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04D30" w14:textId="138FAE22" w:rsidR="006779AB" w:rsidRDefault="006779AB" w:rsidP="006779AB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lang w:val="en-US"/>
        </w:rPr>
      </w:pPr>
      <w:r w:rsidRPr="00CA4677">
        <w:rPr>
          <w:rFonts w:ascii="Times New Roman" w:eastAsia="Calibri" w:hAnsi="Times New Roman" w:cs="Times New Roman"/>
          <w:lang w:val="en-US"/>
        </w:rPr>
        <w:t xml:space="preserve">The role of new inflammatory markers, Systemic Immune Inflammation Index (SII) and Systemic Inflammatory Response Index (SIRI) in bariatric surgery </w:t>
      </w:r>
    </w:p>
    <w:p w14:paraId="790A43FA" w14:textId="77777777" w:rsidR="006779AB" w:rsidRPr="00CA4677" w:rsidRDefault="006779AB" w:rsidP="006779AB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lang w:val="en-US"/>
        </w:rPr>
      </w:pPr>
    </w:p>
    <w:p w14:paraId="4584FEA4" w14:textId="77777777" w:rsidR="006779AB" w:rsidRPr="00CA4677" w:rsidRDefault="006779AB" w:rsidP="006779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val="en-US"/>
        </w:rPr>
      </w:pPr>
    </w:p>
    <w:p w14:paraId="5E817ACD" w14:textId="77777777" w:rsidR="00686106" w:rsidRDefault="00686106" w:rsidP="00A84CC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CE38CB1" w14:textId="77777777" w:rsidR="003F77F3" w:rsidRDefault="003F77F3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ADD53AD" w14:textId="77777777" w:rsidR="00686106" w:rsidRPr="00B0197F" w:rsidRDefault="00686106" w:rsidP="00686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val="tr-TR" w:eastAsia="tr-TR"/>
        </w:rPr>
      </w:pPr>
      <w:r w:rsidRPr="00B0197F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val="tr-TR" w:eastAsia="tr-TR"/>
        </w:rPr>
        <w:t>ABSTRACT</w:t>
      </w:r>
    </w:p>
    <w:p w14:paraId="17DFFC73" w14:textId="67739E85" w:rsidR="00686106" w:rsidRPr="00991789" w:rsidRDefault="00686106" w:rsidP="00686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tr-TR" w:eastAsia="tr-TR"/>
        </w:rPr>
      </w:pPr>
    </w:p>
    <w:p w14:paraId="583E4D04" w14:textId="77777777" w:rsidR="00D5087A" w:rsidRPr="00991789" w:rsidRDefault="00686106" w:rsidP="00D5087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1789">
        <w:rPr>
          <w:rFonts w:ascii="Times New Roman" w:eastAsia="Times New Roman" w:hAnsi="Times New Roman" w:cs="Times New Roman"/>
          <w:color w:val="34343C"/>
          <w:sz w:val="24"/>
          <w:szCs w:val="24"/>
          <w:lang w:val="tr-TR" w:eastAsia="tr-TR"/>
        </w:rPr>
        <w:t xml:space="preserve">Background and Objectives. </w:t>
      </w:r>
      <w:r w:rsidRPr="00991789">
        <w:rPr>
          <w:rFonts w:ascii="Times New Roman" w:hAnsi="Times New Roman" w:cs="Times New Roman"/>
          <w:sz w:val="24"/>
          <w:szCs w:val="24"/>
          <w:lang w:val="en-US"/>
        </w:rPr>
        <w:t xml:space="preserve">Obesity became an important health problem in last </w:t>
      </w:r>
      <w:proofErr w:type="spellStart"/>
      <w:proofErr w:type="gramStart"/>
      <w:r w:rsidRPr="00991789">
        <w:rPr>
          <w:rFonts w:ascii="Times New Roman" w:hAnsi="Times New Roman" w:cs="Times New Roman"/>
          <w:sz w:val="24"/>
          <w:szCs w:val="24"/>
          <w:lang w:val="en-US"/>
        </w:rPr>
        <w:t>years.It’s</w:t>
      </w:r>
      <w:proofErr w:type="spellEnd"/>
      <w:proofErr w:type="gramEnd"/>
      <w:r w:rsidRPr="00991789">
        <w:rPr>
          <w:rFonts w:ascii="Times New Roman" w:hAnsi="Times New Roman" w:cs="Times New Roman"/>
          <w:sz w:val="24"/>
          <w:szCs w:val="24"/>
          <w:lang w:val="en-US"/>
        </w:rPr>
        <w:t xml:space="preserve"> relation with many inflammatory markers and index</w:t>
      </w:r>
      <w:r w:rsidR="00D5087A" w:rsidRPr="00991789">
        <w:rPr>
          <w:rFonts w:ascii="Times New Roman" w:hAnsi="Times New Roman" w:cs="Times New Roman"/>
          <w:sz w:val="24"/>
          <w:szCs w:val="24"/>
          <w:lang w:val="en-US"/>
        </w:rPr>
        <w:t xml:space="preserve">es were </w:t>
      </w:r>
      <w:proofErr w:type="spellStart"/>
      <w:proofErr w:type="gramStart"/>
      <w:r w:rsidR="00D5087A" w:rsidRPr="00991789">
        <w:rPr>
          <w:rFonts w:ascii="Times New Roman" w:hAnsi="Times New Roman" w:cs="Times New Roman"/>
          <w:sz w:val="24"/>
          <w:szCs w:val="24"/>
          <w:lang w:val="en-US"/>
        </w:rPr>
        <w:t>studied.We</w:t>
      </w:r>
      <w:proofErr w:type="spellEnd"/>
      <w:proofErr w:type="gramEnd"/>
      <w:r w:rsidR="00D5087A" w:rsidRPr="00991789">
        <w:rPr>
          <w:rFonts w:ascii="Times New Roman" w:hAnsi="Times New Roman" w:cs="Times New Roman"/>
          <w:sz w:val="24"/>
          <w:szCs w:val="24"/>
          <w:lang w:val="en-US"/>
        </w:rPr>
        <w:t xml:space="preserve"> aimed to </w:t>
      </w:r>
      <w:proofErr w:type="spellStart"/>
      <w:r w:rsidR="00D5087A" w:rsidRPr="00991789">
        <w:rPr>
          <w:rFonts w:ascii="Times New Roman" w:hAnsi="Times New Roman" w:cs="Times New Roman"/>
          <w:sz w:val="24"/>
          <w:szCs w:val="24"/>
          <w:lang w:val="en-US"/>
        </w:rPr>
        <w:t>analyse</w:t>
      </w:r>
      <w:proofErr w:type="spellEnd"/>
      <w:r w:rsidR="00D5087A" w:rsidRPr="00991789">
        <w:rPr>
          <w:rFonts w:ascii="Times New Roman" w:hAnsi="Times New Roman" w:cs="Times New Roman"/>
          <w:sz w:val="24"/>
          <w:szCs w:val="24"/>
          <w:lang w:val="en-US"/>
        </w:rPr>
        <w:t xml:space="preserve"> the role of Systemic Immune Inflammation Index (SII) and Systemic Inflammatory Response Index (SIRI) in bariatric surgery </w:t>
      </w:r>
    </w:p>
    <w:p w14:paraId="6AA6AC17" w14:textId="77777777" w:rsidR="00B0197F" w:rsidRDefault="00686106" w:rsidP="00AC27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highlight w:val="white"/>
          <w:lang w:val="en-US"/>
        </w:rPr>
      </w:pPr>
      <w:r w:rsidRPr="00991789">
        <w:rPr>
          <w:rFonts w:ascii="Times New Roman" w:eastAsia="Times New Roman" w:hAnsi="Times New Roman" w:cs="Times New Roman"/>
          <w:color w:val="34343C"/>
          <w:sz w:val="24"/>
          <w:szCs w:val="24"/>
          <w:lang w:val="tr-TR" w:eastAsia="tr-TR"/>
        </w:rPr>
        <w:t xml:space="preserve">Materials and Methods. </w:t>
      </w:r>
      <w:r w:rsidR="00D5087A" w:rsidRPr="00991789">
        <w:rPr>
          <w:rFonts w:ascii="Times New Roman" w:hAnsi="Times New Roman" w:cs="Times New Roman"/>
          <w:color w:val="212121"/>
          <w:sz w:val="24"/>
          <w:szCs w:val="24"/>
          <w:highlight w:val="white"/>
          <w:lang w:val="en-US"/>
        </w:rPr>
        <w:t xml:space="preserve">Single-center observational, cross-sectional, and retrospective study was </w:t>
      </w:r>
    </w:p>
    <w:p w14:paraId="7B29406D" w14:textId="77777777" w:rsidR="00B0197F" w:rsidRDefault="00B0197F" w:rsidP="00AC27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highlight w:val="white"/>
          <w:lang w:val="en-US"/>
        </w:rPr>
      </w:pPr>
    </w:p>
    <w:p w14:paraId="1AD9A93F" w14:textId="1724D5C2" w:rsidR="00AC27EF" w:rsidRPr="00991789" w:rsidRDefault="00D5087A" w:rsidP="00AC27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991789">
        <w:rPr>
          <w:rFonts w:ascii="Times New Roman" w:hAnsi="Times New Roman" w:cs="Times New Roman"/>
          <w:color w:val="212121"/>
          <w:sz w:val="24"/>
          <w:szCs w:val="24"/>
          <w:highlight w:val="white"/>
          <w:lang w:val="en-US"/>
        </w:rPr>
        <w:t>carried out</w:t>
      </w:r>
      <w:r w:rsidRPr="00991789">
        <w:rPr>
          <w:rFonts w:ascii="Times New Roman" w:hAnsi="Times New Roman" w:cs="Times New Roman"/>
          <w:color w:val="212121"/>
          <w:sz w:val="24"/>
          <w:szCs w:val="24"/>
          <w:lang w:val="en-US"/>
        </w:rPr>
        <w:t>.</w:t>
      </w:r>
      <w:r w:rsidR="00AC27EF" w:rsidRPr="0099178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Data about  demographics, comorbidities, </w:t>
      </w:r>
    </w:p>
    <w:p w14:paraId="2B3E8C5C" w14:textId="77777777" w:rsidR="00AC27EF" w:rsidRPr="00991789" w:rsidRDefault="00AC27EF" w:rsidP="00AC27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199B8149" w14:textId="77777777" w:rsidR="00AC27EF" w:rsidRPr="00991789" w:rsidRDefault="00AC27EF" w:rsidP="00AC27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99178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excess weight loss (EWL), as well as BMI, laboratory results, and inflammatory markers including </w:t>
      </w:r>
    </w:p>
    <w:p w14:paraId="7DBB9B84" w14:textId="77777777" w:rsidR="00AC27EF" w:rsidRPr="00991789" w:rsidRDefault="00AC27EF" w:rsidP="00AC27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214A1A88" w14:textId="77777777" w:rsidR="00AC27EF" w:rsidRPr="00991789" w:rsidRDefault="00AC27EF" w:rsidP="00AC27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99178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platelet (MPV x Platelet Count/1000) (PCT), platelet lymphocyte ratio (PLR), neutrophil </w:t>
      </w:r>
    </w:p>
    <w:p w14:paraId="32E88562" w14:textId="77777777" w:rsidR="00AC27EF" w:rsidRPr="00991789" w:rsidRDefault="00AC27EF" w:rsidP="00AC27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1D51E05D" w14:textId="77777777" w:rsidR="00AC27EF" w:rsidRPr="00991789" w:rsidRDefault="00AC27EF" w:rsidP="00AC27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991789">
        <w:rPr>
          <w:rFonts w:ascii="Times New Roman" w:hAnsi="Times New Roman" w:cs="Times New Roman"/>
          <w:noProof/>
          <w:sz w:val="24"/>
          <w:szCs w:val="24"/>
          <w:lang w:val="en-US"/>
        </w:rPr>
        <w:t>lymphocyte ratio (NLR), monocyte lymphocyte ratio (</w:t>
      </w:r>
      <w:proofErr w:type="gramStart"/>
      <w:r w:rsidRPr="0099178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MLR)  </w:t>
      </w:r>
      <w:r w:rsidRPr="00991789">
        <w:rPr>
          <w:rFonts w:ascii="Times New Roman" w:hAnsi="Times New Roman" w:cs="Times New Roman"/>
          <w:sz w:val="24"/>
          <w:szCs w:val="24"/>
          <w:lang w:val="en-US"/>
        </w:rPr>
        <w:t>were</w:t>
      </w:r>
      <w:proofErr w:type="gramEnd"/>
      <w:r w:rsidRPr="009917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91789">
        <w:rPr>
          <w:rFonts w:ascii="Times New Roman" w:hAnsi="Times New Roman" w:cs="Times New Roman"/>
          <w:sz w:val="24"/>
          <w:szCs w:val="24"/>
          <w:lang w:val="en-US"/>
        </w:rPr>
        <w:t xml:space="preserve">recorded  </w:t>
      </w:r>
      <w:r w:rsidRPr="00991789">
        <w:rPr>
          <w:rFonts w:ascii="Times New Roman" w:hAnsi="Times New Roman" w:cs="Times New Roman"/>
          <w:noProof/>
          <w:sz w:val="24"/>
          <w:szCs w:val="24"/>
          <w:lang w:val="en-US"/>
        </w:rPr>
        <w:t>preoperatively</w:t>
      </w:r>
      <w:proofErr w:type="gramEnd"/>
      <w:r w:rsidRPr="00991789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and </w:t>
      </w:r>
    </w:p>
    <w:p w14:paraId="69190881" w14:textId="77777777" w:rsidR="00AC27EF" w:rsidRPr="00991789" w:rsidRDefault="00AC27EF" w:rsidP="00AC27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3476E96E" w14:textId="77777777" w:rsidR="00B0197F" w:rsidRDefault="00AC27EF" w:rsidP="00AC27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1789">
        <w:rPr>
          <w:rFonts w:ascii="Times New Roman" w:hAnsi="Times New Roman" w:cs="Times New Roman"/>
          <w:noProof/>
          <w:sz w:val="24"/>
          <w:szCs w:val="24"/>
          <w:lang w:val="en-US"/>
        </w:rPr>
        <w:t>postoperatively at 1</w:t>
      </w:r>
      <w:r w:rsidRPr="00991789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st</w:t>
      </w:r>
      <w:r w:rsidRPr="00991789">
        <w:rPr>
          <w:rFonts w:ascii="Times New Roman" w:hAnsi="Times New Roman" w:cs="Times New Roman"/>
          <w:noProof/>
          <w:sz w:val="24"/>
          <w:szCs w:val="24"/>
          <w:lang w:val="en-US"/>
        </w:rPr>
        <w:t>, 6</w:t>
      </w:r>
      <w:r w:rsidRPr="00991789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th</w:t>
      </w:r>
      <w:r w:rsidRPr="00991789">
        <w:rPr>
          <w:rFonts w:ascii="Times New Roman" w:hAnsi="Times New Roman" w:cs="Times New Roman"/>
          <w:sz w:val="24"/>
          <w:szCs w:val="24"/>
          <w:lang w:val="en-US"/>
        </w:rPr>
        <w:t>, 12</w:t>
      </w:r>
      <w:r w:rsidRPr="0099178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991789">
        <w:rPr>
          <w:rFonts w:ascii="Times New Roman" w:hAnsi="Times New Roman" w:cs="Times New Roman"/>
          <w:sz w:val="24"/>
          <w:szCs w:val="24"/>
          <w:lang w:val="en-US"/>
        </w:rPr>
        <w:t xml:space="preserve"> and 24</w:t>
      </w:r>
      <w:r w:rsidRPr="0099178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991789">
        <w:rPr>
          <w:rFonts w:ascii="Times New Roman" w:hAnsi="Times New Roman" w:cs="Times New Roman"/>
          <w:sz w:val="24"/>
          <w:szCs w:val="24"/>
          <w:lang w:val="en-US"/>
        </w:rPr>
        <w:t xml:space="preserve"> months. The SII and SIRI values also calculated </w:t>
      </w:r>
    </w:p>
    <w:p w14:paraId="1E470504" w14:textId="77777777" w:rsidR="00B0197F" w:rsidRDefault="00B0197F" w:rsidP="00AC27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6829F7" w14:textId="50E5E31F" w:rsidR="00AC27EF" w:rsidRPr="00991789" w:rsidRDefault="00AC27EF" w:rsidP="00AC27E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1789">
        <w:rPr>
          <w:rFonts w:ascii="Times New Roman" w:hAnsi="Times New Roman" w:cs="Times New Roman"/>
          <w:sz w:val="24"/>
          <w:szCs w:val="24"/>
          <w:lang w:val="en-US"/>
        </w:rPr>
        <w:t xml:space="preserve">preoperatively and at </w:t>
      </w:r>
      <w:r w:rsidRPr="00991789">
        <w:rPr>
          <w:rFonts w:ascii="Times New Roman" w:hAnsi="Times New Roman" w:cs="Times New Roman"/>
          <w:noProof/>
          <w:sz w:val="24"/>
          <w:szCs w:val="24"/>
          <w:lang w:val="en-US"/>
        </w:rPr>
        <w:t>1</w:t>
      </w:r>
      <w:r w:rsidRPr="00991789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st</w:t>
      </w:r>
      <w:r w:rsidRPr="00991789">
        <w:rPr>
          <w:rFonts w:ascii="Times New Roman" w:hAnsi="Times New Roman" w:cs="Times New Roman"/>
          <w:noProof/>
          <w:sz w:val="24"/>
          <w:szCs w:val="24"/>
          <w:lang w:val="en-US"/>
        </w:rPr>
        <w:t>, 6</w:t>
      </w:r>
      <w:r w:rsidRPr="00991789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th</w:t>
      </w:r>
      <w:r w:rsidRPr="00991789">
        <w:rPr>
          <w:rFonts w:ascii="Times New Roman" w:hAnsi="Times New Roman" w:cs="Times New Roman"/>
          <w:sz w:val="24"/>
          <w:szCs w:val="24"/>
          <w:lang w:val="en-US"/>
        </w:rPr>
        <w:t>, 12</w:t>
      </w:r>
      <w:r w:rsidRPr="0099178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991789">
        <w:rPr>
          <w:rFonts w:ascii="Times New Roman" w:hAnsi="Times New Roman" w:cs="Times New Roman"/>
          <w:sz w:val="24"/>
          <w:szCs w:val="24"/>
          <w:lang w:val="en-US"/>
        </w:rPr>
        <w:t xml:space="preserve"> and 24</w:t>
      </w:r>
      <w:r w:rsidRPr="0099178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991789">
        <w:rPr>
          <w:rFonts w:ascii="Times New Roman" w:hAnsi="Times New Roman" w:cs="Times New Roman"/>
          <w:sz w:val="24"/>
          <w:szCs w:val="24"/>
          <w:lang w:val="en-US"/>
        </w:rPr>
        <w:t xml:space="preserve"> months after surgery.</w:t>
      </w:r>
    </w:p>
    <w:p w14:paraId="710817FB" w14:textId="371E87D4" w:rsidR="00686106" w:rsidRPr="00991789" w:rsidRDefault="00686106" w:rsidP="00686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tr-TR" w:eastAsia="tr-TR"/>
        </w:rPr>
      </w:pPr>
    </w:p>
    <w:p w14:paraId="575F4987" w14:textId="77777777" w:rsidR="00B0197F" w:rsidRDefault="00686106" w:rsidP="009C4F2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1789">
        <w:rPr>
          <w:rFonts w:ascii="Times New Roman" w:eastAsia="Times New Roman" w:hAnsi="Times New Roman" w:cs="Times New Roman"/>
          <w:color w:val="34343C"/>
          <w:sz w:val="24"/>
          <w:szCs w:val="24"/>
          <w:lang w:val="tr-TR" w:eastAsia="tr-TR"/>
        </w:rPr>
        <w:t xml:space="preserve">Results. </w:t>
      </w:r>
      <w:r w:rsidR="009C4F21" w:rsidRPr="00991789">
        <w:rPr>
          <w:rFonts w:ascii="Times New Roman" w:hAnsi="Times New Roman" w:cs="Times New Roman"/>
          <w:sz w:val="24"/>
          <w:szCs w:val="24"/>
          <w:lang w:val="en-US"/>
        </w:rPr>
        <w:t xml:space="preserve">A total of </w:t>
      </w:r>
      <w:proofErr w:type="gramStart"/>
      <w:r w:rsidR="009C4F21" w:rsidRPr="00991789">
        <w:rPr>
          <w:rFonts w:ascii="Times New Roman" w:hAnsi="Times New Roman" w:cs="Times New Roman"/>
          <w:sz w:val="24"/>
          <w:szCs w:val="24"/>
          <w:lang w:val="en-US"/>
        </w:rPr>
        <w:t>149  patients</w:t>
      </w:r>
      <w:proofErr w:type="gramEnd"/>
      <w:r w:rsidR="009C4F21" w:rsidRPr="00991789">
        <w:rPr>
          <w:rFonts w:ascii="Times New Roman" w:hAnsi="Times New Roman" w:cs="Times New Roman"/>
          <w:sz w:val="24"/>
          <w:szCs w:val="24"/>
          <w:lang w:val="en-US"/>
        </w:rPr>
        <w:t xml:space="preserve"> operated by a single surgeon were studied. The mean age of the  </w:t>
      </w:r>
    </w:p>
    <w:p w14:paraId="4C8F1A5B" w14:textId="77777777" w:rsidR="00B0197F" w:rsidRDefault="00B0197F" w:rsidP="009C4F2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5F4F44" w14:textId="77777777" w:rsidR="00B0197F" w:rsidRDefault="009C4F21" w:rsidP="009C4F2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1789">
        <w:rPr>
          <w:rFonts w:ascii="Times New Roman" w:hAnsi="Times New Roman" w:cs="Times New Roman"/>
          <w:sz w:val="24"/>
          <w:szCs w:val="24"/>
          <w:lang w:val="en-US"/>
        </w:rPr>
        <w:t xml:space="preserve">patients </w:t>
      </w:r>
      <w:proofErr w:type="gramStart"/>
      <w:r w:rsidRPr="00991789">
        <w:rPr>
          <w:rFonts w:ascii="Times New Roman" w:hAnsi="Times New Roman" w:cs="Times New Roman"/>
          <w:sz w:val="24"/>
          <w:szCs w:val="24"/>
          <w:lang w:val="en-US"/>
        </w:rPr>
        <w:t>was</w:t>
      </w:r>
      <w:proofErr w:type="gramEnd"/>
      <w:r w:rsidRPr="00991789">
        <w:rPr>
          <w:rFonts w:ascii="Times New Roman" w:hAnsi="Times New Roman" w:cs="Times New Roman"/>
          <w:sz w:val="24"/>
          <w:szCs w:val="24"/>
          <w:lang w:val="en-US"/>
        </w:rPr>
        <w:t xml:space="preserve"> 36.77±11.39 (18-66). When you compare the preoperative and postoperative values </w:t>
      </w:r>
    </w:p>
    <w:p w14:paraId="042ABCF4" w14:textId="77777777" w:rsidR="00B0197F" w:rsidRDefault="00B0197F" w:rsidP="009C4F2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8CE713" w14:textId="551829B4" w:rsidR="00686106" w:rsidRPr="00991789" w:rsidRDefault="009C4F21" w:rsidP="009C4F2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1789">
        <w:rPr>
          <w:rFonts w:ascii="Times New Roman" w:hAnsi="Times New Roman" w:cs="Times New Roman"/>
          <w:sz w:val="24"/>
          <w:szCs w:val="24"/>
          <w:lang w:val="en-US"/>
        </w:rPr>
        <w:t xml:space="preserve">of SII and </w:t>
      </w:r>
      <w:proofErr w:type="gramStart"/>
      <w:r w:rsidRPr="00991789">
        <w:rPr>
          <w:rFonts w:ascii="Times New Roman" w:hAnsi="Times New Roman" w:cs="Times New Roman"/>
          <w:sz w:val="24"/>
          <w:szCs w:val="24"/>
          <w:lang w:val="en-US"/>
        </w:rPr>
        <w:t>SIRI  all</w:t>
      </w:r>
      <w:proofErr w:type="gramEnd"/>
      <w:r w:rsidRPr="00991789">
        <w:rPr>
          <w:rFonts w:ascii="Times New Roman" w:hAnsi="Times New Roman" w:cs="Times New Roman"/>
          <w:sz w:val="24"/>
          <w:szCs w:val="24"/>
          <w:lang w:val="en-US"/>
        </w:rPr>
        <w:t xml:space="preserve"> values were </w:t>
      </w:r>
      <w:r w:rsidR="00B0197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91789">
        <w:rPr>
          <w:rFonts w:ascii="Times New Roman" w:hAnsi="Times New Roman" w:cs="Times New Roman"/>
          <w:sz w:val="24"/>
          <w:szCs w:val="24"/>
          <w:lang w:val="en-US"/>
        </w:rPr>
        <w:t>decreased after bariatric surgery.</w:t>
      </w:r>
    </w:p>
    <w:p w14:paraId="1FE897ED" w14:textId="77777777" w:rsidR="00B0197F" w:rsidRDefault="00B0197F" w:rsidP="00686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tr-TR" w:eastAsia="tr-TR"/>
        </w:rPr>
      </w:pPr>
    </w:p>
    <w:p w14:paraId="13FE2B27" w14:textId="77777777" w:rsidR="00B0197F" w:rsidRDefault="00686106" w:rsidP="00686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tr-TR" w:eastAsia="tr-TR"/>
        </w:rPr>
      </w:pPr>
      <w:r w:rsidRPr="00991789">
        <w:rPr>
          <w:rFonts w:ascii="Times New Roman" w:eastAsia="Times New Roman" w:hAnsi="Times New Roman" w:cs="Times New Roman"/>
          <w:color w:val="34343C"/>
          <w:sz w:val="24"/>
          <w:szCs w:val="24"/>
          <w:lang w:val="tr-TR" w:eastAsia="tr-TR"/>
        </w:rPr>
        <w:t xml:space="preserve">Conclusions. </w:t>
      </w:r>
      <w:r w:rsidR="007D4488" w:rsidRPr="00991789">
        <w:rPr>
          <w:rFonts w:ascii="Times New Roman" w:eastAsia="Times New Roman" w:hAnsi="Times New Roman" w:cs="Times New Roman"/>
          <w:color w:val="34343C"/>
          <w:sz w:val="24"/>
          <w:szCs w:val="24"/>
          <w:lang w:val="tr-TR" w:eastAsia="tr-TR"/>
        </w:rPr>
        <w:t xml:space="preserve">Inflamatory indexes SII and SIRI are decreasing after bariatric surgery.They are not </w:t>
      </w:r>
    </w:p>
    <w:p w14:paraId="1F7C65FC" w14:textId="77777777" w:rsidR="00B0197F" w:rsidRDefault="00B0197F" w:rsidP="00686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tr-TR" w:eastAsia="tr-TR"/>
        </w:rPr>
      </w:pPr>
    </w:p>
    <w:p w14:paraId="5E89BD82" w14:textId="18CA2F11" w:rsidR="00686106" w:rsidRPr="00991789" w:rsidRDefault="007D4488" w:rsidP="00686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tr-TR" w:eastAsia="tr-TR"/>
        </w:rPr>
      </w:pPr>
      <w:r w:rsidRPr="00991789">
        <w:rPr>
          <w:rFonts w:ascii="Times New Roman" w:eastAsia="Times New Roman" w:hAnsi="Times New Roman" w:cs="Times New Roman"/>
          <w:color w:val="34343C"/>
          <w:sz w:val="24"/>
          <w:szCs w:val="24"/>
          <w:lang w:val="tr-TR" w:eastAsia="tr-TR"/>
        </w:rPr>
        <w:t>clearly related  with EWL.</w:t>
      </w:r>
    </w:p>
    <w:p w14:paraId="680674C9" w14:textId="77777777" w:rsidR="00B0197F" w:rsidRDefault="00B0197F" w:rsidP="00686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tr-TR" w:eastAsia="tr-TR"/>
        </w:rPr>
      </w:pPr>
    </w:p>
    <w:p w14:paraId="588E1E3E" w14:textId="77777777" w:rsidR="00B0197F" w:rsidRDefault="00686106" w:rsidP="0068610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91789">
        <w:rPr>
          <w:rFonts w:ascii="Times New Roman" w:eastAsia="Times New Roman" w:hAnsi="Times New Roman" w:cs="Times New Roman"/>
          <w:color w:val="34343C"/>
          <w:sz w:val="24"/>
          <w:szCs w:val="24"/>
          <w:lang w:val="tr-TR" w:eastAsia="tr-TR"/>
        </w:rPr>
        <w:lastRenderedPageBreak/>
        <w:t xml:space="preserve">Keywords: </w:t>
      </w:r>
      <w:r w:rsidR="007D4488" w:rsidRPr="00991789">
        <w:rPr>
          <w:rFonts w:ascii="Times New Roman" w:eastAsia="Times New Roman" w:hAnsi="Times New Roman" w:cs="Times New Roman"/>
          <w:color w:val="34343C"/>
          <w:sz w:val="24"/>
          <w:szCs w:val="24"/>
          <w:lang w:val="tr-TR" w:eastAsia="tr-TR"/>
        </w:rPr>
        <w:t xml:space="preserve">Sleeve gastrectomy, </w:t>
      </w:r>
      <w:r w:rsidR="007D4488" w:rsidRPr="00991789">
        <w:rPr>
          <w:rFonts w:ascii="Times New Roman" w:hAnsi="Times New Roman" w:cs="Times New Roman"/>
          <w:sz w:val="24"/>
          <w:szCs w:val="24"/>
          <w:lang w:val="en-US"/>
        </w:rPr>
        <w:t xml:space="preserve">Systemic Immune Inflammation Index (SII) and Systemic </w:t>
      </w:r>
    </w:p>
    <w:p w14:paraId="103C6ED7" w14:textId="77777777" w:rsidR="00B0197F" w:rsidRDefault="00B0197F" w:rsidP="0068610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4B80EB2" w14:textId="5F2B03C4" w:rsidR="00686106" w:rsidRPr="00991789" w:rsidRDefault="007D4488" w:rsidP="00686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tr-TR" w:eastAsia="tr-TR"/>
        </w:rPr>
      </w:pPr>
      <w:r w:rsidRPr="00991789">
        <w:rPr>
          <w:rFonts w:ascii="Times New Roman" w:hAnsi="Times New Roman" w:cs="Times New Roman"/>
          <w:sz w:val="24"/>
          <w:szCs w:val="24"/>
          <w:lang w:val="en-US"/>
        </w:rPr>
        <w:t>Inflammatory Response Index (SIRI)</w:t>
      </w:r>
    </w:p>
    <w:p w14:paraId="41E7B658" w14:textId="77777777" w:rsidR="00991789" w:rsidRPr="00991789" w:rsidRDefault="00991789" w:rsidP="006861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tr-TR" w:eastAsia="tr-TR"/>
        </w:rPr>
      </w:pPr>
    </w:p>
    <w:p w14:paraId="335BA7FA" w14:textId="77777777" w:rsidR="00686106" w:rsidRPr="00991789" w:rsidRDefault="006861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78636FD" w14:textId="77777777" w:rsidR="00686106" w:rsidRDefault="006861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7FF9727" w14:textId="77777777" w:rsidR="00686106" w:rsidRDefault="006861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D483584" w14:textId="783E420B" w:rsidR="00DA2936" w:rsidRPr="00612983" w:rsidRDefault="00A15911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12983">
        <w:rPr>
          <w:rFonts w:ascii="Times New Roman" w:hAnsi="Times New Roman" w:cs="Times New Roman"/>
          <w:b/>
          <w:bCs/>
          <w:sz w:val="24"/>
          <w:szCs w:val="24"/>
          <w:lang w:val="en-US"/>
        </w:rPr>
        <w:t>Introduction</w:t>
      </w:r>
    </w:p>
    <w:p w14:paraId="3639F59A" w14:textId="4D2CF543" w:rsidR="00E0532F" w:rsidRPr="00612983" w:rsidRDefault="00665BD9" w:rsidP="00665BD9">
      <w:pPr>
        <w:tabs>
          <w:tab w:val="left" w:pos="377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313520CC" w14:textId="77777777" w:rsidR="00F07006" w:rsidRDefault="000D6112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BC0D78">
        <w:rPr>
          <w:rFonts w:ascii="Times New Roman" w:hAnsi="Times New Roman" w:cs="Times New Roman"/>
          <w:sz w:val="24"/>
          <w:szCs w:val="24"/>
          <w:lang w:val="en-US"/>
        </w:rPr>
        <w:t>Obesity is a health issue increasing in incidence</w:t>
      </w:r>
      <w:r w:rsidR="00DA2936" w:rsidRPr="00BC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5902" w:rsidRPr="00BC0D78">
        <w:rPr>
          <w:rFonts w:ascii="Times New Roman" w:hAnsi="Times New Roman" w:cs="Times New Roman"/>
          <w:sz w:val="24"/>
          <w:szCs w:val="24"/>
          <w:lang w:val="en-US"/>
        </w:rPr>
        <w:t xml:space="preserve">and became the </w:t>
      </w:r>
      <w:r w:rsidR="005A5902"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fifth leading cause of mortality </w:t>
      </w:r>
    </w:p>
    <w:p w14:paraId="2585CE17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4BC5F156" w14:textId="77777777" w:rsidR="00F07006" w:rsidRDefault="005A5902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worldwide</w:t>
      </w:r>
      <w:r w:rsidR="000D6112" w:rsidRPr="00BC0D7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01D10"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 It can </w:t>
      </w:r>
      <w:proofErr w:type="gramStart"/>
      <w:r w:rsidR="00301D10"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effects</w:t>
      </w:r>
      <w:proofErr w:type="gramEnd"/>
      <w:r w:rsidR="00301D10"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multiple organ systems, including the cardiovascular, endocrine, </w:t>
      </w:r>
    </w:p>
    <w:p w14:paraId="3710CAD1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5FA92CB8" w14:textId="77777777" w:rsidR="00F07006" w:rsidRDefault="00301D10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respiratory, digestive, musculoskeletal, neurological and reproductive systems, also increases the </w:t>
      </w:r>
    </w:p>
    <w:p w14:paraId="50333BF7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71364FD0" w14:textId="7825762B" w:rsidR="00366609" w:rsidRPr="00BC0D78" w:rsidRDefault="00301D10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cancer and metabolic syndrome risk </w:t>
      </w:r>
      <w:r w:rsidR="008B7FED"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(1)</w:t>
      </w:r>
      <w:r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</w:p>
    <w:p w14:paraId="76694D1E" w14:textId="77777777" w:rsidR="00F80B27" w:rsidRPr="00BC0D78" w:rsidRDefault="00F80B27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9C2342" w14:textId="77777777" w:rsidR="00F07006" w:rsidRDefault="00CC7FC0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0D78">
        <w:rPr>
          <w:rFonts w:ascii="Times New Roman" w:hAnsi="Times New Roman" w:cs="Times New Roman"/>
          <w:sz w:val="24"/>
          <w:szCs w:val="24"/>
          <w:lang w:val="en-US"/>
        </w:rPr>
        <w:t>There is a</w:t>
      </w:r>
      <w:r w:rsidR="00DA2936" w:rsidRPr="00BC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D12" w:rsidRPr="00BC0D78">
        <w:rPr>
          <w:rFonts w:ascii="Times New Roman" w:hAnsi="Times New Roman" w:cs="Times New Roman"/>
          <w:sz w:val="24"/>
          <w:szCs w:val="24"/>
          <w:lang w:val="en-US"/>
        </w:rPr>
        <w:t xml:space="preserve">low-grade </w:t>
      </w:r>
      <w:r w:rsidR="00DA2936" w:rsidRPr="00BC0D78">
        <w:rPr>
          <w:rFonts w:ascii="Times New Roman" w:hAnsi="Times New Roman" w:cs="Times New Roman"/>
          <w:sz w:val="24"/>
          <w:szCs w:val="24"/>
          <w:lang w:val="en-US"/>
        </w:rPr>
        <w:t xml:space="preserve">chronic inflammation </w:t>
      </w:r>
      <w:r w:rsidR="00905D12" w:rsidRPr="00BC0D78">
        <w:rPr>
          <w:rFonts w:ascii="Times New Roman" w:hAnsi="Times New Roman" w:cs="Times New Roman"/>
          <w:sz w:val="24"/>
          <w:szCs w:val="24"/>
          <w:lang w:val="en-US"/>
        </w:rPr>
        <w:t xml:space="preserve">and elevated systemic </w:t>
      </w:r>
      <w:r w:rsidR="00DA2936" w:rsidRPr="00BC0D78">
        <w:rPr>
          <w:rFonts w:ascii="Times New Roman" w:hAnsi="Times New Roman" w:cs="Times New Roman"/>
          <w:sz w:val="24"/>
          <w:szCs w:val="24"/>
          <w:lang w:val="en-US"/>
        </w:rPr>
        <w:t>inflammatory markers in obesit</w:t>
      </w:r>
      <w:r w:rsidR="00232E24" w:rsidRPr="00BC0D78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8B7FED" w:rsidRPr="00BC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5500E96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6A1E0BB" w14:textId="77777777" w:rsidR="00F07006" w:rsidRDefault="008B7FED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BC0D78">
        <w:rPr>
          <w:rFonts w:ascii="Times New Roman" w:hAnsi="Times New Roman" w:cs="Times New Roman"/>
          <w:sz w:val="24"/>
          <w:szCs w:val="24"/>
          <w:lang w:val="en-US"/>
        </w:rPr>
        <w:t>(2,3).</w:t>
      </w:r>
      <w:r w:rsidR="0070655A"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 </w:t>
      </w:r>
      <w:r w:rsidR="00524167"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</w:t>
      </w:r>
      <w:r w:rsidR="0070655A"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latelets, neutrophils, and lymphocytes play important roles in the immune response to </w:t>
      </w:r>
    </w:p>
    <w:p w14:paraId="54FA799E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62BC2173" w14:textId="77777777" w:rsidR="00F07006" w:rsidRDefault="0070655A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chronic inflammation and </w:t>
      </w:r>
      <w:proofErr w:type="gramStart"/>
      <w:r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obesity</w:t>
      </w:r>
      <w:r w:rsidR="00524167" w:rsidRPr="00BC0D7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579DB"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The</w:t>
      </w:r>
      <w:proofErr w:type="gramEnd"/>
      <w:r w:rsidR="00B579DB"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 adipose tissue in obese p</w:t>
      </w:r>
      <w:r w:rsidR="00524167"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atients secretes</w:t>
      </w:r>
      <w:r w:rsidR="00B579DB"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524167"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many </w:t>
      </w:r>
    </w:p>
    <w:p w14:paraId="76EC75ED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52933198" w14:textId="665C1DB4" w:rsidR="00F07006" w:rsidRDefault="00B579DB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inflammatory </w:t>
      </w:r>
      <w:proofErr w:type="gramStart"/>
      <w:r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m</w:t>
      </w:r>
      <w:r w:rsidR="00524167"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arkers </w:t>
      </w:r>
      <w:r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524167"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including</w:t>
      </w:r>
      <w:proofErr w:type="gramEnd"/>
      <w:r w:rsidR="00524167"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TNF-α and IL-6</w:t>
      </w:r>
      <w:r w:rsidR="00DD5766"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 There is also reduc</w:t>
      </w:r>
      <w:r w:rsidR="00314335"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tion in</w:t>
      </w:r>
      <w:r w:rsidR="00DD5766"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anti‐inflammatory </w:t>
      </w:r>
    </w:p>
    <w:p w14:paraId="502F2C6C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6CDD66C5" w14:textId="77777777" w:rsidR="00F07006" w:rsidRDefault="00DD576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mediators such as adiponectin </w:t>
      </w:r>
      <w:r w:rsidR="00314335"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causing </w:t>
      </w:r>
      <w:r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 proinflammatory </w:t>
      </w:r>
      <w:r w:rsidR="00314335"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state</w:t>
      </w:r>
      <w:r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that exacerbates insulin resistance, </w:t>
      </w:r>
    </w:p>
    <w:p w14:paraId="4D0E5152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31ED465B" w14:textId="77777777" w:rsidR="00F07006" w:rsidRDefault="00DD576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endothelial dysfunction, and </w:t>
      </w:r>
      <w:proofErr w:type="gramStart"/>
      <w:r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atherogenesis  </w:t>
      </w:r>
      <w:r w:rsidR="00B579DB"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proofErr w:type="gramEnd"/>
      <w:r w:rsidR="00524167"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20565E" w:rsidRPr="00BC0D78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A2936" w:rsidRPr="00BC0D78">
        <w:rPr>
          <w:rFonts w:ascii="Times New Roman" w:hAnsi="Times New Roman" w:cs="Times New Roman"/>
          <w:sz w:val="24"/>
          <w:szCs w:val="24"/>
          <w:lang w:val="en-US"/>
        </w:rPr>
        <w:t xml:space="preserve">ow-grade chronic inflammation </w:t>
      </w:r>
      <w:proofErr w:type="gramStart"/>
      <w:r w:rsidR="00DA2936" w:rsidRPr="00BC0D78">
        <w:rPr>
          <w:rFonts w:ascii="Times New Roman" w:hAnsi="Times New Roman" w:cs="Times New Roman"/>
          <w:sz w:val="24"/>
          <w:szCs w:val="24"/>
          <w:lang w:val="en-US"/>
        </w:rPr>
        <w:t>and  activation</w:t>
      </w:r>
      <w:proofErr w:type="gramEnd"/>
      <w:r w:rsidR="00DA2936" w:rsidRPr="00BC0D78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</w:p>
    <w:p w14:paraId="7B923256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D5526E4" w14:textId="77777777" w:rsidR="00F07006" w:rsidRDefault="00DA293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BC0D78">
        <w:rPr>
          <w:rFonts w:ascii="Times New Roman" w:hAnsi="Times New Roman" w:cs="Times New Roman"/>
          <w:sz w:val="24"/>
          <w:szCs w:val="24"/>
          <w:lang w:val="en-US"/>
        </w:rPr>
        <w:t xml:space="preserve">the immune system </w:t>
      </w:r>
      <w:r w:rsidR="00524167" w:rsidRPr="00BC0D78">
        <w:rPr>
          <w:rFonts w:ascii="Times New Roman" w:hAnsi="Times New Roman" w:cs="Times New Roman"/>
          <w:sz w:val="24"/>
          <w:szCs w:val="24"/>
          <w:lang w:val="en-US"/>
        </w:rPr>
        <w:t>cause</w:t>
      </w:r>
      <w:r w:rsidRPr="00BC0D78">
        <w:rPr>
          <w:rFonts w:ascii="Times New Roman" w:hAnsi="Times New Roman" w:cs="Times New Roman"/>
          <w:sz w:val="24"/>
          <w:szCs w:val="24"/>
          <w:lang w:val="en-US"/>
        </w:rPr>
        <w:t xml:space="preserve"> obesity-related </w:t>
      </w:r>
      <w:r w:rsidR="00F04D40" w:rsidRPr="00BC0D78">
        <w:rPr>
          <w:rFonts w:ascii="Times New Roman" w:hAnsi="Times New Roman" w:cs="Times New Roman"/>
          <w:sz w:val="24"/>
          <w:szCs w:val="24"/>
          <w:lang w:val="en-US"/>
        </w:rPr>
        <w:t>conditions</w:t>
      </w:r>
      <w:r w:rsidRPr="00BC0D7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C7FC0" w:rsidRPr="00BC0D78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BC0D78">
        <w:rPr>
          <w:rFonts w:ascii="Times New Roman" w:hAnsi="Times New Roman" w:cs="Times New Roman"/>
          <w:sz w:val="24"/>
          <w:szCs w:val="24"/>
          <w:lang w:val="en-US"/>
        </w:rPr>
        <w:t>eight loss can r</w:t>
      </w:r>
      <w:r w:rsidR="00524167" w:rsidRPr="00BC0D78">
        <w:rPr>
          <w:rFonts w:ascii="Times New Roman" w:hAnsi="Times New Roman" w:cs="Times New Roman"/>
          <w:sz w:val="24"/>
          <w:szCs w:val="24"/>
          <w:lang w:val="en-US"/>
        </w:rPr>
        <w:t>educe</w:t>
      </w:r>
      <w:r w:rsidRPr="00BC0D78">
        <w:rPr>
          <w:rFonts w:ascii="Times New Roman" w:hAnsi="Times New Roman" w:cs="Times New Roman"/>
          <w:sz w:val="24"/>
          <w:szCs w:val="24"/>
          <w:lang w:val="en-US"/>
        </w:rPr>
        <w:t xml:space="preserve"> inflammation. </w:t>
      </w:r>
      <w:r w:rsidR="00CC7FC0"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524167"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New</w:t>
      </w:r>
      <w:r w:rsidR="00CC7FC0"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p w14:paraId="1D94AE2D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26995FC8" w14:textId="77777777" w:rsidR="00F07006" w:rsidRDefault="00CC7FC0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inflammatory biomarkers</w:t>
      </w:r>
      <w:r w:rsidR="009D4077"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with high levels,</w:t>
      </w:r>
      <w:r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the systemic immune-inflammation index (SII) and the </w:t>
      </w:r>
    </w:p>
    <w:p w14:paraId="3A49F5C8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7DA4429E" w14:textId="77777777" w:rsidR="00F07006" w:rsidRDefault="00CC7FC0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systemic inflammation response index (SIRI), have </w:t>
      </w:r>
      <w:r w:rsidR="00524167"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been found that may related with obesity </w:t>
      </w:r>
    </w:p>
    <w:p w14:paraId="0EEB3252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51DFC6C7" w14:textId="77777777" w:rsidR="00F07006" w:rsidRDefault="00524167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prognosis. </w:t>
      </w:r>
      <w:r w:rsidR="002965EA"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SII is calculated as platelet count × neutrophil count / lymphocyte count, and </w:t>
      </w:r>
      <w:proofErr w:type="gramStart"/>
      <w:r w:rsidR="002965EA"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the  SIRI</w:t>
      </w:r>
      <w:proofErr w:type="gramEnd"/>
      <w:r w:rsidR="002965EA"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p w14:paraId="09EBFA25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2CF7E364" w14:textId="77777777" w:rsidR="00F07006" w:rsidRDefault="002965EA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78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is calculated as neutrophil count × monocyte count / lymphocyte count.</w:t>
      </w:r>
      <w:r w:rsidR="00AE5E94" w:rsidRPr="00BC0D78">
        <w:rPr>
          <w:rFonts w:ascii="Times New Roman" w:hAnsi="Times New Roman" w:cs="Times New Roman"/>
          <w:sz w:val="24"/>
          <w:szCs w:val="24"/>
        </w:rPr>
        <w:t xml:space="preserve"> These markers </w:t>
      </w:r>
      <w:proofErr w:type="gramStart"/>
      <w:r w:rsidR="00AE5E94" w:rsidRPr="00BC0D78">
        <w:rPr>
          <w:rFonts w:ascii="Times New Roman" w:hAnsi="Times New Roman" w:cs="Times New Roman"/>
          <w:sz w:val="24"/>
          <w:szCs w:val="24"/>
        </w:rPr>
        <w:t>can  easily</w:t>
      </w:r>
      <w:proofErr w:type="gramEnd"/>
      <w:r w:rsidR="00AE5E94" w:rsidRPr="00BC0D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C517F8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54A0C" w14:textId="77777777" w:rsidR="00F07006" w:rsidRDefault="00AE5E94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78">
        <w:rPr>
          <w:rFonts w:ascii="Times New Roman" w:hAnsi="Times New Roman" w:cs="Times New Roman"/>
          <w:sz w:val="24"/>
          <w:szCs w:val="24"/>
        </w:rPr>
        <w:t xml:space="preserve">be figured out from routine blood tests. </w:t>
      </w:r>
      <w:proofErr w:type="gramStart"/>
      <w:r w:rsidRPr="00BC0D78">
        <w:rPr>
          <w:rFonts w:ascii="Times New Roman" w:hAnsi="Times New Roman" w:cs="Times New Roman"/>
          <w:sz w:val="24"/>
          <w:szCs w:val="24"/>
        </w:rPr>
        <w:t>Postoperative  levels</w:t>
      </w:r>
      <w:proofErr w:type="gramEnd"/>
      <w:r w:rsidRPr="00BC0D78">
        <w:rPr>
          <w:rFonts w:ascii="Times New Roman" w:hAnsi="Times New Roman" w:cs="Times New Roman"/>
          <w:sz w:val="24"/>
          <w:szCs w:val="24"/>
        </w:rPr>
        <w:t xml:space="preserve"> after bariatric surgery </w:t>
      </w:r>
      <w:proofErr w:type="gramStart"/>
      <w:r w:rsidRPr="00BC0D78">
        <w:rPr>
          <w:rFonts w:ascii="Times New Roman" w:hAnsi="Times New Roman" w:cs="Times New Roman"/>
          <w:sz w:val="24"/>
          <w:szCs w:val="24"/>
        </w:rPr>
        <w:t>are  related</w:t>
      </w:r>
      <w:proofErr w:type="gramEnd"/>
      <w:r w:rsidRPr="00BC0D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CC0BD6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33964" w14:textId="77777777" w:rsidR="00F07006" w:rsidRDefault="00AE5E94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78">
        <w:rPr>
          <w:rFonts w:ascii="Times New Roman" w:hAnsi="Times New Roman" w:cs="Times New Roman"/>
          <w:sz w:val="24"/>
          <w:szCs w:val="24"/>
        </w:rPr>
        <w:lastRenderedPageBreak/>
        <w:t xml:space="preserve">with insufficient weight loss (IWL), suggesting that persistent inflammation may play a role in </w:t>
      </w:r>
    </w:p>
    <w:p w14:paraId="65609CEF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07853" w14:textId="685D7BBB" w:rsidR="00DA2936" w:rsidRPr="00BC0D78" w:rsidRDefault="00032C57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0D7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failed</w:t>
      </w:r>
      <w:r w:rsidR="00AE5E94" w:rsidRPr="00BC0D78">
        <w:rPr>
          <w:rFonts w:ascii="Times New Roman" w:hAnsi="Times New Roman" w:cs="Times New Roman"/>
          <w:sz w:val="24"/>
          <w:szCs w:val="24"/>
        </w:rPr>
        <w:t xml:space="preserve"> surgical outcomes.</w:t>
      </w:r>
    </w:p>
    <w:p w14:paraId="32D4EEE1" w14:textId="77777777" w:rsidR="00984473" w:rsidRPr="00BC0D78" w:rsidRDefault="00984473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9DEB488" w14:textId="77777777" w:rsidR="00DA2936" w:rsidRPr="00BC0D78" w:rsidRDefault="00DA293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5C301AD" w14:textId="77777777" w:rsidR="00F07006" w:rsidRDefault="00DA2936" w:rsidP="001271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highlight w:val="white"/>
          <w:lang w:val="en-US"/>
        </w:rPr>
      </w:pPr>
      <w:r w:rsidRPr="00BC0D78">
        <w:rPr>
          <w:rFonts w:ascii="Times New Roman" w:hAnsi="Times New Roman" w:cs="Times New Roman"/>
          <w:sz w:val="24"/>
          <w:szCs w:val="24"/>
          <w:lang w:val="en-US"/>
        </w:rPr>
        <w:t xml:space="preserve">In this study, we aimed to determine </w:t>
      </w:r>
      <w:r w:rsidR="00032C57" w:rsidRPr="00BC0D78">
        <w:rPr>
          <w:rFonts w:ascii="Times New Roman" w:hAnsi="Times New Roman" w:cs="Times New Roman"/>
          <w:sz w:val="24"/>
          <w:szCs w:val="24"/>
          <w:lang w:val="en-US"/>
        </w:rPr>
        <w:t xml:space="preserve">the relation of inflammatory markers mainly </w:t>
      </w:r>
      <w:proofErr w:type="gramStart"/>
      <w:r w:rsidR="00032C57" w:rsidRPr="00BC0D7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BC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C0D78">
        <w:rPr>
          <w:rFonts w:ascii="Times New Roman" w:hAnsi="Times New Roman" w:cs="Times New Roman"/>
          <w:color w:val="212121"/>
          <w:sz w:val="24"/>
          <w:szCs w:val="24"/>
          <w:highlight w:val="white"/>
          <w:lang w:val="en-US"/>
        </w:rPr>
        <w:t>Systemic</w:t>
      </w:r>
      <w:proofErr w:type="gramEnd"/>
      <w:r w:rsidRPr="00BC0D78">
        <w:rPr>
          <w:rFonts w:ascii="Times New Roman" w:hAnsi="Times New Roman" w:cs="Times New Roman"/>
          <w:color w:val="212121"/>
          <w:sz w:val="24"/>
          <w:szCs w:val="24"/>
          <w:highlight w:val="white"/>
          <w:lang w:val="en-US"/>
        </w:rPr>
        <w:t xml:space="preserve"> </w:t>
      </w:r>
    </w:p>
    <w:p w14:paraId="6E198915" w14:textId="77777777" w:rsidR="00F07006" w:rsidRDefault="00F07006" w:rsidP="001271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highlight w:val="white"/>
          <w:lang w:val="en-US"/>
        </w:rPr>
      </w:pPr>
    </w:p>
    <w:p w14:paraId="5971B6D9" w14:textId="77777777" w:rsidR="00F07006" w:rsidRDefault="00DA2936" w:rsidP="001271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0D78">
        <w:rPr>
          <w:rFonts w:ascii="Times New Roman" w:hAnsi="Times New Roman" w:cs="Times New Roman"/>
          <w:color w:val="212121"/>
          <w:sz w:val="24"/>
          <w:szCs w:val="24"/>
          <w:highlight w:val="white"/>
          <w:lang w:val="en-US"/>
        </w:rPr>
        <w:t xml:space="preserve">Immune-inflammation Index (SII) </w:t>
      </w:r>
      <w:r w:rsidRPr="00BC0D78">
        <w:rPr>
          <w:rFonts w:ascii="Times New Roman" w:hAnsi="Times New Roman" w:cs="Times New Roman"/>
          <w:sz w:val="24"/>
          <w:szCs w:val="24"/>
          <w:lang w:val="en-US"/>
        </w:rPr>
        <w:t>and Systemic Inflammation Response Index (SIRI)</w:t>
      </w:r>
      <w:r w:rsidR="00032C57" w:rsidRPr="00BC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0D78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032C57" w:rsidRPr="00BC0D78">
        <w:rPr>
          <w:rFonts w:ascii="Times New Roman" w:hAnsi="Times New Roman" w:cs="Times New Roman"/>
          <w:sz w:val="24"/>
          <w:szCs w:val="24"/>
          <w:lang w:val="en-US"/>
        </w:rPr>
        <w:t xml:space="preserve"> obesity </w:t>
      </w:r>
    </w:p>
    <w:p w14:paraId="2FEDB0A1" w14:textId="77777777" w:rsidR="00F07006" w:rsidRDefault="00F07006" w:rsidP="001271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FE03972" w14:textId="77777777" w:rsidR="00F07006" w:rsidRDefault="00032C57" w:rsidP="001271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0D78">
        <w:rPr>
          <w:rFonts w:ascii="Times New Roman" w:hAnsi="Times New Roman" w:cs="Times New Roman"/>
          <w:sz w:val="24"/>
          <w:szCs w:val="24"/>
          <w:lang w:val="en-US"/>
        </w:rPr>
        <w:t>surgery.</w:t>
      </w:r>
      <w:r w:rsidR="00DA2936" w:rsidRPr="00BC0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7194" w:rsidRPr="00BC0D78">
        <w:rPr>
          <w:rFonts w:ascii="Times New Roman" w:hAnsi="Times New Roman" w:cs="Times New Roman"/>
          <w:sz w:val="24"/>
          <w:szCs w:val="24"/>
        </w:rPr>
        <w:t xml:space="preserve">Also to evaluate the (SII) </w:t>
      </w:r>
      <w:proofErr w:type="gramStart"/>
      <w:r w:rsidR="00127194" w:rsidRPr="00BC0D78">
        <w:rPr>
          <w:rFonts w:ascii="Times New Roman" w:hAnsi="Times New Roman" w:cs="Times New Roman"/>
          <w:sz w:val="24"/>
          <w:szCs w:val="24"/>
        </w:rPr>
        <w:t>and  (</w:t>
      </w:r>
      <w:proofErr w:type="gramEnd"/>
      <w:r w:rsidR="00127194" w:rsidRPr="00BC0D78">
        <w:rPr>
          <w:rFonts w:ascii="Times New Roman" w:hAnsi="Times New Roman" w:cs="Times New Roman"/>
          <w:sz w:val="24"/>
          <w:szCs w:val="24"/>
        </w:rPr>
        <w:t xml:space="preserve">SIRI) levels   after bariatric </w:t>
      </w:r>
      <w:proofErr w:type="gramStart"/>
      <w:r w:rsidR="00127194" w:rsidRPr="00BC0D78">
        <w:rPr>
          <w:rFonts w:ascii="Times New Roman" w:hAnsi="Times New Roman" w:cs="Times New Roman"/>
          <w:sz w:val="24"/>
          <w:szCs w:val="24"/>
        </w:rPr>
        <w:t>surgery</w:t>
      </w:r>
      <w:r w:rsidR="00BC0D78">
        <w:rPr>
          <w:rFonts w:ascii="Times New Roman" w:hAnsi="Times New Roman" w:cs="Times New Roman"/>
          <w:sz w:val="24"/>
          <w:szCs w:val="24"/>
        </w:rPr>
        <w:t xml:space="preserve"> </w:t>
      </w:r>
      <w:r w:rsidR="00127194" w:rsidRPr="00BC0D78">
        <w:rPr>
          <w:rFonts w:ascii="Times New Roman" w:hAnsi="Times New Roman" w:cs="Times New Roman"/>
          <w:sz w:val="24"/>
          <w:szCs w:val="24"/>
        </w:rPr>
        <w:t xml:space="preserve"> to</w:t>
      </w:r>
      <w:proofErr w:type="gramEnd"/>
      <w:r w:rsidR="00127194" w:rsidRPr="00BC0D78">
        <w:rPr>
          <w:rFonts w:ascii="Times New Roman" w:hAnsi="Times New Roman" w:cs="Times New Roman"/>
          <w:sz w:val="24"/>
          <w:szCs w:val="24"/>
        </w:rPr>
        <w:t xml:space="preserve"> assess its </w:t>
      </w:r>
    </w:p>
    <w:p w14:paraId="42637751" w14:textId="77777777" w:rsidR="00F07006" w:rsidRDefault="00F07006" w:rsidP="001271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A0A61" w14:textId="3808BDBB" w:rsidR="00127194" w:rsidRPr="00BC0D78" w:rsidRDefault="00127194" w:rsidP="001271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BC0D78">
        <w:rPr>
          <w:rFonts w:ascii="Times New Roman" w:hAnsi="Times New Roman" w:cs="Times New Roman"/>
          <w:sz w:val="24"/>
          <w:szCs w:val="24"/>
        </w:rPr>
        <w:t>association with insufficient weight loss.</w:t>
      </w:r>
    </w:p>
    <w:p w14:paraId="7D98BDCF" w14:textId="77777777" w:rsidR="00F07006" w:rsidRDefault="00F07006" w:rsidP="008937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2FA9D72" w14:textId="77777777" w:rsidR="00F07006" w:rsidRDefault="00F07006" w:rsidP="008937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5EDC97C" w14:textId="77777777" w:rsidR="00F07006" w:rsidRDefault="00F07006" w:rsidP="008937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AF4896D" w14:textId="77777777" w:rsidR="00F07006" w:rsidRDefault="00F07006" w:rsidP="008937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F3313C6" w14:textId="77777777" w:rsidR="00F07006" w:rsidRDefault="00F07006" w:rsidP="008937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6C41E0C" w14:textId="77777777" w:rsidR="00F07006" w:rsidRDefault="00F07006" w:rsidP="008937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58E9055" w14:textId="77777777" w:rsidR="00F07006" w:rsidRDefault="00F07006" w:rsidP="008937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D10D159" w14:textId="77777777" w:rsidR="00F07006" w:rsidRDefault="00F07006" w:rsidP="008937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8174F2B" w14:textId="77777777" w:rsidR="00F07006" w:rsidRDefault="00F07006" w:rsidP="008937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708B35D" w14:textId="77777777" w:rsidR="00B2388C" w:rsidRDefault="00B2388C" w:rsidP="008937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97B40CA" w14:textId="77777777" w:rsidR="00B2388C" w:rsidRDefault="00B2388C" w:rsidP="008937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3143346" w14:textId="13D5BB33" w:rsidR="00DA2936" w:rsidRPr="00612983" w:rsidRDefault="00A15911" w:rsidP="008937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983">
        <w:rPr>
          <w:rFonts w:ascii="Times New Roman" w:hAnsi="Times New Roman" w:cs="Times New Roman"/>
          <w:b/>
          <w:bCs/>
          <w:sz w:val="24"/>
          <w:szCs w:val="24"/>
          <w:lang w:val="en-US"/>
        </w:rPr>
        <w:t>Method</w:t>
      </w:r>
    </w:p>
    <w:p w14:paraId="18FFF101" w14:textId="77777777" w:rsidR="008937DA" w:rsidRPr="00612983" w:rsidRDefault="008937DA" w:rsidP="008937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D63D26A" w14:textId="77777777" w:rsidR="00F07006" w:rsidRDefault="00DA293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612983">
        <w:rPr>
          <w:rFonts w:ascii="Times New Roman" w:hAnsi="Times New Roman" w:cs="Times New Roman"/>
          <w:color w:val="212121"/>
          <w:sz w:val="24"/>
          <w:szCs w:val="24"/>
          <w:highlight w:val="white"/>
          <w:lang w:val="en-US"/>
        </w:rPr>
        <w:t>This single-center observational, cross-sectional</w:t>
      </w:r>
      <w:r w:rsidR="003A5BB1" w:rsidRPr="00612983">
        <w:rPr>
          <w:rFonts w:ascii="Times New Roman" w:hAnsi="Times New Roman" w:cs="Times New Roman"/>
          <w:color w:val="212121"/>
          <w:sz w:val="24"/>
          <w:szCs w:val="24"/>
          <w:highlight w:val="white"/>
          <w:lang w:val="en-US"/>
        </w:rPr>
        <w:t>,</w:t>
      </w:r>
      <w:r w:rsidRPr="00612983">
        <w:rPr>
          <w:rFonts w:ascii="Times New Roman" w:hAnsi="Times New Roman" w:cs="Times New Roman"/>
          <w:color w:val="212121"/>
          <w:sz w:val="24"/>
          <w:szCs w:val="24"/>
          <w:highlight w:val="white"/>
          <w:lang w:val="en-US"/>
        </w:rPr>
        <w:t xml:space="preserve"> and retrospective study was </w:t>
      </w:r>
      <w:r w:rsidR="003278A6" w:rsidRPr="00612983">
        <w:rPr>
          <w:rFonts w:ascii="Times New Roman" w:hAnsi="Times New Roman" w:cs="Times New Roman"/>
          <w:color w:val="212121"/>
          <w:sz w:val="24"/>
          <w:szCs w:val="24"/>
          <w:highlight w:val="white"/>
          <w:lang w:val="en-US"/>
        </w:rPr>
        <w:t xml:space="preserve">carried out with </w:t>
      </w:r>
      <w:r w:rsidR="003A5BB1" w:rsidRPr="00612983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the </w:t>
      </w:r>
    </w:p>
    <w:p w14:paraId="0193742E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</w:p>
    <w:p w14:paraId="00F55A8D" w14:textId="77777777" w:rsidR="00F07006" w:rsidRDefault="00DA293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approval of the </w:t>
      </w:r>
      <w:r w:rsidR="003278A6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hospital </w:t>
      </w: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ethics committee </w:t>
      </w:r>
      <w:r w:rsidRPr="00612983">
        <w:rPr>
          <w:rFonts w:ascii="Times New Roman" w:hAnsi="Times New Roman" w:cs="Times New Roman"/>
          <w:color w:val="212121"/>
          <w:sz w:val="24"/>
          <w:szCs w:val="24"/>
          <w:lang w:val="en-US"/>
        </w:rPr>
        <w:t xml:space="preserve">(No: 2020.41.172). </w:t>
      </w: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Data of 149 patients </w:t>
      </w:r>
      <w:r w:rsidR="00BC71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 who underwent </w:t>
      </w:r>
    </w:p>
    <w:p w14:paraId="073174EE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084ED6" w14:textId="77777777" w:rsidR="00F07006" w:rsidRDefault="00DA293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sleeve gastrectomy by </w:t>
      </w:r>
      <w:r w:rsidR="00FF7904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a single </w:t>
      </w: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surgeon in the General Surgery Clinic of Health Sciences </w:t>
      </w:r>
    </w:p>
    <w:p w14:paraId="646E0961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6E058A" w14:textId="77777777" w:rsidR="00F07006" w:rsidRDefault="00DA293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12983">
        <w:rPr>
          <w:rFonts w:ascii="Times New Roman" w:hAnsi="Times New Roman" w:cs="Times New Roman"/>
          <w:noProof/>
          <w:sz w:val="24"/>
          <w:szCs w:val="24"/>
          <w:lang w:val="en-US"/>
        </w:rPr>
        <w:t>University Fatih Sultan Mehmet Training and Research Hospital</w:t>
      </w:r>
      <w:r w:rsidR="007A3B4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in</w:t>
      </w:r>
      <w:r w:rsidRPr="0061298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between January 2010 and </w:t>
      </w:r>
    </w:p>
    <w:p w14:paraId="2EC52268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4D0B737C" w14:textId="77777777" w:rsidR="00F07006" w:rsidRDefault="00DA293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1298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March 2021 were </w:t>
      </w:r>
      <w:r w:rsidRPr="00612983">
        <w:rPr>
          <w:rFonts w:ascii="Times New Roman" w:hAnsi="Times New Roman" w:cs="Times New Roman"/>
          <w:noProof/>
          <w:color w:val="212121"/>
          <w:sz w:val="24"/>
          <w:szCs w:val="24"/>
          <w:highlight w:val="white"/>
          <w:lang w:val="en-US"/>
        </w:rPr>
        <w:t xml:space="preserve">obtained from the </w:t>
      </w:r>
      <w:r w:rsidR="00FF7904" w:rsidRPr="00612983">
        <w:rPr>
          <w:rFonts w:ascii="Times New Roman" w:hAnsi="Times New Roman" w:cs="Times New Roman"/>
          <w:noProof/>
          <w:color w:val="212121"/>
          <w:sz w:val="24"/>
          <w:szCs w:val="24"/>
          <w:highlight w:val="white"/>
          <w:lang w:val="en-US"/>
        </w:rPr>
        <w:t xml:space="preserve">hospital </w:t>
      </w:r>
      <w:r w:rsidRPr="00612983">
        <w:rPr>
          <w:rFonts w:ascii="Times New Roman" w:hAnsi="Times New Roman" w:cs="Times New Roman"/>
          <w:noProof/>
          <w:color w:val="212121"/>
          <w:sz w:val="24"/>
          <w:szCs w:val="24"/>
          <w:highlight w:val="white"/>
          <w:lang w:val="en-US"/>
        </w:rPr>
        <w:t xml:space="preserve">database. </w:t>
      </w:r>
      <w:r w:rsidR="00F05A21" w:rsidRPr="0061298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Patient demographics, comorbidities, </w:t>
      </w:r>
    </w:p>
    <w:p w14:paraId="61BD7583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30A415C1" w14:textId="77777777" w:rsidR="00F07006" w:rsidRDefault="00F05A21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1298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excess weight loss (EWL), as well as BMI, laboratory results, and inflammatory markers including </w:t>
      </w:r>
    </w:p>
    <w:p w14:paraId="2A987FD5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67634608" w14:textId="77777777" w:rsidR="00F07006" w:rsidRDefault="00F05A21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1298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platelet (MPV x Platelet Count/1000) (PCT), platelet </w:t>
      </w:r>
      <w:r w:rsidR="00DA2F9E" w:rsidRPr="0061298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lymphocyte </w:t>
      </w:r>
      <w:r w:rsidRPr="0061298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ratio (PLR), neutrophil </w:t>
      </w:r>
    </w:p>
    <w:p w14:paraId="3A66181F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2D03DCA7" w14:textId="77777777" w:rsidR="00F07006" w:rsidRDefault="00F05A21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12983">
        <w:rPr>
          <w:rFonts w:ascii="Times New Roman" w:hAnsi="Times New Roman" w:cs="Times New Roman"/>
          <w:noProof/>
          <w:sz w:val="24"/>
          <w:szCs w:val="24"/>
          <w:lang w:val="en-US"/>
        </w:rPr>
        <w:t>lymphocyte ratio</w:t>
      </w:r>
      <w:r w:rsidR="00BC0D7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612983">
        <w:rPr>
          <w:rFonts w:ascii="Times New Roman" w:hAnsi="Times New Roman" w:cs="Times New Roman"/>
          <w:noProof/>
          <w:sz w:val="24"/>
          <w:szCs w:val="24"/>
          <w:lang w:val="en-US"/>
        </w:rPr>
        <w:t>(NLR),</w:t>
      </w:r>
      <w:r w:rsidR="00756883" w:rsidRPr="0061298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monocyte lymphocyte ratio</w:t>
      </w:r>
      <w:r w:rsidR="003A5BB1" w:rsidRPr="0061298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56883" w:rsidRPr="00612983">
        <w:rPr>
          <w:rFonts w:ascii="Times New Roman" w:hAnsi="Times New Roman" w:cs="Times New Roman"/>
          <w:noProof/>
          <w:sz w:val="24"/>
          <w:szCs w:val="24"/>
          <w:lang w:val="en-US"/>
        </w:rPr>
        <w:t>(</w:t>
      </w:r>
      <w:proofErr w:type="gramStart"/>
      <w:r w:rsidR="00756883" w:rsidRPr="00612983">
        <w:rPr>
          <w:rFonts w:ascii="Times New Roman" w:hAnsi="Times New Roman" w:cs="Times New Roman"/>
          <w:noProof/>
          <w:sz w:val="24"/>
          <w:szCs w:val="24"/>
          <w:lang w:val="en-US"/>
        </w:rPr>
        <w:t>MLR)</w:t>
      </w:r>
      <w:r w:rsidR="00BC0D7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61298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BC0D78" w:rsidRPr="00612983">
        <w:rPr>
          <w:rFonts w:ascii="Times New Roman" w:hAnsi="Times New Roman" w:cs="Times New Roman"/>
          <w:sz w:val="24"/>
          <w:szCs w:val="24"/>
          <w:lang w:val="en-US"/>
        </w:rPr>
        <w:t>were</w:t>
      </w:r>
      <w:proofErr w:type="gramEnd"/>
      <w:r w:rsidR="00BC0D78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BC0D78" w:rsidRPr="00612983">
        <w:rPr>
          <w:rFonts w:ascii="Times New Roman" w:hAnsi="Times New Roman" w:cs="Times New Roman"/>
          <w:sz w:val="24"/>
          <w:szCs w:val="24"/>
          <w:lang w:val="en-US"/>
        </w:rPr>
        <w:t>recorded</w:t>
      </w:r>
      <w:r w:rsidR="00E97DC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12983">
        <w:rPr>
          <w:rFonts w:ascii="Times New Roman" w:hAnsi="Times New Roman" w:cs="Times New Roman"/>
          <w:noProof/>
          <w:sz w:val="24"/>
          <w:szCs w:val="24"/>
          <w:lang w:val="en-US"/>
        </w:rPr>
        <w:t>preoperatively</w:t>
      </w:r>
      <w:proofErr w:type="gramEnd"/>
      <w:r w:rsidRPr="0061298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and </w:t>
      </w:r>
    </w:p>
    <w:p w14:paraId="67BCA0C4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2DCD6E69" w14:textId="0834AC24" w:rsidR="00F05A21" w:rsidRDefault="00F05A21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983">
        <w:rPr>
          <w:rFonts w:ascii="Times New Roman" w:hAnsi="Times New Roman" w:cs="Times New Roman"/>
          <w:noProof/>
          <w:sz w:val="24"/>
          <w:szCs w:val="24"/>
          <w:lang w:val="en-US"/>
        </w:rPr>
        <w:t>postoperatively at 1</w:t>
      </w:r>
      <w:r w:rsidRPr="00612983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st</w:t>
      </w:r>
      <w:r w:rsidRPr="00612983">
        <w:rPr>
          <w:rFonts w:ascii="Times New Roman" w:hAnsi="Times New Roman" w:cs="Times New Roman"/>
          <w:noProof/>
          <w:sz w:val="24"/>
          <w:szCs w:val="24"/>
          <w:lang w:val="en-US"/>
        </w:rPr>
        <w:t>, 6</w:t>
      </w:r>
      <w:r w:rsidRPr="00612983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th</w:t>
      </w:r>
      <w:r w:rsidRPr="00612983">
        <w:rPr>
          <w:rFonts w:ascii="Times New Roman" w:hAnsi="Times New Roman" w:cs="Times New Roman"/>
          <w:sz w:val="24"/>
          <w:szCs w:val="24"/>
          <w:lang w:val="en-US"/>
        </w:rPr>
        <w:t>, 12</w:t>
      </w:r>
      <w:r w:rsidRPr="006129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and 24</w:t>
      </w:r>
      <w:r w:rsidRPr="006129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months</w:t>
      </w:r>
      <w:r w:rsidR="00BC0D7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3DDC83B" w14:textId="77777777" w:rsidR="005A542F" w:rsidRDefault="005A542F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59728B" w14:textId="77777777" w:rsidR="00F07006" w:rsidRDefault="005A542F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A29">
        <w:rPr>
          <w:rFonts w:ascii="Times New Roman" w:hAnsi="Times New Roman" w:cs="Times New Roman"/>
          <w:sz w:val="24"/>
          <w:szCs w:val="24"/>
        </w:rPr>
        <w:t xml:space="preserve">All patients </w:t>
      </w:r>
      <w:proofErr w:type="gramStart"/>
      <w:r w:rsidRPr="00F36A29">
        <w:rPr>
          <w:rFonts w:ascii="Times New Roman" w:hAnsi="Times New Roman" w:cs="Times New Roman"/>
          <w:sz w:val="24"/>
          <w:szCs w:val="24"/>
        </w:rPr>
        <w:t>had  preoperative</w:t>
      </w:r>
      <w:proofErr w:type="gramEnd"/>
      <w:r w:rsidRPr="00F36A29">
        <w:rPr>
          <w:rFonts w:ascii="Times New Roman" w:hAnsi="Times New Roman" w:cs="Times New Roman"/>
          <w:sz w:val="24"/>
          <w:szCs w:val="24"/>
        </w:rPr>
        <w:t xml:space="preserve"> evaluation by a</w:t>
      </w:r>
      <w:r w:rsidR="00F36A29">
        <w:rPr>
          <w:rFonts w:ascii="Times New Roman" w:hAnsi="Times New Roman" w:cs="Times New Roman"/>
          <w:sz w:val="24"/>
          <w:szCs w:val="24"/>
        </w:rPr>
        <w:t>n</w:t>
      </w:r>
      <w:r w:rsidRPr="00F36A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6A29">
        <w:rPr>
          <w:rFonts w:ascii="Times New Roman" w:hAnsi="Times New Roman" w:cs="Times New Roman"/>
          <w:sz w:val="24"/>
          <w:szCs w:val="24"/>
        </w:rPr>
        <w:t>endocrinologists</w:t>
      </w:r>
      <w:proofErr w:type="gramEnd"/>
      <w:r w:rsidRPr="00F36A29">
        <w:rPr>
          <w:rFonts w:ascii="Times New Roman" w:hAnsi="Times New Roman" w:cs="Times New Roman"/>
          <w:sz w:val="24"/>
          <w:szCs w:val="24"/>
        </w:rPr>
        <w:t xml:space="preserve">, nutritionists, psychologists, </w:t>
      </w:r>
    </w:p>
    <w:p w14:paraId="1237D9C7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D434A" w14:textId="77777777" w:rsidR="00F07006" w:rsidRDefault="005A542F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A29">
        <w:rPr>
          <w:rFonts w:ascii="Times New Roman" w:hAnsi="Times New Roman" w:cs="Times New Roman"/>
          <w:sz w:val="24"/>
          <w:szCs w:val="24"/>
        </w:rPr>
        <w:t xml:space="preserve">psychiatrists and general surgeon. Written informed consent was obtained from all participants </w:t>
      </w:r>
    </w:p>
    <w:p w14:paraId="238052C7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6A64A" w14:textId="5E3B4985" w:rsidR="005A542F" w:rsidRPr="00F36A29" w:rsidRDefault="00F36A29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before</w:t>
      </w:r>
      <w:r w:rsidR="005A542F" w:rsidRPr="00F36A29">
        <w:rPr>
          <w:rFonts w:ascii="Times New Roman" w:hAnsi="Times New Roman" w:cs="Times New Roman"/>
          <w:sz w:val="24"/>
          <w:szCs w:val="24"/>
        </w:rPr>
        <w:t xml:space="preserve"> surgery.</w:t>
      </w:r>
    </w:p>
    <w:p w14:paraId="3D116AB7" w14:textId="77777777" w:rsidR="00E11CD3" w:rsidRPr="00612983" w:rsidRDefault="00E11CD3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00AF15" w14:textId="77777777" w:rsidR="00F07006" w:rsidRDefault="00DA293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The operated patients </w:t>
      </w:r>
      <w:r w:rsidR="00BC7117">
        <w:rPr>
          <w:rFonts w:ascii="Times New Roman" w:hAnsi="Times New Roman" w:cs="Times New Roman"/>
          <w:sz w:val="24"/>
          <w:szCs w:val="24"/>
          <w:lang w:val="en-US"/>
        </w:rPr>
        <w:t>had</w:t>
      </w: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BMI</w:t>
      </w:r>
      <w:r w:rsidR="00DA2F9E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2F9E" w:rsidRPr="00612983">
        <w:rPr>
          <w:rFonts w:ascii="Times New Roman" w:hAnsi="Times New Roman" w:cs="Times New Roman"/>
          <w:bCs/>
          <w:noProof/>
          <w:sz w:val="24"/>
          <w:szCs w:val="24"/>
        </w:rPr>
        <w:sym w:font="Symbol" w:char="F0B3"/>
      </w: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40 </w:t>
      </w:r>
      <w:r w:rsidR="00DA2F9E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BMI </w:t>
      </w:r>
      <w:r w:rsidR="003A5BB1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35-39.9 </w:t>
      </w:r>
      <w:r w:rsidR="00DA2F9E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comorbidities. Systemic immune </w:t>
      </w:r>
    </w:p>
    <w:p w14:paraId="253D7D08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E75CBC" w14:textId="77777777" w:rsidR="00F07006" w:rsidRDefault="00DA293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983">
        <w:rPr>
          <w:rFonts w:ascii="Times New Roman" w:hAnsi="Times New Roman" w:cs="Times New Roman"/>
          <w:sz w:val="24"/>
          <w:szCs w:val="24"/>
          <w:lang w:val="en-US"/>
        </w:rPr>
        <w:t>inflammation index (S</w:t>
      </w:r>
      <w:r w:rsidR="008636BA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II) was calculated using the formula </w:t>
      </w: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platelet count x neutrophil </w:t>
      </w:r>
    </w:p>
    <w:p w14:paraId="50F45D6B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94AFBB5" w14:textId="77777777" w:rsidR="00F07006" w:rsidRDefault="003A5BB1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983">
        <w:rPr>
          <w:rFonts w:ascii="Times New Roman" w:hAnsi="Times New Roman" w:cs="Times New Roman"/>
          <w:sz w:val="24"/>
          <w:szCs w:val="24"/>
          <w:lang w:val="en-US"/>
        </w:rPr>
        <w:t>count/lymphocyte</w:t>
      </w:r>
      <w:r w:rsidR="00DA2936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count and Systemic Inflammatory Response Index (SIRI)</w:t>
      </w:r>
      <w:r w:rsidR="008636BA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was calculated using </w:t>
      </w:r>
    </w:p>
    <w:p w14:paraId="5E74DE73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9065CC" w14:textId="77777777" w:rsidR="00F07006" w:rsidRDefault="008636BA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the formula </w:t>
      </w:r>
      <w:r w:rsidR="00DA2936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neutrophil count x monocyte </w:t>
      </w:r>
      <w:r w:rsidR="003A5BB1" w:rsidRPr="00612983">
        <w:rPr>
          <w:rFonts w:ascii="Times New Roman" w:hAnsi="Times New Roman" w:cs="Times New Roman"/>
          <w:sz w:val="24"/>
          <w:szCs w:val="24"/>
          <w:lang w:val="en-US"/>
        </w:rPr>
        <w:t>count/lymphocyte</w:t>
      </w:r>
      <w:r w:rsidR="00DA2936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count</w:t>
      </w: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A2936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Patients who </w:t>
      </w:r>
      <w:r w:rsidR="005C6907">
        <w:rPr>
          <w:rFonts w:ascii="Times New Roman" w:hAnsi="Times New Roman" w:cs="Times New Roman"/>
          <w:sz w:val="24"/>
          <w:szCs w:val="24"/>
          <w:lang w:val="en-US"/>
        </w:rPr>
        <w:t xml:space="preserve">were needed </w:t>
      </w:r>
    </w:p>
    <w:p w14:paraId="4DB062AA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37CDA3" w14:textId="3E9DFAEE" w:rsidR="00DA2936" w:rsidRDefault="00DA293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983">
        <w:rPr>
          <w:rFonts w:ascii="Times New Roman" w:hAnsi="Times New Roman" w:cs="Times New Roman"/>
          <w:sz w:val="24"/>
          <w:szCs w:val="24"/>
          <w:lang w:val="en-US"/>
        </w:rPr>
        <w:t>postoperative intensive care</w:t>
      </w:r>
      <w:r w:rsidR="005C6907">
        <w:rPr>
          <w:rFonts w:ascii="Times New Roman" w:hAnsi="Times New Roman" w:cs="Times New Roman"/>
          <w:sz w:val="24"/>
          <w:szCs w:val="24"/>
          <w:lang w:val="en-US"/>
        </w:rPr>
        <w:t xml:space="preserve"> unit</w:t>
      </w: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or developed complications were </w:t>
      </w:r>
      <w:r w:rsidR="005C6907">
        <w:rPr>
          <w:rFonts w:ascii="Times New Roman" w:hAnsi="Times New Roman" w:cs="Times New Roman"/>
          <w:sz w:val="24"/>
          <w:szCs w:val="24"/>
          <w:lang w:val="en-US"/>
        </w:rPr>
        <w:t>excluded</w:t>
      </w:r>
      <w:r w:rsidRPr="0061298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2C16AA" w14:textId="77777777" w:rsidR="005A542F" w:rsidRDefault="005A542F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77BBB5F" w14:textId="77777777" w:rsidR="005A542F" w:rsidRPr="00612983" w:rsidRDefault="005A542F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7D8DA47" w14:textId="77777777" w:rsidR="00DA2936" w:rsidRPr="00612983" w:rsidRDefault="00DA293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</w:pPr>
    </w:p>
    <w:p w14:paraId="7E8C3480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</w:pPr>
    </w:p>
    <w:p w14:paraId="353ABD7F" w14:textId="02C5EFC6" w:rsidR="00DA2936" w:rsidRPr="00612983" w:rsidRDefault="00DA293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</w:pPr>
      <w:r w:rsidRPr="00612983">
        <w:rPr>
          <w:rFonts w:ascii="Times New Roman" w:hAnsi="Times New Roman" w:cs="Times New Roman"/>
          <w:b/>
          <w:bCs/>
          <w:spacing w:val="-2"/>
          <w:sz w:val="24"/>
          <w:szCs w:val="24"/>
          <w:lang w:val="en-US"/>
        </w:rPr>
        <w:t>Statistical analysis</w:t>
      </w:r>
    </w:p>
    <w:p w14:paraId="666A948B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604244" w14:textId="77777777" w:rsidR="00F07006" w:rsidRDefault="00673923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983">
        <w:rPr>
          <w:rFonts w:ascii="Times New Roman" w:hAnsi="Times New Roman" w:cs="Times New Roman"/>
          <w:sz w:val="24"/>
          <w:szCs w:val="24"/>
          <w:lang w:val="en-US"/>
        </w:rPr>
        <w:t>For statistical analysis</w:t>
      </w:r>
      <w:r w:rsidR="00D31E33" w:rsidRPr="0061298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A2936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SPSS Statistics 22</w:t>
      </w:r>
      <w:r w:rsidR="00A61AF6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(IBM Corp., Armonk, NY)</w:t>
      </w:r>
      <w:r w:rsidR="00DA2936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software </w:t>
      </w:r>
      <w:r w:rsidR="00DA2936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was used. The </w:t>
      </w:r>
    </w:p>
    <w:p w14:paraId="70489660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2E150D" w14:textId="77777777" w:rsidR="00F07006" w:rsidRDefault="00673923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normal distribution of </w:t>
      </w:r>
      <w:r w:rsidR="00DA2936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parameters was </w:t>
      </w:r>
      <w:r w:rsidRPr="00612983">
        <w:rPr>
          <w:rFonts w:ascii="Times New Roman" w:hAnsi="Times New Roman" w:cs="Times New Roman"/>
          <w:sz w:val="24"/>
          <w:szCs w:val="24"/>
          <w:lang w:val="en-US"/>
        </w:rPr>
        <w:t>tested using the</w:t>
      </w:r>
      <w:r w:rsidR="00DA2936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Kolmogorov-Smirnov and </w:t>
      </w:r>
      <w:r w:rsidR="003A5BB1" w:rsidRPr="00612983">
        <w:rPr>
          <w:rFonts w:ascii="Times New Roman" w:hAnsi="Times New Roman" w:cs="Times New Roman"/>
          <w:sz w:val="24"/>
          <w:szCs w:val="24"/>
          <w:lang w:val="en-US"/>
        </w:rPr>
        <w:t>Shapiro-Wilks</w:t>
      </w:r>
      <w:r w:rsidR="00DA2936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323EE61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D909749" w14:textId="77777777" w:rsidR="00F07006" w:rsidRDefault="00DA293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983">
        <w:rPr>
          <w:rFonts w:ascii="Times New Roman" w:hAnsi="Times New Roman" w:cs="Times New Roman"/>
          <w:sz w:val="24"/>
          <w:szCs w:val="24"/>
          <w:lang w:val="en-US"/>
        </w:rPr>
        <w:t>tests. In add</w:t>
      </w:r>
      <w:r w:rsidR="00673923" w:rsidRPr="00612983">
        <w:rPr>
          <w:rFonts w:ascii="Times New Roman" w:hAnsi="Times New Roman" w:cs="Times New Roman"/>
          <w:sz w:val="24"/>
          <w:szCs w:val="24"/>
          <w:lang w:val="en-US"/>
        </w:rPr>
        <w:t>ition to descriptive statistics</w:t>
      </w: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(mean, standard deviation, frequency), Pearson correlation </w:t>
      </w:r>
    </w:p>
    <w:p w14:paraId="17300974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0B1385E" w14:textId="77777777" w:rsidR="00F07006" w:rsidRDefault="00DA293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analysis was used to analyze the relationships between the parameters. Significance was </w:t>
      </w:r>
      <w:r w:rsidR="00673923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set </w:t>
      </w: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</w:p>
    <w:p w14:paraId="6FA74769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984739A" w14:textId="39CC5A0C" w:rsidR="00DA2936" w:rsidRPr="00612983" w:rsidRDefault="00DA293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p&lt;0.05. </w:t>
      </w:r>
    </w:p>
    <w:p w14:paraId="027ADEB1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3CBD7A7" w14:textId="77777777" w:rsidR="00F07006" w:rsidRDefault="00F0700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1ADDFAD" w14:textId="2A2586FF" w:rsidR="00DA2936" w:rsidRPr="00612983" w:rsidRDefault="00A15911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12983">
        <w:rPr>
          <w:rFonts w:ascii="Times New Roman" w:hAnsi="Times New Roman" w:cs="Times New Roman"/>
          <w:b/>
          <w:bCs/>
          <w:sz w:val="24"/>
          <w:szCs w:val="24"/>
          <w:lang w:val="en-US"/>
        </w:rPr>
        <w:t>Results</w:t>
      </w:r>
    </w:p>
    <w:p w14:paraId="566AABB7" w14:textId="77777777" w:rsidR="00DA2936" w:rsidRPr="00612983" w:rsidRDefault="00DA2936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9CE0B00" w14:textId="77777777" w:rsidR="00F07006" w:rsidRDefault="008019F0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98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A2936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total of 149 obese patients operated by a single surgeon were </w:t>
      </w:r>
      <w:r w:rsidR="00BC7117">
        <w:rPr>
          <w:rFonts w:ascii="Times New Roman" w:hAnsi="Times New Roman" w:cs="Times New Roman"/>
          <w:sz w:val="24"/>
          <w:szCs w:val="24"/>
          <w:lang w:val="en-US"/>
        </w:rPr>
        <w:t>studied</w:t>
      </w:r>
      <w:r w:rsidR="00DA2936" w:rsidRPr="0061298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2936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The mean age of the </w:t>
      </w:r>
    </w:p>
    <w:p w14:paraId="2FD080CD" w14:textId="77777777" w:rsidR="00F07006" w:rsidRDefault="00F07006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7A5381" w14:textId="77777777" w:rsidR="00F07006" w:rsidRDefault="00DA2936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98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019F0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atients </w:t>
      </w:r>
      <w:proofErr w:type="gramStart"/>
      <w:r w:rsidR="008019F0" w:rsidRPr="00612983">
        <w:rPr>
          <w:rFonts w:ascii="Times New Roman" w:hAnsi="Times New Roman" w:cs="Times New Roman"/>
          <w:sz w:val="24"/>
          <w:szCs w:val="24"/>
          <w:lang w:val="en-US"/>
        </w:rPr>
        <w:t>was</w:t>
      </w:r>
      <w:proofErr w:type="gramEnd"/>
      <w:r w:rsidR="008019F0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36.77±11.39 (18-66).</w:t>
      </w: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4013">
        <w:rPr>
          <w:rFonts w:ascii="Times New Roman" w:hAnsi="Times New Roman" w:cs="Times New Roman"/>
          <w:sz w:val="24"/>
          <w:szCs w:val="24"/>
          <w:lang w:val="en-US"/>
        </w:rPr>
        <w:t xml:space="preserve">In this study, </w:t>
      </w: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133 (89.3%) </w:t>
      </w:r>
      <w:r w:rsidR="008019F0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patients </w:t>
      </w: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were female and 16 (10.7%) </w:t>
      </w:r>
    </w:p>
    <w:p w14:paraId="024C1D11" w14:textId="77777777" w:rsidR="00F07006" w:rsidRDefault="00F07006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7DDFA3" w14:textId="77777777" w:rsidR="00F07006" w:rsidRDefault="00DA2936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were male. The mean </w:t>
      </w:r>
      <w:r w:rsidR="00B953E1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BMI </w:t>
      </w:r>
      <w:r w:rsidRPr="00612983">
        <w:rPr>
          <w:rFonts w:ascii="Times New Roman" w:hAnsi="Times New Roman" w:cs="Times New Roman"/>
          <w:sz w:val="24"/>
          <w:szCs w:val="24"/>
          <w:lang w:val="en-US"/>
        </w:rPr>
        <w:t>was 46.1±4.7 kg/m</w:t>
      </w:r>
      <w:r w:rsidRPr="006129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B953E1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The median </w:t>
      </w: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ASA score was 3. Diabetes mellitus </w:t>
      </w:r>
    </w:p>
    <w:p w14:paraId="16F64618" w14:textId="77777777" w:rsidR="00F07006" w:rsidRDefault="00F07006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D924A80" w14:textId="77777777" w:rsidR="00F07006" w:rsidRDefault="00DA2936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AB5AF7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present </w:t>
      </w: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in 28.2%, hypertension in 11.4%, </w:t>
      </w:r>
      <w:r w:rsidR="003A5BB1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612983">
        <w:rPr>
          <w:rFonts w:ascii="Times New Roman" w:hAnsi="Times New Roman" w:cs="Times New Roman"/>
          <w:sz w:val="24"/>
          <w:szCs w:val="24"/>
          <w:lang w:val="en-US"/>
        </w:rPr>
        <w:t>hypothyroidism in 10.7%</w:t>
      </w:r>
      <w:r w:rsidR="00960BCC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of the patients. </w:t>
      </w:r>
    </w:p>
    <w:p w14:paraId="767BFC87" w14:textId="77777777" w:rsidR="00F07006" w:rsidRDefault="00F07006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4A6A57" w14:textId="2040F176" w:rsidR="00DA2936" w:rsidRPr="00612983" w:rsidRDefault="00671B96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960BCC" w:rsidRPr="00612983">
        <w:rPr>
          <w:rFonts w:ascii="Times New Roman" w:hAnsi="Times New Roman" w:cs="Times New Roman"/>
          <w:sz w:val="24"/>
          <w:szCs w:val="24"/>
          <w:lang w:val="en-US"/>
        </w:rPr>
        <w:t>olycystic ovary syndrome (PCOS)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has been detected in 9% of female patient </w:t>
      </w:r>
      <w:r w:rsidR="003C5C34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BCC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2936" w:rsidRPr="00612983">
        <w:rPr>
          <w:rFonts w:ascii="Times New Roman" w:hAnsi="Times New Roman" w:cs="Times New Roman"/>
          <w:sz w:val="24"/>
          <w:szCs w:val="24"/>
          <w:lang w:val="en-US"/>
        </w:rPr>
        <w:t>Table 1.</w:t>
      </w:r>
    </w:p>
    <w:p w14:paraId="22DE63CC" w14:textId="77777777" w:rsidR="0076052F" w:rsidRPr="00612983" w:rsidRDefault="0076052F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7E83DDF" w14:textId="77777777" w:rsidR="00F07006" w:rsidRDefault="00E736B7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When you compare the preoperative and postoperative values of SII and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SIRI  all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values were </w:t>
      </w:r>
    </w:p>
    <w:p w14:paraId="7AF0026A" w14:textId="77777777" w:rsidR="00F07006" w:rsidRDefault="00F07006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12F85B1" w14:textId="77777777" w:rsidR="00F07006" w:rsidRDefault="00E736B7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decreased after bariatric surgery. </w:t>
      </w:r>
      <w:r w:rsidR="005E5E34" w:rsidRPr="00612983">
        <w:rPr>
          <w:rFonts w:ascii="Times New Roman" w:hAnsi="Times New Roman" w:cs="Times New Roman"/>
          <w:sz w:val="24"/>
          <w:szCs w:val="24"/>
          <w:lang w:val="en-US"/>
        </w:rPr>
        <w:t>Laboratory results before the operation and on postoperative 1</w:t>
      </w:r>
      <w:r w:rsidR="005E5E34" w:rsidRPr="006129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5E5E34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015C8A2B" w14:textId="77777777" w:rsidR="00F07006" w:rsidRDefault="00F07006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BADBAE" w14:textId="4728C00D" w:rsidR="008A1F59" w:rsidRDefault="005E5E34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98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6129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612983">
        <w:rPr>
          <w:rFonts w:ascii="Times New Roman" w:hAnsi="Times New Roman" w:cs="Times New Roman"/>
          <w:sz w:val="24"/>
          <w:szCs w:val="24"/>
          <w:lang w:val="en-US"/>
        </w:rPr>
        <w:t>, 12</w:t>
      </w:r>
      <w:r w:rsidRPr="006129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612983">
        <w:rPr>
          <w:rFonts w:ascii="Times New Roman" w:hAnsi="Times New Roman" w:cs="Times New Roman"/>
          <w:sz w:val="24"/>
          <w:szCs w:val="24"/>
          <w:lang w:val="en-US"/>
        </w:rPr>
        <w:t>, and 24</w:t>
      </w:r>
      <w:r w:rsidRPr="006129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months are </w:t>
      </w:r>
      <w:r w:rsidR="00671B96">
        <w:rPr>
          <w:rFonts w:ascii="Times New Roman" w:hAnsi="Times New Roman" w:cs="Times New Roman"/>
          <w:sz w:val="24"/>
          <w:szCs w:val="24"/>
          <w:lang w:val="en-US"/>
        </w:rPr>
        <w:t>seen</w:t>
      </w: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in Table 2.</w:t>
      </w:r>
    </w:p>
    <w:p w14:paraId="33119218" w14:textId="77777777" w:rsidR="008A1F59" w:rsidRDefault="008A1F59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1E7FD70" w14:textId="77777777" w:rsidR="00F07006" w:rsidRDefault="00746E54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There was n</w:t>
      </w:r>
      <w:r w:rsidR="00DA2936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o statistically </w:t>
      </w:r>
      <w:r w:rsidR="00DA2936" w:rsidRPr="008D64DC">
        <w:rPr>
          <w:rFonts w:ascii="Times New Roman" w:hAnsi="Times New Roman" w:cs="Times New Roman"/>
          <w:sz w:val="24"/>
          <w:szCs w:val="24"/>
          <w:lang w:val="en-US"/>
        </w:rPr>
        <w:t xml:space="preserve">significant </w:t>
      </w:r>
      <w:proofErr w:type="gramStart"/>
      <w:r w:rsidR="00DA2936" w:rsidRPr="008D64DC">
        <w:rPr>
          <w:rFonts w:ascii="Times New Roman" w:hAnsi="Times New Roman" w:cs="Times New Roman"/>
          <w:sz w:val="24"/>
          <w:szCs w:val="24"/>
          <w:lang w:val="en-US"/>
        </w:rPr>
        <w:t>correlation  between</w:t>
      </w:r>
      <w:proofErr w:type="gramEnd"/>
      <w:r w:rsidR="00DA2936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EWL </w:t>
      </w:r>
      <w:proofErr w:type="gramStart"/>
      <w:r w:rsidR="00DA2936" w:rsidRPr="00612983">
        <w:rPr>
          <w:rFonts w:ascii="Times New Roman" w:hAnsi="Times New Roman" w:cs="Times New Roman"/>
          <w:sz w:val="24"/>
          <w:szCs w:val="24"/>
          <w:lang w:val="en-US"/>
        </w:rPr>
        <w:t>and  platelet</w:t>
      </w:r>
      <w:proofErr w:type="gramEnd"/>
      <w:r w:rsidR="00DA2936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, PCT, NLR, PLR, </w:t>
      </w:r>
    </w:p>
    <w:p w14:paraId="010DE0AB" w14:textId="77777777" w:rsidR="00F07006" w:rsidRDefault="00F07006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CE5AC63" w14:textId="77777777" w:rsidR="00F07006" w:rsidRDefault="00DA2936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983">
        <w:rPr>
          <w:rFonts w:ascii="Times New Roman" w:hAnsi="Times New Roman" w:cs="Times New Roman"/>
          <w:sz w:val="24"/>
          <w:szCs w:val="24"/>
          <w:lang w:val="en-US"/>
        </w:rPr>
        <w:t>MLR, SII</w:t>
      </w:r>
      <w:r w:rsidR="003A5BB1" w:rsidRPr="0061298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and SIRI levels at postoperative </w:t>
      </w:r>
      <w:r w:rsidR="00E97DCC" w:rsidRPr="0061298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97DCC" w:rsidRPr="006129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E97DCC" w:rsidRPr="00612983">
        <w:rPr>
          <w:rFonts w:ascii="Times New Roman" w:hAnsi="Times New Roman" w:cs="Times New Roman"/>
          <w:sz w:val="24"/>
          <w:szCs w:val="24"/>
          <w:lang w:val="en-US"/>
        </w:rPr>
        <w:t>, 6</w:t>
      </w:r>
      <w:r w:rsidR="00E97DCC" w:rsidRPr="006129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E97DCC" w:rsidRPr="00612983">
        <w:rPr>
          <w:rFonts w:ascii="Times New Roman" w:hAnsi="Times New Roman" w:cs="Times New Roman"/>
          <w:sz w:val="24"/>
          <w:szCs w:val="24"/>
          <w:lang w:val="en-US"/>
        </w:rPr>
        <w:t>, 12</w:t>
      </w:r>
      <w:r w:rsidR="00E97DCC" w:rsidRPr="006129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E97D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97DCC">
        <w:rPr>
          <w:rFonts w:ascii="Times New Roman" w:hAnsi="Times New Roman" w:cs="Times New Roman"/>
          <w:sz w:val="24"/>
          <w:szCs w:val="24"/>
          <w:lang w:val="en-US"/>
        </w:rPr>
        <w:t xml:space="preserve">months </w:t>
      </w: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proofErr w:type="gramEnd"/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between EWL level and  </w:t>
      </w:r>
    </w:p>
    <w:p w14:paraId="69232A53" w14:textId="77777777" w:rsidR="00F07006" w:rsidRDefault="00F07006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DE2703" w14:textId="77777777" w:rsidR="00F07006" w:rsidRDefault="003A5BB1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983">
        <w:rPr>
          <w:rFonts w:ascii="Times New Roman" w:hAnsi="Times New Roman" w:cs="Times New Roman"/>
          <w:sz w:val="24"/>
          <w:szCs w:val="24"/>
          <w:lang w:val="en-US"/>
        </w:rPr>
        <w:t>platelet, PCT, NLR, PLR, MLR, ML</w:t>
      </w:r>
      <w:r w:rsidR="00DA2936" w:rsidRPr="0061298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61298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A2936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and SII levels </w:t>
      </w:r>
      <w:r w:rsidR="00E97DCC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E97DCC" w:rsidRPr="00612983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E97DCC" w:rsidRPr="006129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DA2936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7DCC">
        <w:rPr>
          <w:rFonts w:ascii="Times New Roman" w:hAnsi="Times New Roman" w:cs="Times New Roman"/>
          <w:sz w:val="24"/>
          <w:szCs w:val="24"/>
          <w:lang w:val="en-US"/>
        </w:rPr>
        <w:t xml:space="preserve">months </w:t>
      </w:r>
      <w:r w:rsidR="00DA2936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(p&gt;0.05) (Table 3). </w:t>
      </w:r>
      <w:r w:rsidR="005F7CA5" w:rsidRPr="00612983">
        <w:rPr>
          <w:rFonts w:ascii="Times New Roman" w:hAnsi="Times New Roman" w:cs="Times New Roman"/>
          <w:sz w:val="24"/>
          <w:szCs w:val="24"/>
          <w:lang w:val="en-US"/>
        </w:rPr>
        <w:t>However</w:t>
      </w:r>
      <w:r w:rsidR="00B56FA6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04FBC268" w14:textId="77777777" w:rsidR="00F07006" w:rsidRDefault="00F07006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A442D3D" w14:textId="77777777" w:rsidR="00F07006" w:rsidRDefault="00B56FA6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983">
        <w:rPr>
          <w:rFonts w:ascii="Times New Roman" w:hAnsi="Times New Roman" w:cs="Times New Roman"/>
          <w:sz w:val="24"/>
          <w:szCs w:val="24"/>
          <w:lang w:val="en-US"/>
        </w:rPr>
        <w:t>a significant negative, weak</w:t>
      </w:r>
      <w:r w:rsidR="00DA2936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(23.8%) correlation was found between EWL and SIRI at </w:t>
      </w:r>
    </w:p>
    <w:p w14:paraId="4DD4A8CB" w14:textId="77777777" w:rsidR="00F07006" w:rsidRDefault="00F07006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A75AEE" w14:textId="14885940" w:rsidR="00DA2936" w:rsidRDefault="00DA2936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postoperatively </w:t>
      </w:r>
      <w:r w:rsidR="00AE55AF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AE55AF" w:rsidRPr="00612983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AE55AF" w:rsidRPr="006129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AE55AF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55AF">
        <w:rPr>
          <w:rFonts w:ascii="Times New Roman" w:hAnsi="Times New Roman" w:cs="Times New Roman"/>
          <w:sz w:val="24"/>
          <w:szCs w:val="24"/>
          <w:lang w:val="en-US"/>
        </w:rPr>
        <w:t>months</w:t>
      </w:r>
      <w:r w:rsidR="00B56FA6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7D5A" w:rsidRPr="00612983">
        <w:rPr>
          <w:rFonts w:ascii="Times New Roman" w:hAnsi="Times New Roman" w:cs="Times New Roman"/>
          <w:sz w:val="24"/>
          <w:szCs w:val="24"/>
          <w:lang w:val="en-US"/>
        </w:rPr>
        <w:t>(p=</w:t>
      </w:r>
      <w:r w:rsidR="0081157C" w:rsidRPr="00612983">
        <w:rPr>
          <w:rFonts w:ascii="Times New Roman" w:hAnsi="Times New Roman" w:cs="Times New Roman"/>
          <w:sz w:val="24"/>
          <w:szCs w:val="24"/>
          <w:lang w:val="en-US"/>
        </w:rPr>
        <w:t>0.006)</w:t>
      </w:r>
      <w:r w:rsidR="00746E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67FB" w:rsidRPr="00612983">
        <w:rPr>
          <w:rFonts w:ascii="Times New Roman" w:hAnsi="Times New Roman" w:cs="Times New Roman"/>
          <w:sz w:val="24"/>
          <w:szCs w:val="24"/>
          <w:lang w:val="en-US"/>
        </w:rPr>
        <w:t>(Figure 1</w:t>
      </w:r>
      <w:r w:rsidR="00620573">
        <w:rPr>
          <w:rFonts w:ascii="Times New Roman" w:hAnsi="Times New Roman" w:cs="Times New Roman"/>
          <w:sz w:val="24"/>
          <w:szCs w:val="24"/>
          <w:lang w:val="en-US"/>
        </w:rPr>
        <w:t>.2</w:t>
      </w:r>
      <w:r w:rsidR="00E067FB" w:rsidRPr="0061298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46E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067FB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6F0A3A8" w14:textId="77777777" w:rsidR="001F66F5" w:rsidRDefault="001F66F5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95642AB" w14:textId="77777777" w:rsidR="00F661D9" w:rsidRDefault="001F66F5" w:rsidP="001F66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According to </w:t>
      </w:r>
      <w:r w:rsidR="00B356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</w:t>
      </w:r>
      <w:r w:rsidR="00F07006">
        <w:rPr>
          <w:rFonts w:ascii="Times New Roman" w:eastAsia="Calibri" w:hAnsi="Times New Roman" w:cs="Times New Roman"/>
          <w:sz w:val="24"/>
          <w:szCs w:val="24"/>
          <w:lang w:val="en-US"/>
        </w:rPr>
        <w:t>gender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differences</w:t>
      </w:r>
      <w:r w:rsidRPr="001F66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no statistically significant correlation was found between </w:t>
      </w:r>
    </w:p>
    <w:p w14:paraId="7AAD4E8D" w14:textId="77777777" w:rsidR="00F661D9" w:rsidRDefault="00F661D9" w:rsidP="001F66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DACC6CB" w14:textId="77777777" w:rsidR="00F661D9" w:rsidRDefault="001F66F5" w:rsidP="001F66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F66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EWL </w:t>
      </w:r>
      <w:proofErr w:type="gramStart"/>
      <w:r w:rsidRPr="001F66F5">
        <w:rPr>
          <w:rFonts w:ascii="Times New Roman" w:eastAsia="Calibri" w:hAnsi="Times New Roman" w:cs="Times New Roman"/>
          <w:sz w:val="24"/>
          <w:szCs w:val="24"/>
          <w:lang w:val="en-US"/>
        </w:rPr>
        <w:t>and  platelet</w:t>
      </w:r>
      <w:proofErr w:type="gramEnd"/>
      <w:r w:rsidRPr="001F66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PCT, NLR, PLR, MLR, SII, and SIRI in the preoperative period or the </w:t>
      </w:r>
    </w:p>
    <w:p w14:paraId="5F3BC1C8" w14:textId="77777777" w:rsidR="00F661D9" w:rsidRDefault="00F661D9" w:rsidP="001F66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8753EF9" w14:textId="77777777" w:rsidR="00F661D9" w:rsidRDefault="001F66F5" w:rsidP="001F66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F66F5">
        <w:rPr>
          <w:rFonts w:ascii="Times New Roman" w:eastAsia="Calibri" w:hAnsi="Times New Roman" w:cs="Times New Roman"/>
          <w:sz w:val="24"/>
          <w:szCs w:val="24"/>
          <w:lang w:val="en-US"/>
        </w:rPr>
        <w:t>postoperative 1st, 6th, 12</w:t>
      </w:r>
      <w:r w:rsidRPr="001F66F5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th</w:t>
      </w:r>
      <w:r w:rsidRPr="001F66F5">
        <w:rPr>
          <w:rFonts w:ascii="Times New Roman" w:eastAsia="Calibri" w:hAnsi="Times New Roman" w:cs="Times New Roman"/>
          <w:sz w:val="24"/>
          <w:szCs w:val="24"/>
          <w:lang w:val="en-US"/>
        </w:rPr>
        <w:t>, and 24th months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male patients</w:t>
      </w:r>
      <w:r w:rsidRPr="001F66F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(p&gt;0.05) (Table 4</w:t>
      </w:r>
      <w:proofErr w:type="gramStart"/>
      <w:r w:rsidRPr="001F66F5">
        <w:rPr>
          <w:rFonts w:ascii="Times New Roman" w:eastAsia="Calibri" w:hAnsi="Times New Roman" w:cs="Times New Roman"/>
          <w:sz w:val="24"/>
          <w:szCs w:val="24"/>
          <w:lang w:val="en-US"/>
        </w:rPr>
        <w:t>).</w:t>
      </w:r>
      <w:r>
        <w:rPr>
          <w:rFonts w:ascii="Times New Roman" w:hAnsi="Times New Roman"/>
          <w:sz w:val="24"/>
          <w:szCs w:val="24"/>
          <w:lang w:val="en-US"/>
        </w:rPr>
        <w:t>There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is  no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078A6C8" w14:textId="77777777" w:rsidR="00F661D9" w:rsidRDefault="00F661D9" w:rsidP="001F66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94BE892" w14:textId="77777777" w:rsidR="00F661D9" w:rsidRDefault="001F66F5" w:rsidP="001F66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significant correlation was found between EWL and platelet, PCT, NLR, PLR, MLR, SII, and SIRI </w:t>
      </w:r>
    </w:p>
    <w:p w14:paraId="29E52A78" w14:textId="77777777" w:rsidR="00F661D9" w:rsidRDefault="00F661D9" w:rsidP="001F66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96A369B" w14:textId="6025EC40" w:rsidR="001F66F5" w:rsidRPr="001F66F5" w:rsidRDefault="001F66F5" w:rsidP="001F66F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preoperatively and postoperatively</w:t>
      </w:r>
      <w:r w:rsidR="00F74663" w:rsidRPr="00F7466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74663">
        <w:rPr>
          <w:rFonts w:ascii="Times New Roman" w:hAnsi="Times New Roman"/>
          <w:sz w:val="24"/>
          <w:szCs w:val="24"/>
          <w:lang w:val="en-US"/>
        </w:rPr>
        <w:t>in female patients</w:t>
      </w:r>
      <w:r>
        <w:rPr>
          <w:rFonts w:ascii="Times New Roman" w:hAnsi="Times New Roman"/>
          <w:sz w:val="24"/>
          <w:szCs w:val="24"/>
          <w:lang w:val="en-US"/>
        </w:rPr>
        <w:t xml:space="preserve"> at</w:t>
      </w:r>
      <w:r w:rsidR="00AE55AF" w:rsidRPr="0061298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E55AF" w:rsidRPr="006129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AE55AF" w:rsidRPr="00612983">
        <w:rPr>
          <w:rFonts w:ascii="Times New Roman" w:hAnsi="Times New Roman" w:cs="Times New Roman"/>
          <w:sz w:val="24"/>
          <w:szCs w:val="24"/>
          <w:lang w:val="en-US"/>
        </w:rPr>
        <w:t>, 12</w:t>
      </w:r>
      <w:proofErr w:type="gramStart"/>
      <w:r w:rsidR="00AE55AF" w:rsidRPr="006129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AE55AF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="00AE55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E55AF" w:rsidRPr="00612983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AE55AF" w:rsidRPr="006129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AE55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AE55AF">
        <w:rPr>
          <w:rFonts w:ascii="Times New Roman" w:hAnsi="Times New Roman" w:cs="Times New Roman"/>
          <w:sz w:val="24"/>
          <w:szCs w:val="24"/>
          <w:lang w:val="en-US"/>
        </w:rPr>
        <w:t>months</w:t>
      </w:r>
      <w:r>
        <w:rPr>
          <w:rFonts w:ascii="Times New Roman" w:hAnsi="Times New Roman"/>
          <w:sz w:val="24"/>
          <w:szCs w:val="24"/>
          <w:lang w:val="en-US"/>
        </w:rPr>
        <w:t xml:space="preserve">  (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p&gt;0.05)</w:t>
      </w:r>
      <w:r w:rsidR="00972F34">
        <w:rPr>
          <w:rFonts w:ascii="Times New Roman" w:hAnsi="Times New Roman"/>
          <w:sz w:val="24"/>
          <w:szCs w:val="24"/>
          <w:lang w:val="en-US"/>
        </w:rPr>
        <w:t>,</w:t>
      </w:r>
      <w:r w:rsidR="00972F34" w:rsidRPr="00972F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972F34" w:rsidRPr="001F66F5">
        <w:rPr>
          <w:rFonts w:ascii="Times New Roman" w:eastAsia="Calibri" w:hAnsi="Times New Roman" w:cs="Times New Roman"/>
          <w:sz w:val="24"/>
          <w:szCs w:val="24"/>
          <w:lang w:val="en-US"/>
        </w:rPr>
        <w:t>(Table 4)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253D84C8" w14:textId="77777777" w:rsidR="001F66F5" w:rsidRPr="00612983" w:rsidRDefault="001F66F5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75843C9" w14:textId="77777777" w:rsidR="0076052F" w:rsidRPr="00612983" w:rsidRDefault="0076052F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6BECDA" w14:textId="569598D0" w:rsidR="00DA2936" w:rsidRPr="00612983" w:rsidRDefault="00A15911" w:rsidP="00DA293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2983">
        <w:rPr>
          <w:rFonts w:ascii="Times New Roman" w:hAnsi="Times New Roman" w:cs="Times New Roman"/>
          <w:b/>
          <w:bCs/>
          <w:sz w:val="24"/>
          <w:szCs w:val="24"/>
          <w:lang w:val="en-US"/>
        </w:rPr>
        <w:t>Discussion</w:t>
      </w:r>
    </w:p>
    <w:p w14:paraId="709774C2" w14:textId="77777777" w:rsidR="00F661D9" w:rsidRDefault="00D1230C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proofErr w:type="gramStart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Many </w:t>
      </w:r>
      <w:r w:rsidR="0084685C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studies</w:t>
      </w:r>
      <w:proofErr w:type="gramEnd"/>
      <w:r w:rsidR="007F4A83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gramStart"/>
      <w:r w:rsidR="007F4A83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clearly </w:t>
      </w:r>
      <w:r w:rsidR="0084685C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showed</w:t>
      </w:r>
      <w:proofErr w:type="gramEnd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84685C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 relation</w:t>
      </w:r>
      <w:r w:rsidR="007F4A83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in 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84685C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between obesity and chronic inflammation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. </w:t>
      </w:r>
      <w:r w:rsidR="0084685C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Adipose </w:t>
      </w:r>
    </w:p>
    <w:p w14:paraId="77F4EDA2" w14:textId="77777777" w:rsidR="00F661D9" w:rsidRDefault="00F661D9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533D23EC" w14:textId="77777777" w:rsidR="00F661D9" w:rsidRDefault="0084685C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tissue is not only a site for energy storage but </w:t>
      </w:r>
      <w:proofErr w:type="gramStart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also </w:t>
      </w:r>
      <w:r w:rsidR="00D1230C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B325AD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produces</w:t>
      </w:r>
      <w:proofErr w:type="gramEnd"/>
      <w:r w:rsidR="00B325AD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 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pro-inflammatory </w:t>
      </w:r>
      <w:r w:rsidR="00D1230C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chemical agents 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 </w:t>
      </w:r>
    </w:p>
    <w:p w14:paraId="3EB6AE6E" w14:textId="77777777" w:rsidR="00F661D9" w:rsidRDefault="00F661D9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3A312D5B" w14:textId="77777777" w:rsidR="00F661D9" w:rsidRDefault="00D16192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such </w:t>
      </w:r>
      <w:proofErr w:type="gramStart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as  </w:t>
      </w:r>
      <w:r w:rsidR="00E9735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TNF</w:t>
      </w:r>
      <w:proofErr w:type="gramEnd"/>
      <w:r w:rsidR="00E9735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-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gramStart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α </w:t>
      </w:r>
      <w:r w:rsidR="00E9735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and</w:t>
      </w:r>
      <w:proofErr w:type="gramEnd"/>
      <w:r w:rsidR="00E9735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interleukin 6</w:t>
      </w:r>
      <w:proofErr w:type="gramStart"/>
      <w:r w:rsidR="00B37EF7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84685C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vertAlign w:val="superscript"/>
        </w:rPr>
        <w:t xml:space="preserve"> </w:t>
      </w:r>
      <w:r w:rsidR="0084685C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(</w:t>
      </w:r>
      <w:proofErr w:type="gramEnd"/>
      <w:r w:rsidR="0084685C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4</w:t>
      </w:r>
      <w:proofErr w:type="gramStart"/>
      <w:r w:rsidR="0084685C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 .</w:t>
      </w:r>
      <w:proofErr w:type="gramEnd"/>
      <w:r w:rsidR="0084685C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Interleukin 6 stimulates the liver to synthesize and secrete </w:t>
      </w:r>
    </w:p>
    <w:p w14:paraId="746D714A" w14:textId="77777777" w:rsidR="00F661D9" w:rsidRDefault="00F661D9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0C500943" w14:textId="77777777" w:rsidR="00F661D9" w:rsidRDefault="00D16192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C-reactive protein.</w:t>
      </w:r>
      <w:r w:rsidR="0084685C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7F4A83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</w:t>
      </w:r>
      <w:r w:rsidR="0084685C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dipocytes expand and fat accumulates, the infiltration of immune cells, </w:t>
      </w:r>
    </w:p>
    <w:p w14:paraId="4B017D36" w14:textId="77777777" w:rsidR="00F661D9" w:rsidRDefault="00F661D9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4C0B6229" w14:textId="77777777" w:rsidR="00F661D9" w:rsidRDefault="0084685C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especially macrophages, further exacerbates local and systemic inflammation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  <w:vertAlign w:val="superscript"/>
        </w:rPr>
        <w:t xml:space="preserve"> 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(5)</w:t>
      </w:r>
      <w:r w:rsidR="007F4A83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. On the other </w:t>
      </w:r>
    </w:p>
    <w:p w14:paraId="7E7D2569" w14:textId="77777777" w:rsidR="00F661D9" w:rsidRDefault="00F661D9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0969F10C" w14:textId="77777777" w:rsidR="00F661D9" w:rsidRDefault="007F4A83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proofErr w:type="gramStart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hand</w:t>
      </w:r>
      <w:r w:rsid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</w:t>
      </w:r>
      <w:r w:rsidR="0084685C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 effects</w:t>
      </w:r>
      <w:proofErr w:type="gramEnd"/>
      <w:r w:rsid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84685C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of adipokines and pro-inflammatory cytokines released by macrophages may impair </w:t>
      </w:r>
    </w:p>
    <w:p w14:paraId="7F88E95E" w14:textId="77777777" w:rsidR="00F661D9" w:rsidRDefault="00F661D9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08378C2C" w14:textId="77777777" w:rsidR="00F661D9" w:rsidRDefault="0084685C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insulin </w:t>
      </w:r>
      <w:proofErr w:type="spellStart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signaling</w:t>
      </w:r>
      <w:proofErr w:type="spellEnd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pathways,</w:t>
      </w:r>
      <w:r w:rsidR="007F4A83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gramStart"/>
      <w:r w:rsidR="00E5579F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causing 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the</w:t>
      </w:r>
      <w:proofErr w:type="gramEnd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onset of obesity and its complications, </w:t>
      </w:r>
      <w:proofErr w:type="gramStart"/>
      <w:r w:rsidR="00976A96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with 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</w:t>
      </w:r>
      <w:proofErr w:type="gramEnd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vicious </w:t>
      </w:r>
    </w:p>
    <w:p w14:paraId="3683DF54" w14:textId="77777777" w:rsidR="00F661D9" w:rsidRDefault="00F661D9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40D541E2" w14:textId="77777777" w:rsidR="00F661D9" w:rsidRDefault="0084685C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cycle</w:t>
      </w:r>
      <w:r w:rsidR="00E5579F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(6)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. </w:t>
      </w:r>
      <w:r w:rsidR="00976A96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O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besity leads </w:t>
      </w:r>
      <w:proofErr w:type="gramStart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to </w:t>
      </w:r>
      <w:r w:rsidR="00E5579F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some</w:t>
      </w:r>
      <w:proofErr w:type="gramEnd"/>
      <w:r w:rsidR="00E5579F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changes in immune </w:t>
      </w:r>
      <w:proofErr w:type="gramStart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cell</w:t>
      </w:r>
      <w:r w:rsidR="00E5579F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 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</w:t>
      </w:r>
      <w:proofErr w:type="gramEnd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E5579F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stimulating their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activ</w:t>
      </w:r>
      <w:r w:rsidR="00E5579F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ity,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increasing </w:t>
      </w:r>
    </w:p>
    <w:p w14:paraId="3FE9086F" w14:textId="77777777" w:rsidR="00F661D9" w:rsidRDefault="00F661D9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03CBCB0F" w14:textId="77777777" w:rsidR="00F661D9" w:rsidRDefault="0084685C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immune cell infiltration in </w:t>
      </w:r>
      <w:proofErr w:type="spellStart"/>
      <w:proofErr w:type="gramStart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organs</w:t>
      </w:r>
      <w:r w:rsidR="00E5579F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.A</w:t>
      </w:r>
      <w:r w:rsidR="00B62713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</w:t>
      </w:r>
      <w:proofErr w:type="spellEnd"/>
      <w:proofErr w:type="gramEnd"/>
      <w:r w:rsidR="00B62713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 result</w:t>
      </w:r>
      <w:r w:rsidR="00A106C4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</w:t>
      </w:r>
      <w:r w:rsidR="00A106C4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 </w:t>
      </w:r>
      <w:proofErr w:type="gramStart"/>
      <w:r w:rsidR="00E5579F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increas</w:t>
      </w:r>
      <w:r w:rsidR="00A106C4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es 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systemic</w:t>
      </w:r>
      <w:proofErr w:type="gramEnd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inflammation</w:t>
      </w:r>
      <w:r w:rsidR="00E5579F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the risk of </w:t>
      </w:r>
    </w:p>
    <w:p w14:paraId="0A9FB777" w14:textId="77777777" w:rsidR="00F661D9" w:rsidRDefault="00F661D9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48F3BCC9" w14:textId="77777777" w:rsidR="00F661D9" w:rsidRDefault="0084685C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autoimmune diseases, </w:t>
      </w:r>
      <w:r w:rsid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clinical 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infections, and </w:t>
      </w:r>
      <w:proofErr w:type="spellStart"/>
      <w:proofErr w:type="gramStart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cancer.</w:t>
      </w:r>
      <w:r w:rsid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Some</w:t>
      </w:r>
      <w:proofErr w:type="spellEnd"/>
      <w:proofErr w:type="gramEnd"/>
      <w:r w:rsid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965725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D1230C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changes </w:t>
      </w:r>
      <w:r w:rsidR="00965725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can occur </w:t>
      </w:r>
      <w:r w:rsidR="00D1230C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in complete blood </w:t>
      </w:r>
    </w:p>
    <w:p w14:paraId="599BE862" w14:textId="77777777" w:rsidR="00F661D9" w:rsidRDefault="00F661D9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1A47D527" w14:textId="77777777" w:rsidR="00F661D9" w:rsidRDefault="00D1230C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count components, </w:t>
      </w:r>
      <w:r w:rsidR="00965725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including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neutrophils, lymphocytes, monocytes, and platelets, </w:t>
      </w:r>
      <w:proofErr w:type="gramStart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</w:t>
      </w:r>
      <w:r w:rsidR="00965725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fter 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systemic</w:t>
      </w:r>
      <w:proofErr w:type="gramEnd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p w14:paraId="4A7E2155" w14:textId="77777777" w:rsidR="00F661D9" w:rsidRDefault="00F661D9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2FE8540E" w14:textId="50C902D2" w:rsidR="009C42A2" w:rsidRDefault="00D1230C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inflammation, injury, and stress</w:t>
      </w:r>
      <w:r w:rsidR="00965725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(7)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</w:p>
    <w:p w14:paraId="73DED776" w14:textId="77777777" w:rsidR="009C42A2" w:rsidRDefault="009C42A2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7B367ED7" w14:textId="77777777" w:rsidR="00F661D9" w:rsidRDefault="00D1230C" w:rsidP="006F18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It has been reported that indices such as neutrophil-to-lymphocyte ratio (NLR), platelet-to-</w:t>
      </w:r>
    </w:p>
    <w:p w14:paraId="288B9224" w14:textId="77777777" w:rsidR="00F661D9" w:rsidRDefault="00F661D9" w:rsidP="006F18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735BBCF0" w14:textId="77777777" w:rsidR="00F661D9" w:rsidRDefault="00D1230C" w:rsidP="006F18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lymphocyte ratio (PLR), systemic immune-inflammation index (SII), systemic inflammation </w:t>
      </w:r>
    </w:p>
    <w:p w14:paraId="50A46D9C" w14:textId="77777777" w:rsidR="00F661D9" w:rsidRDefault="00F661D9" w:rsidP="006F18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61F6690F" w14:textId="77777777" w:rsidR="00F661D9" w:rsidRDefault="00D1230C" w:rsidP="006F18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response index (SIRI), </w:t>
      </w:r>
      <w:proofErr w:type="gramStart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and  calculated</w:t>
      </w:r>
      <w:proofErr w:type="gramEnd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using various ratios of these elements, are important </w:t>
      </w:r>
    </w:p>
    <w:p w14:paraId="5E4F6020" w14:textId="77777777" w:rsidR="00F661D9" w:rsidRDefault="00F661D9" w:rsidP="006F18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57A7BBD6" w14:textId="77777777" w:rsidR="00F661D9" w:rsidRDefault="00D1230C" w:rsidP="006F18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predictors </w:t>
      </w:r>
      <w:proofErr w:type="gramStart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of  outcomes</w:t>
      </w:r>
      <w:proofErr w:type="gramEnd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in the inflammatory </w:t>
      </w:r>
      <w:r w:rsidR="00965725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status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. </w:t>
      </w:r>
      <w:hyperlink r:id="rId7" w:history="1">
        <w:r w:rsidR="00CA4418" w:rsidRPr="009C42A2">
          <w:rPr>
            <w:rStyle w:val="name"/>
            <w:rFonts w:ascii="Times New Roman" w:hAnsi="Times New Roman" w:cs="Times New Roman"/>
            <w:sz w:val="24"/>
            <w:szCs w:val="24"/>
            <w:shd w:val="clear" w:color="auto" w:fill="FFFFFF"/>
          </w:rPr>
          <w:t>Iwanaga</w:t>
        </w:r>
      </w:hyperlink>
      <w:r w:rsidR="003839EA" w:rsidRPr="009C42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39EA" w:rsidRPr="009C42A2">
        <w:rPr>
          <w:rFonts w:ascii="Times New Roman" w:hAnsi="Times New Roman" w:cs="Times New Roman"/>
          <w:sz w:val="24"/>
          <w:szCs w:val="24"/>
        </w:rPr>
        <w:t>TC</w:t>
      </w:r>
      <w:r w:rsidR="00725372" w:rsidRPr="009C42A2">
        <w:rPr>
          <w:rFonts w:ascii="Times New Roman" w:hAnsi="Times New Roman" w:cs="Times New Roman"/>
          <w:sz w:val="24"/>
          <w:szCs w:val="24"/>
        </w:rPr>
        <w:t xml:space="preserve">  studied</w:t>
      </w:r>
      <w:proofErr w:type="gramEnd"/>
      <w:r w:rsidR="00725372" w:rsidRPr="009C42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5372" w:rsidRPr="009C42A2">
        <w:rPr>
          <w:rFonts w:ascii="Times New Roman" w:hAnsi="Times New Roman" w:cs="Times New Roman"/>
          <w:sz w:val="24"/>
          <w:szCs w:val="24"/>
        </w:rPr>
        <w:t>NL</w:t>
      </w:r>
      <w:r w:rsidR="009C42A2">
        <w:rPr>
          <w:rFonts w:ascii="Times New Roman" w:hAnsi="Times New Roman" w:cs="Times New Roman"/>
          <w:sz w:val="24"/>
          <w:szCs w:val="24"/>
        </w:rPr>
        <w:t>R</w:t>
      </w:r>
      <w:r w:rsidR="00725372" w:rsidRPr="009C42A2">
        <w:rPr>
          <w:rFonts w:ascii="Times New Roman" w:hAnsi="Times New Roman" w:cs="Times New Roman"/>
          <w:sz w:val="24"/>
          <w:szCs w:val="24"/>
        </w:rPr>
        <w:t>,PL</w:t>
      </w:r>
      <w:r w:rsidR="009C42A2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725372" w:rsidRPr="009C42A2">
        <w:rPr>
          <w:rFonts w:ascii="Times New Roman" w:hAnsi="Times New Roman" w:cs="Times New Roman"/>
          <w:sz w:val="24"/>
          <w:szCs w:val="24"/>
        </w:rPr>
        <w:t xml:space="preserve">,CRP </w:t>
      </w:r>
      <w:r w:rsidR="009C42A2">
        <w:rPr>
          <w:rFonts w:ascii="Times New Roman" w:hAnsi="Times New Roman" w:cs="Times New Roman"/>
          <w:sz w:val="24"/>
          <w:szCs w:val="24"/>
        </w:rPr>
        <w:t>v</w:t>
      </w:r>
      <w:r w:rsidR="00725372" w:rsidRPr="009C42A2">
        <w:rPr>
          <w:rFonts w:ascii="Times New Roman" w:hAnsi="Times New Roman" w:cs="Times New Roman"/>
          <w:sz w:val="24"/>
          <w:szCs w:val="24"/>
        </w:rPr>
        <w:t xml:space="preserve">alues </w:t>
      </w:r>
    </w:p>
    <w:p w14:paraId="55FCCAEC" w14:textId="77777777" w:rsidR="00F661D9" w:rsidRDefault="00F661D9" w:rsidP="006F18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69EE0" w14:textId="77777777" w:rsidR="00F661D9" w:rsidRDefault="00725372" w:rsidP="006F18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C42A2">
        <w:rPr>
          <w:rFonts w:ascii="Times New Roman" w:hAnsi="Times New Roman" w:cs="Times New Roman"/>
          <w:sz w:val="24"/>
          <w:szCs w:val="24"/>
        </w:rPr>
        <w:t>before and after bariatric surgery</w:t>
      </w:r>
      <w:r w:rsidR="00552F82" w:rsidRPr="009C42A2">
        <w:rPr>
          <w:rFonts w:ascii="Times New Roman" w:hAnsi="Times New Roman" w:cs="Times New Roman"/>
          <w:sz w:val="24"/>
          <w:szCs w:val="24"/>
        </w:rPr>
        <w:t xml:space="preserve"> (8)</w:t>
      </w:r>
      <w:r w:rsidRPr="009C42A2">
        <w:rPr>
          <w:rFonts w:ascii="Times New Roman" w:hAnsi="Times New Roman" w:cs="Times New Roman"/>
          <w:sz w:val="24"/>
          <w:szCs w:val="24"/>
        </w:rPr>
        <w:t>.</w:t>
      </w:r>
      <w:r w:rsidRPr="009C42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There was a significant </w:t>
      </w:r>
      <w:proofErr w:type="gramStart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decrease  in</w:t>
      </w:r>
      <w:proofErr w:type="gramEnd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all </w:t>
      </w:r>
      <w:proofErr w:type="gramStart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parameters  measured</w:t>
      </w:r>
      <w:proofErr w:type="gramEnd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, </w:t>
      </w:r>
    </w:p>
    <w:p w14:paraId="18276D7C" w14:textId="77777777" w:rsidR="00F661D9" w:rsidRDefault="00F661D9" w:rsidP="006F18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03C8B9C2" w14:textId="77777777" w:rsidR="00F661D9" w:rsidRDefault="00725372" w:rsidP="006F18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except for PLR, which showed an </w:t>
      </w:r>
      <w:proofErr w:type="gramStart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increased  values</w:t>
      </w:r>
      <w:proofErr w:type="gramEnd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="00552F82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The difference in BMI and weight before and </w:t>
      </w:r>
    </w:p>
    <w:p w14:paraId="5C4BBA00" w14:textId="77777777" w:rsidR="00F661D9" w:rsidRDefault="00F661D9" w:rsidP="006F18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00F0F973" w14:textId="77777777" w:rsidR="00F661D9" w:rsidRDefault="00552F82" w:rsidP="006F18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after surgery did not show a significant correlation </w:t>
      </w:r>
      <w:proofErr w:type="gramStart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with  NLR</w:t>
      </w:r>
      <w:proofErr w:type="gramEnd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. However, there was a significant </w:t>
      </w:r>
    </w:p>
    <w:p w14:paraId="5095F903" w14:textId="77777777" w:rsidR="00F661D9" w:rsidRDefault="00F661D9" w:rsidP="006F18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2FCE2305" w14:textId="77777777" w:rsidR="00F661D9" w:rsidRDefault="00552F82" w:rsidP="006F18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correlation between PLR and differences in BMI and absolute weight between pre- and </w:t>
      </w:r>
    </w:p>
    <w:p w14:paraId="474C87EC" w14:textId="77777777" w:rsidR="00F661D9" w:rsidRDefault="00F661D9" w:rsidP="006F18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5732F757" w14:textId="77777777" w:rsidR="00F661D9" w:rsidRDefault="00552F82" w:rsidP="006F18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postoperative </w:t>
      </w:r>
      <w:proofErr w:type="gramStart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periods </w:t>
      </w:r>
      <w:r w:rsidR="00DD5065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proofErr w:type="gramEnd"/>
      <w:r w:rsidR="00DD5065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="00B37EF7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Kashihara</w:t>
      </w:r>
      <w:proofErr w:type="spellEnd"/>
      <w:r w:rsidR="00B37EF7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et al.  studied the relationship between NLR and excess weight </w:t>
      </w:r>
    </w:p>
    <w:p w14:paraId="2EA709C8" w14:textId="77777777" w:rsidR="00F661D9" w:rsidRDefault="00F661D9" w:rsidP="006F18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7CB3EB2E" w14:textId="77777777" w:rsidR="00F661D9" w:rsidRDefault="00B37EF7" w:rsidP="006F18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loss in patients who underwent S</w:t>
      </w:r>
      <w:r w:rsidR="001831B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leeve </w:t>
      </w:r>
      <w:proofErr w:type="spellStart"/>
      <w:proofErr w:type="gramStart"/>
      <w:r w:rsidR="001831B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gastrectom</w:t>
      </w:r>
      <w:proofErr w:type="spellEnd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.</w:t>
      </w:r>
      <w:proofErr w:type="gramEnd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It was concluded that   low NLR </w:t>
      </w:r>
      <w:proofErr w:type="gramStart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values  during</w:t>
      </w:r>
      <w:proofErr w:type="gramEnd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p w14:paraId="758EB600" w14:textId="77777777" w:rsidR="00F661D9" w:rsidRDefault="00F661D9" w:rsidP="006F18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4D6CC2EA" w14:textId="77777777" w:rsidR="00F661D9" w:rsidRDefault="00B37EF7" w:rsidP="006F18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the preoperative period </w:t>
      </w:r>
      <w:proofErr w:type="gramStart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are</w:t>
      </w:r>
      <w:proofErr w:type="gramEnd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related to greater weight loss in the postoperative period </w:t>
      </w:r>
      <w:r w:rsidR="003839EA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(9)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. </w:t>
      </w:r>
      <w:r w:rsidR="003839EA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In an </w:t>
      </w:r>
    </w:p>
    <w:p w14:paraId="6C8523C7" w14:textId="77777777" w:rsidR="00F661D9" w:rsidRDefault="00F661D9" w:rsidP="006F18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6DCA0674" w14:textId="77777777" w:rsidR="00F661D9" w:rsidRDefault="003839EA" w:rsidP="006F18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another </w:t>
      </w:r>
      <w:proofErr w:type="gramStart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study </w:t>
      </w:r>
      <w:r w:rsidR="00B37EF7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CA4418" w:rsidRPr="009C42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</w:t>
      </w:r>
      <w:r w:rsidRPr="009C42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esults</w:t>
      </w:r>
      <w:proofErr w:type="gramEnd"/>
      <w:r w:rsidRPr="009C42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of 182 patients were </w:t>
      </w:r>
      <w:proofErr w:type="spellStart"/>
      <w:proofErr w:type="gramStart"/>
      <w:r w:rsidRPr="009C42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analyzed.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There</w:t>
      </w:r>
      <w:proofErr w:type="spellEnd"/>
      <w:proofErr w:type="gramEnd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gramStart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was </w:t>
      </w:r>
      <w:r w:rsidR="00B37EF7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</w:t>
      </w:r>
      <w:proofErr w:type="gramEnd"/>
      <w:r w:rsidR="00B37EF7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negative correlation between </w:t>
      </w:r>
    </w:p>
    <w:p w14:paraId="4BF8AEED" w14:textId="77777777" w:rsidR="00F661D9" w:rsidRDefault="00F661D9" w:rsidP="006F18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38C04173" w14:textId="77777777" w:rsidR="00F661D9" w:rsidRDefault="00B37EF7" w:rsidP="006F18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NLR and %EWL, and no correlation between PLR and %EWL or BMI </w:t>
      </w:r>
      <w:r w:rsidR="003839EA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after bariatric surgery </w:t>
      </w:r>
    </w:p>
    <w:p w14:paraId="67D003B6" w14:textId="77777777" w:rsidR="00F661D9" w:rsidRDefault="00F661D9" w:rsidP="006F18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3F949EEB" w14:textId="77777777" w:rsidR="00F661D9" w:rsidRDefault="003839EA" w:rsidP="006F18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(10</w:t>
      </w:r>
      <w:proofErr w:type="gramStart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).</w:t>
      </w:r>
      <w:r w:rsidR="00B25D4D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In</w:t>
      </w:r>
      <w:proofErr w:type="gramEnd"/>
      <w:r w:rsidR="00B25D4D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our study, w</w:t>
      </w:r>
      <w:r w:rsidR="00DD5065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hen we compare the preoperative and postoperative values</w:t>
      </w:r>
      <w:r w:rsid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1831B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at </w:t>
      </w:r>
      <w:r w:rsidR="001831B6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1831B6" w:rsidRPr="00612983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1831B6" w:rsidRPr="006129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1831B6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1831B6">
        <w:rPr>
          <w:rFonts w:ascii="Times New Roman" w:hAnsi="Times New Roman" w:cs="Times New Roman"/>
          <w:sz w:val="24"/>
          <w:szCs w:val="24"/>
          <w:lang w:val="en-US"/>
        </w:rPr>
        <w:t>months</w:t>
      </w:r>
      <w:r w:rsidR="00DD5065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,</w:t>
      </w:r>
      <w:proofErr w:type="gramEnd"/>
      <w:r w:rsidR="00DD5065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p w14:paraId="21C6828E" w14:textId="77777777" w:rsidR="00F661D9" w:rsidRDefault="00F661D9" w:rsidP="006F18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13377036" w14:textId="77777777" w:rsidR="00F661D9" w:rsidRDefault="00DD5065" w:rsidP="006F18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platelet, NL</w:t>
      </w:r>
      <w:r w:rsid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R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and PL</w:t>
      </w:r>
      <w:r w:rsid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R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values </w:t>
      </w:r>
      <w:proofErr w:type="gramStart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were  </w:t>
      </w:r>
      <w:r w:rsidR="00B25D4D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all</w:t>
      </w:r>
      <w:proofErr w:type="gramEnd"/>
      <w:r w:rsidR="00B25D4D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decreased</w:t>
      </w:r>
      <w:r w:rsidR="00B25D4D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="005461C1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There</w:t>
      </w:r>
      <w:proofErr w:type="spellEnd"/>
      <w:proofErr w:type="gramEnd"/>
      <w:r w:rsidR="005461C1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was no correlation in betwee</w:t>
      </w:r>
      <w:r w:rsidR="003E2FD4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</w:t>
      </w:r>
      <w:r w:rsidR="005461C1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p w14:paraId="1C9DD1E4" w14:textId="77777777" w:rsidR="00F661D9" w:rsidRDefault="00F661D9" w:rsidP="006F18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5EA48ED4" w14:textId="77777777" w:rsidR="00F661D9" w:rsidRDefault="005461C1" w:rsidP="006F18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platelet,NL</w:t>
      </w:r>
      <w:r w:rsid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R</w:t>
      </w:r>
      <w:proofErr w:type="spellEnd"/>
      <w:proofErr w:type="gramEnd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and </w:t>
      </w:r>
      <w:proofErr w:type="gramStart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PLR  values</w:t>
      </w:r>
      <w:proofErr w:type="gramEnd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3E2FD4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and </w:t>
      </w:r>
      <w:proofErr w:type="spellStart"/>
      <w:r w:rsidR="003E2FD4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EWL</w:t>
      </w:r>
      <w:r w:rsidR="001831B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at</w:t>
      </w:r>
      <w:proofErr w:type="spellEnd"/>
      <w:r w:rsidR="001831B6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1831B6" w:rsidRPr="0061298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831B6" w:rsidRPr="006129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 w:rsidR="001831B6" w:rsidRPr="00612983">
        <w:rPr>
          <w:rFonts w:ascii="Times New Roman" w:hAnsi="Times New Roman" w:cs="Times New Roman"/>
          <w:sz w:val="24"/>
          <w:szCs w:val="24"/>
          <w:lang w:val="en-US"/>
        </w:rPr>
        <w:t>, 6</w:t>
      </w:r>
      <w:r w:rsidR="001831B6" w:rsidRPr="006129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1831B6" w:rsidRPr="00612983">
        <w:rPr>
          <w:rFonts w:ascii="Times New Roman" w:hAnsi="Times New Roman" w:cs="Times New Roman"/>
          <w:sz w:val="24"/>
          <w:szCs w:val="24"/>
          <w:lang w:val="en-US"/>
        </w:rPr>
        <w:t>, 12</w:t>
      </w:r>
      <w:r w:rsidR="001831B6" w:rsidRPr="006129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1831B6" w:rsidRPr="00612983">
        <w:rPr>
          <w:rFonts w:ascii="Times New Roman" w:hAnsi="Times New Roman" w:cs="Times New Roman"/>
          <w:sz w:val="24"/>
          <w:szCs w:val="24"/>
          <w:lang w:val="en-US"/>
        </w:rPr>
        <w:t>, and 24</w:t>
      </w:r>
      <w:r w:rsidR="001831B6" w:rsidRPr="006129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1831B6" w:rsidRPr="00612983">
        <w:rPr>
          <w:rFonts w:ascii="Times New Roman" w:hAnsi="Times New Roman" w:cs="Times New Roman"/>
          <w:sz w:val="24"/>
          <w:szCs w:val="24"/>
          <w:lang w:val="en-US"/>
        </w:rPr>
        <w:t xml:space="preserve"> months</w:t>
      </w:r>
      <w:r w:rsidR="003E2FD4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after surgery</w:t>
      </w:r>
      <w:r w:rsidR="006F180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="006F1805" w:rsidRPr="006F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F1805">
        <w:rPr>
          <w:rFonts w:ascii="Times New Roman" w:hAnsi="Times New Roman" w:cs="Times New Roman"/>
          <w:sz w:val="24"/>
          <w:szCs w:val="24"/>
          <w:lang w:val="en-US"/>
        </w:rPr>
        <w:t>Allthough</w:t>
      </w:r>
      <w:proofErr w:type="spellEnd"/>
      <w:r w:rsidR="006F1805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</w:p>
    <w:p w14:paraId="59AC7289" w14:textId="77777777" w:rsidR="00F661D9" w:rsidRDefault="00F661D9" w:rsidP="006F18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5D47C52" w14:textId="77777777" w:rsidR="00F661D9" w:rsidRDefault="006F1805" w:rsidP="006F18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was not one of the primary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goals  of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this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study,there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was no clear relation in between EWL and </w:t>
      </w:r>
    </w:p>
    <w:p w14:paraId="558988C8" w14:textId="77777777" w:rsidR="00F661D9" w:rsidRDefault="00F661D9" w:rsidP="006F18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ABB6C4" w14:textId="33B22D88" w:rsidR="006F1805" w:rsidRPr="009C42A2" w:rsidRDefault="006F1805" w:rsidP="006F18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inflammatory markers and indexes according to gender.</w:t>
      </w:r>
    </w:p>
    <w:p w14:paraId="2C8F62BC" w14:textId="77777777" w:rsidR="006F1805" w:rsidRPr="009C42A2" w:rsidRDefault="006F1805" w:rsidP="006F18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AA65E60" w14:textId="77777777" w:rsidR="001E0CB2" w:rsidRPr="009C42A2" w:rsidRDefault="001E0CB2" w:rsidP="0076052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7F382C10" w14:textId="77777777" w:rsidR="00F661D9" w:rsidRDefault="001E0CB2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The Systemic Immune-Inflammation Index (SII), was first investigated by Hu et al. in </w:t>
      </w:r>
      <w:proofErr w:type="gramStart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2014</w:t>
      </w:r>
      <w:r w:rsidRPr="009C42A2">
        <w:rPr>
          <w:rFonts w:ascii="Times New Roman" w:hAnsi="Times New Roman" w:cs="Times New Roman"/>
          <w:sz w:val="24"/>
          <w:szCs w:val="24"/>
        </w:rPr>
        <w:t xml:space="preserve">  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and</w:t>
      </w:r>
      <w:proofErr w:type="gramEnd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p w14:paraId="698AF7BF" w14:textId="77777777" w:rsidR="00F661D9" w:rsidRDefault="00F661D9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665044A8" w14:textId="77777777" w:rsidR="00F661D9" w:rsidRDefault="001E0CB2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is </w:t>
      </w:r>
      <w:proofErr w:type="gramStart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  marker</w:t>
      </w:r>
      <w:proofErr w:type="gramEnd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index that useful in assessment of the systemic immune-inflammatory response in the </w:t>
      </w:r>
    </w:p>
    <w:p w14:paraId="70A8A858" w14:textId="77777777" w:rsidR="00F661D9" w:rsidRDefault="00F661D9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2595740B" w14:textId="77777777" w:rsidR="00F661D9" w:rsidRDefault="001E0CB2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human body (11,12). Some studies have suggested that SII serves as a marker of chronic </w:t>
      </w:r>
    </w:p>
    <w:p w14:paraId="78645BA6" w14:textId="77777777" w:rsidR="00F661D9" w:rsidRDefault="00F661D9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17CCFA9E" w14:textId="77777777" w:rsidR="00F661D9" w:rsidRDefault="001E0CB2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inflammation</w:t>
      </w:r>
      <w:r w:rsidRPr="009C42A2">
        <w:rPr>
          <w:rFonts w:ascii="Times New Roman" w:hAnsi="Times New Roman" w:cs="Times New Roman"/>
          <w:sz w:val="24"/>
          <w:szCs w:val="24"/>
        </w:rPr>
        <w:t xml:space="preserve"> (13)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="00C86AF4" w:rsidRPr="009C42A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Chen et al. studied 1383 patients with colon tumors. SII was found to be useful </w:t>
      </w:r>
    </w:p>
    <w:p w14:paraId="69DF5942" w14:textId="77777777" w:rsidR="00F661D9" w:rsidRDefault="00F661D9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41BC2900" w14:textId="77777777" w:rsidR="00F661D9" w:rsidRDefault="00C86AF4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9C42A2">
        <w:rPr>
          <w:rFonts w:ascii="Times New Roman" w:hAnsi="Times New Roman" w:cs="Times New Roman"/>
          <w:noProof/>
          <w:sz w:val="24"/>
          <w:szCs w:val="24"/>
          <w:lang w:val="en-US"/>
        </w:rPr>
        <w:t>in predicting survival outcome in patients operated for colorectal tumors and in identifying high-</w:t>
      </w:r>
    </w:p>
    <w:p w14:paraId="72B08B10" w14:textId="77777777" w:rsidR="00F661D9" w:rsidRDefault="00F661D9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4F08D32A" w14:textId="77777777" w:rsidR="00F661D9" w:rsidRDefault="00C86AF4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C42A2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risk patients within the same TNM stage </w:t>
      </w:r>
      <w:r w:rsidR="002D37DA" w:rsidRPr="009C42A2">
        <w:rPr>
          <w:rFonts w:ascii="Times New Roman" w:hAnsi="Times New Roman" w:cs="Times New Roman"/>
          <w:noProof/>
          <w:sz w:val="24"/>
          <w:szCs w:val="24"/>
          <w:lang w:val="en-US"/>
        </w:rPr>
        <w:t>(14)</w:t>
      </w:r>
      <w:r w:rsidRPr="009C42A2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.</w:t>
      </w:r>
      <w:r w:rsidR="000B2E4E" w:rsidRPr="009C42A2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Toprak H </w:t>
      </w:r>
      <w:proofErr w:type="gramStart"/>
      <w:r w:rsidR="000B2E4E" w:rsidRPr="009C42A2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showed </w:t>
      </w:r>
      <w:r w:rsidRPr="009C42A2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 </w:t>
      </w:r>
      <w:r w:rsidR="004843E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t</w:t>
      </w:r>
      <w:r w:rsidR="000B2E4E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hat</w:t>
      </w:r>
      <w:proofErr w:type="gramEnd"/>
      <w:r w:rsidR="000B2E4E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 a statistically significant </w:t>
      </w:r>
    </w:p>
    <w:p w14:paraId="49541471" w14:textId="77777777" w:rsidR="00F661D9" w:rsidRDefault="00F661D9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7147A635" w14:textId="77777777" w:rsidR="00F661D9" w:rsidRDefault="000B2E4E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decrease in WBC, NEU, NLR, and SII values in obese </w:t>
      </w:r>
      <w:proofErr w:type="gramStart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patients  who</w:t>
      </w:r>
      <w:proofErr w:type="gramEnd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underwent metabolic and </w:t>
      </w:r>
    </w:p>
    <w:p w14:paraId="3AB766A3" w14:textId="77777777" w:rsidR="00F661D9" w:rsidRDefault="00F661D9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17D309E5" w14:textId="77777777" w:rsidR="00F661D9" w:rsidRDefault="000B2E4E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bariatric surgery</w:t>
      </w:r>
      <w:r w:rsidR="00F23A5E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(15</w:t>
      </w:r>
      <w:proofErr w:type="gramStart"/>
      <w:r w:rsidR="00F23A5E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).</w:t>
      </w:r>
      <w:r w:rsidR="001C2C02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In</w:t>
      </w:r>
      <w:proofErr w:type="gramEnd"/>
      <w:r w:rsidR="001C2C02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our study, we found that </w:t>
      </w:r>
      <w:r w:rsidR="00D3488E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mean values of </w:t>
      </w:r>
      <w:proofErr w:type="gramStart"/>
      <w:r w:rsidR="001C2C02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SII  were</w:t>
      </w:r>
      <w:proofErr w:type="gramEnd"/>
      <w:r w:rsidR="001C2C02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decreased after sleeve </w:t>
      </w:r>
    </w:p>
    <w:p w14:paraId="2F43D5A1" w14:textId="77777777" w:rsidR="00F661D9" w:rsidRDefault="00F661D9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104715C5" w14:textId="77777777" w:rsidR="00F661D9" w:rsidRDefault="001C2C02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gastrectomy</w:t>
      </w:r>
      <w:r w:rsidR="00240425"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</w:t>
      </w:r>
      <w:r w:rsidR="004843EA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CC7985" w:rsidRPr="009C42A2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="00CC7985" w:rsidRPr="009C42A2">
        <w:rPr>
          <w:rFonts w:ascii="Times New Roman" w:hAnsi="Times New Roman" w:cs="Times New Roman"/>
          <w:sz w:val="24"/>
          <w:szCs w:val="24"/>
          <w:lang w:val="en-US"/>
        </w:rPr>
        <w:t xml:space="preserve"> could not find any study </w:t>
      </w:r>
      <w:proofErr w:type="gramStart"/>
      <w:r w:rsidR="00CC7985" w:rsidRPr="009C42A2">
        <w:rPr>
          <w:rFonts w:ascii="Times New Roman" w:hAnsi="Times New Roman" w:cs="Times New Roman"/>
          <w:sz w:val="24"/>
          <w:szCs w:val="24"/>
          <w:lang w:val="en-US"/>
        </w:rPr>
        <w:t>that  investigating</w:t>
      </w:r>
      <w:proofErr w:type="gramEnd"/>
      <w:r w:rsidR="00CC7985" w:rsidRPr="009C42A2">
        <w:rPr>
          <w:rFonts w:ascii="Times New Roman" w:hAnsi="Times New Roman" w:cs="Times New Roman"/>
          <w:sz w:val="24"/>
          <w:szCs w:val="24"/>
          <w:lang w:val="en-US"/>
        </w:rPr>
        <w:t xml:space="preserve"> the relationship in between weight </w:t>
      </w:r>
    </w:p>
    <w:p w14:paraId="2A0F1679" w14:textId="77777777" w:rsidR="00F661D9" w:rsidRDefault="00F661D9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F9A11BE" w14:textId="77777777" w:rsidR="00F661D9" w:rsidRDefault="00CC7985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42A2">
        <w:rPr>
          <w:rFonts w:ascii="Times New Roman" w:hAnsi="Times New Roman" w:cs="Times New Roman"/>
          <w:sz w:val="24"/>
          <w:szCs w:val="24"/>
          <w:lang w:val="en-US"/>
        </w:rPr>
        <w:t xml:space="preserve">loss and SII values in patients who underwent bariatric surgery in   literature. In our study, we did </w:t>
      </w:r>
    </w:p>
    <w:p w14:paraId="57460573" w14:textId="77777777" w:rsidR="00F661D9" w:rsidRDefault="00F661D9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ACAA03" w14:textId="74A77525" w:rsidR="00CC7985" w:rsidRPr="009C42A2" w:rsidRDefault="00CC7985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C42A2">
        <w:rPr>
          <w:rFonts w:ascii="Times New Roman" w:hAnsi="Times New Roman" w:cs="Times New Roman"/>
          <w:sz w:val="24"/>
          <w:szCs w:val="24"/>
          <w:lang w:val="en-US"/>
        </w:rPr>
        <w:t>not find any significant correlation between postoperative weight loss or EWL and SII values.</w:t>
      </w:r>
    </w:p>
    <w:p w14:paraId="38510704" w14:textId="77777777" w:rsidR="00173DD4" w:rsidRPr="009C42A2" w:rsidRDefault="00173DD4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60D73C" w14:textId="77777777" w:rsidR="00D3488E" w:rsidRPr="009C42A2" w:rsidRDefault="00D3488E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60E075CA" w14:textId="77777777" w:rsidR="00F661D9" w:rsidRDefault="00173DD4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The </w:t>
      </w:r>
      <w:r w:rsidR="004843E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S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ystemic </w:t>
      </w:r>
      <w:r w:rsidR="004843E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nflammatory </w:t>
      </w:r>
      <w:r w:rsidR="004843E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R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esponse </w:t>
      </w:r>
      <w:r w:rsidR="004843EA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</w:t>
      </w: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ndex (SIRI), a novel inflammatory marker produced by </w:t>
      </w:r>
    </w:p>
    <w:p w14:paraId="75B6912E" w14:textId="77777777" w:rsidR="00F661D9" w:rsidRDefault="00F661D9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4A478883" w14:textId="77777777" w:rsidR="00F661D9" w:rsidRDefault="00173DD4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neutrophil, monocyte, and </w:t>
      </w:r>
      <w:proofErr w:type="gramStart"/>
      <w:r w:rsidRPr="009C42A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lymphocytes .</w:t>
      </w:r>
      <w:proofErr w:type="gramEnd"/>
      <w:r w:rsidR="00672B5D" w:rsidRPr="009C42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a retrospective study conducted by Qi Q</w:t>
      </w:r>
      <w:r w:rsidR="004843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72B5D" w:rsidRPr="009C42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et al. with </w:t>
      </w:r>
    </w:p>
    <w:p w14:paraId="62A3BA49" w14:textId="77777777" w:rsidR="00F661D9" w:rsidRDefault="00F661D9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5DEACF9" w14:textId="77777777" w:rsidR="00F661D9" w:rsidRDefault="00672B5D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C42A2">
        <w:rPr>
          <w:rFonts w:ascii="Times New Roman" w:hAnsi="Times New Roman" w:cs="Times New Roman"/>
          <w:color w:val="000000"/>
          <w:sz w:val="24"/>
          <w:szCs w:val="24"/>
          <w:lang w:val="en-US"/>
        </w:rPr>
        <w:t>177 patients with pancreatic cancer, SIRI was described as a noninvasive, easily accessible, cost-</w:t>
      </w:r>
    </w:p>
    <w:p w14:paraId="4F48325B" w14:textId="77777777" w:rsidR="00F661D9" w:rsidRDefault="00F661D9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D53D147" w14:textId="77777777" w:rsidR="00F661D9" w:rsidRDefault="00672B5D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C42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effective method to predict the survival of patients with advanced pancreatic cancer after </w:t>
      </w:r>
    </w:p>
    <w:p w14:paraId="669C976B" w14:textId="77777777" w:rsidR="00F661D9" w:rsidRDefault="00F661D9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5FB65A2" w14:textId="77777777" w:rsidR="00F661D9" w:rsidRDefault="00672B5D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</w:pPr>
      <w:r w:rsidRPr="009C42A2">
        <w:rPr>
          <w:rFonts w:ascii="Times New Roman" w:hAnsi="Times New Roman" w:cs="Times New Roman"/>
          <w:color w:val="000000"/>
          <w:sz w:val="24"/>
          <w:szCs w:val="24"/>
          <w:lang w:val="en-US"/>
        </w:rPr>
        <w:t>chemotherapy treatment</w:t>
      </w:r>
      <w:r w:rsidR="00736127" w:rsidRPr="009C42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32C4B" w:rsidRPr="009C42A2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736127" w:rsidRPr="009C42A2">
        <w:rPr>
          <w:rFonts w:ascii="Times New Roman" w:hAnsi="Times New Roman" w:cs="Times New Roman"/>
          <w:color w:val="000000"/>
          <w:sz w:val="24"/>
          <w:szCs w:val="24"/>
          <w:lang w:val="en-US"/>
        </w:rPr>
        <w:t>16</w:t>
      </w:r>
      <w:proofErr w:type="gramStart"/>
      <w:r w:rsidR="00B32C4B" w:rsidRPr="009C42A2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9C4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42A2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9C42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another retrospective study </w:t>
      </w:r>
      <w:r w:rsidRPr="009C42A2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 xml:space="preserve">conducted by Geng et al. on patients </w:t>
      </w:r>
    </w:p>
    <w:p w14:paraId="2E0FEABD" w14:textId="77777777" w:rsidR="00F661D9" w:rsidRDefault="00F661D9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</w:pPr>
    </w:p>
    <w:p w14:paraId="122920DA" w14:textId="77777777" w:rsidR="00F661D9" w:rsidRDefault="00672B5D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C42A2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t>with esophageal squamous cell carcinoma, SIRI was found to be an independent</w:t>
      </w:r>
      <w:r w:rsidRPr="009C42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prognostic index </w:t>
      </w:r>
    </w:p>
    <w:p w14:paraId="3803C130" w14:textId="77777777" w:rsidR="00F661D9" w:rsidRDefault="00F661D9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A03C261" w14:textId="77777777" w:rsidR="00F661D9" w:rsidRDefault="00672B5D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C42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after radical surgical resection of these patients. They also reported that SIRI can help clinicians </w:t>
      </w:r>
    </w:p>
    <w:p w14:paraId="0649AC4A" w14:textId="77777777" w:rsidR="00F661D9" w:rsidRDefault="00F661D9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1E85099" w14:textId="77777777" w:rsidR="00F661D9" w:rsidRDefault="00672B5D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212121"/>
          <w:kern w:val="36"/>
          <w:sz w:val="24"/>
          <w:szCs w:val="24"/>
          <w:lang w:val="tr-TR" w:eastAsia="tr-TR"/>
        </w:rPr>
      </w:pPr>
      <w:r w:rsidRPr="009C42A2">
        <w:rPr>
          <w:rFonts w:ascii="Times New Roman" w:hAnsi="Times New Roman" w:cs="Times New Roman"/>
          <w:color w:val="000000"/>
          <w:sz w:val="24"/>
          <w:szCs w:val="24"/>
          <w:lang w:val="en-US"/>
        </w:rPr>
        <w:t>screen high-risk patients and formulate individualized treatment plans</w:t>
      </w:r>
      <w:r w:rsidR="00B32C4B" w:rsidRPr="009C42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54220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B32C4B" w:rsidRPr="009C42A2">
        <w:rPr>
          <w:rFonts w:ascii="Times New Roman" w:hAnsi="Times New Roman" w:cs="Times New Roman"/>
          <w:color w:val="000000"/>
          <w:sz w:val="24"/>
          <w:szCs w:val="24"/>
          <w:lang w:val="en-US"/>
        </w:rPr>
        <w:t>17</w:t>
      </w:r>
      <w:proofErr w:type="gramStart"/>
      <w:r w:rsidR="00A54220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Pr="009C42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42A2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="00B30809" w:rsidRPr="009C42A2">
        <w:rPr>
          <w:rFonts w:ascii="Times New Roman" w:eastAsia="Times New Roman" w:hAnsi="Times New Roman" w:cs="Times New Roman"/>
          <w:color w:val="212121"/>
          <w:kern w:val="36"/>
          <w:sz w:val="24"/>
          <w:szCs w:val="24"/>
          <w:lang w:val="tr-TR" w:eastAsia="tr-TR"/>
        </w:rPr>
        <w:t xml:space="preserve"> Merida MAA  studied </w:t>
      </w:r>
    </w:p>
    <w:p w14:paraId="149F4FA4" w14:textId="77777777" w:rsidR="00F661D9" w:rsidRDefault="00F661D9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212121"/>
          <w:kern w:val="36"/>
          <w:sz w:val="24"/>
          <w:szCs w:val="24"/>
          <w:lang w:val="tr-TR" w:eastAsia="tr-TR"/>
        </w:rPr>
      </w:pPr>
    </w:p>
    <w:p w14:paraId="3F4C7F9A" w14:textId="77777777" w:rsidR="00F661D9" w:rsidRDefault="00B30809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2A2">
        <w:rPr>
          <w:rFonts w:ascii="Times New Roman" w:eastAsia="Times New Roman" w:hAnsi="Times New Roman" w:cs="Times New Roman"/>
          <w:color w:val="212121"/>
          <w:kern w:val="36"/>
          <w:sz w:val="24"/>
          <w:szCs w:val="24"/>
          <w:lang w:val="tr-TR" w:eastAsia="tr-TR"/>
        </w:rPr>
        <w:t xml:space="preserve">the association of </w:t>
      </w:r>
      <w:r w:rsidRPr="009C42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72B5D" w:rsidRPr="009C42A2">
        <w:rPr>
          <w:rFonts w:ascii="Times New Roman" w:hAnsi="Times New Roman" w:cs="Times New Roman"/>
          <w:sz w:val="24"/>
          <w:szCs w:val="24"/>
        </w:rPr>
        <w:t xml:space="preserve">Systemic Inflammatory Response Index  </w:t>
      </w:r>
      <w:r w:rsidRPr="009C42A2">
        <w:rPr>
          <w:rFonts w:ascii="Times New Roman" w:hAnsi="Times New Roman" w:cs="Times New Roman"/>
          <w:sz w:val="24"/>
          <w:szCs w:val="24"/>
        </w:rPr>
        <w:t xml:space="preserve">and </w:t>
      </w:r>
      <w:r w:rsidR="00672B5D" w:rsidRPr="009C42A2">
        <w:rPr>
          <w:rFonts w:ascii="Times New Roman" w:hAnsi="Times New Roman" w:cs="Times New Roman"/>
          <w:sz w:val="24"/>
          <w:szCs w:val="24"/>
        </w:rPr>
        <w:t xml:space="preserve"> </w:t>
      </w:r>
      <w:r w:rsidR="00003615">
        <w:rPr>
          <w:rFonts w:ascii="Times New Roman" w:hAnsi="Times New Roman" w:cs="Times New Roman"/>
          <w:sz w:val="24"/>
          <w:szCs w:val="24"/>
        </w:rPr>
        <w:t>i</w:t>
      </w:r>
      <w:r w:rsidR="00672B5D" w:rsidRPr="009C42A2">
        <w:rPr>
          <w:rFonts w:ascii="Times New Roman" w:hAnsi="Times New Roman" w:cs="Times New Roman"/>
          <w:sz w:val="24"/>
          <w:szCs w:val="24"/>
        </w:rPr>
        <w:t xml:space="preserve">nsufficient </w:t>
      </w:r>
      <w:r w:rsidR="00003615">
        <w:rPr>
          <w:rFonts w:ascii="Times New Roman" w:hAnsi="Times New Roman" w:cs="Times New Roman"/>
          <w:sz w:val="24"/>
          <w:szCs w:val="24"/>
        </w:rPr>
        <w:t>w</w:t>
      </w:r>
      <w:r w:rsidR="00672B5D" w:rsidRPr="009C42A2">
        <w:rPr>
          <w:rFonts w:ascii="Times New Roman" w:hAnsi="Times New Roman" w:cs="Times New Roman"/>
          <w:sz w:val="24"/>
          <w:szCs w:val="24"/>
        </w:rPr>
        <w:t xml:space="preserve">eight </w:t>
      </w:r>
      <w:r w:rsidR="00003615">
        <w:rPr>
          <w:rFonts w:ascii="Times New Roman" w:hAnsi="Times New Roman" w:cs="Times New Roman"/>
          <w:sz w:val="24"/>
          <w:szCs w:val="24"/>
        </w:rPr>
        <w:t>l</w:t>
      </w:r>
      <w:r w:rsidR="00672B5D" w:rsidRPr="009C42A2">
        <w:rPr>
          <w:rFonts w:ascii="Times New Roman" w:hAnsi="Times New Roman" w:cs="Times New Roman"/>
          <w:sz w:val="24"/>
          <w:szCs w:val="24"/>
        </w:rPr>
        <w:t xml:space="preserve">oss </w:t>
      </w:r>
      <w:r w:rsidR="00003615">
        <w:rPr>
          <w:rFonts w:ascii="Times New Roman" w:hAnsi="Times New Roman" w:cs="Times New Roman"/>
          <w:sz w:val="24"/>
          <w:szCs w:val="24"/>
        </w:rPr>
        <w:t>a</w:t>
      </w:r>
      <w:r w:rsidR="00672B5D" w:rsidRPr="009C42A2">
        <w:rPr>
          <w:rFonts w:ascii="Times New Roman" w:hAnsi="Times New Roman" w:cs="Times New Roman"/>
          <w:sz w:val="24"/>
          <w:szCs w:val="24"/>
        </w:rPr>
        <w:t xml:space="preserve">fter </w:t>
      </w:r>
    </w:p>
    <w:p w14:paraId="3C3E296A" w14:textId="77777777" w:rsidR="00F661D9" w:rsidRDefault="00F661D9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BBBC3" w14:textId="77777777" w:rsidR="00F661D9" w:rsidRDefault="00003615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72B5D" w:rsidRPr="009C42A2">
        <w:rPr>
          <w:rFonts w:ascii="Times New Roman" w:hAnsi="Times New Roman" w:cs="Times New Roman"/>
          <w:sz w:val="24"/>
          <w:szCs w:val="24"/>
        </w:rPr>
        <w:t xml:space="preserve">ariatric </w:t>
      </w:r>
      <w:r>
        <w:rPr>
          <w:rFonts w:ascii="Times New Roman" w:hAnsi="Times New Roman" w:cs="Times New Roman"/>
          <w:sz w:val="24"/>
          <w:szCs w:val="24"/>
        </w:rPr>
        <w:t>s</w:t>
      </w:r>
      <w:r w:rsidR="00672B5D" w:rsidRPr="009C42A2">
        <w:rPr>
          <w:rFonts w:ascii="Times New Roman" w:hAnsi="Times New Roman" w:cs="Times New Roman"/>
          <w:sz w:val="24"/>
          <w:szCs w:val="24"/>
        </w:rPr>
        <w:t>urgery</w:t>
      </w:r>
      <w:r w:rsidR="00B30809" w:rsidRPr="009C42A2">
        <w:rPr>
          <w:rFonts w:ascii="Times New Roman" w:hAnsi="Times New Roman" w:cs="Times New Roman"/>
          <w:sz w:val="24"/>
          <w:szCs w:val="24"/>
        </w:rPr>
        <w:t xml:space="preserve"> (18</w:t>
      </w:r>
      <w:proofErr w:type="gramStart"/>
      <w:r w:rsidR="00B30809" w:rsidRPr="009C42A2">
        <w:rPr>
          <w:rFonts w:ascii="Times New Roman" w:hAnsi="Times New Roman" w:cs="Times New Roman"/>
          <w:sz w:val="24"/>
          <w:szCs w:val="24"/>
        </w:rPr>
        <w:t>).</w:t>
      </w:r>
      <w:r w:rsidR="00052680" w:rsidRPr="009C42A2">
        <w:rPr>
          <w:rFonts w:ascii="Times New Roman" w:hAnsi="Times New Roman" w:cs="Times New Roman"/>
          <w:sz w:val="24"/>
          <w:szCs w:val="24"/>
        </w:rPr>
        <w:t>According</w:t>
      </w:r>
      <w:proofErr w:type="gramEnd"/>
      <w:r w:rsidR="00052680" w:rsidRPr="009C42A2">
        <w:rPr>
          <w:rFonts w:ascii="Times New Roman" w:hAnsi="Times New Roman" w:cs="Times New Roman"/>
          <w:sz w:val="24"/>
          <w:szCs w:val="24"/>
        </w:rPr>
        <w:t xml:space="preserve"> to study, </w:t>
      </w:r>
      <w:proofErr w:type="gramStart"/>
      <w:r w:rsidR="00052680" w:rsidRPr="009C42A2">
        <w:rPr>
          <w:rFonts w:ascii="Times New Roman" w:hAnsi="Times New Roman" w:cs="Times New Roman"/>
          <w:sz w:val="24"/>
          <w:szCs w:val="24"/>
        </w:rPr>
        <w:t>There</w:t>
      </w:r>
      <w:proofErr w:type="gramEnd"/>
      <w:r w:rsidR="00052680" w:rsidRPr="009C42A2">
        <w:rPr>
          <w:rFonts w:ascii="Times New Roman" w:hAnsi="Times New Roman" w:cs="Times New Roman"/>
          <w:sz w:val="24"/>
          <w:szCs w:val="24"/>
        </w:rPr>
        <w:t xml:space="preserve"> was a significant association between SIRI levels </w:t>
      </w:r>
    </w:p>
    <w:p w14:paraId="4704C6BA" w14:textId="77777777" w:rsidR="00F661D9" w:rsidRDefault="00F661D9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01AC3" w14:textId="77777777" w:rsidR="00F661D9" w:rsidRDefault="00052680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2A2">
        <w:rPr>
          <w:rFonts w:ascii="Times New Roman" w:hAnsi="Times New Roman" w:cs="Times New Roman"/>
          <w:sz w:val="24"/>
          <w:szCs w:val="24"/>
        </w:rPr>
        <w:t xml:space="preserve">and the degree of </w:t>
      </w:r>
      <w:proofErr w:type="spellStart"/>
      <w:proofErr w:type="gramStart"/>
      <w:r w:rsidR="00003615">
        <w:rPr>
          <w:rFonts w:ascii="Times New Roman" w:hAnsi="Times New Roman" w:cs="Times New Roman"/>
          <w:sz w:val="24"/>
          <w:szCs w:val="24"/>
        </w:rPr>
        <w:t>obesity.The</w:t>
      </w:r>
      <w:proofErr w:type="spellEnd"/>
      <w:proofErr w:type="gramEnd"/>
      <w:r w:rsidR="00003615">
        <w:rPr>
          <w:rFonts w:ascii="Times New Roman" w:hAnsi="Times New Roman" w:cs="Times New Roman"/>
          <w:sz w:val="24"/>
          <w:szCs w:val="24"/>
        </w:rPr>
        <w:t xml:space="preserve"> </w:t>
      </w:r>
      <w:r w:rsidRPr="009C42A2">
        <w:rPr>
          <w:rFonts w:ascii="Times New Roman" w:hAnsi="Times New Roman" w:cs="Times New Roman"/>
          <w:sz w:val="24"/>
          <w:szCs w:val="24"/>
        </w:rPr>
        <w:t xml:space="preserve"> patients with insufficient weight loss (IWL) after bariatric surgery </w:t>
      </w:r>
    </w:p>
    <w:p w14:paraId="6174D59C" w14:textId="77777777" w:rsidR="00F661D9" w:rsidRDefault="00F661D9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3017D" w14:textId="77777777" w:rsidR="00F661D9" w:rsidRDefault="00052680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2A2">
        <w:rPr>
          <w:rFonts w:ascii="Times New Roman" w:hAnsi="Times New Roman" w:cs="Times New Roman"/>
          <w:sz w:val="24"/>
          <w:szCs w:val="24"/>
        </w:rPr>
        <w:t>had  higher</w:t>
      </w:r>
      <w:proofErr w:type="gramEnd"/>
      <w:r w:rsidRPr="009C42A2">
        <w:rPr>
          <w:rFonts w:ascii="Times New Roman" w:hAnsi="Times New Roman" w:cs="Times New Roman"/>
          <w:sz w:val="24"/>
          <w:szCs w:val="24"/>
        </w:rPr>
        <w:t xml:space="preserve"> postoperative SIRI </w:t>
      </w:r>
      <w:proofErr w:type="gramStart"/>
      <w:r w:rsidRPr="009C42A2">
        <w:rPr>
          <w:rFonts w:ascii="Times New Roman" w:hAnsi="Times New Roman" w:cs="Times New Roman"/>
          <w:sz w:val="24"/>
          <w:szCs w:val="24"/>
        </w:rPr>
        <w:t xml:space="preserve">levels </w:t>
      </w:r>
      <w:r w:rsidR="00D3488E" w:rsidRPr="009C42A2">
        <w:rPr>
          <w:rFonts w:ascii="Times New Roman" w:hAnsi="Times New Roman" w:cs="Times New Roman"/>
          <w:sz w:val="24"/>
          <w:szCs w:val="24"/>
        </w:rPr>
        <w:t>.</w:t>
      </w:r>
      <w:r w:rsidR="00E80BA8" w:rsidRPr="009C42A2">
        <w:rPr>
          <w:rFonts w:ascii="Times New Roman" w:hAnsi="Times New Roman" w:cs="Times New Roman"/>
          <w:sz w:val="24"/>
          <w:szCs w:val="24"/>
        </w:rPr>
        <w:t>When</w:t>
      </w:r>
      <w:proofErr w:type="gramEnd"/>
      <w:r w:rsidR="00E80BA8" w:rsidRPr="009C42A2">
        <w:rPr>
          <w:rFonts w:ascii="Times New Roman" w:hAnsi="Times New Roman" w:cs="Times New Roman"/>
          <w:sz w:val="24"/>
          <w:szCs w:val="24"/>
        </w:rPr>
        <w:t xml:space="preserve"> compared </w:t>
      </w:r>
      <w:proofErr w:type="spellStart"/>
      <w:r w:rsidR="00E80BA8" w:rsidRPr="009C42A2">
        <w:rPr>
          <w:rFonts w:ascii="Times New Roman" w:hAnsi="Times New Roman" w:cs="Times New Roman"/>
          <w:sz w:val="24"/>
          <w:szCs w:val="24"/>
        </w:rPr>
        <w:t>ro</w:t>
      </w:r>
      <w:proofErr w:type="spellEnd"/>
      <w:r w:rsidR="00E80BA8" w:rsidRPr="009C42A2">
        <w:rPr>
          <w:rFonts w:ascii="Times New Roman" w:hAnsi="Times New Roman" w:cs="Times New Roman"/>
          <w:sz w:val="24"/>
          <w:szCs w:val="24"/>
        </w:rPr>
        <w:t xml:space="preserve"> preoperative values all SIRI </w:t>
      </w:r>
      <w:proofErr w:type="gramStart"/>
      <w:r w:rsidR="00E80BA8" w:rsidRPr="009C42A2">
        <w:rPr>
          <w:rFonts w:ascii="Times New Roman" w:hAnsi="Times New Roman" w:cs="Times New Roman"/>
          <w:sz w:val="24"/>
          <w:szCs w:val="24"/>
        </w:rPr>
        <w:t>levels  after</w:t>
      </w:r>
      <w:proofErr w:type="gramEnd"/>
      <w:r w:rsidR="00E80BA8" w:rsidRPr="009C42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07E60" w14:textId="77777777" w:rsidR="00F661D9" w:rsidRDefault="00F661D9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C7276" w14:textId="77777777" w:rsidR="00F661D9" w:rsidRDefault="00E80BA8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42A2">
        <w:rPr>
          <w:rFonts w:ascii="Times New Roman" w:hAnsi="Times New Roman" w:cs="Times New Roman"/>
          <w:sz w:val="24"/>
          <w:szCs w:val="24"/>
        </w:rPr>
        <w:t xml:space="preserve">surgery </w:t>
      </w:r>
      <w:proofErr w:type="gramStart"/>
      <w:r w:rsidRPr="009C42A2">
        <w:rPr>
          <w:rFonts w:ascii="Times New Roman" w:hAnsi="Times New Roman" w:cs="Times New Roman"/>
          <w:sz w:val="24"/>
          <w:szCs w:val="24"/>
        </w:rPr>
        <w:t>were</w:t>
      </w:r>
      <w:proofErr w:type="gramEnd"/>
      <w:r w:rsidRPr="009C42A2">
        <w:rPr>
          <w:rFonts w:ascii="Times New Roman" w:hAnsi="Times New Roman" w:cs="Times New Roman"/>
          <w:sz w:val="24"/>
          <w:szCs w:val="24"/>
        </w:rPr>
        <w:t xml:space="preserve"> decreased</w:t>
      </w:r>
      <w:r w:rsidR="00003615">
        <w:rPr>
          <w:rFonts w:ascii="Times New Roman" w:hAnsi="Times New Roman" w:cs="Times New Roman"/>
          <w:sz w:val="24"/>
          <w:szCs w:val="24"/>
        </w:rPr>
        <w:t xml:space="preserve"> in our </w:t>
      </w:r>
      <w:proofErr w:type="spellStart"/>
      <w:proofErr w:type="gramStart"/>
      <w:r w:rsidR="00003615">
        <w:rPr>
          <w:rFonts w:ascii="Times New Roman" w:hAnsi="Times New Roman" w:cs="Times New Roman"/>
          <w:sz w:val="24"/>
          <w:szCs w:val="24"/>
        </w:rPr>
        <w:t>study</w:t>
      </w:r>
      <w:r w:rsidRPr="009C42A2">
        <w:rPr>
          <w:rFonts w:ascii="Times New Roman" w:hAnsi="Times New Roman" w:cs="Times New Roman"/>
          <w:sz w:val="24"/>
          <w:szCs w:val="24"/>
        </w:rPr>
        <w:t>.</w:t>
      </w:r>
      <w:r w:rsidR="00584107" w:rsidRPr="009C42A2">
        <w:rPr>
          <w:rFonts w:ascii="Times New Roman" w:hAnsi="Times New Roman" w:cs="Times New Roman"/>
          <w:sz w:val="24"/>
          <w:szCs w:val="24"/>
        </w:rPr>
        <w:t>Meanwhile</w:t>
      </w:r>
      <w:proofErr w:type="spellEnd"/>
      <w:proofErr w:type="gramEnd"/>
      <w:r w:rsidR="00584107" w:rsidRPr="009C42A2">
        <w:rPr>
          <w:rFonts w:ascii="Times New Roman" w:hAnsi="Times New Roman" w:cs="Times New Roman"/>
          <w:sz w:val="24"/>
          <w:szCs w:val="24"/>
        </w:rPr>
        <w:t xml:space="preserve">, </w:t>
      </w:r>
      <w:r w:rsidR="00584107" w:rsidRPr="009C42A2">
        <w:rPr>
          <w:rFonts w:ascii="Times New Roman" w:hAnsi="Times New Roman" w:cs="Times New Roman"/>
          <w:sz w:val="24"/>
          <w:szCs w:val="24"/>
          <w:lang w:val="en-US"/>
        </w:rPr>
        <w:t xml:space="preserve">A significant negative, weak (23.8%) correlation </w:t>
      </w:r>
    </w:p>
    <w:p w14:paraId="32A00A2C" w14:textId="77777777" w:rsidR="00F661D9" w:rsidRDefault="00F661D9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39C292D" w14:textId="26D938B6" w:rsidR="00672B5D" w:rsidRDefault="00584107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42A2">
        <w:rPr>
          <w:rFonts w:ascii="Times New Roman" w:hAnsi="Times New Roman" w:cs="Times New Roman"/>
          <w:sz w:val="24"/>
          <w:szCs w:val="24"/>
          <w:lang w:val="en-US"/>
        </w:rPr>
        <w:t>was found between EWL and SIRI only at the postoperative 24 months (p=0.006).</w:t>
      </w:r>
      <w:r w:rsidR="006F18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66175C8" w14:textId="77777777" w:rsidR="00395594" w:rsidRDefault="00395594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9B4EB9" w14:textId="64979919" w:rsidR="006F1805" w:rsidRPr="00395594" w:rsidRDefault="00395594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5594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Conclusion</w:t>
      </w:r>
    </w:p>
    <w:p w14:paraId="7AFF123F" w14:textId="77777777" w:rsidR="00665BD9" w:rsidRPr="009C42A2" w:rsidRDefault="00665BD9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2FC1C633" w14:textId="77777777" w:rsidR="00F661D9" w:rsidRDefault="008D64DC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In conclusion, </w:t>
      </w:r>
      <w:r w:rsidR="00A5422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b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ariatric surgery is related with decrease in all inflammatory markers and </w:t>
      </w:r>
    </w:p>
    <w:p w14:paraId="40CA6F67" w14:textId="77777777" w:rsidR="00F661D9" w:rsidRDefault="00F661D9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4C2E351A" w14:textId="77777777" w:rsidR="00F661D9" w:rsidRDefault="008D64DC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inflammatory indexes (SII and SIRI</w:t>
      </w:r>
      <w:proofErr w:type="gramStart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)</w:t>
      </w:r>
      <w:r w:rsidR="00A5422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.There</w:t>
      </w:r>
      <w:proofErr w:type="gramEnd"/>
      <w:r w:rsidR="00A5422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was </w:t>
      </w:r>
      <w:proofErr w:type="gramStart"/>
      <w:r w:rsidR="00A5422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no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 clear</w:t>
      </w:r>
      <w:proofErr w:type="gramEnd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relation</w:t>
      </w:r>
      <w:r w:rsidR="00A5422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ship 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A5422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in</w:t>
      </w:r>
      <w:proofErr w:type="gramEnd"/>
      <w:r w:rsidR="00A5422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between</w:t>
      </w: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EWL and </w:t>
      </w:r>
    </w:p>
    <w:p w14:paraId="68343C8E" w14:textId="77777777" w:rsidR="00F661D9" w:rsidRDefault="00F661D9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18D9E41A" w14:textId="23B81617" w:rsidR="00665BD9" w:rsidRPr="009C42A2" w:rsidRDefault="008D64DC" w:rsidP="001E0C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inflammatory markers and inde</w:t>
      </w:r>
      <w:r w:rsidR="00442D82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xes.</w:t>
      </w:r>
    </w:p>
    <w:p w14:paraId="30E87008" w14:textId="77777777" w:rsidR="00F661D9" w:rsidRDefault="00F661D9" w:rsidP="007A3F7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5C5E25D" w14:textId="77777777" w:rsidR="00F661D9" w:rsidRDefault="007A3F72" w:rsidP="007A3F7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C42A2">
        <w:rPr>
          <w:rFonts w:ascii="Times New Roman" w:hAnsi="Times New Roman" w:cs="Times New Roman"/>
          <w:color w:val="000000"/>
          <w:sz w:val="24"/>
          <w:szCs w:val="24"/>
          <w:lang w:val="en-US"/>
        </w:rPr>
        <w:t>Limitations</w:t>
      </w:r>
      <w:r w:rsidR="00DA2936" w:rsidRPr="009C42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9C42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limitations of our study are its retrospective design and the small sample size of </w:t>
      </w:r>
    </w:p>
    <w:p w14:paraId="38704B05" w14:textId="77777777" w:rsidR="00F661D9" w:rsidRDefault="00F661D9" w:rsidP="007A3F7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1FBCD48" w14:textId="6389CC52" w:rsidR="00A15911" w:rsidRPr="009C42A2" w:rsidRDefault="007A3F72" w:rsidP="007A3F7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C42A2">
        <w:rPr>
          <w:rFonts w:ascii="Times New Roman" w:hAnsi="Times New Roman" w:cs="Times New Roman"/>
          <w:color w:val="000000"/>
          <w:sz w:val="24"/>
          <w:szCs w:val="24"/>
          <w:lang w:val="en-US"/>
        </w:rPr>
        <w:t>included patients.</w:t>
      </w:r>
    </w:p>
    <w:p w14:paraId="53FF1547" w14:textId="77777777" w:rsidR="00A15911" w:rsidRPr="00612983" w:rsidRDefault="00A15911" w:rsidP="007A3F7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076F959" w14:textId="047F26F1" w:rsidR="00A15911" w:rsidRPr="00442D82" w:rsidRDefault="00DA2936" w:rsidP="00A159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12983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</w:t>
      </w:r>
      <w:r w:rsidR="00A15911" w:rsidRPr="00612983">
        <w:rPr>
          <w:rFonts w:ascii="Times New Roman" w:hAnsi="Times New Roman" w:cs="Times New Roman"/>
          <w:b/>
          <w:bCs/>
          <w:noProof/>
          <w:spacing w:val="-2"/>
          <w:sz w:val="24"/>
          <w:szCs w:val="24"/>
          <w:lang w:val="tr-TR"/>
        </w:rPr>
        <w:t>Ethics statement:</w:t>
      </w:r>
      <w:r w:rsidR="00A15911" w:rsidRPr="00612983">
        <w:rPr>
          <w:rFonts w:ascii="Times New Roman" w:hAnsi="Times New Roman" w:cs="Times New Roman"/>
          <w:noProof/>
          <w:color w:val="212121"/>
          <w:sz w:val="24"/>
          <w:szCs w:val="24"/>
          <w:lang w:val="tr-TR"/>
        </w:rPr>
        <w:t>Approval for the study was obtained from the hospital scientific committee, the Ministry of Health, and the local ethics committee (No: 2020.41.172).</w:t>
      </w:r>
    </w:p>
    <w:p w14:paraId="6D065DA4" w14:textId="77777777" w:rsidR="00A15911" w:rsidRPr="00612983" w:rsidRDefault="00A15911" w:rsidP="00A1591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noProof/>
          <w:color w:val="212121"/>
          <w:sz w:val="24"/>
          <w:szCs w:val="24"/>
          <w:lang w:val="tr-TR"/>
        </w:rPr>
      </w:pPr>
    </w:p>
    <w:p w14:paraId="7BBF0E9E" w14:textId="77777777" w:rsidR="00F661D9" w:rsidRDefault="00F661D9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0FDECF51" w14:textId="77777777" w:rsidR="00F661D9" w:rsidRDefault="00F661D9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0C6B8A2D" w14:textId="77777777" w:rsidR="00F661D9" w:rsidRDefault="00F661D9" w:rsidP="00DA293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37F13088" w14:textId="552365CA" w:rsidR="00B45C52" w:rsidRPr="005B14C5" w:rsidRDefault="00A15911" w:rsidP="00612983">
      <w:pPr>
        <w:spacing w:line="480" w:lineRule="auto"/>
        <w:ind w:right="10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B14C5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References</w:t>
      </w:r>
      <w:r w:rsidRPr="005B14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9882D44" w14:textId="77777777" w:rsidR="00AB5A30" w:rsidRPr="00AB5A30" w:rsidRDefault="008B7FED" w:rsidP="005C77BF">
      <w:pPr>
        <w:pStyle w:val="ListParagraph"/>
        <w:numPr>
          <w:ilvl w:val="0"/>
          <w:numId w:val="2"/>
        </w:numPr>
        <w:spacing w:line="276" w:lineRule="auto"/>
        <w:ind w:right="100"/>
        <w:jc w:val="both"/>
        <w:rPr>
          <w:lang w:val="en-US"/>
        </w:rPr>
      </w:pPr>
      <w:r w:rsidRPr="00B9094C">
        <w:t xml:space="preserve">Rohm TV, Meier DT, Olefsky JM, Donath MY. Inflammation in obesity, diabetes, and related </w:t>
      </w:r>
    </w:p>
    <w:p w14:paraId="47BE8A8B" w14:textId="77777777" w:rsidR="00AB5A30" w:rsidRDefault="00AB5A30" w:rsidP="00AB5A30">
      <w:pPr>
        <w:pStyle w:val="ListParagraph"/>
        <w:spacing w:line="276" w:lineRule="auto"/>
        <w:ind w:left="-54" w:right="100"/>
        <w:jc w:val="both"/>
      </w:pPr>
    </w:p>
    <w:p w14:paraId="3ADFA567" w14:textId="554B40C4" w:rsidR="00B45C52" w:rsidRDefault="008B7FED" w:rsidP="00AB5A30">
      <w:pPr>
        <w:pStyle w:val="ListParagraph"/>
        <w:spacing w:line="276" w:lineRule="auto"/>
        <w:ind w:left="-54" w:right="100"/>
        <w:jc w:val="both"/>
      </w:pPr>
      <w:r w:rsidRPr="00B9094C">
        <w:t>disorders. Immunity. 2022</w:t>
      </w:r>
      <w:r w:rsidR="00C35795">
        <w:t>;</w:t>
      </w:r>
      <w:r w:rsidRPr="00B9094C">
        <w:t xml:space="preserve"> 55:31–55. </w:t>
      </w:r>
    </w:p>
    <w:p w14:paraId="48E15548" w14:textId="77777777" w:rsidR="00AB5A30" w:rsidRPr="00B9094C" w:rsidRDefault="00AB5A30" w:rsidP="00AB5A30">
      <w:pPr>
        <w:pStyle w:val="ListParagraph"/>
        <w:spacing w:line="276" w:lineRule="auto"/>
        <w:ind w:left="-54" w:right="100"/>
        <w:jc w:val="both"/>
        <w:rPr>
          <w:lang w:val="en-US"/>
        </w:rPr>
      </w:pPr>
    </w:p>
    <w:p w14:paraId="6FA2E283" w14:textId="77777777" w:rsidR="00AB5A30" w:rsidRPr="00AB5A30" w:rsidRDefault="00301D10" w:rsidP="00301D10">
      <w:pPr>
        <w:pStyle w:val="ListParagraph"/>
        <w:numPr>
          <w:ilvl w:val="0"/>
          <w:numId w:val="2"/>
        </w:numPr>
        <w:spacing w:line="276" w:lineRule="auto"/>
        <w:ind w:right="100"/>
        <w:jc w:val="both"/>
        <w:rPr>
          <w:lang w:val="en-US"/>
        </w:rPr>
      </w:pPr>
      <w:r w:rsidRPr="00B9094C">
        <w:rPr>
          <w:color w:val="1B1B1B"/>
          <w:shd w:val="clear" w:color="auto" w:fill="FFFFFF"/>
        </w:rPr>
        <w:t>Evans M, de Courcy J, de Laguiche E, Faurby M, Haase CL, Matthiessen KS, Moore A, Pearson-</w:t>
      </w:r>
    </w:p>
    <w:p w14:paraId="504AD34A" w14:textId="77777777" w:rsidR="00AB5A30" w:rsidRDefault="00AB5A30" w:rsidP="00AB5A30">
      <w:pPr>
        <w:pStyle w:val="ListParagraph"/>
        <w:spacing w:line="276" w:lineRule="auto"/>
        <w:ind w:left="-54" w:right="100"/>
        <w:jc w:val="both"/>
        <w:rPr>
          <w:color w:val="1B1B1B"/>
          <w:shd w:val="clear" w:color="auto" w:fill="FFFFFF"/>
        </w:rPr>
      </w:pPr>
    </w:p>
    <w:p w14:paraId="3848EBA0" w14:textId="77777777" w:rsidR="00AB5A30" w:rsidRDefault="00301D10" w:rsidP="00AB5A30">
      <w:pPr>
        <w:pStyle w:val="ListParagraph"/>
        <w:spacing w:line="276" w:lineRule="auto"/>
        <w:ind w:left="-54" w:right="100"/>
        <w:jc w:val="both"/>
        <w:rPr>
          <w:color w:val="1B1B1B"/>
          <w:shd w:val="clear" w:color="auto" w:fill="FFFFFF"/>
        </w:rPr>
      </w:pPr>
      <w:r w:rsidRPr="00B9094C">
        <w:rPr>
          <w:color w:val="1B1B1B"/>
          <w:shd w:val="clear" w:color="auto" w:fill="FFFFFF"/>
        </w:rPr>
        <w:t xml:space="preserve">Stuttard J. Obesity-related complications, healthcare resource use and weight loss strategies in six </w:t>
      </w:r>
    </w:p>
    <w:p w14:paraId="4BAF5360" w14:textId="77777777" w:rsidR="00AB5A30" w:rsidRDefault="00AB5A30" w:rsidP="00AB5A30">
      <w:pPr>
        <w:pStyle w:val="ListParagraph"/>
        <w:spacing w:line="276" w:lineRule="auto"/>
        <w:ind w:left="-54" w:right="100"/>
        <w:jc w:val="both"/>
        <w:rPr>
          <w:color w:val="1B1B1B"/>
          <w:shd w:val="clear" w:color="auto" w:fill="FFFFFF"/>
        </w:rPr>
      </w:pPr>
    </w:p>
    <w:p w14:paraId="0BDEAE65" w14:textId="1A457DEC" w:rsidR="00301D10" w:rsidRDefault="00301D10" w:rsidP="00AB5A30">
      <w:pPr>
        <w:pStyle w:val="ListParagraph"/>
        <w:spacing w:line="276" w:lineRule="auto"/>
        <w:ind w:left="-54" w:right="100"/>
        <w:jc w:val="both"/>
        <w:rPr>
          <w:color w:val="1B1B1B"/>
          <w:shd w:val="clear" w:color="auto" w:fill="FFFFFF"/>
        </w:rPr>
      </w:pPr>
      <w:r w:rsidRPr="00B9094C">
        <w:rPr>
          <w:color w:val="1B1B1B"/>
          <w:shd w:val="clear" w:color="auto" w:fill="FFFFFF"/>
        </w:rPr>
        <w:t>European countries: the RESOURCE survey. Int J Obes . 2023;47:750–57. </w:t>
      </w:r>
    </w:p>
    <w:p w14:paraId="7534D5F8" w14:textId="77777777" w:rsidR="00AB5A30" w:rsidRPr="00B9094C" w:rsidRDefault="00AB5A30" w:rsidP="00AB5A30">
      <w:pPr>
        <w:pStyle w:val="ListParagraph"/>
        <w:spacing w:line="276" w:lineRule="auto"/>
        <w:ind w:left="-54" w:right="100"/>
        <w:jc w:val="both"/>
        <w:rPr>
          <w:lang w:val="en-US"/>
        </w:rPr>
      </w:pPr>
    </w:p>
    <w:p w14:paraId="5FB466AA" w14:textId="77777777" w:rsidR="00AB5A30" w:rsidRPr="00AB5A30" w:rsidRDefault="00301D10" w:rsidP="00301D10">
      <w:pPr>
        <w:pStyle w:val="ListParagraph"/>
        <w:numPr>
          <w:ilvl w:val="0"/>
          <w:numId w:val="2"/>
        </w:numPr>
        <w:spacing w:line="276" w:lineRule="auto"/>
        <w:ind w:right="100"/>
        <w:jc w:val="both"/>
        <w:rPr>
          <w:lang w:val="en-US"/>
        </w:rPr>
      </w:pPr>
      <w:r w:rsidRPr="00B9094C">
        <w:rPr>
          <w:color w:val="1B1B1B"/>
          <w:shd w:val="clear" w:color="auto" w:fill="FFFFFF"/>
        </w:rPr>
        <w:t xml:space="preserve">Larsson SC, Burgess S. Causal role of high body mass index in multiple chronic diseases: a </w:t>
      </w:r>
    </w:p>
    <w:p w14:paraId="3B3EA033" w14:textId="77777777" w:rsidR="00AB5A30" w:rsidRPr="00AB5A30" w:rsidRDefault="00AB5A30" w:rsidP="00AB5A30">
      <w:pPr>
        <w:pStyle w:val="ListParagraph"/>
        <w:spacing w:line="276" w:lineRule="auto"/>
        <w:ind w:left="-54" w:right="100"/>
        <w:jc w:val="both"/>
        <w:rPr>
          <w:lang w:val="en-US"/>
        </w:rPr>
      </w:pPr>
    </w:p>
    <w:p w14:paraId="1768B247" w14:textId="77777777" w:rsidR="00AB5A30" w:rsidRDefault="00AB5A30" w:rsidP="00AB5A30">
      <w:pPr>
        <w:spacing w:line="276" w:lineRule="auto"/>
        <w:ind w:left="-414" w:right="100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color w:val="1B1B1B"/>
          <w:shd w:val="clear" w:color="auto" w:fill="FFFFFF"/>
        </w:rPr>
        <w:t xml:space="preserve">        </w:t>
      </w:r>
      <w:r w:rsidR="00301D10" w:rsidRPr="00AB5A3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systematic review and meta-analysis of mendelian randomization studies. BMC Med. </w:t>
      </w:r>
    </w:p>
    <w:p w14:paraId="361FF49B" w14:textId="7342846C" w:rsidR="00301D10" w:rsidRPr="00AB5A30" w:rsidRDefault="00AB5A30" w:rsidP="00AB5A30">
      <w:pPr>
        <w:spacing w:line="276" w:lineRule="auto"/>
        <w:ind w:left="-414" w:right="100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     </w:t>
      </w:r>
      <w:proofErr w:type="gramStart"/>
      <w:r w:rsidR="00301D10" w:rsidRPr="00AB5A3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2021;19:320</w:t>
      </w:r>
      <w:proofErr w:type="gramEnd"/>
      <w:r w:rsidR="00301D10" w:rsidRPr="00AB5A30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.10.1186</w:t>
      </w:r>
    </w:p>
    <w:p w14:paraId="61706539" w14:textId="77777777" w:rsidR="00AB5A30" w:rsidRPr="00B2388C" w:rsidRDefault="005F5414" w:rsidP="00301D10">
      <w:pPr>
        <w:pStyle w:val="ListParagraph"/>
        <w:numPr>
          <w:ilvl w:val="0"/>
          <w:numId w:val="2"/>
        </w:numPr>
        <w:spacing w:line="276" w:lineRule="auto"/>
        <w:ind w:right="100"/>
        <w:jc w:val="both"/>
        <w:rPr>
          <w:lang w:val="en-US"/>
        </w:rPr>
      </w:pPr>
      <w:r w:rsidRPr="00B9094C">
        <w:t xml:space="preserve">Tilg, H., Ianiro, G., Gasbarrini, A. &amp; Adolph, T. E. </w:t>
      </w:r>
      <w:r w:rsidRPr="00B2388C">
        <w:t xml:space="preserve">Adipokines: masterminds of metabolic </w:t>
      </w:r>
    </w:p>
    <w:p w14:paraId="766703D4" w14:textId="77777777" w:rsidR="00AB5A30" w:rsidRPr="00B2388C" w:rsidRDefault="00AB5A30" w:rsidP="00AB5A30">
      <w:pPr>
        <w:pStyle w:val="ListParagraph"/>
        <w:spacing w:line="276" w:lineRule="auto"/>
        <w:ind w:left="-54" w:right="100"/>
        <w:jc w:val="both"/>
        <w:rPr>
          <w:lang w:val="en-US"/>
        </w:rPr>
      </w:pPr>
    </w:p>
    <w:p w14:paraId="00AEF44F" w14:textId="7CC5091F" w:rsidR="005F5414" w:rsidRPr="00B2388C" w:rsidRDefault="005F5414" w:rsidP="00B2388C">
      <w:pPr>
        <w:shd w:val="clear" w:color="auto" w:fill="FFFFFF"/>
        <w:rPr>
          <w:rFonts w:ascii="Times New Roman" w:eastAsia="Times New Roman" w:hAnsi="Times New Roman" w:cs="Times New Roman"/>
          <w:color w:val="5B616B"/>
          <w:sz w:val="24"/>
          <w:szCs w:val="24"/>
          <w:lang w:val="tr-TR" w:eastAsia="tr-TR"/>
        </w:rPr>
      </w:pPr>
      <w:r w:rsidRPr="00B2388C">
        <w:rPr>
          <w:rFonts w:ascii="Times New Roman" w:hAnsi="Times New Roman" w:cs="Times New Roman"/>
          <w:sz w:val="24"/>
          <w:szCs w:val="24"/>
        </w:rPr>
        <w:t>inflammation. Nat. Rev. Immunol</w:t>
      </w:r>
      <w:proofErr w:type="gramStart"/>
      <w:r w:rsidRPr="00B2388C">
        <w:rPr>
          <w:rFonts w:ascii="Times New Roman" w:hAnsi="Times New Roman" w:cs="Times New Roman"/>
          <w:sz w:val="24"/>
          <w:szCs w:val="24"/>
        </w:rPr>
        <w:t xml:space="preserve">. </w:t>
      </w:r>
      <w:r w:rsidR="00B2388C" w:rsidRPr="00B2388C">
        <w:rPr>
          <w:rFonts w:ascii="Times New Roman" w:hAnsi="Times New Roman" w:cs="Times New Roman"/>
          <w:color w:val="0071BC"/>
          <w:sz w:val="24"/>
          <w:szCs w:val="24"/>
          <w:shd w:val="clear" w:color="auto" w:fill="FFFFFF"/>
        </w:rPr>
        <w:t>.</w:t>
      </w:r>
      <w:proofErr w:type="gramEnd"/>
      <w:r w:rsidR="00B2388C" w:rsidRPr="00B2388C">
        <w:rPr>
          <w:rFonts w:ascii="Times New Roman" w:hAnsi="Times New Roman" w:cs="Times New Roman"/>
          <w:color w:val="0071BC"/>
          <w:sz w:val="24"/>
          <w:szCs w:val="24"/>
          <w:shd w:val="clear" w:color="auto" w:fill="FFFFFF"/>
        </w:rPr>
        <w:t> </w:t>
      </w:r>
      <w:proofErr w:type="gramStart"/>
      <w:r w:rsidR="00B2388C" w:rsidRPr="00B2388C">
        <w:rPr>
          <w:rFonts w:ascii="Times New Roman" w:hAnsi="Times New Roman" w:cs="Times New Roman"/>
          <w:color w:val="5B616B"/>
          <w:sz w:val="24"/>
          <w:szCs w:val="24"/>
          <w:shd w:val="clear" w:color="auto" w:fill="FFFFFF"/>
        </w:rPr>
        <w:t>2025;25:250</w:t>
      </w:r>
      <w:proofErr w:type="gramEnd"/>
      <w:r w:rsidR="00B2388C" w:rsidRPr="00B2388C">
        <w:rPr>
          <w:rFonts w:ascii="Times New Roman" w:hAnsi="Times New Roman" w:cs="Times New Roman"/>
          <w:color w:val="5B616B"/>
          <w:sz w:val="24"/>
          <w:szCs w:val="24"/>
          <w:shd w:val="clear" w:color="auto" w:fill="FFFFFF"/>
        </w:rPr>
        <w:t>-265.</w:t>
      </w:r>
    </w:p>
    <w:p w14:paraId="604A868A" w14:textId="77777777" w:rsidR="00AB5A30" w:rsidRPr="00B9094C" w:rsidRDefault="00AB5A30" w:rsidP="00AB5A30">
      <w:pPr>
        <w:pStyle w:val="ListParagraph"/>
        <w:spacing w:line="276" w:lineRule="auto"/>
        <w:ind w:left="-54" w:right="100"/>
        <w:jc w:val="both"/>
        <w:rPr>
          <w:lang w:val="en-US"/>
        </w:rPr>
      </w:pPr>
    </w:p>
    <w:p w14:paraId="68231A32" w14:textId="77777777" w:rsidR="0057461D" w:rsidRPr="00B2388C" w:rsidRDefault="005F5414" w:rsidP="00301D10">
      <w:pPr>
        <w:pStyle w:val="ListParagraph"/>
        <w:numPr>
          <w:ilvl w:val="0"/>
          <w:numId w:val="2"/>
        </w:numPr>
        <w:spacing w:line="276" w:lineRule="auto"/>
        <w:ind w:right="100"/>
        <w:jc w:val="both"/>
        <w:rPr>
          <w:lang w:val="en-US"/>
        </w:rPr>
      </w:pPr>
      <w:r w:rsidRPr="00B2388C">
        <w:t>Lee, C. H. et al. Hypothalamic macrophage inducible nitric oxide synthase mediates obesity-</w:t>
      </w:r>
    </w:p>
    <w:p w14:paraId="0E306CC6" w14:textId="77777777" w:rsidR="0057461D" w:rsidRPr="00B2388C" w:rsidRDefault="0057461D" w:rsidP="0057461D">
      <w:pPr>
        <w:pStyle w:val="ListParagraph"/>
        <w:spacing w:line="276" w:lineRule="auto"/>
        <w:ind w:left="-54" w:right="100"/>
        <w:jc w:val="both"/>
      </w:pPr>
    </w:p>
    <w:p w14:paraId="5706C581" w14:textId="481FB764" w:rsidR="005F5414" w:rsidRPr="00B2388C" w:rsidRDefault="005F5414" w:rsidP="00B2388C">
      <w:pPr>
        <w:shd w:val="clear" w:color="auto" w:fill="FFFFFF"/>
        <w:rPr>
          <w:rFonts w:ascii="Times New Roman" w:eastAsia="Times New Roman" w:hAnsi="Times New Roman" w:cs="Times New Roman"/>
          <w:color w:val="5B616B"/>
          <w:sz w:val="24"/>
          <w:szCs w:val="24"/>
          <w:lang w:val="tr-TR" w:eastAsia="tr-TR"/>
        </w:rPr>
      </w:pPr>
      <w:r w:rsidRPr="00B2388C">
        <w:rPr>
          <w:rFonts w:ascii="Times New Roman" w:hAnsi="Times New Roman" w:cs="Times New Roman"/>
          <w:sz w:val="24"/>
          <w:szCs w:val="24"/>
        </w:rPr>
        <w:t>associated hypothalamic inflammation. Cell Rep</w:t>
      </w:r>
      <w:r w:rsidR="00B2388C" w:rsidRPr="00B2388C">
        <w:rPr>
          <w:rFonts w:ascii="Times New Roman" w:hAnsi="Times New Roman" w:cs="Times New Roman"/>
          <w:color w:val="0071BC"/>
          <w:sz w:val="24"/>
          <w:szCs w:val="24"/>
          <w:shd w:val="clear" w:color="auto" w:fill="FFFFFF"/>
        </w:rPr>
        <w:t>. </w:t>
      </w:r>
      <w:proofErr w:type="gramStart"/>
      <w:r w:rsidR="00B2388C" w:rsidRPr="00B2388C">
        <w:rPr>
          <w:rFonts w:ascii="Times New Roman" w:hAnsi="Times New Roman" w:cs="Times New Roman"/>
          <w:color w:val="5B616B"/>
          <w:sz w:val="24"/>
          <w:szCs w:val="24"/>
          <w:shd w:val="clear" w:color="auto" w:fill="FFFFFF"/>
        </w:rPr>
        <w:t>2018 ;</w:t>
      </w:r>
      <w:proofErr w:type="gramEnd"/>
      <w:r w:rsidR="00B2388C" w:rsidRPr="00B2388C">
        <w:rPr>
          <w:rFonts w:ascii="Times New Roman" w:hAnsi="Times New Roman" w:cs="Times New Roman"/>
          <w:color w:val="5B616B"/>
          <w:sz w:val="24"/>
          <w:szCs w:val="24"/>
          <w:shd w:val="clear" w:color="auto" w:fill="FFFFFF"/>
        </w:rPr>
        <w:t>25:934-946</w:t>
      </w:r>
    </w:p>
    <w:p w14:paraId="3D9A9C97" w14:textId="77777777" w:rsidR="0057461D" w:rsidRPr="00B2388C" w:rsidRDefault="0057461D" w:rsidP="0057461D">
      <w:pPr>
        <w:pStyle w:val="ListParagraph"/>
        <w:spacing w:line="276" w:lineRule="auto"/>
        <w:ind w:left="-54" w:right="100"/>
        <w:jc w:val="both"/>
        <w:rPr>
          <w:lang w:val="en-US"/>
        </w:rPr>
      </w:pPr>
    </w:p>
    <w:p w14:paraId="1FE2ECEE" w14:textId="77777777" w:rsidR="0057461D" w:rsidRPr="0057461D" w:rsidRDefault="005F5414" w:rsidP="005F5414">
      <w:pPr>
        <w:pStyle w:val="ListParagraph"/>
        <w:numPr>
          <w:ilvl w:val="0"/>
          <w:numId w:val="2"/>
        </w:numPr>
        <w:spacing w:line="276" w:lineRule="auto"/>
        <w:ind w:right="100"/>
        <w:jc w:val="both"/>
        <w:rPr>
          <w:lang w:val="en-US"/>
        </w:rPr>
      </w:pPr>
      <w:r w:rsidRPr="00B9094C">
        <w:t xml:space="preserve">Yan, S. et al. Inflammation causes insulin resistance in mice via interferon regulatory factor 3 </w:t>
      </w:r>
    </w:p>
    <w:p w14:paraId="4F53D9B8" w14:textId="77777777" w:rsidR="0057461D" w:rsidRDefault="0057461D" w:rsidP="0057461D">
      <w:pPr>
        <w:pStyle w:val="ListParagraph"/>
        <w:spacing w:line="276" w:lineRule="auto"/>
        <w:ind w:left="-54" w:right="100"/>
        <w:jc w:val="both"/>
      </w:pPr>
    </w:p>
    <w:p w14:paraId="3E5DE2C4" w14:textId="53FA873A" w:rsidR="005F5414" w:rsidRPr="00DA7AF3" w:rsidRDefault="005F5414" w:rsidP="0057461D">
      <w:pPr>
        <w:pStyle w:val="ListParagraph"/>
        <w:spacing w:line="276" w:lineRule="auto"/>
        <w:ind w:left="-54" w:right="100"/>
        <w:jc w:val="both"/>
      </w:pPr>
      <w:r w:rsidRPr="00B9094C">
        <w:t xml:space="preserve">(IRF3)-mediated reduction in FAHFA levels. </w:t>
      </w:r>
      <w:r w:rsidR="00DA7AF3" w:rsidRPr="00DA7AF3">
        <w:rPr>
          <w:rStyle w:val="source"/>
          <w:color w:val="000000"/>
        </w:rPr>
        <w:t>Nat Commun</w:t>
      </w:r>
      <w:r w:rsidR="00DA7AF3" w:rsidRPr="00DA7AF3">
        <w:rPr>
          <w:color w:val="000000"/>
          <w:shd w:val="clear" w:color="auto" w:fill="FFFFFF"/>
        </w:rPr>
        <w:t> 2024  30;15:4605</w:t>
      </w:r>
    </w:p>
    <w:p w14:paraId="131343C7" w14:textId="77777777" w:rsidR="0057461D" w:rsidRPr="00B9094C" w:rsidRDefault="0057461D" w:rsidP="0057461D">
      <w:pPr>
        <w:pStyle w:val="ListParagraph"/>
        <w:spacing w:line="276" w:lineRule="auto"/>
        <w:ind w:left="-54" w:right="100"/>
        <w:jc w:val="both"/>
        <w:rPr>
          <w:lang w:val="en-US"/>
        </w:rPr>
      </w:pPr>
    </w:p>
    <w:p w14:paraId="7CF09532" w14:textId="77777777" w:rsidR="0057461D" w:rsidRPr="0057461D" w:rsidRDefault="00637798" w:rsidP="005F5414">
      <w:pPr>
        <w:pStyle w:val="ListParagraph"/>
        <w:numPr>
          <w:ilvl w:val="0"/>
          <w:numId w:val="2"/>
        </w:numPr>
        <w:spacing w:line="276" w:lineRule="auto"/>
        <w:ind w:right="100"/>
        <w:jc w:val="both"/>
        <w:rPr>
          <w:rStyle w:val="HTMLCite"/>
          <w:i w:val="0"/>
          <w:iCs w:val="0"/>
          <w:lang w:val="en-US"/>
        </w:rPr>
      </w:pPr>
      <w:r w:rsidRPr="00B9094C">
        <w:rPr>
          <w:rStyle w:val="HTMLCite"/>
          <w:i w:val="0"/>
          <w:iCs w:val="0"/>
          <w:color w:val="1B1B1B"/>
          <w:shd w:val="clear" w:color="auto" w:fill="FFFFFF"/>
        </w:rPr>
        <w:t xml:space="preserve">Zahorec R. Ratio of neutrophil to lymphocyte counts – Rapid and simple parameter of systemic </w:t>
      </w:r>
    </w:p>
    <w:p w14:paraId="5CB0FBB5" w14:textId="77777777" w:rsidR="0057461D" w:rsidRDefault="0057461D" w:rsidP="0057461D">
      <w:pPr>
        <w:pStyle w:val="ListParagraph"/>
        <w:spacing w:line="276" w:lineRule="auto"/>
        <w:ind w:left="-54" w:right="100"/>
        <w:jc w:val="both"/>
        <w:rPr>
          <w:rStyle w:val="HTMLCite"/>
          <w:i w:val="0"/>
          <w:iCs w:val="0"/>
          <w:color w:val="1B1B1B"/>
          <w:shd w:val="clear" w:color="auto" w:fill="FFFFFF"/>
        </w:rPr>
      </w:pPr>
    </w:p>
    <w:p w14:paraId="6D638BD3" w14:textId="349895A0" w:rsidR="00637798" w:rsidRDefault="00637798" w:rsidP="0057461D">
      <w:pPr>
        <w:pStyle w:val="ListParagraph"/>
        <w:spacing w:line="276" w:lineRule="auto"/>
        <w:ind w:left="-54" w:right="100"/>
        <w:jc w:val="both"/>
        <w:rPr>
          <w:rStyle w:val="HTMLCite"/>
          <w:i w:val="0"/>
          <w:iCs w:val="0"/>
          <w:color w:val="1B1B1B"/>
          <w:shd w:val="clear" w:color="auto" w:fill="FFFFFF"/>
        </w:rPr>
      </w:pPr>
      <w:r w:rsidRPr="00B9094C">
        <w:rPr>
          <w:rStyle w:val="HTMLCite"/>
          <w:i w:val="0"/>
          <w:iCs w:val="0"/>
          <w:color w:val="1B1B1B"/>
          <w:shd w:val="clear" w:color="auto" w:fill="FFFFFF"/>
        </w:rPr>
        <w:t>inflammation and stress in critically ill. Bratisl Lek Listy. 2001;102:5–14.</w:t>
      </w:r>
    </w:p>
    <w:p w14:paraId="1DA977F8" w14:textId="77777777" w:rsidR="0057461D" w:rsidRPr="00B9094C" w:rsidRDefault="0057461D" w:rsidP="0057461D">
      <w:pPr>
        <w:pStyle w:val="ListParagraph"/>
        <w:spacing w:line="276" w:lineRule="auto"/>
        <w:ind w:left="-54" w:right="100"/>
        <w:jc w:val="both"/>
        <w:rPr>
          <w:lang w:val="en-US"/>
        </w:rPr>
      </w:pPr>
    </w:p>
    <w:p w14:paraId="16476490" w14:textId="77777777" w:rsidR="0057461D" w:rsidRDefault="00537294" w:rsidP="00537294">
      <w:pPr>
        <w:pStyle w:val="HTMLPreformatted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B9094C">
        <w:rPr>
          <w:rFonts w:ascii="Times New Roman" w:hAnsi="Times New Roman" w:cs="Times New Roman"/>
          <w:color w:val="212121"/>
          <w:sz w:val="24"/>
          <w:szCs w:val="24"/>
        </w:rPr>
        <w:lastRenderedPageBreak/>
        <w:t xml:space="preserve">Iwanaga TC Santa-Cruz Ferraz AAB,Kreimer F </w:t>
      </w:r>
      <w:r w:rsidR="00B9094C" w:rsidRPr="00B9094C">
        <w:rPr>
          <w:rFonts w:ascii="Times New Roman" w:hAnsi="Times New Roman" w:cs="Times New Roman"/>
          <w:color w:val="212121"/>
          <w:sz w:val="24"/>
          <w:szCs w:val="24"/>
        </w:rPr>
        <w:t>Impact of sleeve gastrectomy on the neutrophıl-</w:t>
      </w:r>
    </w:p>
    <w:p w14:paraId="5DC23244" w14:textId="77777777" w:rsidR="0057461D" w:rsidRDefault="0057461D" w:rsidP="0057461D">
      <w:pPr>
        <w:pStyle w:val="HTMLPreformatted"/>
        <w:shd w:val="clear" w:color="auto" w:fill="FFFFFF"/>
        <w:ind w:left="-54"/>
        <w:rPr>
          <w:rFonts w:ascii="Times New Roman" w:hAnsi="Times New Roman" w:cs="Times New Roman"/>
          <w:color w:val="212121"/>
          <w:sz w:val="24"/>
          <w:szCs w:val="24"/>
        </w:rPr>
      </w:pPr>
    </w:p>
    <w:p w14:paraId="0D09E0C9" w14:textId="77777777" w:rsidR="0057461D" w:rsidRDefault="00B9094C" w:rsidP="0057461D">
      <w:pPr>
        <w:pStyle w:val="HTMLPreformatted"/>
        <w:shd w:val="clear" w:color="auto" w:fill="FFFFFF"/>
        <w:ind w:left="-54"/>
        <w:rPr>
          <w:rFonts w:ascii="Times New Roman" w:hAnsi="Times New Roman" w:cs="Times New Roman"/>
          <w:color w:val="212121"/>
          <w:sz w:val="24"/>
          <w:szCs w:val="24"/>
        </w:rPr>
      </w:pPr>
      <w:r w:rsidRPr="00B9094C">
        <w:rPr>
          <w:rFonts w:ascii="Times New Roman" w:hAnsi="Times New Roman" w:cs="Times New Roman"/>
          <w:color w:val="212121"/>
          <w:sz w:val="24"/>
          <w:szCs w:val="24"/>
        </w:rPr>
        <w:t xml:space="preserve">to-lymphocyte ratıo and the  platelet-to lymphocyte ratıo and ıts relatıonshıp wıth postoperatıve </w:t>
      </w:r>
    </w:p>
    <w:p w14:paraId="7D681361" w14:textId="77777777" w:rsidR="0057461D" w:rsidRDefault="0057461D" w:rsidP="0057461D">
      <w:pPr>
        <w:pStyle w:val="HTMLPreformatted"/>
        <w:shd w:val="clear" w:color="auto" w:fill="FFFFFF"/>
        <w:ind w:left="-54"/>
        <w:rPr>
          <w:rFonts w:ascii="Times New Roman" w:hAnsi="Times New Roman" w:cs="Times New Roman"/>
          <w:color w:val="212121"/>
          <w:sz w:val="24"/>
          <w:szCs w:val="24"/>
        </w:rPr>
      </w:pPr>
    </w:p>
    <w:p w14:paraId="1C266771" w14:textId="5E10D0A9" w:rsidR="00537294" w:rsidRDefault="00B9094C" w:rsidP="0057461D">
      <w:pPr>
        <w:pStyle w:val="HTMLPreformatted"/>
        <w:shd w:val="clear" w:color="auto" w:fill="FFFFFF"/>
        <w:ind w:left="-54"/>
        <w:rPr>
          <w:rFonts w:ascii="Times New Roman" w:hAnsi="Times New Roman" w:cs="Times New Roman"/>
          <w:color w:val="212121"/>
          <w:sz w:val="24"/>
          <w:szCs w:val="24"/>
        </w:rPr>
      </w:pPr>
      <w:r w:rsidRPr="00B9094C">
        <w:rPr>
          <w:rFonts w:ascii="Times New Roman" w:hAnsi="Times New Roman" w:cs="Times New Roman"/>
          <w:color w:val="212121"/>
          <w:sz w:val="24"/>
          <w:szCs w:val="24"/>
        </w:rPr>
        <w:t xml:space="preserve">weight loss. </w:t>
      </w:r>
      <w:r w:rsidR="0008773C">
        <w:rPr>
          <w:rFonts w:ascii="Times New Roman" w:hAnsi="Times New Roman" w:cs="Times New Roman"/>
          <w:color w:val="212121"/>
          <w:sz w:val="24"/>
          <w:szCs w:val="24"/>
        </w:rPr>
        <w:t>A</w:t>
      </w:r>
      <w:r w:rsidRPr="00B9094C">
        <w:rPr>
          <w:rFonts w:ascii="Times New Roman" w:hAnsi="Times New Roman" w:cs="Times New Roman"/>
          <w:color w:val="212121"/>
          <w:sz w:val="24"/>
          <w:szCs w:val="24"/>
        </w:rPr>
        <w:t xml:space="preserve">rq </w:t>
      </w:r>
      <w:r w:rsidR="0008773C">
        <w:rPr>
          <w:rFonts w:ascii="Times New Roman" w:hAnsi="Times New Roman" w:cs="Times New Roman"/>
          <w:color w:val="212121"/>
          <w:sz w:val="24"/>
          <w:szCs w:val="24"/>
        </w:rPr>
        <w:t>B</w:t>
      </w:r>
      <w:r w:rsidRPr="00B9094C">
        <w:rPr>
          <w:rFonts w:ascii="Times New Roman" w:hAnsi="Times New Roman" w:cs="Times New Roman"/>
          <w:color w:val="212121"/>
          <w:sz w:val="24"/>
          <w:szCs w:val="24"/>
        </w:rPr>
        <w:t xml:space="preserve">ras </w:t>
      </w:r>
      <w:r w:rsidR="0008773C">
        <w:rPr>
          <w:rFonts w:ascii="Times New Roman" w:hAnsi="Times New Roman" w:cs="Times New Roman"/>
          <w:color w:val="212121"/>
          <w:sz w:val="24"/>
          <w:szCs w:val="24"/>
        </w:rPr>
        <w:t>C</w:t>
      </w:r>
      <w:r w:rsidRPr="00B9094C">
        <w:rPr>
          <w:rFonts w:ascii="Times New Roman" w:hAnsi="Times New Roman" w:cs="Times New Roman"/>
          <w:color w:val="212121"/>
          <w:sz w:val="24"/>
          <w:szCs w:val="24"/>
        </w:rPr>
        <w:t xml:space="preserve">ir </w:t>
      </w:r>
      <w:r w:rsidR="0008773C">
        <w:rPr>
          <w:rFonts w:ascii="Times New Roman" w:hAnsi="Times New Roman" w:cs="Times New Roman"/>
          <w:color w:val="212121"/>
          <w:sz w:val="24"/>
          <w:szCs w:val="24"/>
        </w:rPr>
        <w:t>D</w:t>
      </w:r>
      <w:r w:rsidRPr="00B9094C">
        <w:rPr>
          <w:rFonts w:ascii="Times New Roman" w:hAnsi="Times New Roman" w:cs="Times New Roman"/>
          <w:color w:val="212121"/>
          <w:sz w:val="24"/>
          <w:szCs w:val="24"/>
        </w:rPr>
        <w:t xml:space="preserve">ig. 2025  23;38:e1882. </w:t>
      </w:r>
    </w:p>
    <w:p w14:paraId="062F39D6" w14:textId="77777777" w:rsidR="0057461D" w:rsidRPr="00B9094C" w:rsidRDefault="0057461D" w:rsidP="0057461D">
      <w:pPr>
        <w:pStyle w:val="HTMLPreformatted"/>
        <w:shd w:val="clear" w:color="auto" w:fill="FFFFFF"/>
        <w:ind w:left="-54"/>
        <w:rPr>
          <w:rFonts w:ascii="Times New Roman" w:hAnsi="Times New Roman" w:cs="Times New Roman"/>
          <w:color w:val="212121"/>
          <w:sz w:val="24"/>
          <w:szCs w:val="24"/>
        </w:rPr>
      </w:pPr>
    </w:p>
    <w:p w14:paraId="226DC994" w14:textId="77777777" w:rsidR="00950619" w:rsidRDefault="003839EA" w:rsidP="003839E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color w:val="1B1B1B"/>
          <w:shd w:val="clear" w:color="auto" w:fill="FFFFFF"/>
        </w:rPr>
      </w:pPr>
      <w:r w:rsidRPr="00B9094C">
        <w:rPr>
          <w:color w:val="1B1B1B"/>
          <w:shd w:val="clear" w:color="auto" w:fill="FFFFFF"/>
        </w:rPr>
        <w:t xml:space="preserve">Kashihara H, Shimada M, Yoshikawa K, Tokunaga T, Nakao T, Nishi M, et al. The impact of the </w:t>
      </w:r>
    </w:p>
    <w:p w14:paraId="2DEF811A" w14:textId="77777777" w:rsidR="00950619" w:rsidRDefault="00950619" w:rsidP="00950619">
      <w:pPr>
        <w:pStyle w:val="ListParagraph"/>
        <w:autoSpaceDE w:val="0"/>
        <w:autoSpaceDN w:val="0"/>
        <w:adjustRightInd w:val="0"/>
        <w:spacing w:line="276" w:lineRule="auto"/>
        <w:ind w:left="-54"/>
        <w:jc w:val="both"/>
        <w:rPr>
          <w:color w:val="1B1B1B"/>
          <w:shd w:val="clear" w:color="auto" w:fill="FFFFFF"/>
        </w:rPr>
      </w:pPr>
    </w:p>
    <w:p w14:paraId="0A4162B4" w14:textId="77777777" w:rsidR="00950619" w:rsidRDefault="003839EA" w:rsidP="00950619">
      <w:pPr>
        <w:pStyle w:val="ListParagraph"/>
        <w:autoSpaceDE w:val="0"/>
        <w:autoSpaceDN w:val="0"/>
        <w:adjustRightInd w:val="0"/>
        <w:spacing w:line="276" w:lineRule="auto"/>
        <w:ind w:left="-54"/>
        <w:jc w:val="both"/>
        <w:rPr>
          <w:color w:val="1B1B1B"/>
          <w:shd w:val="clear" w:color="auto" w:fill="FFFFFF"/>
        </w:rPr>
      </w:pPr>
      <w:r w:rsidRPr="00950619">
        <w:rPr>
          <w:color w:val="1B1B1B"/>
          <w:shd w:val="clear" w:color="auto" w:fill="FFFFFF"/>
        </w:rPr>
        <w:t xml:space="preserve">pre-operative neutrophil-lymphocyte ratio as the predictive marker of post-operative weight loss </w:t>
      </w:r>
    </w:p>
    <w:p w14:paraId="4A851EB4" w14:textId="77777777" w:rsidR="00950619" w:rsidRDefault="00950619" w:rsidP="00950619">
      <w:pPr>
        <w:pStyle w:val="ListParagraph"/>
        <w:autoSpaceDE w:val="0"/>
        <w:autoSpaceDN w:val="0"/>
        <w:adjustRightInd w:val="0"/>
        <w:spacing w:line="276" w:lineRule="auto"/>
        <w:ind w:left="-54"/>
        <w:jc w:val="both"/>
        <w:rPr>
          <w:color w:val="1B1B1B"/>
          <w:shd w:val="clear" w:color="auto" w:fill="FFFFFF"/>
        </w:rPr>
      </w:pPr>
    </w:p>
    <w:p w14:paraId="2B394D2B" w14:textId="5DE50068" w:rsidR="003839EA" w:rsidRPr="00E4591D" w:rsidRDefault="003839EA" w:rsidP="00E4591D">
      <w:pPr>
        <w:pStyle w:val="ListParagraph"/>
        <w:autoSpaceDE w:val="0"/>
        <w:autoSpaceDN w:val="0"/>
        <w:adjustRightInd w:val="0"/>
        <w:spacing w:line="276" w:lineRule="auto"/>
        <w:ind w:left="-54"/>
        <w:jc w:val="both"/>
        <w:rPr>
          <w:color w:val="1B1B1B"/>
          <w:shd w:val="clear" w:color="auto" w:fill="FFFFFF"/>
        </w:rPr>
      </w:pPr>
      <w:r w:rsidRPr="00950619">
        <w:rPr>
          <w:color w:val="1B1B1B"/>
          <w:shd w:val="clear" w:color="auto" w:fill="FFFFFF"/>
        </w:rPr>
        <w:t xml:space="preserve">and improving diabetes in sleeve gastrectomy. J Med Invest. 2023;70:140–144. </w:t>
      </w:r>
    </w:p>
    <w:p w14:paraId="3E4C6833" w14:textId="77777777" w:rsidR="00950619" w:rsidRPr="00950619" w:rsidRDefault="00950619" w:rsidP="00950619">
      <w:pPr>
        <w:pStyle w:val="ListParagraph"/>
        <w:autoSpaceDE w:val="0"/>
        <w:autoSpaceDN w:val="0"/>
        <w:adjustRightInd w:val="0"/>
        <w:spacing w:line="276" w:lineRule="auto"/>
        <w:ind w:left="-54"/>
        <w:jc w:val="both"/>
        <w:rPr>
          <w:color w:val="1B1B1B"/>
          <w:shd w:val="clear" w:color="auto" w:fill="FFFFFF"/>
        </w:rPr>
      </w:pPr>
    </w:p>
    <w:p w14:paraId="65DB6345" w14:textId="77777777" w:rsidR="00950619" w:rsidRPr="00950619" w:rsidRDefault="003839EA" w:rsidP="00537294">
      <w:pPr>
        <w:pStyle w:val="HTMLPreformatted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B9094C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Zubiaga L, Ruiz-Tovar J. Correlation of preoperative neutrophil-to-lymphocyte ratio and platelet-</w:t>
      </w:r>
    </w:p>
    <w:p w14:paraId="2496AFF8" w14:textId="77777777" w:rsidR="00950619" w:rsidRDefault="00950619" w:rsidP="00950619">
      <w:pPr>
        <w:pStyle w:val="HTMLPreformatted"/>
        <w:shd w:val="clear" w:color="auto" w:fill="FFFFFF"/>
        <w:ind w:left="-54"/>
        <w:rPr>
          <w:rFonts w:ascii="Times New Roman" w:hAnsi="Times New Roman" w:cs="Times New Roman"/>
          <w:color w:val="212121"/>
          <w:sz w:val="24"/>
          <w:szCs w:val="24"/>
        </w:rPr>
      </w:pPr>
    </w:p>
    <w:p w14:paraId="70F75B86" w14:textId="77777777" w:rsidR="00950619" w:rsidRDefault="003839EA" w:rsidP="00950619">
      <w:pPr>
        <w:pStyle w:val="HTMLPreformatted"/>
        <w:shd w:val="clear" w:color="auto" w:fill="FFFFFF"/>
        <w:ind w:left="-54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95061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to-lymphocyte ratio with metabolic parameters in patients undergoing sleeve gastrectomy. Surg </w:t>
      </w:r>
    </w:p>
    <w:p w14:paraId="11576BE5" w14:textId="77777777" w:rsidR="00950619" w:rsidRDefault="00950619" w:rsidP="00950619">
      <w:pPr>
        <w:pStyle w:val="HTMLPreformatted"/>
        <w:shd w:val="clear" w:color="auto" w:fill="FFFFFF"/>
        <w:ind w:left="-54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</w:p>
    <w:p w14:paraId="2C5B0BBD" w14:textId="6428C88C" w:rsidR="00537294" w:rsidRPr="00950619" w:rsidRDefault="003839EA" w:rsidP="00950619">
      <w:pPr>
        <w:pStyle w:val="HTMLPreformatted"/>
        <w:shd w:val="clear" w:color="auto" w:fill="FFFFFF"/>
        <w:ind w:left="-54"/>
        <w:rPr>
          <w:rFonts w:ascii="Times New Roman" w:hAnsi="Times New Roman" w:cs="Times New Roman"/>
          <w:color w:val="212121"/>
          <w:sz w:val="24"/>
          <w:szCs w:val="24"/>
        </w:rPr>
      </w:pPr>
      <w:r w:rsidRPr="00950619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Obes Relat Dis. 2020;16:999–1004. </w:t>
      </w:r>
    </w:p>
    <w:p w14:paraId="716994D1" w14:textId="77777777" w:rsidR="00950619" w:rsidRDefault="001E0CB2" w:rsidP="001E0CB2">
      <w:pPr>
        <w:numPr>
          <w:ilvl w:val="0"/>
          <w:numId w:val="2"/>
        </w:numPr>
        <w:shd w:val="clear" w:color="auto" w:fill="FFFFFF"/>
        <w:spacing w:before="225" w:after="100" w:afterAutospacing="1" w:line="240" w:lineRule="auto"/>
        <w:rPr>
          <w:rFonts w:ascii="Times New Roman" w:eastAsia="Times New Roman" w:hAnsi="Times New Roman" w:cs="Times New Roman"/>
          <w:color w:val="1B1B1B"/>
          <w:sz w:val="24"/>
          <w:szCs w:val="24"/>
          <w:lang w:val="tr-TR" w:eastAsia="tr-TR"/>
        </w:rPr>
      </w:pPr>
      <w:r w:rsidRPr="00B9094C">
        <w:rPr>
          <w:rFonts w:ascii="Times New Roman" w:eastAsia="Times New Roman" w:hAnsi="Times New Roman" w:cs="Times New Roman"/>
          <w:color w:val="1B1B1B"/>
          <w:sz w:val="24"/>
          <w:szCs w:val="24"/>
          <w:lang w:val="tr-TR" w:eastAsia="tr-TR"/>
        </w:rPr>
        <w:t xml:space="preserve">Hu, B. et al. Systemic Immune-Inflammation Index Predicts Prognosis of Patients after Curative </w:t>
      </w:r>
    </w:p>
    <w:p w14:paraId="15B0DEF0" w14:textId="3512FF90" w:rsidR="001E0CB2" w:rsidRPr="0008773C" w:rsidRDefault="001E0CB2" w:rsidP="0008773C">
      <w:pPr>
        <w:shd w:val="clear" w:color="auto" w:fill="FFFFFF"/>
        <w:rPr>
          <w:rFonts w:ascii="Times New Roman" w:eastAsia="Times New Roman" w:hAnsi="Times New Roman" w:cs="Times New Roman"/>
          <w:color w:val="5B616B"/>
          <w:sz w:val="24"/>
          <w:szCs w:val="24"/>
          <w:lang w:val="tr-TR" w:eastAsia="tr-TR"/>
        </w:rPr>
      </w:pPr>
      <w:r w:rsidRPr="00B9094C">
        <w:rPr>
          <w:rFonts w:ascii="Times New Roman" w:eastAsia="Times New Roman" w:hAnsi="Times New Roman" w:cs="Times New Roman"/>
          <w:color w:val="1B1B1B"/>
          <w:sz w:val="24"/>
          <w:szCs w:val="24"/>
          <w:lang w:val="tr-TR" w:eastAsia="tr-TR"/>
        </w:rPr>
        <w:t xml:space="preserve">Resection for Hepatocellular Carcinoma. </w:t>
      </w:r>
      <w:r w:rsidR="0008773C" w:rsidRPr="0008773C">
        <w:rPr>
          <w:rFonts w:ascii="Times New Roman" w:eastAsia="Times New Roman" w:hAnsi="Times New Roman" w:cs="Times New Roman"/>
          <w:color w:val="5B616B"/>
          <w:sz w:val="24"/>
          <w:szCs w:val="24"/>
          <w:lang w:val="tr-TR" w:eastAsia="tr-TR"/>
        </w:rPr>
        <w:t>Clin Cancer Res</w:t>
      </w:r>
      <w:r w:rsidR="0008773C" w:rsidRPr="0008773C">
        <w:rPr>
          <w:rFonts w:ascii="Times New Roman" w:eastAsia="Times New Roman" w:hAnsi="Times New Roman" w:cs="Times New Roman"/>
          <w:color w:val="0071BC"/>
          <w:sz w:val="24"/>
          <w:szCs w:val="24"/>
          <w:shd w:val="clear" w:color="auto" w:fill="FFFFFF"/>
          <w:lang w:val="tr-TR" w:eastAsia="tr-TR"/>
        </w:rPr>
        <w:t>. </w:t>
      </w:r>
      <w:r w:rsidR="0008773C" w:rsidRPr="0008773C">
        <w:rPr>
          <w:rFonts w:ascii="Times New Roman" w:eastAsia="Times New Roman" w:hAnsi="Times New Roman" w:cs="Times New Roman"/>
          <w:color w:val="5B616B"/>
          <w:sz w:val="24"/>
          <w:szCs w:val="24"/>
          <w:shd w:val="clear" w:color="auto" w:fill="FFFFFF"/>
          <w:lang w:val="tr-TR" w:eastAsia="tr-TR"/>
        </w:rPr>
        <w:t>2014 ;20:6212-22</w:t>
      </w:r>
    </w:p>
    <w:p w14:paraId="418BBD10" w14:textId="77777777" w:rsidR="00950619" w:rsidRDefault="001E0CB2" w:rsidP="001E0CB2">
      <w:pPr>
        <w:numPr>
          <w:ilvl w:val="0"/>
          <w:numId w:val="2"/>
        </w:numPr>
        <w:shd w:val="clear" w:color="auto" w:fill="FFFFFF"/>
        <w:spacing w:before="225" w:after="100" w:afterAutospacing="1" w:line="240" w:lineRule="auto"/>
        <w:rPr>
          <w:rFonts w:ascii="Times New Roman" w:eastAsia="Times New Roman" w:hAnsi="Times New Roman" w:cs="Times New Roman"/>
          <w:color w:val="1B1B1B"/>
          <w:sz w:val="24"/>
          <w:szCs w:val="24"/>
          <w:lang w:val="tr-TR" w:eastAsia="tr-TR"/>
        </w:rPr>
      </w:pPr>
      <w:r w:rsidRPr="00B9094C">
        <w:rPr>
          <w:rFonts w:ascii="Times New Roman" w:eastAsia="Times New Roman" w:hAnsi="Times New Roman" w:cs="Times New Roman"/>
          <w:color w:val="1B1B1B"/>
          <w:sz w:val="24"/>
          <w:szCs w:val="24"/>
          <w:lang w:val="tr-TR" w:eastAsia="tr-TR"/>
        </w:rPr>
        <w:t xml:space="preserve">Sun, J., Yang, R., Wu, H., Li, L. &amp; Gu, Y. Prognostic value of preoperative combined with </w:t>
      </w:r>
    </w:p>
    <w:p w14:paraId="55FCAF57" w14:textId="77777777" w:rsidR="00950619" w:rsidRDefault="001E0CB2" w:rsidP="00950619">
      <w:pPr>
        <w:shd w:val="clear" w:color="auto" w:fill="FFFFFF"/>
        <w:spacing w:before="225" w:after="100" w:afterAutospacing="1" w:line="240" w:lineRule="auto"/>
        <w:ind w:left="-54"/>
        <w:rPr>
          <w:rFonts w:ascii="Times New Roman" w:eastAsia="Times New Roman" w:hAnsi="Times New Roman" w:cs="Times New Roman"/>
          <w:color w:val="1B1B1B"/>
          <w:sz w:val="24"/>
          <w:szCs w:val="24"/>
          <w:lang w:val="tr-TR" w:eastAsia="tr-TR"/>
        </w:rPr>
      </w:pPr>
      <w:r w:rsidRPr="00B9094C">
        <w:rPr>
          <w:rFonts w:ascii="Times New Roman" w:eastAsia="Times New Roman" w:hAnsi="Times New Roman" w:cs="Times New Roman"/>
          <w:color w:val="1B1B1B"/>
          <w:sz w:val="24"/>
          <w:szCs w:val="24"/>
          <w:lang w:val="tr-TR" w:eastAsia="tr-TR"/>
        </w:rPr>
        <w:t xml:space="preserve">postoperative systemic immune-inflammation index for disease-free survival after radical rectal </w:t>
      </w:r>
    </w:p>
    <w:p w14:paraId="3D654846" w14:textId="325587B7" w:rsidR="001E0CB2" w:rsidRPr="00B9094C" w:rsidRDefault="001E0CB2" w:rsidP="00A10DD8">
      <w:pPr>
        <w:shd w:val="clear" w:color="auto" w:fill="FFFFFF"/>
        <w:spacing w:before="225" w:after="100" w:afterAutospacing="1" w:line="240" w:lineRule="auto"/>
        <w:ind w:left="-54"/>
        <w:rPr>
          <w:rFonts w:ascii="Times New Roman" w:eastAsia="Times New Roman" w:hAnsi="Times New Roman" w:cs="Times New Roman"/>
          <w:color w:val="1B1B1B"/>
          <w:sz w:val="24"/>
          <w:szCs w:val="24"/>
          <w:lang w:val="tr-TR" w:eastAsia="tr-TR"/>
        </w:rPr>
      </w:pPr>
      <w:r w:rsidRPr="00B9094C">
        <w:rPr>
          <w:rFonts w:ascii="Times New Roman" w:eastAsia="Times New Roman" w:hAnsi="Times New Roman" w:cs="Times New Roman"/>
          <w:color w:val="1B1B1B"/>
          <w:sz w:val="24"/>
          <w:szCs w:val="24"/>
          <w:lang w:val="tr-TR" w:eastAsia="tr-TR"/>
        </w:rPr>
        <w:t xml:space="preserve">cancer surgery: a retrospective cohort study. Transl Cancer Res [Internet]. 2024 ;13:371–80. </w:t>
      </w:r>
    </w:p>
    <w:p w14:paraId="1A99AA8A" w14:textId="77777777" w:rsidR="00950619" w:rsidRPr="00950619" w:rsidRDefault="001E0CB2" w:rsidP="001E0CB2">
      <w:pPr>
        <w:pStyle w:val="HTMLPreformatted"/>
        <w:numPr>
          <w:ilvl w:val="0"/>
          <w:numId w:val="2"/>
        </w:numPr>
        <w:shd w:val="clear" w:color="auto" w:fill="FFFFFF"/>
        <w:rPr>
          <w:rStyle w:val="HTMLCite"/>
          <w:rFonts w:ascii="Times New Roman" w:hAnsi="Times New Roman" w:cs="Times New Roman"/>
          <w:i w:val="0"/>
          <w:iCs w:val="0"/>
          <w:color w:val="212121"/>
          <w:sz w:val="24"/>
          <w:szCs w:val="24"/>
        </w:rPr>
      </w:pPr>
      <w:r w:rsidRPr="00B9094C">
        <w:rPr>
          <w:rStyle w:val="HTMLCite"/>
          <w:rFonts w:ascii="Times New Roman" w:hAnsi="Times New Roman" w:cs="Times New Roman"/>
          <w:i w:val="0"/>
          <w:iCs w:val="0"/>
          <w:color w:val="1B1B1B"/>
          <w:sz w:val="24"/>
          <w:szCs w:val="24"/>
        </w:rPr>
        <w:t>Yang, C. et al. Association of systemic immune-inflammation-index with all-cause and cause-</w:t>
      </w:r>
    </w:p>
    <w:p w14:paraId="466DC340" w14:textId="77777777" w:rsidR="00950619" w:rsidRDefault="00950619" w:rsidP="00950619">
      <w:pPr>
        <w:pStyle w:val="HTMLPreformatted"/>
        <w:shd w:val="clear" w:color="auto" w:fill="FFFFFF"/>
        <w:ind w:left="-54"/>
        <w:rPr>
          <w:rStyle w:val="HTMLCite"/>
          <w:rFonts w:ascii="Times New Roman" w:hAnsi="Times New Roman" w:cs="Times New Roman"/>
          <w:i w:val="0"/>
          <w:iCs w:val="0"/>
          <w:color w:val="212121"/>
          <w:sz w:val="24"/>
          <w:szCs w:val="24"/>
        </w:rPr>
      </w:pPr>
    </w:p>
    <w:p w14:paraId="1736E225" w14:textId="77777777" w:rsidR="00950619" w:rsidRDefault="001E0CB2" w:rsidP="00950619">
      <w:pPr>
        <w:pStyle w:val="HTMLPreformatted"/>
        <w:shd w:val="clear" w:color="auto" w:fill="FFFFFF"/>
        <w:ind w:left="-54"/>
        <w:rPr>
          <w:rStyle w:val="HTMLCite"/>
          <w:rFonts w:ascii="Times New Roman" w:hAnsi="Times New Roman" w:cs="Times New Roman"/>
          <w:i w:val="0"/>
          <w:iCs w:val="0"/>
          <w:color w:val="1B1B1B"/>
          <w:sz w:val="24"/>
          <w:szCs w:val="24"/>
        </w:rPr>
      </w:pPr>
      <w:r w:rsidRPr="00950619">
        <w:rPr>
          <w:rStyle w:val="HTMLCite"/>
          <w:rFonts w:ascii="Times New Roman" w:hAnsi="Times New Roman" w:cs="Times New Roman"/>
          <w:i w:val="0"/>
          <w:iCs w:val="0"/>
          <w:color w:val="1B1B1B"/>
          <w:sz w:val="24"/>
          <w:szCs w:val="24"/>
        </w:rPr>
        <w:t xml:space="preserve">specific mortality among type 2 diabetes: a cohort study base on population. Endocrine [Internet]. </w:t>
      </w:r>
    </w:p>
    <w:p w14:paraId="0506E940" w14:textId="77777777" w:rsidR="00950619" w:rsidRDefault="00950619" w:rsidP="00950619">
      <w:pPr>
        <w:pStyle w:val="HTMLPreformatted"/>
        <w:shd w:val="clear" w:color="auto" w:fill="FFFFFF"/>
        <w:ind w:left="-54"/>
        <w:rPr>
          <w:rStyle w:val="HTMLCite"/>
          <w:rFonts w:ascii="Times New Roman" w:hAnsi="Times New Roman" w:cs="Times New Roman"/>
          <w:i w:val="0"/>
          <w:iCs w:val="0"/>
          <w:color w:val="1B1B1B"/>
          <w:sz w:val="24"/>
          <w:szCs w:val="24"/>
        </w:rPr>
      </w:pPr>
    </w:p>
    <w:p w14:paraId="7DB40A6B" w14:textId="035ED60A" w:rsidR="001E0CB2" w:rsidRPr="00950619" w:rsidRDefault="001E0CB2" w:rsidP="00950619">
      <w:pPr>
        <w:pStyle w:val="HTMLPreformatted"/>
        <w:shd w:val="clear" w:color="auto" w:fill="FFFFFF"/>
        <w:ind w:left="-54"/>
        <w:rPr>
          <w:rFonts w:ascii="Times New Roman" w:hAnsi="Times New Roman" w:cs="Times New Roman"/>
          <w:color w:val="212121"/>
          <w:sz w:val="24"/>
          <w:szCs w:val="24"/>
        </w:rPr>
      </w:pPr>
      <w:r w:rsidRPr="00950619">
        <w:rPr>
          <w:rStyle w:val="HTMLCite"/>
          <w:rFonts w:ascii="Times New Roman" w:hAnsi="Times New Roman" w:cs="Times New Roman"/>
          <w:i w:val="0"/>
          <w:iCs w:val="0"/>
          <w:color w:val="1B1B1B"/>
          <w:sz w:val="24"/>
          <w:szCs w:val="24"/>
        </w:rPr>
        <w:t>2024 ;84:399–411.</w:t>
      </w:r>
    </w:p>
    <w:p w14:paraId="3D07F1F2" w14:textId="77777777" w:rsidR="00537294" w:rsidRPr="00B9094C" w:rsidRDefault="00537294" w:rsidP="00537294">
      <w:pPr>
        <w:pStyle w:val="ListParagraph"/>
        <w:spacing w:line="276" w:lineRule="auto"/>
        <w:ind w:left="-54" w:right="100"/>
        <w:jc w:val="both"/>
        <w:rPr>
          <w:lang w:val="en-US"/>
        </w:rPr>
      </w:pPr>
    </w:p>
    <w:p w14:paraId="0F434ABC" w14:textId="77777777" w:rsidR="00665BD9" w:rsidRPr="00B9094C" w:rsidRDefault="002D37DA" w:rsidP="002D37DA">
      <w:pPr>
        <w:pStyle w:val="ListParagraph"/>
        <w:numPr>
          <w:ilvl w:val="0"/>
          <w:numId w:val="2"/>
        </w:numPr>
        <w:jc w:val="both"/>
        <w:rPr>
          <w:noProof/>
          <w:lang w:val="en-US"/>
        </w:rPr>
      </w:pPr>
      <w:r w:rsidRPr="00B9094C">
        <w:rPr>
          <w:noProof/>
          <w:lang w:val="en-US"/>
        </w:rPr>
        <w:t>Chen JH, Zhai ET, Yuan YJ,</w:t>
      </w:r>
      <w:hyperlink r:id="rId8" w:history="1">
        <w:r w:rsidRPr="00B9094C">
          <w:rPr>
            <w:rStyle w:val="Hyperlink"/>
            <w:noProof/>
            <w:color w:val="auto"/>
            <w:u w:val="none"/>
            <w:lang w:val="en-US"/>
          </w:rPr>
          <w:t>Wu</w:t>
        </w:r>
      </w:hyperlink>
      <w:r w:rsidRPr="00B9094C">
        <w:rPr>
          <w:rStyle w:val="authors-list-item"/>
          <w:noProof/>
          <w:shd w:val="clear" w:color="auto" w:fill="FFFFFF"/>
          <w:lang w:val="en-US"/>
        </w:rPr>
        <w:t xml:space="preserve"> KM</w:t>
      </w:r>
      <w:r w:rsidRPr="00B9094C">
        <w:rPr>
          <w:rStyle w:val="author-sup-separator"/>
          <w:noProof/>
          <w:shd w:val="clear" w:color="auto" w:fill="FFFFFF"/>
          <w:vertAlign w:val="superscript"/>
          <w:lang w:val="en-US"/>
        </w:rPr>
        <w:t> </w:t>
      </w:r>
      <w:r w:rsidRPr="00B9094C">
        <w:rPr>
          <w:rStyle w:val="comma"/>
          <w:noProof/>
          <w:shd w:val="clear" w:color="auto" w:fill="FFFFFF"/>
          <w:lang w:val="en-US"/>
        </w:rPr>
        <w:t>, </w:t>
      </w:r>
      <w:hyperlink r:id="rId9" w:history="1">
        <w:r w:rsidRPr="00B9094C">
          <w:rPr>
            <w:rStyle w:val="Hyperlink"/>
            <w:noProof/>
            <w:color w:val="auto"/>
            <w:u w:val="none"/>
            <w:lang w:val="en-US"/>
          </w:rPr>
          <w:t>Xu</w:t>
        </w:r>
      </w:hyperlink>
      <w:r w:rsidRPr="00B9094C">
        <w:rPr>
          <w:rStyle w:val="authors-list-item"/>
          <w:noProof/>
          <w:shd w:val="clear" w:color="auto" w:fill="FFFFFF"/>
          <w:lang w:val="en-US"/>
        </w:rPr>
        <w:t xml:space="preserve"> JB</w:t>
      </w:r>
      <w:r w:rsidRPr="00B9094C">
        <w:rPr>
          <w:rStyle w:val="author-sup-separator"/>
          <w:noProof/>
          <w:shd w:val="clear" w:color="auto" w:fill="FFFFFF"/>
          <w:vertAlign w:val="superscript"/>
          <w:lang w:val="en-US"/>
        </w:rPr>
        <w:t> </w:t>
      </w:r>
      <w:r w:rsidRPr="00B9094C">
        <w:rPr>
          <w:rStyle w:val="comma"/>
          <w:noProof/>
          <w:shd w:val="clear" w:color="auto" w:fill="FFFFFF"/>
          <w:lang w:val="en-US"/>
        </w:rPr>
        <w:t>, </w:t>
      </w:r>
      <w:hyperlink r:id="rId10" w:history="1">
        <w:r w:rsidRPr="00B9094C">
          <w:rPr>
            <w:rStyle w:val="Hyperlink"/>
            <w:noProof/>
            <w:color w:val="auto"/>
            <w:u w:val="none"/>
            <w:lang w:val="en-US"/>
          </w:rPr>
          <w:t>Peng</w:t>
        </w:r>
      </w:hyperlink>
      <w:r w:rsidRPr="00B9094C">
        <w:rPr>
          <w:rStyle w:val="authors-list-item"/>
          <w:noProof/>
          <w:shd w:val="clear" w:color="auto" w:fill="FFFFFF"/>
          <w:lang w:val="en-US"/>
        </w:rPr>
        <w:t xml:space="preserve"> JJ</w:t>
      </w:r>
      <w:r w:rsidRPr="00B9094C">
        <w:rPr>
          <w:rStyle w:val="author-sup-separator"/>
          <w:noProof/>
          <w:shd w:val="clear" w:color="auto" w:fill="FFFFFF"/>
          <w:vertAlign w:val="superscript"/>
          <w:lang w:val="en-US"/>
        </w:rPr>
        <w:t> </w:t>
      </w:r>
      <w:r w:rsidRPr="00B9094C">
        <w:rPr>
          <w:noProof/>
          <w:lang w:val="en-US"/>
        </w:rPr>
        <w:t xml:space="preserve">, et al. Systemic immune-inflammation index </w:t>
      </w:r>
    </w:p>
    <w:p w14:paraId="3269E3C0" w14:textId="77777777" w:rsidR="00020497" w:rsidRDefault="00020497" w:rsidP="00665BD9">
      <w:pPr>
        <w:ind w:left="-414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074E39FC" w14:textId="41407E81" w:rsidR="00665BD9" w:rsidRPr="00B9094C" w:rsidRDefault="00020497" w:rsidP="00665BD9">
      <w:pPr>
        <w:ind w:left="-414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CFCFC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 </w:t>
      </w:r>
      <w:r w:rsidR="002D37DA" w:rsidRPr="00B9094C">
        <w:rPr>
          <w:rFonts w:ascii="Times New Roman" w:hAnsi="Times New Roman" w:cs="Times New Roman"/>
          <w:noProof/>
          <w:sz w:val="24"/>
          <w:szCs w:val="24"/>
          <w:lang w:val="en-US"/>
        </w:rPr>
        <w:t>for predicting prognosis of colorectal cancer. World J Gastroenterol. 2017; 23 :6261-72.</w:t>
      </w:r>
      <w:r w:rsidR="002D37DA" w:rsidRPr="00B9094C">
        <w:rPr>
          <w:rFonts w:ascii="Times New Roman" w:hAnsi="Times New Roman" w:cs="Times New Roman"/>
          <w:noProof/>
          <w:sz w:val="24"/>
          <w:szCs w:val="24"/>
          <w:shd w:val="clear" w:color="auto" w:fill="FCFCFC"/>
          <w:lang w:val="en-US"/>
        </w:rPr>
        <w:t xml:space="preserve"> </w:t>
      </w:r>
      <w:r w:rsidR="00665BD9" w:rsidRPr="00B9094C">
        <w:rPr>
          <w:rFonts w:ascii="Times New Roman" w:hAnsi="Times New Roman" w:cs="Times New Roman"/>
          <w:noProof/>
          <w:sz w:val="24"/>
          <w:szCs w:val="24"/>
          <w:shd w:val="clear" w:color="auto" w:fill="FCFCFC"/>
          <w:lang w:val="en-US"/>
        </w:rPr>
        <w:t>,</w:t>
      </w:r>
    </w:p>
    <w:p w14:paraId="7E6DF007" w14:textId="77777777" w:rsidR="00E4591D" w:rsidRDefault="00E4591D" w:rsidP="00665BD9">
      <w:pPr>
        <w:ind w:left="-414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CFCFC"/>
          <w:lang w:val="en-US"/>
        </w:rPr>
      </w:pPr>
    </w:p>
    <w:p w14:paraId="05E55E53" w14:textId="3F24B62F" w:rsidR="00020497" w:rsidRDefault="00665BD9" w:rsidP="00665BD9">
      <w:pPr>
        <w:ind w:left="-414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tr-TR" w:eastAsia="tr-TR"/>
        </w:rPr>
      </w:pPr>
      <w:r w:rsidRPr="00B9094C">
        <w:rPr>
          <w:rFonts w:ascii="Times New Roman" w:hAnsi="Times New Roman" w:cs="Times New Roman"/>
          <w:noProof/>
          <w:sz w:val="24"/>
          <w:szCs w:val="24"/>
          <w:shd w:val="clear" w:color="auto" w:fill="FCFCFC"/>
          <w:lang w:val="en-US"/>
        </w:rPr>
        <w:t>15.Toprak H.Toprak ŞS</w:t>
      </w:r>
      <w:r w:rsidRPr="00B9094C">
        <w:rPr>
          <w:rFonts w:ascii="Times New Roman" w:eastAsia="Times New Roman" w:hAnsi="Times New Roman" w:cs="Times New Roman"/>
          <w:kern w:val="36"/>
          <w:sz w:val="24"/>
          <w:szCs w:val="24"/>
          <w:lang w:val="tr-TR" w:eastAsia="tr-TR"/>
        </w:rPr>
        <w:t xml:space="preserve"> Investigating the Effects of Metabolic and Bariatric Surgery on Systemic </w:t>
      </w:r>
    </w:p>
    <w:p w14:paraId="57BE6A62" w14:textId="30F842BA" w:rsidR="00665BD9" w:rsidRPr="00E4591D" w:rsidRDefault="00020497" w:rsidP="00E4591D">
      <w:pPr>
        <w:ind w:left="-41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tr-TR" w:eastAsia="tr-TR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val="tr-TR" w:eastAsia="tr-TR"/>
        </w:rPr>
        <w:t xml:space="preserve">     </w:t>
      </w:r>
      <w:r w:rsidR="00665BD9" w:rsidRPr="00B9094C">
        <w:rPr>
          <w:rFonts w:ascii="Times New Roman" w:eastAsia="Times New Roman" w:hAnsi="Times New Roman" w:cs="Times New Roman"/>
          <w:kern w:val="36"/>
          <w:sz w:val="24"/>
          <w:szCs w:val="24"/>
          <w:lang w:val="tr-TR" w:eastAsia="tr-TR"/>
        </w:rPr>
        <w:t>Immune‐Inflammation Index and Its Relationship With Smoking.</w:t>
      </w:r>
      <w:r w:rsidR="00665BD9" w:rsidRPr="00B9094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World J Surg</w:t>
      </w:r>
      <w:r w:rsidR="00665BD9" w:rsidRPr="00B909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tr-TR" w:eastAsia="tr-TR"/>
        </w:rPr>
        <w:t>. 2025;49:559–569</w:t>
      </w:r>
      <w:r w:rsidR="00E459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tr-TR" w:eastAsia="tr-TR"/>
        </w:rPr>
        <w:t>.</w:t>
      </w:r>
      <w:r w:rsidR="00E4591D" w:rsidRPr="00B909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FD5523" w14:textId="77777777" w:rsidR="00B32C4B" w:rsidRPr="00B9094C" w:rsidRDefault="00B32C4B" w:rsidP="00B32C4B">
      <w:pPr>
        <w:pStyle w:val="ListParagraph"/>
        <w:ind w:left="-54"/>
        <w:jc w:val="both"/>
        <w:rPr>
          <w:noProof/>
          <w:lang w:val="en-US"/>
        </w:rPr>
      </w:pPr>
    </w:p>
    <w:p w14:paraId="564C178B" w14:textId="77777777" w:rsidR="00020497" w:rsidRDefault="00736127" w:rsidP="00452326">
      <w:pPr>
        <w:ind w:left="-414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9094C">
        <w:rPr>
          <w:rFonts w:ascii="Times New Roman" w:hAnsi="Times New Roman" w:cs="Times New Roman"/>
          <w:sz w:val="24"/>
          <w:szCs w:val="24"/>
        </w:rPr>
        <w:t>16-</w:t>
      </w:r>
      <w:r w:rsidRPr="00B9094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Qi Q, Zhuang L, Shen Y, Geng Y, Yu S, Chen H, et al. A novel systemic inflammation response </w:t>
      </w:r>
    </w:p>
    <w:p w14:paraId="3638EF3A" w14:textId="02ABF071" w:rsidR="00020497" w:rsidRDefault="00020497" w:rsidP="00452326">
      <w:pPr>
        <w:ind w:left="-414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t xml:space="preserve">      </w:t>
      </w:r>
      <w:r w:rsidR="00736127" w:rsidRPr="00B9094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index (SIRI) for predicting the survival of patients with pancreatic cancer after chemotherapy. </w:t>
      </w:r>
    </w:p>
    <w:p w14:paraId="294A2B02" w14:textId="559BBB65" w:rsidR="00452326" w:rsidRPr="00B9094C" w:rsidRDefault="00020497" w:rsidP="00452326">
      <w:pPr>
        <w:ind w:left="-414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</w:t>
      </w:r>
      <w:r w:rsidR="00736127" w:rsidRPr="00B9094C">
        <w:rPr>
          <w:rFonts w:ascii="Times New Roman" w:hAnsi="Times New Roman" w:cs="Times New Roman"/>
          <w:noProof/>
          <w:sz w:val="24"/>
          <w:szCs w:val="24"/>
          <w:lang w:val="en-US"/>
        </w:rPr>
        <w:t>Cancer. 2016 ;122:2158-67</w:t>
      </w:r>
    </w:p>
    <w:p w14:paraId="73937D0D" w14:textId="77777777" w:rsidR="00020497" w:rsidRDefault="00B32C4B" w:rsidP="00452326">
      <w:pPr>
        <w:ind w:left="-414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en-US"/>
        </w:rPr>
      </w:pPr>
      <w:r w:rsidRPr="00B9094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17- </w:t>
      </w:r>
      <w:r w:rsidR="00452326" w:rsidRPr="00B9094C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en-US"/>
        </w:rPr>
        <w:t xml:space="preserve">Geng Y, Zhu D, Wu C, Wu J, Wang Q, Li R, et al.A novel systemic inflammation response index </w:t>
      </w:r>
    </w:p>
    <w:p w14:paraId="2BAE87C1" w14:textId="77777777" w:rsidR="00020497" w:rsidRDefault="00020497" w:rsidP="00452326">
      <w:pPr>
        <w:ind w:left="-414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en-US"/>
        </w:rPr>
        <w:t xml:space="preserve">      </w:t>
      </w:r>
      <w:r w:rsidR="00452326" w:rsidRPr="00B9094C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en-US"/>
        </w:rPr>
        <w:t xml:space="preserve">(SIRI) for predicting postoperative survival of patients with esophageal squamous cell carcinoma. </w:t>
      </w:r>
    </w:p>
    <w:p w14:paraId="600AF9DB" w14:textId="5F7EA8EA" w:rsidR="00452326" w:rsidRPr="00B9094C" w:rsidRDefault="00020497" w:rsidP="00452326">
      <w:pPr>
        <w:ind w:left="-414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en-US"/>
        </w:rPr>
        <w:t xml:space="preserve">      </w:t>
      </w:r>
      <w:r w:rsidR="00452326" w:rsidRPr="00B9094C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en-US"/>
        </w:rPr>
        <w:t>Int Immunopharmacol. 2018;65:503-510.</w:t>
      </w:r>
    </w:p>
    <w:p w14:paraId="71040FE0" w14:textId="77777777" w:rsidR="00020497" w:rsidRDefault="00452326" w:rsidP="00452326">
      <w:pPr>
        <w:ind w:left="-414"/>
        <w:jc w:val="both"/>
        <w:rPr>
          <w:rFonts w:ascii="Times New Roman" w:eastAsia="Times New Roman" w:hAnsi="Times New Roman" w:cs="Times New Roman"/>
          <w:color w:val="212121"/>
          <w:kern w:val="36"/>
          <w:sz w:val="24"/>
          <w:szCs w:val="24"/>
          <w:lang w:val="tr-TR" w:eastAsia="tr-TR"/>
        </w:rPr>
      </w:pPr>
      <w:r w:rsidRPr="00B9094C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en-US"/>
        </w:rPr>
        <w:t>18-</w:t>
      </w:r>
      <w:r w:rsidRPr="00B9094C">
        <w:rPr>
          <w:rFonts w:ascii="Times New Roman" w:eastAsia="Times New Roman" w:hAnsi="Times New Roman" w:cs="Times New Roman"/>
          <w:color w:val="212121"/>
          <w:kern w:val="36"/>
          <w:sz w:val="24"/>
          <w:szCs w:val="24"/>
          <w:lang w:val="tr-TR" w:eastAsia="tr-TR"/>
        </w:rPr>
        <w:t xml:space="preserve"> Merida MAA et </w:t>
      </w:r>
      <w:proofErr w:type="gramStart"/>
      <w:r w:rsidRPr="00B9094C">
        <w:rPr>
          <w:rFonts w:ascii="Times New Roman" w:eastAsia="Times New Roman" w:hAnsi="Times New Roman" w:cs="Times New Roman"/>
          <w:color w:val="212121"/>
          <w:kern w:val="36"/>
          <w:sz w:val="24"/>
          <w:szCs w:val="24"/>
          <w:u w:val="single"/>
          <w:lang w:val="tr-TR" w:eastAsia="tr-TR"/>
        </w:rPr>
        <w:t>al.Systemic</w:t>
      </w:r>
      <w:proofErr w:type="gramEnd"/>
      <w:r w:rsidRPr="00B9094C">
        <w:rPr>
          <w:rFonts w:ascii="Times New Roman" w:eastAsia="Times New Roman" w:hAnsi="Times New Roman" w:cs="Times New Roman"/>
          <w:color w:val="212121"/>
          <w:kern w:val="36"/>
          <w:sz w:val="24"/>
          <w:szCs w:val="24"/>
          <w:u w:val="single"/>
          <w:lang w:val="tr-TR" w:eastAsia="tr-TR"/>
        </w:rPr>
        <w:t xml:space="preserve"> </w:t>
      </w:r>
      <w:r w:rsidRPr="00B9094C">
        <w:rPr>
          <w:rFonts w:ascii="Times New Roman" w:eastAsia="Times New Roman" w:hAnsi="Times New Roman" w:cs="Times New Roman"/>
          <w:color w:val="212121"/>
          <w:kern w:val="36"/>
          <w:sz w:val="24"/>
          <w:szCs w:val="24"/>
          <w:lang w:val="tr-TR" w:eastAsia="tr-TR"/>
        </w:rPr>
        <w:t xml:space="preserve">Inflammatory Response Index Is Associated </w:t>
      </w:r>
      <w:proofErr w:type="gramStart"/>
      <w:r w:rsidRPr="00B9094C">
        <w:rPr>
          <w:rFonts w:ascii="Times New Roman" w:eastAsia="Times New Roman" w:hAnsi="Times New Roman" w:cs="Times New Roman"/>
          <w:color w:val="212121"/>
          <w:kern w:val="36"/>
          <w:sz w:val="24"/>
          <w:szCs w:val="24"/>
          <w:lang w:val="tr-TR" w:eastAsia="tr-TR"/>
        </w:rPr>
        <w:t>With</w:t>
      </w:r>
      <w:proofErr w:type="gramEnd"/>
      <w:r w:rsidRPr="00B9094C">
        <w:rPr>
          <w:rFonts w:ascii="Times New Roman" w:eastAsia="Times New Roman" w:hAnsi="Times New Roman" w:cs="Times New Roman"/>
          <w:color w:val="212121"/>
          <w:kern w:val="36"/>
          <w:sz w:val="24"/>
          <w:szCs w:val="24"/>
          <w:lang w:val="tr-TR" w:eastAsia="tr-TR"/>
        </w:rPr>
        <w:t xml:space="preserve"> Insufficient Weight </w:t>
      </w:r>
    </w:p>
    <w:p w14:paraId="1B8EB490" w14:textId="3FD25F8A" w:rsidR="00452326" w:rsidRDefault="00020497" w:rsidP="00452326">
      <w:pPr>
        <w:ind w:left="-414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val="en-US"/>
        </w:rPr>
        <w:t xml:space="preserve">       </w:t>
      </w:r>
      <w:r w:rsidR="00452326" w:rsidRPr="00B9094C">
        <w:rPr>
          <w:rFonts w:ascii="Times New Roman" w:eastAsia="Times New Roman" w:hAnsi="Times New Roman" w:cs="Times New Roman"/>
          <w:color w:val="212121"/>
          <w:kern w:val="36"/>
          <w:sz w:val="24"/>
          <w:szCs w:val="24"/>
          <w:lang w:val="tr-TR" w:eastAsia="tr-TR"/>
        </w:rPr>
        <w:t>Loss After Bariatric Surgery</w:t>
      </w:r>
      <w:r w:rsidR="00452326" w:rsidRPr="006C643F">
        <w:rPr>
          <w:rFonts w:ascii="Times New Roman" w:eastAsia="Times New Roman" w:hAnsi="Times New Roman" w:cs="Times New Roman"/>
          <w:kern w:val="36"/>
          <w:sz w:val="24"/>
          <w:szCs w:val="24"/>
          <w:lang w:val="tr-TR" w:eastAsia="tr-TR"/>
        </w:rPr>
        <w:t>.</w:t>
      </w:r>
      <w:r w:rsidR="00452326" w:rsidRPr="006C643F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World J Surg 2025;49:3317-3325.</w:t>
      </w:r>
    </w:p>
    <w:p w14:paraId="04A7FA44" w14:textId="3B38C0F8" w:rsidR="006779AB" w:rsidRDefault="006779AB" w:rsidP="00452326">
      <w:pPr>
        <w:ind w:left="-414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</w:pPr>
    </w:p>
    <w:p w14:paraId="0B4FC1C3" w14:textId="0DC91D40" w:rsidR="006779AB" w:rsidRDefault="006779AB" w:rsidP="00452326">
      <w:pPr>
        <w:ind w:left="-414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</w:pPr>
    </w:p>
    <w:p w14:paraId="49D89972" w14:textId="77777777" w:rsidR="006779AB" w:rsidRDefault="006779AB" w:rsidP="006779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1583806F" w14:textId="77777777" w:rsidR="006779AB" w:rsidRDefault="006779AB" w:rsidP="006779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70E2E9E1" w14:textId="77777777" w:rsidR="006779AB" w:rsidRDefault="006779AB" w:rsidP="006779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4C33487C" w14:textId="77777777" w:rsidR="006779AB" w:rsidRDefault="006779AB" w:rsidP="006779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66709EAD" w14:textId="3D4424B8" w:rsidR="006779AB" w:rsidRDefault="006779AB" w:rsidP="006779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Calibri" w:hAnsi="Calibri" w:cs="Calibri"/>
          <w:noProof/>
          <w:lang w:val="en-US" w:eastAsia="en-GB"/>
        </w:rPr>
        <w:drawing>
          <wp:inline distT="0" distB="0" distL="0" distR="0" wp14:anchorId="4D22C47C" wp14:editId="31D46C1B">
            <wp:extent cx="4791075" cy="3838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446B1" w14:textId="77777777" w:rsidR="006779AB" w:rsidRDefault="006779AB" w:rsidP="006779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Figure 2: </w:t>
      </w:r>
      <w:r>
        <w:rPr>
          <w:rFonts w:ascii="Times New Roman" w:hAnsi="Times New Roman" w:cs="Times New Roman"/>
          <w:bCs/>
          <w:lang w:val="en-US"/>
        </w:rPr>
        <w:t xml:space="preserve">Correlation of EWL and SIRI at the postoperative </w:t>
      </w:r>
      <w:r>
        <w:rPr>
          <w:rFonts w:ascii="Times New Roman" w:hAnsi="Times New Roman" w:cs="Times New Roman"/>
          <w:lang w:val="en-US"/>
        </w:rPr>
        <w:t xml:space="preserve">24th month </w:t>
      </w:r>
    </w:p>
    <w:p w14:paraId="3298A0BC" w14:textId="77777777" w:rsidR="006779AB" w:rsidRDefault="006779AB" w:rsidP="006779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245B1B20" w14:textId="77777777" w:rsidR="006779AB" w:rsidRDefault="006779AB" w:rsidP="006779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562C5166" w14:textId="77777777" w:rsidR="006779AB" w:rsidRDefault="006779AB" w:rsidP="006779AB"/>
    <w:p w14:paraId="7773D7B2" w14:textId="7A4189AC" w:rsidR="006779AB" w:rsidRDefault="006779AB" w:rsidP="00452326">
      <w:pPr>
        <w:ind w:left="-414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</w:pPr>
    </w:p>
    <w:p w14:paraId="3FDCFF35" w14:textId="77777777" w:rsidR="006779AB" w:rsidRDefault="006779AB" w:rsidP="006779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1: Comorbidities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673"/>
        <w:gridCol w:w="960"/>
      </w:tblGrid>
      <w:tr w:rsidR="006779AB" w14:paraId="50632E37" w14:textId="77777777" w:rsidTr="006779AB">
        <w:trPr>
          <w:trHeight w:val="290"/>
        </w:trPr>
        <w:tc>
          <w:tcPr>
            <w:tcW w:w="1930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bottom"/>
            <w:hideMark/>
          </w:tcPr>
          <w:p w14:paraId="1C376CAC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Comorbidity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bottom"/>
            <w:hideMark/>
          </w:tcPr>
          <w:p w14:paraId="1550C2DA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bottom"/>
            <w:hideMark/>
          </w:tcPr>
          <w:p w14:paraId="564FD9CB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6779AB" w14:paraId="174BC7D7" w14:textId="77777777" w:rsidTr="006779AB">
        <w:trPr>
          <w:trHeight w:val="290"/>
        </w:trPr>
        <w:tc>
          <w:tcPr>
            <w:tcW w:w="1930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7F0DC49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Hypothyroidism</w:t>
            </w:r>
          </w:p>
        </w:tc>
        <w:tc>
          <w:tcPr>
            <w:tcW w:w="673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E3F8A00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60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69E05A8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10.7</w:t>
            </w:r>
          </w:p>
        </w:tc>
      </w:tr>
      <w:tr w:rsidR="006779AB" w14:paraId="72063BCA" w14:textId="77777777" w:rsidTr="006779AB">
        <w:trPr>
          <w:trHeight w:val="290"/>
        </w:trPr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13E335C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Diabetes Mellitus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A45295C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A509F91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28.2</w:t>
            </w:r>
          </w:p>
        </w:tc>
      </w:tr>
      <w:tr w:rsidR="006779AB" w14:paraId="42C376CE" w14:textId="77777777" w:rsidTr="006779AB">
        <w:trPr>
          <w:trHeight w:val="290"/>
        </w:trPr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430A479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Hypertension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922ABF9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22C263C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11.4</w:t>
            </w:r>
          </w:p>
        </w:tc>
      </w:tr>
      <w:tr w:rsidR="006779AB" w14:paraId="78E55026" w14:textId="77777777" w:rsidTr="006779AB">
        <w:trPr>
          <w:trHeight w:val="290"/>
        </w:trPr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FB1A0B7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COPD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C6F6B31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970010F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6.7</w:t>
            </w:r>
          </w:p>
        </w:tc>
      </w:tr>
      <w:tr w:rsidR="006779AB" w14:paraId="44FBDA2F" w14:textId="77777777" w:rsidTr="006779AB">
        <w:trPr>
          <w:trHeight w:val="290"/>
        </w:trPr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040A862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PCOS (n=133)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B8884B5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F57C3B5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9.0</w:t>
            </w:r>
          </w:p>
        </w:tc>
      </w:tr>
      <w:tr w:rsidR="006779AB" w14:paraId="32427206" w14:textId="77777777" w:rsidTr="006779AB">
        <w:trPr>
          <w:trHeight w:val="290"/>
        </w:trPr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CEE1857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Depression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5287E39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D7F2887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</w:t>
            </w:r>
          </w:p>
        </w:tc>
      </w:tr>
      <w:tr w:rsidR="006779AB" w14:paraId="63B41A23" w14:textId="77777777" w:rsidTr="006779AB">
        <w:trPr>
          <w:trHeight w:val="290"/>
        </w:trPr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A1D25C0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Pituitary Adenoma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B3DFADD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3CDA808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</w:t>
            </w:r>
          </w:p>
        </w:tc>
      </w:tr>
      <w:tr w:rsidR="006779AB" w14:paraId="374EAA33" w14:textId="77777777" w:rsidTr="006779AB">
        <w:trPr>
          <w:trHeight w:val="290"/>
        </w:trPr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F5BABC0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Rheumatologic Diseases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AD8A1F7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3CA69ED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</w:t>
            </w:r>
          </w:p>
        </w:tc>
      </w:tr>
    </w:tbl>
    <w:p w14:paraId="5FE43F2A" w14:textId="77777777" w:rsidR="006779AB" w:rsidRDefault="006779AB" w:rsidP="0067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COPD: Chronic Obstructive Pulmonary Disease, PCOS: Polycystic Ovary Syndrome</w:t>
      </w:r>
    </w:p>
    <w:p w14:paraId="525829E4" w14:textId="77777777" w:rsidR="006779AB" w:rsidRDefault="006779AB" w:rsidP="006779AB"/>
    <w:p w14:paraId="6E8F90C2" w14:textId="77777777" w:rsidR="006779AB" w:rsidRDefault="006779AB" w:rsidP="00677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en-US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en-US"/>
        </w:rPr>
        <w:t>Table 2. Evaluation of preoperative and postoperative laboratory parameters at 1</w:t>
      </w:r>
      <w:r>
        <w:rPr>
          <w:rFonts w:ascii="Times New Roman" w:hAnsi="Times New Roman" w:cs="Times New Roman"/>
          <w:b/>
          <w:bCs/>
          <w:sz w:val="16"/>
          <w:szCs w:val="16"/>
          <w:vertAlign w:val="superscript"/>
          <w:lang w:val="en-US"/>
        </w:rPr>
        <w:t>st</w:t>
      </w:r>
      <w:r>
        <w:rPr>
          <w:rFonts w:ascii="Times New Roman" w:hAnsi="Times New Roman" w:cs="Times New Roman"/>
          <w:b/>
          <w:bCs/>
          <w:sz w:val="16"/>
          <w:szCs w:val="16"/>
          <w:lang w:val="en-US"/>
        </w:rPr>
        <w:t>, 6</w:t>
      </w:r>
      <w:r>
        <w:rPr>
          <w:rFonts w:ascii="Times New Roman" w:hAnsi="Times New Roman" w:cs="Times New Roman"/>
          <w:b/>
          <w:bCs/>
          <w:sz w:val="16"/>
          <w:szCs w:val="16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6"/>
          <w:szCs w:val="16"/>
          <w:lang w:val="en-US"/>
        </w:rPr>
        <w:t>, 12</w:t>
      </w:r>
      <w:r>
        <w:rPr>
          <w:rFonts w:ascii="Times New Roman" w:hAnsi="Times New Roman" w:cs="Times New Roman"/>
          <w:b/>
          <w:bCs/>
          <w:sz w:val="16"/>
          <w:szCs w:val="16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6"/>
          <w:szCs w:val="16"/>
          <w:lang w:val="en-US"/>
        </w:rPr>
        <w:t>, and 24</w:t>
      </w:r>
      <w:r>
        <w:rPr>
          <w:rFonts w:ascii="Times New Roman" w:hAnsi="Times New Roman" w:cs="Times New Roman"/>
          <w:b/>
          <w:bCs/>
          <w:sz w:val="16"/>
          <w:szCs w:val="16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6"/>
          <w:szCs w:val="16"/>
          <w:lang w:val="en-US"/>
        </w:rPr>
        <w:t xml:space="preserve"> months</w:t>
      </w:r>
    </w:p>
    <w:tbl>
      <w:tblPr>
        <w:tblW w:w="106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2411"/>
        <w:gridCol w:w="1844"/>
        <w:gridCol w:w="1417"/>
        <w:gridCol w:w="3120"/>
      </w:tblGrid>
      <w:tr w:rsidR="006779AB" w14:paraId="471992C4" w14:textId="77777777" w:rsidTr="006779AB">
        <w:trPr>
          <w:trHeight w:val="232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</w:tcPr>
          <w:p w14:paraId="14B149BB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</w:tcPr>
          <w:p w14:paraId="70664A18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hideMark/>
          </w:tcPr>
          <w:p w14:paraId="1F357FA5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Minimum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hideMark/>
          </w:tcPr>
          <w:p w14:paraId="626E9968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Maximum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hideMark/>
          </w:tcPr>
          <w:p w14:paraId="48001B06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Mean ± SD</w:t>
            </w:r>
          </w:p>
        </w:tc>
      </w:tr>
      <w:tr w:rsidR="006779AB" w14:paraId="352F7754" w14:textId="77777777" w:rsidTr="006779AB">
        <w:trPr>
          <w:trHeight w:val="96"/>
        </w:trPr>
        <w:tc>
          <w:tcPr>
            <w:tcW w:w="1843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B203E06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EWL</w:t>
            </w:r>
          </w:p>
        </w:tc>
        <w:tc>
          <w:tcPr>
            <w:tcW w:w="2410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EF83755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Preoperative</w:t>
            </w:r>
          </w:p>
        </w:tc>
        <w:tc>
          <w:tcPr>
            <w:tcW w:w="1843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36F98D5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35.11</w:t>
            </w:r>
          </w:p>
        </w:tc>
        <w:tc>
          <w:tcPr>
            <w:tcW w:w="1417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B47253B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3119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36C1A09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55.90 ± 12.17</w:t>
            </w:r>
          </w:p>
        </w:tc>
      </w:tr>
      <w:tr w:rsidR="006779AB" w14:paraId="6F3EEA02" w14:textId="77777777" w:rsidTr="006779AB">
        <w:trPr>
          <w:trHeight w:val="140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01A3DC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EF820AA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PO 1st month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009E969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7.8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74C17D8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51.56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D3B83DE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26.40 ± 9.03</w:t>
            </w:r>
          </w:p>
        </w:tc>
      </w:tr>
      <w:tr w:rsidR="006779AB" w14:paraId="70CF34F7" w14:textId="77777777" w:rsidTr="006779AB">
        <w:trPr>
          <w:trHeight w:val="87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A4536C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A214A73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PO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6.month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A31ED0C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12.36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85FEC4E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105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2F94B6C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66.95 ± 16.70</w:t>
            </w:r>
          </w:p>
        </w:tc>
      </w:tr>
      <w:tr w:rsidR="006779AB" w14:paraId="1D77D1F5" w14:textId="77777777" w:rsidTr="006779AB">
        <w:trPr>
          <w:trHeight w:val="174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2FD38D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DD3B0C0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PO 12th month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D307822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21.69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77DAE02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214.25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B894DBB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84.59 ± 23.97</w:t>
            </w:r>
          </w:p>
        </w:tc>
      </w:tr>
      <w:tr w:rsidR="006779AB" w14:paraId="1325C587" w14:textId="77777777" w:rsidTr="006779AB">
        <w:trPr>
          <w:trHeight w:val="190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BE615F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AAA4A48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PO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24.month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1F0A504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2.58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7F763C5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225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8BB43D4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81.13 ± 28.18</w:t>
            </w:r>
          </w:p>
        </w:tc>
      </w:tr>
      <w:tr w:rsidR="006779AB" w14:paraId="05CE96C1" w14:textId="77777777" w:rsidTr="006779AB">
        <w:trPr>
          <w:trHeight w:val="136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B1797A6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Hgb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3217958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Preoperative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6390E17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9.82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5DE827E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18.2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440D23F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12.99 ± 1.43</w:t>
            </w:r>
          </w:p>
        </w:tc>
      </w:tr>
      <w:tr w:rsidR="006779AB" w14:paraId="0DAEB253" w14:textId="77777777" w:rsidTr="006779AB">
        <w:trPr>
          <w:trHeight w:val="81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7A11C0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307CFF6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PO 1st month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DC1E8B4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8.20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3094784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17.4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6094BD2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13.03 ± 1.44</w:t>
            </w:r>
          </w:p>
        </w:tc>
      </w:tr>
      <w:tr w:rsidR="006779AB" w14:paraId="45488554" w14:textId="77777777" w:rsidTr="006779AB">
        <w:trPr>
          <w:trHeight w:val="141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FBD75F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5821A59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PO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6.month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B39A312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9.33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D31D91B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17.1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C62CC69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13.10 ± 1.27</w:t>
            </w:r>
          </w:p>
        </w:tc>
      </w:tr>
      <w:tr w:rsidR="006779AB" w14:paraId="3C25CDCD" w14:textId="77777777" w:rsidTr="006779AB">
        <w:trPr>
          <w:trHeight w:val="88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2FAF4D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264D0E5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PO 12th month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0AEDCAC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8.78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F549982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17.1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B920710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12.79 ± 1.50</w:t>
            </w:r>
          </w:p>
        </w:tc>
      </w:tr>
      <w:tr w:rsidR="006779AB" w14:paraId="51C88156" w14:textId="77777777" w:rsidTr="006779AB">
        <w:trPr>
          <w:trHeight w:val="175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54F4E9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3445468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PO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24.month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F66D160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7.05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67B4789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16.9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27446AF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12.54 ± 1.68</w:t>
            </w:r>
          </w:p>
        </w:tc>
      </w:tr>
      <w:tr w:rsidR="006779AB" w14:paraId="4A8B0B71" w14:textId="77777777" w:rsidTr="006779AB">
        <w:trPr>
          <w:trHeight w:val="121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416B150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Platelet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59D0136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Preoperative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3444278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194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CB6C4DE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497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AAB593B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312.07 ± 67.78</w:t>
            </w:r>
          </w:p>
        </w:tc>
      </w:tr>
      <w:tr w:rsidR="006779AB" w14:paraId="1F754FBE" w14:textId="77777777" w:rsidTr="006779AB">
        <w:trPr>
          <w:trHeight w:val="82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42D42D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5D2B24A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PO 1st month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F0EA8F5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143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074A44F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582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5D0345C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280.62 ± 72.70</w:t>
            </w:r>
          </w:p>
        </w:tc>
      </w:tr>
      <w:tr w:rsidR="006779AB" w14:paraId="22F27B57" w14:textId="77777777" w:rsidTr="006779AB">
        <w:trPr>
          <w:trHeight w:val="169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80E6D7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624B67F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PO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6.month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97A11A8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B044CF9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459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F09B85C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276.87 ± 64.46</w:t>
            </w:r>
          </w:p>
        </w:tc>
      </w:tr>
      <w:tr w:rsidR="006779AB" w14:paraId="70D1ABD5" w14:textId="77777777" w:rsidTr="006779AB">
        <w:trPr>
          <w:trHeight w:val="115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726AE2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F7B355E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PO 12th month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4BB4C1D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063BCD8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462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D5068CF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270.58 ± 59.26</w:t>
            </w:r>
          </w:p>
        </w:tc>
      </w:tr>
      <w:tr w:rsidR="006779AB" w14:paraId="1AA830D9" w14:textId="77777777" w:rsidTr="006779AB">
        <w:trPr>
          <w:trHeight w:val="218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B9F407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6D38EE1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PO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24.month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D1D1B83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175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0B55F42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529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9144BAD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274.29 ± 62.32</w:t>
            </w:r>
          </w:p>
        </w:tc>
      </w:tr>
      <w:tr w:rsidR="006779AB" w14:paraId="36613262" w14:textId="77777777" w:rsidTr="006779AB">
        <w:trPr>
          <w:trHeight w:val="135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166B831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PCT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CB514F5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Preoperative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9F1B6B8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0.14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8FBA820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0.43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96DDA6B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0.26 ± 0.06</w:t>
            </w:r>
          </w:p>
        </w:tc>
      </w:tr>
      <w:tr w:rsidR="006779AB" w14:paraId="0ACC0B0F" w14:textId="77777777" w:rsidTr="006779AB">
        <w:trPr>
          <w:trHeight w:val="81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D6A893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B0DFA79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PO 1st month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24EE373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0.13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7789768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0.51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8554886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0.26 ± 0.07</w:t>
            </w:r>
          </w:p>
        </w:tc>
      </w:tr>
      <w:tr w:rsidR="006779AB" w14:paraId="1A05DD7F" w14:textId="77777777" w:rsidTr="006779AB">
        <w:trPr>
          <w:trHeight w:val="170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D0F1C6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AD82306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PO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6.month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0C4A52D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3017CE7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0.41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B215D53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0.25 ± 0.06</w:t>
            </w:r>
          </w:p>
        </w:tc>
      </w:tr>
      <w:tr w:rsidR="006779AB" w14:paraId="274164B7" w14:textId="77777777" w:rsidTr="006779AB">
        <w:trPr>
          <w:trHeight w:val="171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0F0848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1BDA65F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PO 12th month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3A459DC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318347A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0.59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2A1E0FE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0.24 ± 0.06</w:t>
            </w:r>
          </w:p>
        </w:tc>
      </w:tr>
      <w:tr w:rsidR="006779AB" w14:paraId="2AE48830" w14:textId="77777777" w:rsidTr="006779AB">
        <w:trPr>
          <w:trHeight w:val="117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C1954D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7897621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PO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24.month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F858A95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0.12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122519E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0.59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CA1EBEC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0.25 ± 0.06</w:t>
            </w:r>
          </w:p>
        </w:tc>
      </w:tr>
      <w:tr w:rsidR="006779AB" w14:paraId="254C0EF2" w14:textId="77777777" w:rsidTr="006779AB">
        <w:trPr>
          <w:trHeight w:val="78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C496FE8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NLR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856E249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Preoperative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833DD8A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0.88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8C6DADE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5.11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FC7210F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2.04 ± 0.72</w:t>
            </w:r>
          </w:p>
        </w:tc>
      </w:tr>
      <w:tr w:rsidR="006779AB" w14:paraId="142A168B" w14:textId="77777777" w:rsidTr="006779AB">
        <w:trPr>
          <w:trHeight w:val="123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E6333A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74825B1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PO 1st month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5DAC741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0.53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51AB4D3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13.6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C97BC92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1.85 ± 1.29</w:t>
            </w:r>
          </w:p>
        </w:tc>
      </w:tr>
      <w:tr w:rsidR="006779AB" w14:paraId="245A6480" w14:textId="77777777" w:rsidTr="006779AB">
        <w:trPr>
          <w:trHeight w:val="211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AF7C62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04383AF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PO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6.month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91FA05F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0.42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D584782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6.84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EBC2EC0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1.87 ± 1.06</w:t>
            </w:r>
          </w:p>
        </w:tc>
      </w:tr>
      <w:tr w:rsidR="006779AB" w14:paraId="16C472CE" w14:textId="77777777" w:rsidTr="006779AB">
        <w:trPr>
          <w:trHeight w:val="143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CE59CB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9578BAD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PO 12th month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E9637E6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0.06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3EB5A67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4.35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6F8182E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1.70 ± 0.73</w:t>
            </w:r>
          </w:p>
        </w:tc>
      </w:tr>
      <w:tr w:rsidR="006779AB" w14:paraId="4B1857F2" w14:textId="77777777" w:rsidTr="006779AB">
        <w:trPr>
          <w:trHeight w:val="89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75175D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C0E0C0C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PO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24.month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1F10A37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0.56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721C283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3.91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52FF008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1.73 ± 0.69</w:t>
            </w:r>
          </w:p>
        </w:tc>
      </w:tr>
      <w:tr w:rsidR="006779AB" w14:paraId="1398C543" w14:textId="77777777" w:rsidTr="006779AB">
        <w:trPr>
          <w:trHeight w:val="219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FF2AE42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PLR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C1427E5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Preoperative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C4B30DE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54.67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B9E82B8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236.92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B09D764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119.17 ± 36.22</w:t>
            </w:r>
          </w:p>
        </w:tc>
      </w:tr>
      <w:tr w:rsidR="006779AB" w14:paraId="081C5E97" w14:textId="77777777" w:rsidTr="006779AB">
        <w:trPr>
          <w:trHeight w:val="137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D45C13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BDD42B4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PO 1st month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254F29E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36.75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FEC81B9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269.11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F396674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119.36 ± 43.14</w:t>
            </w:r>
          </w:p>
        </w:tc>
      </w:tr>
      <w:tr w:rsidR="006779AB" w14:paraId="2E30220C" w14:textId="77777777" w:rsidTr="006779AB">
        <w:trPr>
          <w:trHeight w:val="83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657071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59771A0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PO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6.month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DEEC10C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41.75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B70AC80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753.33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C965462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121.18 ± 68.43</w:t>
            </w:r>
          </w:p>
        </w:tc>
      </w:tr>
      <w:tr w:rsidR="006779AB" w14:paraId="093C1893" w14:textId="77777777" w:rsidTr="006779AB">
        <w:trPr>
          <w:trHeight w:val="185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96F650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5740745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PO 12th month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F47C25A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52.55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EF7B9D5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213.64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0A0F0A1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112.89 ± 32.59</w:t>
            </w:r>
          </w:p>
        </w:tc>
      </w:tr>
      <w:tr w:rsidR="006779AB" w14:paraId="708585D7" w14:textId="77777777" w:rsidTr="006779AB">
        <w:trPr>
          <w:trHeight w:val="131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8768D6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2CDC4BE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PO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24.month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B016F2F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50.73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11346D4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249.17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B90E3F2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119.55 ± 37.25</w:t>
            </w:r>
          </w:p>
        </w:tc>
      </w:tr>
      <w:tr w:rsidR="006779AB" w14:paraId="1F82B799" w14:textId="77777777" w:rsidTr="006779AB">
        <w:trPr>
          <w:trHeight w:val="219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D6C7B85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MLR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5CB853E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Preoperative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BC372E3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0.05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41B66BA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0.48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A40B593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0.20 ± 0.07</w:t>
            </w:r>
          </w:p>
        </w:tc>
      </w:tr>
      <w:tr w:rsidR="006779AB" w14:paraId="224FCCBB" w14:textId="77777777" w:rsidTr="006779AB">
        <w:trPr>
          <w:trHeight w:val="137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CA3156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BD39865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PO 1st month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F8A20C0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0.06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1173939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0.60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2FB0084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0.22 ± 0.08</w:t>
            </w:r>
          </w:p>
        </w:tc>
      </w:tr>
      <w:tr w:rsidR="006779AB" w14:paraId="167C1D2B" w14:textId="77777777" w:rsidTr="006779AB">
        <w:trPr>
          <w:trHeight w:val="83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6DDBDA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39823B3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PO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6.month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E9E33E9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0.02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63A6017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0.67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8852228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0.19 ± 0.09</w:t>
            </w:r>
          </w:p>
        </w:tc>
      </w:tr>
      <w:tr w:rsidR="006779AB" w14:paraId="164BB7D0" w14:textId="77777777" w:rsidTr="006779AB">
        <w:trPr>
          <w:trHeight w:val="171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77BCC9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6922D68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PO 12th month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0E4C613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0.07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38F91D6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1.00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5DA646F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0.18 ± 0.10</w:t>
            </w:r>
          </w:p>
        </w:tc>
      </w:tr>
      <w:tr w:rsidR="006779AB" w14:paraId="3D1CF431" w14:textId="77777777" w:rsidTr="006779AB">
        <w:trPr>
          <w:trHeight w:val="132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D776F5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1FB9162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PO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24.month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B054A85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0.08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508BC23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0.40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B26732A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0.18 ± 0.07</w:t>
            </w:r>
          </w:p>
        </w:tc>
      </w:tr>
      <w:tr w:rsidR="006779AB" w14:paraId="6D9EBA46" w14:textId="77777777" w:rsidTr="006779AB">
        <w:trPr>
          <w:trHeight w:val="219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AD0BEDD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SII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536ED90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Preoperative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7449FE1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232.48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EB64A29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1529.41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247F56B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637.17 ± 264.17</w:t>
            </w:r>
          </w:p>
        </w:tc>
      </w:tr>
      <w:tr w:rsidR="006779AB" w14:paraId="6749A111" w14:textId="77777777" w:rsidTr="006779AB">
        <w:trPr>
          <w:trHeight w:val="170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5CF64E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261F74F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PO 1st month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3597DF9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101.1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B427F12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3100.8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1117F34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527.41 ± 362.23</w:t>
            </w:r>
          </w:p>
        </w:tc>
      </w:tr>
      <w:tr w:rsidR="006779AB" w14:paraId="66A329CE" w14:textId="77777777" w:rsidTr="006779AB">
        <w:trPr>
          <w:trHeight w:val="84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B4E557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CCEFE1E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PO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6.month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BF791A0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112.62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39A80F7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2320.27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9525566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520.73 ± 317.51</w:t>
            </w:r>
          </w:p>
        </w:tc>
      </w:tr>
      <w:tr w:rsidR="006779AB" w14:paraId="364B8AAC" w14:textId="77777777" w:rsidTr="006779AB">
        <w:trPr>
          <w:trHeight w:val="185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87B880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DBDD939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PO 12th month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7432791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18.36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651A093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1294.25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489D20A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458.64 ± 216.91</w:t>
            </w:r>
          </w:p>
        </w:tc>
      </w:tr>
      <w:tr w:rsidR="006779AB" w14:paraId="2410DBF0" w14:textId="77777777" w:rsidTr="006779AB">
        <w:trPr>
          <w:trHeight w:val="131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13B570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E245212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PO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24.month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26D41DA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125.74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483FC58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1201.3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674A5FE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476.30 ± 224.32</w:t>
            </w:r>
          </w:p>
        </w:tc>
      </w:tr>
      <w:tr w:rsidR="006779AB" w14:paraId="1F753FC7" w14:textId="77777777" w:rsidTr="006779AB">
        <w:trPr>
          <w:trHeight w:val="78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5D257C9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SIRI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17E8C70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Preoperative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EDE9D65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D491D6F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3.04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8FAFAD4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1.06 ± 0.51</w:t>
            </w:r>
          </w:p>
        </w:tc>
      </w:tr>
      <w:tr w:rsidR="006779AB" w14:paraId="6C44F8DE" w14:textId="77777777" w:rsidTr="006779AB">
        <w:trPr>
          <w:trHeight w:val="165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1C87F0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197E971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PO 1st month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BE35338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0.17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AFC438B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8.16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AB7E7D1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0.98 ± 0.83</w:t>
            </w:r>
          </w:p>
        </w:tc>
      </w:tr>
      <w:tr w:rsidR="006779AB" w14:paraId="162EDB21" w14:textId="77777777" w:rsidTr="006779AB">
        <w:trPr>
          <w:trHeight w:val="125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0C427A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A5F1677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PO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6.month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CEDAC65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0.06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4FB7E61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3.50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F2C00FE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0.85 ± 0.58</w:t>
            </w:r>
          </w:p>
        </w:tc>
      </w:tr>
      <w:tr w:rsidR="006779AB" w14:paraId="097A5657" w14:textId="77777777" w:rsidTr="006779AB">
        <w:trPr>
          <w:trHeight w:val="72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994613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9220C82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PO 12th month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A46CD9D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0.04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94AD992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3.26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789B890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0.76 ± 0.51</w:t>
            </w:r>
          </w:p>
        </w:tc>
      </w:tr>
      <w:tr w:rsidR="006779AB" w14:paraId="518B9349" w14:textId="77777777" w:rsidTr="006779AB">
        <w:trPr>
          <w:trHeight w:val="290"/>
        </w:trPr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4EFBE8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222C4E1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PO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24.month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AE7BE28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0.20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776FD3E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3.58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ADDFEFB" w14:textId="77777777" w:rsidR="006779AB" w:rsidRDefault="00677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0.76 ± 0.48</w:t>
            </w:r>
          </w:p>
        </w:tc>
      </w:tr>
    </w:tbl>
    <w:p w14:paraId="729E48E2" w14:textId="77777777" w:rsidR="006779AB" w:rsidRDefault="006779AB" w:rsidP="00677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  <w:lang w:val="en-US"/>
        </w:rPr>
      </w:pPr>
      <w:r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EWL: Excess Weight Loss, PCT: 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  <w:lang w:val="en-US"/>
        </w:rPr>
        <w:t>Plateletcrit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, NLR: neutrophil lymphocyte ratio, PLR: Platelet to lymphocyte ratio, PO: Postoperative, MLR: Monocyte to lymphocyte ratio SII: systemic inflammation index, SIRI: Systemic inflammatory response index </w:t>
      </w:r>
    </w:p>
    <w:p w14:paraId="3D5EFF7C" w14:textId="77777777" w:rsidR="006779AB" w:rsidRDefault="006779AB" w:rsidP="006779AB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3F4B7BBA" w14:textId="007C1BC8" w:rsidR="006779AB" w:rsidRDefault="006779AB" w:rsidP="00452326">
      <w:pPr>
        <w:ind w:left="-414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</w:pPr>
    </w:p>
    <w:p w14:paraId="08E819A5" w14:textId="77777777" w:rsidR="006779AB" w:rsidRDefault="006779AB" w:rsidP="00677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Table 3: Correlations between EWL and preoperative and postoperative laboratory parameters at 1</w:t>
      </w:r>
      <w:r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en-US"/>
        </w:rPr>
        <w:t>st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, 6</w:t>
      </w:r>
      <w:r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, 12</w:t>
      </w:r>
      <w:r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, and 24</w:t>
      </w:r>
      <w:r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months in all patients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3"/>
        <w:gridCol w:w="718"/>
        <w:gridCol w:w="1266"/>
        <w:gridCol w:w="993"/>
        <w:gridCol w:w="992"/>
        <w:gridCol w:w="1134"/>
        <w:gridCol w:w="1134"/>
      </w:tblGrid>
      <w:tr w:rsidR="006779AB" w14:paraId="7D8AB4B9" w14:textId="77777777" w:rsidTr="006779AB">
        <w:trPr>
          <w:trHeight w:val="290"/>
        </w:trPr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B2C9779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8BBD035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82F2D2A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4E468AB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9903BBE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EWL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D50B6C5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C80A019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6779AB" w14:paraId="717FBCAD" w14:textId="77777777" w:rsidTr="006779AB">
        <w:trPr>
          <w:trHeight w:val="290"/>
        </w:trPr>
        <w:tc>
          <w:tcPr>
            <w:tcW w:w="1363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bottom"/>
          </w:tcPr>
          <w:p w14:paraId="4D440EA6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bottom"/>
          </w:tcPr>
          <w:p w14:paraId="46F2D071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bottom"/>
            <w:hideMark/>
          </w:tcPr>
          <w:p w14:paraId="6C336C98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Preoperative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bottom"/>
            <w:hideMark/>
          </w:tcPr>
          <w:p w14:paraId="0BD9F27E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1st month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bottom"/>
            <w:hideMark/>
          </w:tcPr>
          <w:p w14:paraId="43387535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Month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bottom"/>
            <w:hideMark/>
          </w:tcPr>
          <w:p w14:paraId="67F55D40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Month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bottom"/>
            <w:hideMark/>
          </w:tcPr>
          <w:p w14:paraId="4B0748C6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Month </w:t>
            </w:r>
          </w:p>
        </w:tc>
      </w:tr>
      <w:tr w:rsidR="006779AB" w14:paraId="39BDA73E" w14:textId="77777777" w:rsidTr="006779AB">
        <w:trPr>
          <w:trHeight w:val="290"/>
        </w:trPr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C763681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Platelet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E15BDDD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321C0AB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-0.078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0E943DA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-0.043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FDCD2F8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-0.019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5964696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-0.106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11EE82C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0.076</w:t>
            </w:r>
          </w:p>
        </w:tc>
      </w:tr>
      <w:tr w:rsidR="006779AB" w14:paraId="60830C43" w14:textId="77777777" w:rsidTr="006779AB">
        <w:trPr>
          <w:trHeight w:val="290"/>
        </w:trPr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BC5C566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D32A5A9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B0A0270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0.346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A0C4574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0.599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3D1208C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0.823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8DA778B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0.208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02903C9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0.382</w:t>
            </w:r>
          </w:p>
        </w:tc>
      </w:tr>
      <w:tr w:rsidR="006779AB" w14:paraId="28771B45" w14:textId="77777777" w:rsidTr="006779AB">
        <w:trPr>
          <w:trHeight w:val="290"/>
        </w:trPr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E7A42CE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PCT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36191DB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125612A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-0.142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20D6398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6B2A82C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EEA4D78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-0.099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DAAB1E2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0.008</w:t>
            </w:r>
          </w:p>
        </w:tc>
      </w:tr>
      <w:tr w:rsidR="006779AB" w14:paraId="46AC4469" w14:textId="77777777" w:rsidTr="006779AB">
        <w:trPr>
          <w:trHeight w:val="290"/>
        </w:trPr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C5DFCAE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CB39E84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1D4F8CE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0.084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259E248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0.725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D4AD020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0.333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A1F5216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0.241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E9CF693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0.925</w:t>
            </w:r>
          </w:p>
        </w:tc>
      </w:tr>
      <w:tr w:rsidR="006779AB" w14:paraId="4552CA8B" w14:textId="77777777" w:rsidTr="006779AB">
        <w:trPr>
          <w:trHeight w:val="290"/>
        </w:trPr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9C95645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NLR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BFF8503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49E85CE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0.158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07FEEC7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-0.054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6F811F4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-0.003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5D55FF4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-0.081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5CF1B30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-0.141</w:t>
            </w:r>
          </w:p>
        </w:tc>
      </w:tr>
      <w:tr w:rsidR="006779AB" w14:paraId="7218C1BC" w14:textId="77777777" w:rsidTr="006779AB">
        <w:trPr>
          <w:trHeight w:val="290"/>
        </w:trPr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43102A0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73E7C95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33E2C67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33A682D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0.512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2BB4A75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0.972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624489D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0.338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9028E44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0.103</w:t>
            </w:r>
          </w:p>
        </w:tc>
      </w:tr>
      <w:tr w:rsidR="006779AB" w14:paraId="401448F3" w14:textId="77777777" w:rsidTr="006779AB">
        <w:trPr>
          <w:trHeight w:val="290"/>
        </w:trPr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ACD2D07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PLR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C453663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64473CB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-0.038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B1B0816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-0.022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7122FEC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FC55B5B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-0.041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14E9E1C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0.068</w:t>
            </w:r>
          </w:p>
        </w:tc>
      </w:tr>
      <w:tr w:rsidR="006779AB" w14:paraId="51F8387E" w14:textId="77777777" w:rsidTr="006779AB">
        <w:trPr>
          <w:trHeight w:val="290"/>
        </w:trPr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53F75A2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E90A79C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E7AEAC2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0.642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C8CDB35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0.791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2C26C13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0.275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7B8FD6E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0.628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EDF276B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0.432</w:t>
            </w:r>
          </w:p>
        </w:tc>
      </w:tr>
      <w:tr w:rsidR="006779AB" w14:paraId="023C9C1D" w14:textId="77777777" w:rsidTr="006779AB">
        <w:trPr>
          <w:trHeight w:val="290"/>
        </w:trPr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A9C2718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MLR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3949E16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78167B7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0.062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A74BA63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-0.024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B1F38CF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-0.084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7D35D06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-0.024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2A4AAE4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-0.198</w:t>
            </w:r>
          </w:p>
        </w:tc>
      </w:tr>
      <w:tr w:rsidR="006779AB" w14:paraId="4AD717AA" w14:textId="77777777" w:rsidTr="006779AB">
        <w:trPr>
          <w:trHeight w:val="290"/>
        </w:trPr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A3DA940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A92ED3C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1A40C0F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0.450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D6F7F8E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0.768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97D37D6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0.314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3D3F0FF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0.778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4D141D3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0.022</w:t>
            </w:r>
          </w:p>
        </w:tc>
      </w:tr>
      <w:tr w:rsidR="006779AB" w14:paraId="76C5A0CD" w14:textId="77777777" w:rsidTr="006779AB">
        <w:trPr>
          <w:trHeight w:val="290"/>
        </w:trPr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8B3B0B2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SII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08E71A2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3AA2CF1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0.078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28AF244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-0.049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77CF6F0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01A4608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-0.117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AFD6983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-0.067</w:t>
            </w:r>
          </w:p>
        </w:tc>
      </w:tr>
      <w:tr w:rsidR="006779AB" w14:paraId="622BAEC1" w14:textId="77777777" w:rsidTr="006779AB">
        <w:trPr>
          <w:trHeight w:val="290"/>
        </w:trPr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6B6CCFD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DE2CAC4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089BEA3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0.344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F632963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0.556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A37A151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0.960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3348A60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0.164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1AD5892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0.441</w:t>
            </w:r>
          </w:p>
        </w:tc>
      </w:tr>
      <w:tr w:rsidR="006779AB" w14:paraId="3DBD7CCA" w14:textId="77777777" w:rsidTr="006779AB">
        <w:trPr>
          <w:trHeight w:val="290"/>
        </w:trPr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0DC1A86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SIRI</w:t>
            </w: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6F25C8C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AD546D8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0.159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30B9A18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-0.051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F236B73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-0.140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CDE07BA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-0.102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CDB223E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-0.238</w:t>
            </w:r>
          </w:p>
        </w:tc>
      </w:tr>
      <w:tr w:rsidR="006779AB" w14:paraId="44D2450D" w14:textId="77777777" w:rsidTr="006779AB">
        <w:trPr>
          <w:trHeight w:val="290"/>
        </w:trPr>
        <w:tc>
          <w:tcPr>
            <w:tcW w:w="13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9692A2D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283BD31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2FDC728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0.052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CCE38DF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0.539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E68C011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0.092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39D2C28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0.227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FB3EE85" w14:textId="77777777" w:rsidR="006779AB" w:rsidRDefault="006779AB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0.006*</w:t>
            </w:r>
          </w:p>
        </w:tc>
      </w:tr>
    </w:tbl>
    <w:p w14:paraId="51AFCA4E" w14:textId="77777777" w:rsidR="006779AB" w:rsidRDefault="006779AB" w:rsidP="006779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16"/>
          <w:szCs w:val="16"/>
          <w:lang w:val="en-US"/>
        </w:rPr>
      </w:pPr>
      <w:r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EWL: Excess Weight Loss, PCT: </w:t>
      </w:r>
      <w:proofErr w:type="spellStart"/>
      <w:r>
        <w:rPr>
          <w:rFonts w:ascii="Times New Roman" w:hAnsi="Times New Roman" w:cs="Times New Roman"/>
          <w:i/>
          <w:iCs/>
          <w:sz w:val="16"/>
          <w:szCs w:val="16"/>
          <w:lang w:val="en-US"/>
        </w:rPr>
        <w:t>Plateletcrit</w:t>
      </w:r>
      <w:proofErr w:type="spellEnd"/>
      <w:r>
        <w:rPr>
          <w:rFonts w:ascii="Times New Roman" w:hAnsi="Times New Roman" w:cs="Times New Roman"/>
          <w:i/>
          <w:iCs/>
          <w:sz w:val="16"/>
          <w:szCs w:val="16"/>
          <w:lang w:val="en-US"/>
        </w:rPr>
        <w:t xml:space="preserve">, NLR: neutrophil lymphocyte ratio, PLR: Platelet to lymphocyte ratio, MLR: Monocyte to lymphocyte ratio, SII: systemic inflammation index, SIRI: Systemic inflammatory response index </w:t>
      </w:r>
    </w:p>
    <w:p w14:paraId="5FF0F038" w14:textId="77777777" w:rsidR="006779AB" w:rsidRDefault="006779AB" w:rsidP="006779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16"/>
          <w:szCs w:val="16"/>
          <w:lang w:val="en-US"/>
        </w:rPr>
      </w:pPr>
      <w:r>
        <w:rPr>
          <w:rFonts w:ascii="Times New Roman" w:hAnsi="Times New Roman" w:cs="Times New Roman"/>
          <w:i/>
          <w:iCs/>
          <w:sz w:val="16"/>
          <w:szCs w:val="16"/>
          <w:lang w:val="en-US"/>
        </w:rPr>
        <w:t>Pearson correlation test</w:t>
      </w:r>
      <w:r>
        <w:rPr>
          <w:rFonts w:ascii="Times New Roman" w:hAnsi="Times New Roman" w:cs="Times New Roman"/>
          <w:i/>
          <w:iCs/>
          <w:sz w:val="16"/>
          <w:szCs w:val="16"/>
          <w:lang w:val="en-US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  <w:lang w:val="en-US"/>
        </w:rPr>
        <w:tab/>
        <w:t>*p&lt;0.05</w:t>
      </w:r>
    </w:p>
    <w:p w14:paraId="393C8509" w14:textId="77777777" w:rsidR="006779AB" w:rsidRDefault="006779AB" w:rsidP="006779AB">
      <w:pPr>
        <w:rPr>
          <w:sz w:val="16"/>
          <w:szCs w:val="16"/>
        </w:rPr>
      </w:pPr>
    </w:p>
    <w:p w14:paraId="34427211" w14:textId="77777777" w:rsidR="006779AB" w:rsidRPr="006C643F" w:rsidRDefault="006779AB" w:rsidP="00452326">
      <w:pPr>
        <w:ind w:left="-414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en-US"/>
        </w:rPr>
      </w:pPr>
    </w:p>
    <w:p w14:paraId="1FB414F6" w14:textId="4CB1AD36" w:rsidR="00452326" w:rsidRPr="005B14C5" w:rsidRDefault="00452326" w:rsidP="00452326">
      <w:pPr>
        <w:ind w:left="-414"/>
        <w:jc w:val="both"/>
        <w:rPr>
          <w:rFonts w:ascii="Times New Roman" w:hAnsi="Times New Roman" w:cs="Times New Roman"/>
          <w:noProof/>
          <w:lang w:val="en-US"/>
        </w:rPr>
      </w:pPr>
    </w:p>
    <w:p w14:paraId="0A6DA09A" w14:textId="77777777" w:rsidR="00452326" w:rsidRPr="005B14C5" w:rsidRDefault="00452326" w:rsidP="00452326">
      <w:pPr>
        <w:pStyle w:val="ListParagraph"/>
        <w:ind w:left="-54"/>
        <w:jc w:val="both"/>
        <w:rPr>
          <w:lang w:val="en-US"/>
        </w:rPr>
      </w:pPr>
    </w:p>
    <w:p w14:paraId="49C5ADC5" w14:textId="2AB6DF41" w:rsidR="00B32C4B" w:rsidRPr="005B14C5" w:rsidRDefault="00B32C4B" w:rsidP="00B32C4B">
      <w:pPr>
        <w:ind w:left="-414"/>
        <w:jc w:val="both"/>
        <w:rPr>
          <w:rFonts w:ascii="Times New Roman" w:hAnsi="Times New Roman" w:cs="Times New Roman"/>
          <w:noProof/>
          <w:lang w:val="en-US"/>
        </w:rPr>
      </w:pPr>
    </w:p>
    <w:p w14:paraId="0620D32D" w14:textId="20A3C872" w:rsidR="00736127" w:rsidRPr="005B14C5" w:rsidRDefault="00736127" w:rsidP="00665BD9">
      <w:pPr>
        <w:ind w:left="-414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CFCFC"/>
          <w:lang w:val="en-US"/>
        </w:rPr>
      </w:pPr>
    </w:p>
    <w:p w14:paraId="01C57F17" w14:textId="3F040A2B" w:rsidR="00665BD9" w:rsidRPr="005B14C5" w:rsidRDefault="00665BD9" w:rsidP="00665BD9">
      <w:pPr>
        <w:ind w:left="-414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CFCFC"/>
          <w:lang w:val="en-US"/>
        </w:rPr>
      </w:pPr>
    </w:p>
    <w:p w14:paraId="4750BC97" w14:textId="77777777" w:rsidR="00665BD9" w:rsidRPr="00665BD9" w:rsidRDefault="00665BD9" w:rsidP="00665BD9">
      <w:pPr>
        <w:ind w:left="-414"/>
        <w:jc w:val="both"/>
        <w:rPr>
          <w:noProof/>
          <w:lang w:val="en-US"/>
        </w:rPr>
      </w:pPr>
    </w:p>
    <w:p w14:paraId="6AA88008" w14:textId="77777777" w:rsidR="00665BD9" w:rsidRPr="00612983" w:rsidRDefault="00665BD9" w:rsidP="00665BD9">
      <w:pPr>
        <w:pStyle w:val="ListParagraph"/>
        <w:ind w:left="-54"/>
        <w:jc w:val="both"/>
        <w:rPr>
          <w:noProof/>
          <w:lang w:val="en-US"/>
        </w:rPr>
      </w:pPr>
    </w:p>
    <w:p w14:paraId="4E6817D5" w14:textId="306CA82E" w:rsidR="00537294" w:rsidRPr="00552F82" w:rsidRDefault="00537294" w:rsidP="00537294">
      <w:pPr>
        <w:pStyle w:val="ListParagraph"/>
        <w:spacing w:line="276" w:lineRule="auto"/>
        <w:ind w:left="-54" w:right="100"/>
        <w:jc w:val="both"/>
        <w:rPr>
          <w:lang w:val="en-US"/>
        </w:rPr>
      </w:pPr>
    </w:p>
    <w:p w14:paraId="1F16F48D" w14:textId="53099C45" w:rsidR="00552F82" w:rsidRPr="00552F82" w:rsidRDefault="00552F82" w:rsidP="00537294">
      <w:pPr>
        <w:pStyle w:val="HTMLPreformatted"/>
        <w:shd w:val="clear" w:color="auto" w:fill="FFFFFF"/>
        <w:ind w:left="-54"/>
        <w:rPr>
          <w:rFonts w:ascii="Times New Roman" w:hAnsi="Times New Roman" w:cs="Times New Roman"/>
          <w:color w:val="212121"/>
          <w:sz w:val="24"/>
          <w:szCs w:val="24"/>
        </w:rPr>
      </w:pPr>
    </w:p>
    <w:p w14:paraId="0F14B56F" w14:textId="77777777" w:rsidR="00552F82" w:rsidRPr="00552F82" w:rsidRDefault="00552F82" w:rsidP="00552F82">
      <w:pPr>
        <w:spacing w:line="276" w:lineRule="auto"/>
        <w:ind w:left="-414" w:right="100"/>
        <w:jc w:val="both"/>
        <w:rPr>
          <w:lang w:val="en-US"/>
        </w:rPr>
      </w:pPr>
    </w:p>
    <w:p w14:paraId="78DA71CD" w14:textId="77777777" w:rsidR="00552F82" w:rsidRPr="00552F82" w:rsidRDefault="00552F82" w:rsidP="00552F82">
      <w:pPr>
        <w:pStyle w:val="ListParagraph"/>
        <w:spacing w:line="276" w:lineRule="auto"/>
        <w:ind w:left="-54" w:right="100"/>
        <w:jc w:val="both"/>
        <w:rPr>
          <w:lang w:val="en-US"/>
        </w:rPr>
      </w:pPr>
    </w:p>
    <w:p w14:paraId="73B33801" w14:textId="7CD23EAF" w:rsidR="00552F82" w:rsidRPr="00552F82" w:rsidRDefault="00552F82" w:rsidP="00552F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4"/>
          <w:szCs w:val="24"/>
          <w:lang w:val="tr-TR" w:eastAsia="tr-TR"/>
        </w:rPr>
      </w:pPr>
    </w:p>
    <w:p w14:paraId="33C5B615" w14:textId="63C186B1" w:rsidR="00552F82" w:rsidRPr="00552F82" w:rsidRDefault="00552F82" w:rsidP="00552F82">
      <w:pPr>
        <w:pStyle w:val="HTMLPreformatted"/>
        <w:shd w:val="clear" w:color="auto" w:fill="FFFFFF"/>
        <w:rPr>
          <w:color w:val="212121"/>
          <w:sz w:val="24"/>
          <w:szCs w:val="24"/>
        </w:rPr>
      </w:pPr>
    </w:p>
    <w:p w14:paraId="12AFF578" w14:textId="77777777" w:rsidR="00552F82" w:rsidRPr="005F5414" w:rsidRDefault="00552F82" w:rsidP="00552F82">
      <w:pPr>
        <w:pStyle w:val="ListParagraph"/>
        <w:spacing w:line="276" w:lineRule="auto"/>
        <w:ind w:left="-54" w:right="100"/>
        <w:jc w:val="both"/>
        <w:rPr>
          <w:lang w:val="en-US"/>
        </w:rPr>
      </w:pPr>
    </w:p>
    <w:p w14:paraId="5989A848" w14:textId="77777777" w:rsidR="008B7FED" w:rsidRDefault="008B7FED" w:rsidP="008B7FED">
      <w:pPr>
        <w:spacing w:line="276" w:lineRule="auto"/>
        <w:ind w:right="100"/>
        <w:jc w:val="both"/>
        <w:rPr>
          <w:lang w:val="en-US"/>
        </w:rPr>
      </w:pPr>
    </w:p>
    <w:p w14:paraId="2FC31170" w14:textId="77777777" w:rsidR="00D1230C" w:rsidRDefault="00D1230C" w:rsidP="008B7FED">
      <w:pPr>
        <w:spacing w:line="276" w:lineRule="auto"/>
        <w:ind w:right="100"/>
        <w:jc w:val="both"/>
        <w:rPr>
          <w:lang w:val="en-US"/>
        </w:rPr>
      </w:pPr>
    </w:p>
    <w:p w14:paraId="0AE03FA9" w14:textId="77777777" w:rsidR="00D1230C" w:rsidRDefault="00D1230C" w:rsidP="008B7FED">
      <w:pPr>
        <w:spacing w:line="276" w:lineRule="auto"/>
        <w:ind w:right="100"/>
        <w:jc w:val="both"/>
        <w:rPr>
          <w:lang w:val="en-US"/>
        </w:rPr>
      </w:pPr>
    </w:p>
    <w:p w14:paraId="39765F27" w14:textId="77777777" w:rsidR="00D1230C" w:rsidRDefault="00D1230C" w:rsidP="008B7FED">
      <w:pPr>
        <w:spacing w:line="276" w:lineRule="auto"/>
        <w:ind w:right="100"/>
        <w:jc w:val="both"/>
        <w:rPr>
          <w:lang w:val="en-US"/>
        </w:rPr>
      </w:pPr>
    </w:p>
    <w:p w14:paraId="1C1AAB19" w14:textId="77777777" w:rsidR="00D1230C" w:rsidRDefault="00D1230C" w:rsidP="008B7FED">
      <w:pPr>
        <w:spacing w:line="276" w:lineRule="auto"/>
        <w:ind w:right="100"/>
        <w:jc w:val="both"/>
        <w:rPr>
          <w:lang w:val="en-US"/>
        </w:rPr>
      </w:pPr>
    </w:p>
    <w:p w14:paraId="46461C30" w14:textId="77777777" w:rsidR="008B7FED" w:rsidRDefault="008B7FED" w:rsidP="008B7FED">
      <w:pPr>
        <w:spacing w:line="276" w:lineRule="auto"/>
        <w:ind w:right="100"/>
        <w:jc w:val="both"/>
        <w:rPr>
          <w:lang w:val="en-US"/>
        </w:rPr>
      </w:pPr>
    </w:p>
    <w:p w14:paraId="137B3AFD" w14:textId="77777777" w:rsidR="00637798" w:rsidRDefault="00637798" w:rsidP="008B7FED">
      <w:pPr>
        <w:spacing w:line="276" w:lineRule="auto"/>
        <w:ind w:right="100"/>
        <w:jc w:val="both"/>
        <w:rPr>
          <w:lang w:val="en-US"/>
        </w:rPr>
      </w:pPr>
    </w:p>
    <w:p w14:paraId="0DCC1EB5" w14:textId="77777777" w:rsidR="00637798" w:rsidRDefault="00637798" w:rsidP="008B7FED">
      <w:pPr>
        <w:spacing w:line="276" w:lineRule="auto"/>
        <w:ind w:right="100"/>
        <w:jc w:val="both"/>
        <w:rPr>
          <w:lang w:val="en-US"/>
        </w:rPr>
      </w:pPr>
    </w:p>
    <w:p w14:paraId="4A126C13" w14:textId="77777777" w:rsidR="00637798" w:rsidRDefault="00637798" w:rsidP="008B7FED">
      <w:pPr>
        <w:spacing w:line="276" w:lineRule="auto"/>
        <w:ind w:right="100"/>
        <w:jc w:val="both"/>
        <w:rPr>
          <w:lang w:val="en-US"/>
        </w:rPr>
      </w:pPr>
    </w:p>
    <w:p w14:paraId="18201BDB" w14:textId="77777777" w:rsidR="00637798" w:rsidRDefault="00637798" w:rsidP="008B7FED">
      <w:pPr>
        <w:spacing w:line="276" w:lineRule="auto"/>
        <w:ind w:right="100"/>
        <w:jc w:val="both"/>
        <w:rPr>
          <w:lang w:val="en-US"/>
        </w:rPr>
      </w:pPr>
    </w:p>
    <w:p w14:paraId="099E8ABC" w14:textId="77777777" w:rsidR="00637798" w:rsidRPr="008B7FED" w:rsidRDefault="00637798" w:rsidP="008B7FED">
      <w:pPr>
        <w:spacing w:line="276" w:lineRule="auto"/>
        <w:ind w:right="100"/>
        <w:jc w:val="both"/>
        <w:rPr>
          <w:lang w:val="en-US"/>
        </w:rPr>
      </w:pPr>
    </w:p>
    <w:p w14:paraId="28BAB0C3" w14:textId="77777777" w:rsidR="00034A0E" w:rsidRDefault="00034A0E" w:rsidP="007814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D1BEB9A" w14:textId="77777777" w:rsidR="006C22DA" w:rsidRPr="00C16550" w:rsidRDefault="006C22DA" w:rsidP="007814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sectPr w:rsidR="006C22DA" w:rsidRPr="00C16550" w:rsidSect="00D65C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074D5" w14:textId="77777777" w:rsidR="008C2027" w:rsidRDefault="008C2027" w:rsidP="00D26C70">
      <w:pPr>
        <w:spacing w:after="0" w:line="240" w:lineRule="auto"/>
      </w:pPr>
      <w:r>
        <w:separator/>
      </w:r>
    </w:p>
  </w:endnote>
  <w:endnote w:type="continuationSeparator" w:id="0">
    <w:p w14:paraId="57F51E52" w14:textId="77777777" w:rsidR="008C2027" w:rsidRDefault="008C2027" w:rsidP="00D2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78C7" w14:textId="77777777" w:rsidR="00CE6A8A" w:rsidRDefault="00CE6A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495BF" w14:textId="77777777" w:rsidR="00CE6A8A" w:rsidRDefault="00CE6A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12462" w14:textId="77777777" w:rsidR="00CE6A8A" w:rsidRDefault="00CE6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D7C8E" w14:textId="77777777" w:rsidR="008C2027" w:rsidRDefault="008C2027" w:rsidP="00D26C70">
      <w:pPr>
        <w:spacing w:after="0" w:line="240" w:lineRule="auto"/>
      </w:pPr>
      <w:r>
        <w:separator/>
      </w:r>
    </w:p>
  </w:footnote>
  <w:footnote w:type="continuationSeparator" w:id="0">
    <w:p w14:paraId="3B054A4D" w14:textId="77777777" w:rsidR="008C2027" w:rsidRDefault="008C2027" w:rsidP="00D26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7850" w14:textId="146131BA" w:rsidR="00D26C70" w:rsidRDefault="00CE6A8A" w:rsidP="00AF16FE">
    <w:pPr>
      <w:pStyle w:val="Header"/>
      <w:framePr w:wrap="none" w:vAnchor="text" w:hAnchor="margin" w:xAlign="right" w:y="1"/>
      <w:rPr>
        <w:rStyle w:val="PageNumber"/>
      </w:rPr>
    </w:pPr>
    <w:r>
      <w:rPr>
        <w:noProof/>
      </w:rPr>
      <w:pict w14:anchorId="3FC56F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845985" o:spid="_x0000_s1026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  <w:sdt>
    <w:sdtPr>
      <w:rPr>
        <w:rStyle w:val="PageNumber"/>
      </w:rPr>
      <w:id w:val="1635286696"/>
      <w:docPartObj>
        <w:docPartGallery w:val="Page Numbers (Top of Page)"/>
        <w:docPartUnique/>
      </w:docPartObj>
    </w:sdtPr>
    <w:sdtContent>
      <w:p w14:paraId="33347850" w14:textId="146131BA" w:rsidR="00D26C70" w:rsidRDefault="00D26C70" w:rsidP="00AF16F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EF86AC7" w14:textId="77777777" w:rsidR="00D26C70" w:rsidRDefault="00D26C70" w:rsidP="00D26C7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C6B56" w14:textId="6382C04D" w:rsidR="00D26C70" w:rsidRDefault="00CE6A8A" w:rsidP="00AF16FE">
    <w:pPr>
      <w:pStyle w:val="Header"/>
      <w:framePr w:wrap="none" w:vAnchor="text" w:hAnchor="margin" w:xAlign="right" w:y="1"/>
      <w:rPr>
        <w:rStyle w:val="PageNumber"/>
      </w:rPr>
    </w:pPr>
    <w:r>
      <w:rPr>
        <w:noProof/>
      </w:rPr>
      <w:pict w14:anchorId="48FE6C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845986" o:spid="_x0000_s1027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  <w:sdt>
      <w:sdtPr>
        <w:rPr>
          <w:rStyle w:val="PageNumber"/>
        </w:rPr>
        <w:id w:val="1282384702"/>
        <w:docPartObj>
          <w:docPartGallery w:val="Page Numbers (Top of Page)"/>
          <w:docPartUnique/>
        </w:docPartObj>
      </w:sdtPr>
      <w:sdtContent>
        <w:r w:rsidR="00D26C70">
          <w:rPr>
            <w:rStyle w:val="PageNumber"/>
          </w:rPr>
          <w:fldChar w:fldCharType="begin"/>
        </w:r>
        <w:r w:rsidR="00D26C70">
          <w:rPr>
            <w:rStyle w:val="PageNumber"/>
          </w:rPr>
          <w:instrText xml:space="preserve"> PAGE </w:instrText>
        </w:r>
        <w:r w:rsidR="00D26C70">
          <w:rPr>
            <w:rStyle w:val="PageNumber"/>
          </w:rPr>
          <w:fldChar w:fldCharType="separate"/>
        </w:r>
        <w:r w:rsidR="00D26C70">
          <w:rPr>
            <w:rStyle w:val="PageNumber"/>
            <w:noProof/>
          </w:rPr>
          <w:t>1</w:t>
        </w:r>
        <w:r w:rsidR="00D26C70">
          <w:rPr>
            <w:rStyle w:val="PageNumber"/>
          </w:rPr>
          <w:fldChar w:fldCharType="end"/>
        </w:r>
      </w:sdtContent>
    </w:sdt>
  </w:p>
  <w:p w14:paraId="6EAE82D4" w14:textId="77777777" w:rsidR="00D26C70" w:rsidRDefault="00D26C70" w:rsidP="00D26C70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D2D50" w14:textId="46C06E66" w:rsidR="00CE6A8A" w:rsidRDefault="00CE6A8A">
    <w:pPr>
      <w:pStyle w:val="Header"/>
    </w:pPr>
    <w:r>
      <w:rPr>
        <w:noProof/>
      </w:rPr>
      <w:pict w14:anchorId="0984CD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845984" o:spid="_x0000_s1025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DACC378"/>
    <w:lvl w:ilvl="0">
      <w:numFmt w:val="bullet"/>
      <w:lvlText w:val="*"/>
      <w:lvlJc w:val="left"/>
    </w:lvl>
  </w:abstractNum>
  <w:abstractNum w:abstractNumId="1" w15:restartNumberingAfterBreak="0">
    <w:nsid w:val="001D15FE"/>
    <w:multiLevelType w:val="multilevel"/>
    <w:tmpl w:val="C59EC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75600"/>
    <w:multiLevelType w:val="multilevel"/>
    <w:tmpl w:val="F81A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521DD"/>
    <w:multiLevelType w:val="multilevel"/>
    <w:tmpl w:val="8F62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0F45F3"/>
    <w:multiLevelType w:val="multilevel"/>
    <w:tmpl w:val="7330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263E95"/>
    <w:multiLevelType w:val="multilevel"/>
    <w:tmpl w:val="29E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3A37BC"/>
    <w:multiLevelType w:val="hybridMultilevel"/>
    <w:tmpl w:val="28A6CDD6"/>
    <w:lvl w:ilvl="0" w:tplc="DF9E2FB2">
      <w:start w:val="1"/>
      <w:numFmt w:val="decimal"/>
      <w:lvlText w:val="%1."/>
      <w:lvlJc w:val="left"/>
      <w:pPr>
        <w:ind w:left="-5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66" w:hanging="360"/>
      </w:pPr>
    </w:lvl>
    <w:lvl w:ilvl="2" w:tplc="041F001B" w:tentative="1">
      <w:start w:val="1"/>
      <w:numFmt w:val="lowerRoman"/>
      <w:lvlText w:val="%3."/>
      <w:lvlJc w:val="right"/>
      <w:pPr>
        <w:ind w:left="1386" w:hanging="180"/>
      </w:pPr>
    </w:lvl>
    <w:lvl w:ilvl="3" w:tplc="041F000F" w:tentative="1">
      <w:start w:val="1"/>
      <w:numFmt w:val="decimal"/>
      <w:lvlText w:val="%4."/>
      <w:lvlJc w:val="left"/>
      <w:pPr>
        <w:ind w:left="2106" w:hanging="360"/>
      </w:pPr>
    </w:lvl>
    <w:lvl w:ilvl="4" w:tplc="041F0019" w:tentative="1">
      <w:start w:val="1"/>
      <w:numFmt w:val="lowerLetter"/>
      <w:lvlText w:val="%5."/>
      <w:lvlJc w:val="left"/>
      <w:pPr>
        <w:ind w:left="2826" w:hanging="360"/>
      </w:pPr>
    </w:lvl>
    <w:lvl w:ilvl="5" w:tplc="041F001B" w:tentative="1">
      <w:start w:val="1"/>
      <w:numFmt w:val="lowerRoman"/>
      <w:lvlText w:val="%6."/>
      <w:lvlJc w:val="right"/>
      <w:pPr>
        <w:ind w:left="3546" w:hanging="180"/>
      </w:pPr>
    </w:lvl>
    <w:lvl w:ilvl="6" w:tplc="041F000F" w:tentative="1">
      <w:start w:val="1"/>
      <w:numFmt w:val="decimal"/>
      <w:lvlText w:val="%7."/>
      <w:lvlJc w:val="left"/>
      <w:pPr>
        <w:ind w:left="4266" w:hanging="360"/>
      </w:pPr>
    </w:lvl>
    <w:lvl w:ilvl="7" w:tplc="041F0019" w:tentative="1">
      <w:start w:val="1"/>
      <w:numFmt w:val="lowerLetter"/>
      <w:lvlText w:val="%8."/>
      <w:lvlJc w:val="left"/>
      <w:pPr>
        <w:ind w:left="4986" w:hanging="360"/>
      </w:pPr>
    </w:lvl>
    <w:lvl w:ilvl="8" w:tplc="041F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7" w15:restartNumberingAfterBreak="0">
    <w:nsid w:val="68962117"/>
    <w:multiLevelType w:val="multilevel"/>
    <w:tmpl w:val="28FC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633446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959259439">
    <w:abstractNumId w:val="6"/>
  </w:num>
  <w:num w:numId="3" w16cid:durableId="2005669015">
    <w:abstractNumId w:val="4"/>
  </w:num>
  <w:num w:numId="4" w16cid:durableId="1481531868">
    <w:abstractNumId w:val="1"/>
  </w:num>
  <w:num w:numId="5" w16cid:durableId="1765951485">
    <w:abstractNumId w:val="5"/>
  </w:num>
  <w:num w:numId="6" w16cid:durableId="525951167">
    <w:abstractNumId w:val="2"/>
  </w:num>
  <w:num w:numId="7" w16cid:durableId="1545604180">
    <w:abstractNumId w:val="7"/>
  </w:num>
  <w:num w:numId="8" w16cid:durableId="1493528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936"/>
    <w:rsid w:val="00002C2D"/>
    <w:rsid w:val="00003615"/>
    <w:rsid w:val="00007242"/>
    <w:rsid w:val="00007D1E"/>
    <w:rsid w:val="0001584B"/>
    <w:rsid w:val="000158CF"/>
    <w:rsid w:val="000159B9"/>
    <w:rsid w:val="00020497"/>
    <w:rsid w:val="00031071"/>
    <w:rsid w:val="00032C57"/>
    <w:rsid w:val="00034A0E"/>
    <w:rsid w:val="00036361"/>
    <w:rsid w:val="00052680"/>
    <w:rsid w:val="000551D3"/>
    <w:rsid w:val="00080E18"/>
    <w:rsid w:val="0008773C"/>
    <w:rsid w:val="000961D6"/>
    <w:rsid w:val="000A2BA8"/>
    <w:rsid w:val="000B2E4E"/>
    <w:rsid w:val="000C32E9"/>
    <w:rsid w:val="000C4274"/>
    <w:rsid w:val="000D3F26"/>
    <w:rsid w:val="000D6112"/>
    <w:rsid w:val="000E5CD4"/>
    <w:rsid w:val="00103137"/>
    <w:rsid w:val="00123629"/>
    <w:rsid w:val="00127194"/>
    <w:rsid w:val="00131AD5"/>
    <w:rsid w:val="001435C1"/>
    <w:rsid w:val="00143B91"/>
    <w:rsid w:val="00160FAC"/>
    <w:rsid w:val="001617DB"/>
    <w:rsid w:val="00173DD4"/>
    <w:rsid w:val="0018106E"/>
    <w:rsid w:val="001831B6"/>
    <w:rsid w:val="0018464F"/>
    <w:rsid w:val="00185A1A"/>
    <w:rsid w:val="001C1577"/>
    <w:rsid w:val="001C2C02"/>
    <w:rsid w:val="001D3754"/>
    <w:rsid w:val="001D5376"/>
    <w:rsid w:val="001D7840"/>
    <w:rsid w:val="001E0CB2"/>
    <w:rsid w:val="001F17B4"/>
    <w:rsid w:val="001F66F5"/>
    <w:rsid w:val="0020565E"/>
    <w:rsid w:val="0022540B"/>
    <w:rsid w:val="00231CB5"/>
    <w:rsid w:val="00232E24"/>
    <w:rsid w:val="00235209"/>
    <w:rsid w:val="00240425"/>
    <w:rsid w:val="00242CAA"/>
    <w:rsid w:val="0024508F"/>
    <w:rsid w:val="00252C6F"/>
    <w:rsid w:val="002610C2"/>
    <w:rsid w:val="00266B71"/>
    <w:rsid w:val="002775B2"/>
    <w:rsid w:val="002965EA"/>
    <w:rsid w:val="002B0762"/>
    <w:rsid w:val="002C0B9F"/>
    <w:rsid w:val="002C0DCB"/>
    <w:rsid w:val="002D37DA"/>
    <w:rsid w:val="002E46B6"/>
    <w:rsid w:val="002E5808"/>
    <w:rsid w:val="00301D10"/>
    <w:rsid w:val="00302D50"/>
    <w:rsid w:val="00312714"/>
    <w:rsid w:val="00314335"/>
    <w:rsid w:val="0032343B"/>
    <w:rsid w:val="003247B1"/>
    <w:rsid w:val="003278A6"/>
    <w:rsid w:val="00336D8B"/>
    <w:rsid w:val="00365FF7"/>
    <w:rsid w:val="00366609"/>
    <w:rsid w:val="003839EA"/>
    <w:rsid w:val="00383ACF"/>
    <w:rsid w:val="00384289"/>
    <w:rsid w:val="00395594"/>
    <w:rsid w:val="003A5BB1"/>
    <w:rsid w:val="003A5BE5"/>
    <w:rsid w:val="003B6F9B"/>
    <w:rsid w:val="003C100D"/>
    <w:rsid w:val="003C5C34"/>
    <w:rsid w:val="003C6913"/>
    <w:rsid w:val="003D08FF"/>
    <w:rsid w:val="003D5F93"/>
    <w:rsid w:val="003E2FD4"/>
    <w:rsid w:val="003F328C"/>
    <w:rsid w:val="003F3FB2"/>
    <w:rsid w:val="003F44BD"/>
    <w:rsid w:val="003F77F3"/>
    <w:rsid w:val="00405776"/>
    <w:rsid w:val="004241EC"/>
    <w:rsid w:val="00424BE2"/>
    <w:rsid w:val="00430803"/>
    <w:rsid w:val="00436079"/>
    <w:rsid w:val="00442D82"/>
    <w:rsid w:val="00452326"/>
    <w:rsid w:val="0045409D"/>
    <w:rsid w:val="00456B94"/>
    <w:rsid w:val="004776D3"/>
    <w:rsid w:val="00477B23"/>
    <w:rsid w:val="004843EA"/>
    <w:rsid w:val="004847A4"/>
    <w:rsid w:val="0049370B"/>
    <w:rsid w:val="004B403C"/>
    <w:rsid w:val="004B4212"/>
    <w:rsid w:val="004C2305"/>
    <w:rsid w:val="004C5F55"/>
    <w:rsid w:val="004D2AC9"/>
    <w:rsid w:val="004D4ACD"/>
    <w:rsid w:val="004D7735"/>
    <w:rsid w:val="004E7D21"/>
    <w:rsid w:val="005000C2"/>
    <w:rsid w:val="00510FBB"/>
    <w:rsid w:val="00524167"/>
    <w:rsid w:val="00535420"/>
    <w:rsid w:val="0053594D"/>
    <w:rsid w:val="00537294"/>
    <w:rsid w:val="00545A5B"/>
    <w:rsid w:val="005461C1"/>
    <w:rsid w:val="00552F82"/>
    <w:rsid w:val="0055679B"/>
    <w:rsid w:val="0056427A"/>
    <w:rsid w:val="0057461D"/>
    <w:rsid w:val="00575275"/>
    <w:rsid w:val="00576B2A"/>
    <w:rsid w:val="00584107"/>
    <w:rsid w:val="00584464"/>
    <w:rsid w:val="00586680"/>
    <w:rsid w:val="005875D7"/>
    <w:rsid w:val="0059132A"/>
    <w:rsid w:val="005A3A40"/>
    <w:rsid w:val="005A52AB"/>
    <w:rsid w:val="005A542F"/>
    <w:rsid w:val="005A5902"/>
    <w:rsid w:val="005B14C5"/>
    <w:rsid w:val="005B180B"/>
    <w:rsid w:val="005B186A"/>
    <w:rsid w:val="005B5324"/>
    <w:rsid w:val="005C5FBD"/>
    <w:rsid w:val="005C6907"/>
    <w:rsid w:val="005C77BF"/>
    <w:rsid w:val="005D296D"/>
    <w:rsid w:val="005D62B6"/>
    <w:rsid w:val="005E5E34"/>
    <w:rsid w:val="005E5E60"/>
    <w:rsid w:val="005F5414"/>
    <w:rsid w:val="005F7CA5"/>
    <w:rsid w:val="00612983"/>
    <w:rsid w:val="00612F40"/>
    <w:rsid w:val="00620573"/>
    <w:rsid w:val="006249C8"/>
    <w:rsid w:val="00637798"/>
    <w:rsid w:val="00665BD9"/>
    <w:rsid w:val="0067021C"/>
    <w:rsid w:val="00671B96"/>
    <w:rsid w:val="00672B5D"/>
    <w:rsid w:val="00673923"/>
    <w:rsid w:val="006779AB"/>
    <w:rsid w:val="00686106"/>
    <w:rsid w:val="00687A97"/>
    <w:rsid w:val="00697D12"/>
    <w:rsid w:val="006A5994"/>
    <w:rsid w:val="006B4013"/>
    <w:rsid w:val="006C074D"/>
    <w:rsid w:val="006C22DA"/>
    <w:rsid w:val="006C643F"/>
    <w:rsid w:val="006D61B6"/>
    <w:rsid w:val="006F1805"/>
    <w:rsid w:val="0070199A"/>
    <w:rsid w:val="007020CC"/>
    <w:rsid w:val="0070655A"/>
    <w:rsid w:val="00711F76"/>
    <w:rsid w:val="00714E69"/>
    <w:rsid w:val="00715F82"/>
    <w:rsid w:val="00716EEC"/>
    <w:rsid w:val="00723069"/>
    <w:rsid w:val="00725372"/>
    <w:rsid w:val="00727265"/>
    <w:rsid w:val="00736127"/>
    <w:rsid w:val="00746E54"/>
    <w:rsid w:val="00752EB3"/>
    <w:rsid w:val="00754091"/>
    <w:rsid w:val="00756883"/>
    <w:rsid w:val="0076052F"/>
    <w:rsid w:val="007771CE"/>
    <w:rsid w:val="007814B8"/>
    <w:rsid w:val="00782320"/>
    <w:rsid w:val="007A3793"/>
    <w:rsid w:val="007A3B4D"/>
    <w:rsid w:val="007A3F72"/>
    <w:rsid w:val="007B5EDB"/>
    <w:rsid w:val="007C04B7"/>
    <w:rsid w:val="007C0A3B"/>
    <w:rsid w:val="007C3518"/>
    <w:rsid w:val="007C6950"/>
    <w:rsid w:val="007D4488"/>
    <w:rsid w:val="007D55F0"/>
    <w:rsid w:val="007F1AD5"/>
    <w:rsid w:val="007F4A83"/>
    <w:rsid w:val="008019F0"/>
    <w:rsid w:val="00806CD7"/>
    <w:rsid w:val="0081157C"/>
    <w:rsid w:val="0081442C"/>
    <w:rsid w:val="00817ECC"/>
    <w:rsid w:val="008271F4"/>
    <w:rsid w:val="00836EC9"/>
    <w:rsid w:val="0084685C"/>
    <w:rsid w:val="008636BA"/>
    <w:rsid w:val="00875E4E"/>
    <w:rsid w:val="008817C5"/>
    <w:rsid w:val="008819CB"/>
    <w:rsid w:val="008937DA"/>
    <w:rsid w:val="00896FC0"/>
    <w:rsid w:val="008A1F59"/>
    <w:rsid w:val="008A637A"/>
    <w:rsid w:val="008B7FED"/>
    <w:rsid w:val="008C2027"/>
    <w:rsid w:val="008D64DC"/>
    <w:rsid w:val="008D6EAB"/>
    <w:rsid w:val="008D7B8B"/>
    <w:rsid w:val="008E5D50"/>
    <w:rsid w:val="008F4235"/>
    <w:rsid w:val="00905D12"/>
    <w:rsid w:val="0091221B"/>
    <w:rsid w:val="00914C18"/>
    <w:rsid w:val="009215CA"/>
    <w:rsid w:val="00940283"/>
    <w:rsid w:val="00945684"/>
    <w:rsid w:val="00950619"/>
    <w:rsid w:val="00960BCC"/>
    <w:rsid w:val="00963DE9"/>
    <w:rsid w:val="00965725"/>
    <w:rsid w:val="00972F34"/>
    <w:rsid w:val="00976A96"/>
    <w:rsid w:val="00984473"/>
    <w:rsid w:val="009864F7"/>
    <w:rsid w:val="00991789"/>
    <w:rsid w:val="009A7487"/>
    <w:rsid w:val="009A74AA"/>
    <w:rsid w:val="009B1890"/>
    <w:rsid w:val="009B7383"/>
    <w:rsid w:val="009C1D16"/>
    <w:rsid w:val="009C42A2"/>
    <w:rsid w:val="009C4F21"/>
    <w:rsid w:val="009D4077"/>
    <w:rsid w:val="009E1285"/>
    <w:rsid w:val="009E2673"/>
    <w:rsid w:val="009E551D"/>
    <w:rsid w:val="009F3DE5"/>
    <w:rsid w:val="009F4D8C"/>
    <w:rsid w:val="00A01E6C"/>
    <w:rsid w:val="00A106C4"/>
    <w:rsid w:val="00A10DD8"/>
    <w:rsid w:val="00A11555"/>
    <w:rsid w:val="00A15911"/>
    <w:rsid w:val="00A24321"/>
    <w:rsid w:val="00A27C5B"/>
    <w:rsid w:val="00A4346B"/>
    <w:rsid w:val="00A54220"/>
    <w:rsid w:val="00A573B2"/>
    <w:rsid w:val="00A61AF6"/>
    <w:rsid w:val="00A66F78"/>
    <w:rsid w:val="00A84CCE"/>
    <w:rsid w:val="00A851DC"/>
    <w:rsid w:val="00A86001"/>
    <w:rsid w:val="00A8643E"/>
    <w:rsid w:val="00A91BE5"/>
    <w:rsid w:val="00A92B36"/>
    <w:rsid w:val="00AA4D03"/>
    <w:rsid w:val="00AB40CB"/>
    <w:rsid w:val="00AB5A30"/>
    <w:rsid w:val="00AB5AF7"/>
    <w:rsid w:val="00AB5FF4"/>
    <w:rsid w:val="00AB7CB9"/>
    <w:rsid w:val="00AC0C5E"/>
    <w:rsid w:val="00AC201C"/>
    <w:rsid w:val="00AC27EF"/>
    <w:rsid w:val="00AD5984"/>
    <w:rsid w:val="00AE55AF"/>
    <w:rsid w:val="00AE5E94"/>
    <w:rsid w:val="00AE7B0E"/>
    <w:rsid w:val="00AF16FE"/>
    <w:rsid w:val="00B0197F"/>
    <w:rsid w:val="00B02898"/>
    <w:rsid w:val="00B12788"/>
    <w:rsid w:val="00B22A39"/>
    <w:rsid w:val="00B22ADC"/>
    <w:rsid w:val="00B2388C"/>
    <w:rsid w:val="00B25D4D"/>
    <w:rsid w:val="00B27D5A"/>
    <w:rsid w:val="00B30809"/>
    <w:rsid w:val="00B325AD"/>
    <w:rsid w:val="00B32C4B"/>
    <w:rsid w:val="00B35688"/>
    <w:rsid w:val="00B37040"/>
    <w:rsid w:val="00B37EF7"/>
    <w:rsid w:val="00B45C52"/>
    <w:rsid w:val="00B45FE5"/>
    <w:rsid w:val="00B500C7"/>
    <w:rsid w:val="00B56FA6"/>
    <w:rsid w:val="00B579DB"/>
    <w:rsid w:val="00B622B1"/>
    <w:rsid w:val="00B62713"/>
    <w:rsid w:val="00B640BD"/>
    <w:rsid w:val="00B66EBB"/>
    <w:rsid w:val="00B72D33"/>
    <w:rsid w:val="00B839D0"/>
    <w:rsid w:val="00B9094C"/>
    <w:rsid w:val="00B92D21"/>
    <w:rsid w:val="00B953E1"/>
    <w:rsid w:val="00B95B4B"/>
    <w:rsid w:val="00BA127A"/>
    <w:rsid w:val="00BA4E57"/>
    <w:rsid w:val="00BB4A8E"/>
    <w:rsid w:val="00BC0D78"/>
    <w:rsid w:val="00BC7117"/>
    <w:rsid w:val="00BC7639"/>
    <w:rsid w:val="00BF2ADA"/>
    <w:rsid w:val="00C04597"/>
    <w:rsid w:val="00C07361"/>
    <w:rsid w:val="00C079F8"/>
    <w:rsid w:val="00C158A5"/>
    <w:rsid w:val="00C16550"/>
    <w:rsid w:val="00C20905"/>
    <w:rsid w:val="00C21B26"/>
    <w:rsid w:val="00C35795"/>
    <w:rsid w:val="00C378B5"/>
    <w:rsid w:val="00C37CD6"/>
    <w:rsid w:val="00C4351C"/>
    <w:rsid w:val="00C44779"/>
    <w:rsid w:val="00C61555"/>
    <w:rsid w:val="00C655EC"/>
    <w:rsid w:val="00C86AF4"/>
    <w:rsid w:val="00C90B90"/>
    <w:rsid w:val="00C942BF"/>
    <w:rsid w:val="00CA0C20"/>
    <w:rsid w:val="00CA1D12"/>
    <w:rsid w:val="00CA4418"/>
    <w:rsid w:val="00CB3293"/>
    <w:rsid w:val="00CC10AD"/>
    <w:rsid w:val="00CC518C"/>
    <w:rsid w:val="00CC6E46"/>
    <w:rsid w:val="00CC73A6"/>
    <w:rsid w:val="00CC7985"/>
    <w:rsid w:val="00CC7FC0"/>
    <w:rsid w:val="00CE0216"/>
    <w:rsid w:val="00CE3C63"/>
    <w:rsid w:val="00CE4A27"/>
    <w:rsid w:val="00CE614E"/>
    <w:rsid w:val="00CE6A8A"/>
    <w:rsid w:val="00CF71F5"/>
    <w:rsid w:val="00D022CD"/>
    <w:rsid w:val="00D046BB"/>
    <w:rsid w:val="00D05CB7"/>
    <w:rsid w:val="00D1223E"/>
    <w:rsid w:val="00D1230C"/>
    <w:rsid w:val="00D16192"/>
    <w:rsid w:val="00D26BE1"/>
    <w:rsid w:val="00D26C70"/>
    <w:rsid w:val="00D27B73"/>
    <w:rsid w:val="00D31E33"/>
    <w:rsid w:val="00D3488E"/>
    <w:rsid w:val="00D42AEC"/>
    <w:rsid w:val="00D461AE"/>
    <w:rsid w:val="00D5087A"/>
    <w:rsid w:val="00D65C65"/>
    <w:rsid w:val="00D70E15"/>
    <w:rsid w:val="00D84786"/>
    <w:rsid w:val="00D94BD0"/>
    <w:rsid w:val="00DA2936"/>
    <w:rsid w:val="00DA2F9E"/>
    <w:rsid w:val="00DA725E"/>
    <w:rsid w:val="00DA7AF3"/>
    <w:rsid w:val="00DB1111"/>
    <w:rsid w:val="00DB56F1"/>
    <w:rsid w:val="00DB7498"/>
    <w:rsid w:val="00DC0DEF"/>
    <w:rsid w:val="00DC259E"/>
    <w:rsid w:val="00DD5065"/>
    <w:rsid w:val="00DD5766"/>
    <w:rsid w:val="00DF7D2D"/>
    <w:rsid w:val="00E0532F"/>
    <w:rsid w:val="00E067FB"/>
    <w:rsid w:val="00E11CD3"/>
    <w:rsid w:val="00E332FB"/>
    <w:rsid w:val="00E33E75"/>
    <w:rsid w:val="00E4591D"/>
    <w:rsid w:val="00E5220B"/>
    <w:rsid w:val="00E5579F"/>
    <w:rsid w:val="00E57F0E"/>
    <w:rsid w:val="00E66CD0"/>
    <w:rsid w:val="00E736B7"/>
    <w:rsid w:val="00E80BA8"/>
    <w:rsid w:val="00E82D4D"/>
    <w:rsid w:val="00E84AE3"/>
    <w:rsid w:val="00E87BF4"/>
    <w:rsid w:val="00E97353"/>
    <w:rsid w:val="00E97DCC"/>
    <w:rsid w:val="00EB5E12"/>
    <w:rsid w:val="00EC19E7"/>
    <w:rsid w:val="00F03D42"/>
    <w:rsid w:val="00F03FA2"/>
    <w:rsid w:val="00F04D40"/>
    <w:rsid w:val="00F052DF"/>
    <w:rsid w:val="00F05A21"/>
    <w:rsid w:val="00F07006"/>
    <w:rsid w:val="00F22054"/>
    <w:rsid w:val="00F23A5E"/>
    <w:rsid w:val="00F34B27"/>
    <w:rsid w:val="00F35E4F"/>
    <w:rsid w:val="00F36A29"/>
    <w:rsid w:val="00F42401"/>
    <w:rsid w:val="00F466FA"/>
    <w:rsid w:val="00F57F4B"/>
    <w:rsid w:val="00F661D9"/>
    <w:rsid w:val="00F70B2F"/>
    <w:rsid w:val="00F71CB1"/>
    <w:rsid w:val="00F74663"/>
    <w:rsid w:val="00F80B27"/>
    <w:rsid w:val="00F930C7"/>
    <w:rsid w:val="00F956EC"/>
    <w:rsid w:val="00F95F18"/>
    <w:rsid w:val="00F97209"/>
    <w:rsid w:val="00FA2852"/>
    <w:rsid w:val="00FA3967"/>
    <w:rsid w:val="00FB1063"/>
    <w:rsid w:val="00FC12F6"/>
    <w:rsid w:val="00FF5EDE"/>
    <w:rsid w:val="00FF63D7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4C88B"/>
  <w15:chartTrackingRefBased/>
  <w15:docId w15:val="{C3BFEE6A-631F-4BDC-B285-01D195E6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F9B"/>
  </w:style>
  <w:style w:type="paragraph" w:styleId="Heading1">
    <w:name w:val="heading 1"/>
    <w:basedOn w:val="Normal"/>
    <w:next w:val="Normal"/>
    <w:link w:val="Heading1Char"/>
    <w:uiPriority w:val="9"/>
    <w:qFormat/>
    <w:rsid w:val="00665B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C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ref-journal">
    <w:name w:val="ref-journal"/>
    <w:basedOn w:val="DefaultParagraphFont"/>
    <w:rsid w:val="00B45C52"/>
  </w:style>
  <w:style w:type="character" w:customStyle="1" w:styleId="ref-vol">
    <w:name w:val="ref-vol"/>
    <w:basedOn w:val="DefaultParagraphFont"/>
    <w:rsid w:val="00B45C52"/>
  </w:style>
  <w:style w:type="character" w:styleId="Hyperlink">
    <w:name w:val="Hyperlink"/>
    <w:uiPriority w:val="99"/>
    <w:rsid w:val="00B45C52"/>
    <w:rPr>
      <w:color w:val="0000FF"/>
      <w:u w:val="single"/>
    </w:rPr>
  </w:style>
  <w:style w:type="character" w:customStyle="1" w:styleId="authors-list-item">
    <w:name w:val="authors-list-item"/>
    <w:rsid w:val="00B45C52"/>
  </w:style>
  <w:style w:type="character" w:customStyle="1" w:styleId="author-sup-separator">
    <w:name w:val="author-sup-separator"/>
    <w:rsid w:val="00B45C52"/>
  </w:style>
  <w:style w:type="character" w:customStyle="1" w:styleId="comma">
    <w:name w:val="comma"/>
    <w:rsid w:val="00B45C52"/>
  </w:style>
  <w:style w:type="character" w:styleId="FollowedHyperlink">
    <w:name w:val="FollowedHyperlink"/>
    <w:basedOn w:val="DefaultParagraphFont"/>
    <w:uiPriority w:val="99"/>
    <w:semiHidden/>
    <w:unhideWhenUsed/>
    <w:rsid w:val="003C5C3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6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C70"/>
  </w:style>
  <w:style w:type="character" w:styleId="PageNumber">
    <w:name w:val="page number"/>
    <w:basedOn w:val="DefaultParagraphFont"/>
    <w:uiPriority w:val="99"/>
    <w:semiHidden/>
    <w:unhideWhenUsed/>
    <w:rsid w:val="00D26C70"/>
  </w:style>
  <w:style w:type="character" w:customStyle="1" w:styleId="label">
    <w:name w:val="label"/>
    <w:basedOn w:val="DefaultParagraphFont"/>
    <w:rsid w:val="0045409D"/>
  </w:style>
  <w:style w:type="character" w:styleId="HTMLCite">
    <w:name w:val="HTML Cite"/>
    <w:basedOn w:val="DefaultParagraphFont"/>
    <w:uiPriority w:val="99"/>
    <w:semiHidden/>
    <w:unhideWhenUsed/>
    <w:rsid w:val="0045409D"/>
    <w:rPr>
      <w:i/>
      <w:iCs/>
    </w:rPr>
  </w:style>
  <w:style w:type="character" w:customStyle="1" w:styleId="name">
    <w:name w:val="name"/>
    <w:basedOn w:val="DefaultParagraphFont"/>
    <w:rsid w:val="00725372"/>
  </w:style>
  <w:style w:type="paragraph" w:styleId="HTMLPreformatted">
    <w:name w:val="HTML Preformatted"/>
    <w:basedOn w:val="Normal"/>
    <w:link w:val="HTMLPreformattedChar"/>
    <w:uiPriority w:val="99"/>
    <w:unhideWhenUsed/>
    <w:rsid w:val="00552F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52F82"/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Heading1Char">
    <w:name w:val="Heading 1 Char"/>
    <w:basedOn w:val="DefaultParagraphFont"/>
    <w:link w:val="Heading1"/>
    <w:uiPriority w:val="9"/>
    <w:rsid w:val="00665B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F77F3"/>
    <w:rPr>
      <w:color w:val="605E5C"/>
      <w:shd w:val="clear" w:color="auto" w:fill="E1DFDD"/>
    </w:rPr>
  </w:style>
  <w:style w:type="character" w:customStyle="1" w:styleId="period">
    <w:name w:val="period"/>
    <w:basedOn w:val="DefaultParagraphFont"/>
    <w:rsid w:val="00B2388C"/>
  </w:style>
  <w:style w:type="character" w:customStyle="1" w:styleId="source">
    <w:name w:val="source"/>
    <w:basedOn w:val="DefaultParagraphFont"/>
    <w:rsid w:val="00DA7AF3"/>
  </w:style>
  <w:style w:type="paragraph" w:styleId="Footer">
    <w:name w:val="footer"/>
    <w:basedOn w:val="Normal"/>
    <w:link w:val="FooterChar"/>
    <w:uiPriority w:val="99"/>
    <w:unhideWhenUsed/>
    <w:rsid w:val="00CE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?term=%22IWANAGA%20TC%22%5bAuthor%5d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about:blan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3033</Words>
  <Characters>17290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20283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Bastopcu</dc:creator>
  <cp:keywords/>
  <dc:description/>
  <cp:lastModifiedBy>SDI 1180</cp:lastModifiedBy>
  <cp:revision>17</cp:revision>
  <dcterms:created xsi:type="dcterms:W3CDTF">2026-05-04T04:13:00Z</dcterms:created>
  <dcterms:modified xsi:type="dcterms:W3CDTF">2026-05-18T11:23:00Z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a8d0ba5a0c3e5bab895669e0c80b83e138b12483ebe2876f7e517ee0b6a20197</vt:lpwstr>
  </property>
</Properties>
</file>