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1A66" w14:textId="77777777" w:rsidR="008C74F5" w:rsidRDefault="008C74F5" w:rsidP="00441B6F">
      <w:pPr>
        <w:pStyle w:val="Author"/>
        <w:spacing w:line="240" w:lineRule="auto"/>
        <w:jc w:val="both"/>
        <w:rPr>
          <w:rFonts w:ascii="Arial" w:hAnsi="Arial" w:cs="Arial"/>
          <w:bCs/>
          <w:iCs/>
          <w:kern w:val="28"/>
          <w:sz w:val="36"/>
        </w:rPr>
      </w:pPr>
      <w:r w:rsidRPr="008C74F5">
        <w:rPr>
          <w:rFonts w:ascii="Arial" w:hAnsi="Arial" w:cs="Arial"/>
          <w:bCs/>
          <w:iCs/>
          <w:kern w:val="28"/>
          <w:sz w:val="36"/>
        </w:rPr>
        <w:t xml:space="preserve">Original Research Article </w:t>
      </w:r>
    </w:p>
    <w:p w14:paraId="679C8562" w14:textId="77777777" w:rsidR="008C74F5" w:rsidRDefault="008C74F5" w:rsidP="00441B6F">
      <w:pPr>
        <w:pStyle w:val="Author"/>
        <w:spacing w:line="240" w:lineRule="auto"/>
        <w:jc w:val="both"/>
        <w:rPr>
          <w:rFonts w:ascii="Arial" w:hAnsi="Arial" w:cs="Arial"/>
          <w:bCs/>
          <w:iCs/>
          <w:kern w:val="28"/>
          <w:sz w:val="36"/>
        </w:rPr>
      </w:pPr>
    </w:p>
    <w:p w14:paraId="09381D8B" w14:textId="2D6A71CD" w:rsidR="00A258C3" w:rsidRDefault="006A3B67" w:rsidP="00441B6F">
      <w:pPr>
        <w:pStyle w:val="Author"/>
        <w:spacing w:line="240" w:lineRule="auto"/>
        <w:jc w:val="both"/>
        <w:rPr>
          <w:rFonts w:ascii="Arial" w:hAnsi="Arial" w:cs="Arial"/>
          <w:bCs/>
          <w:iCs/>
          <w:kern w:val="28"/>
          <w:sz w:val="36"/>
        </w:rPr>
      </w:pPr>
      <w:r w:rsidRPr="006A3B67">
        <w:rPr>
          <w:rFonts w:ascii="Arial" w:hAnsi="Arial" w:cs="Arial"/>
          <w:bCs/>
          <w:iCs/>
          <w:kern w:val="28"/>
          <w:sz w:val="36"/>
        </w:rPr>
        <w:t>BACTERIAL PROFILE OF COMMUNITY-ACQUIRED URINARY TRACT INFECTIONS AMONG ADULTS IN ABIDJAN FROM 2020-2022</w:t>
      </w:r>
    </w:p>
    <w:p w14:paraId="4D4E7BC2" w14:textId="77777777" w:rsidR="006A3B67" w:rsidRPr="00790ADA" w:rsidRDefault="006A3B67" w:rsidP="00441B6F">
      <w:pPr>
        <w:pStyle w:val="Author"/>
        <w:spacing w:line="240" w:lineRule="auto"/>
        <w:jc w:val="both"/>
        <w:rPr>
          <w:rFonts w:ascii="Arial" w:hAnsi="Arial" w:cs="Arial"/>
          <w:sz w:val="36"/>
        </w:rPr>
      </w:pPr>
    </w:p>
    <w:p w14:paraId="59A4CFFC" w14:textId="77777777" w:rsidR="008C74F5" w:rsidRDefault="008C74F5" w:rsidP="006A3B67">
      <w:pPr>
        <w:pStyle w:val="Affiliation"/>
        <w:spacing w:after="0" w:line="240" w:lineRule="auto"/>
        <w:rPr>
          <w:rFonts w:ascii="Arial" w:hAnsi="Arial" w:cs="Arial"/>
        </w:rPr>
      </w:pPr>
      <w:bookmarkStart w:id="0" w:name="_Hlk225169395"/>
    </w:p>
    <w:bookmarkEnd w:id="0"/>
    <w:p w14:paraId="46BCEFE1" w14:textId="77777777" w:rsidR="002C57D2" w:rsidRPr="00FB3A86" w:rsidRDefault="002C57D2" w:rsidP="00441B6F">
      <w:pPr>
        <w:pStyle w:val="Affiliation"/>
        <w:spacing w:after="0" w:line="240" w:lineRule="auto"/>
        <w:jc w:val="both"/>
        <w:rPr>
          <w:rFonts w:ascii="Arial" w:hAnsi="Arial" w:cs="Arial"/>
        </w:rPr>
      </w:pPr>
    </w:p>
    <w:p w14:paraId="594B7523" w14:textId="5AFE2F9F" w:rsidR="00B01FCD" w:rsidRPr="00FB3A86" w:rsidRDefault="00DF4964" w:rsidP="00441B6F">
      <w:pPr>
        <w:pStyle w:val="Copyright"/>
        <w:spacing w:after="0" w:line="240" w:lineRule="auto"/>
        <w:jc w:val="both"/>
        <w:rPr>
          <w:rFonts w:ascii="Arial" w:hAnsi="Arial" w:cs="Arial"/>
        </w:rPr>
        <w:sectPr w:rsidR="00B01FCD" w:rsidRPr="00FB3A86" w:rsidSect="00545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591FFA2" wp14:editId="1C7BF8A2">
                <wp:extent cx="5303520" cy="635"/>
                <wp:effectExtent l="17145" t="9525" r="13335" b="9525"/>
                <wp:docPr id="20427084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7417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D996DB" w14:textId="6180FE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7D32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8ACA870" w14:textId="77777777" w:rsidTr="001E44FE">
        <w:tc>
          <w:tcPr>
            <w:tcW w:w="9576" w:type="dxa"/>
            <w:shd w:val="clear" w:color="auto" w:fill="F2F2F2"/>
          </w:tcPr>
          <w:p w14:paraId="10B9E3C8" w14:textId="77777777" w:rsidR="006A3B67" w:rsidRDefault="00BA1B01" w:rsidP="006A3B67">
            <w:pPr>
              <w:pStyle w:val="Body"/>
              <w:spacing w:after="0"/>
              <w:rPr>
                <w:rFonts w:ascii="Arial" w:eastAsia="Calibri" w:hAnsi="Arial" w:cs="Arial"/>
                <w:szCs w:val="22"/>
              </w:rPr>
            </w:pPr>
            <w:r w:rsidRPr="00BA1B01">
              <w:rPr>
                <w:rFonts w:ascii="Arial" w:eastAsia="Calibri" w:hAnsi="Arial" w:cs="Arial"/>
                <w:b/>
                <w:szCs w:val="22"/>
              </w:rPr>
              <w:t xml:space="preserve">Aims: </w:t>
            </w:r>
            <w:r w:rsidR="006A3B67" w:rsidRPr="006A3B67">
              <w:rPr>
                <w:rFonts w:ascii="Arial" w:eastAsia="Calibri" w:hAnsi="Arial" w:cs="Arial"/>
                <w:szCs w:val="22"/>
              </w:rPr>
              <w:t xml:space="preserve">In Africa, the WHO reports a higher incidence of urinary tract infections predominantly affecting women, with increasingly high levels of microbial resistance in community and hospital settings. This incidence is exacerbated by certain factors, including the </w:t>
            </w:r>
            <w:proofErr w:type="spellStart"/>
            <w:r w:rsidR="006A3B67" w:rsidRPr="006A3B67">
              <w:rPr>
                <w:rFonts w:ascii="Arial" w:eastAsia="Calibri" w:hAnsi="Arial" w:cs="Arial"/>
                <w:szCs w:val="22"/>
              </w:rPr>
              <w:t>uropathogenicity</w:t>
            </w:r>
            <w:proofErr w:type="spellEnd"/>
            <w:r w:rsidR="006A3B67" w:rsidRPr="006A3B67">
              <w:rPr>
                <w:rFonts w:ascii="Arial" w:eastAsia="Calibri" w:hAnsi="Arial" w:cs="Arial"/>
                <w:szCs w:val="22"/>
              </w:rPr>
              <w:t xml:space="preserve"> of certain predominantly bacterial pathogens. </w:t>
            </w:r>
          </w:p>
          <w:p w14:paraId="1F4D114D" w14:textId="70FF645B" w:rsidR="006A3B67" w:rsidRDefault="006A3B67" w:rsidP="006A3B67">
            <w:pPr>
              <w:pStyle w:val="Body"/>
              <w:spacing w:after="0"/>
              <w:rPr>
                <w:rFonts w:ascii="Arial" w:eastAsia="Calibri" w:hAnsi="Arial" w:cs="Arial"/>
                <w:szCs w:val="22"/>
              </w:rPr>
            </w:pPr>
            <w:r w:rsidRPr="006A3B67">
              <w:rPr>
                <w:rFonts w:ascii="Arial" w:eastAsia="Calibri" w:hAnsi="Arial" w:cs="Arial"/>
                <w:szCs w:val="22"/>
              </w:rPr>
              <w:t>This study aimed to describe the bacterial profile and resistance profile of community-acquired urinary tract infections in adults in the city of Abidjan (Côte d'Ivoire).</w:t>
            </w:r>
          </w:p>
          <w:p w14:paraId="35C1D602" w14:textId="149774AD" w:rsidR="00BA1B01" w:rsidRPr="00BA1B01" w:rsidRDefault="00BA1B01" w:rsidP="006A3B67">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A3B67">
              <w:rPr>
                <w:rFonts w:ascii="Arial" w:eastAsia="Calibri" w:hAnsi="Arial" w:cs="Arial"/>
                <w:szCs w:val="22"/>
              </w:rPr>
              <w:t>R</w:t>
            </w:r>
            <w:r w:rsidR="006A3B67" w:rsidRPr="006A3B67">
              <w:rPr>
                <w:rFonts w:ascii="Arial" w:eastAsia="Calibri" w:hAnsi="Arial" w:cs="Arial"/>
                <w:szCs w:val="22"/>
              </w:rPr>
              <w:t>etrospective study</w:t>
            </w:r>
            <w:r w:rsidRPr="00BA1B01">
              <w:rPr>
                <w:rFonts w:ascii="Arial" w:eastAsia="Calibri" w:hAnsi="Arial" w:cs="Arial"/>
                <w:szCs w:val="22"/>
              </w:rPr>
              <w:t>.</w:t>
            </w:r>
          </w:p>
          <w:p w14:paraId="683BDDE5" w14:textId="008CE18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752E3">
              <w:rPr>
                <w:rFonts w:ascii="Arial" w:eastAsia="Calibri" w:hAnsi="Arial" w:cs="Arial"/>
                <w:szCs w:val="22"/>
              </w:rPr>
              <w:t>M</w:t>
            </w:r>
            <w:r w:rsidR="002752E3" w:rsidRPr="002752E3">
              <w:rPr>
                <w:rFonts w:ascii="Arial" w:eastAsia="Calibri" w:hAnsi="Arial" w:cs="Arial"/>
                <w:szCs w:val="22"/>
              </w:rPr>
              <w:t>edical laboratories (</w:t>
            </w:r>
            <w:proofErr w:type="spellStart"/>
            <w:r w:rsidR="002752E3" w:rsidRPr="002752E3">
              <w:rPr>
                <w:rFonts w:ascii="Arial" w:eastAsia="Calibri" w:hAnsi="Arial" w:cs="Arial"/>
                <w:szCs w:val="22"/>
              </w:rPr>
              <w:t>Yopougon</w:t>
            </w:r>
            <w:proofErr w:type="spellEnd"/>
            <w:r w:rsidR="002752E3" w:rsidRPr="002752E3">
              <w:rPr>
                <w:rFonts w:ascii="Arial" w:eastAsia="Calibri" w:hAnsi="Arial" w:cs="Arial"/>
                <w:szCs w:val="22"/>
              </w:rPr>
              <w:t>, North Abidjan and Plateau, South Abidjan) (Côte d'Ivoire)</w:t>
            </w:r>
            <w:r w:rsidRPr="00BA1B01">
              <w:rPr>
                <w:rFonts w:ascii="Arial" w:eastAsia="Calibri" w:hAnsi="Arial" w:cs="Arial"/>
                <w:szCs w:val="22"/>
              </w:rPr>
              <w:t xml:space="preserve">, between </w:t>
            </w:r>
            <w:r w:rsidR="006A3B67" w:rsidRPr="006A3B67">
              <w:rPr>
                <w:rFonts w:ascii="Arial" w:eastAsia="Calibri" w:hAnsi="Arial" w:cs="Arial"/>
                <w:szCs w:val="22"/>
              </w:rPr>
              <w:t>September 2020</w:t>
            </w:r>
            <w:r w:rsidR="006A3B67">
              <w:rPr>
                <w:rFonts w:ascii="Arial" w:eastAsia="Calibri" w:hAnsi="Arial" w:cs="Arial"/>
                <w:szCs w:val="22"/>
              </w:rPr>
              <w:t>-</w:t>
            </w:r>
            <w:r w:rsidR="006A3B67" w:rsidRPr="006A3B67">
              <w:rPr>
                <w:rFonts w:ascii="Arial" w:eastAsia="Calibri" w:hAnsi="Arial" w:cs="Arial"/>
                <w:szCs w:val="22"/>
              </w:rPr>
              <w:t>December 2022</w:t>
            </w:r>
            <w:r w:rsidRPr="00BA1B01">
              <w:rPr>
                <w:rFonts w:ascii="Arial" w:eastAsia="Calibri" w:hAnsi="Arial" w:cs="Arial"/>
                <w:szCs w:val="22"/>
              </w:rPr>
              <w:t>.</w:t>
            </w:r>
          </w:p>
          <w:p w14:paraId="5BBC8BDB" w14:textId="33D2A6C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65D07" w:rsidRPr="00C65D07">
              <w:rPr>
                <w:rFonts w:ascii="Arial" w:eastAsia="Calibri" w:hAnsi="Arial" w:cs="Arial"/>
                <w:szCs w:val="22"/>
              </w:rPr>
              <w:t xml:space="preserve">This study included adult patients with urinary tract infections. Following a macroscopic examination, a microscopic examination of a urine sample was carried out. One </w:t>
            </w:r>
            <w:r w:rsidR="008E08B1">
              <w:rPr>
                <w:rFonts w:ascii="Arial" w:eastAsia="Calibri" w:hAnsi="Arial" w:cs="Arial"/>
                <w:szCs w:val="22"/>
              </w:rPr>
              <w:t xml:space="preserve">(1) µL </w:t>
            </w:r>
            <w:r w:rsidR="00C65D07" w:rsidRPr="00C65D07">
              <w:rPr>
                <w:rFonts w:ascii="Arial" w:eastAsia="Calibri" w:hAnsi="Arial" w:cs="Arial"/>
                <w:szCs w:val="22"/>
              </w:rPr>
              <w:t xml:space="preserve">of urine suspension was then inoculated onto various agar media and incubated for 24 hours to detect bacteria. Bacterial identification was carried out using the API 20 E system or a </w:t>
            </w:r>
            <w:r w:rsidR="0072367D">
              <w:rPr>
                <w:rFonts w:ascii="Arial" w:eastAsia="Calibri" w:hAnsi="Arial" w:cs="Arial"/>
                <w:szCs w:val="22"/>
              </w:rPr>
              <w:t>rack of</w:t>
            </w:r>
            <w:r w:rsidR="00C65D07" w:rsidRPr="00C65D07">
              <w:rPr>
                <w:rFonts w:ascii="Arial" w:eastAsia="Calibri" w:hAnsi="Arial" w:cs="Arial"/>
                <w:szCs w:val="22"/>
              </w:rPr>
              <w:t xml:space="preserve"> Le</w:t>
            </w:r>
            <w:r w:rsidR="0072367D">
              <w:rPr>
                <w:rFonts w:ascii="Arial" w:eastAsia="Calibri" w:hAnsi="Arial" w:cs="Arial"/>
                <w:szCs w:val="22"/>
              </w:rPr>
              <w:t xml:space="preserve"> M</w:t>
            </w:r>
            <w:r w:rsidR="00C65D07" w:rsidRPr="00C65D07">
              <w:rPr>
                <w:rFonts w:ascii="Arial" w:eastAsia="Calibri" w:hAnsi="Arial" w:cs="Arial"/>
                <w:szCs w:val="22"/>
              </w:rPr>
              <w:t>inor. Subsequently, antibiotic susceptibility testing was performed using ATB G-EU or antibiotic discs, and zones of inhibition were detected</w:t>
            </w:r>
            <w:r w:rsidR="00C65D07">
              <w:rPr>
                <w:rFonts w:ascii="Arial" w:eastAsia="Calibri" w:hAnsi="Arial" w:cs="Arial"/>
                <w:szCs w:val="22"/>
              </w:rPr>
              <w:t xml:space="preserve"> </w:t>
            </w:r>
            <w:r w:rsidR="002752E3" w:rsidRPr="002752E3">
              <w:rPr>
                <w:rFonts w:ascii="Arial" w:eastAsia="Calibri" w:hAnsi="Arial" w:cs="Arial"/>
                <w:szCs w:val="22"/>
              </w:rPr>
              <w:t>on positive cultures.</w:t>
            </w:r>
          </w:p>
          <w:p w14:paraId="6E05D86D" w14:textId="5898F9CE" w:rsidR="0072367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2367D" w:rsidRPr="0072367D">
              <w:rPr>
                <w:rFonts w:ascii="Arial" w:eastAsia="Calibri" w:hAnsi="Arial" w:cs="Arial"/>
                <w:szCs w:val="22"/>
              </w:rPr>
              <w:t>At the Plateau laboratory, out of a simple size of 273 patients, 12.82</w:t>
            </w:r>
            <w:r w:rsidR="00266512">
              <w:rPr>
                <w:rFonts w:ascii="Arial" w:eastAsia="Calibri" w:hAnsi="Arial" w:cs="Arial"/>
                <w:szCs w:val="22"/>
              </w:rPr>
              <w:t xml:space="preserve"> </w:t>
            </w:r>
            <w:r w:rsidR="0072367D" w:rsidRPr="0072367D">
              <w:rPr>
                <w:rFonts w:ascii="Arial" w:eastAsia="Calibri" w:hAnsi="Arial" w:cs="Arial"/>
                <w:szCs w:val="22"/>
              </w:rPr>
              <w:t>% presented a positive ECBU, with an average age of 60 ± 2.62 years and a sex ratio (M/F) of 0.5. Four types of germs were identified,</w:t>
            </w:r>
            <w:r w:rsidR="00B81C4F">
              <w:rPr>
                <w:rFonts w:ascii="Arial" w:eastAsia="Calibri" w:hAnsi="Arial" w:cs="Arial"/>
                <w:szCs w:val="22"/>
              </w:rPr>
              <w:t xml:space="preserve"> </w:t>
            </w:r>
            <w:r w:rsidR="0072367D" w:rsidRPr="0072367D">
              <w:rPr>
                <w:rFonts w:ascii="Arial" w:eastAsia="Calibri" w:hAnsi="Arial" w:cs="Arial"/>
                <w:szCs w:val="22"/>
              </w:rPr>
              <w:t>including 88.57</w:t>
            </w:r>
            <w:r w:rsidR="00266512">
              <w:rPr>
                <w:rFonts w:ascii="Arial" w:eastAsia="Calibri" w:hAnsi="Arial" w:cs="Arial"/>
                <w:szCs w:val="22"/>
              </w:rPr>
              <w:t xml:space="preserve"> </w:t>
            </w:r>
            <w:r w:rsidR="0072367D" w:rsidRPr="0072367D">
              <w:rPr>
                <w:rFonts w:ascii="Arial" w:eastAsia="Calibri" w:hAnsi="Arial" w:cs="Arial"/>
                <w:szCs w:val="22"/>
              </w:rPr>
              <w:t xml:space="preserve">% Gram-negative bacilli, predominantly </w:t>
            </w:r>
            <w:r w:rsidR="0072367D" w:rsidRPr="00B81C4F">
              <w:rPr>
                <w:rFonts w:ascii="Arial" w:eastAsia="Calibri" w:hAnsi="Arial" w:cs="Arial"/>
                <w:i/>
                <w:iCs/>
                <w:szCs w:val="22"/>
              </w:rPr>
              <w:t>Escherichia coli</w:t>
            </w:r>
            <w:r w:rsidR="0072367D" w:rsidRPr="0072367D">
              <w:rPr>
                <w:rFonts w:ascii="Arial" w:eastAsia="Calibri" w:hAnsi="Arial" w:cs="Arial"/>
                <w:szCs w:val="22"/>
              </w:rPr>
              <w:t xml:space="preserve"> (60</w:t>
            </w:r>
            <w:r w:rsidR="00266512">
              <w:rPr>
                <w:rFonts w:ascii="Arial" w:eastAsia="Calibri" w:hAnsi="Arial" w:cs="Arial"/>
                <w:szCs w:val="22"/>
              </w:rPr>
              <w:t xml:space="preserve"> </w:t>
            </w:r>
            <w:r w:rsidR="0072367D" w:rsidRPr="0072367D">
              <w:rPr>
                <w:rFonts w:ascii="Arial" w:eastAsia="Calibri" w:hAnsi="Arial" w:cs="Arial"/>
                <w:szCs w:val="22"/>
              </w:rPr>
              <w:t>%); 2.86</w:t>
            </w:r>
            <w:r w:rsidR="00266512">
              <w:rPr>
                <w:rFonts w:ascii="Arial" w:eastAsia="Calibri" w:hAnsi="Arial" w:cs="Arial"/>
                <w:szCs w:val="22"/>
              </w:rPr>
              <w:t xml:space="preserve"> </w:t>
            </w:r>
            <w:r w:rsidR="0072367D" w:rsidRPr="0072367D">
              <w:rPr>
                <w:rFonts w:ascii="Arial" w:eastAsia="Calibri" w:hAnsi="Arial" w:cs="Arial"/>
                <w:szCs w:val="22"/>
              </w:rPr>
              <w:t>% Gram-positive cocci; 5.71</w:t>
            </w:r>
            <w:r w:rsidR="00266512">
              <w:rPr>
                <w:rFonts w:ascii="Arial" w:eastAsia="Calibri" w:hAnsi="Arial" w:cs="Arial"/>
                <w:szCs w:val="22"/>
              </w:rPr>
              <w:t xml:space="preserve"> </w:t>
            </w:r>
            <w:r w:rsidR="0072367D" w:rsidRPr="0072367D">
              <w:rPr>
                <w:rFonts w:ascii="Arial" w:eastAsia="Calibri" w:hAnsi="Arial" w:cs="Arial"/>
                <w:szCs w:val="22"/>
              </w:rPr>
              <w:t>% yeasts (</w:t>
            </w:r>
            <w:r w:rsidR="0072367D" w:rsidRPr="00B81C4F">
              <w:rPr>
                <w:rFonts w:ascii="Arial" w:eastAsia="Calibri" w:hAnsi="Arial" w:cs="Arial"/>
                <w:i/>
                <w:iCs/>
                <w:szCs w:val="22"/>
              </w:rPr>
              <w:t>Candida albicans</w:t>
            </w:r>
            <w:r w:rsidR="0072367D" w:rsidRPr="0072367D">
              <w:rPr>
                <w:rFonts w:ascii="Arial" w:eastAsia="Calibri" w:hAnsi="Arial" w:cs="Arial"/>
                <w:szCs w:val="22"/>
              </w:rPr>
              <w:t>); and 2.86</w:t>
            </w:r>
            <w:r w:rsidR="00266512">
              <w:rPr>
                <w:rFonts w:ascii="Arial" w:eastAsia="Calibri" w:hAnsi="Arial" w:cs="Arial"/>
                <w:szCs w:val="22"/>
              </w:rPr>
              <w:t xml:space="preserve"> </w:t>
            </w:r>
            <w:r w:rsidR="0072367D" w:rsidRPr="0072367D">
              <w:rPr>
                <w:rFonts w:ascii="Arial" w:eastAsia="Calibri" w:hAnsi="Arial" w:cs="Arial"/>
                <w:szCs w:val="22"/>
              </w:rPr>
              <w:t>% intracellular bacteria (</w:t>
            </w:r>
            <w:r w:rsidR="0072367D" w:rsidRPr="00B81C4F">
              <w:rPr>
                <w:rFonts w:ascii="Arial" w:eastAsia="Calibri" w:hAnsi="Arial" w:cs="Arial"/>
                <w:i/>
                <w:iCs/>
                <w:szCs w:val="22"/>
              </w:rPr>
              <w:t>Chlamydia trachomatis</w:t>
            </w:r>
            <w:r w:rsidR="0072367D" w:rsidRPr="0072367D">
              <w:rPr>
                <w:rFonts w:ascii="Arial" w:eastAsia="Calibri" w:hAnsi="Arial" w:cs="Arial"/>
                <w:szCs w:val="22"/>
              </w:rPr>
              <w:t xml:space="preserve">). On the other hand, at the </w:t>
            </w:r>
            <w:proofErr w:type="spellStart"/>
            <w:r w:rsidR="0072367D" w:rsidRPr="0072367D">
              <w:rPr>
                <w:rFonts w:ascii="Arial" w:eastAsia="Calibri" w:hAnsi="Arial" w:cs="Arial"/>
                <w:szCs w:val="22"/>
              </w:rPr>
              <w:t>Yopougon</w:t>
            </w:r>
            <w:proofErr w:type="spellEnd"/>
            <w:r w:rsidR="0072367D" w:rsidRPr="0072367D">
              <w:rPr>
                <w:rFonts w:ascii="Arial" w:eastAsia="Calibri" w:hAnsi="Arial" w:cs="Arial"/>
                <w:szCs w:val="22"/>
              </w:rPr>
              <w:t xml:space="preserve"> laboratory, 24.67</w:t>
            </w:r>
            <w:r w:rsidR="00266512">
              <w:rPr>
                <w:rFonts w:ascii="Arial" w:eastAsia="Calibri" w:hAnsi="Arial" w:cs="Arial"/>
                <w:szCs w:val="22"/>
              </w:rPr>
              <w:t xml:space="preserve"> </w:t>
            </w:r>
            <w:r w:rsidR="0072367D" w:rsidRPr="0072367D">
              <w:rPr>
                <w:rFonts w:ascii="Arial" w:eastAsia="Calibri" w:hAnsi="Arial" w:cs="Arial"/>
                <w:szCs w:val="22"/>
              </w:rPr>
              <w:t>% of urine samples were positive out of a total of 227, with an average age of 45 ± 2.20 years and a sex ratio (M/F) of 0.3. Thus, 96</w:t>
            </w:r>
            <w:r w:rsidR="00266512">
              <w:rPr>
                <w:rFonts w:ascii="Arial" w:eastAsia="Calibri" w:hAnsi="Arial" w:cs="Arial"/>
                <w:szCs w:val="22"/>
              </w:rPr>
              <w:t xml:space="preserve"> </w:t>
            </w:r>
            <w:r w:rsidR="0072367D" w:rsidRPr="0072367D">
              <w:rPr>
                <w:rFonts w:ascii="Arial" w:eastAsia="Calibri" w:hAnsi="Arial" w:cs="Arial"/>
                <w:szCs w:val="22"/>
              </w:rPr>
              <w:t xml:space="preserve">% of Gram-negative bacilli were found in both laboratories, with a predominance of </w:t>
            </w:r>
            <w:r w:rsidR="0072367D" w:rsidRPr="00B81C4F">
              <w:rPr>
                <w:rFonts w:ascii="Arial" w:eastAsia="Calibri" w:hAnsi="Arial" w:cs="Arial"/>
                <w:i/>
                <w:iCs/>
                <w:szCs w:val="22"/>
              </w:rPr>
              <w:t>E. coli</w:t>
            </w:r>
            <w:r w:rsidR="0072367D" w:rsidRPr="0072367D">
              <w:rPr>
                <w:rFonts w:ascii="Arial" w:eastAsia="Calibri" w:hAnsi="Arial" w:cs="Arial"/>
                <w:szCs w:val="22"/>
              </w:rPr>
              <w:t xml:space="preserve"> (60.92</w:t>
            </w:r>
            <w:r w:rsidR="00266512">
              <w:rPr>
                <w:rFonts w:ascii="Arial" w:eastAsia="Calibri" w:hAnsi="Arial" w:cs="Arial"/>
                <w:szCs w:val="22"/>
              </w:rPr>
              <w:t xml:space="preserve"> </w:t>
            </w:r>
            <w:r w:rsidR="0072367D" w:rsidRPr="0072367D">
              <w:rPr>
                <w:rFonts w:ascii="Arial" w:eastAsia="Calibri" w:hAnsi="Arial" w:cs="Arial"/>
                <w:szCs w:val="22"/>
              </w:rPr>
              <w:t xml:space="preserve">%) followed by </w:t>
            </w:r>
            <w:r w:rsidR="0072367D" w:rsidRPr="00B81C4F">
              <w:rPr>
                <w:rFonts w:ascii="Arial" w:eastAsia="Calibri" w:hAnsi="Arial" w:cs="Arial"/>
                <w:i/>
                <w:iCs/>
                <w:szCs w:val="22"/>
              </w:rPr>
              <w:t>Klebsiella pneumoniae</w:t>
            </w:r>
            <w:r w:rsidR="0072367D" w:rsidRPr="0072367D">
              <w:rPr>
                <w:rFonts w:ascii="Arial" w:eastAsia="Calibri" w:hAnsi="Arial" w:cs="Arial"/>
                <w:szCs w:val="22"/>
              </w:rPr>
              <w:t xml:space="preserve"> (16.10%</w:t>
            </w:r>
            <w:r w:rsidR="00B81C4F" w:rsidRPr="0072367D">
              <w:rPr>
                <w:rFonts w:ascii="Arial" w:eastAsia="Calibri" w:hAnsi="Arial" w:cs="Arial"/>
                <w:szCs w:val="22"/>
              </w:rPr>
              <w:t>). The</w:t>
            </w:r>
            <w:r w:rsidR="0072367D" w:rsidRPr="0072367D">
              <w:rPr>
                <w:rFonts w:ascii="Arial" w:eastAsia="Calibri" w:hAnsi="Arial" w:cs="Arial"/>
                <w:szCs w:val="22"/>
              </w:rPr>
              <w:t xml:space="preserve"> antibiogram showed overall high resistance in </w:t>
            </w:r>
            <w:r w:rsidR="0072367D" w:rsidRPr="00B81C4F">
              <w:rPr>
                <w:rFonts w:ascii="Arial" w:eastAsia="Calibri" w:hAnsi="Arial" w:cs="Arial"/>
                <w:i/>
                <w:iCs/>
                <w:szCs w:val="22"/>
              </w:rPr>
              <w:t>E. coli</w:t>
            </w:r>
            <w:r w:rsidR="0072367D" w:rsidRPr="0072367D">
              <w:rPr>
                <w:rFonts w:ascii="Arial" w:eastAsia="Calibri" w:hAnsi="Arial" w:cs="Arial"/>
                <w:szCs w:val="22"/>
              </w:rPr>
              <w:t xml:space="preserve"> with 47.17</w:t>
            </w:r>
            <w:r w:rsidR="00266512">
              <w:rPr>
                <w:rFonts w:ascii="Arial" w:eastAsia="Calibri" w:hAnsi="Arial" w:cs="Arial"/>
                <w:szCs w:val="22"/>
              </w:rPr>
              <w:t xml:space="preserve"> </w:t>
            </w:r>
            <w:r w:rsidR="0072367D" w:rsidRPr="0072367D">
              <w:rPr>
                <w:rFonts w:ascii="Arial" w:eastAsia="Calibri" w:hAnsi="Arial" w:cs="Arial"/>
                <w:szCs w:val="22"/>
              </w:rPr>
              <w:t xml:space="preserve">% for </w:t>
            </w:r>
            <w:proofErr w:type="spellStart"/>
            <w:r w:rsidR="0072367D" w:rsidRPr="0072367D">
              <w:rPr>
                <w:rFonts w:ascii="Arial" w:eastAsia="Calibri" w:hAnsi="Arial" w:cs="Arial"/>
                <w:szCs w:val="22"/>
              </w:rPr>
              <w:t>penicillins</w:t>
            </w:r>
            <w:proofErr w:type="spellEnd"/>
            <w:r w:rsidR="003E682C">
              <w:rPr>
                <w:rFonts w:ascii="Arial" w:eastAsia="Calibri" w:hAnsi="Arial" w:cs="Arial"/>
                <w:szCs w:val="22"/>
              </w:rPr>
              <w:t xml:space="preserve"> </w:t>
            </w:r>
            <w:r w:rsidR="0072367D" w:rsidRPr="0072367D">
              <w:rPr>
                <w:rFonts w:ascii="Arial" w:eastAsia="Calibri" w:hAnsi="Arial" w:cs="Arial"/>
                <w:szCs w:val="22"/>
              </w:rPr>
              <w:t>(amoxicillin); 39.62</w:t>
            </w:r>
            <w:r w:rsidR="003D2239">
              <w:rPr>
                <w:rFonts w:ascii="Arial" w:eastAsia="Calibri" w:hAnsi="Arial" w:cs="Arial"/>
                <w:szCs w:val="22"/>
              </w:rPr>
              <w:t xml:space="preserve"> </w:t>
            </w:r>
            <w:r w:rsidR="0072367D" w:rsidRPr="0072367D">
              <w:rPr>
                <w:rFonts w:ascii="Arial" w:eastAsia="Calibri" w:hAnsi="Arial" w:cs="Arial"/>
                <w:szCs w:val="22"/>
              </w:rPr>
              <w:t>% for cephalosporins (cefuroxime). Regarding fluoroquinolones, resistance to ciprofloxacin was 62.26</w:t>
            </w:r>
            <w:r w:rsidR="00266512">
              <w:rPr>
                <w:rFonts w:ascii="Arial" w:eastAsia="Calibri" w:hAnsi="Arial" w:cs="Arial"/>
                <w:szCs w:val="22"/>
              </w:rPr>
              <w:t xml:space="preserve"> </w:t>
            </w:r>
            <w:r w:rsidR="0072367D" w:rsidRPr="0072367D">
              <w:rPr>
                <w:rFonts w:ascii="Arial" w:eastAsia="Calibri" w:hAnsi="Arial" w:cs="Arial"/>
                <w:szCs w:val="22"/>
              </w:rPr>
              <w:t>% and to ofloxacin 67.92</w:t>
            </w:r>
            <w:r w:rsidR="00266512">
              <w:rPr>
                <w:rFonts w:ascii="Arial" w:eastAsia="Calibri" w:hAnsi="Arial" w:cs="Arial"/>
                <w:szCs w:val="22"/>
              </w:rPr>
              <w:t xml:space="preserve"> </w:t>
            </w:r>
            <w:r w:rsidR="0072367D" w:rsidRPr="0072367D">
              <w:rPr>
                <w:rFonts w:ascii="Arial" w:eastAsia="Calibri" w:hAnsi="Arial" w:cs="Arial"/>
                <w:szCs w:val="22"/>
              </w:rPr>
              <w:t xml:space="preserve">%. Furthermore, resistance to aminoglycosides (amikacin), which was 96.88%, was found only in cases from the </w:t>
            </w:r>
            <w:proofErr w:type="spellStart"/>
            <w:r w:rsidR="0072367D" w:rsidRPr="0072367D">
              <w:rPr>
                <w:rFonts w:ascii="Arial" w:eastAsia="Calibri" w:hAnsi="Arial" w:cs="Arial"/>
                <w:szCs w:val="22"/>
              </w:rPr>
              <w:t>Yopougon</w:t>
            </w:r>
            <w:proofErr w:type="spellEnd"/>
            <w:r w:rsidR="0072367D" w:rsidRPr="0072367D">
              <w:rPr>
                <w:rFonts w:ascii="Arial" w:eastAsia="Calibri" w:hAnsi="Arial" w:cs="Arial"/>
                <w:szCs w:val="22"/>
              </w:rPr>
              <w:t xml:space="preserve"> laboratory.</w:t>
            </w:r>
          </w:p>
          <w:p w14:paraId="76E5604F" w14:textId="4BF8A4A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2367D" w:rsidRPr="0072367D">
              <w:rPr>
                <w:rFonts w:ascii="Arial" w:eastAsia="Calibri" w:hAnsi="Arial" w:cs="Arial"/>
                <w:szCs w:val="22"/>
              </w:rPr>
              <w:t xml:space="preserve">This study showed a predominance of </w:t>
            </w:r>
            <w:r w:rsidR="0072367D" w:rsidRPr="00B81C4F">
              <w:rPr>
                <w:rFonts w:ascii="Arial" w:eastAsia="Calibri" w:hAnsi="Arial" w:cs="Arial"/>
                <w:i/>
                <w:iCs/>
                <w:szCs w:val="22"/>
              </w:rPr>
              <w:t>Escherichia coli</w:t>
            </w:r>
            <w:r w:rsidR="0072367D" w:rsidRPr="0072367D">
              <w:rPr>
                <w:rFonts w:ascii="Arial" w:eastAsia="Calibri" w:hAnsi="Arial" w:cs="Arial"/>
                <w:szCs w:val="22"/>
              </w:rPr>
              <w:t xml:space="preserve"> and </w:t>
            </w:r>
            <w:r w:rsidR="0072367D" w:rsidRPr="00B81C4F">
              <w:rPr>
                <w:rFonts w:ascii="Arial" w:eastAsia="Calibri" w:hAnsi="Arial" w:cs="Arial"/>
                <w:i/>
                <w:iCs/>
                <w:szCs w:val="22"/>
              </w:rPr>
              <w:t>Klebsiella pneumoniae</w:t>
            </w:r>
            <w:r w:rsidR="0072367D" w:rsidRPr="0072367D">
              <w:rPr>
                <w:rFonts w:ascii="Arial" w:eastAsia="Calibri" w:hAnsi="Arial" w:cs="Arial"/>
                <w:szCs w:val="22"/>
              </w:rPr>
              <w:t xml:space="preserve"> species in urinary tract infections both in the northern and southern areas of the city of Abidjan, with very high resistance to fluoroquinolones (ciprofloxacin; ofloxacin).</w:t>
            </w:r>
          </w:p>
        </w:tc>
      </w:tr>
    </w:tbl>
    <w:p w14:paraId="72C6C6B2" w14:textId="77777777" w:rsidR="00636EB2" w:rsidRDefault="00636EB2" w:rsidP="00441B6F">
      <w:pPr>
        <w:pStyle w:val="Body"/>
        <w:spacing w:after="0"/>
        <w:rPr>
          <w:rFonts w:ascii="Arial" w:hAnsi="Arial" w:cs="Arial"/>
          <w:i/>
        </w:rPr>
      </w:pPr>
    </w:p>
    <w:p w14:paraId="74DAA2E8" w14:textId="162E0B5C" w:rsidR="00790ADA" w:rsidRDefault="00A24E7E" w:rsidP="00441B6F">
      <w:pPr>
        <w:pStyle w:val="Body"/>
        <w:spacing w:after="0"/>
        <w:rPr>
          <w:rFonts w:ascii="Arial" w:hAnsi="Arial" w:cs="Arial"/>
          <w:i/>
        </w:rPr>
      </w:pPr>
      <w:r>
        <w:rPr>
          <w:rFonts w:ascii="Arial" w:hAnsi="Arial" w:cs="Arial"/>
          <w:i/>
        </w:rPr>
        <w:t>Keywords: [</w:t>
      </w:r>
      <w:r w:rsidR="007D3512">
        <w:rPr>
          <w:rFonts w:ascii="Arial" w:hAnsi="Arial" w:cs="Arial"/>
          <w:i/>
        </w:rPr>
        <w:t>urinary infection, microbial profile, antibiogram, resistance}</w:t>
      </w:r>
      <w:r w:rsidR="0066510A">
        <w:rPr>
          <w:rFonts w:ascii="Arial" w:hAnsi="Arial" w:cs="Arial"/>
          <w:i/>
        </w:rPr>
        <w:t xml:space="preserve"> </w:t>
      </w:r>
    </w:p>
    <w:p w14:paraId="4F396D15" w14:textId="77777777" w:rsidR="00505F06" w:rsidRPr="00B81C4F" w:rsidRDefault="00505F06" w:rsidP="00441B6F">
      <w:pPr>
        <w:pStyle w:val="Body"/>
        <w:spacing w:after="0"/>
        <w:rPr>
          <w:rFonts w:ascii="Arial" w:hAnsi="Arial" w:cs="Arial"/>
          <w:iCs/>
        </w:rPr>
      </w:pPr>
    </w:p>
    <w:p w14:paraId="691A9ACA" w14:textId="77116F4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CB12142" w14:textId="77777777" w:rsidR="00790ADA" w:rsidRPr="00FB3A86" w:rsidRDefault="00790ADA" w:rsidP="00441B6F">
      <w:pPr>
        <w:pStyle w:val="AbstHead"/>
        <w:spacing w:after="0"/>
        <w:jc w:val="both"/>
        <w:rPr>
          <w:rFonts w:ascii="Arial" w:hAnsi="Arial" w:cs="Arial"/>
        </w:rPr>
      </w:pPr>
    </w:p>
    <w:p w14:paraId="0E8387DB" w14:textId="5FF44AA6" w:rsidR="0072367D" w:rsidRPr="0072367D" w:rsidRDefault="0072367D" w:rsidP="003E682C">
      <w:pPr>
        <w:pStyle w:val="Body"/>
        <w:spacing w:after="0"/>
        <w:rPr>
          <w:rFonts w:ascii="Arial" w:hAnsi="Arial" w:cs="Arial"/>
        </w:rPr>
      </w:pPr>
      <w:r w:rsidRPr="0072367D">
        <w:rPr>
          <w:rFonts w:ascii="Arial" w:hAnsi="Arial" w:cs="Arial"/>
        </w:rPr>
        <w:t xml:space="preserve">According to the WHO, urinary tract infections are common in community and hospital settings, with a higher incidence and increasing resistance in Africa (WHO, </w:t>
      </w:r>
      <w:r w:rsidR="00FF5C22" w:rsidRPr="0072367D">
        <w:rPr>
          <w:rFonts w:ascii="Arial" w:hAnsi="Arial" w:cs="Arial"/>
        </w:rPr>
        <w:t>2014;</w:t>
      </w:r>
      <w:r w:rsidRPr="0072367D">
        <w:rPr>
          <w:rFonts w:ascii="Arial" w:hAnsi="Arial" w:cs="Arial"/>
        </w:rPr>
        <w:t xml:space="preserve"> WHO, 2022). Studies report that they are most often predominantly women (Mutombo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2015;</w:t>
      </w:r>
      <w:r w:rsidRPr="0072367D">
        <w:rPr>
          <w:rFonts w:ascii="Arial" w:hAnsi="Arial" w:cs="Arial"/>
        </w:rPr>
        <w:t xml:space="preserve"> Mengistu </w:t>
      </w:r>
      <w:r w:rsidRPr="002119F1">
        <w:rPr>
          <w:rFonts w:ascii="Arial" w:hAnsi="Arial" w:cs="Arial"/>
          <w:i/>
        </w:rPr>
        <w:t>et al</w:t>
      </w:r>
      <w:r w:rsidRPr="0072367D">
        <w:rPr>
          <w:rFonts w:ascii="Arial" w:hAnsi="Arial" w:cs="Arial"/>
        </w:rPr>
        <w:t>., 2023). The frequency of these infecti</w:t>
      </w:r>
      <w:r w:rsidR="00E11F16">
        <w:rPr>
          <w:rFonts w:ascii="Arial" w:hAnsi="Arial" w:cs="Arial"/>
        </w:rPr>
        <w:t>ons is estimated at 150 million</w:t>
      </w:r>
      <w:r w:rsidRPr="0072367D">
        <w:rPr>
          <w:rFonts w:ascii="Arial" w:hAnsi="Arial" w:cs="Arial"/>
        </w:rPr>
        <w:t xml:space="preserve"> cases per year worldwide (</w:t>
      </w:r>
      <w:proofErr w:type="spellStart"/>
      <w:r w:rsidRPr="0072367D">
        <w:rPr>
          <w:rFonts w:ascii="Arial" w:hAnsi="Arial" w:cs="Arial"/>
        </w:rPr>
        <w:t>Bertholom</w:t>
      </w:r>
      <w:proofErr w:type="spellEnd"/>
      <w:r w:rsidRPr="0072367D">
        <w:rPr>
          <w:rFonts w:ascii="Arial" w:hAnsi="Arial" w:cs="Arial"/>
        </w:rPr>
        <w:t xml:space="preserve">, 2016). This frequency is related to predisposing factors, notably the </w:t>
      </w:r>
      <w:proofErr w:type="spellStart"/>
      <w:r w:rsidRPr="0072367D">
        <w:rPr>
          <w:rFonts w:ascii="Arial" w:hAnsi="Arial" w:cs="Arial"/>
        </w:rPr>
        <w:t>uropathogenicity</w:t>
      </w:r>
      <w:proofErr w:type="spellEnd"/>
      <w:r w:rsidRPr="0072367D">
        <w:rPr>
          <w:rFonts w:ascii="Arial" w:hAnsi="Arial" w:cs="Arial"/>
        </w:rPr>
        <w:t xml:space="preserve"> of the germs involved. These infections are notable for their clinical varieties and are due to pathogens of all kinds (bacterial, fungal, or parasitic). In community settings, bacterial urinary tract infections are the most common, with </w:t>
      </w:r>
      <w:r w:rsidRPr="00EA014A">
        <w:rPr>
          <w:rFonts w:ascii="Arial" w:hAnsi="Arial" w:cs="Arial"/>
          <w:i/>
        </w:rPr>
        <w:t>Escherichia coli</w:t>
      </w:r>
      <w:r w:rsidRPr="0072367D">
        <w:rPr>
          <w:rFonts w:ascii="Arial" w:hAnsi="Arial" w:cs="Arial"/>
        </w:rPr>
        <w:t xml:space="preserve"> predominating, followed by other enterobacteria such as </w:t>
      </w:r>
      <w:r w:rsidRPr="00B81C4F">
        <w:rPr>
          <w:rFonts w:ascii="Arial" w:hAnsi="Arial" w:cs="Arial"/>
          <w:i/>
          <w:iCs/>
        </w:rPr>
        <w:t>Klebsiella pneumoniae</w:t>
      </w:r>
      <w:r w:rsidRPr="0072367D">
        <w:rPr>
          <w:rFonts w:ascii="Arial" w:hAnsi="Arial" w:cs="Arial"/>
        </w:rPr>
        <w:t xml:space="preserve">, </w:t>
      </w:r>
      <w:r w:rsidRPr="00EA014A">
        <w:rPr>
          <w:rFonts w:ascii="Arial" w:hAnsi="Arial" w:cs="Arial"/>
          <w:i/>
        </w:rPr>
        <w:t>Proteus mirabilis</w:t>
      </w:r>
      <w:r w:rsidRPr="0072367D">
        <w:rPr>
          <w:rFonts w:ascii="Arial" w:hAnsi="Arial" w:cs="Arial"/>
        </w:rPr>
        <w:t xml:space="preserve"> and </w:t>
      </w:r>
      <w:r w:rsidRPr="00EA014A">
        <w:rPr>
          <w:rFonts w:ascii="Arial" w:hAnsi="Arial" w:cs="Arial"/>
          <w:i/>
        </w:rPr>
        <w:t>Pseudomonas aeruginosa</w:t>
      </w:r>
      <w:r w:rsidRPr="0072367D">
        <w:rPr>
          <w:rFonts w:ascii="Arial" w:hAnsi="Arial" w:cs="Arial"/>
        </w:rPr>
        <w:t xml:space="preserve">. Gram-positive bacteria including </w:t>
      </w:r>
      <w:r w:rsidRPr="00EA014A">
        <w:rPr>
          <w:rFonts w:ascii="Arial" w:hAnsi="Arial" w:cs="Arial"/>
          <w:i/>
        </w:rPr>
        <w:t>Staphylococcus saprophyticus</w:t>
      </w:r>
      <w:r w:rsidRPr="0072367D">
        <w:rPr>
          <w:rFonts w:ascii="Arial" w:hAnsi="Arial" w:cs="Arial"/>
        </w:rPr>
        <w:t xml:space="preserve">, </w:t>
      </w:r>
      <w:r w:rsidRPr="00B81C4F">
        <w:rPr>
          <w:rFonts w:ascii="Arial" w:hAnsi="Arial" w:cs="Arial"/>
          <w:i/>
          <w:iCs/>
        </w:rPr>
        <w:t>Staphylococcus aureus</w:t>
      </w:r>
      <w:r w:rsidRPr="0072367D">
        <w:rPr>
          <w:rFonts w:ascii="Arial" w:hAnsi="Arial" w:cs="Arial"/>
        </w:rPr>
        <w:t xml:space="preserve">, </w:t>
      </w:r>
      <w:r w:rsidRPr="00B81C4F">
        <w:rPr>
          <w:rFonts w:ascii="Arial" w:hAnsi="Arial" w:cs="Arial"/>
          <w:i/>
          <w:iCs/>
        </w:rPr>
        <w:t>Enterococcus faecalis</w:t>
      </w:r>
      <w:r w:rsidRPr="0072367D">
        <w:rPr>
          <w:rFonts w:ascii="Arial" w:hAnsi="Arial" w:cs="Arial"/>
        </w:rPr>
        <w:t xml:space="preserve">, and </w:t>
      </w:r>
      <w:r w:rsidRPr="00B81C4F">
        <w:rPr>
          <w:rFonts w:ascii="Arial" w:hAnsi="Arial" w:cs="Arial"/>
          <w:i/>
          <w:iCs/>
        </w:rPr>
        <w:t>Streptococcus agalactiae</w:t>
      </w:r>
      <w:r w:rsidRPr="0072367D">
        <w:rPr>
          <w:rFonts w:ascii="Arial" w:hAnsi="Arial" w:cs="Arial"/>
        </w:rPr>
        <w:t>, are found less often (</w:t>
      </w:r>
      <w:proofErr w:type="spellStart"/>
      <w:r w:rsidRPr="0072367D">
        <w:rPr>
          <w:rFonts w:ascii="Arial" w:hAnsi="Arial" w:cs="Arial"/>
        </w:rPr>
        <w:t>Taale</w:t>
      </w:r>
      <w:proofErr w:type="spellEnd"/>
      <w:r w:rsidRPr="0072367D">
        <w:rPr>
          <w:rFonts w:ascii="Arial" w:hAnsi="Arial" w:cs="Arial"/>
        </w:rPr>
        <w:t xml:space="preserve"> </w:t>
      </w:r>
      <w:r w:rsidRPr="002119F1">
        <w:rPr>
          <w:rFonts w:ascii="Arial" w:hAnsi="Arial" w:cs="Arial"/>
          <w:i/>
        </w:rPr>
        <w:t>et al</w:t>
      </w:r>
      <w:r w:rsidRPr="0072367D">
        <w:rPr>
          <w:rFonts w:ascii="Arial" w:hAnsi="Arial" w:cs="Arial"/>
        </w:rPr>
        <w:t xml:space="preserve">., 2016). Furthermore, the treatment of urinary tract infections raises the issue of antimicrobial resistance (Müller-Schulte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2020;</w:t>
      </w:r>
      <w:r w:rsidRPr="0072367D">
        <w:rPr>
          <w:rFonts w:ascii="Arial" w:hAnsi="Arial" w:cs="Arial"/>
        </w:rPr>
        <w:t xml:space="preserve"> Diarra </w:t>
      </w:r>
      <w:r w:rsidRPr="002119F1">
        <w:rPr>
          <w:rFonts w:ascii="Arial" w:hAnsi="Arial" w:cs="Arial"/>
          <w:i/>
        </w:rPr>
        <w:t>et al</w:t>
      </w:r>
      <w:r w:rsidRPr="0072367D">
        <w:rPr>
          <w:rFonts w:ascii="Arial" w:hAnsi="Arial" w:cs="Arial"/>
        </w:rPr>
        <w:t>., 2022). Indeed, they must be subject to with appropriate antibiotic therapy to prevent worsening or relapse. Moreover, most antibiotic therapies prescribed to treat these urinary tract infections represent a very small percentage of antibiotic prescriptions (</w:t>
      </w:r>
      <w:proofErr w:type="spellStart"/>
      <w:r w:rsidRPr="0072367D">
        <w:rPr>
          <w:rFonts w:ascii="Arial" w:hAnsi="Arial" w:cs="Arial"/>
        </w:rPr>
        <w:t>Lafaurie</w:t>
      </w:r>
      <w:proofErr w:type="spellEnd"/>
      <w:r w:rsidRPr="0072367D">
        <w:rPr>
          <w:rFonts w:ascii="Arial" w:hAnsi="Arial" w:cs="Arial"/>
        </w:rPr>
        <w:t xml:space="preserve"> &amp; </w:t>
      </w:r>
      <w:proofErr w:type="spellStart"/>
      <w:r w:rsidRPr="0072367D">
        <w:rPr>
          <w:rFonts w:ascii="Arial" w:hAnsi="Arial" w:cs="Arial"/>
        </w:rPr>
        <w:t>Lepeule</w:t>
      </w:r>
      <w:proofErr w:type="spellEnd"/>
      <w:r w:rsidRPr="0072367D">
        <w:rPr>
          <w:rFonts w:ascii="Arial" w:hAnsi="Arial" w:cs="Arial"/>
        </w:rPr>
        <w:t xml:space="preserve">, 2013). This has a significant ecological impact because it promotes selection pressure for resistant strains, as is the case with </w:t>
      </w:r>
      <w:r w:rsidRPr="002119F1">
        <w:rPr>
          <w:rFonts w:ascii="Arial" w:hAnsi="Arial" w:cs="Arial"/>
          <w:i/>
        </w:rPr>
        <w:t>E. coli</w:t>
      </w:r>
      <w:r w:rsidRPr="0072367D">
        <w:rPr>
          <w:rFonts w:ascii="Arial" w:hAnsi="Arial" w:cs="Arial"/>
        </w:rPr>
        <w:t xml:space="preserve"> species (</w:t>
      </w:r>
      <w:proofErr w:type="spellStart"/>
      <w:r w:rsidRPr="0072367D">
        <w:rPr>
          <w:rFonts w:ascii="Arial" w:hAnsi="Arial" w:cs="Arial"/>
        </w:rPr>
        <w:t>Lafaurie</w:t>
      </w:r>
      <w:proofErr w:type="spellEnd"/>
      <w:r w:rsidRPr="0072367D">
        <w:rPr>
          <w:rFonts w:ascii="Arial" w:hAnsi="Arial" w:cs="Arial"/>
        </w:rPr>
        <w:t xml:space="preserve"> &amp; </w:t>
      </w:r>
      <w:proofErr w:type="spellStart"/>
      <w:r w:rsidRPr="0072367D">
        <w:rPr>
          <w:rFonts w:ascii="Arial" w:hAnsi="Arial" w:cs="Arial"/>
        </w:rPr>
        <w:t>Lepeule</w:t>
      </w:r>
      <w:proofErr w:type="spellEnd"/>
      <w:r w:rsidRPr="0072367D">
        <w:rPr>
          <w:rFonts w:ascii="Arial" w:hAnsi="Arial" w:cs="Arial"/>
        </w:rPr>
        <w:t>, 2013).</w:t>
      </w:r>
    </w:p>
    <w:p w14:paraId="66FF8D43" w14:textId="08674C02" w:rsidR="0072367D" w:rsidRPr="0072367D" w:rsidRDefault="0072367D" w:rsidP="003E682C">
      <w:pPr>
        <w:pStyle w:val="Body"/>
        <w:spacing w:after="0"/>
        <w:rPr>
          <w:rFonts w:ascii="Arial" w:hAnsi="Arial" w:cs="Arial"/>
        </w:rPr>
      </w:pPr>
      <w:r w:rsidRPr="0072367D">
        <w:rPr>
          <w:rFonts w:ascii="Arial" w:hAnsi="Arial" w:cs="Arial"/>
        </w:rPr>
        <w:t>In Côte d'Ivoire, studies on urinary tract infections are most often reported in pregnant women, children, and in cases of nosocomial infections rather than in adults (</w:t>
      </w:r>
      <w:proofErr w:type="spellStart"/>
      <w:r w:rsidRPr="0072367D">
        <w:rPr>
          <w:rFonts w:ascii="Arial" w:hAnsi="Arial" w:cs="Arial"/>
        </w:rPr>
        <w:t>Kouassi-M'Bengue</w:t>
      </w:r>
      <w:proofErr w:type="spellEnd"/>
      <w:r w:rsidRPr="0072367D">
        <w:rPr>
          <w:rFonts w:ascii="Arial" w:hAnsi="Arial" w:cs="Arial"/>
        </w:rPr>
        <w:t xml:space="preserve">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2008;</w:t>
      </w:r>
      <w:r w:rsidRPr="0072367D">
        <w:rPr>
          <w:rFonts w:ascii="Arial" w:hAnsi="Arial" w:cs="Arial"/>
        </w:rPr>
        <w:t xml:space="preserve"> Boby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2012;</w:t>
      </w:r>
      <w:r w:rsidRPr="0072367D">
        <w:rPr>
          <w:rFonts w:ascii="Arial" w:hAnsi="Arial" w:cs="Arial"/>
        </w:rPr>
        <w:t xml:space="preserve"> Cissé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2017;</w:t>
      </w:r>
      <w:r w:rsidRPr="0072367D">
        <w:rPr>
          <w:rFonts w:ascii="Arial" w:hAnsi="Arial" w:cs="Arial"/>
        </w:rPr>
        <w:t xml:space="preserve"> Koffi </w:t>
      </w:r>
      <w:r w:rsidRPr="002119F1">
        <w:rPr>
          <w:rFonts w:ascii="Arial" w:hAnsi="Arial" w:cs="Arial"/>
          <w:i/>
        </w:rPr>
        <w:t>et al</w:t>
      </w:r>
      <w:r w:rsidRPr="0072367D">
        <w:rPr>
          <w:rFonts w:ascii="Arial" w:hAnsi="Arial" w:cs="Arial"/>
        </w:rPr>
        <w:t>., 2020).</w:t>
      </w:r>
    </w:p>
    <w:p w14:paraId="10E83612" w14:textId="74DB1FB9" w:rsidR="00790ADA" w:rsidRDefault="0072367D" w:rsidP="0072367D">
      <w:pPr>
        <w:pStyle w:val="Body"/>
        <w:spacing w:after="0"/>
        <w:rPr>
          <w:rFonts w:ascii="Arial" w:hAnsi="Arial" w:cs="Arial"/>
        </w:rPr>
      </w:pPr>
      <w:r w:rsidRPr="0072367D">
        <w:rPr>
          <w:rFonts w:ascii="Arial" w:hAnsi="Arial" w:cs="Arial"/>
        </w:rPr>
        <w:t>The objective of this study is to investigate both the frequency of germs in community-acquired urinary tract infections in adults generally, regardless of gender, and their resistance to commonly used first-line antibiotics in Côte d'Ivoire, particularly in the largest city (Abidjan).</w:t>
      </w:r>
    </w:p>
    <w:p w14:paraId="46B27559" w14:textId="77777777" w:rsidR="003E682C" w:rsidRPr="00FB3A86" w:rsidRDefault="003E682C" w:rsidP="0072367D">
      <w:pPr>
        <w:pStyle w:val="Body"/>
        <w:spacing w:after="0"/>
        <w:rPr>
          <w:rFonts w:ascii="Arial" w:hAnsi="Arial" w:cs="Arial"/>
        </w:rPr>
      </w:pPr>
    </w:p>
    <w:p w14:paraId="376F1ACB" w14:textId="57A38DE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C63B7CF" w14:textId="77777777" w:rsidR="00790ADA" w:rsidRPr="00FB3A86" w:rsidRDefault="00790ADA" w:rsidP="00441B6F">
      <w:pPr>
        <w:pStyle w:val="AbstHead"/>
        <w:spacing w:after="0"/>
        <w:jc w:val="both"/>
        <w:rPr>
          <w:rFonts w:ascii="Arial" w:hAnsi="Arial" w:cs="Arial"/>
        </w:rPr>
      </w:pPr>
    </w:p>
    <w:p w14:paraId="65AF1B56" w14:textId="4D7E3953" w:rsidR="003E682C" w:rsidRPr="003E682C" w:rsidRDefault="003E682C" w:rsidP="00B81C4F">
      <w:pPr>
        <w:pStyle w:val="Body"/>
        <w:spacing w:after="0"/>
        <w:rPr>
          <w:rFonts w:ascii="Arial" w:hAnsi="Arial" w:cs="Arial"/>
        </w:rPr>
      </w:pPr>
      <w:r w:rsidRPr="003E682C">
        <w:rPr>
          <w:rFonts w:ascii="Arial" w:hAnsi="Arial" w:cs="Arial"/>
        </w:rPr>
        <w:t>This is a retrospective study including all adult patients with urinary tract infections recorded between September 2020 and December 2022 at medical laboratories (</w:t>
      </w:r>
      <w:r w:rsidR="002119F1">
        <w:rPr>
          <w:rFonts w:ascii="Arial" w:hAnsi="Arial" w:cs="Arial"/>
        </w:rPr>
        <w:t>“</w:t>
      </w:r>
      <w:r w:rsidRPr="003E682C">
        <w:rPr>
          <w:rFonts w:ascii="Arial" w:hAnsi="Arial" w:cs="Arial"/>
        </w:rPr>
        <w:t>FSUCOM Toit Rouge</w:t>
      </w:r>
      <w:r w:rsidR="002119F1">
        <w:rPr>
          <w:rFonts w:ascii="Arial" w:hAnsi="Arial" w:cs="Arial"/>
        </w:rPr>
        <w:t>”</w:t>
      </w:r>
      <w:r w:rsidRPr="003E682C">
        <w:rPr>
          <w:rFonts w:ascii="Arial" w:hAnsi="Arial" w:cs="Arial"/>
        </w:rPr>
        <w:t xml:space="preserve">, </w:t>
      </w:r>
      <w:proofErr w:type="spellStart"/>
      <w:r w:rsidRPr="003E682C">
        <w:rPr>
          <w:rFonts w:ascii="Arial" w:hAnsi="Arial" w:cs="Arial"/>
        </w:rPr>
        <w:t>Yopougon</w:t>
      </w:r>
      <w:proofErr w:type="spellEnd"/>
      <w:r w:rsidRPr="003E682C">
        <w:rPr>
          <w:rFonts w:ascii="Arial" w:hAnsi="Arial" w:cs="Arial"/>
        </w:rPr>
        <w:t xml:space="preserve">, North Abidjan and </w:t>
      </w:r>
      <w:r w:rsidR="002119F1">
        <w:rPr>
          <w:rFonts w:ascii="Arial" w:hAnsi="Arial" w:cs="Arial"/>
        </w:rPr>
        <w:t>“</w:t>
      </w:r>
      <w:r w:rsidRPr="003E682C">
        <w:rPr>
          <w:rFonts w:ascii="Arial" w:hAnsi="Arial" w:cs="Arial"/>
        </w:rPr>
        <w:t>Place de la République</w:t>
      </w:r>
      <w:r w:rsidR="002119F1">
        <w:rPr>
          <w:rFonts w:ascii="Arial" w:hAnsi="Arial" w:cs="Arial"/>
        </w:rPr>
        <w:t>”</w:t>
      </w:r>
      <w:r w:rsidRPr="003E682C">
        <w:rPr>
          <w:rFonts w:ascii="Arial" w:hAnsi="Arial" w:cs="Arial"/>
        </w:rPr>
        <w:t xml:space="preserve"> Plateau, South Abidjan) (Côte d'Ivoire). Furthermore, any files with incomplete biological data were not included in this study.</w:t>
      </w:r>
    </w:p>
    <w:p w14:paraId="09B8A316" w14:textId="77777777" w:rsidR="003E682C" w:rsidRPr="003E682C" w:rsidRDefault="003E682C" w:rsidP="00B81C4F">
      <w:pPr>
        <w:pStyle w:val="Body"/>
        <w:spacing w:after="0"/>
        <w:rPr>
          <w:rFonts w:ascii="Arial" w:hAnsi="Arial" w:cs="Arial"/>
        </w:rPr>
      </w:pPr>
      <w:r w:rsidRPr="003E682C">
        <w:rPr>
          <w:rFonts w:ascii="Arial" w:hAnsi="Arial" w:cs="Arial"/>
        </w:rPr>
        <w:t xml:space="preserve">After a macroscopic examination, microscopic examination of a fresh drop of urine deposited between a slide and cover slip on a </w:t>
      </w:r>
      <w:proofErr w:type="spellStart"/>
      <w:r w:rsidRPr="003E682C">
        <w:rPr>
          <w:rFonts w:ascii="Arial" w:hAnsi="Arial" w:cs="Arial"/>
        </w:rPr>
        <w:t>Malassez</w:t>
      </w:r>
      <w:proofErr w:type="spellEnd"/>
      <w:r w:rsidRPr="003E682C">
        <w:rPr>
          <w:rFonts w:ascii="Arial" w:hAnsi="Arial" w:cs="Arial"/>
        </w:rPr>
        <w:t xml:space="preserve"> cell and observed at magnification 40x was used to search for bacteria and cells (leukocytes, red blood cells, yeast). Microscopic examination using Gram staining of the previously dried smear, observed under immersion oil at magnification 100x, enabled the differentiation of bacteria. Bacteria were cultured and isolated on four culture media, including MacConkey, </w:t>
      </w:r>
      <w:proofErr w:type="spellStart"/>
      <w:r w:rsidRPr="003E682C">
        <w:rPr>
          <w:rFonts w:ascii="Arial" w:hAnsi="Arial" w:cs="Arial"/>
        </w:rPr>
        <w:t>Cled</w:t>
      </w:r>
      <w:proofErr w:type="spellEnd"/>
      <w:r w:rsidRPr="003E682C">
        <w:rPr>
          <w:rFonts w:ascii="Arial" w:hAnsi="Arial" w:cs="Arial"/>
        </w:rPr>
        <w:t>, EMB, and Columbia agars.</w:t>
      </w:r>
    </w:p>
    <w:p w14:paraId="0B554B9A" w14:textId="77777777" w:rsidR="003E682C" w:rsidRPr="003E682C" w:rsidRDefault="003E682C" w:rsidP="00FF5C22">
      <w:pPr>
        <w:pStyle w:val="Body"/>
        <w:spacing w:after="0"/>
        <w:rPr>
          <w:rFonts w:ascii="Arial" w:hAnsi="Arial" w:cs="Arial"/>
        </w:rPr>
      </w:pPr>
      <w:r w:rsidRPr="003E682C">
        <w:rPr>
          <w:rFonts w:ascii="Arial" w:hAnsi="Arial" w:cs="Arial"/>
        </w:rPr>
        <w:t>In addition, a 1µL inoculum of homogenized urine suspension was deposited using a calibrated loop into Petri dishes, which were then incubated in the oven for 24 hours.</w:t>
      </w:r>
    </w:p>
    <w:p w14:paraId="663B5ACA" w14:textId="69DDA4F4" w:rsidR="00790ADA" w:rsidRDefault="003E682C" w:rsidP="00FF5C22">
      <w:pPr>
        <w:pStyle w:val="Body"/>
        <w:spacing w:after="0"/>
        <w:rPr>
          <w:rFonts w:ascii="Arial" w:hAnsi="Arial" w:cs="Arial"/>
        </w:rPr>
      </w:pPr>
      <w:r w:rsidRPr="003E682C">
        <w:rPr>
          <w:rFonts w:ascii="Arial" w:hAnsi="Arial" w:cs="Arial"/>
        </w:rPr>
        <w:t>After reading the culture media, the germs were identified on an API 20 E gallery for samples from the Plat</w:t>
      </w:r>
      <w:r w:rsidR="00266512">
        <w:rPr>
          <w:rFonts w:ascii="Arial" w:hAnsi="Arial" w:cs="Arial"/>
        </w:rPr>
        <w:t xml:space="preserve">eau laboratory and on a </w:t>
      </w:r>
      <w:proofErr w:type="spellStart"/>
      <w:r w:rsidRPr="003E682C">
        <w:rPr>
          <w:rFonts w:ascii="Arial" w:hAnsi="Arial" w:cs="Arial"/>
        </w:rPr>
        <w:t>Leminor</w:t>
      </w:r>
      <w:proofErr w:type="spellEnd"/>
      <w:r w:rsidRPr="003E682C">
        <w:rPr>
          <w:rFonts w:ascii="Arial" w:hAnsi="Arial" w:cs="Arial"/>
        </w:rPr>
        <w:t xml:space="preserve"> rack for those from the FSUCOM laboratory. Subsequently, an antibiogram to assess the susceptibility of bacteria to antibiotics was performed on positive urine cultures with bacterial growth greater than or equal to 10</w:t>
      </w:r>
      <w:r w:rsidRPr="002119F1">
        <w:rPr>
          <w:rFonts w:ascii="Arial" w:hAnsi="Arial" w:cs="Arial"/>
          <w:vertAlign w:val="superscript"/>
        </w:rPr>
        <w:t>4</w:t>
      </w:r>
      <w:r w:rsidRPr="003E682C">
        <w:rPr>
          <w:rFonts w:ascii="Arial" w:hAnsi="Arial" w:cs="Arial"/>
        </w:rPr>
        <w:t xml:space="preserve"> CFU/</w:t>
      </w:r>
      <w:proofErr w:type="spellStart"/>
      <w:r w:rsidRPr="003E682C">
        <w:rPr>
          <w:rFonts w:ascii="Arial" w:hAnsi="Arial" w:cs="Arial"/>
        </w:rPr>
        <w:t>mL.</w:t>
      </w:r>
      <w:proofErr w:type="spellEnd"/>
      <w:r w:rsidRPr="003E682C">
        <w:rPr>
          <w:rFonts w:ascii="Arial" w:hAnsi="Arial" w:cs="Arial"/>
        </w:rPr>
        <w:t xml:space="preserve"> ATB G-EU was used for the Plateau laboratory and antibiotic discs were deposited using the Kirby-Bauer diffusion method for the </w:t>
      </w:r>
      <w:proofErr w:type="spellStart"/>
      <w:r w:rsidRPr="003E682C">
        <w:rPr>
          <w:rFonts w:ascii="Arial" w:hAnsi="Arial" w:cs="Arial"/>
        </w:rPr>
        <w:t>Yopougon</w:t>
      </w:r>
      <w:proofErr w:type="spellEnd"/>
      <w:r w:rsidRPr="003E682C">
        <w:rPr>
          <w:rFonts w:ascii="Arial" w:hAnsi="Arial" w:cs="Arial"/>
        </w:rPr>
        <w:t xml:space="preserve"> FSUCOM Toit Rouge laboratory. The inhibition zones were read in accordance with the rules of the Clinical &amp; Labor</w:t>
      </w:r>
      <w:r w:rsidR="004F15F6">
        <w:rPr>
          <w:rFonts w:ascii="Arial" w:hAnsi="Arial" w:cs="Arial"/>
        </w:rPr>
        <w:t>atory Standards Institute</w:t>
      </w:r>
      <w:r w:rsidR="00266512">
        <w:rPr>
          <w:rFonts w:ascii="Arial" w:hAnsi="Arial" w:cs="Arial"/>
        </w:rPr>
        <w:t xml:space="preserve">: </w:t>
      </w:r>
      <w:r w:rsidR="00266512" w:rsidRPr="003E682C">
        <w:rPr>
          <w:rFonts w:ascii="Arial" w:hAnsi="Arial" w:cs="Arial"/>
        </w:rPr>
        <w:t>CLSI</w:t>
      </w:r>
      <w:r w:rsidR="00266512">
        <w:rPr>
          <w:rFonts w:ascii="Arial" w:hAnsi="Arial" w:cs="Arial"/>
        </w:rPr>
        <w:t>,</w:t>
      </w:r>
      <w:r w:rsidR="00266512" w:rsidRPr="003E682C">
        <w:rPr>
          <w:rFonts w:ascii="Arial" w:hAnsi="Arial" w:cs="Arial"/>
        </w:rPr>
        <w:t xml:space="preserve"> </w:t>
      </w:r>
      <w:r w:rsidRPr="003E682C">
        <w:rPr>
          <w:rFonts w:ascii="Arial" w:hAnsi="Arial" w:cs="Arial"/>
        </w:rPr>
        <w:t>2020) and (European Committee on Antimicrobial</w:t>
      </w:r>
      <w:r w:rsidR="004F15F6">
        <w:rPr>
          <w:rFonts w:ascii="Arial" w:hAnsi="Arial" w:cs="Arial"/>
        </w:rPr>
        <w:t xml:space="preserve"> Susceptibility Testing</w:t>
      </w:r>
      <w:r w:rsidR="00266512">
        <w:rPr>
          <w:rFonts w:ascii="Arial" w:hAnsi="Arial" w:cs="Arial"/>
        </w:rPr>
        <w:t>:</w:t>
      </w:r>
      <w:r w:rsidRPr="003E682C">
        <w:rPr>
          <w:rFonts w:ascii="Arial" w:hAnsi="Arial" w:cs="Arial"/>
        </w:rPr>
        <w:t xml:space="preserve"> </w:t>
      </w:r>
      <w:r w:rsidR="00266512" w:rsidRPr="003E682C">
        <w:rPr>
          <w:rFonts w:ascii="Arial" w:hAnsi="Arial" w:cs="Arial"/>
        </w:rPr>
        <w:t>EUCAST</w:t>
      </w:r>
      <w:r w:rsidR="00266512">
        <w:rPr>
          <w:rFonts w:ascii="Arial" w:hAnsi="Arial" w:cs="Arial"/>
        </w:rPr>
        <w:t xml:space="preserve">, </w:t>
      </w:r>
      <w:r w:rsidRPr="003E682C">
        <w:rPr>
          <w:rFonts w:ascii="Arial" w:hAnsi="Arial" w:cs="Arial"/>
        </w:rPr>
        <w:t>2024).</w:t>
      </w:r>
    </w:p>
    <w:p w14:paraId="686AD20A" w14:textId="77777777" w:rsidR="003E682C" w:rsidRPr="00FB3A86" w:rsidRDefault="003E682C" w:rsidP="003E682C">
      <w:pPr>
        <w:pStyle w:val="Body"/>
        <w:spacing w:after="0"/>
        <w:rPr>
          <w:rFonts w:ascii="Arial" w:hAnsi="Arial" w:cs="Arial"/>
        </w:rPr>
      </w:pPr>
    </w:p>
    <w:p w14:paraId="1D4541C9" w14:textId="77777777" w:rsidR="00790ADA" w:rsidRPr="00FB3A86" w:rsidRDefault="00790ADA" w:rsidP="00441B6F">
      <w:pPr>
        <w:pStyle w:val="Body"/>
        <w:spacing w:after="0"/>
        <w:rPr>
          <w:rFonts w:ascii="Arial" w:hAnsi="Arial" w:cs="Arial"/>
        </w:rPr>
      </w:pPr>
    </w:p>
    <w:p w14:paraId="04F98095" w14:textId="77777777" w:rsidR="00902823" w:rsidRDefault="00000F8F" w:rsidP="00441B6F">
      <w:pPr>
        <w:pStyle w:val="Head1"/>
        <w:spacing w:after="0"/>
        <w:jc w:val="both"/>
        <w:rPr>
          <w:rFonts w:ascii="Arial" w:hAnsi="Arial" w:cs="Arial"/>
        </w:rPr>
      </w:pPr>
      <w:bookmarkStart w:id="1" w:name="_Hlk225008754"/>
      <w:r>
        <w:rPr>
          <w:rFonts w:ascii="Arial" w:hAnsi="Arial" w:cs="Arial"/>
        </w:rPr>
        <w:lastRenderedPageBreak/>
        <w:t>3</w:t>
      </w:r>
      <w:r w:rsidR="00902823">
        <w:rPr>
          <w:rFonts w:ascii="Arial" w:hAnsi="Arial" w:cs="Arial"/>
        </w:rPr>
        <w:t xml:space="preserve">. </w:t>
      </w:r>
      <w:r>
        <w:rPr>
          <w:rFonts w:ascii="Arial" w:hAnsi="Arial" w:cs="Arial"/>
        </w:rPr>
        <w:t xml:space="preserve">results </w:t>
      </w:r>
      <w:bookmarkEnd w:id="1"/>
      <w:r>
        <w:rPr>
          <w:rFonts w:ascii="Arial" w:hAnsi="Arial" w:cs="Arial"/>
        </w:rPr>
        <w:t>and discussion</w:t>
      </w:r>
    </w:p>
    <w:p w14:paraId="2BFC5008" w14:textId="77777777" w:rsidR="00DF4964" w:rsidRDefault="00DF4964" w:rsidP="00441B6F">
      <w:pPr>
        <w:pStyle w:val="Head1"/>
        <w:spacing w:after="0"/>
        <w:jc w:val="both"/>
        <w:rPr>
          <w:rFonts w:ascii="Arial" w:hAnsi="Arial" w:cs="Arial"/>
        </w:rPr>
      </w:pPr>
    </w:p>
    <w:p w14:paraId="72C68F52" w14:textId="4D8FC6B7" w:rsidR="00790ADA" w:rsidRPr="00FB3A86" w:rsidRDefault="00544FB0" w:rsidP="00441B6F">
      <w:pPr>
        <w:pStyle w:val="Head1"/>
        <w:spacing w:after="0"/>
        <w:jc w:val="both"/>
        <w:rPr>
          <w:rFonts w:ascii="Arial" w:hAnsi="Arial" w:cs="Arial"/>
        </w:rPr>
      </w:pPr>
      <w:bookmarkStart w:id="2" w:name="_Hlk225008797"/>
      <w:r>
        <w:rPr>
          <w:rFonts w:ascii="Arial" w:hAnsi="Arial" w:cs="Arial"/>
        </w:rPr>
        <w:t xml:space="preserve">3. 1 </w:t>
      </w:r>
      <w:r w:rsidR="00DF4964">
        <w:rPr>
          <w:rFonts w:ascii="Arial" w:hAnsi="Arial" w:cs="Arial"/>
          <w:caps w:val="0"/>
        </w:rPr>
        <w:t>Results</w:t>
      </w:r>
    </w:p>
    <w:bookmarkEnd w:id="2"/>
    <w:p w14:paraId="73301E5F" w14:textId="76BCBC46" w:rsidR="00FF5C22" w:rsidRPr="00FF5C22" w:rsidRDefault="00FF5C22" w:rsidP="00B81C4F">
      <w:pPr>
        <w:pStyle w:val="Body"/>
        <w:spacing w:after="0"/>
        <w:rPr>
          <w:rFonts w:ascii="Arial" w:hAnsi="Arial" w:cs="Arial"/>
        </w:rPr>
      </w:pPr>
      <w:r w:rsidRPr="00FF5C22">
        <w:rPr>
          <w:rFonts w:ascii="Arial" w:hAnsi="Arial" w:cs="Arial"/>
        </w:rPr>
        <w:t>The results of this study population revealed 500 ca</w:t>
      </w:r>
      <w:r w:rsidR="004F15F6">
        <w:rPr>
          <w:rFonts w:ascii="Arial" w:hAnsi="Arial" w:cs="Arial"/>
        </w:rPr>
        <w:t xml:space="preserve">ses of patients suffering from </w:t>
      </w:r>
      <w:r w:rsidRPr="00FF5C22">
        <w:rPr>
          <w:rFonts w:ascii="Arial" w:hAnsi="Arial" w:cs="Arial"/>
        </w:rPr>
        <w:t>urinary tract infection, with 18.2</w:t>
      </w:r>
      <w:r w:rsidR="002266B7">
        <w:rPr>
          <w:rFonts w:ascii="Arial" w:hAnsi="Arial" w:cs="Arial"/>
        </w:rPr>
        <w:t xml:space="preserve"> </w:t>
      </w:r>
      <w:r w:rsidRPr="00FF5C22">
        <w:rPr>
          <w:rFonts w:ascii="Arial" w:hAnsi="Arial" w:cs="Arial"/>
        </w:rPr>
        <w:t>% positive cases and 81.8</w:t>
      </w:r>
      <w:r w:rsidR="002266B7">
        <w:rPr>
          <w:rFonts w:ascii="Arial" w:hAnsi="Arial" w:cs="Arial"/>
        </w:rPr>
        <w:t xml:space="preserve"> </w:t>
      </w:r>
      <w:r w:rsidRPr="00FF5C22">
        <w:rPr>
          <w:rFonts w:ascii="Arial" w:hAnsi="Arial" w:cs="Arial"/>
        </w:rPr>
        <w:t>% negative cases. Among the positive cases, 38.46 % were from the Plateau laboratory and 61.54</w:t>
      </w:r>
      <w:r w:rsidR="002266B7">
        <w:rPr>
          <w:rFonts w:ascii="Arial" w:hAnsi="Arial" w:cs="Arial"/>
        </w:rPr>
        <w:t xml:space="preserve"> </w:t>
      </w:r>
      <w:r w:rsidRPr="00FF5C22">
        <w:rPr>
          <w:rFonts w:ascii="Arial" w:hAnsi="Arial" w:cs="Arial"/>
        </w:rPr>
        <w:t xml:space="preserve">% from the </w:t>
      </w:r>
      <w:proofErr w:type="spellStart"/>
      <w:r w:rsidRPr="00FF5C22">
        <w:rPr>
          <w:rFonts w:ascii="Arial" w:hAnsi="Arial" w:cs="Arial"/>
        </w:rPr>
        <w:t>Yopougon</w:t>
      </w:r>
      <w:proofErr w:type="spellEnd"/>
      <w:r w:rsidRPr="00FF5C22">
        <w:rPr>
          <w:rFonts w:ascii="Arial" w:hAnsi="Arial" w:cs="Arial"/>
        </w:rPr>
        <w:t xml:space="preserve"> laboratory, with a </w:t>
      </w:r>
      <w:r w:rsidR="00E11F16" w:rsidRPr="00FF5C22">
        <w:rPr>
          <w:rFonts w:ascii="Arial" w:hAnsi="Arial" w:cs="Arial"/>
        </w:rPr>
        <w:t>female’s</w:t>
      </w:r>
      <w:r w:rsidRPr="00FF5C22">
        <w:rPr>
          <w:rFonts w:ascii="Arial" w:hAnsi="Arial" w:cs="Arial"/>
        </w:rPr>
        <w:t xml:space="preserve"> predominance in both laboratories, respectively 68.57</w:t>
      </w:r>
      <w:r w:rsidR="007D676D">
        <w:rPr>
          <w:rFonts w:ascii="Arial" w:hAnsi="Arial" w:cs="Arial"/>
        </w:rPr>
        <w:t xml:space="preserve"> </w:t>
      </w:r>
      <w:r w:rsidRPr="00FF5C22">
        <w:rPr>
          <w:rFonts w:ascii="Arial" w:hAnsi="Arial" w:cs="Arial"/>
        </w:rPr>
        <w:t>% with a sex ratio (male/female) of 0.49 and 76.79 % with a sex rati</w:t>
      </w:r>
      <w:r w:rsidR="004F15F6">
        <w:rPr>
          <w:rFonts w:ascii="Arial" w:hAnsi="Arial" w:cs="Arial"/>
        </w:rPr>
        <w:t>o (male/female) of 0.30 (Table 1</w:t>
      </w:r>
      <w:r w:rsidRPr="00FF5C22">
        <w:rPr>
          <w:rFonts w:ascii="Arial" w:hAnsi="Arial" w:cs="Arial"/>
        </w:rPr>
        <w:t>). Moreover, female patients over 50 years of age are the m</w:t>
      </w:r>
      <w:r w:rsidR="007D676D">
        <w:rPr>
          <w:rFonts w:ascii="Arial" w:hAnsi="Arial" w:cs="Arial"/>
        </w:rPr>
        <w:t xml:space="preserve">ost affected, accounting for 75 </w:t>
      </w:r>
      <w:r w:rsidRPr="00FF5C22">
        <w:rPr>
          <w:rFonts w:ascii="Arial" w:hAnsi="Arial" w:cs="Arial"/>
        </w:rPr>
        <w:t>% (</w:t>
      </w:r>
      <w:proofErr w:type="spellStart"/>
      <w:r w:rsidRPr="00FF5C22">
        <w:rPr>
          <w:rFonts w:ascii="Arial" w:hAnsi="Arial" w:cs="Arial"/>
        </w:rPr>
        <w:t>LPr</w:t>
      </w:r>
      <w:proofErr w:type="spellEnd"/>
      <w:r w:rsidRPr="00FF5C22">
        <w:rPr>
          <w:rFonts w:ascii="Arial" w:hAnsi="Arial" w:cs="Arial"/>
        </w:rPr>
        <w:t xml:space="preserve"> laboratory). On the other hand, at the FSUCOM laboratory (</w:t>
      </w:r>
      <w:proofErr w:type="spellStart"/>
      <w:r w:rsidRPr="00FF5C22">
        <w:rPr>
          <w:rFonts w:ascii="Arial" w:hAnsi="Arial" w:cs="Arial"/>
        </w:rPr>
        <w:t>Yopougon</w:t>
      </w:r>
      <w:proofErr w:type="spellEnd"/>
      <w:r w:rsidRPr="00FF5C22">
        <w:rPr>
          <w:rFonts w:ascii="Arial" w:hAnsi="Arial" w:cs="Arial"/>
        </w:rPr>
        <w:t>), it is rather women in the 18-49 age group who are the</w:t>
      </w:r>
      <w:r w:rsidR="004F15F6">
        <w:rPr>
          <w:rFonts w:ascii="Arial" w:hAnsi="Arial" w:cs="Arial"/>
        </w:rPr>
        <w:t xml:space="preserve"> most infected (74.2 %) (Table 1</w:t>
      </w:r>
      <w:r w:rsidRPr="00FF5C22">
        <w:rPr>
          <w:rFonts w:ascii="Arial" w:hAnsi="Arial" w:cs="Arial"/>
        </w:rPr>
        <w:t>).</w:t>
      </w:r>
    </w:p>
    <w:p w14:paraId="17CC0F64" w14:textId="5B000801" w:rsidR="00790ADA" w:rsidRDefault="00FF5C22" w:rsidP="00B81C4F">
      <w:pPr>
        <w:pStyle w:val="Body"/>
        <w:spacing w:after="0"/>
        <w:rPr>
          <w:rFonts w:ascii="Arial" w:hAnsi="Arial" w:cs="Arial"/>
        </w:rPr>
      </w:pPr>
      <w:r w:rsidRPr="00FF5C22">
        <w:rPr>
          <w:rFonts w:ascii="Arial" w:hAnsi="Arial" w:cs="Arial"/>
        </w:rPr>
        <w:t xml:space="preserve">The overall average age is 60 ± 2.62 years at the Plateau laboratory, with no significant difference between men and women (p = 0.7585), compared to 45 ± 2.20 years at the </w:t>
      </w:r>
      <w:proofErr w:type="spellStart"/>
      <w:r w:rsidRPr="00FF5C22">
        <w:rPr>
          <w:rFonts w:ascii="Arial" w:hAnsi="Arial" w:cs="Arial"/>
        </w:rPr>
        <w:t>Yopougon</w:t>
      </w:r>
      <w:proofErr w:type="spellEnd"/>
      <w:r w:rsidRPr="00FF5C22">
        <w:rPr>
          <w:rFonts w:ascii="Arial" w:hAnsi="Arial" w:cs="Arial"/>
        </w:rPr>
        <w:t xml:space="preserve"> laboratory, with a significant difference between men and women (p = 0.0003) (Table </w:t>
      </w:r>
      <w:r w:rsidR="000D0FA3">
        <w:rPr>
          <w:rFonts w:ascii="Arial" w:hAnsi="Arial" w:cs="Arial"/>
        </w:rPr>
        <w:t>1</w:t>
      </w:r>
      <w:r w:rsidRPr="00FF5C22">
        <w:rPr>
          <w:rFonts w:ascii="Arial" w:hAnsi="Arial" w:cs="Arial"/>
        </w:rPr>
        <w:t>).</w:t>
      </w:r>
    </w:p>
    <w:p w14:paraId="50003B5A" w14:textId="77777777" w:rsidR="000D0FA3" w:rsidRDefault="000D0FA3" w:rsidP="00FF5C22">
      <w:pPr>
        <w:pStyle w:val="Body"/>
        <w:spacing w:after="0"/>
        <w:rPr>
          <w:rFonts w:ascii="Arial" w:hAnsi="Arial" w:cs="Arial"/>
        </w:rPr>
      </w:pPr>
    </w:p>
    <w:p w14:paraId="4912E035" w14:textId="39EFAAD3" w:rsidR="00FF5C22" w:rsidRPr="000D0FA3" w:rsidRDefault="00FF5C22" w:rsidP="00544FB0">
      <w:pPr>
        <w:spacing w:line="360" w:lineRule="auto"/>
        <w:jc w:val="both"/>
        <w:rPr>
          <w:rFonts w:ascii="Arial" w:hAnsi="Arial" w:cs="Arial"/>
          <w:b/>
          <w:bCs/>
          <w:lang w:eastAsia="fr-CI"/>
        </w:rPr>
      </w:pPr>
      <w:r w:rsidRPr="000D0FA3">
        <w:rPr>
          <w:rFonts w:ascii="Arial" w:hAnsi="Arial" w:cs="Arial"/>
          <w:b/>
          <w:bCs/>
          <w:lang w:eastAsia="fr-CI"/>
        </w:rPr>
        <w:t xml:space="preserve">Table </w:t>
      </w:r>
      <w:proofErr w:type="gramStart"/>
      <w:r w:rsidRPr="000D0FA3">
        <w:rPr>
          <w:rFonts w:ascii="Arial" w:hAnsi="Arial" w:cs="Arial"/>
          <w:b/>
          <w:bCs/>
          <w:lang w:eastAsia="fr-CI"/>
        </w:rPr>
        <w:t>1 :</w:t>
      </w:r>
      <w:proofErr w:type="gramEnd"/>
      <w:r w:rsidRPr="000D0FA3">
        <w:rPr>
          <w:rFonts w:ascii="Arial" w:hAnsi="Arial" w:cs="Arial"/>
          <w:b/>
          <w:bCs/>
          <w:lang w:eastAsia="fr-CI"/>
        </w:rPr>
        <w:t xml:space="preserve"> Breakdown of positive urine culture results by gender and age</w:t>
      </w:r>
    </w:p>
    <w:tbl>
      <w:tblPr>
        <w:tblStyle w:val="PlainTable2"/>
        <w:tblW w:w="8235" w:type="dxa"/>
        <w:tblLook w:val="04A0" w:firstRow="1" w:lastRow="0" w:firstColumn="1" w:lastColumn="0" w:noHBand="0" w:noVBand="1"/>
      </w:tblPr>
      <w:tblGrid>
        <w:gridCol w:w="2827"/>
        <w:gridCol w:w="1413"/>
        <w:gridCol w:w="1249"/>
        <w:gridCol w:w="1326"/>
        <w:gridCol w:w="1420"/>
      </w:tblGrid>
      <w:tr w:rsidR="00FF5C22" w:rsidRPr="000D0FA3" w14:paraId="2816E36C" w14:textId="77777777" w:rsidTr="000D0FA3">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8235" w:type="dxa"/>
            <w:gridSpan w:val="5"/>
            <w:noWrap/>
            <w:hideMark/>
          </w:tcPr>
          <w:p w14:paraId="594D4DFD"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 xml:space="preserve">Positive ECBU </w:t>
            </w:r>
            <w:proofErr w:type="spellStart"/>
            <w:r w:rsidRPr="000D0FA3">
              <w:rPr>
                <w:rFonts w:ascii="Arial" w:eastAsia="Times New Roman" w:hAnsi="Arial" w:cs="Arial"/>
                <w:color w:val="000000"/>
                <w:kern w:val="0"/>
                <w:sz w:val="20"/>
                <w:szCs w:val="20"/>
                <w:lang w:eastAsia="fr-CI"/>
              </w:rPr>
              <w:t>results</w:t>
            </w:r>
            <w:proofErr w:type="spellEnd"/>
            <w:r w:rsidRPr="000D0FA3">
              <w:rPr>
                <w:rFonts w:ascii="Arial" w:eastAsia="Times New Roman" w:hAnsi="Arial" w:cs="Arial"/>
                <w:color w:val="000000"/>
                <w:kern w:val="0"/>
                <w:sz w:val="20"/>
                <w:szCs w:val="20"/>
                <w:lang w:eastAsia="fr-CI"/>
              </w:rPr>
              <w:t xml:space="preserve"> </w:t>
            </w:r>
            <w:r w:rsidRPr="000D0FA3">
              <w:rPr>
                <w:rFonts w:ascii="Arial" w:eastAsia="Times New Roman" w:hAnsi="Arial" w:cs="Arial"/>
                <w:b w:val="0"/>
                <w:bCs w:val="0"/>
                <w:color w:val="000000"/>
                <w:kern w:val="0"/>
                <w:sz w:val="20"/>
                <w:szCs w:val="20"/>
                <w:lang w:eastAsia="fr-CI"/>
              </w:rPr>
              <w:t xml:space="preserve"> </w:t>
            </w:r>
          </w:p>
          <w:p w14:paraId="05B5BCC1"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p>
        </w:tc>
      </w:tr>
      <w:tr w:rsidR="000D0FA3" w:rsidRPr="000D0FA3" w14:paraId="08CFB55F" w14:textId="77777777" w:rsidTr="000D0FA3">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827" w:type="dxa"/>
            <w:vMerge w:val="restart"/>
            <w:hideMark/>
          </w:tcPr>
          <w:p w14:paraId="111F7FA1"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color w:val="000000"/>
                <w:kern w:val="0"/>
                <w:sz w:val="20"/>
                <w:szCs w:val="20"/>
                <w:lang w:eastAsia="fr-CI"/>
              </w:rPr>
              <w:t>Epidemiological</w:t>
            </w:r>
            <w:proofErr w:type="spellEnd"/>
            <w:r w:rsidRPr="000D0FA3">
              <w:rPr>
                <w:rFonts w:ascii="Arial" w:eastAsia="Times New Roman" w:hAnsi="Arial" w:cs="Arial"/>
                <w:color w:val="000000"/>
                <w:kern w:val="0"/>
                <w:sz w:val="20"/>
                <w:szCs w:val="20"/>
                <w:lang w:eastAsia="fr-CI"/>
              </w:rPr>
              <w:t xml:space="preserve"> </w:t>
            </w:r>
            <w:proofErr w:type="spellStart"/>
            <w:r w:rsidRPr="000D0FA3">
              <w:rPr>
                <w:rFonts w:ascii="Arial" w:eastAsia="Times New Roman" w:hAnsi="Arial" w:cs="Arial"/>
                <w:color w:val="000000"/>
                <w:kern w:val="0"/>
                <w:sz w:val="20"/>
                <w:szCs w:val="20"/>
                <w:lang w:eastAsia="fr-CI"/>
              </w:rPr>
              <w:t>parameters</w:t>
            </w:r>
            <w:proofErr w:type="spellEnd"/>
            <w:r w:rsidRPr="000D0FA3">
              <w:rPr>
                <w:rFonts w:ascii="Arial" w:eastAsia="Times New Roman" w:hAnsi="Arial" w:cs="Arial"/>
                <w:color w:val="000000"/>
                <w:kern w:val="0"/>
                <w:sz w:val="20"/>
                <w:szCs w:val="20"/>
                <w:lang w:eastAsia="fr-CI"/>
              </w:rPr>
              <w:t xml:space="preserve"> </w:t>
            </w:r>
          </w:p>
        </w:tc>
        <w:tc>
          <w:tcPr>
            <w:tcW w:w="2662" w:type="dxa"/>
            <w:gridSpan w:val="2"/>
            <w:hideMark/>
          </w:tcPr>
          <w:p w14:paraId="60A4A772" w14:textId="148A3E60"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0D0FA3">
              <w:rPr>
                <w:rFonts w:ascii="Arial" w:eastAsia="Times New Roman" w:hAnsi="Arial" w:cs="Arial"/>
                <w:b/>
                <w:bCs/>
                <w:color w:val="000000"/>
                <w:kern w:val="0"/>
                <w:sz w:val="20"/>
                <w:szCs w:val="20"/>
                <w:lang w:eastAsia="fr-CI"/>
              </w:rPr>
              <w:t>Lab</w:t>
            </w:r>
            <w:proofErr w:type="spellEnd"/>
            <w:r w:rsidRPr="000D0FA3">
              <w:rPr>
                <w:rFonts w:ascii="Arial" w:eastAsia="Times New Roman" w:hAnsi="Arial" w:cs="Arial"/>
                <w:b/>
                <w:bCs/>
                <w:color w:val="000000"/>
                <w:kern w:val="0"/>
                <w:sz w:val="20"/>
                <w:szCs w:val="20"/>
                <w:lang w:eastAsia="fr-CI"/>
              </w:rPr>
              <w:t xml:space="preserve"> Pr</w:t>
            </w:r>
            <w:r w:rsidR="004F15F6">
              <w:rPr>
                <w:rFonts w:ascii="Arial" w:eastAsia="Times New Roman" w:hAnsi="Arial" w:cs="Arial"/>
                <w:b/>
                <w:bCs/>
                <w:color w:val="000000"/>
                <w:kern w:val="0"/>
                <w:sz w:val="20"/>
                <w:szCs w:val="20"/>
                <w:lang w:eastAsia="fr-CI"/>
              </w:rPr>
              <w:t xml:space="preserve"> </w:t>
            </w:r>
            <w:r w:rsidRPr="000D0FA3">
              <w:rPr>
                <w:rFonts w:ascii="Arial" w:eastAsia="Times New Roman" w:hAnsi="Arial" w:cs="Arial"/>
                <w:b/>
                <w:bCs/>
                <w:color w:val="000000"/>
                <w:kern w:val="0"/>
                <w:sz w:val="20"/>
                <w:szCs w:val="20"/>
                <w:lang w:eastAsia="fr-CI"/>
              </w:rPr>
              <w:t>Plateau                                              (</w:t>
            </w:r>
            <w:r w:rsidRPr="000D0FA3">
              <w:rPr>
                <w:rFonts w:ascii="Arial" w:hAnsi="Arial" w:cs="Arial"/>
                <w:b/>
                <w:bCs/>
                <w:sz w:val="20"/>
                <w:szCs w:val="20"/>
              </w:rPr>
              <w:t>%</w:t>
            </w:r>
            <w:r w:rsidRPr="000D0FA3">
              <w:rPr>
                <w:rFonts w:ascii="Arial" w:eastAsia="Times New Roman" w:hAnsi="Arial" w:cs="Arial"/>
                <w:b/>
                <w:bCs/>
                <w:color w:val="000000"/>
                <w:kern w:val="0"/>
                <w:sz w:val="20"/>
                <w:szCs w:val="20"/>
                <w:lang w:eastAsia="fr-CI"/>
              </w:rPr>
              <w:t>)</w:t>
            </w:r>
          </w:p>
        </w:tc>
        <w:tc>
          <w:tcPr>
            <w:tcW w:w="2745" w:type="dxa"/>
            <w:gridSpan w:val="2"/>
            <w:hideMark/>
          </w:tcPr>
          <w:p w14:paraId="73AE8275" w14:textId="6DF0BCBB"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0D0FA3">
              <w:rPr>
                <w:rFonts w:ascii="Arial" w:eastAsia="Times New Roman" w:hAnsi="Arial" w:cs="Arial"/>
                <w:b/>
                <w:bCs/>
                <w:color w:val="000000"/>
                <w:kern w:val="0"/>
                <w:sz w:val="20"/>
                <w:szCs w:val="20"/>
                <w:lang w:eastAsia="fr-CI"/>
              </w:rPr>
              <w:t>Lab</w:t>
            </w:r>
            <w:proofErr w:type="spellEnd"/>
            <w:r w:rsidR="000D0FA3">
              <w:rPr>
                <w:rFonts w:ascii="Arial" w:eastAsia="Times New Roman" w:hAnsi="Arial" w:cs="Arial"/>
                <w:b/>
                <w:bCs/>
                <w:color w:val="000000"/>
                <w:kern w:val="0"/>
                <w:sz w:val="20"/>
                <w:szCs w:val="20"/>
                <w:lang w:eastAsia="fr-CI"/>
              </w:rPr>
              <w:t xml:space="preserve"> </w:t>
            </w:r>
            <w:r w:rsidRPr="000D0FA3">
              <w:rPr>
                <w:rFonts w:ascii="Arial" w:eastAsia="Times New Roman" w:hAnsi="Arial" w:cs="Arial"/>
                <w:b/>
                <w:bCs/>
                <w:color w:val="000000"/>
                <w:kern w:val="0"/>
                <w:sz w:val="20"/>
                <w:szCs w:val="20"/>
                <w:lang w:eastAsia="fr-CI"/>
              </w:rPr>
              <w:t>FSUCOM Yopougon                                           (</w:t>
            </w:r>
            <w:r w:rsidRPr="000D0FA3">
              <w:rPr>
                <w:rFonts w:ascii="Arial" w:hAnsi="Arial" w:cs="Arial"/>
                <w:b/>
                <w:bCs/>
                <w:sz w:val="20"/>
                <w:szCs w:val="20"/>
              </w:rPr>
              <w:t>%)</w:t>
            </w:r>
          </w:p>
        </w:tc>
      </w:tr>
      <w:tr w:rsidR="00FF5C22" w:rsidRPr="000D0FA3" w14:paraId="6E578326" w14:textId="77777777" w:rsidTr="000D0FA3">
        <w:trPr>
          <w:trHeight w:val="146"/>
        </w:trPr>
        <w:tc>
          <w:tcPr>
            <w:cnfStyle w:val="001000000000" w:firstRow="0" w:lastRow="0" w:firstColumn="1" w:lastColumn="0" w:oddVBand="0" w:evenVBand="0" w:oddHBand="0" w:evenHBand="0" w:firstRowFirstColumn="0" w:firstRowLastColumn="0" w:lastRowFirstColumn="0" w:lastRowLastColumn="0"/>
            <w:tcW w:w="2827" w:type="dxa"/>
            <w:vMerge/>
            <w:hideMark/>
          </w:tcPr>
          <w:p w14:paraId="236DC286" w14:textId="77777777" w:rsidR="00FF5C22" w:rsidRPr="000D0FA3" w:rsidRDefault="00FF5C22" w:rsidP="004F15F6">
            <w:pPr>
              <w:rPr>
                <w:rFonts w:ascii="Arial" w:eastAsia="Times New Roman" w:hAnsi="Arial" w:cs="Arial"/>
                <w:b w:val="0"/>
                <w:bCs w:val="0"/>
                <w:color w:val="000000"/>
                <w:kern w:val="0"/>
                <w:sz w:val="20"/>
                <w:szCs w:val="20"/>
                <w:lang w:eastAsia="fr-CI"/>
              </w:rPr>
            </w:pPr>
          </w:p>
        </w:tc>
        <w:tc>
          <w:tcPr>
            <w:tcW w:w="1413" w:type="dxa"/>
            <w:noWrap/>
            <w:hideMark/>
          </w:tcPr>
          <w:p w14:paraId="44CC4D52"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Men</w:t>
            </w:r>
          </w:p>
        </w:tc>
        <w:tc>
          <w:tcPr>
            <w:tcW w:w="1249" w:type="dxa"/>
            <w:noWrap/>
            <w:hideMark/>
          </w:tcPr>
          <w:p w14:paraId="6CBF16EE"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Women</w:t>
            </w:r>
          </w:p>
        </w:tc>
        <w:tc>
          <w:tcPr>
            <w:tcW w:w="1326" w:type="dxa"/>
            <w:noWrap/>
            <w:hideMark/>
          </w:tcPr>
          <w:p w14:paraId="79DFA7FC"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Men</w:t>
            </w:r>
          </w:p>
        </w:tc>
        <w:tc>
          <w:tcPr>
            <w:tcW w:w="1418" w:type="dxa"/>
            <w:noWrap/>
            <w:hideMark/>
          </w:tcPr>
          <w:p w14:paraId="143C74BF"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Women</w:t>
            </w:r>
          </w:p>
        </w:tc>
      </w:tr>
      <w:tr w:rsidR="00FF5C22" w:rsidRPr="000D0FA3" w14:paraId="464EFBE6"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2E4F38C0" w14:textId="77777777" w:rsidR="00FF5C22" w:rsidRPr="000D0FA3" w:rsidRDefault="00FF5C22" w:rsidP="004F15F6">
            <w:pPr>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Effective</w:t>
            </w:r>
          </w:p>
        </w:tc>
        <w:tc>
          <w:tcPr>
            <w:tcW w:w="1413" w:type="dxa"/>
            <w:noWrap/>
            <w:hideMark/>
          </w:tcPr>
          <w:p w14:paraId="3040DF9D"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31.</w:t>
            </w:r>
            <w:r w:rsidRPr="000D0FA3">
              <w:rPr>
                <w:rFonts w:ascii="Arial" w:hAnsi="Arial" w:cs="Arial"/>
                <w:sz w:val="20"/>
                <w:szCs w:val="20"/>
              </w:rPr>
              <w:t>43</w:t>
            </w:r>
          </w:p>
        </w:tc>
        <w:tc>
          <w:tcPr>
            <w:tcW w:w="1249" w:type="dxa"/>
            <w:noWrap/>
            <w:hideMark/>
          </w:tcPr>
          <w:p w14:paraId="43CF56E9"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hAnsi="Arial" w:cs="Arial"/>
                <w:sz w:val="20"/>
                <w:szCs w:val="20"/>
              </w:rPr>
              <w:t>68.57</w:t>
            </w:r>
          </w:p>
        </w:tc>
        <w:tc>
          <w:tcPr>
            <w:tcW w:w="1326" w:type="dxa"/>
            <w:noWrap/>
            <w:hideMark/>
          </w:tcPr>
          <w:p w14:paraId="0446106D"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23.21</w:t>
            </w:r>
          </w:p>
        </w:tc>
        <w:tc>
          <w:tcPr>
            <w:tcW w:w="1418" w:type="dxa"/>
            <w:noWrap/>
            <w:hideMark/>
          </w:tcPr>
          <w:p w14:paraId="0EF0C8AB"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hAnsi="Arial" w:cs="Arial"/>
                <w:sz w:val="20"/>
                <w:szCs w:val="20"/>
              </w:rPr>
              <w:t>76.79</w:t>
            </w:r>
          </w:p>
        </w:tc>
      </w:tr>
      <w:tr w:rsidR="00FF5C22" w:rsidRPr="000D0FA3" w14:paraId="44C601CD"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F226DBC"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Age group</w:t>
            </w:r>
          </w:p>
        </w:tc>
        <w:tc>
          <w:tcPr>
            <w:tcW w:w="1413" w:type="dxa"/>
            <w:noWrap/>
            <w:hideMark/>
          </w:tcPr>
          <w:p w14:paraId="46D8B491"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249" w:type="dxa"/>
            <w:noWrap/>
            <w:hideMark/>
          </w:tcPr>
          <w:p w14:paraId="0293EE67"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326" w:type="dxa"/>
            <w:noWrap/>
            <w:hideMark/>
          </w:tcPr>
          <w:p w14:paraId="002DA317"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418" w:type="dxa"/>
            <w:noWrap/>
            <w:hideMark/>
          </w:tcPr>
          <w:p w14:paraId="71D6494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r>
      <w:tr w:rsidR="00FF5C22" w:rsidRPr="000D0FA3" w14:paraId="155D04E3"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hideMark/>
          </w:tcPr>
          <w:p w14:paraId="7B3FFD65"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b w:val="0"/>
                <w:bCs w:val="0"/>
                <w:color w:val="000000"/>
                <w:kern w:val="0"/>
                <w:sz w:val="20"/>
                <w:szCs w:val="20"/>
                <w:lang w:eastAsia="fr-CI"/>
              </w:rPr>
              <w:t xml:space="preserve">18-49 </w:t>
            </w:r>
            <w:proofErr w:type="spellStart"/>
            <w:r w:rsidRPr="000D0FA3">
              <w:rPr>
                <w:rFonts w:ascii="Arial" w:eastAsia="Times New Roman" w:hAnsi="Arial" w:cs="Arial"/>
                <w:b w:val="0"/>
                <w:bCs w:val="0"/>
                <w:color w:val="000000"/>
                <w:kern w:val="0"/>
                <w:sz w:val="20"/>
                <w:szCs w:val="20"/>
                <w:lang w:eastAsia="fr-CI"/>
              </w:rPr>
              <w:t>years</w:t>
            </w:r>
            <w:proofErr w:type="spellEnd"/>
          </w:p>
        </w:tc>
        <w:tc>
          <w:tcPr>
            <w:tcW w:w="1413" w:type="dxa"/>
            <w:noWrap/>
            <w:hideMark/>
          </w:tcPr>
          <w:p w14:paraId="60E9096B"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18.18</w:t>
            </w:r>
          </w:p>
        </w:tc>
        <w:tc>
          <w:tcPr>
            <w:tcW w:w="1249" w:type="dxa"/>
            <w:noWrap/>
            <w:hideMark/>
          </w:tcPr>
          <w:p w14:paraId="671B4647"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25</w:t>
            </w:r>
          </w:p>
        </w:tc>
        <w:tc>
          <w:tcPr>
            <w:tcW w:w="1326" w:type="dxa"/>
            <w:noWrap/>
            <w:hideMark/>
          </w:tcPr>
          <w:p w14:paraId="1C640E07"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30.77</w:t>
            </w:r>
          </w:p>
        </w:tc>
        <w:tc>
          <w:tcPr>
            <w:tcW w:w="1418" w:type="dxa"/>
            <w:noWrap/>
            <w:hideMark/>
          </w:tcPr>
          <w:p w14:paraId="457ADC2A"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74.42</w:t>
            </w:r>
          </w:p>
        </w:tc>
      </w:tr>
      <w:tr w:rsidR="00FF5C22" w:rsidRPr="000D0FA3" w14:paraId="4F94AA83"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hideMark/>
          </w:tcPr>
          <w:p w14:paraId="2C9132D6"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b w:val="0"/>
                <w:bCs w:val="0"/>
                <w:color w:val="000000"/>
                <w:kern w:val="0"/>
                <w:sz w:val="20"/>
                <w:szCs w:val="20"/>
                <w:lang w:eastAsia="fr-CI"/>
              </w:rPr>
              <w:t xml:space="preserve">≥ 50 </w:t>
            </w:r>
            <w:proofErr w:type="spellStart"/>
            <w:r w:rsidRPr="000D0FA3">
              <w:rPr>
                <w:rFonts w:ascii="Arial" w:eastAsia="Times New Roman" w:hAnsi="Arial" w:cs="Arial"/>
                <w:b w:val="0"/>
                <w:bCs w:val="0"/>
                <w:color w:val="000000"/>
                <w:kern w:val="0"/>
                <w:sz w:val="20"/>
                <w:szCs w:val="20"/>
                <w:lang w:eastAsia="fr-CI"/>
              </w:rPr>
              <w:t>years</w:t>
            </w:r>
            <w:proofErr w:type="spellEnd"/>
          </w:p>
        </w:tc>
        <w:tc>
          <w:tcPr>
            <w:tcW w:w="1413" w:type="dxa"/>
            <w:noWrap/>
            <w:hideMark/>
          </w:tcPr>
          <w:p w14:paraId="59580253"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81.82</w:t>
            </w:r>
          </w:p>
        </w:tc>
        <w:tc>
          <w:tcPr>
            <w:tcW w:w="1249" w:type="dxa"/>
            <w:noWrap/>
            <w:hideMark/>
          </w:tcPr>
          <w:p w14:paraId="205E080A"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xml:space="preserve"> 75</w:t>
            </w:r>
          </w:p>
        </w:tc>
        <w:tc>
          <w:tcPr>
            <w:tcW w:w="1326" w:type="dxa"/>
            <w:noWrap/>
            <w:hideMark/>
          </w:tcPr>
          <w:p w14:paraId="526731F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69.23</w:t>
            </w:r>
          </w:p>
        </w:tc>
        <w:tc>
          <w:tcPr>
            <w:tcW w:w="1418" w:type="dxa"/>
            <w:noWrap/>
            <w:hideMark/>
          </w:tcPr>
          <w:p w14:paraId="5BF48B6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25.58</w:t>
            </w:r>
          </w:p>
        </w:tc>
      </w:tr>
      <w:tr w:rsidR="00FF5C22" w:rsidRPr="000D0FA3" w14:paraId="172C3960"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155E30FE"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Age (</w:t>
            </w:r>
            <w:proofErr w:type="spellStart"/>
            <w:r w:rsidRPr="000D0FA3">
              <w:rPr>
                <w:rFonts w:ascii="Arial" w:eastAsia="Times New Roman" w:hAnsi="Arial" w:cs="Arial"/>
                <w:color w:val="000000"/>
                <w:kern w:val="0"/>
                <w:sz w:val="20"/>
                <w:szCs w:val="20"/>
                <w:lang w:eastAsia="fr-CI"/>
              </w:rPr>
              <w:t>years</w:t>
            </w:r>
            <w:proofErr w:type="spellEnd"/>
            <w:r w:rsidRPr="000D0FA3">
              <w:rPr>
                <w:rFonts w:ascii="Arial" w:eastAsia="Times New Roman" w:hAnsi="Arial" w:cs="Arial"/>
                <w:color w:val="000000"/>
                <w:kern w:val="0"/>
                <w:sz w:val="20"/>
                <w:szCs w:val="20"/>
                <w:lang w:eastAsia="fr-CI"/>
              </w:rPr>
              <w:t>)</w:t>
            </w:r>
          </w:p>
        </w:tc>
        <w:tc>
          <w:tcPr>
            <w:tcW w:w="1413" w:type="dxa"/>
            <w:noWrap/>
            <w:hideMark/>
          </w:tcPr>
          <w:p w14:paraId="598A4C1A"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249" w:type="dxa"/>
            <w:noWrap/>
            <w:hideMark/>
          </w:tcPr>
          <w:p w14:paraId="29965465"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326" w:type="dxa"/>
            <w:noWrap/>
            <w:hideMark/>
          </w:tcPr>
          <w:p w14:paraId="07305D18"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418" w:type="dxa"/>
            <w:noWrap/>
            <w:hideMark/>
          </w:tcPr>
          <w:p w14:paraId="6570103F"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r>
      <w:tr w:rsidR="000D0FA3" w:rsidRPr="000D0FA3" w14:paraId="054F0C79"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16A1CE5A" w14:textId="77777777" w:rsidR="00FF5C22" w:rsidRPr="000D0FA3" w:rsidRDefault="00FF5C22" w:rsidP="004F15F6">
            <w:pP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b w:val="0"/>
                <w:bCs w:val="0"/>
                <w:color w:val="000000"/>
                <w:kern w:val="0"/>
                <w:sz w:val="20"/>
                <w:szCs w:val="20"/>
                <w:lang w:eastAsia="fr-CI"/>
              </w:rPr>
              <w:t>Overall</w:t>
            </w:r>
            <w:proofErr w:type="spellEnd"/>
            <w:r w:rsidRPr="000D0FA3">
              <w:rPr>
                <w:rFonts w:ascii="Arial" w:eastAsia="Times New Roman" w:hAnsi="Arial" w:cs="Arial"/>
                <w:b w:val="0"/>
                <w:bCs w:val="0"/>
                <w:color w:val="000000"/>
                <w:kern w:val="0"/>
                <w:sz w:val="20"/>
                <w:szCs w:val="20"/>
                <w:lang w:eastAsia="fr-CI"/>
              </w:rPr>
              <w:t xml:space="preserve"> </w:t>
            </w:r>
            <w:proofErr w:type="spellStart"/>
            <w:r w:rsidRPr="000D0FA3">
              <w:rPr>
                <w:rFonts w:ascii="Arial" w:eastAsia="Times New Roman" w:hAnsi="Arial" w:cs="Arial"/>
                <w:b w:val="0"/>
                <w:bCs w:val="0"/>
                <w:color w:val="000000"/>
                <w:kern w:val="0"/>
                <w:sz w:val="20"/>
                <w:szCs w:val="20"/>
                <w:lang w:eastAsia="fr-CI"/>
              </w:rPr>
              <w:t>mean</w:t>
            </w:r>
            <w:proofErr w:type="spellEnd"/>
          </w:p>
        </w:tc>
        <w:tc>
          <w:tcPr>
            <w:tcW w:w="2662" w:type="dxa"/>
            <w:gridSpan w:val="2"/>
            <w:noWrap/>
            <w:hideMark/>
          </w:tcPr>
          <w:p w14:paraId="58760831"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60 ± 2.62</w:t>
            </w:r>
          </w:p>
        </w:tc>
        <w:tc>
          <w:tcPr>
            <w:tcW w:w="2745" w:type="dxa"/>
            <w:gridSpan w:val="2"/>
            <w:noWrap/>
            <w:hideMark/>
          </w:tcPr>
          <w:p w14:paraId="4325342A"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45 ± 2.20</w:t>
            </w:r>
          </w:p>
        </w:tc>
      </w:tr>
      <w:tr w:rsidR="00FF5C22" w:rsidRPr="000D0FA3" w14:paraId="309202B7"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449E2FEF" w14:textId="77777777" w:rsidR="00FF5C22" w:rsidRPr="000D0FA3" w:rsidRDefault="00FF5C22" w:rsidP="004F15F6">
            <w:pP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b w:val="0"/>
                <w:bCs w:val="0"/>
                <w:color w:val="000000"/>
                <w:kern w:val="0"/>
                <w:sz w:val="20"/>
                <w:szCs w:val="20"/>
                <w:lang w:eastAsia="fr-CI"/>
              </w:rPr>
              <w:t>Mean</w:t>
            </w:r>
            <w:proofErr w:type="spellEnd"/>
            <w:r w:rsidRPr="000D0FA3">
              <w:rPr>
                <w:rFonts w:ascii="Arial" w:eastAsia="Times New Roman" w:hAnsi="Arial" w:cs="Arial"/>
                <w:b w:val="0"/>
                <w:bCs w:val="0"/>
                <w:color w:val="000000"/>
                <w:kern w:val="0"/>
                <w:sz w:val="20"/>
                <w:szCs w:val="20"/>
                <w:lang w:eastAsia="fr-CI"/>
              </w:rPr>
              <w:t xml:space="preserve"> by </w:t>
            </w:r>
            <w:proofErr w:type="spellStart"/>
            <w:r w:rsidRPr="000D0FA3">
              <w:rPr>
                <w:rFonts w:ascii="Arial" w:eastAsia="Times New Roman" w:hAnsi="Arial" w:cs="Arial"/>
                <w:b w:val="0"/>
                <w:bCs w:val="0"/>
                <w:color w:val="000000"/>
                <w:kern w:val="0"/>
                <w:sz w:val="20"/>
                <w:szCs w:val="20"/>
                <w:lang w:eastAsia="fr-CI"/>
              </w:rPr>
              <w:t>sex</w:t>
            </w:r>
            <w:proofErr w:type="spellEnd"/>
          </w:p>
        </w:tc>
        <w:tc>
          <w:tcPr>
            <w:tcW w:w="1413" w:type="dxa"/>
            <w:noWrap/>
            <w:hideMark/>
          </w:tcPr>
          <w:p w14:paraId="03A1C39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59 ± 5.04</w:t>
            </w:r>
          </w:p>
        </w:tc>
        <w:tc>
          <w:tcPr>
            <w:tcW w:w="1249" w:type="dxa"/>
            <w:noWrap/>
            <w:hideMark/>
          </w:tcPr>
          <w:p w14:paraId="6FD90A3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61± 3.12</w:t>
            </w:r>
          </w:p>
        </w:tc>
        <w:tc>
          <w:tcPr>
            <w:tcW w:w="1326" w:type="dxa"/>
            <w:noWrap/>
            <w:hideMark/>
          </w:tcPr>
          <w:p w14:paraId="7469A6B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58 ± 4.39</w:t>
            </w:r>
          </w:p>
        </w:tc>
        <w:tc>
          <w:tcPr>
            <w:tcW w:w="1418" w:type="dxa"/>
            <w:noWrap/>
            <w:hideMark/>
          </w:tcPr>
          <w:p w14:paraId="142D7FF1"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40 ± 2.19</w:t>
            </w:r>
          </w:p>
        </w:tc>
      </w:tr>
      <w:tr w:rsidR="000D0FA3" w:rsidRPr="000D0FA3" w14:paraId="40331D9B" w14:textId="77777777" w:rsidTr="000D0FA3">
        <w:trPr>
          <w:trHeight w:val="213"/>
        </w:trPr>
        <w:tc>
          <w:tcPr>
            <w:cnfStyle w:val="001000000000" w:firstRow="0" w:lastRow="0" w:firstColumn="1" w:lastColumn="0" w:oddVBand="0" w:evenVBand="0" w:oddHBand="0" w:evenHBand="0" w:firstRowFirstColumn="0" w:firstRowLastColumn="0" w:lastRowFirstColumn="0" w:lastRowLastColumn="0"/>
            <w:tcW w:w="2827" w:type="dxa"/>
            <w:noWrap/>
            <w:hideMark/>
          </w:tcPr>
          <w:p w14:paraId="6C7EE8DD" w14:textId="77777777" w:rsidR="00FF5C22" w:rsidRPr="000D0FA3" w:rsidRDefault="00FF5C22" w:rsidP="004F15F6">
            <w:pPr>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xml:space="preserve"> P-value </w:t>
            </w:r>
          </w:p>
        </w:tc>
        <w:tc>
          <w:tcPr>
            <w:tcW w:w="2662" w:type="dxa"/>
            <w:gridSpan w:val="2"/>
            <w:noWrap/>
            <w:hideMark/>
          </w:tcPr>
          <w:p w14:paraId="5BB863F0"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0.7585</w:t>
            </w:r>
          </w:p>
        </w:tc>
        <w:tc>
          <w:tcPr>
            <w:tcW w:w="2745" w:type="dxa"/>
            <w:gridSpan w:val="2"/>
            <w:noWrap/>
            <w:hideMark/>
          </w:tcPr>
          <w:p w14:paraId="4BDEDF8E"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0.0003</w:t>
            </w:r>
          </w:p>
        </w:tc>
      </w:tr>
    </w:tbl>
    <w:p w14:paraId="780087A7" w14:textId="6D2C3222" w:rsidR="00FF5C22" w:rsidRPr="00FF5C22" w:rsidRDefault="000D0FA3" w:rsidP="00FF5C22">
      <w:pPr>
        <w:pStyle w:val="Body"/>
        <w:rPr>
          <w:rFonts w:ascii="Arial" w:hAnsi="Arial" w:cs="Arial"/>
          <w:i/>
          <w:iCs/>
          <w:sz w:val="18"/>
          <w:szCs w:val="18"/>
          <w:lang w:val="fr-FR"/>
        </w:rPr>
      </w:pPr>
      <w:r>
        <w:rPr>
          <w:rFonts w:ascii="Arial" w:hAnsi="Arial" w:cs="Arial"/>
          <w:i/>
          <w:iCs/>
          <w:sz w:val="18"/>
          <w:szCs w:val="18"/>
          <w:lang w:val="fr-FR"/>
        </w:rPr>
        <w:t xml:space="preserve">* </w:t>
      </w:r>
      <w:proofErr w:type="spellStart"/>
      <w:r w:rsidR="00FF5C22" w:rsidRPr="00FF5C22">
        <w:rPr>
          <w:rFonts w:ascii="Arial" w:hAnsi="Arial" w:cs="Arial"/>
          <w:i/>
          <w:iCs/>
          <w:sz w:val="18"/>
          <w:szCs w:val="18"/>
          <w:lang w:val="fr-FR"/>
        </w:rPr>
        <w:t>L</w:t>
      </w:r>
      <w:r w:rsidRPr="000D0FA3">
        <w:rPr>
          <w:rFonts w:ascii="Arial" w:hAnsi="Arial" w:cs="Arial"/>
          <w:i/>
          <w:iCs/>
          <w:sz w:val="18"/>
          <w:szCs w:val="18"/>
          <w:lang w:val="fr-FR"/>
        </w:rPr>
        <w:t>ab</w:t>
      </w:r>
      <w:proofErr w:type="spellEnd"/>
      <w:r w:rsidRPr="000D0FA3">
        <w:rPr>
          <w:rFonts w:ascii="Arial" w:hAnsi="Arial" w:cs="Arial"/>
          <w:i/>
          <w:iCs/>
          <w:sz w:val="18"/>
          <w:szCs w:val="18"/>
          <w:lang w:val="fr-FR"/>
        </w:rPr>
        <w:t xml:space="preserve"> </w:t>
      </w:r>
      <w:proofErr w:type="gramStart"/>
      <w:r w:rsidR="00FF5C22" w:rsidRPr="00FF5C22">
        <w:rPr>
          <w:rFonts w:ascii="Arial" w:hAnsi="Arial" w:cs="Arial"/>
          <w:i/>
          <w:iCs/>
          <w:sz w:val="18"/>
          <w:szCs w:val="18"/>
          <w:lang w:val="fr-FR"/>
        </w:rPr>
        <w:t>Pr:</w:t>
      </w:r>
      <w:proofErr w:type="gramEnd"/>
      <w:r w:rsidR="00FF5C22" w:rsidRPr="00FF5C22">
        <w:rPr>
          <w:rFonts w:ascii="Arial" w:hAnsi="Arial" w:cs="Arial"/>
          <w:i/>
          <w:iCs/>
          <w:sz w:val="18"/>
          <w:szCs w:val="18"/>
          <w:lang w:val="fr-FR"/>
        </w:rPr>
        <w:t xml:space="preserve"> « Place de la République » </w:t>
      </w:r>
      <w:proofErr w:type="spellStart"/>
      <w:r w:rsidR="00FF5C22" w:rsidRPr="00FF5C22">
        <w:rPr>
          <w:rFonts w:ascii="Arial" w:hAnsi="Arial" w:cs="Arial"/>
          <w:i/>
          <w:iCs/>
          <w:sz w:val="18"/>
          <w:szCs w:val="18"/>
          <w:lang w:val="fr-FR"/>
        </w:rPr>
        <w:t>Laboratory</w:t>
      </w:r>
      <w:proofErr w:type="spellEnd"/>
      <w:r w:rsidR="00FF5C22" w:rsidRPr="00FF5C22">
        <w:rPr>
          <w:rFonts w:ascii="Arial" w:hAnsi="Arial" w:cs="Arial"/>
          <w:i/>
          <w:iCs/>
          <w:sz w:val="18"/>
          <w:szCs w:val="18"/>
          <w:lang w:val="fr-FR"/>
        </w:rPr>
        <w:t xml:space="preserve">; </w:t>
      </w:r>
      <w:proofErr w:type="spellStart"/>
      <w:r w:rsidRPr="000D0FA3">
        <w:rPr>
          <w:rFonts w:ascii="Arial" w:hAnsi="Arial" w:cs="Arial"/>
          <w:i/>
          <w:iCs/>
          <w:sz w:val="18"/>
          <w:szCs w:val="18"/>
          <w:lang w:val="fr-FR"/>
        </w:rPr>
        <w:t>Lab</w:t>
      </w:r>
      <w:proofErr w:type="spellEnd"/>
      <w:r w:rsidRPr="000D0FA3">
        <w:rPr>
          <w:rFonts w:ascii="Arial" w:hAnsi="Arial" w:cs="Arial"/>
          <w:i/>
          <w:iCs/>
          <w:sz w:val="18"/>
          <w:szCs w:val="18"/>
          <w:lang w:val="fr-FR"/>
        </w:rPr>
        <w:t xml:space="preserve"> </w:t>
      </w:r>
      <w:r w:rsidR="00FF5C22" w:rsidRPr="00FF5C22">
        <w:rPr>
          <w:rFonts w:ascii="Arial" w:hAnsi="Arial" w:cs="Arial"/>
          <w:i/>
          <w:iCs/>
          <w:sz w:val="18"/>
          <w:szCs w:val="18"/>
          <w:lang w:val="fr-FR"/>
        </w:rPr>
        <w:t xml:space="preserve">FSUCOM : Urban Community </w:t>
      </w:r>
      <w:proofErr w:type="spellStart"/>
      <w:r w:rsidR="00FF5C22" w:rsidRPr="00FF5C22">
        <w:rPr>
          <w:rFonts w:ascii="Arial" w:hAnsi="Arial" w:cs="Arial"/>
          <w:i/>
          <w:iCs/>
          <w:sz w:val="18"/>
          <w:szCs w:val="18"/>
          <w:lang w:val="fr-FR"/>
        </w:rPr>
        <w:t>Health</w:t>
      </w:r>
      <w:proofErr w:type="spellEnd"/>
      <w:r w:rsidR="00FF5C22" w:rsidRPr="00FF5C22">
        <w:rPr>
          <w:rFonts w:ascii="Arial" w:hAnsi="Arial" w:cs="Arial"/>
          <w:i/>
          <w:iCs/>
          <w:sz w:val="18"/>
          <w:szCs w:val="18"/>
          <w:lang w:val="fr-FR"/>
        </w:rPr>
        <w:t xml:space="preserve"> Training</w:t>
      </w:r>
      <w:r w:rsidRPr="000D0FA3">
        <w:rPr>
          <w:rFonts w:ascii="Arial" w:hAnsi="Arial" w:cs="Arial"/>
          <w:i/>
          <w:iCs/>
          <w:sz w:val="18"/>
          <w:szCs w:val="18"/>
          <w:lang w:val="fr-FR"/>
        </w:rPr>
        <w:t xml:space="preserve"> </w:t>
      </w:r>
      <w:proofErr w:type="spellStart"/>
      <w:r w:rsidRPr="000D0FA3">
        <w:rPr>
          <w:rFonts w:ascii="Arial" w:hAnsi="Arial" w:cs="Arial"/>
          <w:i/>
          <w:iCs/>
          <w:sz w:val="18"/>
          <w:szCs w:val="18"/>
          <w:lang w:val="fr-FR"/>
        </w:rPr>
        <w:t>Laboratory</w:t>
      </w:r>
      <w:proofErr w:type="spellEnd"/>
      <w:r w:rsidR="00FF5C22" w:rsidRPr="00FF5C22">
        <w:rPr>
          <w:rFonts w:ascii="Arial" w:hAnsi="Arial" w:cs="Arial"/>
          <w:i/>
          <w:iCs/>
          <w:sz w:val="18"/>
          <w:szCs w:val="18"/>
          <w:lang w:val="fr-FR"/>
        </w:rPr>
        <w:t xml:space="preserve"> </w:t>
      </w:r>
    </w:p>
    <w:p w14:paraId="766C7C41" w14:textId="77777777" w:rsidR="003D2239" w:rsidRDefault="003D2239" w:rsidP="00441B6F">
      <w:pPr>
        <w:pStyle w:val="Body"/>
        <w:spacing w:after="0"/>
        <w:rPr>
          <w:rFonts w:ascii="Arial" w:hAnsi="Arial" w:cs="Arial"/>
        </w:rPr>
      </w:pPr>
    </w:p>
    <w:p w14:paraId="30AF1CE3" w14:textId="77777777" w:rsidR="003D2239" w:rsidRDefault="003D2239" w:rsidP="00441B6F">
      <w:pPr>
        <w:pStyle w:val="Body"/>
        <w:spacing w:after="0"/>
        <w:rPr>
          <w:rFonts w:ascii="Arial" w:hAnsi="Arial" w:cs="Arial"/>
        </w:rPr>
      </w:pPr>
    </w:p>
    <w:p w14:paraId="694C8251" w14:textId="3CB2C151" w:rsidR="002266B7" w:rsidRDefault="000D0FA3" w:rsidP="00441B6F">
      <w:pPr>
        <w:pStyle w:val="Body"/>
        <w:spacing w:after="0"/>
        <w:rPr>
          <w:rFonts w:ascii="Arial" w:hAnsi="Arial" w:cs="Arial"/>
        </w:rPr>
      </w:pPr>
      <w:r w:rsidRPr="000D0FA3">
        <w:rPr>
          <w:rFonts w:ascii="Arial" w:hAnsi="Arial" w:cs="Arial"/>
        </w:rPr>
        <w:t>In addition, the identification of germs revealed 87 cases, representing 96 % Gram-negative bacilli 1.10 % Gram-positive cocci, 1.10 % intracellular bacteria, and 2.20 % yeasts (Figure 1).</w:t>
      </w:r>
    </w:p>
    <w:p w14:paraId="5E7BA46A" w14:textId="1D8C8262" w:rsidR="002266B7" w:rsidRDefault="002266B7" w:rsidP="00441B6F">
      <w:pPr>
        <w:pStyle w:val="Body"/>
        <w:spacing w:after="0"/>
        <w:rPr>
          <w:rFonts w:ascii="Arial" w:hAnsi="Arial" w:cs="Arial"/>
        </w:rPr>
      </w:pPr>
    </w:p>
    <w:p w14:paraId="3272B428" w14:textId="70632920" w:rsidR="007D676D" w:rsidRDefault="007D676D" w:rsidP="00441B6F">
      <w:pPr>
        <w:pStyle w:val="Body"/>
        <w:spacing w:after="0"/>
        <w:rPr>
          <w:rFonts w:ascii="Arial" w:hAnsi="Arial" w:cs="Arial"/>
        </w:rPr>
      </w:pPr>
    </w:p>
    <w:p w14:paraId="272D934F" w14:textId="34EB17F1" w:rsidR="007D676D" w:rsidRDefault="007D676D" w:rsidP="00441B6F">
      <w:pPr>
        <w:pStyle w:val="Body"/>
        <w:spacing w:after="0"/>
        <w:rPr>
          <w:rFonts w:ascii="Arial" w:hAnsi="Arial" w:cs="Arial"/>
        </w:rPr>
      </w:pPr>
    </w:p>
    <w:p w14:paraId="3A0239D0" w14:textId="1430D768" w:rsidR="007D676D" w:rsidRDefault="007D676D" w:rsidP="00441B6F">
      <w:pPr>
        <w:pStyle w:val="Body"/>
        <w:spacing w:after="0"/>
        <w:rPr>
          <w:rFonts w:ascii="Arial" w:hAnsi="Arial" w:cs="Arial"/>
        </w:rPr>
      </w:pPr>
    </w:p>
    <w:p w14:paraId="30C469BA" w14:textId="34A57552" w:rsidR="007D676D" w:rsidRDefault="007D676D" w:rsidP="00441B6F">
      <w:pPr>
        <w:pStyle w:val="Body"/>
        <w:spacing w:after="0"/>
        <w:rPr>
          <w:rFonts w:ascii="Arial" w:hAnsi="Arial" w:cs="Arial"/>
        </w:rPr>
      </w:pPr>
    </w:p>
    <w:p w14:paraId="4A929E1C" w14:textId="381429F3" w:rsidR="007D676D" w:rsidRDefault="007D676D" w:rsidP="00441B6F">
      <w:pPr>
        <w:pStyle w:val="Body"/>
        <w:spacing w:after="0"/>
        <w:rPr>
          <w:rFonts w:ascii="Arial" w:hAnsi="Arial" w:cs="Arial"/>
        </w:rPr>
      </w:pPr>
    </w:p>
    <w:p w14:paraId="789A11A9" w14:textId="10A9509A" w:rsidR="007D676D" w:rsidRDefault="007D676D" w:rsidP="00441B6F">
      <w:pPr>
        <w:pStyle w:val="Body"/>
        <w:spacing w:after="0"/>
        <w:rPr>
          <w:rFonts w:ascii="Arial" w:hAnsi="Arial" w:cs="Arial"/>
        </w:rPr>
      </w:pPr>
    </w:p>
    <w:p w14:paraId="4A85E655" w14:textId="7C4669F4" w:rsidR="007D676D" w:rsidRDefault="007D676D" w:rsidP="00441B6F">
      <w:pPr>
        <w:pStyle w:val="Body"/>
        <w:spacing w:after="0"/>
        <w:rPr>
          <w:rFonts w:ascii="Arial" w:hAnsi="Arial" w:cs="Arial"/>
        </w:rPr>
      </w:pPr>
    </w:p>
    <w:p w14:paraId="43124CB6" w14:textId="425F241B" w:rsidR="007D676D" w:rsidRDefault="007D676D" w:rsidP="00441B6F">
      <w:pPr>
        <w:pStyle w:val="Body"/>
        <w:spacing w:after="0"/>
        <w:rPr>
          <w:rFonts w:ascii="Arial" w:hAnsi="Arial" w:cs="Arial"/>
        </w:rPr>
      </w:pPr>
    </w:p>
    <w:p w14:paraId="49D712EB" w14:textId="14E0262A" w:rsidR="007D676D" w:rsidRDefault="007D676D" w:rsidP="00441B6F">
      <w:pPr>
        <w:pStyle w:val="Body"/>
        <w:spacing w:after="0"/>
        <w:rPr>
          <w:rFonts w:ascii="Arial" w:hAnsi="Arial" w:cs="Arial"/>
        </w:rPr>
      </w:pPr>
    </w:p>
    <w:p w14:paraId="03911445" w14:textId="77777777" w:rsidR="002266B7" w:rsidRDefault="002266B7" w:rsidP="00441B6F">
      <w:pPr>
        <w:pStyle w:val="Body"/>
        <w:spacing w:after="0"/>
        <w:rPr>
          <w:rFonts w:ascii="Arial" w:hAnsi="Arial" w:cs="Arial"/>
        </w:rPr>
      </w:pPr>
    </w:p>
    <w:p w14:paraId="3104BDD2" w14:textId="5D498FE5" w:rsidR="000D0FA3" w:rsidRDefault="00DF4964" w:rsidP="00441B6F">
      <w:pPr>
        <w:pStyle w:val="Body"/>
        <w:spacing w:after="0"/>
        <w:rPr>
          <w:rFonts w:ascii="Arial" w:hAnsi="Arial" w:cs="Arial"/>
        </w:rPr>
      </w:pPr>
      <w:r>
        <w:rPr>
          <w:rFonts w:ascii="Arial" w:hAnsi="Arial" w:cs="Arial"/>
          <w:noProof/>
          <w:lang w:val="fr-FR" w:eastAsia="fr-FR"/>
        </w:rPr>
        <mc:AlternateContent>
          <mc:Choice Requires="wps">
            <w:drawing>
              <wp:anchor distT="0" distB="0" distL="114300" distR="114300" simplePos="0" relativeHeight="251658240" behindDoc="0" locked="0" layoutInCell="1" allowOverlap="1" wp14:anchorId="3AFFF526" wp14:editId="567B9504">
                <wp:simplePos x="0" y="0"/>
                <wp:positionH relativeFrom="column">
                  <wp:posOffset>472440</wp:posOffset>
                </wp:positionH>
                <wp:positionV relativeFrom="paragraph">
                  <wp:posOffset>50801</wp:posOffset>
                </wp:positionV>
                <wp:extent cx="4562475" cy="2476500"/>
                <wp:effectExtent l="0" t="0" r="9525" b="0"/>
                <wp:wrapNone/>
                <wp:docPr id="1358215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EAACE" w14:textId="4A75EEBE" w:rsidR="00BE5A38" w:rsidRDefault="00BE5A38">
                            <w:r w:rsidRPr="000D0FA3">
                              <w:rPr>
                                <w:noProof/>
                                <w:lang w:val="fr-FR" w:eastAsia="fr-FR"/>
                              </w:rPr>
                              <w:drawing>
                                <wp:inline distT="0" distB="0" distL="0" distR="0" wp14:anchorId="223ACFC7" wp14:editId="5C4F4712">
                                  <wp:extent cx="3696970" cy="243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6970" cy="2438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F526" id="_x0000_t202" coordsize="21600,21600" o:spt="202" path="m,l,21600r21600,l21600,xe">
                <v:stroke joinstyle="miter"/>
                <v:path gradientshapeok="t" o:connecttype="rect"/>
              </v:shapetype>
              <v:shape id="Text Box 3" o:spid="_x0000_s1026" type="#_x0000_t202" style="position:absolute;left:0;text-align:left;margin-left:37.2pt;margin-top:4pt;width:359.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XZigIAABk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" stroked="f">
                <v:textbox>
                  <w:txbxContent>
                    <w:p w14:paraId="38CEAACE" w14:textId="4A75EEBE" w:rsidR="00BE5A38" w:rsidRDefault="00BE5A38">
                      <w:r w:rsidRPr="000D0FA3">
                        <w:rPr>
                          <w:noProof/>
                          <w:lang w:val="fr-FR" w:eastAsia="fr-FR"/>
                        </w:rPr>
                        <w:drawing>
                          <wp:inline distT="0" distB="0" distL="0" distR="0" wp14:anchorId="223ACFC7" wp14:editId="5C4F4712">
                            <wp:extent cx="3696970" cy="243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6970" cy="2438400"/>
                                    </a:xfrm>
                                    <a:prstGeom prst="rect">
                                      <a:avLst/>
                                    </a:prstGeom>
                                    <a:noFill/>
                                    <a:ln>
                                      <a:noFill/>
                                    </a:ln>
                                  </pic:spPr>
                                </pic:pic>
                              </a:graphicData>
                            </a:graphic>
                          </wp:inline>
                        </w:drawing>
                      </w:r>
                    </w:p>
                  </w:txbxContent>
                </v:textbox>
              </v:shape>
            </w:pict>
          </mc:Fallback>
        </mc:AlternateContent>
      </w:r>
    </w:p>
    <w:p w14:paraId="6B03FBCD" w14:textId="162127F0" w:rsidR="000D0FA3" w:rsidRDefault="000D0FA3" w:rsidP="00441B6F">
      <w:pPr>
        <w:pStyle w:val="Body"/>
        <w:spacing w:after="0"/>
        <w:rPr>
          <w:rFonts w:ascii="Arial" w:hAnsi="Arial" w:cs="Arial"/>
        </w:rPr>
      </w:pPr>
    </w:p>
    <w:p w14:paraId="3E2E7AB3" w14:textId="77777777" w:rsidR="000D0FA3" w:rsidRDefault="000D0FA3" w:rsidP="00441B6F">
      <w:pPr>
        <w:pStyle w:val="Body"/>
        <w:spacing w:after="0"/>
        <w:rPr>
          <w:rFonts w:ascii="Arial" w:hAnsi="Arial" w:cs="Arial"/>
        </w:rPr>
      </w:pPr>
    </w:p>
    <w:p w14:paraId="0519E60B" w14:textId="77777777" w:rsidR="000D0FA3" w:rsidRDefault="000D0FA3" w:rsidP="00441B6F">
      <w:pPr>
        <w:pStyle w:val="Body"/>
        <w:spacing w:after="0"/>
        <w:rPr>
          <w:rFonts w:ascii="Arial" w:hAnsi="Arial" w:cs="Arial"/>
        </w:rPr>
      </w:pPr>
    </w:p>
    <w:p w14:paraId="2B4CA252" w14:textId="77777777" w:rsidR="000D0FA3" w:rsidRDefault="000D0FA3" w:rsidP="00441B6F">
      <w:pPr>
        <w:pStyle w:val="Body"/>
        <w:spacing w:after="0"/>
        <w:rPr>
          <w:rFonts w:ascii="Arial" w:hAnsi="Arial" w:cs="Arial"/>
        </w:rPr>
      </w:pPr>
    </w:p>
    <w:p w14:paraId="0B3B9DE0" w14:textId="77777777" w:rsidR="000D0FA3" w:rsidRDefault="000D0FA3" w:rsidP="00441B6F">
      <w:pPr>
        <w:pStyle w:val="Body"/>
        <w:spacing w:after="0"/>
        <w:rPr>
          <w:rFonts w:ascii="Arial" w:hAnsi="Arial" w:cs="Arial"/>
        </w:rPr>
      </w:pPr>
    </w:p>
    <w:p w14:paraId="25B6B858" w14:textId="77777777" w:rsidR="000D0FA3" w:rsidRDefault="000D0FA3" w:rsidP="00441B6F">
      <w:pPr>
        <w:pStyle w:val="Body"/>
        <w:spacing w:after="0"/>
        <w:rPr>
          <w:rFonts w:ascii="Arial" w:hAnsi="Arial" w:cs="Arial"/>
        </w:rPr>
      </w:pPr>
    </w:p>
    <w:p w14:paraId="5FB32EE0" w14:textId="77777777" w:rsidR="000D0FA3" w:rsidRDefault="000D0FA3" w:rsidP="00441B6F">
      <w:pPr>
        <w:pStyle w:val="Body"/>
        <w:spacing w:after="0"/>
        <w:rPr>
          <w:rFonts w:ascii="Arial" w:hAnsi="Arial" w:cs="Arial"/>
        </w:rPr>
      </w:pPr>
    </w:p>
    <w:p w14:paraId="56768B55" w14:textId="77777777" w:rsidR="000D0FA3" w:rsidRDefault="000D0FA3" w:rsidP="00441B6F">
      <w:pPr>
        <w:pStyle w:val="Body"/>
        <w:spacing w:after="0"/>
        <w:rPr>
          <w:rFonts w:ascii="Arial" w:hAnsi="Arial" w:cs="Arial"/>
        </w:rPr>
      </w:pPr>
    </w:p>
    <w:p w14:paraId="0461E39D" w14:textId="77777777" w:rsidR="000D0FA3" w:rsidRDefault="000D0FA3" w:rsidP="00441B6F">
      <w:pPr>
        <w:pStyle w:val="Body"/>
        <w:spacing w:after="0"/>
        <w:rPr>
          <w:rFonts w:ascii="Arial" w:hAnsi="Arial" w:cs="Arial"/>
        </w:rPr>
      </w:pPr>
    </w:p>
    <w:p w14:paraId="2890B95C" w14:textId="77777777" w:rsidR="000D0FA3" w:rsidRDefault="000D0FA3" w:rsidP="00441B6F">
      <w:pPr>
        <w:pStyle w:val="Body"/>
        <w:spacing w:after="0"/>
        <w:rPr>
          <w:rFonts w:ascii="Arial" w:hAnsi="Arial" w:cs="Arial"/>
        </w:rPr>
      </w:pPr>
    </w:p>
    <w:p w14:paraId="3C3A6831" w14:textId="77777777" w:rsidR="000D0FA3" w:rsidRDefault="000D0FA3" w:rsidP="00441B6F">
      <w:pPr>
        <w:pStyle w:val="Body"/>
        <w:spacing w:after="0"/>
        <w:rPr>
          <w:rFonts w:ascii="Arial" w:hAnsi="Arial" w:cs="Arial"/>
        </w:rPr>
      </w:pPr>
    </w:p>
    <w:p w14:paraId="4794E4E5" w14:textId="77777777" w:rsidR="000D0FA3" w:rsidRPr="00502516" w:rsidRDefault="000D0FA3" w:rsidP="00441B6F">
      <w:pPr>
        <w:pStyle w:val="Body"/>
        <w:spacing w:after="0"/>
        <w:rPr>
          <w:rFonts w:ascii="Arial" w:hAnsi="Arial" w:cs="Arial"/>
        </w:rPr>
      </w:pPr>
    </w:p>
    <w:p w14:paraId="638E5FDD" w14:textId="77777777" w:rsidR="000D0FA3" w:rsidRDefault="000D0FA3" w:rsidP="00441B6F">
      <w:pPr>
        <w:pStyle w:val="Body"/>
        <w:spacing w:after="0"/>
        <w:rPr>
          <w:rFonts w:ascii="Arial" w:hAnsi="Arial" w:cs="Arial"/>
        </w:rPr>
      </w:pPr>
    </w:p>
    <w:p w14:paraId="008B30D4" w14:textId="77777777" w:rsidR="000D0FA3" w:rsidRDefault="000D0FA3" w:rsidP="00441B6F">
      <w:pPr>
        <w:pStyle w:val="Body"/>
        <w:spacing w:after="0"/>
        <w:rPr>
          <w:rFonts w:ascii="Arial" w:hAnsi="Arial" w:cs="Arial"/>
        </w:rPr>
      </w:pPr>
    </w:p>
    <w:p w14:paraId="67B77CA4" w14:textId="77777777" w:rsidR="000D0FA3" w:rsidRDefault="000D0FA3" w:rsidP="00441B6F">
      <w:pPr>
        <w:pStyle w:val="Body"/>
        <w:spacing w:after="0"/>
        <w:rPr>
          <w:rFonts w:ascii="Arial" w:hAnsi="Arial" w:cs="Arial"/>
        </w:rPr>
      </w:pPr>
    </w:p>
    <w:p w14:paraId="01240BBF" w14:textId="77777777" w:rsidR="000D0FA3" w:rsidRDefault="000D0FA3" w:rsidP="00441B6F">
      <w:pPr>
        <w:pStyle w:val="Body"/>
        <w:spacing w:after="0"/>
        <w:rPr>
          <w:rFonts w:ascii="Arial" w:hAnsi="Arial" w:cs="Arial"/>
        </w:rPr>
      </w:pPr>
    </w:p>
    <w:p w14:paraId="1774952C" w14:textId="77777777" w:rsidR="000D0FA3" w:rsidRDefault="000D0FA3" w:rsidP="00441B6F">
      <w:pPr>
        <w:pStyle w:val="Body"/>
        <w:spacing w:after="0"/>
        <w:rPr>
          <w:rFonts w:ascii="Arial" w:hAnsi="Arial" w:cs="Arial"/>
        </w:rPr>
      </w:pPr>
    </w:p>
    <w:p w14:paraId="684BA021" w14:textId="5E68C565" w:rsidR="000D0FA3" w:rsidRPr="000D0FA3" w:rsidRDefault="000D0FA3" w:rsidP="00E11F16">
      <w:pPr>
        <w:pStyle w:val="Body"/>
        <w:spacing w:after="0"/>
        <w:rPr>
          <w:rFonts w:ascii="Arial" w:hAnsi="Arial" w:cs="Arial"/>
          <w:b/>
          <w:bCs/>
        </w:rPr>
      </w:pPr>
      <w:r w:rsidRPr="000D0FA3">
        <w:rPr>
          <w:rFonts w:ascii="Arial" w:hAnsi="Arial" w:cs="Arial"/>
          <w:b/>
          <w:bCs/>
        </w:rPr>
        <w:t xml:space="preserve">Figure </w:t>
      </w:r>
      <w:proofErr w:type="gramStart"/>
      <w:r w:rsidRPr="000D0FA3">
        <w:rPr>
          <w:rFonts w:ascii="Arial" w:hAnsi="Arial" w:cs="Arial"/>
          <w:b/>
          <w:bCs/>
        </w:rPr>
        <w:t>1 :</w:t>
      </w:r>
      <w:proofErr w:type="gramEnd"/>
      <w:r w:rsidRPr="000D0FA3">
        <w:rPr>
          <w:rFonts w:ascii="Arial" w:hAnsi="Arial" w:cs="Arial"/>
          <w:b/>
          <w:bCs/>
        </w:rPr>
        <w:t xml:space="preserve"> Total number of germs in the study population</w:t>
      </w:r>
    </w:p>
    <w:p w14:paraId="6E8C5389" w14:textId="77777777" w:rsidR="000D0FA3" w:rsidRDefault="000D0FA3" w:rsidP="00441B6F">
      <w:pPr>
        <w:pStyle w:val="Body"/>
        <w:spacing w:after="0"/>
        <w:rPr>
          <w:rFonts w:ascii="Arial" w:hAnsi="Arial" w:cs="Arial"/>
        </w:rPr>
      </w:pPr>
    </w:p>
    <w:p w14:paraId="57096356" w14:textId="5E12BAF2" w:rsidR="000D0FA3" w:rsidRPr="000D0FA3" w:rsidRDefault="000D0FA3" w:rsidP="00E11F16">
      <w:pPr>
        <w:pStyle w:val="Body"/>
        <w:spacing w:after="0"/>
        <w:rPr>
          <w:rFonts w:ascii="Arial" w:hAnsi="Arial" w:cs="Arial"/>
        </w:rPr>
      </w:pPr>
      <w:r w:rsidRPr="000D0FA3">
        <w:rPr>
          <w:rFonts w:ascii="Arial" w:hAnsi="Arial" w:cs="Arial"/>
        </w:rPr>
        <w:t xml:space="preserve">Furthermore, this identification of germs revealed a predominance of </w:t>
      </w:r>
      <w:r w:rsidRPr="004F15F6">
        <w:rPr>
          <w:rFonts w:ascii="Arial" w:hAnsi="Arial" w:cs="Arial"/>
          <w:i/>
        </w:rPr>
        <w:t>Escherichia coli</w:t>
      </w:r>
      <w:r w:rsidRPr="000D0FA3">
        <w:rPr>
          <w:rFonts w:ascii="Arial" w:hAnsi="Arial" w:cs="Arial"/>
        </w:rPr>
        <w:t xml:space="preserve"> among Gram-negative bacilli in both laboratories, at 60 % (Plateau laboratory) and 57.14 % (</w:t>
      </w:r>
      <w:proofErr w:type="spellStart"/>
      <w:r w:rsidRPr="000D0FA3">
        <w:rPr>
          <w:rFonts w:ascii="Arial" w:hAnsi="Arial" w:cs="Arial"/>
        </w:rPr>
        <w:t>Yopougon</w:t>
      </w:r>
      <w:proofErr w:type="spellEnd"/>
      <w:r w:rsidRPr="000D0FA3">
        <w:rPr>
          <w:rFonts w:ascii="Arial" w:hAnsi="Arial" w:cs="Arial"/>
        </w:rPr>
        <w:t xml:space="preserve"> laboratory) respectively, followed by </w:t>
      </w:r>
      <w:r w:rsidRPr="004F15F6">
        <w:rPr>
          <w:rFonts w:ascii="Arial" w:hAnsi="Arial" w:cs="Arial"/>
          <w:i/>
        </w:rPr>
        <w:t>Klebsiella pneumoniae</w:t>
      </w:r>
      <w:r w:rsidRPr="000D0FA3">
        <w:rPr>
          <w:rFonts w:ascii="Arial" w:hAnsi="Arial" w:cs="Arial"/>
        </w:rPr>
        <w:t xml:space="preserve"> at 23.21 % in the </w:t>
      </w:r>
      <w:proofErr w:type="spellStart"/>
      <w:r w:rsidRPr="000D0FA3">
        <w:rPr>
          <w:rFonts w:ascii="Arial" w:hAnsi="Arial" w:cs="Arial"/>
        </w:rPr>
        <w:t>Yopougon</w:t>
      </w:r>
      <w:proofErr w:type="spellEnd"/>
      <w:r w:rsidRPr="000D0FA3">
        <w:rPr>
          <w:rFonts w:ascii="Arial" w:hAnsi="Arial" w:cs="Arial"/>
        </w:rPr>
        <w:t xml:space="preserve"> laboratory (Table </w:t>
      </w:r>
      <w:r>
        <w:rPr>
          <w:rFonts w:ascii="Arial" w:hAnsi="Arial" w:cs="Arial"/>
        </w:rPr>
        <w:t>2</w:t>
      </w:r>
      <w:r w:rsidRPr="000D0FA3">
        <w:rPr>
          <w:rFonts w:ascii="Arial" w:hAnsi="Arial" w:cs="Arial"/>
        </w:rPr>
        <w:t xml:space="preserve">).  The species </w:t>
      </w:r>
      <w:r w:rsidRPr="004F15F6">
        <w:rPr>
          <w:rFonts w:ascii="Arial" w:hAnsi="Arial" w:cs="Arial"/>
          <w:i/>
        </w:rPr>
        <w:t>Pseudomonas aeruginosa</w:t>
      </w:r>
      <w:r w:rsidRPr="000D0FA3">
        <w:rPr>
          <w:rFonts w:ascii="Arial" w:hAnsi="Arial" w:cs="Arial"/>
        </w:rPr>
        <w:t xml:space="preserve">, </w:t>
      </w:r>
      <w:r w:rsidRPr="004F15F6">
        <w:rPr>
          <w:rFonts w:ascii="Arial" w:hAnsi="Arial" w:cs="Arial"/>
          <w:i/>
        </w:rPr>
        <w:t>Proteus mirabilis</w:t>
      </w:r>
      <w:r w:rsidRPr="000D0FA3">
        <w:rPr>
          <w:rFonts w:ascii="Arial" w:hAnsi="Arial" w:cs="Arial"/>
        </w:rPr>
        <w:t xml:space="preserve">, and </w:t>
      </w:r>
      <w:r w:rsidRPr="004F15F6">
        <w:rPr>
          <w:rFonts w:ascii="Arial" w:hAnsi="Arial" w:cs="Arial"/>
          <w:i/>
        </w:rPr>
        <w:t>Serratia marcescens</w:t>
      </w:r>
      <w:r w:rsidRPr="000D0FA3">
        <w:rPr>
          <w:rFonts w:ascii="Arial" w:hAnsi="Arial" w:cs="Arial"/>
        </w:rPr>
        <w:t xml:space="preserve"> were isolated only at the Plateau laboratory, at 11.43 % and 5.71 %, respectively. The same is applied to </w:t>
      </w:r>
      <w:r w:rsidRPr="004F15F6">
        <w:rPr>
          <w:rFonts w:ascii="Arial" w:hAnsi="Arial" w:cs="Arial"/>
          <w:i/>
        </w:rPr>
        <w:t>Enterobacter cloacae</w:t>
      </w:r>
      <w:r w:rsidRPr="000D0FA3">
        <w:rPr>
          <w:rFonts w:ascii="Arial" w:hAnsi="Arial" w:cs="Arial"/>
        </w:rPr>
        <w:t xml:space="preserve">, </w:t>
      </w:r>
      <w:r w:rsidRPr="004F15F6">
        <w:rPr>
          <w:rFonts w:ascii="Arial" w:hAnsi="Arial" w:cs="Arial"/>
          <w:i/>
        </w:rPr>
        <w:t>Enterobacter aerogenes</w:t>
      </w:r>
      <w:r w:rsidRPr="000D0FA3">
        <w:rPr>
          <w:rFonts w:ascii="Arial" w:hAnsi="Arial" w:cs="Arial"/>
        </w:rPr>
        <w:t xml:space="preserve"> and </w:t>
      </w:r>
      <w:proofErr w:type="spellStart"/>
      <w:r w:rsidRPr="004F15F6">
        <w:rPr>
          <w:rFonts w:ascii="Arial" w:hAnsi="Arial" w:cs="Arial"/>
          <w:i/>
        </w:rPr>
        <w:t>Levinea</w:t>
      </w:r>
      <w:proofErr w:type="spellEnd"/>
      <w:r w:rsidRPr="004F15F6">
        <w:rPr>
          <w:rFonts w:ascii="Arial" w:hAnsi="Arial" w:cs="Arial"/>
          <w:i/>
        </w:rPr>
        <w:t xml:space="preserve"> </w:t>
      </w:r>
      <w:proofErr w:type="spellStart"/>
      <w:r w:rsidRPr="004F15F6">
        <w:rPr>
          <w:rFonts w:ascii="Arial" w:hAnsi="Arial" w:cs="Arial"/>
          <w:i/>
        </w:rPr>
        <w:t>sp</w:t>
      </w:r>
      <w:proofErr w:type="spellEnd"/>
      <w:r w:rsidRPr="000D0FA3">
        <w:rPr>
          <w:rFonts w:ascii="Arial" w:hAnsi="Arial" w:cs="Arial"/>
        </w:rPr>
        <w:t xml:space="preserve">, which were isolated at the </w:t>
      </w:r>
      <w:proofErr w:type="spellStart"/>
      <w:r w:rsidRPr="000D0FA3">
        <w:rPr>
          <w:rFonts w:ascii="Arial" w:hAnsi="Arial" w:cs="Arial"/>
        </w:rPr>
        <w:t>Yopougon</w:t>
      </w:r>
      <w:proofErr w:type="spellEnd"/>
      <w:r w:rsidRPr="000D0FA3">
        <w:rPr>
          <w:rFonts w:ascii="Arial" w:hAnsi="Arial" w:cs="Arial"/>
        </w:rPr>
        <w:t xml:space="preserve"> laboratory with respective percentages of 12.5 %, 3.57 %, and 1.79 %</w:t>
      </w:r>
      <w:r>
        <w:rPr>
          <w:rFonts w:ascii="Arial" w:hAnsi="Arial" w:cs="Arial"/>
        </w:rPr>
        <w:t xml:space="preserve"> </w:t>
      </w:r>
      <w:r w:rsidRPr="000D0FA3">
        <w:rPr>
          <w:rFonts w:ascii="Arial" w:hAnsi="Arial" w:cs="Arial"/>
        </w:rPr>
        <w:t xml:space="preserve">(Table </w:t>
      </w:r>
      <w:r>
        <w:rPr>
          <w:rFonts w:ascii="Arial" w:hAnsi="Arial" w:cs="Arial"/>
        </w:rPr>
        <w:t>2</w:t>
      </w:r>
      <w:r w:rsidRPr="000D0FA3">
        <w:rPr>
          <w:rFonts w:ascii="Arial" w:hAnsi="Arial" w:cs="Arial"/>
        </w:rPr>
        <w:t>)</w:t>
      </w:r>
    </w:p>
    <w:p w14:paraId="32E55DA9" w14:textId="79BB0ED3" w:rsidR="00790ADA" w:rsidRDefault="000D0FA3" w:rsidP="00E11F16">
      <w:pPr>
        <w:pStyle w:val="Body"/>
        <w:spacing w:after="0"/>
        <w:rPr>
          <w:rFonts w:ascii="Arial" w:hAnsi="Arial" w:cs="Arial"/>
        </w:rPr>
      </w:pPr>
      <w:r w:rsidRPr="000D0FA3">
        <w:rPr>
          <w:rFonts w:ascii="Arial" w:hAnsi="Arial" w:cs="Arial"/>
        </w:rPr>
        <w:t>In addition to Gram-negative bacilli, Gram-positive cocci (</w:t>
      </w:r>
      <w:r w:rsidRPr="004F15F6">
        <w:rPr>
          <w:rFonts w:ascii="Arial" w:hAnsi="Arial" w:cs="Arial"/>
          <w:i/>
        </w:rPr>
        <w:t>Streptococcus D</w:t>
      </w:r>
      <w:r w:rsidRPr="000D0FA3">
        <w:rPr>
          <w:rFonts w:ascii="Arial" w:hAnsi="Arial" w:cs="Arial"/>
        </w:rPr>
        <w:t>, 1.10%), yeasts (</w:t>
      </w:r>
      <w:r w:rsidRPr="004F15F6">
        <w:rPr>
          <w:rFonts w:ascii="Arial" w:hAnsi="Arial" w:cs="Arial"/>
          <w:i/>
        </w:rPr>
        <w:t>Candida albicans</w:t>
      </w:r>
      <w:r w:rsidRPr="000D0FA3">
        <w:rPr>
          <w:rFonts w:ascii="Arial" w:hAnsi="Arial" w:cs="Arial"/>
        </w:rPr>
        <w:t>, 2.20 %), and intracellular bacteria (</w:t>
      </w:r>
      <w:r w:rsidRPr="004F15F6">
        <w:rPr>
          <w:rFonts w:ascii="Arial" w:hAnsi="Arial" w:cs="Arial"/>
          <w:i/>
        </w:rPr>
        <w:t>Chlamydia trachomatis</w:t>
      </w:r>
      <w:r w:rsidRPr="000D0FA3">
        <w:rPr>
          <w:rFonts w:ascii="Arial" w:hAnsi="Arial" w:cs="Arial"/>
        </w:rPr>
        <w:t>, 1.10 %) were isolated at the Plateau laboratory.</w:t>
      </w:r>
      <w:r w:rsidR="00544FB0" w:rsidRPr="00544FB0">
        <w:rPr>
          <w:rFonts w:ascii="Arial" w:hAnsi="Arial" w:cs="Arial"/>
        </w:rPr>
        <w:t xml:space="preserve"> </w:t>
      </w:r>
      <w:r w:rsidR="00544FB0" w:rsidRPr="000D0FA3">
        <w:rPr>
          <w:rFonts w:ascii="Arial" w:hAnsi="Arial" w:cs="Arial"/>
        </w:rPr>
        <w:t xml:space="preserve">(Table </w:t>
      </w:r>
      <w:r w:rsidR="00544FB0">
        <w:rPr>
          <w:rFonts w:ascii="Arial" w:hAnsi="Arial" w:cs="Arial"/>
        </w:rPr>
        <w:t>2</w:t>
      </w:r>
      <w:r w:rsidR="00544FB0" w:rsidRPr="000D0FA3">
        <w:rPr>
          <w:rFonts w:ascii="Arial" w:hAnsi="Arial" w:cs="Arial"/>
        </w:rPr>
        <w:t>)</w:t>
      </w:r>
    </w:p>
    <w:p w14:paraId="1834B981" w14:textId="1B456DCA" w:rsidR="0063053F" w:rsidRDefault="0063053F" w:rsidP="00E11F16">
      <w:pPr>
        <w:pStyle w:val="Body"/>
        <w:spacing w:after="0"/>
        <w:rPr>
          <w:rFonts w:ascii="Arial" w:hAnsi="Arial" w:cs="Arial"/>
        </w:rPr>
      </w:pPr>
    </w:p>
    <w:p w14:paraId="51919D66" w14:textId="225A0894" w:rsidR="0063053F" w:rsidRDefault="0063053F" w:rsidP="00E11F16">
      <w:pPr>
        <w:pStyle w:val="Body"/>
        <w:spacing w:after="0"/>
        <w:rPr>
          <w:rFonts w:ascii="Arial" w:hAnsi="Arial" w:cs="Arial"/>
        </w:rPr>
      </w:pPr>
    </w:p>
    <w:p w14:paraId="7307C8F0" w14:textId="749D968E" w:rsidR="0063053F" w:rsidRDefault="0063053F" w:rsidP="00E11F16">
      <w:pPr>
        <w:pStyle w:val="Body"/>
        <w:spacing w:after="0"/>
        <w:rPr>
          <w:rFonts w:ascii="Arial" w:hAnsi="Arial" w:cs="Arial"/>
        </w:rPr>
      </w:pPr>
    </w:p>
    <w:p w14:paraId="5CA5BE72" w14:textId="571660FF" w:rsidR="0063053F" w:rsidRDefault="0063053F" w:rsidP="00E11F16">
      <w:pPr>
        <w:pStyle w:val="Body"/>
        <w:spacing w:after="0"/>
        <w:rPr>
          <w:rFonts w:ascii="Arial" w:hAnsi="Arial" w:cs="Arial"/>
        </w:rPr>
      </w:pPr>
    </w:p>
    <w:p w14:paraId="1093F01B" w14:textId="036A123C" w:rsidR="0063053F" w:rsidRDefault="0063053F" w:rsidP="00E11F16">
      <w:pPr>
        <w:pStyle w:val="Body"/>
        <w:spacing w:after="0"/>
        <w:rPr>
          <w:rFonts w:ascii="Arial" w:hAnsi="Arial" w:cs="Arial"/>
        </w:rPr>
      </w:pPr>
    </w:p>
    <w:p w14:paraId="174A3EB9" w14:textId="4431FFA2" w:rsidR="0063053F" w:rsidRDefault="0063053F" w:rsidP="00E11F16">
      <w:pPr>
        <w:pStyle w:val="Body"/>
        <w:spacing w:after="0"/>
        <w:rPr>
          <w:rFonts w:ascii="Arial" w:hAnsi="Arial" w:cs="Arial"/>
        </w:rPr>
      </w:pPr>
    </w:p>
    <w:p w14:paraId="4D28D1C7" w14:textId="55077FAA" w:rsidR="0063053F" w:rsidRDefault="0063053F" w:rsidP="00E11F16">
      <w:pPr>
        <w:pStyle w:val="Body"/>
        <w:spacing w:after="0"/>
        <w:rPr>
          <w:rFonts w:ascii="Arial" w:hAnsi="Arial" w:cs="Arial"/>
        </w:rPr>
      </w:pPr>
    </w:p>
    <w:p w14:paraId="1BB98549" w14:textId="45958F86" w:rsidR="0063053F" w:rsidRDefault="0063053F" w:rsidP="00E11F16">
      <w:pPr>
        <w:pStyle w:val="Body"/>
        <w:spacing w:after="0"/>
        <w:rPr>
          <w:rFonts w:ascii="Arial" w:hAnsi="Arial" w:cs="Arial"/>
        </w:rPr>
      </w:pPr>
    </w:p>
    <w:p w14:paraId="15AFD4C9" w14:textId="5587A2CB" w:rsidR="0063053F" w:rsidRDefault="0063053F" w:rsidP="00E11F16">
      <w:pPr>
        <w:pStyle w:val="Body"/>
        <w:spacing w:after="0"/>
        <w:rPr>
          <w:rFonts w:ascii="Arial" w:hAnsi="Arial" w:cs="Arial"/>
        </w:rPr>
      </w:pPr>
    </w:p>
    <w:p w14:paraId="4F7D2EF2" w14:textId="7688B70D" w:rsidR="0063053F" w:rsidRDefault="0063053F" w:rsidP="00E11F16">
      <w:pPr>
        <w:pStyle w:val="Body"/>
        <w:spacing w:after="0"/>
        <w:rPr>
          <w:rFonts w:ascii="Arial" w:hAnsi="Arial" w:cs="Arial"/>
        </w:rPr>
      </w:pPr>
    </w:p>
    <w:p w14:paraId="75E35D96" w14:textId="0D56FC62" w:rsidR="0063053F" w:rsidRDefault="0063053F" w:rsidP="00E11F16">
      <w:pPr>
        <w:pStyle w:val="Body"/>
        <w:spacing w:after="0"/>
        <w:rPr>
          <w:rFonts w:ascii="Arial" w:hAnsi="Arial" w:cs="Arial"/>
        </w:rPr>
      </w:pPr>
    </w:p>
    <w:p w14:paraId="5D1CEA95" w14:textId="4A812240" w:rsidR="0063053F" w:rsidRDefault="0063053F" w:rsidP="00E11F16">
      <w:pPr>
        <w:pStyle w:val="Body"/>
        <w:spacing w:after="0"/>
        <w:rPr>
          <w:rFonts w:ascii="Arial" w:hAnsi="Arial" w:cs="Arial"/>
        </w:rPr>
      </w:pPr>
    </w:p>
    <w:p w14:paraId="570BDB46" w14:textId="22FC23EC" w:rsidR="0063053F" w:rsidRDefault="0063053F" w:rsidP="00E11F16">
      <w:pPr>
        <w:pStyle w:val="Body"/>
        <w:spacing w:after="0"/>
        <w:rPr>
          <w:rFonts w:ascii="Arial" w:hAnsi="Arial" w:cs="Arial"/>
        </w:rPr>
      </w:pPr>
    </w:p>
    <w:p w14:paraId="3DFADC5E" w14:textId="51AEFB87" w:rsidR="0063053F" w:rsidRDefault="0063053F" w:rsidP="00E11F16">
      <w:pPr>
        <w:pStyle w:val="Body"/>
        <w:spacing w:after="0"/>
        <w:rPr>
          <w:rFonts w:ascii="Arial" w:hAnsi="Arial" w:cs="Arial"/>
        </w:rPr>
      </w:pPr>
    </w:p>
    <w:p w14:paraId="40F45B43" w14:textId="05923040" w:rsidR="0063053F" w:rsidRDefault="0063053F" w:rsidP="00E11F16">
      <w:pPr>
        <w:pStyle w:val="Body"/>
        <w:spacing w:after="0"/>
        <w:rPr>
          <w:rFonts w:ascii="Arial" w:hAnsi="Arial" w:cs="Arial"/>
        </w:rPr>
      </w:pPr>
    </w:p>
    <w:p w14:paraId="5451C31E" w14:textId="4B374921" w:rsidR="0063053F" w:rsidRDefault="0063053F" w:rsidP="00E11F16">
      <w:pPr>
        <w:pStyle w:val="Body"/>
        <w:spacing w:after="0"/>
        <w:rPr>
          <w:rFonts w:ascii="Arial" w:hAnsi="Arial" w:cs="Arial"/>
        </w:rPr>
      </w:pPr>
    </w:p>
    <w:p w14:paraId="22FD47F3" w14:textId="5B3A9972" w:rsidR="0063053F" w:rsidRDefault="0063053F" w:rsidP="00E11F16">
      <w:pPr>
        <w:pStyle w:val="Body"/>
        <w:spacing w:after="0"/>
        <w:rPr>
          <w:rFonts w:ascii="Arial" w:hAnsi="Arial" w:cs="Arial"/>
        </w:rPr>
      </w:pPr>
    </w:p>
    <w:p w14:paraId="721D8DB1" w14:textId="426AEA49" w:rsidR="0063053F" w:rsidRDefault="0063053F" w:rsidP="00E11F16">
      <w:pPr>
        <w:pStyle w:val="Body"/>
        <w:spacing w:after="0"/>
        <w:rPr>
          <w:rFonts w:ascii="Arial" w:hAnsi="Arial" w:cs="Arial"/>
        </w:rPr>
      </w:pPr>
    </w:p>
    <w:p w14:paraId="1AAAC731" w14:textId="6F5EF97B" w:rsidR="0063053F" w:rsidRDefault="0063053F" w:rsidP="00E11F16">
      <w:pPr>
        <w:pStyle w:val="Body"/>
        <w:spacing w:after="0"/>
        <w:rPr>
          <w:rFonts w:ascii="Arial" w:hAnsi="Arial" w:cs="Arial"/>
        </w:rPr>
      </w:pPr>
    </w:p>
    <w:p w14:paraId="5FF3F342" w14:textId="69B7CBF8" w:rsidR="0063053F" w:rsidRDefault="0063053F" w:rsidP="00E11F16">
      <w:pPr>
        <w:pStyle w:val="Body"/>
        <w:spacing w:after="0"/>
        <w:rPr>
          <w:rFonts w:ascii="Arial" w:hAnsi="Arial" w:cs="Arial"/>
        </w:rPr>
      </w:pPr>
    </w:p>
    <w:p w14:paraId="19E9164A" w14:textId="77777777" w:rsidR="00544FB0" w:rsidRDefault="00544FB0" w:rsidP="000D0FA3">
      <w:pPr>
        <w:pStyle w:val="Body"/>
        <w:spacing w:after="0"/>
        <w:rPr>
          <w:rFonts w:ascii="Arial" w:hAnsi="Arial" w:cs="Arial"/>
        </w:rPr>
      </w:pPr>
    </w:p>
    <w:p w14:paraId="190AB252" w14:textId="7C4D1069" w:rsidR="00544FB0" w:rsidRPr="00544FB0" w:rsidRDefault="00544FB0" w:rsidP="00544FB0">
      <w:pPr>
        <w:pStyle w:val="Body"/>
        <w:spacing w:after="0"/>
        <w:rPr>
          <w:rFonts w:ascii="Arial" w:hAnsi="Arial" w:cs="Arial"/>
          <w:b/>
          <w:bCs/>
        </w:rPr>
      </w:pPr>
      <w:r w:rsidRPr="00544FB0">
        <w:rPr>
          <w:rFonts w:ascii="Arial" w:hAnsi="Arial" w:cs="Arial"/>
          <w:b/>
          <w:bCs/>
        </w:rPr>
        <w:t xml:space="preserve">Table </w:t>
      </w:r>
      <w:proofErr w:type="gramStart"/>
      <w:r w:rsidRPr="00544FB0">
        <w:rPr>
          <w:rFonts w:ascii="Arial" w:hAnsi="Arial" w:cs="Arial"/>
          <w:b/>
          <w:bCs/>
        </w:rPr>
        <w:t>2 :</w:t>
      </w:r>
      <w:proofErr w:type="gramEnd"/>
      <w:r w:rsidRPr="00544FB0">
        <w:rPr>
          <w:rFonts w:ascii="Arial" w:hAnsi="Arial" w:cs="Arial"/>
          <w:b/>
          <w:bCs/>
        </w:rPr>
        <w:t xml:space="preserve"> Breakdown of patients by identified pathogens</w:t>
      </w:r>
    </w:p>
    <w:p w14:paraId="20E76E97" w14:textId="77777777" w:rsidR="00544FB0" w:rsidRDefault="00544FB0" w:rsidP="000D0FA3">
      <w:pPr>
        <w:pStyle w:val="Body"/>
        <w:spacing w:after="0"/>
        <w:rPr>
          <w:rFonts w:ascii="Arial" w:hAnsi="Arial" w:cs="Arial"/>
        </w:rPr>
      </w:pPr>
    </w:p>
    <w:tbl>
      <w:tblPr>
        <w:tblStyle w:val="PlainTable2"/>
        <w:tblW w:w="8222" w:type="dxa"/>
        <w:tblLook w:val="04A0" w:firstRow="1" w:lastRow="0" w:firstColumn="1" w:lastColumn="0" w:noHBand="0" w:noVBand="1"/>
      </w:tblPr>
      <w:tblGrid>
        <w:gridCol w:w="3119"/>
        <w:gridCol w:w="2126"/>
        <w:gridCol w:w="2977"/>
      </w:tblGrid>
      <w:tr w:rsidR="00544FB0" w:rsidRPr="00BA7A5B" w14:paraId="7581D934" w14:textId="77777777" w:rsidTr="006B451D">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9" w:type="dxa"/>
            <w:vMerge w:val="restart"/>
            <w:noWrap/>
            <w:hideMark/>
          </w:tcPr>
          <w:p w14:paraId="1D0529F3" w14:textId="77777777" w:rsidR="00544FB0" w:rsidRPr="00E15693" w:rsidRDefault="00544FB0" w:rsidP="004F15F6">
            <w:pPr>
              <w:rPr>
                <w:rFonts w:ascii="Arial Narrow" w:eastAsia="Times New Roman" w:hAnsi="Arial Narrow" w:cs="Times New Roman"/>
                <w:color w:val="000000"/>
                <w:kern w:val="0"/>
                <w:sz w:val="24"/>
                <w:szCs w:val="24"/>
                <w:lang w:eastAsia="fr-CI"/>
              </w:rPr>
            </w:pPr>
            <w:proofErr w:type="spellStart"/>
            <w:r w:rsidRPr="00E15693">
              <w:rPr>
                <w:rFonts w:ascii="Arial Narrow" w:eastAsia="Times New Roman" w:hAnsi="Arial Narrow" w:cs="Times New Roman"/>
                <w:color w:val="000000"/>
                <w:kern w:val="0"/>
                <w:sz w:val="24"/>
                <w:szCs w:val="24"/>
                <w:lang w:eastAsia="fr-CI"/>
              </w:rPr>
              <w:t>Isolated</w:t>
            </w:r>
            <w:proofErr w:type="spellEnd"/>
            <w:r w:rsidRPr="00E15693">
              <w:rPr>
                <w:rFonts w:ascii="Arial Narrow" w:eastAsia="Times New Roman" w:hAnsi="Arial Narrow" w:cs="Times New Roman"/>
                <w:color w:val="000000"/>
                <w:kern w:val="0"/>
                <w:sz w:val="24"/>
                <w:szCs w:val="24"/>
                <w:lang w:eastAsia="fr-CI"/>
              </w:rPr>
              <w:t xml:space="preserve"> </w:t>
            </w:r>
            <w:proofErr w:type="spellStart"/>
            <w:r w:rsidRPr="00E15693">
              <w:rPr>
                <w:rFonts w:ascii="Arial Narrow" w:eastAsia="Times New Roman" w:hAnsi="Arial Narrow" w:cs="Times New Roman"/>
                <w:color w:val="000000"/>
                <w:kern w:val="0"/>
                <w:sz w:val="24"/>
                <w:szCs w:val="24"/>
                <w:lang w:eastAsia="fr-CI"/>
              </w:rPr>
              <w:t>germs</w:t>
            </w:r>
            <w:proofErr w:type="spellEnd"/>
          </w:p>
        </w:tc>
        <w:tc>
          <w:tcPr>
            <w:tcW w:w="5103" w:type="dxa"/>
            <w:gridSpan w:val="2"/>
            <w:hideMark/>
          </w:tcPr>
          <w:p w14:paraId="6A2701ED" w14:textId="77777777" w:rsidR="00544FB0" w:rsidRPr="00BA7A5B"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Patients</w:t>
            </w:r>
          </w:p>
        </w:tc>
      </w:tr>
      <w:tr w:rsidR="00544FB0" w:rsidRPr="00BA7A5B" w14:paraId="32D87BCD" w14:textId="77777777" w:rsidTr="006B451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9" w:type="dxa"/>
            <w:vMerge/>
            <w:noWrap/>
          </w:tcPr>
          <w:p w14:paraId="1176A69D" w14:textId="77777777" w:rsidR="00544FB0" w:rsidRPr="00BA7A5B" w:rsidRDefault="00544FB0" w:rsidP="004F15F6">
            <w:pPr>
              <w:rPr>
                <w:rFonts w:ascii="Arial Narrow" w:eastAsia="Times New Roman" w:hAnsi="Arial Narrow" w:cs="Times New Roman"/>
                <w:b w:val="0"/>
                <w:bCs w:val="0"/>
                <w:color w:val="000000"/>
                <w:kern w:val="0"/>
                <w:sz w:val="24"/>
                <w:szCs w:val="24"/>
                <w:lang w:eastAsia="fr-CI"/>
              </w:rPr>
            </w:pPr>
          </w:p>
        </w:tc>
        <w:tc>
          <w:tcPr>
            <w:tcW w:w="2126" w:type="dxa"/>
          </w:tcPr>
          <w:p w14:paraId="0FE29F4B" w14:textId="531DE8CD"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proofErr w:type="spellStart"/>
            <w:r w:rsidRPr="00BA7A5B">
              <w:rPr>
                <w:rFonts w:ascii="Arial Narrow" w:eastAsia="Times New Roman" w:hAnsi="Arial Narrow" w:cs="Times New Roman"/>
                <w:b/>
                <w:bCs/>
                <w:color w:val="000000"/>
                <w:kern w:val="0"/>
                <w:sz w:val="24"/>
                <w:szCs w:val="24"/>
                <w:lang w:eastAsia="fr-CI"/>
              </w:rPr>
              <w:t>Lab</w:t>
            </w:r>
            <w:proofErr w:type="spellEnd"/>
            <w:r w:rsidRPr="00BA7A5B">
              <w:rPr>
                <w:rFonts w:ascii="Arial Narrow" w:eastAsia="Times New Roman" w:hAnsi="Arial Narrow" w:cs="Times New Roman"/>
                <w:b/>
                <w:bCs/>
                <w:color w:val="000000"/>
                <w:kern w:val="0"/>
                <w:sz w:val="24"/>
                <w:szCs w:val="24"/>
                <w:lang w:eastAsia="fr-CI"/>
              </w:rPr>
              <w:t xml:space="preserve"> </w:t>
            </w:r>
            <w:proofErr w:type="spellStart"/>
            <w:r w:rsidRPr="00BA7A5B">
              <w:rPr>
                <w:rFonts w:ascii="Arial Narrow" w:eastAsia="Times New Roman" w:hAnsi="Arial Narrow" w:cs="Times New Roman"/>
                <w:b/>
                <w:bCs/>
                <w:color w:val="000000"/>
                <w:kern w:val="0"/>
                <w:sz w:val="24"/>
                <w:szCs w:val="24"/>
                <w:lang w:eastAsia="fr-CI"/>
              </w:rPr>
              <w:t>LPr</w:t>
            </w:r>
            <w:proofErr w:type="spellEnd"/>
            <w:r>
              <w:rPr>
                <w:rFonts w:ascii="Arial Narrow" w:eastAsia="Times New Roman" w:hAnsi="Arial Narrow" w:cs="Times New Roman"/>
                <w:b/>
                <w:bCs/>
                <w:color w:val="000000"/>
                <w:kern w:val="0"/>
                <w:sz w:val="24"/>
                <w:szCs w:val="24"/>
                <w:lang w:eastAsia="fr-CI"/>
              </w:rPr>
              <w:t xml:space="preserve"> (Plateau)</w:t>
            </w:r>
            <w:r w:rsidRPr="00BA7A5B">
              <w:rPr>
                <w:rFonts w:ascii="Arial Narrow" w:eastAsia="Times New Roman" w:hAnsi="Arial Narrow" w:cs="Times New Roman"/>
                <w:b/>
                <w:bCs/>
                <w:color w:val="000000"/>
                <w:kern w:val="0"/>
                <w:sz w:val="24"/>
                <w:szCs w:val="24"/>
                <w:lang w:eastAsia="fr-CI"/>
              </w:rPr>
              <w:t xml:space="preserve">            (%)</w:t>
            </w:r>
          </w:p>
        </w:tc>
        <w:tc>
          <w:tcPr>
            <w:tcW w:w="2977" w:type="dxa"/>
          </w:tcPr>
          <w:p w14:paraId="11359EA1" w14:textId="77777777" w:rsidR="006B451D" w:rsidRDefault="00544FB0" w:rsidP="006B451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proofErr w:type="spellStart"/>
            <w:r w:rsidRPr="00BA7A5B">
              <w:rPr>
                <w:rFonts w:ascii="Arial Narrow" w:eastAsia="Times New Roman" w:hAnsi="Arial Narrow" w:cs="Times New Roman"/>
                <w:b/>
                <w:bCs/>
                <w:color w:val="000000"/>
                <w:kern w:val="0"/>
                <w:sz w:val="24"/>
                <w:szCs w:val="24"/>
                <w:lang w:eastAsia="fr-CI"/>
              </w:rPr>
              <w:t>Lab</w:t>
            </w:r>
            <w:proofErr w:type="spellEnd"/>
            <w:r>
              <w:rPr>
                <w:rFonts w:ascii="Arial Narrow" w:eastAsia="Times New Roman" w:hAnsi="Arial Narrow" w:cs="Times New Roman"/>
                <w:b/>
                <w:bCs/>
                <w:color w:val="000000"/>
                <w:kern w:val="0"/>
                <w:sz w:val="24"/>
                <w:szCs w:val="24"/>
                <w:lang w:eastAsia="fr-CI"/>
              </w:rPr>
              <w:t xml:space="preserve"> </w:t>
            </w:r>
            <w:r w:rsidRPr="00BA7A5B">
              <w:rPr>
                <w:rFonts w:ascii="Arial Narrow" w:eastAsia="Times New Roman" w:hAnsi="Arial Narrow" w:cs="Times New Roman"/>
                <w:b/>
                <w:bCs/>
                <w:color w:val="000000"/>
                <w:kern w:val="0"/>
                <w:sz w:val="24"/>
                <w:szCs w:val="24"/>
                <w:lang w:eastAsia="fr-CI"/>
              </w:rPr>
              <w:t>FSUCOM</w:t>
            </w:r>
            <w:r w:rsidR="006B451D">
              <w:rPr>
                <w:rFonts w:ascii="Arial Narrow" w:eastAsia="Times New Roman" w:hAnsi="Arial Narrow" w:cs="Times New Roman"/>
                <w:b/>
                <w:bCs/>
                <w:color w:val="000000"/>
                <w:kern w:val="0"/>
                <w:sz w:val="24"/>
                <w:szCs w:val="24"/>
                <w:lang w:eastAsia="fr-CI"/>
              </w:rPr>
              <w:t xml:space="preserve"> </w:t>
            </w:r>
            <w:r>
              <w:rPr>
                <w:rFonts w:ascii="Arial Narrow" w:eastAsia="Times New Roman" w:hAnsi="Arial Narrow" w:cs="Times New Roman"/>
                <w:b/>
                <w:bCs/>
                <w:color w:val="000000"/>
                <w:kern w:val="0"/>
                <w:sz w:val="24"/>
                <w:szCs w:val="24"/>
                <w:lang w:eastAsia="fr-CI"/>
              </w:rPr>
              <w:t>(Yopougon)</w:t>
            </w:r>
          </w:p>
          <w:p w14:paraId="69D5317D" w14:textId="7E0E99F7" w:rsidR="00544FB0" w:rsidRPr="00BA7A5B" w:rsidRDefault="00544FB0" w:rsidP="006B451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r w:rsidRPr="00BA7A5B">
              <w:rPr>
                <w:rFonts w:ascii="Arial Narrow" w:eastAsia="Times New Roman" w:hAnsi="Arial Narrow" w:cs="Times New Roman"/>
                <w:b/>
                <w:bCs/>
                <w:color w:val="000000"/>
                <w:kern w:val="0"/>
                <w:sz w:val="24"/>
                <w:szCs w:val="24"/>
                <w:lang w:eastAsia="fr-CI"/>
              </w:rPr>
              <w:t>(%)</w:t>
            </w:r>
          </w:p>
        </w:tc>
      </w:tr>
      <w:tr w:rsidR="00544FB0" w:rsidRPr="00BA7A5B" w14:paraId="73CDFDD6" w14:textId="77777777" w:rsidTr="006B451D">
        <w:trPr>
          <w:trHeight w:val="342"/>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61236D3"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r w:rsidRPr="00BA7A5B">
              <w:rPr>
                <w:rFonts w:ascii="Arial Narrow" w:eastAsia="Times New Roman" w:hAnsi="Arial Narrow" w:cs="Times New Roman"/>
                <w:kern w:val="0"/>
                <w:sz w:val="24"/>
                <w:szCs w:val="24"/>
                <w:lang w:eastAsia="fr-CI"/>
              </w:rPr>
              <w:lastRenderedPageBreak/>
              <w:t>Gram-</w:t>
            </w:r>
            <w:proofErr w:type="spellStart"/>
            <w:r w:rsidRPr="00BA7A5B">
              <w:rPr>
                <w:rFonts w:ascii="Arial Narrow" w:eastAsia="Times New Roman" w:hAnsi="Arial Narrow" w:cs="Times New Roman"/>
                <w:kern w:val="0"/>
                <w:sz w:val="24"/>
                <w:szCs w:val="24"/>
                <w:lang w:eastAsia="fr-CI"/>
              </w:rPr>
              <w:t>negative</w:t>
            </w:r>
            <w:proofErr w:type="spellEnd"/>
            <w:r w:rsidRPr="00BA7A5B">
              <w:rPr>
                <w:rFonts w:ascii="Arial Narrow" w:eastAsia="Times New Roman" w:hAnsi="Arial Narrow" w:cs="Times New Roman"/>
                <w:kern w:val="0"/>
                <w:sz w:val="24"/>
                <w:szCs w:val="24"/>
                <w:lang w:eastAsia="fr-CI"/>
              </w:rPr>
              <w:t xml:space="preserve"> </w:t>
            </w:r>
            <w:proofErr w:type="spellStart"/>
            <w:r w:rsidRPr="00BA7A5B">
              <w:rPr>
                <w:rFonts w:ascii="Arial Narrow" w:eastAsia="Times New Roman" w:hAnsi="Arial Narrow" w:cs="Times New Roman"/>
                <w:kern w:val="0"/>
                <w:sz w:val="24"/>
                <w:szCs w:val="24"/>
                <w:lang w:eastAsia="fr-CI"/>
              </w:rPr>
              <w:t>Bacilli</w:t>
            </w:r>
            <w:proofErr w:type="spellEnd"/>
            <w:r w:rsidRPr="00BA7A5B">
              <w:rPr>
                <w:rFonts w:ascii="Arial Narrow" w:eastAsia="Times New Roman" w:hAnsi="Arial Narrow" w:cs="Times New Roman"/>
                <w:kern w:val="0"/>
                <w:sz w:val="24"/>
                <w:szCs w:val="24"/>
                <w:lang w:eastAsia="fr-CI"/>
              </w:rPr>
              <w:t xml:space="preserve"> </w:t>
            </w:r>
          </w:p>
        </w:tc>
      </w:tr>
      <w:tr w:rsidR="00544FB0" w:rsidRPr="00BA7A5B" w14:paraId="5EF2FF0E"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08FFBFE" w14:textId="29D6460B"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3" w:name="_Hlk168390777"/>
            <w:r w:rsidRPr="00E15693">
              <w:rPr>
                <w:rFonts w:ascii="Arial Narrow" w:eastAsia="Times New Roman" w:hAnsi="Arial Narrow" w:cs="Times New Roman"/>
                <w:b w:val="0"/>
                <w:bCs w:val="0"/>
                <w:i/>
                <w:iCs/>
                <w:color w:val="000000"/>
                <w:kern w:val="0"/>
                <w:sz w:val="24"/>
                <w:szCs w:val="24"/>
                <w:lang w:eastAsia="fr-CI"/>
              </w:rPr>
              <w:t>Escherichia coli</w:t>
            </w:r>
            <w:bookmarkEnd w:id="3"/>
          </w:p>
        </w:tc>
        <w:tc>
          <w:tcPr>
            <w:tcW w:w="2126" w:type="dxa"/>
            <w:noWrap/>
            <w:hideMark/>
          </w:tcPr>
          <w:p w14:paraId="6EC325D9"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 xml:space="preserve">60 </w:t>
            </w:r>
          </w:p>
        </w:tc>
        <w:tc>
          <w:tcPr>
            <w:tcW w:w="2977" w:type="dxa"/>
            <w:noWrap/>
            <w:hideMark/>
          </w:tcPr>
          <w:p w14:paraId="4F8FE939"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 xml:space="preserve"> 57</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14</w:t>
            </w:r>
          </w:p>
        </w:tc>
      </w:tr>
      <w:tr w:rsidR="00544FB0" w:rsidRPr="00BA7A5B" w14:paraId="6520A655" w14:textId="77777777" w:rsidTr="006B451D">
        <w:trPr>
          <w:trHeight w:val="403"/>
        </w:trPr>
        <w:tc>
          <w:tcPr>
            <w:cnfStyle w:val="001000000000" w:firstRow="0" w:lastRow="0" w:firstColumn="1" w:lastColumn="0" w:oddVBand="0" w:evenVBand="0" w:oddHBand="0" w:evenHBand="0" w:firstRowFirstColumn="0" w:firstRowLastColumn="0" w:lastRowFirstColumn="0" w:lastRowLastColumn="0"/>
            <w:tcW w:w="3119" w:type="dxa"/>
            <w:hideMark/>
          </w:tcPr>
          <w:p w14:paraId="2B2FA3A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Klebsiella </w:t>
            </w:r>
            <w:proofErr w:type="spellStart"/>
            <w:r w:rsidRPr="00E15693">
              <w:rPr>
                <w:rFonts w:ascii="Arial Narrow" w:eastAsia="Times New Roman" w:hAnsi="Arial Narrow" w:cs="Times New Roman"/>
                <w:b w:val="0"/>
                <w:bCs w:val="0"/>
                <w:i/>
                <w:iCs/>
                <w:color w:val="000000"/>
                <w:kern w:val="0"/>
                <w:sz w:val="24"/>
                <w:szCs w:val="24"/>
                <w:lang w:eastAsia="fr-CI"/>
              </w:rPr>
              <w:t>pneumoniae</w:t>
            </w:r>
            <w:proofErr w:type="spellEnd"/>
          </w:p>
        </w:tc>
        <w:tc>
          <w:tcPr>
            <w:tcW w:w="2126" w:type="dxa"/>
            <w:noWrap/>
            <w:hideMark/>
          </w:tcPr>
          <w:p w14:paraId="5DA57F1A"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2.65</w:t>
            </w:r>
          </w:p>
        </w:tc>
        <w:tc>
          <w:tcPr>
            <w:tcW w:w="2977" w:type="dxa"/>
            <w:noWrap/>
            <w:hideMark/>
          </w:tcPr>
          <w:p w14:paraId="3109EEF3"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23</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21</w:t>
            </w:r>
          </w:p>
        </w:tc>
      </w:tr>
      <w:tr w:rsidR="00544FB0" w:rsidRPr="00BA7A5B" w14:paraId="27D039C7"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09A04B7"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Klebsiella </w:t>
            </w:r>
            <w:proofErr w:type="spellStart"/>
            <w:r w:rsidRPr="00E15693">
              <w:rPr>
                <w:rFonts w:ascii="Arial Narrow" w:eastAsia="Times New Roman" w:hAnsi="Arial Narrow" w:cs="Times New Roman"/>
                <w:b w:val="0"/>
                <w:bCs w:val="0"/>
                <w:i/>
                <w:iCs/>
                <w:color w:val="000000"/>
                <w:kern w:val="0"/>
                <w:sz w:val="24"/>
                <w:szCs w:val="24"/>
                <w:lang w:eastAsia="fr-CI"/>
              </w:rPr>
              <w:t>oxytoca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p>
        </w:tc>
        <w:tc>
          <w:tcPr>
            <w:tcW w:w="2126" w:type="dxa"/>
            <w:noWrap/>
            <w:hideMark/>
          </w:tcPr>
          <w:p w14:paraId="1FB3A14C"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2.65</w:t>
            </w:r>
          </w:p>
        </w:tc>
        <w:tc>
          <w:tcPr>
            <w:tcW w:w="2977" w:type="dxa"/>
            <w:noWrap/>
            <w:hideMark/>
          </w:tcPr>
          <w:p w14:paraId="493F98A8"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.79</w:t>
            </w:r>
          </w:p>
        </w:tc>
      </w:tr>
      <w:tr w:rsidR="00544FB0" w:rsidRPr="00BA7A5B" w14:paraId="5B4D0689"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7A454B79"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Pseudomonas </w:t>
            </w:r>
            <w:proofErr w:type="spellStart"/>
            <w:r w:rsidRPr="00E15693">
              <w:rPr>
                <w:rFonts w:ascii="Arial Narrow" w:eastAsia="Times New Roman" w:hAnsi="Arial Narrow" w:cs="Times New Roman"/>
                <w:b w:val="0"/>
                <w:bCs w:val="0"/>
                <w:i/>
                <w:iCs/>
                <w:color w:val="000000"/>
                <w:kern w:val="0"/>
                <w:sz w:val="24"/>
                <w:szCs w:val="24"/>
                <w:lang w:eastAsia="fr-CI"/>
              </w:rPr>
              <w:t>aeruginosa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p>
        </w:tc>
        <w:tc>
          <w:tcPr>
            <w:tcW w:w="2126" w:type="dxa"/>
            <w:noWrap/>
            <w:hideMark/>
          </w:tcPr>
          <w:p w14:paraId="4F6D6C66"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11</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43 </w:t>
            </w:r>
          </w:p>
        </w:tc>
        <w:tc>
          <w:tcPr>
            <w:tcW w:w="2977" w:type="dxa"/>
            <w:noWrap/>
            <w:hideMark/>
          </w:tcPr>
          <w:p w14:paraId="33E4603E"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594EAF66"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50091B5"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Proteus mirabilis</w:t>
            </w:r>
          </w:p>
        </w:tc>
        <w:tc>
          <w:tcPr>
            <w:tcW w:w="2126" w:type="dxa"/>
            <w:noWrap/>
            <w:hideMark/>
          </w:tcPr>
          <w:p w14:paraId="71E2A1B8"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5</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71 </w:t>
            </w:r>
          </w:p>
        </w:tc>
        <w:tc>
          <w:tcPr>
            <w:tcW w:w="2977" w:type="dxa"/>
            <w:noWrap/>
            <w:hideMark/>
          </w:tcPr>
          <w:p w14:paraId="1E630F4D"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65A4DA6B"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AABBF4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Serratia </w:t>
            </w:r>
            <w:proofErr w:type="spellStart"/>
            <w:r w:rsidRPr="00E15693">
              <w:rPr>
                <w:rFonts w:ascii="Arial Narrow" w:eastAsia="Times New Roman" w:hAnsi="Arial Narrow" w:cs="Times New Roman"/>
                <w:b w:val="0"/>
                <w:bCs w:val="0"/>
                <w:i/>
                <w:iCs/>
                <w:color w:val="000000"/>
                <w:kern w:val="0"/>
                <w:sz w:val="24"/>
                <w:szCs w:val="24"/>
                <w:lang w:eastAsia="fr-CI"/>
              </w:rPr>
              <w:t>marcescens</w:t>
            </w:r>
            <w:proofErr w:type="spellEnd"/>
          </w:p>
        </w:tc>
        <w:tc>
          <w:tcPr>
            <w:tcW w:w="2126" w:type="dxa"/>
            <w:noWrap/>
            <w:hideMark/>
          </w:tcPr>
          <w:p w14:paraId="69D533B2"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5</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71 </w:t>
            </w:r>
          </w:p>
        </w:tc>
        <w:tc>
          <w:tcPr>
            <w:tcW w:w="2977" w:type="dxa"/>
            <w:noWrap/>
            <w:hideMark/>
          </w:tcPr>
          <w:p w14:paraId="332D2302"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6D4F41F6"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005C1AC9"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Enterobacter </w:t>
            </w:r>
            <w:proofErr w:type="spellStart"/>
            <w:r w:rsidRPr="00E15693">
              <w:rPr>
                <w:rFonts w:ascii="Arial Narrow" w:eastAsia="Times New Roman" w:hAnsi="Arial Narrow" w:cs="Times New Roman"/>
                <w:b w:val="0"/>
                <w:bCs w:val="0"/>
                <w:i/>
                <w:iCs/>
                <w:color w:val="000000"/>
                <w:kern w:val="0"/>
                <w:sz w:val="24"/>
                <w:szCs w:val="24"/>
                <w:lang w:eastAsia="fr-CI"/>
              </w:rPr>
              <w:t>cloacae</w:t>
            </w:r>
            <w:proofErr w:type="spellEnd"/>
          </w:p>
        </w:tc>
        <w:tc>
          <w:tcPr>
            <w:tcW w:w="2126" w:type="dxa"/>
            <w:noWrap/>
            <w:hideMark/>
          </w:tcPr>
          <w:p w14:paraId="687C315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hideMark/>
          </w:tcPr>
          <w:p w14:paraId="7F7CAEEA"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12</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5 </w:t>
            </w:r>
          </w:p>
        </w:tc>
      </w:tr>
      <w:tr w:rsidR="00544FB0" w:rsidRPr="00BA7A5B" w14:paraId="770C020B"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14A27D6B"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Enterobacter </w:t>
            </w:r>
            <w:proofErr w:type="spellStart"/>
            <w:r w:rsidRPr="00E15693">
              <w:rPr>
                <w:rFonts w:ascii="Arial Narrow" w:eastAsia="Times New Roman" w:hAnsi="Arial Narrow" w:cs="Times New Roman"/>
                <w:b w:val="0"/>
                <w:bCs w:val="0"/>
                <w:i/>
                <w:iCs/>
                <w:color w:val="000000"/>
                <w:kern w:val="0"/>
                <w:sz w:val="24"/>
                <w:szCs w:val="24"/>
                <w:lang w:eastAsia="fr-CI"/>
              </w:rPr>
              <w:t>aerogenes</w:t>
            </w:r>
            <w:proofErr w:type="spellEnd"/>
          </w:p>
        </w:tc>
        <w:tc>
          <w:tcPr>
            <w:tcW w:w="2126" w:type="dxa"/>
            <w:noWrap/>
            <w:hideMark/>
          </w:tcPr>
          <w:p w14:paraId="38B23FDF"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noWrap/>
            <w:hideMark/>
          </w:tcPr>
          <w:p w14:paraId="29492B39"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3</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57 </w:t>
            </w:r>
          </w:p>
        </w:tc>
      </w:tr>
      <w:tr w:rsidR="00544FB0" w:rsidRPr="00BA7A5B" w14:paraId="560C888C"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2B7661F"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proofErr w:type="spellStart"/>
            <w:r w:rsidRPr="00E15693">
              <w:rPr>
                <w:rFonts w:ascii="Arial Narrow" w:eastAsia="Times New Roman" w:hAnsi="Arial Narrow" w:cs="Times New Roman"/>
                <w:b w:val="0"/>
                <w:bCs w:val="0"/>
                <w:i/>
                <w:iCs/>
                <w:color w:val="000000"/>
                <w:kern w:val="0"/>
                <w:sz w:val="24"/>
                <w:szCs w:val="24"/>
                <w:lang w:eastAsia="fr-CI"/>
              </w:rPr>
              <w:t>Levinea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proofErr w:type="spellStart"/>
            <w:r w:rsidRPr="00E15693">
              <w:rPr>
                <w:rFonts w:ascii="Arial Narrow" w:eastAsia="Times New Roman" w:hAnsi="Arial Narrow" w:cs="Times New Roman"/>
                <w:b w:val="0"/>
                <w:bCs w:val="0"/>
                <w:i/>
                <w:iCs/>
                <w:color w:val="000000"/>
                <w:kern w:val="0"/>
                <w:sz w:val="24"/>
                <w:szCs w:val="24"/>
                <w:lang w:eastAsia="fr-CI"/>
              </w:rPr>
              <w:t>sp</w:t>
            </w:r>
            <w:proofErr w:type="spellEnd"/>
          </w:p>
        </w:tc>
        <w:tc>
          <w:tcPr>
            <w:tcW w:w="2126" w:type="dxa"/>
            <w:noWrap/>
            <w:hideMark/>
          </w:tcPr>
          <w:p w14:paraId="70D56C21"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noWrap/>
            <w:hideMark/>
          </w:tcPr>
          <w:p w14:paraId="46A22905"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79 </w:t>
            </w:r>
          </w:p>
        </w:tc>
      </w:tr>
      <w:tr w:rsidR="00544FB0" w:rsidRPr="00BA7A5B" w14:paraId="42CCA059"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9DF33A2"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r w:rsidRPr="00BA7A5B">
              <w:rPr>
                <w:rFonts w:ascii="Arial Narrow" w:eastAsia="Times New Roman" w:hAnsi="Arial Narrow" w:cs="Times New Roman"/>
                <w:kern w:val="0"/>
                <w:sz w:val="24"/>
                <w:szCs w:val="24"/>
                <w:lang w:eastAsia="fr-CI"/>
              </w:rPr>
              <w:t xml:space="preserve">Gram-positive </w:t>
            </w:r>
            <w:proofErr w:type="spellStart"/>
            <w:r w:rsidRPr="00BA7A5B">
              <w:rPr>
                <w:rFonts w:ascii="Arial Narrow" w:eastAsia="Times New Roman" w:hAnsi="Arial Narrow" w:cs="Times New Roman"/>
                <w:kern w:val="0"/>
                <w:sz w:val="24"/>
                <w:szCs w:val="24"/>
                <w:lang w:eastAsia="fr-CI"/>
              </w:rPr>
              <w:t>cocci</w:t>
            </w:r>
            <w:proofErr w:type="spellEnd"/>
          </w:p>
        </w:tc>
      </w:tr>
      <w:tr w:rsidR="00544FB0" w:rsidRPr="00BA7A5B" w14:paraId="5DEEFB0A"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F304FA6"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Streptocoque D</w:t>
            </w:r>
          </w:p>
        </w:tc>
        <w:tc>
          <w:tcPr>
            <w:tcW w:w="2126" w:type="dxa"/>
            <w:noWrap/>
            <w:hideMark/>
          </w:tcPr>
          <w:p w14:paraId="3B6C5A9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.10</w:t>
            </w:r>
          </w:p>
        </w:tc>
        <w:tc>
          <w:tcPr>
            <w:tcW w:w="2977" w:type="dxa"/>
            <w:noWrap/>
            <w:hideMark/>
          </w:tcPr>
          <w:p w14:paraId="46DB163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0712A966"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421930A"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proofErr w:type="spellStart"/>
            <w:r w:rsidRPr="00BA7A5B">
              <w:rPr>
                <w:rFonts w:ascii="Arial Narrow" w:eastAsia="Times New Roman" w:hAnsi="Arial Narrow" w:cs="Times New Roman"/>
                <w:kern w:val="0"/>
                <w:sz w:val="24"/>
                <w:szCs w:val="24"/>
                <w:lang w:eastAsia="fr-CI"/>
              </w:rPr>
              <w:t>Yeasts</w:t>
            </w:r>
            <w:proofErr w:type="spellEnd"/>
          </w:p>
        </w:tc>
      </w:tr>
      <w:tr w:rsidR="00544FB0" w:rsidRPr="00BA7A5B" w14:paraId="1C33E2B5"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1F95B75"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Candida </w:t>
            </w:r>
            <w:proofErr w:type="spellStart"/>
            <w:r w:rsidRPr="00E15693">
              <w:rPr>
                <w:rFonts w:ascii="Arial Narrow" w:eastAsia="Times New Roman" w:hAnsi="Arial Narrow" w:cs="Times New Roman"/>
                <w:b w:val="0"/>
                <w:bCs w:val="0"/>
                <w:i/>
                <w:iCs/>
                <w:color w:val="000000"/>
                <w:kern w:val="0"/>
                <w:sz w:val="24"/>
                <w:szCs w:val="24"/>
                <w:lang w:eastAsia="fr-CI"/>
              </w:rPr>
              <w:t>albicans</w:t>
            </w:r>
            <w:proofErr w:type="spellEnd"/>
          </w:p>
        </w:tc>
        <w:tc>
          <w:tcPr>
            <w:tcW w:w="2126" w:type="dxa"/>
            <w:noWrap/>
            <w:hideMark/>
          </w:tcPr>
          <w:p w14:paraId="06369A8F"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2</w:t>
            </w:r>
            <w:r>
              <w:rPr>
                <w:rFonts w:ascii="Arial Narrow" w:eastAsia="Times New Roman" w:hAnsi="Arial Narrow" w:cs="Times New Roman"/>
                <w:color w:val="000000"/>
                <w:kern w:val="0"/>
                <w:sz w:val="24"/>
                <w:szCs w:val="24"/>
                <w:lang w:eastAsia="fr-CI"/>
              </w:rPr>
              <w:t>.20</w:t>
            </w:r>
          </w:p>
        </w:tc>
        <w:tc>
          <w:tcPr>
            <w:tcW w:w="2977" w:type="dxa"/>
            <w:noWrap/>
            <w:hideMark/>
          </w:tcPr>
          <w:p w14:paraId="77D40795"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723C44B0"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0D8CEBBC" w14:textId="59E2F395" w:rsidR="00544FB0" w:rsidRPr="00BA7A5B" w:rsidRDefault="00544FB0" w:rsidP="004F15F6">
            <w:pPr>
              <w:rPr>
                <w:rFonts w:ascii="Arial Narrow" w:eastAsia="Times New Roman" w:hAnsi="Arial Narrow" w:cs="Times New Roman"/>
                <w:b w:val="0"/>
                <w:bCs w:val="0"/>
                <w:kern w:val="0"/>
                <w:sz w:val="24"/>
                <w:szCs w:val="24"/>
                <w:lang w:eastAsia="fr-CI"/>
              </w:rPr>
            </w:pPr>
            <w:bookmarkStart w:id="4" w:name="_Hlk224564640"/>
            <w:proofErr w:type="spellStart"/>
            <w:r w:rsidRPr="00BA7A5B">
              <w:rPr>
                <w:rFonts w:ascii="Arial Narrow" w:eastAsia="Times New Roman" w:hAnsi="Arial Narrow" w:cs="Times New Roman"/>
                <w:kern w:val="0"/>
                <w:sz w:val="24"/>
                <w:szCs w:val="24"/>
                <w:lang w:eastAsia="fr-CI"/>
              </w:rPr>
              <w:t>Intracellular</w:t>
            </w:r>
            <w:proofErr w:type="spellEnd"/>
            <w:r w:rsidRPr="00BA7A5B">
              <w:rPr>
                <w:rFonts w:ascii="Arial Narrow" w:eastAsia="Times New Roman" w:hAnsi="Arial Narrow" w:cs="Times New Roman"/>
                <w:kern w:val="0"/>
                <w:sz w:val="24"/>
                <w:szCs w:val="24"/>
                <w:lang w:eastAsia="fr-CI"/>
              </w:rPr>
              <w:t xml:space="preserve"> </w:t>
            </w:r>
            <w:proofErr w:type="spellStart"/>
            <w:r w:rsidRPr="00BA7A5B">
              <w:rPr>
                <w:rFonts w:ascii="Arial Narrow" w:eastAsia="Times New Roman" w:hAnsi="Arial Narrow" w:cs="Times New Roman"/>
                <w:kern w:val="0"/>
                <w:sz w:val="24"/>
                <w:szCs w:val="24"/>
                <w:lang w:eastAsia="fr-CI"/>
              </w:rPr>
              <w:t>bacteria</w:t>
            </w:r>
            <w:bookmarkEnd w:id="4"/>
            <w:proofErr w:type="spellEnd"/>
          </w:p>
        </w:tc>
      </w:tr>
      <w:tr w:rsidR="00544FB0" w:rsidRPr="00BA7A5B" w14:paraId="666E1863"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0D24196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Chlamydia trachomatis</w:t>
            </w:r>
          </w:p>
        </w:tc>
        <w:tc>
          <w:tcPr>
            <w:tcW w:w="2126" w:type="dxa"/>
            <w:noWrap/>
            <w:hideMark/>
          </w:tcPr>
          <w:p w14:paraId="3CEEB1C6"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.10</w:t>
            </w:r>
          </w:p>
        </w:tc>
        <w:tc>
          <w:tcPr>
            <w:tcW w:w="2977" w:type="dxa"/>
            <w:noWrap/>
            <w:hideMark/>
          </w:tcPr>
          <w:p w14:paraId="2C26C55C"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bl>
    <w:p w14:paraId="160C58D6" w14:textId="0C44E60E" w:rsidR="00544FB0" w:rsidRPr="00FF5C22" w:rsidRDefault="00544FB0" w:rsidP="00544FB0">
      <w:pPr>
        <w:pStyle w:val="Body"/>
        <w:rPr>
          <w:rFonts w:ascii="Arial" w:hAnsi="Arial" w:cs="Arial"/>
          <w:i/>
          <w:iCs/>
          <w:sz w:val="18"/>
          <w:szCs w:val="18"/>
          <w:lang w:val="fr-FR"/>
        </w:rPr>
      </w:pPr>
      <w:r>
        <w:rPr>
          <w:rFonts w:ascii="Arial" w:hAnsi="Arial" w:cs="Arial"/>
          <w:i/>
          <w:iCs/>
          <w:sz w:val="18"/>
          <w:szCs w:val="18"/>
          <w:lang w:val="fr-FR"/>
        </w:rPr>
        <w:t xml:space="preserve">* </w:t>
      </w:r>
      <w:proofErr w:type="spellStart"/>
      <w:r w:rsidRPr="00FF5C22">
        <w:rPr>
          <w:rFonts w:ascii="Arial" w:hAnsi="Arial" w:cs="Arial"/>
          <w:i/>
          <w:iCs/>
          <w:sz w:val="18"/>
          <w:szCs w:val="18"/>
          <w:lang w:val="fr-FR"/>
        </w:rPr>
        <w:t>L</w:t>
      </w:r>
      <w:r w:rsidRPr="000D0FA3">
        <w:rPr>
          <w:rFonts w:ascii="Arial" w:hAnsi="Arial" w:cs="Arial"/>
          <w:i/>
          <w:iCs/>
          <w:sz w:val="18"/>
          <w:szCs w:val="18"/>
          <w:lang w:val="fr-FR"/>
        </w:rPr>
        <w:t>ab</w:t>
      </w:r>
      <w:proofErr w:type="spellEnd"/>
      <w:r w:rsidRPr="000D0FA3">
        <w:rPr>
          <w:rFonts w:ascii="Arial" w:hAnsi="Arial" w:cs="Arial"/>
          <w:i/>
          <w:iCs/>
          <w:sz w:val="18"/>
          <w:szCs w:val="18"/>
          <w:lang w:val="fr-FR"/>
        </w:rPr>
        <w:t xml:space="preserve"> </w:t>
      </w:r>
      <w:r w:rsidR="00FC084F" w:rsidRPr="00FF5C22">
        <w:rPr>
          <w:rFonts w:ascii="Arial" w:hAnsi="Arial" w:cs="Arial"/>
          <w:i/>
          <w:iCs/>
          <w:sz w:val="18"/>
          <w:szCs w:val="18"/>
          <w:lang w:val="fr-FR"/>
        </w:rPr>
        <w:t>Pr :</w:t>
      </w:r>
      <w:r w:rsidRPr="00FF5C22">
        <w:rPr>
          <w:rFonts w:ascii="Arial" w:hAnsi="Arial" w:cs="Arial"/>
          <w:i/>
          <w:iCs/>
          <w:sz w:val="18"/>
          <w:szCs w:val="18"/>
          <w:lang w:val="fr-FR"/>
        </w:rPr>
        <w:t xml:space="preserve"> « Place de la République » </w:t>
      </w:r>
      <w:proofErr w:type="spellStart"/>
      <w:proofErr w:type="gramStart"/>
      <w:r w:rsidRPr="00FF5C22">
        <w:rPr>
          <w:rFonts w:ascii="Arial" w:hAnsi="Arial" w:cs="Arial"/>
          <w:i/>
          <w:iCs/>
          <w:sz w:val="18"/>
          <w:szCs w:val="18"/>
          <w:lang w:val="fr-FR"/>
        </w:rPr>
        <w:t>Laboratory</w:t>
      </w:r>
      <w:proofErr w:type="spellEnd"/>
      <w:r w:rsidRPr="00FF5C22">
        <w:rPr>
          <w:rFonts w:ascii="Arial" w:hAnsi="Arial" w:cs="Arial"/>
          <w:i/>
          <w:iCs/>
          <w:sz w:val="18"/>
          <w:szCs w:val="18"/>
          <w:lang w:val="fr-FR"/>
        </w:rPr>
        <w:t>;</w:t>
      </w:r>
      <w:proofErr w:type="gramEnd"/>
      <w:r w:rsidRPr="00FF5C22">
        <w:rPr>
          <w:rFonts w:ascii="Arial" w:hAnsi="Arial" w:cs="Arial"/>
          <w:i/>
          <w:iCs/>
          <w:sz w:val="18"/>
          <w:szCs w:val="18"/>
          <w:lang w:val="fr-FR"/>
        </w:rPr>
        <w:t xml:space="preserve"> </w:t>
      </w:r>
      <w:proofErr w:type="spellStart"/>
      <w:r w:rsidRPr="000D0FA3">
        <w:rPr>
          <w:rFonts w:ascii="Arial" w:hAnsi="Arial" w:cs="Arial"/>
          <w:i/>
          <w:iCs/>
          <w:sz w:val="18"/>
          <w:szCs w:val="18"/>
          <w:lang w:val="fr-FR"/>
        </w:rPr>
        <w:t>Lab</w:t>
      </w:r>
      <w:proofErr w:type="spellEnd"/>
      <w:r w:rsidRPr="000D0FA3">
        <w:rPr>
          <w:rFonts w:ascii="Arial" w:hAnsi="Arial" w:cs="Arial"/>
          <w:i/>
          <w:iCs/>
          <w:sz w:val="18"/>
          <w:szCs w:val="18"/>
          <w:lang w:val="fr-FR"/>
        </w:rPr>
        <w:t xml:space="preserve"> </w:t>
      </w:r>
      <w:r w:rsidRPr="00FF5C22">
        <w:rPr>
          <w:rFonts w:ascii="Arial" w:hAnsi="Arial" w:cs="Arial"/>
          <w:i/>
          <w:iCs/>
          <w:sz w:val="18"/>
          <w:szCs w:val="18"/>
          <w:lang w:val="fr-FR"/>
        </w:rPr>
        <w:t xml:space="preserve">FSUCOM : Urban Community </w:t>
      </w:r>
      <w:proofErr w:type="spellStart"/>
      <w:r w:rsidRPr="00FF5C22">
        <w:rPr>
          <w:rFonts w:ascii="Arial" w:hAnsi="Arial" w:cs="Arial"/>
          <w:i/>
          <w:iCs/>
          <w:sz w:val="18"/>
          <w:szCs w:val="18"/>
          <w:lang w:val="fr-FR"/>
        </w:rPr>
        <w:t>Health</w:t>
      </w:r>
      <w:proofErr w:type="spellEnd"/>
      <w:r w:rsidRPr="00FF5C22">
        <w:rPr>
          <w:rFonts w:ascii="Arial" w:hAnsi="Arial" w:cs="Arial"/>
          <w:i/>
          <w:iCs/>
          <w:sz w:val="18"/>
          <w:szCs w:val="18"/>
          <w:lang w:val="fr-FR"/>
        </w:rPr>
        <w:t xml:space="preserve"> Training</w:t>
      </w:r>
      <w:r w:rsidRPr="000D0FA3">
        <w:rPr>
          <w:rFonts w:ascii="Arial" w:hAnsi="Arial" w:cs="Arial"/>
          <w:i/>
          <w:iCs/>
          <w:sz w:val="18"/>
          <w:szCs w:val="18"/>
          <w:lang w:val="fr-FR"/>
        </w:rPr>
        <w:t xml:space="preserve"> </w:t>
      </w:r>
      <w:proofErr w:type="spellStart"/>
      <w:r w:rsidRPr="000D0FA3">
        <w:rPr>
          <w:rFonts w:ascii="Arial" w:hAnsi="Arial" w:cs="Arial"/>
          <w:i/>
          <w:iCs/>
          <w:sz w:val="18"/>
          <w:szCs w:val="18"/>
          <w:lang w:val="fr-FR"/>
        </w:rPr>
        <w:t>Laboratory</w:t>
      </w:r>
      <w:proofErr w:type="spellEnd"/>
      <w:r w:rsidRPr="00FF5C22">
        <w:rPr>
          <w:rFonts w:ascii="Arial" w:hAnsi="Arial" w:cs="Arial"/>
          <w:i/>
          <w:iCs/>
          <w:sz w:val="18"/>
          <w:szCs w:val="18"/>
          <w:lang w:val="fr-FR"/>
        </w:rPr>
        <w:t xml:space="preserve"> </w:t>
      </w:r>
    </w:p>
    <w:p w14:paraId="1679FB5C" w14:textId="62A6909F" w:rsidR="00544FB0" w:rsidRPr="00544FB0" w:rsidRDefault="00544FB0" w:rsidP="00544FB0">
      <w:pPr>
        <w:pStyle w:val="Body"/>
        <w:spacing w:after="0"/>
        <w:rPr>
          <w:rFonts w:ascii="Arial" w:hAnsi="Arial" w:cs="Arial"/>
        </w:rPr>
      </w:pPr>
      <w:r w:rsidRPr="00544FB0">
        <w:rPr>
          <w:rFonts w:ascii="Arial" w:hAnsi="Arial" w:cs="Arial"/>
        </w:rPr>
        <w:t xml:space="preserve">The results of the antibiogram revealed that among the bacteria identified in both laboratories, </w:t>
      </w:r>
      <w:r w:rsidRPr="006B451D">
        <w:rPr>
          <w:rFonts w:ascii="Arial" w:hAnsi="Arial" w:cs="Arial"/>
          <w:i/>
        </w:rPr>
        <w:t>Escherichia coli</w:t>
      </w:r>
      <w:r w:rsidRPr="00544FB0">
        <w:rPr>
          <w:rFonts w:ascii="Arial" w:hAnsi="Arial" w:cs="Arial"/>
        </w:rPr>
        <w:t xml:space="preserve"> isolates were resistant to Amoxicillin at 47.2 %, Cefuroxime at 39.62 %, Ciprofloxacin at 62.26 %, and Ofloxacin at 67.92</w:t>
      </w:r>
      <w:r w:rsidR="00DF4964">
        <w:rPr>
          <w:rFonts w:ascii="Arial" w:hAnsi="Arial" w:cs="Arial"/>
        </w:rPr>
        <w:t xml:space="preserve"> </w:t>
      </w:r>
      <w:r w:rsidRPr="00544FB0">
        <w:rPr>
          <w:rFonts w:ascii="Arial" w:hAnsi="Arial" w:cs="Arial"/>
        </w:rPr>
        <w:t xml:space="preserve">%. Resistance to Amikacin was observed only in the </w:t>
      </w:r>
      <w:proofErr w:type="spellStart"/>
      <w:r w:rsidRPr="00544FB0">
        <w:rPr>
          <w:rFonts w:ascii="Arial" w:hAnsi="Arial" w:cs="Arial"/>
        </w:rPr>
        <w:t>Yopougon</w:t>
      </w:r>
      <w:proofErr w:type="spellEnd"/>
      <w:r w:rsidRPr="00544FB0">
        <w:rPr>
          <w:rFonts w:ascii="Arial" w:hAnsi="Arial" w:cs="Arial"/>
        </w:rPr>
        <w:t xml:space="preserve"> laboratory at 96.88 %. In addition, the total number of resistant isolates was higher at FSUCOM laboratory, with 107 cases of resistance compared to 87 (81.30 %) (Table </w:t>
      </w:r>
      <w:r>
        <w:rPr>
          <w:rFonts w:ascii="Arial" w:hAnsi="Arial" w:cs="Arial"/>
        </w:rPr>
        <w:t>3</w:t>
      </w:r>
      <w:r w:rsidRPr="00544FB0">
        <w:rPr>
          <w:rFonts w:ascii="Arial" w:hAnsi="Arial" w:cs="Arial"/>
        </w:rPr>
        <w:t>).</w:t>
      </w:r>
    </w:p>
    <w:p w14:paraId="60ACC72B" w14:textId="36BB2ABE" w:rsidR="00544FB0" w:rsidRPr="00544FB0" w:rsidRDefault="00544FB0" w:rsidP="00544FB0">
      <w:pPr>
        <w:pStyle w:val="Body"/>
        <w:spacing w:after="0"/>
        <w:rPr>
          <w:rFonts w:ascii="Arial" w:hAnsi="Arial" w:cs="Arial"/>
        </w:rPr>
      </w:pPr>
      <w:r w:rsidRPr="00544FB0">
        <w:rPr>
          <w:rFonts w:ascii="Arial" w:hAnsi="Arial" w:cs="Arial"/>
        </w:rPr>
        <w:t xml:space="preserve">The </w:t>
      </w:r>
      <w:r w:rsidRPr="006B451D">
        <w:rPr>
          <w:rFonts w:ascii="Arial" w:hAnsi="Arial" w:cs="Arial"/>
          <w:i/>
        </w:rPr>
        <w:t>Klebsiella pneumoniae</w:t>
      </w:r>
      <w:r w:rsidRPr="00544FB0">
        <w:rPr>
          <w:rFonts w:ascii="Arial" w:hAnsi="Arial" w:cs="Arial"/>
        </w:rPr>
        <w:t xml:space="preserve"> isolates observed at the Plateau laboratory were resistant (100 %) to eight (8) of the ten (10) antibiotics studied. These isolates remained sensitive only to tobramycin and ciprofloxacin (100 %). In contrast, at the </w:t>
      </w:r>
      <w:proofErr w:type="spellStart"/>
      <w:r w:rsidRPr="00544FB0">
        <w:rPr>
          <w:rFonts w:ascii="Arial" w:hAnsi="Arial" w:cs="Arial"/>
        </w:rPr>
        <w:t>Yopougon</w:t>
      </w:r>
      <w:proofErr w:type="spellEnd"/>
      <w:r w:rsidRPr="00544FB0">
        <w:rPr>
          <w:rFonts w:ascii="Arial" w:hAnsi="Arial" w:cs="Arial"/>
        </w:rPr>
        <w:t xml:space="preserve"> laboratory, resistance ranged from 23 % to 69 %, with higher resistance to tobramycin (69.23 %) and nalidixic acid (61.54 %) (Table </w:t>
      </w:r>
      <w:r>
        <w:rPr>
          <w:rFonts w:ascii="Arial" w:hAnsi="Arial" w:cs="Arial"/>
        </w:rPr>
        <w:t>3</w:t>
      </w:r>
      <w:r w:rsidRPr="00544FB0">
        <w:rPr>
          <w:rFonts w:ascii="Arial" w:hAnsi="Arial" w:cs="Arial"/>
        </w:rPr>
        <w:t>).</w:t>
      </w:r>
    </w:p>
    <w:p w14:paraId="5F61B926" w14:textId="2FAEE683" w:rsidR="00544FB0" w:rsidRPr="00544FB0" w:rsidRDefault="00544FB0" w:rsidP="00544FB0">
      <w:pPr>
        <w:pStyle w:val="Body"/>
        <w:spacing w:after="0"/>
        <w:rPr>
          <w:rFonts w:ascii="Arial" w:hAnsi="Arial" w:cs="Arial"/>
        </w:rPr>
      </w:pPr>
      <w:r w:rsidRPr="00544FB0">
        <w:rPr>
          <w:rFonts w:ascii="Arial" w:hAnsi="Arial" w:cs="Arial"/>
        </w:rPr>
        <w:t xml:space="preserve">Regarding the </w:t>
      </w:r>
      <w:r w:rsidRPr="006B451D">
        <w:rPr>
          <w:rFonts w:ascii="Arial" w:hAnsi="Arial" w:cs="Arial"/>
          <w:i/>
        </w:rPr>
        <w:t xml:space="preserve">Klebsiella </w:t>
      </w:r>
      <w:proofErr w:type="spellStart"/>
      <w:r w:rsidRPr="006B451D">
        <w:rPr>
          <w:rFonts w:ascii="Arial" w:hAnsi="Arial" w:cs="Arial"/>
          <w:i/>
        </w:rPr>
        <w:t>oxytoca</w:t>
      </w:r>
      <w:proofErr w:type="spellEnd"/>
      <w:r w:rsidRPr="00544FB0">
        <w:rPr>
          <w:rFonts w:ascii="Arial" w:hAnsi="Arial" w:cs="Arial"/>
        </w:rPr>
        <w:t xml:space="preserve"> isolates, they were resistant to two antibiotics, amoxicillin and tetracycl</w:t>
      </w:r>
      <w:r w:rsidR="006B451D">
        <w:rPr>
          <w:rFonts w:ascii="Arial" w:hAnsi="Arial" w:cs="Arial"/>
        </w:rPr>
        <w:t xml:space="preserve">ine (100 </w:t>
      </w:r>
      <w:r w:rsidRPr="00544FB0">
        <w:rPr>
          <w:rFonts w:ascii="Arial" w:hAnsi="Arial" w:cs="Arial"/>
        </w:rPr>
        <w:t xml:space="preserve">%), out of the ten (10) antibiotics tested at the Plateau laboratory. However, at the </w:t>
      </w:r>
      <w:proofErr w:type="spellStart"/>
      <w:r w:rsidRPr="00544FB0">
        <w:rPr>
          <w:rFonts w:ascii="Arial" w:hAnsi="Arial" w:cs="Arial"/>
        </w:rPr>
        <w:t>Yopougon</w:t>
      </w:r>
      <w:proofErr w:type="spellEnd"/>
      <w:r w:rsidRPr="00544FB0">
        <w:rPr>
          <w:rFonts w:ascii="Arial" w:hAnsi="Arial" w:cs="Arial"/>
        </w:rPr>
        <w:t xml:space="preserve"> laboratory, they were resistant (100 %) to four (4) antibiotics, namely cefuroxime, amikacin, tobramycin, and ofloxacin (Table </w:t>
      </w:r>
      <w:r>
        <w:rPr>
          <w:rFonts w:ascii="Arial" w:hAnsi="Arial" w:cs="Arial"/>
        </w:rPr>
        <w:t>3</w:t>
      </w:r>
      <w:r w:rsidRPr="00544FB0">
        <w:rPr>
          <w:rFonts w:ascii="Arial" w:hAnsi="Arial" w:cs="Arial"/>
        </w:rPr>
        <w:t>).</w:t>
      </w:r>
    </w:p>
    <w:p w14:paraId="58145782" w14:textId="156210CC" w:rsidR="00544FB0" w:rsidRDefault="00544FB0" w:rsidP="00544FB0">
      <w:pPr>
        <w:pStyle w:val="Body"/>
        <w:spacing w:after="0"/>
        <w:rPr>
          <w:rFonts w:ascii="Arial" w:hAnsi="Arial" w:cs="Arial"/>
        </w:rPr>
      </w:pPr>
      <w:r w:rsidRPr="00544FB0">
        <w:rPr>
          <w:rFonts w:ascii="Arial" w:hAnsi="Arial" w:cs="Arial"/>
        </w:rPr>
        <w:t>Among the isolates found only at the Plateau laboratory, re</w:t>
      </w:r>
      <w:r w:rsidR="00266512">
        <w:rPr>
          <w:rFonts w:ascii="Arial" w:hAnsi="Arial" w:cs="Arial"/>
        </w:rPr>
        <w:t xml:space="preserve">sistance ranged from 25 % to 50 </w:t>
      </w:r>
      <w:r w:rsidRPr="00544FB0">
        <w:rPr>
          <w:rFonts w:ascii="Arial" w:hAnsi="Arial" w:cs="Arial"/>
        </w:rPr>
        <w:t xml:space="preserve">%. Only </w:t>
      </w:r>
      <w:r w:rsidRPr="00B20D10">
        <w:rPr>
          <w:rFonts w:ascii="Arial" w:hAnsi="Arial" w:cs="Arial"/>
          <w:i/>
        </w:rPr>
        <w:t>Serratia marcescens</w:t>
      </w:r>
      <w:r w:rsidRPr="00544FB0">
        <w:rPr>
          <w:rFonts w:ascii="Arial" w:hAnsi="Arial" w:cs="Arial"/>
        </w:rPr>
        <w:t xml:space="preserve"> isolates were resistant to tetracycline, nalidixic acid, and ofloxacin (100 %). In contrast, at the </w:t>
      </w:r>
      <w:proofErr w:type="spellStart"/>
      <w:r w:rsidRPr="00544FB0">
        <w:rPr>
          <w:rFonts w:ascii="Arial" w:hAnsi="Arial" w:cs="Arial"/>
        </w:rPr>
        <w:t>Yopougon</w:t>
      </w:r>
      <w:proofErr w:type="spellEnd"/>
      <w:r w:rsidRPr="00544FB0">
        <w:rPr>
          <w:rFonts w:ascii="Arial" w:hAnsi="Arial" w:cs="Arial"/>
        </w:rPr>
        <w:t xml:space="preserve"> laboratory, resistance of isolates ranged from 14 % to 71 %. Only </w:t>
      </w:r>
      <w:r w:rsidRPr="00B20D10">
        <w:rPr>
          <w:rFonts w:ascii="Arial" w:hAnsi="Arial" w:cs="Arial"/>
          <w:i/>
        </w:rPr>
        <w:t>Enterobacter aerogenes</w:t>
      </w:r>
      <w:r w:rsidRPr="00544FB0">
        <w:rPr>
          <w:rFonts w:ascii="Arial" w:hAnsi="Arial" w:cs="Arial"/>
        </w:rPr>
        <w:t xml:space="preserve"> isolates were resistant to amoxicillin in 100 % of cases (Table </w:t>
      </w:r>
      <w:r>
        <w:rPr>
          <w:rFonts w:ascii="Arial" w:hAnsi="Arial" w:cs="Arial"/>
        </w:rPr>
        <w:t>4</w:t>
      </w:r>
      <w:r w:rsidRPr="00544FB0">
        <w:rPr>
          <w:rFonts w:ascii="Arial" w:hAnsi="Arial" w:cs="Arial"/>
        </w:rPr>
        <w:t>).</w:t>
      </w:r>
    </w:p>
    <w:p w14:paraId="7E4B3D04" w14:textId="77777777" w:rsidR="0063053F" w:rsidRDefault="0063053F" w:rsidP="00544FB0">
      <w:pPr>
        <w:pStyle w:val="Body"/>
        <w:spacing w:after="0"/>
        <w:rPr>
          <w:rFonts w:ascii="Arial" w:hAnsi="Arial" w:cs="Arial"/>
        </w:rPr>
      </w:pPr>
    </w:p>
    <w:p w14:paraId="263D9CF7" w14:textId="77777777" w:rsidR="00544FB0" w:rsidRDefault="00544FB0" w:rsidP="00544FB0">
      <w:pPr>
        <w:pStyle w:val="Body"/>
        <w:spacing w:after="0"/>
        <w:rPr>
          <w:rFonts w:ascii="Arial" w:hAnsi="Arial" w:cs="Arial"/>
        </w:rPr>
      </w:pPr>
    </w:p>
    <w:p w14:paraId="62C0F05E" w14:textId="76BD3FA2" w:rsidR="00544FB0" w:rsidRPr="00544FB0" w:rsidRDefault="00544FB0" w:rsidP="000D0FA3">
      <w:pPr>
        <w:pStyle w:val="Body"/>
        <w:spacing w:after="0"/>
        <w:rPr>
          <w:rFonts w:ascii="Arial" w:hAnsi="Arial" w:cs="Arial"/>
          <w:b/>
          <w:bCs/>
        </w:rPr>
      </w:pPr>
      <w:r w:rsidRPr="00544FB0">
        <w:rPr>
          <w:rFonts w:ascii="Arial" w:hAnsi="Arial" w:cs="Arial"/>
          <w:b/>
          <w:bCs/>
        </w:rPr>
        <w:t xml:space="preserve">Table </w:t>
      </w:r>
      <w:proofErr w:type="gramStart"/>
      <w:r>
        <w:rPr>
          <w:rFonts w:ascii="Arial" w:hAnsi="Arial" w:cs="Arial"/>
          <w:b/>
          <w:bCs/>
        </w:rPr>
        <w:t>3</w:t>
      </w:r>
      <w:r w:rsidRPr="00544FB0">
        <w:rPr>
          <w:rFonts w:ascii="Arial" w:hAnsi="Arial" w:cs="Arial"/>
          <w:b/>
          <w:bCs/>
        </w:rPr>
        <w:t xml:space="preserve"> :</w:t>
      </w:r>
      <w:proofErr w:type="gramEnd"/>
      <w:r w:rsidRPr="00544FB0">
        <w:rPr>
          <w:rFonts w:ascii="Arial" w:hAnsi="Arial" w:cs="Arial"/>
          <w:b/>
          <w:bCs/>
        </w:rPr>
        <w:t xml:space="preserve"> Percentage of antibiotic resistance in bacteria common to both laboratories   </w:t>
      </w:r>
    </w:p>
    <w:p w14:paraId="747C73FA" w14:textId="77777777" w:rsidR="00544FB0" w:rsidRDefault="00544FB0" w:rsidP="000D0FA3">
      <w:pPr>
        <w:pStyle w:val="Body"/>
        <w:spacing w:after="0"/>
        <w:rPr>
          <w:rFonts w:ascii="Arial" w:hAnsi="Arial" w:cs="Arial"/>
        </w:rPr>
      </w:pPr>
    </w:p>
    <w:tbl>
      <w:tblPr>
        <w:tblStyle w:val="PlainTable2"/>
        <w:tblW w:w="8243" w:type="dxa"/>
        <w:tblLook w:val="04A0" w:firstRow="1" w:lastRow="0" w:firstColumn="1" w:lastColumn="0" w:noHBand="0" w:noVBand="1"/>
      </w:tblPr>
      <w:tblGrid>
        <w:gridCol w:w="1503"/>
        <w:gridCol w:w="729"/>
        <w:gridCol w:w="869"/>
        <w:gridCol w:w="1136"/>
        <w:gridCol w:w="798"/>
        <w:gridCol w:w="1135"/>
        <w:gridCol w:w="870"/>
        <w:gridCol w:w="1203"/>
      </w:tblGrid>
      <w:tr w:rsidR="00DF4964" w:rsidRPr="00DF4964" w14:paraId="47D0FAE4" w14:textId="77777777" w:rsidTr="00544FB0">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503" w:type="dxa"/>
            <w:vMerge w:val="restart"/>
            <w:noWrap/>
            <w:hideMark/>
          </w:tcPr>
          <w:p w14:paraId="24C4411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color w:val="000000"/>
                <w:kern w:val="0"/>
                <w:sz w:val="20"/>
                <w:szCs w:val="20"/>
                <w:lang w:eastAsia="fr-CI"/>
              </w:rPr>
              <w:t>Antibiotic</w:t>
            </w:r>
            <w:proofErr w:type="spellEnd"/>
          </w:p>
        </w:tc>
        <w:tc>
          <w:tcPr>
            <w:tcW w:w="729" w:type="dxa"/>
            <w:vMerge w:val="restart"/>
            <w:hideMark/>
          </w:tcPr>
          <w:p w14:paraId="1801E2FA"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fr-CI"/>
              </w:rPr>
            </w:pPr>
            <w:r w:rsidRPr="00DF4964">
              <w:rPr>
                <w:rFonts w:ascii="Arial" w:eastAsia="Times New Roman" w:hAnsi="Arial" w:cs="Arial"/>
                <w:kern w:val="0"/>
                <w:sz w:val="20"/>
                <w:szCs w:val="20"/>
                <w:lang w:eastAsia="fr-CI"/>
              </w:rPr>
              <w:t xml:space="preserve">Disc </w:t>
            </w:r>
            <w:proofErr w:type="spellStart"/>
            <w:r w:rsidRPr="00DF4964">
              <w:rPr>
                <w:rFonts w:ascii="Arial" w:eastAsia="Times New Roman" w:hAnsi="Arial" w:cs="Arial"/>
                <w:kern w:val="0"/>
                <w:sz w:val="20"/>
                <w:szCs w:val="20"/>
                <w:lang w:eastAsia="fr-CI"/>
              </w:rPr>
              <w:t>load</w:t>
            </w:r>
            <w:proofErr w:type="spellEnd"/>
            <w:r w:rsidRPr="00DF4964">
              <w:rPr>
                <w:rFonts w:ascii="Arial" w:eastAsia="Times New Roman" w:hAnsi="Arial" w:cs="Arial"/>
                <w:kern w:val="0"/>
                <w:sz w:val="20"/>
                <w:szCs w:val="20"/>
                <w:lang w:eastAsia="fr-CI"/>
              </w:rPr>
              <w:t xml:space="preserve"> and </w:t>
            </w:r>
            <w:r w:rsidRPr="00DF4964">
              <w:rPr>
                <w:rFonts w:ascii="Arial" w:eastAsia="Times New Roman" w:hAnsi="Arial" w:cs="Arial"/>
                <w:kern w:val="0"/>
                <w:sz w:val="20"/>
                <w:szCs w:val="20"/>
                <w:lang w:eastAsia="fr-CI"/>
              </w:rPr>
              <w:lastRenderedPageBreak/>
              <w:t xml:space="preserve">ATB G-EU   </w:t>
            </w:r>
          </w:p>
        </w:tc>
        <w:tc>
          <w:tcPr>
            <w:tcW w:w="2005" w:type="dxa"/>
            <w:gridSpan w:val="2"/>
            <w:hideMark/>
          </w:tcPr>
          <w:p w14:paraId="5FD5ADD2" w14:textId="77777777" w:rsidR="00B20D10"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kern w:val="0"/>
                <w:sz w:val="20"/>
                <w:szCs w:val="20"/>
                <w:lang w:eastAsia="fr-CI"/>
              </w:rPr>
            </w:pPr>
            <w:r w:rsidRPr="00DF4964">
              <w:rPr>
                <w:rFonts w:ascii="Arial" w:eastAsia="Times New Roman" w:hAnsi="Arial" w:cs="Arial"/>
                <w:i/>
                <w:iCs/>
                <w:color w:val="000000"/>
                <w:kern w:val="0"/>
                <w:sz w:val="20"/>
                <w:szCs w:val="20"/>
                <w:lang w:eastAsia="fr-CI"/>
              </w:rPr>
              <w:lastRenderedPageBreak/>
              <w:t>E.</w:t>
            </w:r>
            <w:r w:rsidRPr="00DF4964">
              <w:rPr>
                <w:rFonts w:ascii="Arial" w:eastAsia="Times New Roman" w:hAnsi="Arial" w:cs="Arial"/>
                <w:b w:val="0"/>
                <w:bCs w:val="0"/>
                <w:i/>
                <w:iCs/>
                <w:color w:val="000000"/>
                <w:kern w:val="0"/>
                <w:sz w:val="20"/>
                <w:szCs w:val="20"/>
                <w:lang w:eastAsia="fr-CI"/>
              </w:rPr>
              <w:t xml:space="preserve"> </w:t>
            </w:r>
          </w:p>
          <w:p w14:paraId="1B6D5F93" w14:textId="4B643F1A"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coli        </w:t>
            </w:r>
            <w:r w:rsidRPr="00DF4964">
              <w:rPr>
                <w:rFonts w:ascii="Arial" w:eastAsia="Times New Roman" w:hAnsi="Arial" w:cs="Arial"/>
                <w:color w:val="000000"/>
                <w:kern w:val="0"/>
                <w:sz w:val="20"/>
                <w:szCs w:val="20"/>
                <w:lang w:eastAsia="fr-CI"/>
              </w:rPr>
              <w:t xml:space="preserve">                                                         </w:t>
            </w:r>
          </w:p>
        </w:tc>
        <w:tc>
          <w:tcPr>
            <w:tcW w:w="1933" w:type="dxa"/>
            <w:gridSpan w:val="2"/>
            <w:hideMark/>
          </w:tcPr>
          <w:p w14:paraId="4DF83A35"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K.                                                  </w:t>
            </w:r>
            <w:proofErr w:type="spellStart"/>
            <w:r w:rsidRPr="00DF4964">
              <w:rPr>
                <w:rFonts w:ascii="Arial" w:eastAsia="Times New Roman" w:hAnsi="Arial" w:cs="Arial"/>
                <w:i/>
                <w:iCs/>
                <w:color w:val="000000"/>
                <w:kern w:val="0"/>
                <w:sz w:val="20"/>
                <w:szCs w:val="20"/>
                <w:lang w:eastAsia="fr-CI"/>
              </w:rPr>
              <w:t>pneumoniae</w:t>
            </w:r>
            <w:proofErr w:type="spellEnd"/>
            <w:r w:rsidRPr="00DF4964">
              <w:rPr>
                <w:rFonts w:ascii="Arial" w:eastAsia="Times New Roman" w:hAnsi="Arial" w:cs="Arial"/>
                <w:i/>
                <w:iCs/>
                <w:color w:val="000000"/>
                <w:kern w:val="0"/>
                <w:sz w:val="20"/>
                <w:szCs w:val="20"/>
                <w:lang w:eastAsia="fr-CI"/>
              </w:rPr>
              <w:t xml:space="preserve">               </w:t>
            </w:r>
            <w:r w:rsidRPr="00DF4964">
              <w:rPr>
                <w:rFonts w:ascii="Arial" w:eastAsia="Times New Roman" w:hAnsi="Arial" w:cs="Arial"/>
                <w:color w:val="000000"/>
                <w:kern w:val="0"/>
                <w:sz w:val="20"/>
                <w:szCs w:val="20"/>
                <w:lang w:eastAsia="fr-CI"/>
              </w:rPr>
              <w:t xml:space="preserve">                                        </w:t>
            </w:r>
          </w:p>
        </w:tc>
        <w:tc>
          <w:tcPr>
            <w:tcW w:w="2072" w:type="dxa"/>
            <w:gridSpan w:val="2"/>
            <w:hideMark/>
          </w:tcPr>
          <w:p w14:paraId="46DDD8BF"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K.                                                      </w:t>
            </w:r>
            <w:proofErr w:type="spellStart"/>
            <w:r w:rsidRPr="00DF4964">
              <w:rPr>
                <w:rFonts w:ascii="Arial" w:eastAsia="Times New Roman" w:hAnsi="Arial" w:cs="Arial"/>
                <w:i/>
                <w:iCs/>
                <w:color w:val="000000"/>
                <w:kern w:val="0"/>
                <w:sz w:val="20"/>
                <w:szCs w:val="20"/>
                <w:lang w:eastAsia="fr-CI"/>
              </w:rPr>
              <w:t>oxytoca</w:t>
            </w:r>
            <w:proofErr w:type="spellEnd"/>
            <w:r w:rsidRPr="00DF4964">
              <w:rPr>
                <w:rFonts w:ascii="Arial" w:eastAsia="Times New Roman" w:hAnsi="Arial" w:cs="Arial"/>
                <w:i/>
                <w:iCs/>
                <w:color w:val="000000"/>
                <w:kern w:val="0"/>
                <w:sz w:val="20"/>
                <w:szCs w:val="20"/>
                <w:lang w:eastAsia="fr-CI"/>
              </w:rPr>
              <w:t xml:space="preserve">     </w:t>
            </w:r>
            <w:r w:rsidRPr="00DF4964">
              <w:rPr>
                <w:rFonts w:ascii="Arial" w:eastAsia="Times New Roman" w:hAnsi="Arial" w:cs="Arial"/>
                <w:color w:val="000000"/>
                <w:kern w:val="0"/>
                <w:sz w:val="20"/>
                <w:szCs w:val="20"/>
                <w:lang w:eastAsia="fr-CI"/>
              </w:rPr>
              <w:t xml:space="preserve">                        </w:t>
            </w:r>
          </w:p>
        </w:tc>
      </w:tr>
      <w:tr w:rsidR="00544FB0" w:rsidRPr="00DF4964" w14:paraId="6FAB6B41" w14:textId="77777777" w:rsidTr="00544FB0">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1503" w:type="dxa"/>
            <w:vMerge/>
            <w:hideMark/>
          </w:tcPr>
          <w:p w14:paraId="3735DF0F"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29" w:type="dxa"/>
            <w:vMerge/>
            <w:hideMark/>
          </w:tcPr>
          <w:p w14:paraId="28BB214F" w14:textId="77777777" w:rsidR="00544FB0" w:rsidRPr="00DF4964" w:rsidRDefault="00544FB0" w:rsidP="004F15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lang w:eastAsia="fr-CI"/>
              </w:rPr>
            </w:pPr>
          </w:p>
        </w:tc>
        <w:tc>
          <w:tcPr>
            <w:tcW w:w="869" w:type="dxa"/>
            <w:hideMark/>
          </w:tcPr>
          <w:p w14:paraId="2DF9ABE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135" w:type="dxa"/>
            <w:hideMark/>
          </w:tcPr>
          <w:p w14:paraId="5E441BA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c>
          <w:tcPr>
            <w:tcW w:w="798" w:type="dxa"/>
            <w:hideMark/>
          </w:tcPr>
          <w:p w14:paraId="75E596A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134" w:type="dxa"/>
            <w:hideMark/>
          </w:tcPr>
          <w:p w14:paraId="03D08AD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c>
          <w:tcPr>
            <w:tcW w:w="870" w:type="dxa"/>
            <w:hideMark/>
          </w:tcPr>
          <w:p w14:paraId="726B006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202" w:type="dxa"/>
            <w:hideMark/>
          </w:tcPr>
          <w:p w14:paraId="0DFAF59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r>
      <w:tr w:rsidR="00544FB0" w:rsidRPr="00DF4964" w14:paraId="6943D321" w14:textId="77777777" w:rsidTr="00544FB0">
        <w:trPr>
          <w:trHeight w:val="6"/>
        </w:trPr>
        <w:tc>
          <w:tcPr>
            <w:cnfStyle w:val="001000000000" w:firstRow="0" w:lastRow="0" w:firstColumn="1" w:lastColumn="0" w:oddVBand="0" w:evenVBand="0" w:oddHBand="0" w:evenHBand="0" w:firstRowFirstColumn="0" w:firstRowLastColumn="0" w:lastRowFirstColumn="0" w:lastRowLastColumn="0"/>
            <w:tcW w:w="1503" w:type="dxa"/>
            <w:vMerge/>
            <w:hideMark/>
          </w:tcPr>
          <w:p w14:paraId="1E3E8391"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29" w:type="dxa"/>
            <w:vMerge/>
            <w:hideMark/>
          </w:tcPr>
          <w:p w14:paraId="5F4A1B54" w14:textId="77777777" w:rsidR="00544FB0" w:rsidRPr="00DF4964" w:rsidRDefault="00544FB0" w:rsidP="004F15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fr-CI"/>
              </w:rPr>
            </w:pPr>
          </w:p>
        </w:tc>
        <w:tc>
          <w:tcPr>
            <w:tcW w:w="6011" w:type="dxa"/>
            <w:gridSpan w:val="6"/>
            <w:noWrap/>
            <w:hideMark/>
          </w:tcPr>
          <w:p w14:paraId="3907548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R (%)</w:t>
            </w:r>
          </w:p>
        </w:tc>
      </w:tr>
      <w:tr w:rsidR="00544FB0" w:rsidRPr="00DF4964" w14:paraId="2290CCA4" w14:textId="77777777" w:rsidTr="00544FB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A07896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Amoxicillin</w:t>
            </w:r>
            <w:proofErr w:type="spellEnd"/>
          </w:p>
        </w:tc>
        <w:tc>
          <w:tcPr>
            <w:tcW w:w="729" w:type="dxa"/>
            <w:noWrap/>
            <w:hideMark/>
          </w:tcPr>
          <w:p w14:paraId="3E2E39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0E6ABA6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61.9</w:t>
            </w:r>
          </w:p>
        </w:tc>
        <w:tc>
          <w:tcPr>
            <w:tcW w:w="1135" w:type="dxa"/>
            <w:hideMark/>
          </w:tcPr>
          <w:p w14:paraId="2F7E66C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37.5</w:t>
            </w:r>
          </w:p>
        </w:tc>
        <w:tc>
          <w:tcPr>
            <w:tcW w:w="798" w:type="dxa"/>
            <w:hideMark/>
          </w:tcPr>
          <w:p w14:paraId="1F3993D9"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7EE99E1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63636D7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202" w:type="dxa"/>
            <w:hideMark/>
          </w:tcPr>
          <w:p w14:paraId="786A56C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5D9B340A" w14:textId="77777777" w:rsidTr="00544FB0">
        <w:trPr>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2807853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Ceftazidime</w:t>
            </w:r>
            <w:proofErr w:type="spellEnd"/>
          </w:p>
        </w:tc>
        <w:tc>
          <w:tcPr>
            <w:tcW w:w="729" w:type="dxa"/>
            <w:noWrap/>
            <w:hideMark/>
          </w:tcPr>
          <w:p w14:paraId="438EA6C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52A1470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33.33</w:t>
            </w:r>
          </w:p>
        </w:tc>
        <w:tc>
          <w:tcPr>
            <w:tcW w:w="1135" w:type="dxa"/>
            <w:hideMark/>
          </w:tcPr>
          <w:p w14:paraId="102DF75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12.5</w:t>
            </w:r>
          </w:p>
        </w:tc>
        <w:tc>
          <w:tcPr>
            <w:tcW w:w="798" w:type="dxa"/>
            <w:hideMark/>
          </w:tcPr>
          <w:p w14:paraId="4E766F6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309C1E4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15.38</w:t>
            </w:r>
          </w:p>
        </w:tc>
        <w:tc>
          <w:tcPr>
            <w:tcW w:w="870" w:type="dxa"/>
            <w:hideMark/>
          </w:tcPr>
          <w:p w14:paraId="70435B0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6308A47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19A187B0" w14:textId="77777777" w:rsidTr="00544FB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26283B4D"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Cefuroxime</w:t>
            </w:r>
            <w:proofErr w:type="spellEnd"/>
          </w:p>
        </w:tc>
        <w:tc>
          <w:tcPr>
            <w:tcW w:w="729" w:type="dxa"/>
            <w:noWrap/>
            <w:hideMark/>
          </w:tcPr>
          <w:p w14:paraId="7077C06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3D1C270D"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35" w:type="dxa"/>
            <w:hideMark/>
          </w:tcPr>
          <w:p w14:paraId="7C12E11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28.13</w:t>
            </w:r>
          </w:p>
        </w:tc>
        <w:tc>
          <w:tcPr>
            <w:tcW w:w="798" w:type="dxa"/>
            <w:hideMark/>
          </w:tcPr>
          <w:p w14:paraId="7B51C7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0B6A25E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023C546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5F7EAC3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219E6122" w14:textId="77777777" w:rsidTr="00544FB0">
        <w:trPr>
          <w:trHeight w:val="7"/>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4DF1CEA"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Amikacin</w:t>
            </w:r>
            <w:proofErr w:type="spellEnd"/>
          </w:p>
        </w:tc>
        <w:tc>
          <w:tcPr>
            <w:tcW w:w="729" w:type="dxa"/>
            <w:noWrap/>
            <w:hideMark/>
          </w:tcPr>
          <w:p w14:paraId="5E651CC4" w14:textId="6B3CED8F"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680D6A4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5" w:type="dxa"/>
            <w:hideMark/>
          </w:tcPr>
          <w:p w14:paraId="65B35F9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96.88</w:t>
            </w:r>
          </w:p>
        </w:tc>
        <w:tc>
          <w:tcPr>
            <w:tcW w:w="798" w:type="dxa"/>
            <w:hideMark/>
          </w:tcPr>
          <w:p w14:paraId="2D67F5D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084FBB0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_</w:t>
            </w:r>
          </w:p>
        </w:tc>
        <w:tc>
          <w:tcPr>
            <w:tcW w:w="870" w:type="dxa"/>
            <w:hideMark/>
          </w:tcPr>
          <w:p w14:paraId="75C61D8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4C66DFA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0FECCFF1" w14:textId="77777777" w:rsidTr="00544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noWrap/>
            <w:hideMark/>
          </w:tcPr>
          <w:p w14:paraId="540124ED"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Tobramycin</w:t>
            </w:r>
            <w:proofErr w:type="spellEnd"/>
          </w:p>
        </w:tc>
        <w:tc>
          <w:tcPr>
            <w:tcW w:w="729" w:type="dxa"/>
            <w:noWrap/>
            <w:hideMark/>
          </w:tcPr>
          <w:p w14:paraId="4AF26E3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517A1C5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38.1</w:t>
            </w:r>
          </w:p>
        </w:tc>
        <w:tc>
          <w:tcPr>
            <w:tcW w:w="1135" w:type="dxa"/>
            <w:hideMark/>
          </w:tcPr>
          <w:p w14:paraId="549D83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3.13</w:t>
            </w:r>
          </w:p>
        </w:tc>
        <w:tc>
          <w:tcPr>
            <w:tcW w:w="798" w:type="dxa"/>
            <w:hideMark/>
          </w:tcPr>
          <w:p w14:paraId="39D54B2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4" w:type="dxa"/>
            <w:hideMark/>
          </w:tcPr>
          <w:p w14:paraId="46B0D32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69.23</w:t>
            </w:r>
          </w:p>
        </w:tc>
        <w:tc>
          <w:tcPr>
            <w:tcW w:w="870" w:type="dxa"/>
            <w:hideMark/>
          </w:tcPr>
          <w:p w14:paraId="08A29EE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61B5A0F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652BADB8" w14:textId="77777777" w:rsidTr="00544FB0">
        <w:tc>
          <w:tcPr>
            <w:cnfStyle w:val="001000000000" w:firstRow="0" w:lastRow="0" w:firstColumn="1" w:lastColumn="0" w:oddVBand="0" w:evenVBand="0" w:oddHBand="0" w:evenHBand="0" w:firstRowFirstColumn="0" w:firstRowLastColumn="0" w:lastRowFirstColumn="0" w:lastRowLastColumn="0"/>
            <w:tcW w:w="1503" w:type="dxa"/>
            <w:noWrap/>
            <w:hideMark/>
          </w:tcPr>
          <w:p w14:paraId="0AF20A7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Tetracycline</w:t>
            </w:r>
            <w:proofErr w:type="spellEnd"/>
          </w:p>
        </w:tc>
        <w:tc>
          <w:tcPr>
            <w:tcW w:w="729" w:type="dxa"/>
            <w:noWrap/>
            <w:hideMark/>
          </w:tcPr>
          <w:p w14:paraId="02888719" w14:textId="5434ABBE"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4AB373F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35" w:type="dxa"/>
            <w:hideMark/>
          </w:tcPr>
          <w:p w14:paraId="6174B92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21.88</w:t>
            </w:r>
          </w:p>
        </w:tc>
        <w:tc>
          <w:tcPr>
            <w:tcW w:w="798" w:type="dxa"/>
            <w:hideMark/>
          </w:tcPr>
          <w:p w14:paraId="55F0DA26"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13EDC5B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23C7A6A6"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202" w:type="dxa"/>
            <w:hideMark/>
          </w:tcPr>
          <w:p w14:paraId="3D50F09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1979516" w14:textId="77777777" w:rsidTr="00544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noWrap/>
            <w:hideMark/>
          </w:tcPr>
          <w:p w14:paraId="57B4614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Nalidixic</w:t>
            </w:r>
            <w:proofErr w:type="spellEnd"/>
            <w:r w:rsidRPr="00DF4964">
              <w:rPr>
                <w:rFonts w:ascii="Arial" w:eastAsia="Times New Roman" w:hAnsi="Arial" w:cs="Arial"/>
                <w:b w:val="0"/>
                <w:bCs w:val="0"/>
                <w:color w:val="000000"/>
                <w:kern w:val="0"/>
                <w:sz w:val="20"/>
                <w:szCs w:val="20"/>
                <w:lang w:eastAsia="fr-CI"/>
              </w:rPr>
              <w:t xml:space="preserve"> Acid</w:t>
            </w:r>
          </w:p>
        </w:tc>
        <w:tc>
          <w:tcPr>
            <w:tcW w:w="729" w:type="dxa"/>
            <w:noWrap/>
            <w:hideMark/>
          </w:tcPr>
          <w:p w14:paraId="3E03ECA8" w14:textId="3AA09C98"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379AAE0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85.9</w:t>
            </w:r>
          </w:p>
        </w:tc>
        <w:tc>
          <w:tcPr>
            <w:tcW w:w="1135" w:type="dxa"/>
            <w:hideMark/>
          </w:tcPr>
          <w:p w14:paraId="44139AA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6.25</w:t>
            </w:r>
          </w:p>
        </w:tc>
        <w:tc>
          <w:tcPr>
            <w:tcW w:w="798" w:type="dxa"/>
            <w:hideMark/>
          </w:tcPr>
          <w:p w14:paraId="3F20335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515F299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61.54</w:t>
            </w:r>
          </w:p>
        </w:tc>
        <w:tc>
          <w:tcPr>
            <w:tcW w:w="870" w:type="dxa"/>
            <w:hideMark/>
          </w:tcPr>
          <w:p w14:paraId="4ACB3F2D"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724379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4F7F482E" w14:textId="77777777" w:rsidTr="00544FB0">
        <w:trPr>
          <w:trHeight w:val="3"/>
        </w:trPr>
        <w:tc>
          <w:tcPr>
            <w:cnfStyle w:val="001000000000" w:firstRow="0" w:lastRow="0" w:firstColumn="1" w:lastColumn="0" w:oddVBand="0" w:evenVBand="0" w:oddHBand="0" w:evenHBand="0" w:firstRowFirstColumn="0" w:firstRowLastColumn="0" w:lastRowFirstColumn="0" w:lastRowLastColumn="0"/>
            <w:tcW w:w="1503" w:type="dxa"/>
            <w:noWrap/>
            <w:hideMark/>
          </w:tcPr>
          <w:p w14:paraId="4F3F322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Ciprofloxacin</w:t>
            </w:r>
            <w:proofErr w:type="spellEnd"/>
          </w:p>
        </w:tc>
        <w:tc>
          <w:tcPr>
            <w:tcW w:w="729" w:type="dxa"/>
            <w:noWrap/>
            <w:hideMark/>
          </w:tcPr>
          <w:p w14:paraId="4673CEB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869" w:type="dxa"/>
            <w:hideMark/>
          </w:tcPr>
          <w:p w14:paraId="63CF414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35" w:type="dxa"/>
            <w:hideMark/>
          </w:tcPr>
          <w:p w14:paraId="21088DC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65.63</w:t>
            </w:r>
          </w:p>
        </w:tc>
        <w:tc>
          <w:tcPr>
            <w:tcW w:w="798" w:type="dxa"/>
            <w:hideMark/>
          </w:tcPr>
          <w:p w14:paraId="6034A3B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4" w:type="dxa"/>
            <w:hideMark/>
          </w:tcPr>
          <w:p w14:paraId="5E7AD20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28D7D86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7B96491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019B5C0" w14:textId="77777777" w:rsidTr="00544FB0">
        <w:trPr>
          <w:cnfStyle w:val="000000100000" w:firstRow="0" w:lastRow="0" w:firstColumn="0" w:lastColumn="0" w:oddVBand="0" w:evenVBand="0" w:oddHBand="1" w:evenHBand="0" w:firstRowFirstColumn="0" w:firstRowLastColumn="0" w:lastRowFirstColumn="0" w:lastRowLastColumn="0"/>
          <w:trHeight w:val="7"/>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100EF8A"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Ofloxacin</w:t>
            </w:r>
            <w:proofErr w:type="spellEnd"/>
          </w:p>
        </w:tc>
        <w:tc>
          <w:tcPr>
            <w:tcW w:w="729" w:type="dxa"/>
            <w:noWrap/>
            <w:hideMark/>
          </w:tcPr>
          <w:p w14:paraId="7BF2715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869" w:type="dxa"/>
            <w:hideMark/>
          </w:tcPr>
          <w:p w14:paraId="1EF44D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 xml:space="preserve">  76.19</w:t>
            </w:r>
          </w:p>
        </w:tc>
        <w:tc>
          <w:tcPr>
            <w:tcW w:w="1135" w:type="dxa"/>
            <w:hideMark/>
          </w:tcPr>
          <w:p w14:paraId="1D4C7C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60.5</w:t>
            </w:r>
          </w:p>
        </w:tc>
        <w:tc>
          <w:tcPr>
            <w:tcW w:w="798" w:type="dxa"/>
            <w:hideMark/>
          </w:tcPr>
          <w:p w14:paraId="1A5B16F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338CB83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38837EC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27A2801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3C593ED1" w14:textId="77777777" w:rsidTr="00544FB0">
        <w:trPr>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155E38BB"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Fosfomycin</w:t>
            </w:r>
            <w:proofErr w:type="spellEnd"/>
          </w:p>
        </w:tc>
        <w:tc>
          <w:tcPr>
            <w:tcW w:w="729" w:type="dxa"/>
            <w:noWrap/>
            <w:hideMark/>
          </w:tcPr>
          <w:p w14:paraId="5AB3175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2392D09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9.52</w:t>
            </w:r>
          </w:p>
        </w:tc>
        <w:tc>
          <w:tcPr>
            <w:tcW w:w="1135" w:type="dxa"/>
            <w:hideMark/>
          </w:tcPr>
          <w:p w14:paraId="52596AA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798" w:type="dxa"/>
            <w:hideMark/>
          </w:tcPr>
          <w:p w14:paraId="4B5E5A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7DC93A9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2BD8D4D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386957C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bl>
    <w:p w14:paraId="677AF3CE" w14:textId="5E7DF4EE" w:rsidR="00544FB0" w:rsidRPr="00E11F16" w:rsidRDefault="00544FB0" w:rsidP="000D0FA3">
      <w:pPr>
        <w:pStyle w:val="Body"/>
        <w:spacing w:after="0"/>
        <w:rPr>
          <w:rFonts w:ascii="Arial" w:hAnsi="Arial" w:cs="Arial"/>
          <w:i/>
          <w:iCs/>
          <w:sz w:val="18"/>
          <w:szCs w:val="18"/>
        </w:rPr>
      </w:pPr>
      <w:r w:rsidRPr="00E11F16">
        <w:rPr>
          <w:rFonts w:ascii="Arial" w:hAnsi="Arial" w:cs="Arial"/>
          <w:i/>
          <w:iCs/>
          <w:sz w:val="18"/>
          <w:szCs w:val="18"/>
        </w:rPr>
        <w:t xml:space="preserve">* </w:t>
      </w:r>
      <w:r w:rsidR="00DF4964" w:rsidRPr="00E11F16">
        <w:rPr>
          <w:rFonts w:ascii="Arial" w:hAnsi="Arial" w:cs="Arial"/>
          <w:i/>
          <w:iCs/>
          <w:sz w:val="18"/>
          <w:szCs w:val="18"/>
        </w:rPr>
        <w:t>R:</w:t>
      </w:r>
      <w:r w:rsidRPr="00E11F16">
        <w:rPr>
          <w:rFonts w:ascii="Arial" w:hAnsi="Arial" w:cs="Arial"/>
          <w:i/>
          <w:iCs/>
          <w:sz w:val="18"/>
          <w:szCs w:val="18"/>
        </w:rPr>
        <w:t xml:space="preserve"> Resistance; </w:t>
      </w:r>
      <w:r w:rsidR="00DF4964" w:rsidRPr="00E11F16">
        <w:rPr>
          <w:rFonts w:ascii="Arial" w:hAnsi="Arial" w:cs="Arial"/>
          <w:i/>
          <w:iCs/>
          <w:sz w:val="18"/>
          <w:szCs w:val="18"/>
        </w:rPr>
        <w:t>0:</w:t>
      </w:r>
      <w:r w:rsidRPr="00E11F16">
        <w:rPr>
          <w:rFonts w:ascii="Arial" w:hAnsi="Arial" w:cs="Arial"/>
          <w:i/>
          <w:iCs/>
          <w:sz w:val="18"/>
          <w:szCs w:val="18"/>
        </w:rPr>
        <w:t xml:space="preserve"> No Resistance (Sensitive); (-</w:t>
      </w:r>
      <w:r w:rsidR="00DF4964" w:rsidRPr="00E11F16">
        <w:rPr>
          <w:rFonts w:ascii="Arial" w:hAnsi="Arial" w:cs="Arial"/>
          <w:i/>
          <w:iCs/>
          <w:sz w:val="18"/>
          <w:szCs w:val="18"/>
        </w:rPr>
        <w:t>):</w:t>
      </w:r>
      <w:r w:rsidRPr="00E11F16">
        <w:rPr>
          <w:rFonts w:ascii="Arial" w:hAnsi="Arial" w:cs="Arial"/>
          <w:i/>
          <w:iCs/>
          <w:sz w:val="18"/>
          <w:szCs w:val="18"/>
        </w:rPr>
        <w:t xml:space="preserve"> Not reached.</w:t>
      </w:r>
    </w:p>
    <w:p w14:paraId="3AC9FEFD" w14:textId="77777777" w:rsidR="00544FB0" w:rsidRDefault="00544FB0" w:rsidP="000D0FA3">
      <w:pPr>
        <w:pStyle w:val="Body"/>
        <w:spacing w:after="0"/>
        <w:rPr>
          <w:rFonts w:ascii="Arial" w:hAnsi="Arial" w:cs="Arial"/>
        </w:rPr>
      </w:pPr>
    </w:p>
    <w:p w14:paraId="0844BCDD" w14:textId="77777777" w:rsidR="00544FB0" w:rsidRDefault="00544FB0" w:rsidP="000D0FA3">
      <w:pPr>
        <w:pStyle w:val="Body"/>
        <w:spacing w:after="0"/>
        <w:rPr>
          <w:rFonts w:ascii="Arial" w:hAnsi="Arial" w:cs="Arial"/>
        </w:rPr>
      </w:pPr>
    </w:p>
    <w:p w14:paraId="35BBC3D4" w14:textId="4465864D" w:rsidR="00544FB0" w:rsidRPr="00544FB0" w:rsidRDefault="00544FB0" w:rsidP="000D0FA3">
      <w:pPr>
        <w:pStyle w:val="Body"/>
        <w:spacing w:after="0"/>
        <w:rPr>
          <w:rFonts w:ascii="Arial" w:hAnsi="Arial" w:cs="Arial"/>
          <w:b/>
          <w:bCs/>
        </w:rPr>
      </w:pPr>
      <w:r w:rsidRPr="00544FB0">
        <w:rPr>
          <w:rFonts w:ascii="Arial" w:hAnsi="Arial" w:cs="Arial"/>
          <w:b/>
          <w:bCs/>
        </w:rPr>
        <w:t xml:space="preserve">Table </w:t>
      </w:r>
      <w:proofErr w:type="gramStart"/>
      <w:r w:rsidRPr="00544FB0">
        <w:rPr>
          <w:rFonts w:ascii="Arial" w:hAnsi="Arial" w:cs="Arial"/>
          <w:b/>
          <w:bCs/>
        </w:rPr>
        <w:t>4 :</w:t>
      </w:r>
      <w:proofErr w:type="gramEnd"/>
      <w:r w:rsidRPr="00544FB0">
        <w:rPr>
          <w:rFonts w:ascii="Arial" w:hAnsi="Arial" w:cs="Arial"/>
          <w:b/>
          <w:bCs/>
        </w:rPr>
        <w:t xml:space="preserve"> Percentage of antibiotic resistance among bacteria found in each laboratory</w:t>
      </w:r>
    </w:p>
    <w:p w14:paraId="3BFC859D" w14:textId="77777777" w:rsidR="00544FB0" w:rsidRDefault="00544FB0" w:rsidP="000D0FA3">
      <w:pPr>
        <w:pStyle w:val="Body"/>
        <w:spacing w:after="0"/>
        <w:rPr>
          <w:rFonts w:ascii="Arial" w:hAnsi="Arial" w:cs="Arial"/>
        </w:rPr>
      </w:pPr>
    </w:p>
    <w:tbl>
      <w:tblPr>
        <w:tblStyle w:val="PlainTable2"/>
        <w:tblW w:w="8311" w:type="dxa"/>
        <w:tblLayout w:type="fixed"/>
        <w:tblLook w:val="04A0" w:firstRow="1" w:lastRow="0" w:firstColumn="1" w:lastColumn="0" w:noHBand="0" w:noVBand="1"/>
      </w:tblPr>
      <w:tblGrid>
        <w:gridCol w:w="1402"/>
        <w:gridCol w:w="735"/>
        <w:gridCol w:w="1182"/>
        <w:gridCol w:w="1023"/>
        <w:gridCol w:w="895"/>
        <w:gridCol w:w="954"/>
        <w:gridCol w:w="1184"/>
        <w:gridCol w:w="936"/>
      </w:tblGrid>
      <w:tr w:rsidR="00544FB0" w:rsidRPr="00DF4964" w14:paraId="7890E3AD" w14:textId="77777777" w:rsidTr="00544FB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402" w:type="dxa"/>
            <w:vMerge w:val="restart"/>
            <w:noWrap/>
          </w:tcPr>
          <w:p w14:paraId="7710665A" w14:textId="77777777" w:rsidR="00544FB0" w:rsidRPr="00DF4964" w:rsidRDefault="00544FB0" w:rsidP="004F15F6">
            <w:pPr>
              <w:jc w:val="center"/>
              <w:rPr>
                <w:rFonts w:ascii="Arial" w:eastAsia="Times New Roman" w:hAnsi="Arial" w:cs="Arial"/>
                <w:color w:val="000000"/>
                <w:kern w:val="0"/>
                <w:sz w:val="20"/>
                <w:szCs w:val="20"/>
                <w:lang w:eastAsia="fr-CI"/>
              </w:rPr>
            </w:pPr>
            <w:proofErr w:type="spellStart"/>
            <w:r w:rsidRPr="00DF4964">
              <w:rPr>
                <w:rFonts w:ascii="Arial" w:eastAsia="Times New Roman" w:hAnsi="Arial" w:cs="Arial"/>
                <w:color w:val="000000"/>
                <w:kern w:val="0"/>
                <w:sz w:val="20"/>
                <w:szCs w:val="20"/>
                <w:lang w:eastAsia="fr-CI"/>
              </w:rPr>
              <w:t>Antibiotic</w:t>
            </w:r>
            <w:proofErr w:type="spellEnd"/>
          </w:p>
        </w:tc>
        <w:tc>
          <w:tcPr>
            <w:tcW w:w="735" w:type="dxa"/>
            <w:vMerge w:val="restart"/>
          </w:tcPr>
          <w:p w14:paraId="4B33849A"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fr-CI"/>
              </w:rPr>
            </w:pPr>
            <w:r w:rsidRPr="00DF4964">
              <w:rPr>
                <w:rFonts w:ascii="Arial" w:eastAsia="Times New Roman" w:hAnsi="Arial" w:cs="Arial"/>
                <w:kern w:val="0"/>
                <w:sz w:val="20"/>
                <w:szCs w:val="20"/>
                <w:lang w:eastAsia="fr-CI"/>
              </w:rPr>
              <w:t xml:space="preserve">Disc </w:t>
            </w:r>
            <w:proofErr w:type="spellStart"/>
            <w:r w:rsidRPr="00DF4964">
              <w:rPr>
                <w:rFonts w:ascii="Arial" w:eastAsia="Times New Roman" w:hAnsi="Arial" w:cs="Arial"/>
                <w:kern w:val="0"/>
                <w:sz w:val="20"/>
                <w:szCs w:val="20"/>
                <w:lang w:eastAsia="fr-CI"/>
              </w:rPr>
              <w:t>load</w:t>
            </w:r>
            <w:proofErr w:type="spellEnd"/>
            <w:r w:rsidRPr="00DF4964">
              <w:rPr>
                <w:rFonts w:ascii="Arial" w:eastAsia="Times New Roman" w:hAnsi="Arial" w:cs="Arial"/>
                <w:kern w:val="0"/>
                <w:sz w:val="20"/>
                <w:szCs w:val="20"/>
                <w:lang w:eastAsia="fr-CI"/>
              </w:rPr>
              <w:t xml:space="preserve"> and ATB </w:t>
            </w:r>
          </w:p>
          <w:p w14:paraId="1272F62B"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highlight w:val="green"/>
                <w:lang w:eastAsia="fr-CI"/>
              </w:rPr>
            </w:pPr>
            <w:r w:rsidRPr="00DF4964">
              <w:rPr>
                <w:rFonts w:ascii="Arial" w:eastAsia="Times New Roman" w:hAnsi="Arial" w:cs="Arial"/>
                <w:kern w:val="0"/>
                <w:sz w:val="20"/>
                <w:szCs w:val="20"/>
                <w:lang w:eastAsia="fr-CI"/>
              </w:rPr>
              <w:t xml:space="preserve">G-EU                                                   </w:t>
            </w:r>
          </w:p>
        </w:tc>
        <w:tc>
          <w:tcPr>
            <w:tcW w:w="3100" w:type="dxa"/>
            <w:gridSpan w:val="3"/>
          </w:tcPr>
          <w:p w14:paraId="5F5A8A83"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highlight w:val="green"/>
                <w:lang w:eastAsia="fr-CI"/>
              </w:rPr>
            </w:pPr>
            <w:proofErr w:type="spellStart"/>
            <w:r w:rsidRPr="00DF4964">
              <w:rPr>
                <w:rFonts w:ascii="Arial" w:eastAsia="Times New Roman" w:hAnsi="Arial" w:cs="Arial"/>
                <w:color w:val="000000"/>
                <w:kern w:val="0"/>
                <w:sz w:val="20"/>
                <w:szCs w:val="20"/>
                <w:lang w:eastAsia="fr-CI"/>
              </w:rPr>
              <w:t>Laboratory</w:t>
            </w:r>
            <w:proofErr w:type="spellEnd"/>
            <w:r w:rsidRPr="00DF4964">
              <w:rPr>
                <w:rFonts w:ascii="Arial" w:eastAsia="Times New Roman" w:hAnsi="Arial" w:cs="Arial"/>
                <w:color w:val="000000"/>
                <w:kern w:val="0"/>
                <w:sz w:val="20"/>
                <w:szCs w:val="20"/>
                <w:lang w:eastAsia="fr-CI"/>
              </w:rPr>
              <w:t xml:space="preserve"> </w:t>
            </w:r>
            <w:proofErr w:type="spellStart"/>
            <w:r w:rsidRPr="00DF4964">
              <w:rPr>
                <w:rFonts w:ascii="Arial" w:eastAsia="Times New Roman" w:hAnsi="Arial" w:cs="Arial"/>
                <w:color w:val="000000"/>
                <w:kern w:val="0"/>
                <w:sz w:val="20"/>
                <w:szCs w:val="20"/>
                <w:lang w:eastAsia="fr-CI"/>
              </w:rPr>
              <w:t>LPr</w:t>
            </w:r>
            <w:proofErr w:type="spellEnd"/>
          </w:p>
        </w:tc>
        <w:tc>
          <w:tcPr>
            <w:tcW w:w="3073" w:type="dxa"/>
            <w:gridSpan w:val="3"/>
          </w:tcPr>
          <w:p w14:paraId="2F80BAF4"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kern w:val="0"/>
                <w:sz w:val="20"/>
                <w:szCs w:val="20"/>
                <w:highlight w:val="green"/>
                <w:lang w:eastAsia="fr-CI"/>
              </w:rPr>
            </w:pPr>
            <w:proofErr w:type="spellStart"/>
            <w:r w:rsidRPr="00DF4964">
              <w:rPr>
                <w:rFonts w:ascii="Arial" w:eastAsia="Times New Roman" w:hAnsi="Arial" w:cs="Arial"/>
                <w:color w:val="000000"/>
                <w:kern w:val="0"/>
                <w:sz w:val="20"/>
                <w:szCs w:val="20"/>
                <w:lang w:eastAsia="fr-CI"/>
              </w:rPr>
              <w:t>Laboratory</w:t>
            </w:r>
            <w:proofErr w:type="spellEnd"/>
            <w:r w:rsidRPr="00DF4964">
              <w:rPr>
                <w:rFonts w:ascii="Arial" w:eastAsia="Times New Roman" w:hAnsi="Arial" w:cs="Arial"/>
                <w:b w:val="0"/>
                <w:bCs w:val="0"/>
                <w:color w:val="000000"/>
                <w:kern w:val="0"/>
                <w:sz w:val="20"/>
                <w:szCs w:val="20"/>
                <w:lang w:eastAsia="fr-CI"/>
              </w:rPr>
              <w:t xml:space="preserve"> </w:t>
            </w:r>
            <w:r w:rsidRPr="00DF4964">
              <w:rPr>
                <w:rFonts w:ascii="Arial" w:eastAsia="Times New Roman" w:hAnsi="Arial" w:cs="Arial"/>
                <w:color w:val="000000"/>
                <w:kern w:val="0"/>
                <w:sz w:val="20"/>
                <w:szCs w:val="20"/>
                <w:lang w:eastAsia="fr-CI"/>
              </w:rPr>
              <w:t>FSUCOM</w:t>
            </w:r>
            <w:r w:rsidRPr="00DF4964">
              <w:rPr>
                <w:rFonts w:ascii="Arial" w:eastAsia="Times New Roman" w:hAnsi="Arial" w:cs="Arial"/>
                <w:color w:val="000000"/>
                <w:kern w:val="0"/>
                <w:sz w:val="20"/>
                <w:szCs w:val="20"/>
                <w:highlight w:val="green"/>
                <w:lang w:eastAsia="fr-CI"/>
              </w:rPr>
              <w:t xml:space="preserve">                                             </w:t>
            </w:r>
          </w:p>
        </w:tc>
      </w:tr>
      <w:tr w:rsidR="00544FB0" w:rsidRPr="00DF4964" w14:paraId="2939F04C" w14:textId="77777777" w:rsidTr="00544FB0">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402" w:type="dxa"/>
            <w:vMerge/>
            <w:noWrap/>
            <w:hideMark/>
          </w:tcPr>
          <w:p w14:paraId="697B572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
        </w:tc>
        <w:tc>
          <w:tcPr>
            <w:tcW w:w="735" w:type="dxa"/>
            <w:vMerge/>
            <w:hideMark/>
          </w:tcPr>
          <w:p w14:paraId="3BCBAEB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lang w:eastAsia="fr-CI"/>
              </w:rPr>
            </w:pPr>
          </w:p>
        </w:tc>
        <w:tc>
          <w:tcPr>
            <w:tcW w:w="1182" w:type="dxa"/>
            <w:hideMark/>
          </w:tcPr>
          <w:p w14:paraId="0FFA6E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P.                                </w:t>
            </w:r>
            <w:proofErr w:type="spellStart"/>
            <w:r w:rsidRPr="00DF4964">
              <w:rPr>
                <w:rFonts w:ascii="Arial" w:eastAsia="Times New Roman" w:hAnsi="Arial" w:cs="Arial"/>
                <w:b/>
                <w:bCs/>
                <w:i/>
                <w:iCs/>
                <w:color w:val="000000"/>
                <w:kern w:val="0"/>
                <w:sz w:val="20"/>
                <w:szCs w:val="20"/>
                <w:lang w:eastAsia="fr-CI"/>
              </w:rPr>
              <w:t>aeruginosa</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1023" w:type="dxa"/>
            <w:hideMark/>
          </w:tcPr>
          <w:p w14:paraId="1577DED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Proteus                            mirabilis      </w:t>
            </w:r>
            <w:r w:rsidRPr="00DF4964">
              <w:rPr>
                <w:rFonts w:ascii="Arial" w:eastAsia="Times New Roman" w:hAnsi="Arial" w:cs="Arial"/>
                <w:b/>
                <w:bCs/>
                <w:color w:val="000000"/>
                <w:kern w:val="0"/>
                <w:sz w:val="20"/>
                <w:szCs w:val="20"/>
                <w:lang w:eastAsia="fr-CI"/>
              </w:rPr>
              <w:t xml:space="preserve">                  </w:t>
            </w:r>
          </w:p>
        </w:tc>
        <w:tc>
          <w:tcPr>
            <w:tcW w:w="894" w:type="dxa"/>
            <w:hideMark/>
          </w:tcPr>
          <w:p w14:paraId="32ADD50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S.                            </w:t>
            </w:r>
            <w:proofErr w:type="spellStart"/>
            <w:r w:rsidRPr="00DF4964">
              <w:rPr>
                <w:rFonts w:ascii="Arial" w:eastAsia="Times New Roman" w:hAnsi="Arial" w:cs="Arial"/>
                <w:b/>
                <w:bCs/>
                <w:i/>
                <w:iCs/>
                <w:color w:val="000000"/>
                <w:kern w:val="0"/>
                <w:sz w:val="20"/>
                <w:szCs w:val="20"/>
                <w:lang w:eastAsia="fr-CI"/>
              </w:rPr>
              <w:t>marcescens</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954" w:type="dxa"/>
            <w:hideMark/>
          </w:tcPr>
          <w:p w14:paraId="51D3048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E. </w:t>
            </w:r>
            <w:proofErr w:type="spellStart"/>
            <w:r w:rsidRPr="00DF4964">
              <w:rPr>
                <w:rFonts w:ascii="Arial" w:eastAsia="Times New Roman" w:hAnsi="Arial" w:cs="Arial"/>
                <w:b/>
                <w:bCs/>
                <w:i/>
                <w:iCs/>
                <w:color w:val="000000"/>
                <w:kern w:val="0"/>
                <w:sz w:val="20"/>
                <w:szCs w:val="20"/>
                <w:lang w:eastAsia="fr-CI"/>
              </w:rPr>
              <w:t>cloacae</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1184" w:type="dxa"/>
            <w:hideMark/>
          </w:tcPr>
          <w:p w14:paraId="276085D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E. </w:t>
            </w:r>
            <w:proofErr w:type="spellStart"/>
            <w:r w:rsidRPr="00DF4964">
              <w:rPr>
                <w:rFonts w:ascii="Arial" w:eastAsia="Times New Roman" w:hAnsi="Arial" w:cs="Arial"/>
                <w:b/>
                <w:bCs/>
                <w:i/>
                <w:iCs/>
                <w:color w:val="000000"/>
                <w:kern w:val="0"/>
                <w:sz w:val="20"/>
                <w:szCs w:val="20"/>
                <w:lang w:eastAsia="fr-CI"/>
              </w:rPr>
              <w:t>aerogenes</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934" w:type="dxa"/>
            <w:hideMark/>
          </w:tcPr>
          <w:p w14:paraId="3CFBF6D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i/>
                <w:iCs/>
                <w:color w:val="000000"/>
                <w:kern w:val="0"/>
                <w:sz w:val="20"/>
                <w:szCs w:val="20"/>
                <w:lang w:eastAsia="fr-CI"/>
              </w:rPr>
              <w:t>Lerinea</w:t>
            </w:r>
            <w:proofErr w:type="spellEnd"/>
            <w:r w:rsidRPr="00DF4964">
              <w:rPr>
                <w:rFonts w:ascii="Arial" w:eastAsia="Times New Roman" w:hAnsi="Arial" w:cs="Arial"/>
                <w:b/>
                <w:bCs/>
                <w:i/>
                <w:iCs/>
                <w:color w:val="000000"/>
                <w:kern w:val="0"/>
                <w:sz w:val="20"/>
                <w:szCs w:val="20"/>
                <w:lang w:eastAsia="fr-CI"/>
              </w:rPr>
              <w:t xml:space="preserve"> </w:t>
            </w:r>
            <w:proofErr w:type="spellStart"/>
            <w:r w:rsidRPr="00DF4964">
              <w:rPr>
                <w:rFonts w:ascii="Arial" w:eastAsia="Times New Roman" w:hAnsi="Arial" w:cs="Arial"/>
                <w:b/>
                <w:bCs/>
                <w:i/>
                <w:iCs/>
                <w:color w:val="000000"/>
                <w:kern w:val="0"/>
                <w:sz w:val="20"/>
                <w:szCs w:val="20"/>
                <w:lang w:eastAsia="fr-CI"/>
              </w:rPr>
              <w:t>sp</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r>
      <w:tr w:rsidR="00544FB0" w:rsidRPr="00DF4964" w14:paraId="65C4305B" w14:textId="77777777" w:rsidTr="00544FB0">
        <w:trPr>
          <w:trHeight w:val="286"/>
        </w:trPr>
        <w:tc>
          <w:tcPr>
            <w:cnfStyle w:val="001000000000" w:firstRow="0" w:lastRow="0" w:firstColumn="1" w:lastColumn="0" w:oddVBand="0" w:evenVBand="0" w:oddHBand="0" w:evenHBand="0" w:firstRowFirstColumn="0" w:firstRowLastColumn="0" w:lastRowFirstColumn="0" w:lastRowLastColumn="0"/>
            <w:tcW w:w="1402" w:type="dxa"/>
            <w:vMerge/>
            <w:hideMark/>
          </w:tcPr>
          <w:p w14:paraId="2EC46B0D"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35" w:type="dxa"/>
            <w:vMerge/>
            <w:hideMark/>
          </w:tcPr>
          <w:p w14:paraId="404BAA97" w14:textId="77777777" w:rsidR="00544FB0" w:rsidRPr="00DF4964" w:rsidRDefault="00544FB0" w:rsidP="004F15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fr-CI"/>
              </w:rPr>
            </w:pPr>
          </w:p>
        </w:tc>
        <w:tc>
          <w:tcPr>
            <w:tcW w:w="6174" w:type="dxa"/>
            <w:gridSpan w:val="6"/>
            <w:noWrap/>
            <w:hideMark/>
          </w:tcPr>
          <w:p w14:paraId="31DC26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R (%)</w:t>
            </w:r>
          </w:p>
        </w:tc>
      </w:tr>
      <w:tr w:rsidR="00544FB0" w:rsidRPr="00DF4964" w14:paraId="72C6809C" w14:textId="77777777" w:rsidTr="00544FB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02" w:type="dxa"/>
            <w:noWrap/>
            <w:hideMark/>
          </w:tcPr>
          <w:p w14:paraId="328002C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Amoxicillin</w:t>
            </w:r>
            <w:proofErr w:type="spellEnd"/>
          </w:p>
        </w:tc>
        <w:tc>
          <w:tcPr>
            <w:tcW w:w="735" w:type="dxa"/>
            <w:noWrap/>
            <w:hideMark/>
          </w:tcPr>
          <w:p w14:paraId="73F75F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7416238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105E076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024DC82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7D04C85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84" w:type="dxa"/>
            <w:hideMark/>
          </w:tcPr>
          <w:p w14:paraId="3B87F1E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34" w:type="dxa"/>
            <w:noWrap/>
            <w:hideMark/>
          </w:tcPr>
          <w:p w14:paraId="6958126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49081830" w14:textId="77777777" w:rsidTr="00544FB0">
        <w:trPr>
          <w:trHeight w:val="13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4440CB4B"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Ceftazidime</w:t>
            </w:r>
            <w:proofErr w:type="spellEnd"/>
          </w:p>
        </w:tc>
        <w:tc>
          <w:tcPr>
            <w:tcW w:w="735" w:type="dxa"/>
            <w:noWrap/>
            <w:hideMark/>
          </w:tcPr>
          <w:p w14:paraId="04C3E85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6AB63C1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6C2CCF7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0E200B8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7E6636B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14.29</w:t>
            </w:r>
          </w:p>
        </w:tc>
        <w:tc>
          <w:tcPr>
            <w:tcW w:w="1184" w:type="dxa"/>
            <w:noWrap/>
            <w:hideMark/>
          </w:tcPr>
          <w:p w14:paraId="324D148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219F63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B0F152C" w14:textId="77777777" w:rsidTr="00544FB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02" w:type="dxa"/>
            <w:noWrap/>
            <w:hideMark/>
          </w:tcPr>
          <w:p w14:paraId="5694D2B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Cefuroxime</w:t>
            </w:r>
            <w:proofErr w:type="spellEnd"/>
          </w:p>
        </w:tc>
        <w:tc>
          <w:tcPr>
            <w:tcW w:w="735" w:type="dxa"/>
            <w:noWrap/>
            <w:hideMark/>
          </w:tcPr>
          <w:p w14:paraId="266471D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766F801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E920DC2"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34269AD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480E783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6E263D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4C1CE1C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p>
        </w:tc>
      </w:tr>
      <w:tr w:rsidR="00544FB0" w:rsidRPr="00DF4964" w14:paraId="2DDBBDE5" w14:textId="77777777" w:rsidTr="00544FB0">
        <w:trPr>
          <w:trHeight w:val="34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5CABE61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Amikacin</w:t>
            </w:r>
            <w:proofErr w:type="spellEnd"/>
          </w:p>
        </w:tc>
        <w:tc>
          <w:tcPr>
            <w:tcW w:w="735" w:type="dxa"/>
            <w:noWrap/>
            <w:hideMark/>
          </w:tcPr>
          <w:p w14:paraId="49A6E788" w14:textId="02077FAE"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230D2AD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25</w:t>
            </w:r>
          </w:p>
        </w:tc>
        <w:tc>
          <w:tcPr>
            <w:tcW w:w="1023" w:type="dxa"/>
            <w:hideMark/>
          </w:tcPr>
          <w:p w14:paraId="4B3068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1B2C52A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0E6C4F3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6C2732A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36CE929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p>
        </w:tc>
      </w:tr>
      <w:tr w:rsidR="00544FB0" w:rsidRPr="00DF4964" w14:paraId="2CA782CF" w14:textId="77777777" w:rsidTr="00544FB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210D5C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Tobramycin</w:t>
            </w:r>
            <w:proofErr w:type="spellEnd"/>
          </w:p>
        </w:tc>
        <w:tc>
          <w:tcPr>
            <w:tcW w:w="735" w:type="dxa"/>
            <w:noWrap/>
            <w:hideMark/>
          </w:tcPr>
          <w:p w14:paraId="3AE5259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03E072A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25</w:t>
            </w:r>
          </w:p>
        </w:tc>
        <w:tc>
          <w:tcPr>
            <w:tcW w:w="1023" w:type="dxa"/>
            <w:hideMark/>
          </w:tcPr>
          <w:p w14:paraId="549AD46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52D3FAB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2946234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02C3809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34" w:type="dxa"/>
            <w:hideMark/>
          </w:tcPr>
          <w:p w14:paraId="2128934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r>
      <w:tr w:rsidR="00544FB0" w:rsidRPr="00DF4964" w14:paraId="5AB4DB4D" w14:textId="77777777" w:rsidTr="00544FB0">
        <w:trPr>
          <w:trHeight w:val="66"/>
        </w:trPr>
        <w:tc>
          <w:tcPr>
            <w:cnfStyle w:val="001000000000" w:firstRow="0" w:lastRow="0" w:firstColumn="1" w:lastColumn="0" w:oddVBand="0" w:evenVBand="0" w:oddHBand="0" w:evenHBand="0" w:firstRowFirstColumn="0" w:firstRowLastColumn="0" w:lastRowFirstColumn="0" w:lastRowLastColumn="0"/>
            <w:tcW w:w="1402" w:type="dxa"/>
            <w:noWrap/>
            <w:hideMark/>
          </w:tcPr>
          <w:p w14:paraId="31521285"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Tetracycline</w:t>
            </w:r>
            <w:proofErr w:type="spellEnd"/>
          </w:p>
        </w:tc>
        <w:tc>
          <w:tcPr>
            <w:tcW w:w="735" w:type="dxa"/>
            <w:noWrap/>
            <w:hideMark/>
          </w:tcPr>
          <w:p w14:paraId="349D518F" w14:textId="56996C2A"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124E9B3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6CA6472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420494C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noWrap/>
            <w:hideMark/>
          </w:tcPr>
          <w:p w14:paraId="44CBBE6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57544CC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8128CE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722BF85" w14:textId="77777777" w:rsidTr="00544FB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74E0132"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Nalidixic</w:t>
            </w:r>
            <w:proofErr w:type="spellEnd"/>
            <w:r w:rsidRPr="00DF4964">
              <w:rPr>
                <w:rFonts w:ascii="Arial" w:eastAsia="Times New Roman" w:hAnsi="Arial" w:cs="Arial"/>
                <w:b w:val="0"/>
                <w:bCs w:val="0"/>
                <w:color w:val="000000"/>
                <w:kern w:val="0"/>
                <w:sz w:val="20"/>
                <w:szCs w:val="20"/>
                <w:lang w:eastAsia="fr-CI"/>
              </w:rPr>
              <w:t xml:space="preserve"> Acid</w:t>
            </w:r>
          </w:p>
        </w:tc>
        <w:tc>
          <w:tcPr>
            <w:tcW w:w="735" w:type="dxa"/>
            <w:noWrap/>
            <w:hideMark/>
          </w:tcPr>
          <w:p w14:paraId="3690CE68" w14:textId="18B2FC50"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6C4B2D3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p w14:paraId="1B11A099"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p>
        </w:tc>
        <w:tc>
          <w:tcPr>
            <w:tcW w:w="1023" w:type="dxa"/>
            <w:hideMark/>
          </w:tcPr>
          <w:p w14:paraId="0E4AC15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64E8AD9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hideMark/>
          </w:tcPr>
          <w:p w14:paraId="4D58DC3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71.43</w:t>
            </w:r>
          </w:p>
        </w:tc>
        <w:tc>
          <w:tcPr>
            <w:tcW w:w="1184" w:type="dxa"/>
            <w:hideMark/>
          </w:tcPr>
          <w:p w14:paraId="6504F9B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0AEC526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36C34E0" w14:textId="77777777" w:rsidTr="00544FB0">
        <w:trPr>
          <w:trHeight w:val="277"/>
        </w:trPr>
        <w:tc>
          <w:tcPr>
            <w:cnfStyle w:val="001000000000" w:firstRow="0" w:lastRow="0" w:firstColumn="1" w:lastColumn="0" w:oddVBand="0" w:evenVBand="0" w:oddHBand="0" w:evenHBand="0" w:firstRowFirstColumn="0" w:firstRowLastColumn="0" w:lastRowFirstColumn="0" w:lastRowLastColumn="0"/>
            <w:tcW w:w="1402" w:type="dxa"/>
            <w:noWrap/>
            <w:hideMark/>
          </w:tcPr>
          <w:p w14:paraId="7B1A1353"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Ciprofloxacin</w:t>
            </w:r>
            <w:proofErr w:type="spellEnd"/>
          </w:p>
        </w:tc>
        <w:tc>
          <w:tcPr>
            <w:tcW w:w="735" w:type="dxa"/>
            <w:noWrap/>
            <w:hideMark/>
          </w:tcPr>
          <w:p w14:paraId="3264585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1182" w:type="dxa"/>
            <w:hideMark/>
          </w:tcPr>
          <w:p w14:paraId="4E9D6E0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0893B2E8"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25431B0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noWrap/>
            <w:hideMark/>
          </w:tcPr>
          <w:p w14:paraId="1A702CC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5C730E08"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44EE422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0BD85C1" w14:textId="77777777" w:rsidTr="00544FB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935280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Ofloxacin</w:t>
            </w:r>
            <w:proofErr w:type="spellEnd"/>
          </w:p>
        </w:tc>
        <w:tc>
          <w:tcPr>
            <w:tcW w:w="735" w:type="dxa"/>
            <w:noWrap/>
            <w:hideMark/>
          </w:tcPr>
          <w:p w14:paraId="374D664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1182" w:type="dxa"/>
            <w:hideMark/>
          </w:tcPr>
          <w:p w14:paraId="2F5A053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B87E5A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17811D9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hideMark/>
          </w:tcPr>
          <w:p w14:paraId="4F59FED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84" w:type="dxa"/>
            <w:hideMark/>
          </w:tcPr>
          <w:p w14:paraId="4A92E3D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hideMark/>
          </w:tcPr>
          <w:p w14:paraId="003B5F2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r>
      <w:tr w:rsidR="00544FB0" w:rsidRPr="00DF4964" w14:paraId="61611375" w14:textId="77777777" w:rsidTr="00544FB0">
        <w:trPr>
          <w:trHeight w:val="24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01C0EDE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Fosfomycin</w:t>
            </w:r>
            <w:proofErr w:type="spellEnd"/>
          </w:p>
        </w:tc>
        <w:tc>
          <w:tcPr>
            <w:tcW w:w="735" w:type="dxa"/>
            <w:noWrap/>
            <w:hideMark/>
          </w:tcPr>
          <w:p w14:paraId="6173358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1BDA7310"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67CFB90"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23CB997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noWrap/>
            <w:hideMark/>
          </w:tcPr>
          <w:p w14:paraId="54CBD92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2B5776D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5776B6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bl>
    <w:p w14:paraId="49E6DD43" w14:textId="562D4280" w:rsidR="00544FB0" w:rsidRPr="00E11F16" w:rsidRDefault="00544FB0" w:rsidP="00544FB0">
      <w:pPr>
        <w:pStyle w:val="Body"/>
        <w:spacing w:after="0"/>
        <w:rPr>
          <w:rFonts w:ascii="Arial" w:hAnsi="Arial" w:cs="Arial"/>
          <w:i/>
          <w:iCs/>
          <w:sz w:val="18"/>
          <w:szCs w:val="18"/>
        </w:rPr>
      </w:pPr>
      <w:r w:rsidRPr="00E11F16">
        <w:rPr>
          <w:rFonts w:ascii="Arial" w:hAnsi="Arial" w:cs="Arial"/>
          <w:i/>
          <w:iCs/>
          <w:sz w:val="18"/>
          <w:szCs w:val="18"/>
        </w:rPr>
        <w:t xml:space="preserve">* </w:t>
      </w:r>
      <w:r w:rsidR="00FC084F" w:rsidRPr="00E11F16">
        <w:rPr>
          <w:rFonts w:ascii="Arial" w:hAnsi="Arial" w:cs="Arial"/>
          <w:i/>
          <w:iCs/>
          <w:sz w:val="18"/>
          <w:szCs w:val="18"/>
        </w:rPr>
        <w:t>R:</w:t>
      </w:r>
      <w:r w:rsidRPr="00E11F16">
        <w:rPr>
          <w:rFonts w:ascii="Arial" w:hAnsi="Arial" w:cs="Arial"/>
          <w:i/>
          <w:iCs/>
          <w:sz w:val="18"/>
          <w:szCs w:val="18"/>
        </w:rPr>
        <w:t xml:space="preserve"> Resistance; </w:t>
      </w:r>
      <w:r w:rsidR="00FC084F" w:rsidRPr="00E11F16">
        <w:rPr>
          <w:rFonts w:ascii="Arial" w:hAnsi="Arial" w:cs="Arial"/>
          <w:i/>
          <w:iCs/>
          <w:sz w:val="18"/>
          <w:szCs w:val="18"/>
        </w:rPr>
        <w:t>0:</w:t>
      </w:r>
      <w:r w:rsidRPr="00E11F16">
        <w:rPr>
          <w:rFonts w:ascii="Arial" w:hAnsi="Arial" w:cs="Arial"/>
          <w:i/>
          <w:iCs/>
          <w:sz w:val="18"/>
          <w:szCs w:val="18"/>
        </w:rPr>
        <w:t xml:space="preserve"> No Resistance (Sensitive); (-</w:t>
      </w:r>
      <w:r w:rsidR="00FC084F" w:rsidRPr="00E11F16">
        <w:rPr>
          <w:rFonts w:ascii="Arial" w:hAnsi="Arial" w:cs="Arial"/>
          <w:i/>
          <w:iCs/>
          <w:sz w:val="18"/>
          <w:szCs w:val="18"/>
        </w:rPr>
        <w:t>):</w:t>
      </w:r>
      <w:r w:rsidRPr="00E11F16">
        <w:rPr>
          <w:rFonts w:ascii="Arial" w:hAnsi="Arial" w:cs="Arial"/>
          <w:i/>
          <w:iCs/>
          <w:sz w:val="18"/>
          <w:szCs w:val="18"/>
        </w:rPr>
        <w:t xml:space="preserve"> Not reached.</w:t>
      </w:r>
    </w:p>
    <w:p w14:paraId="2680603E" w14:textId="77777777" w:rsidR="00544FB0" w:rsidRDefault="00544FB0" w:rsidP="000D0FA3">
      <w:pPr>
        <w:pStyle w:val="Body"/>
        <w:spacing w:after="0"/>
        <w:rPr>
          <w:rFonts w:ascii="Arial" w:hAnsi="Arial" w:cs="Arial"/>
        </w:rPr>
      </w:pPr>
    </w:p>
    <w:p w14:paraId="356B20C1" w14:textId="65D992A2" w:rsidR="00DF4964" w:rsidRPr="00FB3A86" w:rsidRDefault="00DF4964" w:rsidP="00DF4964">
      <w:pPr>
        <w:pStyle w:val="Head1"/>
        <w:spacing w:after="0"/>
        <w:jc w:val="both"/>
        <w:rPr>
          <w:rFonts w:ascii="Arial" w:hAnsi="Arial" w:cs="Arial"/>
        </w:rPr>
      </w:pPr>
      <w:r>
        <w:rPr>
          <w:rFonts w:ascii="Arial" w:hAnsi="Arial" w:cs="Arial"/>
        </w:rPr>
        <w:t>3. 2 d</w:t>
      </w:r>
      <w:r>
        <w:rPr>
          <w:rFonts w:ascii="Arial" w:hAnsi="Arial" w:cs="Arial"/>
          <w:caps w:val="0"/>
        </w:rPr>
        <w:t>iscussion</w:t>
      </w:r>
    </w:p>
    <w:p w14:paraId="55D4EC36" w14:textId="408DDCFD" w:rsidR="00544FB0" w:rsidRPr="00544FB0" w:rsidRDefault="00544FB0" w:rsidP="00DF4964">
      <w:pPr>
        <w:pStyle w:val="Body"/>
        <w:spacing w:after="0"/>
        <w:rPr>
          <w:rFonts w:ascii="Arial" w:hAnsi="Arial" w:cs="Arial"/>
        </w:rPr>
      </w:pPr>
      <w:r w:rsidRPr="00544FB0">
        <w:rPr>
          <w:rFonts w:ascii="Arial" w:hAnsi="Arial" w:cs="Arial"/>
        </w:rPr>
        <w:t xml:space="preserve">It appears from this study that the rate of positive urine cytobacteriological examinations and urine culture (ECBU) of 18.2 % is similar to that reported by </w:t>
      </w:r>
      <w:proofErr w:type="spellStart"/>
      <w:r w:rsidRPr="00544FB0">
        <w:rPr>
          <w:rFonts w:ascii="Arial" w:hAnsi="Arial" w:cs="Arial"/>
        </w:rPr>
        <w:t>Hailaji</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2016 in Mauritania (18.4 %) and </w:t>
      </w:r>
      <w:proofErr w:type="spellStart"/>
      <w:r w:rsidRPr="00544FB0">
        <w:rPr>
          <w:rFonts w:ascii="Arial" w:hAnsi="Arial" w:cs="Arial"/>
        </w:rPr>
        <w:t>Kalambry</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2019 in Mali (18.5 %). This urinary tract infection was more common in women, with a disparity in age. It was more prevalent in older women who were genital active. This female predominance is consistent with that reported in other studies, which particularly affects older women (</w:t>
      </w:r>
      <w:proofErr w:type="spellStart"/>
      <w:r w:rsidRPr="00544FB0">
        <w:rPr>
          <w:rFonts w:ascii="Arial" w:hAnsi="Arial" w:cs="Arial"/>
        </w:rPr>
        <w:t>Alfouzan</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w:t>
      </w:r>
      <w:r w:rsidR="00DF4964" w:rsidRPr="00544FB0">
        <w:rPr>
          <w:rFonts w:ascii="Arial" w:hAnsi="Arial" w:cs="Arial"/>
        </w:rPr>
        <w:t>2021;</w:t>
      </w:r>
      <w:r w:rsidRPr="00544FB0">
        <w:rPr>
          <w:rFonts w:ascii="Arial" w:hAnsi="Arial" w:cs="Arial"/>
        </w:rPr>
        <w:t xml:space="preserve"> Silva </w:t>
      </w:r>
      <w:r w:rsidRPr="00A34F7E">
        <w:rPr>
          <w:rFonts w:ascii="Arial" w:hAnsi="Arial" w:cs="Arial"/>
          <w:i/>
        </w:rPr>
        <w:t>et al</w:t>
      </w:r>
      <w:r w:rsidRPr="00544FB0">
        <w:rPr>
          <w:rFonts w:ascii="Arial" w:hAnsi="Arial" w:cs="Arial"/>
        </w:rPr>
        <w:t>., 2022). Indeed, the vaginal wall of menopausal women, weakened by the absence of estrogen, as well as the generally short female urethra, facilitates the migration of bacteria and increases the risk of urinary contamination (</w:t>
      </w:r>
      <w:proofErr w:type="spellStart"/>
      <w:r w:rsidRPr="00544FB0">
        <w:rPr>
          <w:rFonts w:ascii="Arial" w:hAnsi="Arial" w:cs="Arial"/>
        </w:rPr>
        <w:t>Alsharedeh</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2023). Furthermore, in genital active women, poor lifestyle choices, sexually transmitted diseases, and pregnancy would explain this urinary tract infection (Thioub </w:t>
      </w:r>
      <w:r w:rsidRPr="00A34F7E">
        <w:rPr>
          <w:rFonts w:ascii="Arial" w:hAnsi="Arial" w:cs="Arial"/>
          <w:i/>
        </w:rPr>
        <w:t>et al</w:t>
      </w:r>
      <w:r w:rsidRPr="00544FB0">
        <w:rPr>
          <w:rFonts w:ascii="Arial" w:hAnsi="Arial" w:cs="Arial"/>
        </w:rPr>
        <w:t xml:space="preserve">., 2023). On the other hand, older men are more likely to be affected. This may be due to urine stagnation in the bladder in men suffering from urinary disorders most often related to the prostate (Diarra </w:t>
      </w:r>
      <w:r w:rsidRPr="00676CEA">
        <w:rPr>
          <w:rFonts w:ascii="Arial" w:hAnsi="Arial" w:cs="Arial"/>
          <w:i/>
        </w:rPr>
        <w:t>et al.</w:t>
      </w:r>
      <w:r w:rsidRPr="00544FB0">
        <w:rPr>
          <w:rFonts w:ascii="Arial" w:hAnsi="Arial" w:cs="Arial"/>
        </w:rPr>
        <w:t xml:space="preserve">, 2022). Similarly, not changing protective </w:t>
      </w:r>
      <w:r w:rsidRPr="00544FB0">
        <w:rPr>
          <w:rFonts w:ascii="Arial" w:hAnsi="Arial" w:cs="Arial"/>
        </w:rPr>
        <w:lastRenderedPageBreak/>
        <w:t>underwear regularly can promote the proliferation of germs in elderly people with urinary incontinence (</w:t>
      </w:r>
      <w:proofErr w:type="spellStart"/>
      <w:r w:rsidRPr="00544FB0">
        <w:rPr>
          <w:rFonts w:ascii="Arial" w:hAnsi="Arial" w:cs="Arial"/>
        </w:rPr>
        <w:t>Kalambry</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2019;</w:t>
      </w:r>
      <w:r w:rsidRPr="00544FB0">
        <w:rPr>
          <w:rFonts w:ascii="Arial" w:hAnsi="Arial" w:cs="Arial"/>
        </w:rPr>
        <w:t xml:space="preserve"> Diarra </w:t>
      </w:r>
      <w:r w:rsidRPr="00676CEA">
        <w:rPr>
          <w:rFonts w:ascii="Arial" w:hAnsi="Arial" w:cs="Arial"/>
          <w:i/>
        </w:rPr>
        <w:t>et al</w:t>
      </w:r>
      <w:r w:rsidRPr="00544FB0">
        <w:rPr>
          <w:rFonts w:ascii="Arial" w:hAnsi="Arial" w:cs="Arial"/>
        </w:rPr>
        <w:t>., 2022).</w:t>
      </w:r>
    </w:p>
    <w:p w14:paraId="6476C7C1" w14:textId="77777777" w:rsidR="00544FB0" w:rsidRPr="00544FB0" w:rsidRDefault="00544FB0" w:rsidP="00DF4964">
      <w:pPr>
        <w:pStyle w:val="Body"/>
        <w:spacing w:after="0"/>
        <w:rPr>
          <w:rFonts w:ascii="Arial" w:hAnsi="Arial" w:cs="Arial"/>
        </w:rPr>
      </w:pPr>
      <w:r w:rsidRPr="00544FB0">
        <w:rPr>
          <w:rFonts w:ascii="Arial" w:hAnsi="Arial" w:cs="Arial"/>
        </w:rPr>
        <w:t xml:space="preserve">Among the identified germs, </w:t>
      </w:r>
      <w:r w:rsidRPr="006D1B63">
        <w:rPr>
          <w:rFonts w:ascii="Arial" w:hAnsi="Arial" w:cs="Arial"/>
          <w:i/>
        </w:rPr>
        <w:t>Escherichia coli</w:t>
      </w:r>
      <w:r w:rsidRPr="00544FB0">
        <w:rPr>
          <w:rFonts w:ascii="Arial" w:hAnsi="Arial" w:cs="Arial"/>
        </w:rPr>
        <w:t xml:space="preserve"> was the most prevalent in both laboratories. In the </w:t>
      </w:r>
      <w:proofErr w:type="spellStart"/>
      <w:r w:rsidRPr="00544FB0">
        <w:rPr>
          <w:rFonts w:ascii="Arial" w:hAnsi="Arial" w:cs="Arial"/>
        </w:rPr>
        <w:t>Yopougon</w:t>
      </w:r>
      <w:proofErr w:type="spellEnd"/>
      <w:r w:rsidRPr="00544FB0">
        <w:rPr>
          <w:rFonts w:ascii="Arial" w:hAnsi="Arial" w:cs="Arial"/>
        </w:rPr>
        <w:t xml:space="preserve"> laboratory in particular, </w:t>
      </w:r>
      <w:r w:rsidRPr="00676CEA">
        <w:rPr>
          <w:rFonts w:ascii="Arial" w:hAnsi="Arial" w:cs="Arial"/>
          <w:i/>
        </w:rPr>
        <w:t>Klebsiella pneumoniae</w:t>
      </w:r>
      <w:r w:rsidRPr="00544FB0">
        <w:rPr>
          <w:rFonts w:ascii="Arial" w:hAnsi="Arial" w:cs="Arial"/>
        </w:rPr>
        <w:t xml:space="preserve"> and </w:t>
      </w:r>
      <w:r w:rsidRPr="00676CEA">
        <w:rPr>
          <w:rFonts w:ascii="Arial" w:hAnsi="Arial" w:cs="Arial"/>
          <w:i/>
        </w:rPr>
        <w:t>Enterobacter cloacae</w:t>
      </w:r>
      <w:r w:rsidRPr="00544FB0">
        <w:rPr>
          <w:rFonts w:ascii="Arial" w:hAnsi="Arial" w:cs="Arial"/>
        </w:rPr>
        <w:t xml:space="preserve"> were the main germs found in second and third place respectively, followed by </w:t>
      </w:r>
      <w:r w:rsidRPr="00676CEA">
        <w:rPr>
          <w:rFonts w:ascii="Arial" w:hAnsi="Arial" w:cs="Arial"/>
          <w:i/>
        </w:rPr>
        <w:t>Enterobacter aerogenes</w:t>
      </w:r>
      <w:r w:rsidRPr="00544FB0">
        <w:rPr>
          <w:rFonts w:ascii="Arial" w:hAnsi="Arial" w:cs="Arial"/>
        </w:rPr>
        <w:t xml:space="preserve"> and </w:t>
      </w:r>
      <w:r w:rsidRPr="00676CEA">
        <w:rPr>
          <w:rFonts w:ascii="Arial" w:hAnsi="Arial" w:cs="Arial"/>
          <w:i/>
        </w:rPr>
        <w:t xml:space="preserve">Klebsiella </w:t>
      </w:r>
      <w:proofErr w:type="spellStart"/>
      <w:r w:rsidRPr="00676CEA">
        <w:rPr>
          <w:rFonts w:ascii="Arial" w:hAnsi="Arial" w:cs="Arial"/>
          <w:i/>
        </w:rPr>
        <w:t>oxytoca</w:t>
      </w:r>
      <w:proofErr w:type="spellEnd"/>
      <w:r w:rsidRPr="00544FB0">
        <w:rPr>
          <w:rFonts w:ascii="Arial" w:hAnsi="Arial" w:cs="Arial"/>
        </w:rPr>
        <w:t xml:space="preserve">. </w:t>
      </w:r>
    </w:p>
    <w:p w14:paraId="3BDA25C8" w14:textId="5761A5E3" w:rsidR="00544FB0" w:rsidRPr="00544FB0" w:rsidRDefault="00544FB0" w:rsidP="00DF4964">
      <w:pPr>
        <w:pStyle w:val="Body"/>
        <w:spacing w:after="0"/>
        <w:rPr>
          <w:rFonts w:ascii="Arial" w:hAnsi="Arial" w:cs="Arial"/>
        </w:rPr>
      </w:pPr>
      <w:r w:rsidRPr="00544FB0">
        <w:rPr>
          <w:rFonts w:ascii="Arial" w:hAnsi="Arial" w:cs="Arial"/>
        </w:rPr>
        <w:t xml:space="preserve">However, at the Plateau laboratory, </w:t>
      </w:r>
      <w:r w:rsidRPr="00676CEA">
        <w:rPr>
          <w:rFonts w:ascii="Arial" w:hAnsi="Arial" w:cs="Arial"/>
          <w:i/>
        </w:rPr>
        <w:t>Pseudomonas aeruginosa</w:t>
      </w:r>
      <w:r w:rsidRPr="00544FB0">
        <w:rPr>
          <w:rFonts w:ascii="Arial" w:hAnsi="Arial" w:cs="Arial"/>
        </w:rPr>
        <w:t xml:space="preserve"> was the most commonly observed germ after Escherichia coli among Gram-negative bacilli. These results corroborate those of Thioub </w:t>
      </w:r>
      <w:r w:rsidRPr="00676CEA">
        <w:rPr>
          <w:rFonts w:ascii="Arial" w:hAnsi="Arial" w:cs="Arial"/>
          <w:i/>
        </w:rPr>
        <w:t>et al</w:t>
      </w:r>
      <w:r w:rsidRPr="00544FB0">
        <w:rPr>
          <w:rFonts w:ascii="Arial" w:hAnsi="Arial" w:cs="Arial"/>
        </w:rPr>
        <w:t xml:space="preserve">., 2023, who showed that Gram-negative bacilli, mainly </w:t>
      </w:r>
      <w:r w:rsidRPr="00676CEA">
        <w:rPr>
          <w:rFonts w:ascii="Arial" w:hAnsi="Arial" w:cs="Arial"/>
          <w:i/>
        </w:rPr>
        <w:t>Escherichia coli</w:t>
      </w:r>
      <w:r w:rsidRPr="00544FB0">
        <w:rPr>
          <w:rFonts w:ascii="Arial" w:hAnsi="Arial" w:cs="Arial"/>
        </w:rPr>
        <w:t xml:space="preserve">, are predominantly responsible for urinary tract </w:t>
      </w:r>
      <w:r w:rsidR="006D1B63">
        <w:rPr>
          <w:rFonts w:ascii="Arial" w:hAnsi="Arial" w:cs="Arial"/>
        </w:rPr>
        <w:t>infections</w:t>
      </w:r>
      <w:r w:rsidRPr="00544FB0">
        <w:rPr>
          <w:rFonts w:ascii="Arial" w:hAnsi="Arial" w:cs="Arial"/>
        </w:rPr>
        <w:t xml:space="preserve">. This assertion is verified by the fact that </w:t>
      </w:r>
      <w:r w:rsidRPr="00676CEA">
        <w:rPr>
          <w:rFonts w:ascii="Arial" w:hAnsi="Arial" w:cs="Arial"/>
          <w:i/>
        </w:rPr>
        <w:t>Escherichia coli</w:t>
      </w:r>
      <w:r w:rsidRPr="00544FB0">
        <w:rPr>
          <w:rFonts w:ascii="Arial" w:hAnsi="Arial" w:cs="Arial"/>
        </w:rPr>
        <w:t>, which is a commensal germ in the digestive tract, can acquire pathogenicity and migrate through the perineum and urethra to reach the urinary tract. It is responsible for urinary tract infections in 75</w:t>
      </w:r>
      <w:r w:rsidR="00676CEA">
        <w:rPr>
          <w:rFonts w:ascii="Arial" w:hAnsi="Arial" w:cs="Arial"/>
        </w:rPr>
        <w:t xml:space="preserve"> </w:t>
      </w:r>
      <w:r w:rsidRPr="00544FB0">
        <w:rPr>
          <w:rFonts w:ascii="Arial" w:hAnsi="Arial" w:cs="Arial"/>
        </w:rPr>
        <w:t xml:space="preserve">% of cases (Zhou </w:t>
      </w:r>
      <w:r w:rsidRPr="00676CEA">
        <w:rPr>
          <w:rFonts w:ascii="Arial" w:hAnsi="Arial" w:cs="Arial"/>
          <w:i/>
        </w:rPr>
        <w:t>et al.</w:t>
      </w:r>
      <w:r w:rsidRPr="00544FB0">
        <w:rPr>
          <w:rFonts w:ascii="Arial" w:hAnsi="Arial" w:cs="Arial"/>
        </w:rPr>
        <w:t xml:space="preserve">, 2023). The bacteria </w:t>
      </w:r>
      <w:r w:rsidRPr="00676CEA">
        <w:rPr>
          <w:rFonts w:ascii="Arial" w:hAnsi="Arial" w:cs="Arial"/>
          <w:i/>
        </w:rPr>
        <w:t>Klebsiella pneumoniae</w:t>
      </w:r>
      <w:r w:rsidRPr="00544FB0">
        <w:rPr>
          <w:rFonts w:ascii="Arial" w:hAnsi="Arial" w:cs="Arial"/>
        </w:rPr>
        <w:t xml:space="preserve">, </w:t>
      </w:r>
      <w:r w:rsidRPr="00676CEA">
        <w:rPr>
          <w:rFonts w:ascii="Arial" w:hAnsi="Arial" w:cs="Arial"/>
          <w:i/>
        </w:rPr>
        <w:t>Enterobacter cloacae</w:t>
      </w:r>
      <w:r w:rsidRPr="00544FB0">
        <w:rPr>
          <w:rFonts w:ascii="Arial" w:hAnsi="Arial" w:cs="Arial"/>
        </w:rPr>
        <w:t xml:space="preserve">, </w:t>
      </w:r>
      <w:r w:rsidRPr="00676CEA">
        <w:rPr>
          <w:rFonts w:ascii="Arial" w:hAnsi="Arial" w:cs="Arial"/>
          <w:i/>
        </w:rPr>
        <w:t>Enterobacter aerogenes</w:t>
      </w:r>
      <w:r w:rsidRPr="00544FB0">
        <w:rPr>
          <w:rFonts w:ascii="Arial" w:hAnsi="Arial" w:cs="Arial"/>
        </w:rPr>
        <w:t xml:space="preserve">, and </w:t>
      </w:r>
      <w:r w:rsidRPr="00676CEA">
        <w:rPr>
          <w:rFonts w:ascii="Arial" w:hAnsi="Arial" w:cs="Arial"/>
          <w:i/>
        </w:rPr>
        <w:t xml:space="preserve">Klebsiella </w:t>
      </w:r>
      <w:proofErr w:type="spellStart"/>
      <w:r w:rsidRPr="00676CEA">
        <w:rPr>
          <w:rFonts w:ascii="Arial" w:hAnsi="Arial" w:cs="Arial"/>
          <w:i/>
        </w:rPr>
        <w:t>oxytoca</w:t>
      </w:r>
      <w:proofErr w:type="spellEnd"/>
      <w:r w:rsidRPr="00544FB0">
        <w:rPr>
          <w:rFonts w:ascii="Arial" w:hAnsi="Arial" w:cs="Arial"/>
        </w:rPr>
        <w:t xml:space="preserve">, found only in the municipality of </w:t>
      </w:r>
      <w:proofErr w:type="spellStart"/>
      <w:r w:rsidRPr="00544FB0">
        <w:rPr>
          <w:rFonts w:ascii="Arial" w:hAnsi="Arial" w:cs="Arial"/>
        </w:rPr>
        <w:t>Yopougon</w:t>
      </w:r>
      <w:proofErr w:type="spellEnd"/>
      <w:r w:rsidRPr="00544FB0">
        <w:rPr>
          <w:rFonts w:ascii="Arial" w:hAnsi="Arial" w:cs="Arial"/>
        </w:rPr>
        <w:t xml:space="preserve"> among a young genital active population, can be explained by recurrent infections due to their low level of sanitary </w:t>
      </w:r>
      <w:proofErr w:type="spellStart"/>
      <w:r w:rsidRPr="00544FB0">
        <w:rPr>
          <w:rFonts w:ascii="Arial" w:hAnsi="Arial" w:cs="Arial"/>
        </w:rPr>
        <w:t>higiene</w:t>
      </w:r>
      <w:proofErr w:type="spellEnd"/>
      <w:r w:rsidRPr="00544FB0">
        <w:rPr>
          <w:rFonts w:ascii="Arial" w:hAnsi="Arial" w:cs="Arial"/>
        </w:rPr>
        <w:t xml:space="preserve"> and, often their state of pregnancy. </w:t>
      </w:r>
      <w:r w:rsidR="00DF4964" w:rsidRPr="00544FB0">
        <w:rPr>
          <w:rFonts w:ascii="Arial" w:hAnsi="Arial" w:cs="Arial"/>
        </w:rPr>
        <w:t>Indeed,</w:t>
      </w:r>
      <w:r w:rsidRPr="00544FB0">
        <w:rPr>
          <w:rFonts w:ascii="Arial" w:hAnsi="Arial" w:cs="Arial"/>
        </w:rPr>
        <w:t xml:space="preserve"> the municipality of </w:t>
      </w:r>
      <w:proofErr w:type="spellStart"/>
      <w:r w:rsidRPr="00544FB0">
        <w:rPr>
          <w:rFonts w:ascii="Arial" w:hAnsi="Arial" w:cs="Arial"/>
        </w:rPr>
        <w:t>Yopougon</w:t>
      </w:r>
      <w:proofErr w:type="spellEnd"/>
      <w:r w:rsidRPr="00544FB0">
        <w:rPr>
          <w:rFonts w:ascii="Arial" w:hAnsi="Arial" w:cs="Arial"/>
        </w:rPr>
        <w:t xml:space="preserve"> is a low- to middle-income city with many precarious neighborhoods that often have difficulty accessing basic sanitary </w:t>
      </w:r>
      <w:proofErr w:type="spellStart"/>
      <w:r w:rsidRPr="00544FB0">
        <w:rPr>
          <w:rFonts w:ascii="Arial" w:hAnsi="Arial" w:cs="Arial"/>
        </w:rPr>
        <w:t>higiene</w:t>
      </w:r>
      <w:proofErr w:type="spellEnd"/>
      <w:r w:rsidRPr="00544FB0">
        <w:rPr>
          <w:rFonts w:ascii="Arial" w:hAnsi="Arial" w:cs="Arial"/>
        </w:rPr>
        <w:t xml:space="preserve"> needs and are highly vulnerable for pathogens with potential to mutation. These are also places where there are a large number of pregnant women. However, the </w:t>
      </w:r>
      <w:r w:rsidRPr="00676CEA">
        <w:rPr>
          <w:rFonts w:ascii="Arial" w:hAnsi="Arial" w:cs="Arial"/>
          <w:i/>
        </w:rPr>
        <w:t>Pseudomonas aeruginosa</w:t>
      </w:r>
      <w:r w:rsidRPr="00544FB0">
        <w:rPr>
          <w:rFonts w:ascii="Arial" w:hAnsi="Arial" w:cs="Arial"/>
        </w:rPr>
        <w:t xml:space="preserve">, </w:t>
      </w:r>
      <w:r w:rsidRPr="00676CEA">
        <w:rPr>
          <w:rFonts w:ascii="Arial" w:hAnsi="Arial" w:cs="Arial"/>
          <w:i/>
        </w:rPr>
        <w:t>Proteus mirabilis</w:t>
      </w:r>
      <w:r w:rsidRPr="00544FB0">
        <w:rPr>
          <w:rFonts w:ascii="Arial" w:hAnsi="Arial" w:cs="Arial"/>
        </w:rPr>
        <w:t xml:space="preserve">, </w:t>
      </w:r>
      <w:r w:rsidRPr="00676CEA">
        <w:rPr>
          <w:rFonts w:ascii="Arial" w:hAnsi="Arial" w:cs="Arial"/>
          <w:i/>
        </w:rPr>
        <w:t>Serratia marcescens</w:t>
      </w:r>
      <w:r w:rsidRPr="00544FB0">
        <w:rPr>
          <w:rFonts w:ascii="Arial" w:hAnsi="Arial" w:cs="Arial"/>
        </w:rPr>
        <w:t xml:space="preserve">, </w:t>
      </w:r>
      <w:r w:rsidRPr="00676CEA">
        <w:rPr>
          <w:rFonts w:ascii="Arial" w:hAnsi="Arial" w:cs="Arial"/>
          <w:i/>
        </w:rPr>
        <w:t>Streptococcus group D</w:t>
      </w:r>
      <w:r w:rsidRPr="00544FB0">
        <w:rPr>
          <w:rFonts w:ascii="Arial" w:hAnsi="Arial" w:cs="Arial"/>
        </w:rPr>
        <w:t xml:space="preserve">, </w:t>
      </w:r>
      <w:r w:rsidRPr="00676CEA">
        <w:rPr>
          <w:rFonts w:ascii="Arial" w:hAnsi="Arial" w:cs="Arial"/>
          <w:i/>
        </w:rPr>
        <w:t>Candida albicans</w:t>
      </w:r>
      <w:r w:rsidRPr="00544FB0">
        <w:rPr>
          <w:rFonts w:ascii="Arial" w:hAnsi="Arial" w:cs="Arial"/>
        </w:rPr>
        <w:t xml:space="preserve">, and </w:t>
      </w:r>
      <w:proofErr w:type="spellStart"/>
      <w:r w:rsidRPr="00676CEA">
        <w:rPr>
          <w:rFonts w:ascii="Arial" w:hAnsi="Arial" w:cs="Arial"/>
          <w:i/>
        </w:rPr>
        <w:t>Chlamydiae</w:t>
      </w:r>
      <w:proofErr w:type="spellEnd"/>
      <w:r w:rsidRPr="00676CEA">
        <w:rPr>
          <w:rFonts w:ascii="Arial" w:hAnsi="Arial" w:cs="Arial"/>
          <w:i/>
        </w:rPr>
        <w:t xml:space="preserve"> trachomatis</w:t>
      </w:r>
      <w:r w:rsidRPr="00544FB0">
        <w:rPr>
          <w:rFonts w:ascii="Arial" w:hAnsi="Arial" w:cs="Arial"/>
        </w:rPr>
        <w:t xml:space="preserve"> identified only in the Plateau laboratory are due to opportunistic urinary tract infections. This municipality is considered to be an area with a high socioeconomic and health level, and urinary disorders in the elderly population, such as urinary retention, slow urine flow preventing the bladder from emptying completely, and prolonged use of urinary protection, are among the factors responsible for these opportunistic urinary tract infections (Diarra </w:t>
      </w:r>
      <w:r w:rsidRPr="00676CEA">
        <w:rPr>
          <w:rFonts w:ascii="Arial" w:hAnsi="Arial" w:cs="Arial"/>
          <w:i/>
        </w:rPr>
        <w:t>et al</w:t>
      </w:r>
      <w:r w:rsidRPr="00544FB0">
        <w:rPr>
          <w:rFonts w:ascii="Arial" w:hAnsi="Arial" w:cs="Arial"/>
        </w:rPr>
        <w:t>., 2022).</w:t>
      </w:r>
    </w:p>
    <w:p w14:paraId="4AD2A69C" w14:textId="2DE8A69F" w:rsidR="00544FB0" w:rsidRDefault="00544FB0" w:rsidP="00DF4964">
      <w:pPr>
        <w:pStyle w:val="Body"/>
        <w:spacing w:after="0"/>
        <w:rPr>
          <w:rFonts w:ascii="Arial" w:hAnsi="Arial" w:cs="Arial"/>
        </w:rPr>
      </w:pPr>
      <w:r w:rsidRPr="00544FB0">
        <w:rPr>
          <w:rFonts w:ascii="Arial" w:hAnsi="Arial" w:cs="Arial"/>
        </w:rPr>
        <w:t xml:space="preserve">Moreover, there is strong antimicrobial resistance of </w:t>
      </w:r>
      <w:r w:rsidRPr="00676CEA">
        <w:rPr>
          <w:rFonts w:ascii="Arial" w:hAnsi="Arial" w:cs="Arial"/>
          <w:i/>
        </w:rPr>
        <w:t>Escherichia coli</w:t>
      </w:r>
      <w:r w:rsidRPr="00544FB0">
        <w:rPr>
          <w:rFonts w:ascii="Arial" w:hAnsi="Arial" w:cs="Arial"/>
        </w:rPr>
        <w:t xml:space="preserve"> isolates to </w:t>
      </w:r>
      <w:proofErr w:type="spellStart"/>
      <w:r w:rsidRPr="00544FB0">
        <w:rPr>
          <w:rFonts w:ascii="Arial" w:hAnsi="Arial" w:cs="Arial"/>
        </w:rPr>
        <w:t>penicillins</w:t>
      </w:r>
      <w:proofErr w:type="spellEnd"/>
      <w:r w:rsidRPr="00544FB0">
        <w:rPr>
          <w:rFonts w:ascii="Arial" w:hAnsi="Arial" w:cs="Arial"/>
        </w:rPr>
        <w:t xml:space="preserve">, particularly amoxicillin, second-generation cephalosporins including cefuroxime, fluoroquinolones such as ciprofloxacin and ofloxacin, aminoglycosides, mainly amikacin, and a more or less high resistance of the species </w:t>
      </w:r>
      <w:r w:rsidRPr="00676CEA">
        <w:rPr>
          <w:rFonts w:ascii="Arial" w:hAnsi="Arial" w:cs="Arial"/>
          <w:i/>
        </w:rPr>
        <w:t>Klebsiella pneumoniae</w:t>
      </w:r>
      <w:r w:rsidRPr="00544FB0">
        <w:rPr>
          <w:rFonts w:ascii="Arial" w:hAnsi="Arial" w:cs="Arial"/>
        </w:rPr>
        <w:t xml:space="preserve">. In Côte d'Ivoire, besides to </w:t>
      </w:r>
      <w:r w:rsidRPr="00676CEA">
        <w:rPr>
          <w:rFonts w:ascii="Arial" w:hAnsi="Arial" w:cs="Arial"/>
          <w:i/>
        </w:rPr>
        <w:t>Escherichia coli</w:t>
      </w:r>
      <w:r w:rsidRPr="00544FB0">
        <w:rPr>
          <w:rFonts w:ascii="Arial" w:hAnsi="Arial" w:cs="Arial"/>
        </w:rPr>
        <w:t xml:space="preserve">, isolates of </w:t>
      </w:r>
      <w:r w:rsidRPr="00676CEA">
        <w:rPr>
          <w:rFonts w:ascii="Arial" w:hAnsi="Arial" w:cs="Arial"/>
          <w:i/>
        </w:rPr>
        <w:t>Klebsiella pneumoniae</w:t>
      </w:r>
      <w:r w:rsidRPr="00544FB0">
        <w:rPr>
          <w:rFonts w:ascii="Arial" w:hAnsi="Arial" w:cs="Arial"/>
        </w:rPr>
        <w:t xml:space="preserve"> producing extended-spectrum β-lactamase are among the most incriminated germs (</w:t>
      </w:r>
      <w:proofErr w:type="spellStart"/>
      <w:r w:rsidRPr="00544FB0">
        <w:rPr>
          <w:rFonts w:ascii="Arial" w:hAnsi="Arial" w:cs="Arial"/>
        </w:rPr>
        <w:t>Kouassi-M'Bengue</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2008;</w:t>
      </w:r>
      <w:r w:rsidRPr="00544FB0">
        <w:rPr>
          <w:rFonts w:ascii="Arial" w:hAnsi="Arial" w:cs="Arial"/>
        </w:rPr>
        <w:t xml:space="preserve"> Müller-Schulte </w:t>
      </w:r>
      <w:r w:rsidRPr="00676CEA">
        <w:rPr>
          <w:rFonts w:ascii="Arial" w:hAnsi="Arial" w:cs="Arial"/>
          <w:i/>
        </w:rPr>
        <w:t>et al</w:t>
      </w:r>
      <w:r w:rsidRPr="00544FB0">
        <w:rPr>
          <w:rFonts w:ascii="Arial" w:hAnsi="Arial" w:cs="Arial"/>
        </w:rPr>
        <w:t xml:space="preserve">., 2020). This can be explained by the excessive and often uncontrolled use of antibiotics, especially in developing countries. In addition, biological diagnosis is limited, health controls are very insufficient, and antibiotic treatment is often inadequate in these countries with low socioeconomic levels (Hamilton &amp; Bugg, </w:t>
      </w:r>
      <w:r w:rsidR="00DF4964" w:rsidRPr="00544FB0">
        <w:rPr>
          <w:rFonts w:ascii="Arial" w:hAnsi="Arial" w:cs="Arial"/>
        </w:rPr>
        <w:t>2018;</w:t>
      </w:r>
      <w:r w:rsidRPr="00544FB0">
        <w:rPr>
          <w:rFonts w:ascii="Arial" w:hAnsi="Arial" w:cs="Arial"/>
        </w:rPr>
        <w:t xml:space="preserve"> Müller-Schulte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2020;</w:t>
      </w:r>
      <w:r w:rsidRPr="00544FB0">
        <w:rPr>
          <w:rFonts w:ascii="Arial" w:hAnsi="Arial" w:cs="Arial"/>
        </w:rPr>
        <w:t xml:space="preserve"> Kiros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2023;</w:t>
      </w:r>
      <w:r w:rsidRPr="00544FB0">
        <w:rPr>
          <w:rFonts w:ascii="Arial" w:hAnsi="Arial" w:cs="Arial"/>
        </w:rPr>
        <w:t xml:space="preserve"> </w:t>
      </w:r>
      <w:proofErr w:type="spellStart"/>
      <w:r w:rsidRPr="00544FB0">
        <w:rPr>
          <w:rFonts w:ascii="Arial" w:hAnsi="Arial" w:cs="Arial"/>
        </w:rPr>
        <w:t>Romyasamit</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2024). All these factors promote the emergence of resistant pathogenic strains.</w:t>
      </w:r>
    </w:p>
    <w:p w14:paraId="3E461E53" w14:textId="77777777" w:rsidR="00790ADA" w:rsidRPr="00FB3A86" w:rsidRDefault="00790ADA" w:rsidP="00441B6F">
      <w:pPr>
        <w:pStyle w:val="Body"/>
        <w:spacing w:after="0"/>
        <w:rPr>
          <w:rFonts w:ascii="Arial" w:hAnsi="Arial" w:cs="Arial"/>
        </w:rPr>
      </w:pPr>
    </w:p>
    <w:p w14:paraId="2306355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380BC3" w14:textId="77777777" w:rsidR="00790ADA" w:rsidRPr="00FB3A86" w:rsidRDefault="00790ADA" w:rsidP="00441B6F">
      <w:pPr>
        <w:pStyle w:val="ConcHead"/>
        <w:spacing w:after="0"/>
        <w:jc w:val="both"/>
        <w:rPr>
          <w:rFonts w:ascii="Arial" w:hAnsi="Arial" w:cs="Arial"/>
        </w:rPr>
      </w:pPr>
    </w:p>
    <w:p w14:paraId="3B4ED9F5" w14:textId="1B388C04" w:rsidR="00790ADA" w:rsidRDefault="00DF4964" w:rsidP="00441B6F">
      <w:pPr>
        <w:pStyle w:val="Body"/>
        <w:spacing w:after="0"/>
        <w:rPr>
          <w:rFonts w:ascii="Arial" w:hAnsi="Arial" w:cs="Arial"/>
        </w:rPr>
      </w:pPr>
      <w:r w:rsidRPr="00DF4964">
        <w:rPr>
          <w:rFonts w:ascii="Arial" w:hAnsi="Arial" w:cs="Arial"/>
        </w:rPr>
        <w:t xml:space="preserve">The bacterial species most frequently isolated during this study were Gram-negative bacilli. Escherichia coli and Klebsiella pneumoniae were the predominant germs most implicated. These bacterial organisms are increasingly resistant to first-line antibiotics in Côte d'Ivoire, particularly </w:t>
      </w:r>
      <w:proofErr w:type="spellStart"/>
      <w:r w:rsidRPr="00DF4964">
        <w:rPr>
          <w:rFonts w:ascii="Arial" w:hAnsi="Arial" w:cs="Arial"/>
        </w:rPr>
        <w:t>penicillins</w:t>
      </w:r>
      <w:proofErr w:type="spellEnd"/>
      <w:r w:rsidRPr="00DF4964">
        <w:rPr>
          <w:rFonts w:ascii="Arial" w:hAnsi="Arial" w:cs="Arial"/>
        </w:rPr>
        <w:t>, cephalosporins, and fluoroquinolones.</w:t>
      </w:r>
    </w:p>
    <w:p w14:paraId="72D60FA0" w14:textId="77777777" w:rsidR="00DF4964" w:rsidRPr="00FB3A86" w:rsidRDefault="00DF4964" w:rsidP="00441B6F">
      <w:pPr>
        <w:pStyle w:val="Body"/>
        <w:spacing w:after="0"/>
        <w:rPr>
          <w:rFonts w:ascii="Arial" w:hAnsi="Arial" w:cs="Arial"/>
        </w:rPr>
      </w:pPr>
    </w:p>
    <w:p w14:paraId="70336651" w14:textId="77777777" w:rsidR="00433503" w:rsidRDefault="00433503" w:rsidP="00433503">
      <w:pPr>
        <w:pStyle w:val="ReferHead"/>
        <w:spacing w:after="0"/>
        <w:jc w:val="both"/>
        <w:rPr>
          <w:rFonts w:ascii="Arial" w:hAnsi="Arial" w:cs="Arial"/>
          <w:b w:val="0"/>
          <w:caps w:val="0"/>
          <w:sz w:val="20"/>
          <w:u w:val="single"/>
        </w:rPr>
      </w:pPr>
      <w:bookmarkStart w:id="5" w:name="_GoBack"/>
      <w:bookmarkEnd w:id="5"/>
    </w:p>
    <w:p w14:paraId="0096CC48" w14:textId="77777777" w:rsidR="001A29D8" w:rsidRDefault="001A29D8" w:rsidP="00441B6F">
      <w:pPr>
        <w:pStyle w:val="ReferHead"/>
        <w:spacing w:after="0"/>
        <w:jc w:val="both"/>
        <w:rPr>
          <w:rFonts w:ascii="Arial" w:hAnsi="Arial" w:cs="Arial"/>
          <w:b w:val="0"/>
          <w:caps w:val="0"/>
          <w:sz w:val="20"/>
        </w:rPr>
      </w:pPr>
    </w:p>
    <w:p w14:paraId="6E4F82B2" w14:textId="2A6D7624" w:rsidR="00B01FCD" w:rsidRDefault="00B01FCD" w:rsidP="00441B6F">
      <w:pPr>
        <w:pStyle w:val="ReferHead"/>
        <w:spacing w:after="0"/>
        <w:jc w:val="both"/>
        <w:rPr>
          <w:rFonts w:ascii="Arial" w:hAnsi="Arial" w:cs="Arial"/>
        </w:rPr>
      </w:pPr>
      <w:r w:rsidRPr="00FB3A86">
        <w:rPr>
          <w:rFonts w:ascii="Arial" w:hAnsi="Arial" w:cs="Arial"/>
        </w:rPr>
        <w:t>References</w:t>
      </w:r>
    </w:p>
    <w:p w14:paraId="7B55C61F" w14:textId="77777777" w:rsidR="00790ADA" w:rsidRPr="00FB3A86" w:rsidRDefault="00790ADA" w:rsidP="00441B6F">
      <w:pPr>
        <w:pStyle w:val="ReferHead"/>
        <w:spacing w:after="0"/>
        <w:jc w:val="both"/>
        <w:rPr>
          <w:rFonts w:ascii="Arial" w:hAnsi="Arial" w:cs="Arial"/>
        </w:rPr>
      </w:pPr>
    </w:p>
    <w:p w14:paraId="16756116" w14:textId="77777777" w:rsidR="0063053F" w:rsidRPr="001D6AAA" w:rsidRDefault="0063053F" w:rsidP="0063053F">
      <w:pPr>
        <w:numPr>
          <w:ilvl w:val="0"/>
          <w:numId w:val="32"/>
        </w:numPr>
        <w:spacing w:after="200" w:line="276" w:lineRule="auto"/>
        <w:contextualSpacing/>
        <w:jc w:val="both"/>
        <w:rPr>
          <w:rFonts w:ascii="Arial" w:hAnsi="Arial" w:cs="Arial"/>
          <w:bCs/>
          <w:lang w:val="fr-FR" w:eastAsia="fr-FR"/>
        </w:rPr>
      </w:pPr>
      <w:r w:rsidRPr="001D6AAA">
        <w:rPr>
          <w:rFonts w:ascii="Arial" w:hAnsi="Arial" w:cs="Arial"/>
          <w:bCs/>
          <w:lang w:eastAsia="fr-FR"/>
        </w:rPr>
        <w:t xml:space="preserve">World Health Organization (WHO) (2014). </w:t>
      </w:r>
      <w:r w:rsidRPr="001D6AAA">
        <w:rPr>
          <w:rFonts w:ascii="Arial" w:hAnsi="Arial" w:cs="Arial"/>
          <w:lang w:eastAsia="fr-FR"/>
        </w:rPr>
        <w:t>WHO’s first global report on antibiotic resistance reveals serious, worldwide threat to public health.</w:t>
      </w:r>
      <w:r w:rsidRPr="001D6AAA">
        <w:rPr>
          <w:rFonts w:ascii="Arial" w:hAnsi="Arial" w:cs="Arial"/>
          <w:bCs/>
          <w:lang w:eastAsia="fr-FR"/>
        </w:rPr>
        <w:t xml:space="preserve"> </w:t>
      </w:r>
      <w:hyperlink r:id="rId15" w:history="1">
        <w:r w:rsidRPr="001D6AAA">
          <w:rPr>
            <w:rFonts w:ascii="Arial" w:hAnsi="Arial" w:cs="Arial"/>
            <w:color w:val="0563C1"/>
            <w:u w:val="single"/>
            <w:lang w:val="fr-FR" w:eastAsia="fr-FR"/>
          </w:rPr>
          <w:t>https://www.who.int/news/item/30-04-2014-who-s-first-global-report-on-antibiotic-resistance-reveals-serious-worldwide-threat-to-public-health</w:t>
        </w:r>
      </w:hyperlink>
    </w:p>
    <w:p w14:paraId="301A4C34" w14:textId="77777777" w:rsidR="0063053F" w:rsidRPr="001D6AAA" w:rsidRDefault="0063053F" w:rsidP="0063053F">
      <w:pPr>
        <w:numPr>
          <w:ilvl w:val="0"/>
          <w:numId w:val="32"/>
        </w:numPr>
        <w:spacing w:after="200" w:line="276" w:lineRule="auto"/>
        <w:contextualSpacing/>
        <w:jc w:val="both"/>
        <w:rPr>
          <w:rFonts w:ascii="Arial" w:hAnsi="Arial" w:cs="Arial"/>
          <w:bCs/>
          <w:lang w:eastAsia="fr-FR"/>
        </w:rPr>
      </w:pPr>
      <w:r w:rsidRPr="001D6AAA">
        <w:rPr>
          <w:rFonts w:ascii="Arial" w:hAnsi="Arial" w:cs="Arial"/>
          <w:bCs/>
          <w:lang w:eastAsia="fr-FR"/>
        </w:rPr>
        <w:t>World Health Organization (WHO) (2022</w:t>
      </w:r>
      <w:r w:rsidRPr="001D6AAA">
        <w:rPr>
          <w:rFonts w:ascii="Arial" w:hAnsi="Arial" w:cs="Arial"/>
          <w:lang w:eastAsia="fr-FR"/>
        </w:rPr>
        <w:t>)</w:t>
      </w:r>
      <w:r w:rsidRPr="001D6AAA">
        <w:rPr>
          <w:rFonts w:ascii="Arial" w:hAnsi="Arial" w:cs="Arial"/>
          <w:bCs/>
          <w:lang w:eastAsia="fr-FR"/>
        </w:rPr>
        <w:t>.</w:t>
      </w:r>
      <w:r w:rsidRPr="001D6AAA">
        <w:rPr>
          <w:rFonts w:ascii="Arial" w:hAnsi="Arial" w:cs="Arial"/>
          <w:lang w:eastAsia="fr-FR"/>
        </w:rPr>
        <w:t xml:space="preserve">  Report signals increasing resistance to antibiotics in bacterial infections in humans and need for better data. </w:t>
      </w:r>
      <w:hyperlink r:id="rId16" w:history="1">
        <w:r w:rsidRPr="001D6AAA">
          <w:rPr>
            <w:rFonts w:ascii="Arial" w:hAnsi="Arial" w:cs="Arial"/>
            <w:color w:val="0563C1"/>
            <w:u w:val="single"/>
            <w:lang w:eastAsia="fr-FR"/>
          </w:rPr>
          <w:t>https://www.who.int/fr/news/item/09-12-2022-report-signals-increasing-resistance-to-antibiotics-in-bacterial-infections-in-humans-and-need-for-better-data</w:t>
        </w:r>
      </w:hyperlink>
    </w:p>
    <w:p w14:paraId="40A3C4A9" w14:textId="77777777" w:rsidR="001708B6" w:rsidRPr="001708B6" w:rsidRDefault="001708B6" w:rsidP="0063053F">
      <w:pPr>
        <w:numPr>
          <w:ilvl w:val="0"/>
          <w:numId w:val="32"/>
        </w:numPr>
        <w:spacing w:after="200" w:line="276" w:lineRule="auto"/>
        <w:contextualSpacing/>
        <w:jc w:val="both"/>
        <w:rPr>
          <w:rFonts w:ascii="Arial" w:hAnsi="Arial" w:cs="Arial"/>
          <w:lang w:val="fr-FR" w:eastAsia="fr-FR"/>
        </w:rPr>
      </w:pPr>
      <w:r w:rsidRPr="001708B6">
        <w:rPr>
          <w:rFonts w:ascii="Arial" w:hAnsi="Arial" w:cs="Arial"/>
          <w:bCs/>
          <w:shd w:val="clear" w:color="auto" w:fill="FFFFFF"/>
          <w:lang w:eastAsia="fr-FR"/>
        </w:rPr>
        <w:t xml:space="preserve">Mutombo, K. C., Mumba, M. A., </w:t>
      </w:r>
      <w:proofErr w:type="spellStart"/>
      <w:r w:rsidRPr="001708B6">
        <w:rPr>
          <w:rFonts w:ascii="Arial" w:hAnsi="Arial" w:cs="Arial"/>
          <w:bCs/>
          <w:shd w:val="clear" w:color="auto" w:fill="FFFFFF"/>
          <w:lang w:eastAsia="fr-FR"/>
        </w:rPr>
        <w:t>Biayi</w:t>
      </w:r>
      <w:proofErr w:type="spellEnd"/>
      <w:r w:rsidRPr="001708B6">
        <w:rPr>
          <w:rFonts w:ascii="Arial" w:hAnsi="Arial" w:cs="Arial"/>
          <w:bCs/>
          <w:shd w:val="clear" w:color="auto" w:fill="FFFFFF"/>
          <w:lang w:eastAsia="fr-FR"/>
        </w:rPr>
        <w:t xml:space="preserve">, M. J., Ntambwe, K. G., &amp; Mulowayi, K. F. (2015). Bacteriological profile of urinary tract infections during pregnancy (Case study of </w:t>
      </w:r>
      <w:proofErr w:type="spellStart"/>
      <w:r w:rsidRPr="001708B6">
        <w:rPr>
          <w:rFonts w:ascii="Arial" w:hAnsi="Arial" w:cs="Arial"/>
          <w:bCs/>
          <w:shd w:val="clear" w:color="auto" w:fill="FFFFFF"/>
          <w:lang w:eastAsia="fr-FR"/>
        </w:rPr>
        <w:t>Bonzola</w:t>
      </w:r>
      <w:proofErr w:type="spellEnd"/>
      <w:r w:rsidRPr="001708B6">
        <w:rPr>
          <w:rFonts w:ascii="Arial" w:hAnsi="Arial" w:cs="Arial"/>
          <w:bCs/>
          <w:shd w:val="clear" w:color="auto" w:fill="FFFFFF"/>
          <w:lang w:eastAsia="fr-FR"/>
        </w:rPr>
        <w:t xml:space="preserve"> Hospital in </w:t>
      </w:r>
      <w:proofErr w:type="spellStart"/>
      <w:r w:rsidRPr="001708B6">
        <w:rPr>
          <w:rFonts w:ascii="Arial" w:hAnsi="Arial" w:cs="Arial"/>
          <w:bCs/>
          <w:shd w:val="clear" w:color="auto" w:fill="FFFFFF"/>
          <w:lang w:eastAsia="fr-FR"/>
        </w:rPr>
        <w:t>Mbujimayi</w:t>
      </w:r>
      <w:proofErr w:type="spellEnd"/>
      <w:r w:rsidRPr="001708B6">
        <w:rPr>
          <w:rFonts w:ascii="Arial" w:hAnsi="Arial" w:cs="Arial"/>
          <w:bCs/>
          <w:shd w:val="clear" w:color="auto" w:fill="FFFFFF"/>
          <w:lang w:eastAsia="fr-FR"/>
        </w:rPr>
        <w:t xml:space="preserve">, DR Congo). La Revue </w:t>
      </w:r>
      <w:proofErr w:type="spellStart"/>
      <w:r w:rsidRPr="001708B6">
        <w:rPr>
          <w:rFonts w:ascii="Arial" w:hAnsi="Arial" w:cs="Arial"/>
          <w:bCs/>
          <w:shd w:val="clear" w:color="auto" w:fill="FFFFFF"/>
          <w:lang w:eastAsia="fr-FR"/>
        </w:rPr>
        <w:t>Médicale</w:t>
      </w:r>
      <w:proofErr w:type="spellEnd"/>
      <w:r w:rsidRPr="001708B6">
        <w:rPr>
          <w:rFonts w:ascii="Arial" w:hAnsi="Arial" w:cs="Arial"/>
          <w:bCs/>
          <w:shd w:val="clear" w:color="auto" w:fill="FFFFFF"/>
          <w:lang w:eastAsia="fr-FR"/>
        </w:rPr>
        <w:t xml:space="preserve"> de Madagascar, 5(3), 626-633.</w:t>
      </w:r>
    </w:p>
    <w:p w14:paraId="6F45726E" w14:textId="29E7E75E" w:rsidR="001708B6" w:rsidRPr="001708B6" w:rsidRDefault="001708B6" w:rsidP="0063053F">
      <w:pPr>
        <w:numPr>
          <w:ilvl w:val="0"/>
          <w:numId w:val="32"/>
        </w:numPr>
        <w:spacing w:after="200" w:line="276" w:lineRule="auto"/>
        <w:contextualSpacing/>
        <w:jc w:val="both"/>
        <w:rPr>
          <w:rFonts w:ascii="Arial" w:hAnsi="Arial" w:cs="Arial"/>
          <w:lang w:val="fr-FR" w:eastAsia="fr-FR"/>
        </w:rPr>
      </w:pPr>
      <w:r w:rsidRPr="001708B6">
        <w:rPr>
          <w:rFonts w:ascii="Arial" w:hAnsi="Arial" w:cs="Arial"/>
          <w:bCs/>
          <w:lang w:val="fr-FR" w:eastAsia="fr-FR"/>
        </w:rPr>
        <w:t xml:space="preserve">Mengistu, D. A., Alemu, A., Abdukadir, A. A., Mohammed, H. A., Ahmed, F., &amp; Mohammed, B. (2023). Incidence of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w:t>
      </w:r>
      <w:proofErr w:type="spellStart"/>
      <w:r w:rsidRPr="001708B6">
        <w:rPr>
          <w:rFonts w:ascii="Arial" w:hAnsi="Arial" w:cs="Arial"/>
          <w:bCs/>
          <w:lang w:val="fr-FR" w:eastAsia="fr-FR"/>
        </w:rPr>
        <w:t>among</w:t>
      </w:r>
      <w:proofErr w:type="spellEnd"/>
      <w:r w:rsidRPr="001708B6">
        <w:rPr>
          <w:rFonts w:ascii="Arial" w:hAnsi="Arial" w:cs="Arial"/>
          <w:bCs/>
          <w:lang w:val="fr-FR" w:eastAsia="fr-FR"/>
        </w:rPr>
        <w:t xml:space="preserve"> </w:t>
      </w:r>
      <w:proofErr w:type="gramStart"/>
      <w:r w:rsidRPr="001708B6">
        <w:rPr>
          <w:rFonts w:ascii="Arial" w:hAnsi="Arial" w:cs="Arial"/>
          <w:bCs/>
          <w:lang w:val="fr-FR" w:eastAsia="fr-FR"/>
        </w:rPr>
        <w:t>patients:</w:t>
      </w:r>
      <w:proofErr w:type="gramEnd"/>
      <w:r w:rsidRPr="001708B6">
        <w:rPr>
          <w:rFonts w:ascii="Arial" w:hAnsi="Arial" w:cs="Arial"/>
          <w:bCs/>
          <w:lang w:val="fr-FR" w:eastAsia="fr-FR"/>
        </w:rPr>
        <w:t xml:space="preserve"> A </w:t>
      </w:r>
      <w:proofErr w:type="spellStart"/>
      <w:r w:rsidRPr="001708B6">
        <w:rPr>
          <w:rFonts w:ascii="Arial" w:hAnsi="Arial" w:cs="Arial"/>
          <w:bCs/>
          <w:lang w:val="fr-FR" w:eastAsia="fr-FR"/>
        </w:rPr>
        <w:t>systematic</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review</w:t>
      </w:r>
      <w:proofErr w:type="spellEnd"/>
      <w:r w:rsidRPr="001708B6">
        <w:rPr>
          <w:rFonts w:ascii="Arial" w:hAnsi="Arial" w:cs="Arial"/>
          <w:bCs/>
          <w:lang w:val="fr-FR" w:eastAsia="fr-FR"/>
        </w:rPr>
        <w:t xml:space="preserve"> and </w:t>
      </w:r>
      <w:proofErr w:type="spellStart"/>
      <w:r w:rsidRPr="001708B6">
        <w:rPr>
          <w:rFonts w:ascii="Arial" w:hAnsi="Arial" w:cs="Arial"/>
          <w:bCs/>
          <w:lang w:val="fr-FR" w:eastAsia="fr-FR"/>
        </w:rPr>
        <w:t>meta-analysis</w:t>
      </w:r>
      <w:proofErr w:type="spellEnd"/>
      <w:r w:rsidRPr="001708B6">
        <w:rPr>
          <w:rFonts w:ascii="Arial" w:hAnsi="Arial" w:cs="Arial"/>
          <w:bCs/>
          <w:lang w:val="fr-FR" w:eastAsia="fr-FR"/>
        </w:rPr>
        <w:t xml:space="preserve">. </w:t>
      </w:r>
      <w:proofErr w:type="spellStart"/>
      <w:proofErr w:type="gramStart"/>
      <w:r w:rsidRPr="001708B6">
        <w:rPr>
          <w:rFonts w:ascii="Arial" w:hAnsi="Arial" w:cs="Arial"/>
          <w:bCs/>
          <w:lang w:val="fr-FR" w:eastAsia="fr-FR"/>
        </w:rPr>
        <w:t>Inquiry</w:t>
      </w:r>
      <w:proofErr w:type="spellEnd"/>
      <w:r w:rsidRPr="001708B6">
        <w:rPr>
          <w:rFonts w:ascii="Arial" w:hAnsi="Arial" w:cs="Arial"/>
          <w:bCs/>
          <w:lang w:val="fr-FR" w:eastAsia="fr-FR"/>
        </w:rPr>
        <w:t>:</w:t>
      </w:r>
      <w:proofErr w:type="gramEnd"/>
      <w:r w:rsidRPr="001708B6">
        <w:rPr>
          <w:rFonts w:ascii="Arial" w:hAnsi="Arial" w:cs="Arial"/>
          <w:bCs/>
          <w:lang w:val="fr-FR" w:eastAsia="fr-FR"/>
        </w:rPr>
        <w:t xml:space="preserve"> A Journal of </w:t>
      </w:r>
      <w:proofErr w:type="spellStart"/>
      <w:r w:rsidRPr="001708B6">
        <w:rPr>
          <w:rFonts w:ascii="Arial" w:hAnsi="Arial" w:cs="Arial"/>
          <w:bCs/>
          <w:lang w:val="fr-FR" w:eastAsia="fr-FR"/>
        </w:rPr>
        <w:t>Medical</w:t>
      </w:r>
      <w:proofErr w:type="spellEnd"/>
      <w:r w:rsidRPr="001708B6">
        <w:rPr>
          <w:rFonts w:ascii="Arial" w:hAnsi="Arial" w:cs="Arial"/>
          <w:bCs/>
          <w:lang w:val="fr-FR" w:eastAsia="fr-FR"/>
        </w:rPr>
        <w:t xml:space="preserve"> Care </w:t>
      </w:r>
      <w:proofErr w:type="spellStart"/>
      <w:r w:rsidRPr="001708B6">
        <w:rPr>
          <w:rFonts w:ascii="Arial" w:hAnsi="Arial" w:cs="Arial"/>
          <w:bCs/>
          <w:lang w:val="fr-FR" w:eastAsia="fr-FR"/>
        </w:rPr>
        <w:t>Organization</w:t>
      </w:r>
      <w:proofErr w:type="spellEnd"/>
      <w:r w:rsidRPr="001708B6">
        <w:rPr>
          <w:rFonts w:ascii="Arial" w:hAnsi="Arial" w:cs="Arial"/>
          <w:bCs/>
          <w:lang w:val="fr-FR" w:eastAsia="fr-FR"/>
        </w:rPr>
        <w:t xml:space="preserve">, Provision, and </w:t>
      </w:r>
      <w:proofErr w:type="spellStart"/>
      <w:r w:rsidRPr="001708B6">
        <w:rPr>
          <w:rFonts w:ascii="Arial" w:hAnsi="Arial" w:cs="Arial"/>
          <w:bCs/>
          <w:lang w:val="fr-FR" w:eastAsia="fr-FR"/>
        </w:rPr>
        <w:t>Financing</w:t>
      </w:r>
      <w:proofErr w:type="spellEnd"/>
      <w:r w:rsidRPr="001708B6">
        <w:rPr>
          <w:rFonts w:ascii="Arial" w:hAnsi="Arial" w:cs="Arial"/>
          <w:bCs/>
          <w:lang w:val="fr-FR" w:eastAsia="fr-FR"/>
        </w:rPr>
        <w:t xml:space="preserve">, 60, 469580231168746. </w:t>
      </w:r>
      <w:hyperlink r:id="rId17" w:history="1">
        <w:r w:rsidRPr="00923D75">
          <w:rPr>
            <w:rStyle w:val="Hyperlink"/>
            <w:rFonts w:ascii="Arial" w:hAnsi="Arial" w:cs="Arial"/>
            <w:bCs/>
            <w:lang w:val="fr-FR" w:eastAsia="fr-FR"/>
          </w:rPr>
          <w:t>https://doi.org/10.1177/00469580231168746</w:t>
        </w:r>
      </w:hyperlink>
    </w:p>
    <w:p w14:paraId="2DBF9D65" w14:textId="77777777" w:rsidR="001708B6" w:rsidRPr="001708B6" w:rsidRDefault="001708B6" w:rsidP="0063053F">
      <w:pPr>
        <w:numPr>
          <w:ilvl w:val="0"/>
          <w:numId w:val="32"/>
        </w:numPr>
        <w:shd w:val="clear" w:color="auto" w:fill="FFFFFF"/>
        <w:spacing w:after="200" w:line="259" w:lineRule="auto"/>
        <w:contextualSpacing/>
        <w:jc w:val="both"/>
        <w:rPr>
          <w:rFonts w:ascii="Arial" w:hAnsi="Arial" w:cs="Arial"/>
          <w:color w:val="000000"/>
          <w:spacing w:val="2"/>
          <w:lang w:eastAsia="fr-CI"/>
        </w:rPr>
      </w:pPr>
      <w:proofErr w:type="spellStart"/>
      <w:r w:rsidRPr="001708B6">
        <w:rPr>
          <w:rFonts w:ascii="Arial" w:hAnsi="Arial" w:cs="Arial"/>
          <w:bCs/>
          <w:lang w:val="fr-FR" w:eastAsia="fr-FR"/>
        </w:rPr>
        <w:t>Bertholom</w:t>
      </w:r>
      <w:proofErr w:type="spellEnd"/>
      <w:r w:rsidRPr="001708B6">
        <w:rPr>
          <w:rFonts w:ascii="Arial" w:hAnsi="Arial" w:cs="Arial"/>
          <w:bCs/>
          <w:lang w:val="fr-FR" w:eastAsia="fr-FR"/>
        </w:rPr>
        <w:t xml:space="preserve">, C. (2016). </w:t>
      </w:r>
      <w:proofErr w:type="spellStart"/>
      <w:r w:rsidRPr="001708B6">
        <w:rPr>
          <w:rFonts w:ascii="Arial" w:hAnsi="Arial" w:cs="Arial"/>
          <w:bCs/>
          <w:lang w:val="fr-FR" w:eastAsia="fr-FR"/>
        </w:rPr>
        <w:t>Epidemiology</w:t>
      </w:r>
      <w:proofErr w:type="spellEnd"/>
      <w:r w:rsidRPr="001708B6">
        <w:rPr>
          <w:rFonts w:ascii="Arial" w:hAnsi="Arial" w:cs="Arial"/>
          <w:bCs/>
          <w:lang w:val="fr-FR" w:eastAsia="fr-FR"/>
        </w:rPr>
        <w:t xml:space="preserve"> of </w:t>
      </w:r>
      <w:proofErr w:type="spellStart"/>
      <w:r w:rsidRPr="001708B6">
        <w:rPr>
          <w:rFonts w:ascii="Arial" w:hAnsi="Arial" w:cs="Arial"/>
          <w:bCs/>
          <w:lang w:val="fr-FR" w:eastAsia="fr-FR"/>
        </w:rPr>
        <w:t>community-acquired</w:t>
      </w:r>
      <w:proofErr w:type="spellEnd"/>
      <w:r w:rsidRPr="001708B6">
        <w:rPr>
          <w:rFonts w:ascii="Arial" w:hAnsi="Arial" w:cs="Arial"/>
          <w:bCs/>
          <w:lang w:val="fr-FR" w:eastAsia="fr-FR"/>
        </w:rPr>
        <w:t xml:space="preserve"> and nosocomial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Option Bio, 27(541-542), 1-29.</w:t>
      </w:r>
    </w:p>
    <w:p w14:paraId="6F078006" w14:textId="63F79FF0" w:rsidR="0063053F" w:rsidRPr="001D6AAA" w:rsidRDefault="0063053F" w:rsidP="0063053F">
      <w:pPr>
        <w:numPr>
          <w:ilvl w:val="0"/>
          <w:numId w:val="32"/>
        </w:numPr>
        <w:shd w:val="clear" w:color="auto" w:fill="FFFFFF"/>
        <w:spacing w:after="200" w:line="259" w:lineRule="auto"/>
        <w:contextualSpacing/>
        <w:jc w:val="both"/>
        <w:rPr>
          <w:rFonts w:ascii="Arial" w:hAnsi="Arial" w:cs="Arial"/>
          <w:color w:val="000000"/>
          <w:spacing w:val="2"/>
          <w:lang w:eastAsia="fr-CI"/>
        </w:rPr>
      </w:pPr>
      <w:proofErr w:type="spellStart"/>
      <w:r w:rsidRPr="001D6AAA">
        <w:rPr>
          <w:rFonts w:ascii="Arial" w:hAnsi="Arial" w:cs="Arial"/>
          <w:bCs/>
          <w:lang w:eastAsia="fr-FR"/>
        </w:rPr>
        <w:t>Taale</w:t>
      </w:r>
      <w:proofErr w:type="spellEnd"/>
      <w:r w:rsidRPr="001D6AAA">
        <w:rPr>
          <w:rFonts w:ascii="Arial" w:hAnsi="Arial" w:cs="Arial"/>
          <w:bCs/>
          <w:lang w:eastAsia="fr-FR"/>
        </w:rPr>
        <w:t xml:space="preserve">, E., Sanou, S., Sangare, I., Abdelkerim, A. D., </w:t>
      </w:r>
      <w:proofErr w:type="spellStart"/>
      <w:r w:rsidRPr="001D6AAA">
        <w:rPr>
          <w:rFonts w:ascii="Arial" w:hAnsi="Arial" w:cs="Arial"/>
          <w:bCs/>
          <w:lang w:eastAsia="fr-FR"/>
        </w:rPr>
        <w:t>Mbatna</w:t>
      </w:r>
      <w:proofErr w:type="spellEnd"/>
      <w:r w:rsidRPr="001D6AAA">
        <w:rPr>
          <w:rFonts w:ascii="Arial" w:hAnsi="Arial" w:cs="Arial"/>
          <w:bCs/>
          <w:lang w:eastAsia="fr-FR"/>
        </w:rPr>
        <w:t>, A., Sirima, C.  and Savadogo, A.  2016</w:t>
      </w:r>
      <w:r w:rsidRPr="001D6AAA">
        <w:rPr>
          <w:rFonts w:ascii="Arial" w:hAnsi="Arial" w:cs="Arial"/>
          <w:lang w:eastAsia="fr-FR"/>
        </w:rPr>
        <w:t xml:space="preserve">. Urinary tract infection among pregnant Women at Bobo-Dioulasso: Epidemiological and bacteriological aspects. J </w:t>
      </w:r>
      <w:proofErr w:type="spellStart"/>
      <w:r w:rsidRPr="001D6AAA">
        <w:rPr>
          <w:rFonts w:ascii="Arial" w:hAnsi="Arial" w:cs="Arial"/>
          <w:lang w:eastAsia="fr-FR"/>
        </w:rPr>
        <w:t>Fundam</w:t>
      </w:r>
      <w:proofErr w:type="spellEnd"/>
      <w:r w:rsidRPr="001D6AAA">
        <w:rPr>
          <w:rFonts w:ascii="Arial" w:hAnsi="Arial" w:cs="Arial"/>
          <w:lang w:eastAsia="fr-FR"/>
        </w:rPr>
        <w:t xml:space="preserve"> Appl Sci., 8(3), 1132-1145.</w:t>
      </w:r>
      <w:r w:rsidRPr="001D6AAA">
        <w:rPr>
          <w:rFonts w:ascii="Arial" w:hAnsi="Arial" w:cs="Arial"/>
          <w:bCs/>
          <w:lang w:eastAsia="fr-FR"/>
        </w:rPr>
        <w:t xml:space="preserve">   </w:t>
      </w:r>
      <w:r w:rsidRPr="001D6AAA">
        <w:rPr>
          <w:rFonts w:ascii="Arial" w:hAnsi="Arial" w:cs="Arial"/>
          <w:color w:val="000000"/>
          <w:spacing w:val="2"/>
          <w:lang w:eastAsia="fr-CI"/>
        </w:rPr>
        <w:t xml:space="preserve"> </w:t>
      </w:r>
    </w:p>
    <w:p w14:paraId="6F310A20"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6" w:name="_Hlk151866757"/>
      <w:r w:rsidRPr="001708B6">
        <w:rPr>
          <w:rFonts w:ascii="Arial" w:hAnsi="Arial" w:cs="Arial"/>
          <w:bCs/>
          <w:lang w:eastAsia="fr-FR"/>
        </w:rPr>
        <w:t>Müller-Schulte, E., Tuo, N. M., Akoua-Koffi, C., Schaumburg, F., Becker, S. L. (2020). High prevalence of ESBL-producing *Klebsiella pneumoniae* in clinical samples from central Côte d’Ivoire. International Journal of Infectious Diseases, 91, 207-209.</w:t>
      </w:r>
    </w:p>
    <w:p w14:paraId="47CB1D22"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7" w:name="baut0005-profile"/>
      <w:bookmarkEnd w:id="6"/>
      <w:r w:rsidRPr="001708B6">
        <w:rPr>
          <w:rFonts w:ascii="Arial" w:hAnsi="Arial" w:cs="Arial"/>
          <w:bCs/>
          <w:color w:val="000000"/>
          <w:lang w:val="fr-FR" w:eastAsia="fr-CI"/>
        </w:rPr>
        <w:t xml:space="preserve">Diarra, L., Diarra, S., Sangaré, A., </w:t>
      </w:r>
      <w:proofErr w:type="spellStart"/>
      <w:r w:rsidRPr="001708B6">
        <w:rPr>
          <w:rFonts w:ascii="Arial" w:hAnsi="Arial" w:cs="Arial"/>
          <w:bCs/>
          <w:color w:val="000000"/>
          <w:lang w:val="fr-FR" w:eastAsia="fr-CI"/>
        </w:rPr>
        <w:t>Diepkile</w:t>
      </w:r>
      <w:proofErr w:type="spellEnd"/>
      <w:r w:rsidRPr="001708B6">
        <w:rPr>
          <w:rFonts w:ascii="Arial" w:hAnsi="Arial" w:cs="Arial"/>
          <w:bCs/>
          <w:color w:val="000000"/>
          <w:lang w:val="fr-FR" w:eastAsia="fr-CI"/>
        </w:rPr>
        <w:t xml:space="preserve">, A., Sanogo, A., Marico, M., Doumbia, S., Bagayoko, M., Dembélé, D., Doumbia, T., Dissa, M., </w:t>
      </w:r>
      <w:proofErr w:type="spellStart"/>
      <w:r w:rsidRPr="001708B6">
        <w:rPr>
          <w:rFonts w:ascii="Arial" w:hAnsi="Arial" w:cs="Arial"/>
          <w:bCs/>
          <w:color w:val="000000"/>
          <w:lang w:val="fr-FR" w:eastAsia="fr-CI"/>
        </w:rPr>
        <w:t>Ouologuem</w:t>
      </w:r>
      <w:proofErr w:type="spellEnd"/>
      <w:r w:rsidRPr="001708B6">
        <w:rPr>
          <w:rFonts w:ascii="Arial" w:hAnsi="Arial" w:cs="Arial"/>
          <w:bCs/>
          <w:color w:val="000000"/>
          <w:lang w:val="fr-FR" w:eastAsia="fr-CI"/>
        </w:rPr>
        <w:t xml:space="preserve">, I., Coulibaly, S. (2022). </w:t>
      </w:r>
      <w:proofErr w:type="spellStart"/>
      <w:r w:rsidRPr="001708B6">
        <w:rPr>
          <w:rFonts w:ascii="Arial" w:hAnsi="Arial" w:cs="Arial"/>
          <w:bCs/>
          <w:color w:val="000000"/>
          <w:lang w:val="fr-FR" w:eastAsia="fr-CI"/>
        </w:rPr>
        <w:t>Epidemiological</w:t>
      </w:r>
      <w:proofErr w:type="spellEnd"/>
      <w:r w:rsidRPr="001708B6">
        <w:rPr>
          <w:rFonts w:ascii="Arial" w:hAnsi="Arial" w:cs="Arial"/>
          <w:bCs/>
          <w:color w:val="000000"/>
          <w:lang w:val="fr-FR" w:eastAsia="fr-CI"/>
        </w:rPr>
        <w:t xml:space="preserve"> and </w:t>
      </w:r>
      <w:proofErr w:type="spellStart"/>
      <w:r w:rsidRPr="001708B6">
        <w:rPr>
          <w:rFonts w:ascii="Arial" w:hAnsi="Arial" w:cs="Arial"/>
          <w:bCs/>
          <w:color w:val="000000"/>
          <w:lang w:val="fr-FR" w:eastAsia="fr-CI"/>
        </w:rPr>
        <w:t>Bacteriological</w:t>
      </w:r>
      <w:proofErr w:type="spellEnd"/>
      <w:r w:rsidRPr="001708B6">
        <w:rPr>
          <w:rFonts w:ascii="Arial" w:hAnsi="Arial" w:cs="Arial"/>
          <w:bCs/>
          <w:color w:val="000000"/>
          <w:lang w:val="fr-FR" w:eastAsia="fr-CI"/>
        </w:rPr>
        <w:t xml:space="preserve"> Profile of </w:t>
      </w:r>
      <w:proofErr w:type="spellStart"/>
      <w:r w:rsidRPr="001708B6">
        <w:rPr>
          <w:rFonts w:ascii="Arial" w:hAnsi="Arial" w:cs="Arial"/>
          <w:bCs/>
          <w:color w:val="000000"/>
          <w:lang w:val="fr-FR" w:eastAsia="fr-CI"/>
        </w:rPr>
        <w:t>Urinary</w:t>
      </w:r>
      <w:proofErr w:type="spellEnd"/>
      <w:r w:rsidRPr="001708B6">
        <w:rPr>
          <w:rFonts w:ascii="Arial" w:hAnsi="Arial" w:cs="Arial"/>
          <w:bCs/>
          <w:color w:val="000000"/>
          <w:lang w:val="fr-FR" w:eastAsia="fr-CI"/>
        </w:rPr>
        <w:t xml:space="preserve"> Tract Infections at the </w:t>
      </w:r>
      <w:proofErr w:type="spellStart"/>
      <w:r w:rsidRPr="001708B6">
        <w:rPr>
          <w:rFonts w:ascii="Arial" w:hAnsi="Arial" w:cs="Arial"/>
          <w:bCs/>
          <w:color w:val="000000"/>
          <w:lang w:val="fr-FR" w:eastAsia="fr-CI"/>
        </w:rPr>
        <w:t>Medical</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Biology</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Laboratory</w:t>
      </w:r>
      <w:proofErr w:type="spellEnd"/>
      <w:r w:rsidRPr="001708B6">
        <w:rPr>
          <w:rFonts w:ascii="Arial" w:hAnsi="Arial" w:cs="Arial"/>
          <w:bCs/>
          <w:color w:val="000000"/>
          <w:lang w:val="fr-FR" w:eastAsia="fr-CI"/>
        </w:rPr>
        <w:t xml:space="preserve"> of the Sikasso Hospital. </w:t>
      </w:r>
      <w:proofErr w:type="spellStart"/>
      <w:r w:rsidRPr="001708B6">
        <w:rPr>
          <w:rFonts w:ascii="Arial" w:hAnsi="Arial" w:cs="Arial"/>
          <w:bCs/>
          <w:color w:val="000000"/>
          <w:lang w:val="fr-FR" w:eastAsia="fr-CI"/>
        </w:rPr>
        <w:t>Health</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Sci</w:t>
      </w:r>
      <w:proofErr w:type="spellEnd"/>
      <w:r w:rsidRPr="001708B6">
        <w:rPr>
          <w:rFonts w:ascii="Arial" w:hAnsi="Arial" w:cs="Arial"/>
          <w:bCs/>
          <w:color w:val="000000"/>
          <w:lang w:val="fr-FR" w:eastAsia="fr-CI"/>
        </w:rPr>
        <w:t>. Dis., 23(12), 65-68.</w:t>
      </w:r>
    </w:p>
    <w:p w14:paraId="0F736248"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8" w:name="_Hlk151872990"/>
      <w:bookmarkEnd w:id="7"/>
      <w:r w:rsidRPr="001708B6">
        <w:rPr>
          <w:rFonts w:ascii="Arial" w:hAnsi="Arial" w:cs="Arial"/>
          <w:lang w:val="fr-FR" w:eastAsia="fr-FR"/>
        </w:rPr>
        <w:t xml:space="preserve">Lafaurie, M., &amp; </w:t>
      </w:r>
      <w:proofErr w:type="spellStart"/>
      <w:r w:rsidRPr="001708B6">
        <w:rPr>
          <w:rFonts w:ascii="Arial" w:hAnsi="Arial" w:cs="Arial"/>
          <w:lang w:val="fr-FR" w:eastAsia="fr-FR"/>
        </w:rPr>
        <w:t>Lepeule</w:t>
      </w:r>
      <w:proofErr w:type="spellEnd"/>
      <w:r w:rsidRPr="001708B6">
        <w:rPr>
          <w:rFonts w:ascii="Arial" w:hAnsi="Arial" w:cs="Arial"/>
          <w:lang w:val="fr-FR" w:eastAsia="fr-FR"/>
        </w:rPr>
        <w:t xml:space="preserve">, R. 2013. Duration of </w:t>
      </w:r>
      <w:proofErr w:type="spellStart"/>
      <w:r w:rsidRPr="001708B6">
        <w:rPr>
          <w:rFonts w:ascii="Arial" w:hAnsi="Arial" w:cs="Arial"/>
          <w:lang w:val="fr-FR" w:eastAsia="fr-FR"/>
        </w:rPr>
        <w:t>treatment</w:t>
      </w:r>
      <w:proofErr w:type="spellEnd"/>
      <w:r w:rsidRPr="001708B6">
        <w:rPr>
          <w:rFonts w:ascii="Arial" w:hAnsi="Arial" w:cs="Arial"/>
          <w:lang w:val="fr-FR" w:eastAsia="fr-FR"/>
        </w:rPr>
        <w:t xml:space="preserve"> for </w:t>
      </w:r>
      <w:proofErr w:type="spellStart"/>
      <w:r w:rsidRPr="001708B6">
        <w:rPr>
          <w:rFonts w:ascii="Arial" w:hAnsi="Arial" w:cs="Arial"/>
          <w:lang w:val="fr-FR" w:eastAsia="fr-FR"/>
        </w:rPr>
        <w:t>urinary</w:t>
      </w:r>
      <w:proofErr w:type="spellEnd"/>
      <w:r w:rsidRPr="001708B6">
        <w:rPr>
          <w:rFonts w:ascii="Arial" w:hAnsi="Arial" w:cs="Arial"/>
          <w:lang w:val="fr-FR" w:eastAsia="fr-FR"/>
        </w:rPr>
        <w:t xml:space="preserve"> tract infections. Journal des Anti-infectieux, 15(3), 119-132.</w:t>
      </w:r>
    </w:p>
    <w:p w14:paraId="275008C1" w14:textId="77777777" w:rsidR="001708B6" w:rsidRPr="001708B6" w:rsidRDefault="001708B6" w:rsidP="0063053F">
      <w:pPr>
        <w:numPr>
          <w:ilvl w:val="0"/>
          <w:numId w:val="32"/>
        </w:numPr>
        <w:autoSpaceDE w:val="0"/>
        <w:autoSpaceDN w:val="0"/>
        <w:adjustRightInd w:val="0"/>
        <w:spacing w:before="40" w:line="259" w:lineRule="auto"/>
        <w:contextualSpacing/>
        <w:jc w:val="both"/>
        <w:rPr>
          <w:rFonts w:ascii="Arial" w:hAnsi="Arial" w:cs="Arial"/>
          <w:bCs/>
          <w:color w:val="000000"/>
          <w:spacing w:val="2"/>
          <w:lang w:val="fr-FR" w:eastAsia="fr-CI"/>
        </w:rPr>
      </w:pPr>
      <w:bookmarkStart w:id="9" w:name="_Hlk151872575"/>
      <w:bookmarkEnd w:id="8"/>
      <w:proofErr w:type="spellStart"/>
      <w:r w:rsidRPr="001708B6">
        <w:t>Kouassi-M'Bengue</w:t>
      </w:r>
      <w:proofErr w:type="spellEnd"/>
      <w:r w:rsidRPr="001708B6">
        <w:t xml:space="preserve">, A., </w:t>
      </w:r>
      <w:proofErr w:type="spellStart"/>
      <w:r w:rsidRPr="001708B6">
        <w:t>Folquet-Amorissani</w:t>
      </w:r>
      <w:proofErr w:type="spellEnd"/>
      <w:r w:rsidRPr="001708B6">
        <w:t xml:space="preserve">, M., </w:t>
      </w:r>
      <w:proofErr w:type="spellStart"/>
      <w:r w:rsidRPr="001708B6">
        <w:t>Nassirou</w:t>
      </w:r>
      <w:proofErr w:type="spellEnd"/>
      <w:r w:rsidRPr="001708B6">
        <w:t xml:space="preserve">, F., </w:t>
      </w:r>
      <w:proofErr w:type="spellStart"/>
      <w:r w:rsidRPr="001708B6">
        <w:t>Guessennd-Kouadio</w:t>
      </w:r>
      <w:proofErr w:type="spellEnd"/>
      <w:r w:rsidRPr="001708B6">
        <w:t xml:space="preserve">, N., Kacou-N'Douba, A., </w:t>
      </w:r>
      <w:proofErr w:type="spellStart"/>
      <w:r w:rsidRPr="001708B6">
        <w:t>Houenou</w:t>
      </w:r>
      <w:proofErr w:type="spellEnd"/>
      <w:r w:rsidRPr="001708B6">
        <w:t xml:space="preserve">, Y., Dosso, M. (2008). Neonatal urinary tract infections in Abidjan: The challenge of bacterial resistance. Mali </w:t>
      </w:r>
      <w:proofErr w:type="spellStart"/>
      <w:r w:rsidRPr="001708B6">
        <w:t>Médical</w:t>
      </w:r>
      <w:proofErr w:type="spellEnd"/>
      <w:r w:rsidRPr="001708B6">
        <w:t>, 23(1), 34-37.</w:t>
      </w:r>
    </w:p>
    <w:p w14:paraId="2DF00389" w14:textId="77777777" w:rsidR="001708B6" w:rsidRPr="001708B6" w:rsidRDefault="001708B6" w:rsidP="0063053F">
      <w:pPr>
        <w:numPr>
          <w:ilvl w:val="0"/>
          <w:numId w:val="32"/>
        </w:numPr>
        <w:autoSpaceDE w:val="0"/>
        <w:autoSpaceDN w:val="0"/>
        <w:adjustRightInd w:val="0"/>
        <w:spacing w:before="40" w:line="259" w:lineRule="auto"/>
        <w:contextualSpacing/>
        <w:jc w:val="both"/>
        <w:rPr>
          <w:rFonts w:ascii="Arial" w:hAnsi="Arial" w:cs="Arial"/>
          <w:bCs/>
          <w:color w:val="000000"/>
          <w:spacing w:val="2"/>
          <w:lang w:val="fr-FR" w:eastAsia="fr-CI"/>
        </w:rPr>
      </w:pPr>
      <w:bookmarkStart w:id="10" w:name="_Hlk151872876"/>
      <w:bookmarkEnd w:id="9"/>
      <w:r w:rsidRPr="001708B6">
        <w:rPr>
          <w:rFonts w:ascii="Arial" w:hAnsi="Arial" w:cs="Arial"/>
          <w:bCs/>
          <w:lang w:val="fr-FR" w:eastAsia="fr-FR"/>
        </w:rPr>
        <w:t xml:space="preserve">Boby, B., Ouattara, N. D., </w:t>
      </w:r>
      <w:proofErr w:type="spellStart"/>
      <w:r w:rsidRPr="001708B6">
        <w:rPr>
          <w:rFonts w:ascii="Arial" w:hAnsi="Arial" w:cs="Arial"/>
          <w:bCs/>
          <w:lang w:val="fr-FR" w:eastAsia="fr-FR"/>
        </w:rPr>
        <w:t>Guessennd</w:t>
      </w:r>
      <w:proofErr w:type="spellEnd"/>
      <w:r w:rsidRPr="001708B6">
        <w:rPr>
          <w:rFonts w:ascii="Arial" w:hAnsi="Arial" w:cs="Arial"/>
          <w:bCs/>
          <w:lang w:val="fr-FR" w:eastAsia="fr-FR"/>
        </w:rPr>
        <w:t xml:space="preserve">, N., </w:t>
      </w:r>
      <w:proofErr w:type="spellStart"/>
      <w:r w:rsidRPr="001708B6">
        <w:rPr>
          <w:rFonts w:ascii="Arial" w:hAnsi="Arial" w:cs="Arial"/>
          <w:bCs/>
          <w:lang w:val="fr-FR" w:eastAsia="fr-FR"/>
        </w:rPr>
        <w:t>Gbonon</w:t>
      </w:r>
      <w:proofErr w:type="spellEnd"/>
      <w:r w:rsidRPr="001708B6">
        <w:rPr>
          <w:rFonts w:ascii="Arial" w:hAnsi="Arial" w:cs="Arial"/>
          <w:bCs/>
          <w:lang w:val="fr-FR" w:eastAsia="fr-FR"/>
        </w:rPr>
        <w:t xml:space="preserve">, V., Guinan, J. C., Dosso, M. (2012). Use of </w:t>
      </w:r>
      <w:proofErr w:type="spellStart"/>
      <w:r w:rsidRPr="001708B6">
        <w:rPr>
          <w:rFonts w:ascii="Arial" w:hAnsi="Arial" w:cs="Arial"/>
          <w:bCs/>
          <w:lang w:val="fr-FR" w:eastAsia="fr-FR"/>
        </w:rPr>
        <w:t>telephone</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surveys</w:t>
      </w:r>
      <w:proofErr w:type="spellEnd"/>
      <w:r w:rsidRPr="001708B6">
        <w:rPr>
          <w:rFonts w:ascii="Arial" w:hAnsi="Arial" w:cs="Arial"/>
          <w:bCs/>
          <w:lang w:val="fr-FR" w:eastAsia="fr-FR"/>
        </w:rPr>
        <w:t xml:space="preserve"> as an information collection </w:t>
      </w:r>
      <w:proofErr w:type="spellStart"/>
      <w:r w:rsidRPr="001708B6">
        <w:rPr>
          <w:rFonts w:ascii="Arial" w:hAnsi="Arial" w:cs="Arial"/>
          <w:bCs/>
          <w:lang w:val="fr-FR" w:eastAsia="fr-FR"/>
        </w:rPr>
        <w:t>tool</w:t>
      </w:r>
      <w:proofErr w:type="spellEnd"/>
      <w:r w:rsidRPr="001708B6">
        <w:rPr>
          <w:rFonts w:ascii="Arial" w:hAnsi="Arial" w:cs="Arial"/>
          <w:bCs/>
          <w:lang w:val="fr-FR" w:eastAsia="fr-FR"/>
        </w:rPr>
        <w:t xml:space="preserve"> in a </w:t>
      </w:r>
      <w:proofErr w:type="spellStart"/>
      <w:r w:rsidRPr="001708B6">
        <w:rPr>
          <w:rFonts w:ascii="Arial" w:hAnsi="Arial" w:cs="Arial"/>
          <w:bCs/>
          <w:lang w:val="fr-FR" w:eastAsia="fr-FR"/>
        </w:rPr>
        <w:t>developing</w:t>
      </w:r>
      <w:proofErr w:type="spellEnd"/>
      <w:r w:rsidRPr="001708B6">
        <w:rPr>
          <w:rFonts w:ascii="Arial" w:hAnsi="Arial" w:cs="Arial"/>
          <w:bCs/>
          <w:lang w:val="fr-FR" w:eastAsia="fr-FR"/>
        </w:rPr>
        <w:t xml:space="preserve"> </w:t>
      </w:r>
      <w:proofErr w:type="gramStart"/>
      <w:r w:rsidRPr="001708B6">
        <w:rPr>
          <w:rFonts w:ascii="Arial" w:hAnsi="Arial" w:cs="Arial"/>
          <w:bCs/>
          <w:lang w:val="fr-FR" w:eastAsia="fr-FR"/>
        </w:rPr>
        <w:t>country:</w:t>
      </w:r>
      <w:proofErr w:type="gramEnd"/>
      <w:r w:rsidRPr="001708B6">
        <w:rPr>
          <w:rFonts w:ascii="Arial" w:hAnsi="Arial" w:cs="Arial"/>
          <w:bCs/>
          <w:lang w:val="fr-FR" w:eastAsia="fr-FR"/>
        </w:rPr>
        <w:t xml:space="preserve"> The case of the management of </w:t>
      </w:r>
      <w:proofErr w:type="spellStart"/>
      <w:r w:rsidRPr="001708B6">
        <w:rPr>
          <w:rFonts w:ascii="Arial" w:hAnsi="Arial" w:cs="Arial"/>
          <w:bCs/>
          <w:lang w:val="fr-FR" w:eastAsia="fr-FR"/>
        </w:rPr>
        <w:t>uncomplicated</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in Côte d’Ivoire. </w:t>
      </w:r>
      <w:proofErr w:type="spellStart"/>
      <w:r w:rsidRPr="001708B6">
        <w:rPr>
          <w:rFonts w:ascii="Arial" w:hAnsi="Arial" w:cs="Arial"/>
          <w:bCs/>
          <w:lang w:val="fr-FR" w:eastAsia="fr-FR"/>
        </w:rPr>
        <w:t>Cah</w:t>
      </w:r>
      <w:proofErr w:type="spellEnd"/>
      <w:r w:rsidRPr="001708B6">
        <w:rPr>
          <w:rFonts w:ascii="Arial" w:hAnsi="Arial" w:cs="Arial"/>
          <w:bCs/>
          <w:lang w:val="fr-FR" w:eastAsia="fr-FR"/>
        </w:rPr>
        <w:t xml:space="preserve"> Santé Publique, 2012, 48-55.</w:t>
      </w:r>
    </w:p>
    <w:bookmarkEnd w:id="10"/>
    <w:p w14:paraId="0F7DD6AB" w14:textId="77777777" w:rsidR="001708B6" w:rsidRPr="001708B6" w:rsidRDefault="001708B6" w:rsidP="0063053F">
      <w:pPr>
        <w:numPr>
          <w:ilvl w:val="0"/>
          <w:numId w:val="32"/>
        </w:numPr>
        <w:spacing w:after="160" w:line="259" w:lineRule="auto"/>
        <w:contextualSpacing/>
        <w:jc w:val="both"/>
        <w:textAlignment w:val="baseline"/>
        <w:outlineLvl w:val="0"/>
        <w:rPr>
          <w:rFonts w:ascii="Arial" w:hAnsi="Arial" w:cs="Arial"/>
          <w:color w:val="333333"/>
          <w:shd w:val="clear" w:color="auto" w:fill="FFFFFF"/>
          <w:lang w:val="fr-FR" w:eastAsia="fr-FR"/>
        </w:rPr>
      </w:pPr>
      <w:r w:rsidRPr="001708B6">
        <w:rPr>
          <w:rFonts w:ascii="Arial" w:hAnsi="Arial" w:cs="Arial"/>
          <w:bCs/>
          <w:color w:val="333333"/>
          <w:shd w:val="clear" w:color="auto" w:fill="FFFFFF"/>
          <w:lang w:val="fr-FR" w:eastAsia="fr-FR"/>
        </w:rPr>
        <w:t xml:space="preserve">Cissé, L., Lagou, D., Ouattara, G. J., </w:t>
      </w:r>
      <w:proofErr w:type="spellStart"/>
      <w:r w:rsidRPr="001708B6">
        <w:rPr>
          <w:rFonts w:ascii="Arial" w:hAnsi="Arial" w:cs="Arial"/>
          <w:bCs/>
          <w:color w:val="333333"/>
          <w:shd w:val="clear" w:color="auto" w:fill="FFFFFF"/>
          <w:lang w:val="fr-FR" w:eastAsia="fr-FR"/>
        </w:rPr>
        <w:t>Azagoh</w:t>
      </w:r>
      <w:proofErr w:type="spellEnd"/>
      <w:r w:rsidRPr="001708B6">
        <w:rPr>
          <w:rFonts w:ascii="Arial" w:hAnsi="Arial" w:cs="Arial"/>
          <w:bCs/>
          <w:color w:val="333333"/>
          <w:shd w:val="clear" w:color="auto" w:fill="FFFFFF"/>
          <w:lang w:val="fr-FR" w:eastAsia="fr-FR"/>
        </w:rPr>
        <w:t xml:space="preserve">, K.R., </w:t>
      </w:r>
      <w:proofErr w:type="spellStart"/>
      <w:r w:rsidRPr="001708B6">
        <w:rPr>
          <w:rFonts w:ascii="Arial" w:hAnsi="Arial" w:cs="Arial"/>
          <w:bCs/>
          <w:color w:val="333333"/>
          <w:shd w:val="clear" w:color="auto" w:fill="FFFFFF"/>
          <w:lang w:val="fr-FR" w:eastAsia="fr-FR"/>
        </w:rPr>
        <w:t>Nandiolo-Anelone</w:t>
      </w:r>
      <w:proofErr w:type="spellEnd"/>
      <w:r w:rsidRPr="001708B6">
        <w:rPr>
          <w:rFonts w:ascii="Arial" w:hAnsi="Arial" w:cs="Arial"/>
          <w:bCs/>
          <w:color w:val="333333"/>
          <w:shd w:val="clear" w:color="auto" w:fill="FFFFFF"/>
          <w:lang w:val="fr-FR" w:eastAsia="fr-FR"/>
        </w:rPr>
        <w:t xml:space="preserve">, R., Coulibaly, P., Enoh, S. J., </w:t>
      </w:r>
      <w:proofErr w:type="spellStart"/>
      <w:r w:rsidRPr="001708B6">
        <w:rPr>
          <w:rFonts w:ascii="Arial" w:hAnsi="Arial" w:cs="Arial"/>
          <w:bCs/>
          <w:color w:val="333333"/>
          <w:shd w:val="clear" w:color="auto" w:fill="FFFFFF"/>
          <w:lang w:val="fr-FR" w:eastAsia="fr-FR"/>
        </w:rPr>
        <w:t>Alopo</w:t>
      </w:r>
      <w:proofErr w:type="spellEnd"/>
      <w:r w:rsidRPr="001708B6">
        <w:rPr>
          <w:rFonts w:ascii="Arial" w:hAnsi="Arial" w:cs="Arial"/>
          <w:bCs/>
          <w:color w:val="333333"/>
          <w:shd w:val="clear" w:color="auto" w:fill="FFFFFF"/>
          <w:lang w:val="fr-FR" w:eastAsia="fr-FR"/>
        </w:rPr>
        <w:t xml:space="preserve">-Yao, A. P., Cissé-Boni, L., Adonis-Koffi, Y. L., Oulai, S. M. (2017). </w:t>
      </w:r>
      <w:proofErr w:type="spellStart"/>
      <w:r w:rsidRPr="001708B6">
        <w:rPr>
          <w:rFonts w:ascii="Arial" w:hAnsi="Arial" w:cs="Arial"/>
          <w:bCs/>
          <w:color w:val="333333"/>
          <w:shd w:val="clear" w:color="auto" w:fill="FFFFFF"/>
          <w:lang w:val="fr-FR" w:eastAsia="fr-FR"/>
        </w:rPr>
        <w:t>Urinary</w:t>
      </w:r>
      <w:proofErr w:type="spellEnd"/>
      <w:r w:rsidRPr="001708B6">
        <w:rPr>
          <w:rFonts w:ascii="Arial" w:hAnsi="Arial" w:cs="Arial"/>
          <w:bCs/>
          <w:color w:val="333333"/>
          <w:shd w:val="clear" w:color="auto" w:fill="FFFFFF"/>
          <w:lang w:val="fr-FR" w:eastAsia="fr-FR"/>
        </w:rPr>
        <w:t xml:space="preserve"> tract infections in </w:t>
      </w:r>
      <w:proofErr w:type="spellStart"/>
      <w:r w:rsidRPr="001708B6">
        <w:rPr>
          <w:rFonts w:ascii="Arial" w:hAnsi="Arial" w:cs="Arial"/>
          <w:bCs/>
          <w:color w:val="333333"/>
          <w:shd w:val="clear" w:color="auto" w:fill="FFFFFF"/>
          <w:lang w:val="fr-FR" w:eastAsia="fr-FR"/>
        </w:rPr>
        <w:t>children</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presenting</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with</w:t>
      </w:r>
      <w:proofErr w:type="spellEnd"/>
      <w:r w:rsidRPr="001708B6">
        <w:rPr>
          <w:rFonts w:ascii="Arial" w:hAnsi="Arial" w:cs="Arial"/>
          <w:bCs/>
          <w:color w:val="333333"/>
          <w:shd w:val="clear" w:color="auto" w:fill="FFFFFF"/>
          <w:lang w:val="fr-FR" w:eastAsia="fr-FR"/>
        </w:rPr>
        <w:t xml:space="preserve"> a </w:t>
      </w:r>
      <w:proofErr w:type="spellStart"/>
      <w:r w:rsidRPr="001708B6">
        <w:rPr>
          <w:rFonts w:ascii="Arial" w:hAnsi="Arial" w:cs="Arial"/>
          <w:bCs/>
          <w:color w:val="333333"/>
          <w:shd w:val="clear" w:color="auto" w:fill="FFFFFF"/>
          <w:lang w:val="fr-FR" w:eastAsia="fr-FR"/>
        </w:rPr>
        <w:t>febrile</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episode</w:t>
      </w:r>
      <w:proofErr w:type="spellEnd"/>
      <w:r w:rsidRPr="001708B6">
        <w:rPr>
          <w:rFonts w:ascii="Arial" w:hAnsi="Arial" w:cs="Arial"/>
          <w:bCs/>
          <w:color w:val="333333"/>
          <w:shd w:val="clear" w:color="auto" w:fill="FFFFFF"/>
          <w:lang w:val="fr-FR" w:eastAsia="fr-FR"/>
        </w:rPr>
        <w:t xml:space="preserve"> at the Port-Bouët General Hospital (Abidjan, Côte d’Ivoire). Rev. CAMES Santé, 5 (1), 105-109.</w:t>
      </w:r>
    </w:p>
    <w:p w14:paraId="2218D656" w14:textId="1E2BC052" w:rsidR="0063053F" w:rsidRPr="001D6AAA" w:rsidRDefault="0063053F" w:rsidP="0063053F">
      <w:pPr>
        <w:numPr>
          <w:ilvl w:val="0"/>
          <w:numId w:val="32"/>
        </w:numPr>
        <w:spacing w:after="160" w:line="259" w:lineRule="auto"/>
        <w:contextualSpacing/>
        <w:jc w:val="both"/>
        <w:textAlignment w:val="baseline"/>
        <w:outlineLvl w:val="0"/>
        <w:rPr>
          <w:rFonts w:ascii="Arial" w:hAnsi="Arial" w:cs="Arial"/>
          <w:color w:val="333333"/>
          <w:shd w:val="clear" w:color="auto" w:fill="FFFFFF"/>
          <w:lang w:val="fr-FR" w:eastAsia="fr-FR"/>
        </w:rPr>
      </w:pPr>
      <w:r w:rsidRPr="001D6AAA">
        <w:rPr>
          <w:rFonts w:ascii="Arial" w:hAnsi="Arial" w:cs="Arial"/>
          <w:bCs/>
          <w:color w:val="333333"/>
          <w:shd w:val="clear" w:color="auto" w:fill="FFFFFF"/>
          <w:lang w:val="fr-FR" w:eastAsia="fr-FR"/>
        </w:rPr>
        <w:t xml:space="preserve">Koffi, K. A., Aka, E. K., Apollinaire, H., </w:t>
      </w:r>
      <w:proofErr w:type="spellStart"/>
      <w:r w:rsidRPr="001D6AAA">
        <w:rPr>
          <w:rFonts w:ascii="Arial" w:hAnsi="Arial" w:cs="Arial"/>
          <w:bCs/>
          <w:color w:val="333333"/>
          <w:shd w:val="clear" w:color="auto" w:fill="FFFFFF"/>
          <w:lang w:val="fr-FR" w:eastAsia="fr-FR"/>
        </w:rPr>
        <w:t>Britoh</w:t>
      </w:r>
      <w:proofErr w:type="spellEnd"/>
      <w:r w:rsidRPr="001D6AAA">
        <w:rPr>
          <w:rFonts w:ascii="Arial" w:hAnsi="Arial" w:cs="Arial"/>
          <w:bCs/>
          <w:color w:val="333333"/>
          <w:shd w:val="clear" w:color="auto" w:fill="FFFFFF"/>
          <w:lang w:val="fr-FR" w:eastAsia="fr-FR"/>
        </w:rPr>
        <w:t>, A. M., &amp; Konan, J. M. P. (2020).</w:t>
      </w:r>
      <w:r w:rsidRPr="001D6AAA">
        <w:rPr>
          <w:rFonts w:ascii="Arial" w:hAnsi="Arial" w:cs="Arial"/>
          <w:color w:val="333333"/>
          <w:shd w:val="clear" w:color="auto" w:fill="FFFFFF"/>
          <w:lang w:val="fr-FR" w:eastAsia="fr-FR"/>
        </w:rPr>
        <w:t xml:space="preserve"> </w:t>
      </w:r>
      <w:r w:rsidRPr="001D6AAA">
        <w:rPr>
          <w:rFonts w:ascii="Arial" w:hAnsi="Arial" w:cs="Arial"/>
          <w:color w:val="333333"/>
          <w:shd w:val="clear" w:color="auto" w:fill="FFFFFF"/>
          <w:lang w:eastAsia="fr-FR"/>
        </w:rPr>
        <w:t>Epidemiological, bacteriological profile and bacterial resistance of urinary tract infections at pregnant woman in prenatal consultation in African setting. </w:t>
      </w:r>
      <w:r w:rsidRPr="001D6AAA">
        <w:rPr>
          <w:rFonts w:ascii="Arial" w:hAnsi="Arial" w:cs="Arial"/>
          <w:iCs/>
          <w:color w:val="333333"/>
          <w:bdr w:val="none" w:sz="0" w:space="0" w:color="auto" w:frame="1"/>
          <w:shd w:val="clear" w:color="auto" w:fill="FFFFFF"/>
          <w:lang w:eastAsia="fr-FR"/>
        </w:rPr>
        <w:t>International Journal of Reproduction, Contraception, Obstetrics and Gynecology</w:t>
      </w:r>
      <w:r w:rsidRPr="001D6AAA">
        <w:rPr>
          <w:rFonts w:ascii="Arial" w:hAnsi="Arial" w:cs="Arial"/>
          <w:color w:val="333333"/>
          <w:shd w:val="clear" w:color="auto" w:fill="FFFFFF"/>
          <w:lang w:eastAsia="fr-FR"/>
        </w:rPr>
        <w:t>, </w:t>
      </w:r>
      <w:r w:rsidRPr="001D6AAA">
        <w:rPr>
          <w:rFonts w:ascii="Arial" w:hAnsi="Arial" w:cs="Arial"/>
          <w:i/>
          <w:iCs/>
          <w:color w:val="333333"/>
          <w:bdr w:val="none" w:sz="0" w:space="0" w:color="auto" w:frame="1"/>
          <w:shd w:val="clear" w:color="auto" w:fill="FFFFFF"/>
          <w:lang w:eastAsia="fr-FR"/>
        </w:rPr>
        <w:t>9</w:t>
      </w:r>
      <w:r w:rsidRPr="001D6AAA">
        <w:rPr>
          <w:rFonts w:ascii="Arial" w:hAnsi="Arial" w:cs="Arial"/>
          <w:color w:val="333333"/>
          <w:shd w:val="clear" w:color="auto" w:fill="FFFFFF"/>
          <w:lang w:eastAsia="fr-FR"/>
        </w:rPr>
        <w:t>(2), 461. </w:t>
      </w:r>
      <w:r w:rsidRPr="001D6AAA">
        <w:rPr>
          <w:rFonts w:ascii="Arial" w:hAnsi="Arial" w:cs="Arial"/>
          <w:color w:val="333333"/>
          <w:shd w:val="clear" w:color="auto" w:fill="FFFFFF"/>
          <w:lang w:val="fr-FR" w:eastAsia="fr-FR"/>
        </w:rPr>
        <w:t xml:space="preserve"> </w:t>
      </w:r>
    </w:p>
    <w:p w14:paraId="2DE367C0" w14:textId="77777777" w:rsidR="0063053F" w:rsidRPr="001D6AAA" w:rsidRDefault="0063053F" w:rsidP="0063053F">
      <w:pPr>
        <w:numPr>
          <w:ilvl w:val="0"/>
          <w:numId w:val="32"/>
        </w:numPr>
        <w:spacing w:after="200" w:line="276" w:lineRule="auto"/>
        <w:contextualSpacing/>
        <w:jc w:val="both"/>
        <w:rPr>
          <w:rFonts w:ascii="Arial" w:hAnsi="Arial" w:cs="Arial"/>
          <w:lang w:val="fr-FR" w:eastAsia="fr-FR"/>
        </w:rPr>
      </w:pPr>
      <w:proofErr w:type="spellStart"/>
      <w:r w:rsidRPr="0063053F">
        <w:rPr>
          <w:rFonts w:ascii="Arial" w:hAnsi="Arial" w:cs="Arial"/>
          <w:bCs/>
          <w:lang w:val="fr-FR" w:eastAsia="fr-FR"/>
        </w:rPr>
        <w:t>Clinical</w:t>
      </w:r>
      <w:proofErr w:type="spellEnd"/>
      <w:r w:rsidRPr="0063053F">
        <w:rPr>
          <w:rFonts w:ascii="Arial" w:hAnsi="Arial" w:cs="Arial"/>
          <w:bCs/>
          <w:lang w:val="fr-FR" w:eastAsia="fr-FR"/>
        </w:rPr>
        <w:t xml:space="preserve"> </w:t>
      </w:r>
      <w:proofErr w:type="spellStart"/>
      <w:r w:rsidRPr="001D6AAA">
        <w:rPr>
          <w:rFonts w:ascii="Arial" w:hAnsi="Arial" w:cs="Arial"/>
          <w:bCs/>
          <w:lang w:val="fr-FR" w:eastAsia="fr-FR"/>
        </w:rPr>
        <w:t>Laboratory</w:t>
      </w:r>
      <w:proofErr w:type="spellEnd"/>
      <w:r w:rsidRPr="001D6AAA">
        <w:rPr>
          <w:rFonts w:ascii="Arial" w:hAnsi="Arial" w:cs="Arial"/>
          <w:bCs/>
          <w:lang w:val="fr-FR" w:eastAsia="fr-FR"/>
        </w:rPr>
        <w:t xml:space="preserve"> Standards Institute (CLSI) (2020). </w:t>
      </w:r>
      <w:r w:rsidRPr="001D6AAA">
        <w:rPr>
          <w:rFonts w:ascii="Arial" w:hAnsi="Arial" w:cs="Arial"/>
          <w:lang w:val="fr-FR" w:eastAsia="fr-FR"/>
        </w:rPr>
        <w:t xml:space="preserve">Performance Standards for </w:t>
      </w:r>
      <w:proofErr w:type="spellStart"/>
      <w:r w:rsidRPr="001D6AAA">
        <w:rPr>
          <w:rFonts w:ascii="Arial" w:hAnsi="Arial" w:cs="Arial"/>
          <w:lang w:val="fr-FR" w:eastAsia="fr-FR"/>
        </w:rPr>
        <w:t>Antimicrobial</w:t>
      </w:r>
      <w:proofErr w:type="spellEnd"/>
      <w:r w:rsidRPr="001D6AAA">
        <w:rPr>
          <w:rFonts w:ascii="Arial" w:hAnsi="Arial" w:cs="Arial"/>
          <w:lang w:val="fr-FR" w:eastAsia="fr-FR"/>
        </w:rPr>
        <w:t xml:space="preserve"> </w:t>
      </w:r>
      <w:proofErr w:type="spellStart"/>
      <w:r w:rsidRPr="001D6AAA">
        <w:rPr>
          <w:rFonts w:ascii="Arial" w:hAnsi="Arial" w:cs="Arial"/>
          <w:lang w:val="fr-FR" w:eastAsia="fr-FR"/>
        </w:rPr>
        <w:t>Susceptibility</w:t>
      </w:r>
      <w:proofErr w:type="spellEnd"/>
      <w:r w:rsidRPr="001D6AAA">
        <w:rPr>
          <w:rFonts w:ascii="Arial" w:hAnsi="Arial" w:cs="Arial"/>
          <w:lang w:val="fr-FR" w:eastAsia="fr-FR"/>
        </w:rPr>
        <w:t xml:space="preserve"> </w:t>
      </w:r>
      <w:proofErr w:type="spellStart"/>
      <w:r w:rsidRPr="001D6AAA">
        <w:rPr>
          <w:rFonts w:ascii="Arial" w:hAnsi="Arial" w:cs="Arial"/>
          <w:lang w:val="fr-FR" w:eastAsia="fr-FR"/>
        </w:rPr>
        <w:t>Testing</w:t>
      </w:r>
      <w:proofErr w:type="spellEnd"/>
      <w:r w:rsidRPr="001D6AAA">
        <w:rPr>
          <w:rFonts w:ascii="Arial" w:hAnsi="Arial" w:cs="Arial"/>
          <w:lang w:val="fr-FR" w:eastAsia="fr-FR"/>
        </w:rPr>
        <w:t>.</w:t>
      </w:r>
      <w:r w:rsidRPr="001D6AAA">
        <w:rPr>
          <w:rFonts w:ascii="Arial" w:hAnsi="Arial" w:cs="Arial"/>
          <w:bCs/>
          <w:lang w:val="fr-FR" w:eastAsia="fr-FR"/>
        </w:rPr>
        <w:t xml:space="preserve"> </w:t>
      </w:r>
      <w:r w:rsidRPr="001D6AAA">
        <w:rPr>
          <w:rFonts w:ascii="Arial" w:hAnsi="Arial" w:cs="Arial"/>
          <w:lang w:val="fr-FR" w:eastAsia="fr-FR"/>
        </w:rPr>
        <w:t xml:space="preserve">30th </w:t>
      </w:r>
      <w:proofErr w:type="spellStart"/>
      <w:r w:rsidRPr="001D6AAA">
        <w:rPr>
          <w:rFonts w:ascii="Arial" w:hAnsi="Arial" w:cs="Arial"/>
          <w:lang w:val="fr-FR" w:eastAsia="fr-FR"/>
        </w:rPr>
        <w:t>ed</w:t>
      </w:r>
      <w:proofErr w:type="spellEnd"/>
      <w:r w:rsidRPr="001D6AAA">
        <w:rPr>
          <w:rFonts w:ascii="Arial" w:hAnsi="Arial" w:cs="Arial"/>
          <w:lang w:val="fr-FR" w:eastAsia="fr-FR"/>
        </w:rPr>
        <w:t>. CLSI </w:t>
      </w:r>
      <w:proofErr w:type="spellStart"/>
      <w:r w:rsidRPr="001D6AAA">
        <w:rPr>
          <w:rFonts w:ascii="Arial" w:hAnsi="Arial" w:cs="Arial"/>
          <w:lang w:val="fr-FR" w:eastAsia="fr-FR"/>
        </w:rPr>
        <w:t>supplement</w:t>
      </w:r>
      <w:proofErr w:type="spellEnd"/>
      <w:r w:rsidRPr="001D6AAA">
        <w:rPr>
          <w:rFonts w:ascii="Arial" w:hAnsi="Arial" w:cs="Arial"/>
          <w:lang w:val="fr-FR" w:eastAsia="fr-FR"/>
        </w:rPr>
        <w:t xml:space="preserve"> M100, 332 pages.</w:t>
      </w:r>
    </w:p>
    <w:p w14:paraId="2C3B92B3" w14:textId="3EF03190" w:rsidR="001708B6" w:rsidRPr="001708B6" w:rsidRDefault="001708B6" w:rsidP="0063053F">
      <w:pPr>
        <w:numPr>
          <w:ilvl w:val="0"/>
          <w:numId w:val="32"/>
        </w:numPr>
        <w:spacing w:after="200" w:line="276" w:lineRule="auto"/>
        <w:contextualSpacing/>
        <w:jc w:val="both"/>
        <w:rPr>
          <w:rFonts w:ascii="Arial" w:hAnsi="Arial" w:cs="Arial"/>
          <w:lang w:val="fr-FR" w:eastAsia="fr-FR"/>
        </w:rPr>
      </w:pPr>
      <w:proofErr w:type="spellStart"/>
      <w:r w:rsidRPr="001708B6">
        <w:rPr>
          <w:rFonts w:ascii="Arial" w:hAnsi="Arial" w:cs="Arial"/>
          <w:bCs/>
          <w:lang w:val="fr-FR" w:eastAsia="fr-FR"/>
        </w:rPr>
        <w:lastRenderedPageBreak/>
        <w:t>European</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Committee</w:t>
      </w:r>
      <w:proofErr w:type="spellEnd"/>
      <w:r w:rsidRPr="001708B6">
        <w:rPr>
          <w:rFonts w:ascii="Arial" w:hAnsi="Arial" w:cs="Arial"/>
          <w:bCs/>
          <w:lang w:val="fr-FR" w:eastAsia="fr-FR"/>
        </w:rPr>
        <w:t xml:space="preserve"> on </w:t>
      </w:r>
      <w:proofErr w:type="spellStart"/>
      <w:r w:rsidRPr="001708B6">
        <w:rPr>
          <w:rFonts w:ascii="Arial" w:hAnsi="Arial" w:cs="Arial"/>
          <w:bCs/>
          <w:lang w:val="fr-FR" w:eastAsia="fr-FR"/>
        </w:rPr>
        <w:t>Antimicrobial</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Susceptibility</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Testing</w:t>
      </w:r>
      <w:proofErr w:type="spellEnd"/>
      <w:r w:rsidRPr="001708B6">
        <w:rPr>
          <w:rFonts w:ascii="Arial" w:hAnsi="Arial" w:cs="Arial"/>
          <w:bCs/>
          <w:lang w:val="fr-FR" w:eastAsia="fr-FR"/>
        </w:rPr>
        <w:t xml:space="preserve"> (EUCAST) (2024). CA-SFM / </w:t>
      </w:r>
      <w:proofErr w:type="gramStart"/>
      <w:r w:rsidRPr="001708B6">
        <w:rPr>
          <w:rFonts w:ascii="Arial" w:hAnsi="Arial" w:cs="Arial"/>
          <w:bCs/>
          <w:lang w:val="fr-FR" w:eastAsia="fr-FR"/>
        </w:rPr>
        <w:t>EUCAST:</w:t>
      </w:r>
      <w:proofErr w:type="gramEnd"/>
      <w:r w:rsidRPr="001708B6">
        <w:rPr>
          <w:rFonts w:ascii="Arial" w:hAnsi="Arial" w:cs="Arial"/>
          <w:bCs/>
          <w:lang w:val="fr-FR" w:eastAsia="fr-FR"/>
        </w:rPr>
        <w:t xml:space="preserve"> Société Française de Microbiologie Ed., Edition V1.0, 177 pp. </w:t>
      </w:r>
      <w:hyperlink r:id="rId18" w:history="1">
        <w:r w:rsidRPr="00923D75">
          <w:rPr>
            <w:rStyle w:val="Hyperlink"/>
            <w:rFonts w:ascii="Arial" w:hAnsi="Arial" w:cs="Arial"/>
            <w:bCs/>
            <w:lang w:val="fr-FR" w:eastAsia="fr-FR"/>
          </w:rPr>
          <w:t>https://www.sfm-microbiologie.org/wp-content/uploads/2024/06/CASFM2024_V1.0.pdf</w:t>
        </w:r>
      </w:hyperlink>
    </w:p>
    <w:p w14:paraId="63E71371" w14:textId="77777777" w:rsidR="001708B6" w:rsidRPr="001708B6" w:rsidRDefault="001708B6" w:rsidP="0063053F">
      <w:pPr>
        <w:numPr>
          <w:ilvl w:val="0"/>
          <w:numId w:val="32"/>
        </w:numPr>
        <w:spacing w:after="200" w:line="259" w:lineRule="auto"/>
        <w:contextualSpacing/>
        <w:jc w:val="both"/>
        <w:rPr>
          <w:rFonts w:ascii="Arial" w:hAnsi="Arial" w:cs="Arial"/>
          <w:lang w:val="fr-FR" w:eastAsia="fr-CI"/>
        </w:rPr>
      </w:pPr>
      <w:proofErr w:type="spellStart"/>
      <w:r w:rsidRPr="001708B6">
        <w:rPr>
          <w:rFonts w:ascii="Arial" w:hAnsi="Arial" w:cs="Arial"/>
          <w:bCs/>
          <w:lang w:val="fr-FR" w:eastAsia="fr-FR"/>
        </w:rPr>
        <w:t>Hailaji</w:t>
      </w:r>
      <w:proofErr w:type="spellEnd"/>
      <w:r w:rsidRPr="001708B6">
        <w:rPr>
          <w:rFonts w:ascii="Arial" w:hAnsi="Arial" w:cs="Arial"/>
          <w:bCs/>
          <w:lang w:val="fr-FR" w:eastAsia="fr-FR"/>
        </w:rPr>
        <w:t xml:space="preserve">, N. S. M., Salem, M. O., &amp; </w:t>
      </w:r>
      <w:proofErr w:type="spellStart"/>
      <w:r w:rsidRPr="001708B6">
        <w:rPr>
          <w:rFonts w:ascii="Arial" w:hAnsi="Arial" w:cs="Arial"/>
          <w:bCs/>
          <w:lang w:val="fr-FR" w:eastAsia="fr-FR"/>
        </w:rPr>
        <w:t>Ghaber</w:t>
      </w:r>
      <w:proofErr w:type="spellEnd"/>
      <w:r w:rsidRPr="001708B6">
        <w:rPr>
          <w:rFonts w:ascii="Arial" w:hAnsi="Arial" w:cs="Arial"/>
          <w:bCs/>
          <w:lang w:val="fr-FR" w:eastAsia="fr-FR"/>
        </w:rPr>
        <w:t xml:space="preserve">, S. M. (2016). </w:t>
      </w:r>
      <w:proofErr w:type="spellStart"/>
      <w:r w:rsidRPr="001708B6">
        <w:rPr>
          <w:rFonts w:ascii="Arial" w:hAnsi="Arial" w:cs="Arial"/>
          <w:bCs/>
          <w:lang w:val="fr-FR" w:eastAsia="fr-FR"/>
        </w:rPr>
        <w:t>Antibiotic</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susceptibility</w:t>
      </w:r>
      <w:proofErr w:type="spellEnd"/>
      <w:r w:rsidRPr="001708B6">
        <w:rPr>
          <w:rFonts w:ascii="Arial" w:hAnsi="Arial" w:cs="Arial"/>
          <w:bCs/>
          <w:lang w:val="fr-FR" w:eastAsia="fr-FR"/>
        </w:rPr>
        <w:t xml:space="preserve"> of </w:t>
      </w:r>
      <w:proofErr w:type="spellStart"/>
      <w:r w:rsidRPr="001708B6">
        <w:rPr>
          <w:rFonts w:ascii="Arial" w:hAnsi="Arial" w:cs="Arial"/>
          <w:bCs/>
          <w:lang w:val="fr-FR" w:eastAsia="fr-FR"/>
        </w:rPr>
        <w:t>uropathogenic</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bacteria</w:t>
      </w:r>
      <w:proofErr w:type="spellEnd"/>
      <w:r w:rsidRPr="001708B6">
        <w:rPr>
          <w:rFonts w:ascii="Arial" w:hAnsi="Arial" w:cs="Arial"/>
          <w:bCs/>
          <w:lang w:val="fr-FR" w:eastAsia="fr-FR"/>
        </w:rPr>
        <w:t xml:space="preserve"> in the city of Nouakchott, </w:t>
      </w:r>
      <w:proofErr w:type="spellStart"/>
      <w:r w:rsidRPr="001708B6">
        <w:rPr>
          <w:rFonts w:ascii="Arial" w:hAnsi="Arial" w:cs="Arial"/>
          <w:bCs/>
          <w:lang w:val="fr-FR" w:eastAsia="fr-FR"/>
        </w:rPr>
        <w:t>Mauritania</w:t>
      </w:r>
      <w:proofErr w:type="spellEnd"/>
      <w:r w:rsidRPr="001708B6">
        <w:rPr>
          <w:rFonts w:ascii="Arial" w:hAnsi="Arial" w:cs="Arial"/>
          <w:bCs/>
          <w:lang w:val="fr-FR" w:eastAsia="fr-FR"/>
        </w:rPr>
        <w:t>. Progrès en urologie, 26(6), 346-352.</w:t>
      </w:r>
    </w:p>
    <w:p w14:paraId="49D2C4DC"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proofErr w:type="spellStart"/>
      <w:r w:rsidRPr="001708B6">
        <w:rPr>
          <w:rFonts w:ascii="Arial" w:hAnsi="Arial" w:cs="Arial"/>
          <w:bCs/>
          <w:lang w:val="fr-FR" w:eastAsia="fr-CI"/>
        </w:rPr>
        <w:t>Kalambry</w:t>
      </w:r>
      <w:proofErr w:type="spellEnd"/>
      <w:r w:rsidRPr="001708B6">
        <w:rPr>
          <w:rFonts w:ascii="Arial" w:hAnsi="Arial" w:cs="Arial"/>
          <w:bCs/>
          <w:lang w:val="fr-FR" w:eastAsia="fr-CI"/>
        </w:rPr>
        <w:t xml:space="preserve">, A., </w:t>
      </w:r>
      <w:proofErr w:type="spellStart"/>
      <w:r w:rsidRPr="001708B6">
        <w:rPr>
          <w:rFonts w:ascii="Arial" w:hAnsi="Arial" w:cs="Arial"/>
          <w:bCs/>
          <w:lang w:val="fr-FR" w:eastAsia="fr-CI"/>
        </w:rPr>
        <w:t>Gaudré</w:t>
      </w:r>
      <w:proofErr w:type="spellEnd"/>
      <w:r w:rsidRPr="001708B6">
        <w:rPr>
          <w:rFonts w:ascii="Arial" w:hAnsi="Arial" w:cs="Arial"/>
          <w:bCs/>
          <w:lang w:val="fr-FR" w:eastAsia="fr-CI"/>
        </w:rPr>
        <w:t xml:space="preserve">, N., Drame, B. S., </w:t>
      </w:r>
      <w:proofErr w:type="spellStart"/>
      <w:r w:rsidRPr="001708B6">
        <w:rPr>
          <w:rFonts w:ascii="Arial" w:hAnsi="Arial" w:cs="Arial"/>
          <w:bCs/>
          <w:lang w:val="fr-FR" w:eastAsia="fr-CI"/>
        </w:rPr>
        <w:t>Poudiougo</w:t>
      </w:r>
      <w:proofErr w:type="spellEnd"/>
      <w:r w:rsidRPr="001708B6">
        <w:rPr>
          <w:rFonts w:ascii="Arial" w:hAnsi="Arial" w:cs="Arial"/>
          <w:bCs/>
          <w:lang w:val="fr-FR" w:eastAsia="fr-CI"/>
        </w:rPr>
        <w:t xml:space="preserve">, A., </w:t>
      </w:r>
      <w:proofErr w:type="spellStart"/>
      <w:r w:rsidRPr="001708B6">
        <w:rPr>
          <w:rFonts w:ascii="Arial" w:hAnsi="Arial" w:cs="Arial"/>
          <w:bCs/>
          <w:lang w:val="fr-FR" w:eastAsia="fr-CI"/>
        </w:rPr>
        <w:t>Kassogué</w:t>
      </w:r>
      <w:proofErr w:type="spellEnd"/>
      <w:r w:rsidRPr="001708B6">
        <w:rPr>
          <w:rFonts w:ascii="Arial" w:hAnsi="Arial" w:cs="Arial"/>
          <w:bCs/>
          <w:lang w:val="fr-FR" w:eastAsia="fr-CI"/>
        </w:rPr>
        <w:t xml:space="preserve">, A., Koné, H., et al. (2019). </w:t>
      </w:r>
      <w:proofErr w:type="spellStart"/>
      <w:r w:rsidRPr="001708B6">
        <w:rPr>
          <w:rFonts w:ascii="Arial" w:hAnsi="Arial" w:cs="Arial"/>
          <w:bCs/>
          <w:lang w:val="fr-FR" w:eastAsia="fr-CI"/>
        </w:rPr>
        <w:t>Beta</w:t>
      </w:r>
      <w:proofErr w:type="spellEnd"/>
      <w:r w:rsidRPr="001708B6">
        <w:rPr>
          <w:rFonts w:ascii="Arial" w:hAnsi="Arial" w:cs="Arial"/>
          <w:bCs/>
          <w:lang w:val="fr-FR" w:eastAsia="fr-CI"/>
        </w:rPr>
        <w:t>-</w:t>
      </w:r>
      <w:proofErr w:type="spellStart"/>
      <w:r w:rsidRPr="001708B6">
        <w:rPr>
          <w:rFonts w:ascii="Arial" w:hAnsi="Arial" w:cs="Arial"/>
          <w:bCs/>
          <w:lang w:val="fr-FR" w:eastAsia="fr-CI"/>
        </w:rPr>
        <w:t>lactam</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resistance</w:t>
      </w:r>
      <w:proofErr w:type="spellEnd"/>
      <w:r w:rsidRPr="001708B6">
        <w:rPr>
          <w:rFonts w:ascii="Arial" w:hAnsi="Arial" w:cs="Arial"/>
          <w:bCs/>
          <w:lang w:val="fr-FR" w:eastAsia="fr-CI"/>
        </w:rPr>
        <w:t xml:space="preserve"> profile of </w:t>
      </w:r>
      <w:proofErr w:type="spellStart"/>
      <w:r w:rsidRPr="001708B6">
        <w:rPr>
          <w:rFonts w:ascii="Arial" w:hAnsi="Arial" w:cs="Arial"/>
          <w:bCs/>
          <w:lang w:val="fr-FR" w:eastAsia="fr-CI"/>
        </w:rPr>
        <w:t>Enterobacteriaceae</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isolated</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from</w:t>
      </w:r>
      <w:proofErr w:type="spellEnd"/>
      <w:r w:rsidRPr="001708B6">
        <w:rPr>
          <w:rFonts w:ascii="Arial" w:hAnsi="Arial" w:cs="Arial"/>
          <w:bCs/>
          <w:lang w:val="fr-FR" w:eastAsia="fr-CI"/>
        </w:rPr>
        <w:t xml:space="preserve"> urine </w:t>
      </w:r>
      <w:proofErr w:type="spellStart"/>
      <w:r w:rsidRPr="001708B6">
        <w:rPr>
          <w:rFonts w:ascii="Arial" w:hAnsi="Arial" w:cs="Arial"/>
          <w:bCs/>
          <w:lang w:val="fr-FR" w:eastAsia="fr-CI"/>
        </w:rPr>
        <w:t>samples</w:t>
      </w:r>
      <w:proofErr w:type="spellEnd"/>
      <w:r w:rsidRPr="001708B6">
        <w:rPr>
          <w:rFonts w:ascii="Arial" w:hAnsi="Arial" w:cs="Arial"/>
          <w:bCs/>
          <w:lang w:val="fr-FR" w:eastAsia="fr-CI"/>
        </w:rPr>
        <w:t xml:space="preserve"> at the Hospital of Mali. </w:t>
      </w:r>
      <w:proofErr w:type="spellStart"/>
      <w:r w:rsidRPr="001708B6">
        <w:rPr>
          <w:rFonts w:ascii="Arial" w:hAnsi="Arial" w:cs="Arial"/>
          <w:bCs/>
          <w:lang w:val="fr-FR" w:eastAsia="fr-CI"/>
        </w:rPr>
        <w:t>Rev</w:t>
      </w:r>
      <w:proofErr w:type="spellEnd"/>
      <w:r w:rsidRPr="001708B6">
        <w:rPr>
          <w:rFonts w:ascii="Arial" w:hAnsi="Arial" w:cs="Arial"/>
          <w:bCs/>
          <w:lang w:val="fr-FR" w:eastAsia="fr-CI"/>
        </w:rPr>
        <w:t xml:space="preserve"> Malienne Infect </w:t>
      </w:r>
      <w:proofErr w:type="spellStart"/>
      <w:r w:rsidRPr="001708B6">
        <w:rPr>
          <w:rFonts w:ascii="Arial" w:hAnsi="Arial" w:cs="Arial"/>
          <w:bCs/>
          <w:lang w:val="fr-FR" w:eastAsia="fr-CI"/>
        </w:rPr>
        <w:t>Microbiol</w:t>
      </w:r>
      <w:proofErr w:type="spellEnd"/>
      <w:r w:rsidRPr="001708B6">
        <w:rPr>
          <w:rFonts w:ascii="Arial" w:hAnsi="Arial" w:cs="Arial"/>
          <w:bCs/>
          <w:lang w:val="fr-FR" w:eastAsia="fr-CI"/>
        </w:rPr>
        <w:t>., 14(2), 6-13.</w:t>
      </w:r>
    </w:p>
    <w:p w14:paraId="549830A4" w14:textId="3A14C4E8" w:rsidR="0063053F" w:rsidRPr="001D6AAA" w:rsidRDefault="0063053F"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r w:rsidRPr="001D6AAA">
        <w:rPr>
          <w:rFonts w:ascii="Arial" w:hAnsi="Arial" w:cs="Arial"/>
          <w:bCs/>
          <w:color w:val="212121"/>
          <w:shd w:val="clear" w:color="auto" w:fill="FFFFFF"/>
          <w:lang w:eastAsia="fr-FR"/>
        </w:rPr>
        <w:t xml:space="preserve">Alfouzan, W., Dhar, R., Abdo, N. M., Alali, W. Q., &amp; </w:t>
      </w:r>
      <w:proofErr w:type="spellStart"/>
      <w:r w:rsidRPr="001D6AAA">
        <w:rPr>
          <w:rFonts w:ascii="Arial" w:hAnsi="Arial" w:cs="Arial"/>
          <w:bCs/>
          <w:color w:val="212121"/>
          <w:shd w:val="clear" w:color="auto" w:fill="FFFFFF"/>
          <w:lang w:eastAsia="fr-FR"/>
        </w:rPr>
        <w:t>Rabaan</w:t>
      </w:r>
      <w:proofErr w:type="spellEnd"/>
      <w:r w:rsidRPr="001D6AAA">
        <w:rPr>
          <w:rFonts w:ascii="Arial" w:hAnsi="Arial" w:cs="Arial"/>
          <w:bCs/>
          <w:color w:val="212121"/>
          <w:shd w:val="clear" w:color="auto" w:fill="FFFFFF"/>
          <w:lang w:eastAsia="fr-FR"/>
        </w:rPr>
        <w:t>, A. A. (2021).</w:t>
      </w:r>
      <w:r w:rsidRPr="001D6AAA">
        <w:rPr>
          <w:rFonts w:ascii="Arial" w:hAnsi="Arial" w:cs="Arial"/>
          <w:color w:val="212121"/>
          <w:shd w:val="clear" w:color="auto" w:fill="FFFFFF"/>
          <w:lang w:eastAsia="fr-FR"/>
        </w:rPr>
        <w:t xml:space="preserve"> Epidemiology and Microbiological Profile of Common Healthcare Associated Infections among Patients in the Intensive Care Unit of a General Hospital in Kuwait: A Retrospective Observational Study. </w:t>
      </w:r>
      <w:r w:rsidRPr="001D6AAA">
        <w:rPr>
          <w:rFonts w:ascii="Arial" w:hAnsi="Arial" w:cs="Arial"/>
          <w:iCs/>
          <w:color w:val="212121"/>
          <w:shd w:val="clear" w:color="auto" w:fill="FFFFFF"/>
          <w:lang w:eastAsia="fr-FR"/>
        </w:rPr>
        <w:t>Journal of epidemiology and global health</w:t>
      </w:r>
      <w:r w:rsidRPr="001D6AAA">
        <w:rPr>
          <w:rFonts w:ascii="Arial" w:hAnsi="Arial" w:cs="Arial"/>
          <w:color w:val="212121"/>
          <w:shd w:val="clear" w:color="auto" w:fill="FFFFFF"/>
          <w:lang w:eastAsia="fr-FR"/>
        </w:rPr>
        <w:t>, </w:t>
      </w:r>
      <w:r w:rsidRPr="001D6AAA">
        <w:rPr>
          <w:rFonts w:ascii="Arial" w:hAnsi="Arial" w:cs="Arial"/>
          <w:iCs/>
          <w:color w:val="212121"/>
          <w:shd w:val="clear" w:color="auto" w:fill="FFFFFF"/>
          <w:lang w:eastAsia="fr-FR"/>
        </w:rPr>
        <w:t>11</w:t>
      </w:r>
      <w:r w:rsidRPr="001D6AAA">
        <w:rPr>
          <w:rFonts w:ascii="Arial" w:hAnsi="Arial" w:cs="Arial"/>
          <w:color w:val="212121"/>
          <w:shd w:val="clear" w:color="auto" w:fill="FFFFFF"/>
          <w:lang w:eastAsia="fr-FR"/>
        </w:rPr>
        <w:t>(3), 302-309.</w:t>
      </w:r>
    </w:p>
    <w:p w14:paraId="6D8EE595" w14:textId="77777777" w:rsidR="0063053F" w:rsidRPr="001D6AAA" w:rsidRDefault="0063053F" w:rsidP="0063053F">
      <w:pPr>
        <w:numPr>
          <w:ilvl w:val="0"/>
          <w:numId w:val="32"/>
        </w:numPr>
        <w:autoSpaceDE w:val="0"/>
        <w:autoSpaceDN w:val="0"/>
        <w:adjustRightInd w:val="0"/>
        <w:spacing w:after="160" w:line="259" w:lineRule="auto"/>
        <w:contextualSpacing/>
        <w:jc w:val="both"/>
        <w:rPr>
          <w:rFonts w:ascii="Arial" w:hAnsi="Arial" w:cs="Arial"/>
          <w:lang w:val="fr-FR" w:eastAsia="fr-FR"/>
        </w:rPr>
      </w:pPr>
      <w:r w:rsidRPr="001D6AAA">
        <w:rPr>
          <w:rFonts w:ascii="Arial" w:hAnsi="Arial" w:cs="Arial"/>
          <w:bCs/>
          <w:lang w:eastAsia="fr-FR"/>
        </w:rPr>
        <w:t>Silva, A., Costa, E., Freitas, A., Almeida, A. (2022). Revisiting the Frequency and Antimicrobial Resistance Patterns of Bacteria Implicated in Community Urinary Tract Infections. Antibiotics (Basel), 11(6), 768.</w:t>
      </w:r>
      <w:r w:rsidRPr="001D6AAA">
        <w:rPr>
          <w:rFonts w:ascii="Arial" w:hAnsi="Arial" w:cs="Arial"/>
          <w:lang w:val="fr-FR" w:eastAsia="fr-FR"/>
        </w:rPr>
        <w:t xml:space="preserve"> </w:t>
      </w:r>
    </w:p>
    <w:p w14:paraId="1E0A7573" w14:textId="77777777" w:rsidR="0063053F" w:rsidRPr="001D6AAA" w:rsidRDefault="0063053F" w:rsidP="0063053F">
      <w:pPr>
        <w:numPr>
          <w:ilvl w:val="0"/>
          <w:numId w:val="32"/>
        </w:numPr>
        <w:spacing w:after="160" w:line="259" w:lineRule="auto"/>
        <w:contextualSpacing/>
        <w:jc w:val="both"/>
        <w:rPr>
          <w:rFonts w:ascii="Arial" w:hAnsi="Arial" w:cs="Arial"/>
          <w:color w:val="000000"/>
          <w:lang w:eastAsia="fr-CI"/>
        </w:rPr>
      </w:pPr>
      <w:proofErr w:type="spellStart"/>
      <w:r w:rsidRPr="001D6AAA">
        <w:rPr>
          <w:rFonts w:ascii="Arial" w:hAnsi="Arial" w:cs="Arial"/>
          <w:bCs/>
          <w:color w:val="000000"/>
          <w:lang w:eastAsia="fr-CI"/>
        </w:rPr>
        <w:t>Alsharedeh</w:t>
      </w:r>
      <w:proofErr w:type="spellEnd"/>
      <w:r w:rsidRPr="001D6AAA">
        <w:rPr>
          <w:rFonts w:ascii="Arial" w:hAnsi="Arial" w:cs="Arial"/>
          <w:bCs/>
          <w:color w:val="000000"/>
          <w:lang w:eastAsia="fr-CI"/>
        </w:rPr>
        <w:t>, R.</w:t>
      </w:r>
      <w:r w:rsidRPr="0063053F">
        <w:rPr>
          <w:rFonts w:ascii="Arial" w:hAnsi="Arial" w:cs="Arial"/>
          <w:bCs/>
          <w:color w:val="000000"/>
          <w:lang w:eastAsia="fr-CI"/>
        </w:rPr>
        <w:t xml:space="preserve"> </w:t>
      </w:r>
      <w:r w:rsidRPr="001D6AAA">
        <w:rPr>
          <w:rFonts w:ascii="Arial" w:hAnsi="Arial" w:cs="Arial"/>
          <w:bCs/>
          <w:color w:val="000000"/>
          <w:lang w:eastAsia="fr-CI"/>
        </w:rPr>
        <w:t xml:space="preserve">H., Yehya, A., Beni, Y. O., Alameri, O., </w:t>
      </w:r>
      <w:proofErr w:type="spellStart"/>
      <w:r w:rsidRPr="001D6AAA">
        <w:rPr>
          <w:rFonts w:ascii="Arial" w:hAnsi="Arial" w:cs="Arial"/>
          <w:bCs/>
          <w:color w:val="000000"/>
          <w:lang w:eastAsia="fr-CI"/>
        </w:rPr>
        <w:t>Alshraiedeh</w:t>
      </w:r>
      <w:proofErr w:type="spellEnd"/>
      <w:r w:rsidRPr="001D6AAA">
        <w:rPr>
          <w:rFonts w:ascii="Arial" w:hAnsi="Arial" w:cs="Arial"/>
          <w:bCs/>
          <w:color w:val="000000"/>
          <w:lang w:eastAsia="fr-CI"/>
        </w:rPr>
        <w:t>, N. (2023).</w:t>
      </w:r>
      <w:r w:rsidRPr="001D6AAA">
        <w:rPr>
          <w:rFonts w:ascii="Arial" w:hAnsi="Arial" w:cs="Arial"/>
          <w:color w:val="000000"/>
          <w:lang w:eastAsia="fr-CI"/>
        </w:rPr>
        <w:t xml:space="preserve"> </w:t>
      </w:r>
      <w:r w:rsidRPr="001D6AAA">
        <w:rPr>
          <w:rFonts w:ascii="Arial" w:hAnsi="Arial" w:cs="Arial"/>
          <w:lang w:eastAsia="fr-FR"/>
        </w:rPr>
        <w:t>Characterization of ESKAPE pathogens in urinary tract infections among Jordanian patients.</w:t>
      </w:r>
      <w:r w:rsidRPr="001D6AAA">
        <w:rPr>
          <w:rFonts w:ascii="Arial" w:hAnsi="Arial" w:cs="Arial"/>
          <w:color w:val="000000"/>
          <w:lang w:eastAsia="fr-CI"/>
        </w:rPr>
        <w:t xml:space="preserve"> J Infect Dev </w:t>
      </w:r>
      <w:proofErr w:type="spellStart"/>
      <w:r w:rsidRPr="001D6AAA">
        <w:rPr>
          <w:rFonts w:ascii="Arial" w:hAnsi="Arial" w:cs="Arial"/>
          <w:color w:val="000000"/>
          <w:lang w:eastAsia="fr-CI"/>
        </w:rPr>
        <w:t>Ctries</w:t>
      </w:r>
      <w:proofErr w:type="spellEnd"/>
      <w:r w:rsidRPr="001D6AAA">
        <w:rPr>
          <w:rFonts w:ascii="Arial" w:hAnsi="Arial" w:cs="Arial"/>
          <w:color w:val="000000"/>
          <w:lang w:eastAsia="fr-CI"/>
        </w:rPr>
        <w:t xml:space="preserve"> 17, 374-380. </w:t>
      </w:r>
    </w:p>
    <w:p w14:paraId="12487B0C" w14:textId="77777777" w:rsidR="0063053F" w:rsidRPr="001D6AAA" w:rsidRDefault="0063053F" w:rsidP="0063053F">
      <w:pPr>
        <w:numPr>
          <w:ilvl w:val="0"/>
          <w:numId w:val="32"/>
        </w:numPr>
        <w:autoSpaceDE w:val="0"/>
        <w:autoSpaceDN w:val="0"/>
        <w:adjustRightInd w:val="0"/>
        <w:spacing w:after="160" w:line="259" w:lineRule="auto"/>
        <w:contextualSpacing/>
        <w:jc w:val="both"/>
        <w:rPr>
          <w:rFonts w:ascii="Arial" w:eastAsia="TimesNewRoman" w:hAnsi="Arial" w:cs="Arial"/>
          <w:bCs/>
          <w:lang w:eastAsia="fr-FR"/>
        </w:rPr>
      </w:pPr>
      <w:r w:rsidRPr="001D6AAA">
        <w:rPr>
          <w:rFonts w:ascii="Arial" w:eastAsia="TimesNewRoman" w:hAnsi="Arial" w:cs="Arial"/>
          <w:bCs/>
          <w:lang w:eastAsia="fr-FR"/>
        </w:rPr>
        <w:t>Thioub,</w:t>
      </w:r>
      <w:r w:rsidRPr="001D6AAA">
        <w:rPr>
          <w:rFonts w:ascii="Arial" w:hAnsi="Arial" w:cs="Arial"/>
          <w:lang w:eastAsia="fr-FR"/>
        </w:rPr>
        <w:t xml:space="preserve"> </w:t>
      </w:r>
      <w:r w:rsidRPr="001D6AAA">
        <w:rPr>
          <w:rFonts w:ascii="Arial" w:eastAsia="TimesNewRoman" w:hAnsi="Arial" w:cs="Arial"/>
          <w:bCs/>
          <w:lang w:eastAsia="fr-FR"/>
        </w:rPr>
        <w:t>D., Lakhe, N. A., Sarr, C., Lawson, A.T. D-d, Diouf, P. L. J., Sarr, A., Seck, M., Badiane, A. S., Ngom-Gueye, N. F., Diop, S. A., Seydi, M.</w:t>
      </w:r>
      <w:r w:rsidRPr="001D6AAA">
        <w:rPr>
          <w:rFonts w:ascii="Arial" w:hAnsi="Arial" w:cs="Arial"/>
          <w:bCs/>
          <w:color w:val="000000"/>
          <w:lang w:eastAsia="fr-FR"/>
        </w:rPr>
        <w:t xml:space="preserve"> (2023).</w:t>
      </w:r>
      <w:r w:rsidRPr="001D6AAA">
        <w:rPr>
          <w:rFonts w:ascii="Arial" w:eastAsia="TimesNewRoman" w:hAnsi="Arial" w:cs="Arial"/>
          <w:lang w:eastAsia="fr-FR"/>
        </w:rPr>
        <w:t xml:space="preserve"> Profile of Bacterial Infections and Antibiotic Resistance at the Infectious and Tropical Diseases Clinic in Fann Hospital, Dakar, Senegal, 2019 -2020. </w:t>
      </w:r>
      <w:r w:rsidRPr="001D6AAA">
        <w:rPr>
          <w:rFonts w:ascii="Arial" w:hAnsi="Arial" w:cs="Arial"/>
          <w:iCs/>
          <w:lang w:eastAsia="fr-FR"/>
        </w:rPr>
        <w:t>International Journal of Infectious Diseases and Therapy</w:t>
      </w:r>
      <w:r w:rsidRPr="001D6AAA">
        <w:rPr>
          <w:rFonts w:ascii="Arial" w:eastAsia="TimesNewRoman" w:hAnsi="Arial" w:cs="Arial"/>
          <w:lang w:eastAsia="fr-FR"/>
        </w:rPr>
        <w:t xml:space="preserve">, 8(3), 80-86. </w:t>
      </w:r>
    </w:p>
    <w:p w14:paraId="01A52CAB" w14:textId="77777777" w:rsidR="0063053F" w:rsidRPr="001D6AAA" w:rsidRDefault="0063053F" w:rsidP="0063053F">
      <w:pPr>
        <w:numPr>
          <w:ilvl w:val="0"/>
          <w:numId w:val="32"/>
        </w:numPr>
        <w:spacing w:after="200" w:line="276" w:lineRule="auto"/>
        <w:contextualSpacing/>
        <w:jc w:val="both"/>
        <w:rPr>
          <w:rFonts w:ascii="Arial" w:hAnsi="Arial" w:cs="Arial"/>
          <w:lang w:val="fr-FR" w:eastAsia="fr-FR"/>
        </w:rPr>
      </w:pPr>
      <w:r w:rsidRPr="001D6AAA">
        <w:rPr>
          <w:rFonts w:ascii="Arial" w:hAnsi="Arial" w:cs="Arial"/>
          <w:bCs/>
          <w:lang w:eastAsia="fr-FR"/>
        </w:rPr>
        <w:t xml:space="preserve">Zhou, Y., Zhou, Z., Zheng, L., Gong, Z., Lin, Y., Jin, Y., Huang, Y., Chi, M. (2023). </w:t>
      </w:r>
      <w:r w:rsidRPr="001D6AAA">
        <w:rPr>
          <w:rFonts w:ascii="Arial" w:hAnsi="Arial" w:cs="Arial"/>
          <w:lang w:eastAsia="fr-FR"/>
        </w:rPr>
        <w:t xml:space="preserve">Urinary Tract Infections Caused by </w:t>
      </w:r>
      <w:proofErr w:type="spellStart"/>
      <w:r w:rsidRPr="001D6AAA">
        <w:rPr>
          <w:rFonts w:ascii="Arial" w:hAnsi="Arial" w:cs="Arial"/>
          <w:lang w:eastAsia="fr-FR"/>
        </w:rPr>
        <w:t>Uropathogenic</w:t>
      </w:r>
      <w:proofErr w:type="spellEnd"/>
      <w:r w:rsidRPr="001D6AAA">
        <w:rPr>
          <w:rFonts w:ascii="Arial" w:hAnsi="Arial" w:cs="Arial"/>
          <w:lang w:eastAsia="fr-FR"/>
        </w:rPr>
        <w:t xml:space="preserve"> Escherichia coli: Mechanisms of Infection and Treatment Options</w:t>
      </w:r>
      <w:r w:rsidRPr="001D6AAA">
        <w:rPr>
          <w:rFonts w:ascii="Arial" w:hAnsi="Arial" w:cs="Arial"/>
          <w:i/>
          <w:iCs/>
          <w:lang w:eastAsia="fr-FR"/>
        </w:rPr>
        <w:t xml:space="preserve">. </w:t>
      </w:r>
      <w:r w:rsidRPr="001D6AAA">
        <w:rPr>
          <w:rFonts w:ascii="Arial" w:hAnsi="Arial" w:cs="Arial"/>
          <w:iCs/>
          <w:lang w:val="fr-FR" w:eastAsia="fr-FR"/>
        </w:rPr>
        <w:t xml:space="preserve">Int. J. Mol. </w:t>
      </w:r>
      <w:proofErr w:type="spellStart"/>
      <w:r w:rsidRPr="001D6AAA">
        <w:rPr>
          <w:rFonts w:ascii="Arial" w:hAnsi="Arial" w:cs="Arial"/>
          <w:iCs/>
          <w:lang w:val="fr-FR" w:eastAsia="fr-FR"/>
        </w:rPr>
        <w:t>Sci</w:t>
      </w:r>
      <w:proofErr w:type="spellEnd"/>
      <w:r w:rsidRPr="001D6AAA">
        <w:rPr>
          <w:rFonts w:ascii="Arial" w:hAnsi="Arial" w:cs="Arial"/>
          <w:lang w:val="fr-FR" w:eastAsia="fr-FR"/>
        </w:rPr>
        <w:t>. 24, 10537.</w:t>
      </w:r>
      <w:bookmarkStart w:id="11" w:name="_Hlk151865385"/>
      <w:r w:rsidRPr="001D6AAA">
        <w:rPr>
          <w:rFonts w:ascii="Arial" w:hAnsi="Arial" w:cs="Arial"/>
          <w:lang w:val="fr-FR" w:eastAsia="fr-FR"/>
        </w:rPr>
        <w:t xml:space="preserve"> </w:t>
      </w:r>
    </w:p>
    <w:p w14:paraId="38AF3D2A" w14:textId="43662C89" w:rsidR="0063053F" w:rsidRPr="001D6AAA" w:rsidRDefault="0063053F" w:rsidP="0063053F">
      <w:pPr>
        <w:numPr>
          <w:ilvl w:val="0"/>
          <w:numId w:val="32"/>
        </w:numPr>
        <w:spacing w:after="200" w:line="276" w:lineRule="auto"/>
        <w:contextualSpacing/>
        <w:jc w:val="both"/>
        <w:rPr>
          <w:rFonts w:ascii="Arial" w:hAnsi="Arial" w:cs="Arial"/>
          <w:lang w:val="fr-FR" w:eastAsia="fr-FR"/>
        </w:rPr>
      </w:pPr>
      <w:bookmarkStart w:id="12" w:name="_Hlk175830403"/>
      <w:r w:rsidRPr="0063053F">
        <w:rPr>
          <w:rFonts w:ascii="Arial" w:hAnsi="Arial" w:cs="Arial"/>
          <w:bCs/>
          <w:lang w:eastAsia="fr-FR"/>
        </w:rPr>
        <w:t xml:space="preserve">Hamilton, D.&amp; </w:t>
      </w:r>
      <w:r w:rsidRPr="001D6AAA">
        <w:rPr>
          <w:rFonts w:ascii="Arial" w:hAnsi="Arial" w:cs="Arial"/>
          <w:bCs/>
          <w:lang w:eastAsia="fr-FR"/>
        </w:rPr>
        <w:t>Bugg, I. (2018</w:t>
      </w:r>
      <w:bookmarkEnd w:id="12"/>
      <w:r w:rsidRPr="001D6AAA">
        <w:rPr>
          <w:rFonts w:ascii="Arial" w:hAnsi="Arial" w:cs="Arial"/>
          <w:bCs/>
          <w:lang w:eastAsia="fr-FR"/>
        </w:rPr>
        <w:t>). Improving antimicrobial stewardship in the outpatient department of a district general hospital in Sierra Leone. BMJ Open Quality, 7(4), e000495</w:t>
      </w:r>
      <w:r w:rsidR="00676CEA">
        <w:rPr>
          <w:rFonts w:ascii="Arial" w:hAnsi="Arial" w:cs="Arial"/>
          <w:bCs/>
          <w:lang w:eastAsia="fr-FR"/>
        </w:rPr>
        <w:t>.</w:t>
      </w:r>
    </w:p>
    <w:p w14:paraId="606FA519" w14:textId="77777777" w:rsidR="00676CEA" w:rsidRDefault="0063053F" w:rsidP="0063053F">
      <w:pPr>
        <w:numPr>
          <w:ilvl w:val="0"/>
          <w:numId w:val="32"/>
        </w:numPr>
        <w:spacing w:after="200" w:line="276" w:lineRule="auto"/>
        <w:contextualSpacing/>
        <w:jc w:val="both"/>
        <w:rPr>
          <w:rFonts w:ascii="Arial" w:hAnsi="Arial" w:cs="Arial"/>
          <w:lang w:val="fr-FR" w:eastAsia="fr-FR"/>
        </w:rPr>
      </w:pPr>
      <w:r w:rsidRPr="001D6AAA">
        <w:rPr>
          <w:rFonts w:ascii="Arial" w:hAnsi="Arial" w:cs="Arial"/>
          <w:bCs/>
          <w:lang w:val="fr-FR" w:eastAsia="fr-CI"/>
        </w:rPr>
        <w:t xml:space="preserve">Kiros, T., Zeleke, M., Eyayu, T., </w:t>
      </w:r>
      <w:proofErr w:type="spellStart"/>
      <w:r w:rsidRPr="001D6AAA">
        <w:rPr>
          <w:rFonts w:ascii="Arial" w:hAnsi="Arial" w:cs="Arial"/>
          <w:bCs/>
          <w:lang w:val="fr-FR" w:eastAsia="fr-CI"/>
        </w:rPr>
        <w:t>Workineh</w:t>
      </w:r>
      <w:proofErr w:type="spellEnd"/>
      <w:r w:rsidRPr="001D6AAA">
        <w:rPr>
          <w:rFonts w:ascii="Arial" w:hAnsi="Arial" w:cs="Arial"/>
          <w:bCs/>
          <w:lang w:val="fr-FR" w:eastAsia="fr-CI"/>
        </w:rPr>
        <w:t xml:space="preserve">, L., </w:t>
      </w:r>
      <w:proofErr w:type="spellStart"/>
      <w:r w:rsidRPr="001D6AAA">
        <w:rPr>
          <w:rFonts w:ascii="Arial" w:hAnsi="Arial" w:cs="Arial"/>
          <w:bCs/>
          <w:lang w:val="fr-FR" w:eastAsia="fr-CI"/>
        </w:rPr>
        <w:t>Damtie</w:t>
      </w:r>
      <w:proofErr w:type="spellEnd"/>
      <w:r w:rsidRPr="001D6AAA">
        <w:rPr>
          <w:rFonts w:ascii="Arial" w:hAnsi="Arial" w:cs="Arial"/>
          <w:bCs/>
          <w:lang w:val="fr-FR" w:eastAsia="fr-CI"/>
        </w:rPr>
        <w:t xml:space="preserve">, S., </w:t>
      </w:r>
      <w:proofErr w:type="spellStart"/>
      <w:r w:rsidRPr="001D6AAA">
        <w:rPr>
          <w:rFonts w:ascii="Arial" w:hAnsi="Arial" w:cs="Arial"/>
          <w:bCs/>
          <w:lang w:val="fr-FR" w:eastAsia="fr-CI"/>
        </w:rPr>
        <w:t>Andualem</w:t>
      </w:r>
      <w:proofErr w:type="spellEnd"/>
      <w:r w:rsidRPr="001D6AAA">
        <w:rPr>
          <w:rFonts w:ascii="Arial" w:hAnsi="Arial" w:cs="Arial"/>
          <w:bCs/>
          <w:lang w:val="fr-FR" w:eastAsia="fr-CI"/>
        </w:rPr>
        <w:t>, T., Tiruneh, T., Assefa, A., Getu, S., Molla, T., &amp; Gebreyesus, T. (2023</w:t>
      </w:r>
      <w:r w:rsidRPr="001D6AAA">
        <w:rPr>
          <w:rFonts w:ascii="Arial" w:hAnsi="Arial" w:cs="Arial"/>
          <w:lang w:val="fr-FR" w:eastAsia="fr-CI"/>
        </w:rPr>
        <w:t xml:space="preserve">). </w:t>
      </w:r>
      <w:r w:rsidRPr="001D6AAA">
        <w:rPr>
          <w:rFonts w:ascii="Arial" w:hAnsi="Arial" w:cs="Arial"/>
          <w:lang w:eastAsia="fr-CI"/>
        </w:rPr>
        <w:t>Bacterial Etiology of Urinary Tract Infection and Antibiogram Profile in Children Attending Debre Tabor Comprehensive Specialized Hospital, Northwest Ethiopia. </w:t>
      </w:r>
      <w:proofErr w:type="spellStart"/>
      <w:r w:rsidRPr="001D6AAA">
        <w:rPr>
          <w:rFonts w:ascii="Arial" w:hAnsi="Arial" w:cs="Arial"/>
          <w:iCs/>
          <w:lang w:val="fr-FR" w:eastAsia="fr-CI"/>
        </w:rPr>
        <w:t>Interdisciplinary</w:t>
      </w:r>
      <w:proofErr w:type="spellEnd"/>
      <w:r w:rsidRPr="001D6AAA">
        <w:rPr>
          <w:rFonts w:ascii="Arial" w:hAnsi="Arial" w:cs="Arial"/>
          <w:iCs/>
          <w:lang w:val="fr-FR" w:eastAsia="fr-CI"/>
        </w:rPr>
        <w:t xml:space="preserve"> perspectives on </w:t>
      </w:r>
      <w:proofErr w:type="spellStart"/>
      <w:r w:rsidRPr="001D6AAA">
        <w:rPr>
          <w:rFonts w:ascii="Arial" w:hAnsi="Arial" w:cs="Arial"/>
          <w:iCs/>
          <w:lang w:val="fr-FR" w:eastAsia="fr-CI"/>
        </w:rPr>
        <w:t>infectious</w:t>
      </w:r>
      <w:proofErr w:type="spellEnd"/>
      <w:r w:rsidRPr="001D6AAA">
        <w:rPr>
          <w:rFonts w:ascii="Arial" w:hAnsi="Arial" w:cs="Arial"/>
          <w:iCs/>
          <w:lang w:val="fr-FR" w:eastAsia="fr-CI"/>
        </w:rPr>
        <w:t xml:space="preserve"> </w:t>
      </w:r>
      <w:proofErr w:type="spellStart"/>
      <w:r w:rsidRPr="001D6AAA">
        <w:rPr>
          <w:rFonts w:ascii="Arial" w:hAnsi="Arial" w:cs="Arial"/>
          <w:iCs/>
          <w:lang w:val="fr-FR" w:eastAsia="fr-CI"/>
        </w:rPr>
        <w:t>diseases</w:t>
      </w:r>
      <w:proofErr w:type="spellEnd"/>
      <w:r w:rsidRPr="001D6AAA">
        <w:rPr>
          <w:rFonts w:ascii="Arial" w:hAnsi="Arial" w:cs="Arial"/>
          <w:lang w:val="fr-FR" w:eastAsia="fr-CI"/>
        </w:rPr>
        <w:t>, </w:t>
      </w:r>
      <w:r w:rsidRPr="001D6AAA">
        <w:rPr>
          <w:rFonts w:ascii="Arial" w:hAnsi="Arial" w:cs="Arial"/>
          <w:iCs/>
          <w:lang w:val="fr-FR" w:eastAsia="fr-CI"/>
        </w:rPr>
        <w:t>2023</w:t>
      </w:r>
      <w:r w:rsidRPr="001D6AAA">
        <w:rPr>
          <w:rFonts w:ascii="Arial" w:hAnsi="Arial" w:cs="Arial"/>
          <w:lang w:val="fr-FR" w:eastAsia="fr-CI"/>
        </w:rPr>
        <w:t>,</w:t>
      </w:r>
      <w:r w:rsidR="00676CEA">
        <w:rPr>
          <w:rFonts w:ascii="Arial" w:hAnsi="Arial" w:cs="Arial"/>
          <w:lang w:val="fr-FR" w:eastAsia="fr-CI"/>
        </w:rPr>
        <w:t xml:space="preserve"> </w:t>
      </w:r>
      <w:r w:rsidRPr="001D6AAA">
        <w:rPr>
          <w:rFonts w:ascii="Arial" w:hAnsi="Arial" w:cs="Arial"/>
          <w:lang w:val="fr-FR" w:eastAsia="fr-CI"/>
        </w:rPr>
        <w:t>1035113.</w:t>
      </w:r>
    </w:p>
    <w:p w14:paraId="35CA5212" w14:textId="1B3E2AB6" w:rsidR="0063053F" w:rsidRPr="001D6AAA" w:rsidRDefault="00471C2A" w:rsidP="00676CEA">
      <w:pPr>
        <w:spacing w:after="200" w:line="276" w:lineRule="auto"/>
        <w:ind w:left="720"/>
        <w:contextualSpacing/>
        <w:jc w:val="both"/>
        <w:rPr>
          <w:rFonts w:ascii="Arial" w:hAnsi="Arial" w:cs="Arial"/>
          <w:lang w:val="fr-FR" w:eastAsia="fr-FR"/>
        </w:rPr>
      </w:pPr>
      <w:hyperlink r:id="rId19" w:history="1">
        <w:r w:rsidR="0063053F" w:rsidRPr="0063053F">
          <w:rPr>
            <w:rFonts w:ascii="Arial" w:hAnsi="Arial" w:cs="Arial"/>
            <w:color w:val="0563C1"/>
            <w:u w:val="single"/>
            <w:lang w:val="fr-FR" w:eastAsia="fr-CI"/>
          </w:rPr>
          <w:t>https://doi.org/10.1155/2023/1035113</w:t>
        </w:r>
      </w:hyperlink>
      <w:r w:rsidR="0063053F" w:rsidRPr="001D6AAA">
        <w:rPr>
          <w:rFonts w:ascii="Arial" w:hAnsi="Arial" w:cs="Arial"/>
          <w:lang w:val="fr-FR" w:eastAsia="fr-CI"/>
        </w:rPr>
        <w:t xml:space="preserve"> </w:t>
      </w:r>
    </w:p>
    <w:bookmarkEnd w:id="11"/>
    <w:p w14:paraId="08C3EB15" w14:textId="7D4B6A8E" w:rsidR="00B01FCD" w:rsidRPr="00676CEA" w:rsidRDefault="0063053F" w:rsidP="00676CEA">
      <w:pPr>
        <w:numPr>
          <w:ilvl w:val="0"/>
          <w:numId w:val="32"/>
        </w:numPr>
        <w:shd w:val="clear" w:color="auto" w:fill="FFFFFF"/>
        <w:spacing w:before="100" w:beforeAutospacing="1" w:after="100" w:afterAutospacing="1" w:line="259" w:lineRule="auto"/>
        <w:contextualSpacing/>
        <w:jc w:val="both"/>
        <w:outlineLvl w:val="1"/>
        <w:rPr>
          <w:rFonts w:ascii="Arial" w:hAnsi="Arial" w:cs="Arial"/>
          <w:lang w:eastAsia="fr-CI"/>
        </w:rPr>
      </w:pPr>
      <w:proofErr w:type="spellStart"/>
      <w:r w:rsidRPr="001D6AAA">
        <w:rPr>
          <w:rFonts w:ascii="Arial" w:hAnsi="Arial" w:cs="Arial"/>
          <w:bCs/>
          <w:lang w:eastAsia="fr-CI"/>
        </w:rPr>
        <w:t>Romyasamit</w:t>
      </w:r>
      <w:proofErr w:type="spellEnd"/>
      <w:r w:rsidRPr="0063053F">
        <w:rPr>
          <w:rFonts w:ascii="Arial" w:hAnsi="Arial" w:cs="Arial"/>
          <w:bCs/>
          <w:lang w:eastAsia="fr-CI"/>
        </w:rPr>
        <w:t>,</w:t>
      </w:r>
      <w:r w:rsidRPr="001D6AAA">
        <w:rPr>
          <w:rFonts w:ascii="Arial" w:hAnsi="Arial" w:cs="Arial"/>
          <w:bCs/>
          <w:lang w:eastAsia="fr-CI"/>
        </w:rPr>
        <w:t xml:space="preserve"> C, </w:t>
      </w:r>
      <w:proofErr w:type="spellStart"/>
      <w:r w:rsidRPr="001D6AAA">
        <w:rPr>
          <w:rFonts w:ascii="Arial" w:hAnsi="Arial" w:cs="Arial"/>
          <w:bCs/>
          <w:lang w:eastAsia="fr-CI"/>
        </w:rPr>
        <w:t>Sornsenee</w:t>
      </w:r>
      <w:proofErr w:type="spellEnd"/>
      <w:r w:rsidRPr="0063053F">
        <w:rPr>
          <w:rFonts w:ascii="Arial" w:hAnsi="Arial" w:cs="Arial"/>
          <w:bCs/>
          <w:lang w:eastAsia="fr-CI"/>
        </w:rPr>
        <w:t xml:space="preserve">, P, </w:t>
      </w:r>
      <w:proofErr w:type="spellStart"/>
      <w:r w:rsidRPr="0063053F">
        <w:rPr>
          <w:rFonts w:ascii="Arial" w:hAnsi="Arial" w:cs="Arial"/>
          <w:bCs/>
          <w:lang w:eastAsia="fr-CI"/>
        </w:rPr>
        <w:t>Kawila</w:t>
      </w:r>
      <w:proofErr w:type="spellEnd"/>
      <w:r w:rsidRPr="0063053F">
        <w:rPr>
          <w:rFonts w:ascii="Arial" w:hAnsi="Arial" w:cs="Arial"/>
          <w:bCs/>
          <w:lang w:eastAsia="fr-CI"/>
        </w:rPr>
        <w:t xml:space="preserve">, </w:t>
      </w:r>
      <w:r w:rsidRPr="001D6AAA">
        <w:rPr>
          <w:rFonts w:ascii="Arial" w:hAnsi="Arial" w:cs="Arial"/>
          <w:bCs/>
          <w:lang w:eastAsia="fr-CI"/>
        </w:rPr>
        <w:t xml:space="preserve">S, </w:t>
      </w:r>
      <w:proofErr w:type="spellStart"/>
      <w:r w:rsidRPr="001D6AAA">
        <w:rPr>
          <w:rFonts w:ascii="Arial" w:hAnsi="Arial" w:cs="Arial"/>
          <w:bCs/>
          <w:lang w:eastAsia="fr-CI"/>
        </w:rPr>
        <w:t>Saengsuwan</w:t>
      </w:r>
      <w:proofErr w:type="spellEnd"/>
      <w:r w:rsidRPr="0063053F">
        <w:rPr>
          <w:rFonts w:ascii="Arial" w:hAnsi="Arial" w:cs="Arial"/>
          <w:bCs/>
          <w:lang w:eastAsia="fr-CI"/>
        </w:rPr>
        <w:t>,</w:t>
      </w:r>
      <w:r w:rsidRPr="001D6AAA">
        <w:rPr>
          <w:rFonts w:ascii="Arial" w:hAnsi="Arial" w:cs="Arial"/>
          <w:bCs/>
          <w:lang w:eastAsia="fr-CI"/>
        </w:rPr>
        <w:t xml:space="preserve"> P</w:t>
      </w:r>
      <w:r w:rsidRPr="001D6AAA">
        <w:rPr>
          <w:rFonts w:ascii="Arial" w:hAnsi="Arial" w:cs="Arial"/>
          <w:lang w:eastAsia="fr-CI"/>
        </w:rPr>
        <w:t xml:space="preserve">. </w:t>
      </w:r>
      <w:r w:rsidRPr="0063053F">
        <w:rPr>
          <w:rFonts w:ascii="Arial" w:hAnsi="Arial" w:cs="Arial"/>
          <w:lang w:eastAsia="fr-CI"/>
        </w:rPr>
        <w:t>(</w:t>
      </w:r>
      <w:r w:rsidRPr="001D6AAA">
        <w:rPr>
          <w:rFonts w:ascii="Arial" w:hAnsi="Arial" w:cs="Arial"/>
          <w:bCs/>
          <w:lang w:eastAsia="fr-CI"/>
        </w:rPr>
        <w:t>2024</w:t>
      </w:r>
      <w:r w:rsidRPr="0063053F">
        <w:rPr>
          <w:rFonts w:ascii="Arial" w:hAnsi="Arial" w:cs="Arial"/>
          <w:bCs/>
          <w:lang w:eastAsia="fr-CI"/>
        </w:rPr>
        <w:t>)</w:t>
      </w:r>
      <w:r w:rsidRPr="001D6AAA">
        <w:rPr>
          <w:rFonts w:ascii="Arial" w:hAnsi="Arial" w:cs="Arial"/>
          <w:lang w:eastAsia="fr-CI"/>
        </w:rPr>
        <w:t>. Extended-spectrum beta-lactamase-producing </w:t>
      </w:r>
      <w:r w:rsidRPr="001D6AAA">
        <w:rPr>
          <w:rFonts w:ascii="Arial" w:hAnsi="Arial" w:cs="Arial"/>
          <w:i/>
          <w:iCs/>
          <w:lang w:eastAsia="fr-CI"/>
        </w:rPr>
        <w:t>Escherichia coli</w:t>
      </w:r>
      <w:r w:rsidRPr="001D6AAA">
        <w:rPr>
          <w:rFonts w:ascii="Arial" w:hAnsi="Arial" w:cs="Arial"/>
          <w:lang w:eastAsia="fr-CI"/>
        </w:rPr>
        <w:t> and </w:t>
      </w:r>
      <w:r w:rsidRPr="001D6AAA">
        <w:rPr>
          <w:rFonts w:ascii="Arial" w:hAnsi="Arial" w:cs="Arial"/>
          <w:i/>
          <w:iCs/>
          <w:lang w:eastAsia="fr-CI"/>
        </w:rPr>
        <w:t>Klebsiella pneumoniae</w:t>
      </w:r>
      <w:r w:rsidRPr="001D6AAA">
        <w:rPr>
          <w:rFonts w:ascii="Arial" w:hAnsi="Arial" w:cs="Arial"/>
          <w:lang w:eastAsia="fr-CI"/>
        </w:rPr>
        <w:t xml:space="preserve">: insights from a tertiary hospital in Southern Thailand. Microbiol </w:t>
      </w:r>
      <w:proofErr w:type="spellStart"/>
      <w:r w:rsidRPr="001D6AAA">
        <w:rPr>
          <w:rFonts w:ascii="Arial" w:hAnsi="Arial" w:cs="Arial"/>
          <w:lang w:eastAsia="fr-CI"/>
        </w:rPr>
        <w:t>Spectr</w:t>
      </w:r>
      <w:proofErr w:type="spellEnd"/>
      <w:r w:rsidRPr="001D6AAA">
        <w:rPr>
          <w:rFonts w:ascii="Arial" w:hAnsi="Arial" w:cs="Arial"/>
          <w:lang w:eastAsia="fr-CI"/>
        </w:rPr>
        <w:t xml:space="preserve">., 12(7), e0021324. </w:t>
      </w:r>
    </w:p>
    <w:p w14:paraId="283554A2" w14:textId="6DC85A70" w:rsidR="004D4277" w:rsidRPr="00FB3A86" w:rsidRDefault="004D4277" w:rsidP="00441B6F">
      <w:pPr>
        <w:pStyle w:val="Appendix"/>
        <w:spacing w:after="0"/>
        <w:jc w:val="both"/>
        <w:rPr>
          <w:rFonts w:ascii="Arial" w:hAnsi="Arial" w:cs="Arial"/>
          <w:b w:val="0"/>
        </w:rPr>
        <w:sectPr w:rsidR="004D4277" w:rsidRPr="00FB3A86" w:rsidSect="005456C1">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0FC994E" w14:textId="77777777" w:rsidR="00B01FCD" w:rsidRPr="00FB3A86" w:rsidRDefault="00B01FCD" w:rsidP="00441B6F">
      <w:pPr>
        <w:pStyle w:val="Appendix"/>
        <w:spacing w:after="0"/>
        <w:jc w:val="both"/>
        <w:rPr>
          <w:rFonts w:ascii="Arial" w:hAnsi="Arial" w:cs="Arial"/>
          <w:b w:val="0"/>
        </w:rPr>
      </w:pPr>
    </w:p>
    <w:sectPr w:rsidR="00B01FCD" w:rsidRPr="00FB3A86" w:rsidSect="00545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A505A" w14:textId="77777777" w:rsidR="00471C2A" w:rsidRDefault="00471C2A" w:rsidP="00C37E61">
      <w:r>
        <w:separator/>
      </w:r>
    </w:p>
  </w:endnote>
  <w:endnote w:type="continuationSeparator" w:id="0">
    <w:p w14:paraId="3CB78AAD" w14:textId="77777777" w:rsidR="00471C2A" w:rsidRDefault="00471C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393BD" w14:textId="77777777" w:rsidR="005456C1" w:rsidRDefault="00545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E3F" w14:textId="77777777" w:rsidR="005456C1" w:rsidRDefault="0054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84DB" w14:textId="77777777" w:rsidR="00BE5A38" w:rsidRDefault="00BE5A38">
    <w:pPr>
      <w:pStyle w:val="Footer"/>
      <w:rPr>
        <w:rFonts w:ascii="Arial" w:hAnsi="Arial" w:cs="Arial"/>
        <w:sz w:val="16"/>
      </w:rPr>
    </w:pPr>
  </w:p>
  <w:p w14:paraId="65098ADE" w14:textId="77777777" w:rsidR="00BE5A38" w:rsidRDefault="00BE5A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A21412A" w14:textId="77777777" w:rsidR="00BE5A38" w:rsidRDefault="00BE5A38">
    <w:pPr>
      <w:pStyle w:val="Footer"/>
      <w:rPr>
        <w:rFonts w:ascii="Arial" w:hAnsi="Arial" w:cs="Arial"/>
        <w:sz w:val="16"/>
      </w:rPr>
    </w:pPr>
  </w:p>
  <w:p w14:paraId="28CDABEB" w14:textId="77777777" w:rsidR="00BE5A38" w:rsidRPr="009E048A" w:rsidRDefault="00BE5A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F7DF" w14:textId="77777777" w:rsidR="00BE5A38" w:rsidRPr="00C37E61" w:rsidRDefault="00BE5A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23156" w14:textId="77777777" w:rsidR="00471C2A" w:rsidRDefault="00471C2A" w:rsidP="00C37E61">
      <w:r>
        <w:separator/>
      </w:r>
    </w:p>
  </w:footnote>
  <w:footnote w:type="continuationSeparator" w:id="0">
    <w:p w14:paraId="23EFB2B5" w14:textId="77777777" w:rsidR="00471C2A" w:rsidRDefault="00471C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0631" w14:textId="1A5DE0B2" w:rsidR="005456C1" w:rsidRDefault="005456C1">
    <w:pPr>
      <w:pStyle w:val="Header"/>
    </w:pPr>
    <w:r>
      <w:rPr>
        <w:noProof/>
      </w:rPr>
      <w:pict w14:anchorId="2D290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C1EB" w14:textId="0FEDE807" w:rsidR="005456C1" w:rsidRDefault="005456C1">
    <w:pPr>
      <w:pStyle w:val="Header"/>
    </w:pPr>
    <w:r>
      <w:rPr>
        <w:noProof/>
      </w:rPr>
      <w:pict w14:anchorId="17D98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0AF8" w14:textId="716C83F4" w:rsidR="00BE5A38" w:rsidRPr="00296529" w:rsidRDefault="005456C1" w:rsidP="00296529">
    <w:pPr>
      <w:ind w:left="2160"/>
      <w:jc w:val="center"/>
      <w:rPr>
        <w:rFonts w:ascii="Times New Roman" w:eastAsia="Calibri" w:hAnsi="Times New Roman"/>
        <w:i/>
        <w:sz w:val="18"/>
        <w:szCs w:val="22"/>
      </w:rPr>
    </w:pPr>
    <w:r>
      <w:rPr>
        <w:noProof/>
      </w:rPr>
      <w:pict w14:anchorId="7C6CB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609A66" w14:textId="77777777" w:rsidR="00BE5A38" w:rsidRPr="00296529" w:rsidRDefault="00BE5A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0FE76A" w14:textId="77777777" w:rsidR="00BE5A38" w:rsidRPr="00296529" w:rsidRDefault="00BE5A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2D955E" w14:textId="77777777" w:rsidR="00BE5A38" w:rsidRPr="00296529" w:rsidRDefault="00BE5A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7F20B" w14:textId="77777777" w:rsidR="00BE5A38" w:rsidRDefault="00BE5A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D60FF" w14:textId="77777777" w:rsidR="00BE5A38" w:rsidRDefault="00BE5A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9ED7AE" w14:textId="77777777" w:rsidR="00BE5A38" w:rsidRDefault="00BE5A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0F4D" w14:textId="3F0B7BE2" w:rsidR="005456C1" w:rsidRDefault="005456C1">
    <w:pPr>
      <w:pStyle w:val="Header"/>
    </w:pPr>
    <w:r>
      <w:rPr>
        <w:noProof/>
      </w:rPr>
      <w:pict w14:anchorId="1B199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5556" w14:textId="537CAC42" w:rsidR="005456C1" w:rsidRDefault="005456C1">
    <w:pPr>
      <w:pStyle w:val="Header"/>
    </w:pPr>
    <w:r>
      <w:rPr>
        <w:noProof/>
      </w:rPr>
      <w:pict w14:anchorId="0ACF7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F5ED" w14:textId="4CFD2B0F" w:rsidR="005456C1" w:rsidRDefault="005456C1">
    <w:pPr>
      <w:pStyle w:val="Header"/>
    </w:pPr>
    <w:r>
      <w:rPr>
        <w:noProof/>
      </w:rPr>
      <w:pict w14:anchorId="78576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67463E"/>
    <w:multiLevelType w:val="hybridMultilevel"/>
    <w:tmpl w:val="C9AC5D42"/>
    <w:lvl w:ilvl="0" w:tplc="8D24FF3E">
      <w:start w:val="1"/>
      <w:numFmt w:val="decimal"/>
      <w:lvlText w:val="%1)"/>
      <w:lvlJc w:val="left"/>
      <w:pPr>
        <w:ind w:left="720" w:hanging="360"/>
      </w:pPr>
      <w:rPr>
        <w:rFonts w:hint="default"/>
        <w:b/>
        <w:color w:val="212121"/>
        <w:u w:val="non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E074EF"/>
    <w:multiLevelType w:val="hybridMultilevel"/>
    <w:tmpl w:val="D40C666C"/>
    <w:lvl w:ilvl="0" w:tplc="FBEC11B6">
      <w:start w:val="923"/>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410B"/>
    <w:rsid w:val="00090FB3"/>
    <w:rsid w:val="000A47FA"/>
    <w:rsid w:val="000A65D3"/>
    <w:rsid w:val="000B1E33"/>
    <w:rsid w:val="000D0FA3"/>
    <w:rsid w:val="000D689F"/>
    <w:rsid w:val="000E7B7B"/>
    <w:rsid w:val="000E7D62"/>
    <w:rsid w:val="00103357"/>
    <w:rsid w:val="00123C9F"/>
    <w:rsid w:val="00126190"/>
    <w:rsid w:val="00130F17"/>
    <w:rsid w:val="001320BF"/>
    <w:rsid w:val="00163BC4"/>
    <w:rsid w:val="001708B6"/>
    <w:rsid w:val="00191062"/>
    <w:rsid w:val="00192B72"/>
    <w:rsid w:val="00196C27"/>
    <w:rsid w:val="001A29D8"/>
    <w:rsid w:val="001A5CAA"/>
    <w:rsid w:val="001B0427"/>
    <w:rsid w:val="001D3A51"/>
    <w:rsid w:val="001D6AAA"/>
    <w:rsid w:val="001E10D2"/>
    <w:rsid w:val="001E25B4"/>
    <w:rsid w:val="001E44FE"/>
    <w:rsid w:val="001E4F18"/>
    <w:rsid w:val="00200595"/>
    <w:rsid w:val="00204835"/>
    <w:rsid w:val="002119F1"/>
    <w:rsid w:val="002266B7"/>
    <w:rsid w:val="00231920"/>
    <w:rsid w:val="0023195C"/>
    <w:rsid w:val="0024282C"/>
    <w:rsid w:val="002460DC"/>
    <w:rsid w:val="00250985"/>
    <w:rsid w:val="002556F6"/>
    <w:rsid w:val="00266512"/>
    <w:rsid w:val="002752E3"/>
    <w:rsid w:val="00283105"/>
    <w:rsid w:val="00284C4C"/>
    <w:rsid w:val="00287E68"/>
    <w:rsid w:val="00296529"/>
    <w:rsid w:val="002B27FB"/>
    <w:rsid w:val="002B685A"/>
    <w:rsid w:val="002C57D2"/>
    <w:rsid w:val="002E0D56"/>
    <w:rsid w:val="00315186"/>
    <w:rsid w:val="0033343E"/>
    <w:rsid w:val="00344826"/>
    <w:rsid w:val="003512C2"/>
    <w:rsid w:val="00371FB6"/>
    <w:rsid w:val="003763C1"/>
    <w:rsid w:val="00376BBE"/>
    <w:rsid w:val="0039224F"/>
    <w:rsid w:val="003A43A4"/>
    <w:rsid w:val="003A7E18"/>
    <w:rsid w:val="003C3D97"/>
    <w:rsid w:val="003C4C86"/>
    <w:rsid w:val="003C6258"/>
    <w:rsid w:val="003D2239"/>
    <w:rsid w:val="003D50E0"/>
    <w:rsid w:val="003E2904"/>
    <w:rsid w:val="003E682C"/>
    <w:rsid w:val="00401927"/>
    <w:rsid w:val="0041027F"/>
    <w:rsid w:val="00412475"/>
    <w:rsid w:val="00423789"/>
    <w:rsid w:val="00433503"/>
    <w:rsid w:val="00440F43"/>
    <w:rsid w:val="00441B6F"/>
    <w:rsid w:val="00446221"/>
    <w:rsid w:val="00450E62"/>
    <w:rsid w:val="004539DB"/>
    <w:rsid w:val="004653C8"/>
    <w:rsid w:val="00471A80"/>
    <w:rsid w:val="00471C2A"/>
    <w:rsid w:val="004D305E"/>
    <w:rsid w:val="004D4277"/>
    <w:rsid w:val="004F15F6"/>
    <w:rsid w:val="00502516"/>
    <w:rsid w:val="00505F06"/>
    <w:rsid w:val="00506828"/>
    <w:rsid w:val="0053056E"/>
    <w:rsid w:val="00544FB0"/>
    <w:rsid w:val="005456C1"/>
    <w:rsid w:val="00554FDA"/>
    <w:rsid w:val="005C784C"/>
    <w:rsid w:val="005D17F6"/>
    <w:rsid w:val="005E5539"/>
    <w:rsid w:val="00602BF5"/>
    <w:rsid w:val="00617FDD"/>
    <w:rsid w:val="0063053F"/>
    <w:rsid w:val="00633614"/>
    <w:rsid w:val="00633F68"/>
    <w:rsid w:val="00636EB2"/>
    <w:rsid w:val="006375B8"/>
    <w:rsid w:val="0066510A"/>
    <w:rsid w:val="00673F9F"/>
    <w:rsid w:val="00676CEA"/>
    <w:rsid w:val="00686953"/>
    <w:rsid w:val="00687DEA"/>
    <w:rsid w:val="00687E67"/>
    <w:rsid w:val="006967F7"/>
    <w:rsid w:val="006A250C"/>
    <w:rsid w:val="006A3B67"/>
    <w:rsid w:val="006B21D3"/>
    <w:rsid w:val="006B451D"/>
    <w:rsid w:val="006B57D0"/>
    <w:rsid w:val="006D1B63"/>
    <w:rsid w:val="006D30FF"/>
    <w:rsid w:val="006D6940"/>
    <w:rsid w:val="006F11EC"/>
    <w:rsid w:val="0070082C"/>
    <w:rsid w:val="0071075B"/>
    <w:rsid w:val="0072367D"/>
    <w:rsid w:val="007369E6"/>
    <w:rsid w:val="00746E59"/>
    <w:rsid w:val="00754C9A"/>
    <w:rsid w:val="0075599A"/>
    <w:rsid w:val="00761D52"/>
    <w:rsid w:val="0077749E"/>
    <w:rsid w:val="007776ED"/>
    <w:rsid w:val="00790ADA"/>
    <w:rsid w:val="007979D6"/>
    <w:rsid w:val="007D2288"/>
    <w:rsid w:val="007D3512"/>
    <w:rsid w:val="007D676D"/>
    <w:rsid w:val="007E088F"/>
    <w:rsid w:val="007F7B32"/>
    <w:rsid w:val="00804BC2"/>
    <w:rsid w:val="0081431A"/>
    <w:rsid w:val="0083216F"/>
    <w:rsid w:val="00860000"/>
    <w:rsid w:val="00863BD3"/>
    <w:rsid w:val="008641ED"/>
    <w:rsid w:val="00866D66"/>
    <w:rsid w:val="008671C6"/>
    <w:rsid w:val="00875803"/>
    <w:rsid w:val="00891D71"/>
    <w:rsid w:val="008B459E"/>
    <w:rsid w:val="008C74F5"/>
    <w:rsid w:val="008E08B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F7E"/>
    <w:rsid w:val="00A51431"/>
    <w:rsid w:val="00A539AD"/>
    <w:rsid w:val="00A94063"/>
    <w:rsid w:val="00AA6219"/>
    <w:rsid w:val="00AA74E0"/>
    <w:rsid w:val="00AB703F"/>
    <w:rsid w:val="00AC6BB8"/>
    <w:rsid w:val="00AE008F"/>
    <w:rsid w:val="00AF4FF7"/>
    <w:rsid w:val="00B01FCD"/>
    <w:rsid w:val="00B1776C"/>
    <w:rsid w:val="00B20D10"/>
    <w:rsid w:val="00B52583"/>
    <w:rsid w:val="00B52896"/>
    <w:rsid w:val="00B81C4F"/>
    <w:rsid w:val="00B95236"/>
    <w:rsid w:val="00B96BD9"/>
    <w:rsid w:val="00BA1B01"/>
    <w:rsid w:val="00BA2641"/>
    <w:rsid w:val="00BB21C0"/>
    <w:rsid w:val="00BB37AA"/>
    <w:rsid w:val="00BC53A0"/>
    <w:rsid w:val="00BE5A38"/>
    <w:rsid w:val="00BE62AD"/>
    <w:rsid w:val="00BE790C"/>
    <w:rsid w:val="00BF121F"/>
    <w:rsid w:val="00BF1F80"/>
    <w:rsid w:val="00C166EF"/>
    <w:rsid w:val="00C17EB0"/>
    <w:rsid w:val="00C27F5F"/>
    <w:rsid w:val="00C30A0F"/>
    <w:rsid w:val="00C37E61"/>
    <w:rsid w:val="00C65D07"/>
    <w:rsid w:val="00C676C5"/>
    <w:rsid w:val="00C70F1B"/>
    <w:rsid w:val="00C71A47"/>
    <w:rsid w:val="00C7464C"/>
    <w:rsid w:val="00C85588"/>
    <w:rsid w:val="00CC40D0"/>
    <w:rsid w:val="00CD6755"/>
    <w:rsid w:val="00CD6856"/>
    <w:rsid w:val="00CE0089"/>
    <w:rsid w:val="00CE793C"/>
    <w:rsid w:val="00CF193C"/>
    <w:rsid w:val="00D173F1"/>
    <w:rsid w:val="00D74CB0"/>
    <w:rsid w:val="00D8295D"/>
    <w:rsid w:val="00DC2A65"/>
    <w:rsid w:val="00DE15F0"/>
    <w:rsid w:val="00DE5663"/>
    <w:rsid w:val="00DE78AA"/>
    <w:rsid w:val="00DF4964"/>
    <w:rsid w:val="00E053D0"/>
    <w:rsid w:val="00E11F16"/>
    <w:rsid w:val="00E15994"/>
    <w:rsid w:val="00E24C9B"/>
    <w:rsid w:val="00E3114E"/>
    <w:rsid w:val="00E31A70"/>
    <w:rsid w:val="00E35B02"/>
    <w:rsid w:val="00E66496"/>
    <w:rsid w:val="00E66B35"/>
    <w:rsid w:val="00E66E10"/>
    <w:rsid w:val="00E769F6"/>
    <w:rsid w:val="00E8407C"/>
    <w:rsid w:val="00E84F3C"/>
    <w:rsid w:val="00EA012C"/>
    <w:rsid w:val="00EA014A"/>
    <w:rsid w:val="00EC6A55"/>
    <w:rsid w:val="00ED0288"/>
    <w:rsid w:val="00EE52CB"/>
    <w:rsid w:val="00EF581D"/>
    <w:rsid w:val="00EF7FD8"/>
    <w:rsid w:val="00F06F59"/>
    <w:rsid w:val="00F17988"/>
    <w:rsid w:val="00F469F0"/>
    <w:rsid w:val="00F53273"/>
    <w:rsid w:val="00F755E4"/>
    <w:rsid w:val="00F77D02"/>
    <w:rsid w:val="00FB3A86"/>
    <w:rsid w:val="00FC084F"/>
    <w:rsid w:val="00FD36C8"/>
    <w:rsid w:val="00FE1009"/>
    <w:rsid w:val="00FE21A8"/>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EA6F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FF5C22"/>
    <w:rPr>
      <w:rFonts w:asciiTheme="minorHAnsi" w:eastAsiaTheme="minorHAnsi" w:hAnsiTheme="minorHAnsi" w:cstheme="minorBidi"/>
      <w:kern w:val="2"/>
      <w:sz w:val="22"/>
      <w:szCs w:val="22"/>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D3512"/>
    <w:pPr>
      <w:ind w:left="720"/>
      <w:contextualSpacing/>
    </w:pPr>
  </w:style>
  <w:style w:type="character" w:styleId="UnresolvedMention">
    <w:name w:val="Unresolved Mention"/>
    <w:basedOn w:val="DefaultParagraphFont"/>
    <w:uiPriority w:val="99"/>
    <w:semiHidden/>
    <w:unhideWhenUsed/>
    <w:rsid w:val="008C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fm-microbiologie.org/wp-content/uploads/2024/06/CASFM2024_V1.0.pd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4695802311687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fr/news/item/09-12-2022-report-signals-increasing-resistance-to-antibiotics-in-bacterial-infections-in-humans-and-need-for-better-dat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news/item/30-04-2014-who-s-first-global-report-on-antibiotic-resistance-reveals-serious-worldwide-threat-to-public-health"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55/2023/10351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CB42-09A6-4CBF-9658-A35B44F1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9</Pages>
  <Words>3898</Words>
  <Characters>22224</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2026-03-27T17:29:00Z</dcterms:created>
  <dcterms:modified xsi:type="dcterms:W3CDTF">2026-03-28T12:58:00Z</dcterms:modified>
</cp:coreProperties>
</file>