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1771F" w14:textId="77777777" w:rsidR="000F7EE6" w:rsidRDefault="000F7EE6" w:rsidP="000F7EE6">
      <w:pPr>
        <w:rPr>
          <w:b/>
          <w:bCs/>
          <w:sz w:val="28"/>
          <w:szCs w:val="28"/>
        </w:rPr>
      </w:pPr>
      <w:r w:rsidRPr="001E0F17">
        <w:rPr>
          <w:b/>
          <w:bCs/>
          <w:sz w:val="28"/>
          <w:szCs w:val="28"/>
        </w:rPr>
        <w:t>Silent Multiorgan Injury in Sickle Cell Disease: Redefining Mortality Beyond Pain Crises</w:t>
      </w:r>
    </w:p>
    <w:p w14:paraId="4945944D" w14:textId="77777777" w:rsidR="00673A47" w:rsidRDefault="00673A47" w:rsidP="000F7EE6"/>
    <w:p w14:paraId="6DFFEC03" w14:textId="77777777" w:rsidR="0080506F" w:rsidRDefault="0080506F" w:rsidP="000F7EE6"/>
    <w:p w14:paraId="4C6AD958" w14:textId="77777777" w:rsidR="0080506F" w:rsidRPr="005A304D" w:rsidRDefault="0080506F" w:rsidP="000F7EE6"/>
    <w:p w14:paraId="7B35F016" w14:textId="77777777" w:rsidR="000F7EE6" w:rsidRDefault="000F7EE6" w:rsidP="000F7EE6">
      <w:pPr>
        <w:rPr>
          <w:b/>
          <w:bCs/>
        </w:rPr>
      </w:pPr>
      <w:r w:rsidRPr="000F7EE6">
        <w:rPr>
          <w:b/>
          <w:bCs/>
        </w:rPr>
        <w:t>Abstract</w:t>
      </w:r>
    </w:p>
    <w:p w14:paraId="66300C8F" w14:textId="77777777" w:rsidR="00AB5B5A" w:rsidRDefault="00615386" w:rsidP="00615386">
      <w:r>
        <w:t xml:space="preserve">Sickle cell disease (SCD) mortality has traditionally been linked with sudden painful </w:t>
      </w:r>
      <w:proofErr w:type="spellStart"/>
      <w:r>
        <w:t>vaso</w:t>
      </w:r>
      <w:proofErr w:type="spellEnd"/>
      <w:r>
        <w:t>-occlusive crises and other evident complications that seek medical intervention. Although improvements in disease-modifying therapy and supportive care have led to less frequent and severe acute episodes, early death still accounts for most of the risk with a remaining sizable portion untethered to any led the exploration of more complex hidden contributors of disease progression. Since it became clear that a good part of the cause for morbidity and mortality might come from silent, cumulative damage to multiple organ systems, researchers have been looking into these damages, which are caused by continuous hemolysis, endothelial dysfunction, and repeated microvascular blockage, resulting in subclinical ischemia and progressive tissue damage well before the appearance of symptoms</w:t>
      </w:r>
      <w:r w:rsidR="00AB5B5A">
        <w:t>.</w:t>
      </w:r>
    </w:p>
    <w:p w14:paraId="234BE351" w14:textId="4BB47D19" w:rsidR="00615386" w:rsidRPr="000F7EE6" w:rsidRDefault="00615386" w:rsidP="00615386">
      <w:r>
        <w:t>The present article aims to alter the way mortality in sickle cell disease is perceived, by bringing the silent multi-organ damage into the spotlight as a major factor determining long-term prognosis. It also points out the pitfalls of current clinical approaches which focus on patients' episodes of discomfort while missing early signs of organ malfunction. Specifically, the lack of regular, fine monitoring procedures enables subclinical vascular injuries to keep progressing, finally leading to permanent organ failure. By bringing together the understanding of mechanisms with changing clinical scenarios, this article stresses the importance of moving away from a crisis-oriented model of patient's care towards one where early detection and prevention of organ injury take priority.</w:t>
      </w:r>
    </w:p>
    <w:p w14:paraId="1FB61DC8" w14:textId="77777777" w:rsidR="000F7EE6" w:rsidRPr="000F7EE6" w:rsidRDefault="000F7EE6" w:rsidP="000F7EE6">
      <w:pPr>
        <w:rPr>
          <w:b/>
          <w:bCs/>
        </w:rPr>
      </w:pPr>
      <w:r w:rsidRPr="000F7EE6">
        <w:rPr>
          <w:b/>
          <w:bCs/>
        </w:rPr>
        <w:t>1. Introduction</w:t>
      </w:r>
    </w:p>
    <w:p w14:paraId="1F9F2C82" w14:textId="2455F7AA" w:rsidR="009B34C9" w:rsidRDefault="009B34C9" w:rsidP="009B34C9">
      <w:r>
        <w:t xml:space="preserve">Sickle Cell Disease (SCD) is an inherited disorder where the production of normal hemoglobin is disrupted due to the presence of hemoglobin S. If red blood cells carrying this hemoglobin are deoxygenated, they will change shape into a sickle </w:t>
      </w:r>
      <w:r w:rsidRPr="003510EB">
        <w:t>form</w:t>
      </w:r>
      <w:r w:rsidR="00426C1C">
        <w:t xml:space="preserve"> </w:t>
      </w:r>
      <w:r w:rsidR="00711653">
        <w:fldChar w:fldCharType="begin"/>
      </w:r>
      <w:r w:rsidR="00711653">
        <w:instrText xml:space="preserve"> ADDIN ZOTERO_ITEM CSL_CITATION {"citationID":"OMkgdRtv","properties":{"unsorted":false,"formattedCitation":"(Taher et al., 2025)","plainCitation":"(Taher et al., 2025)","noteIndex":0},"citationItems":[{"id":2311,"uris":["http://zotero.org/users/19602067/items/38LY5IZV"],"itemData":{"id":2311,"type":"article-journal","abstract":"Sickle cell disease (SCD) is an inherited blood disorder marked by the production of abnormal hemoglobin, leading to the distortion—or sickling—of red blood cells. The SCD arises from a single-point mutation that substitutes glutamic acid with valine at the sixth codon of the β-globin chain in hemoglobin. This substitution promotes deoxyhemoglobin aggregation, elevating red blood cell stiffness, and triggering vaso-occlusive and hemolytic repercussions. To explore therapeutic advances in tackling this disease, this review analyzed articles published from January 2015 to January 2025 using the three databases using relevant keywords focusing on SCD and advancement in therapy. It was found that allogeneic hematopoietic stem cell (HSC) transplantation can alleviate symptoms but is limited by a shortage of well-matched donors and immunological challenges. In contrast, autologous gene-modified HSC transplantation via gene therapy offers comparable therapeutic benefits without associated immunological complications. Clinical trials utilizing lentiviral vector-mediated gene insertion have demonstrated promising therapeutic outcomes by preventing hemoglobin aggregation. Emerging gene editing approaches such as CRISPR/Cas9 are expanding treatment options, marking the transition of SCD gene therapy from theoretical concept to clinical application.","container-title":"Frontiers in Pharmacology","DOI":"10.3389/fphar.2025.1630994","ISSN":"1663-9812","journalAbbreviation":"Front Pharmacol","page":"1630994","PMID":"40918513","PMCID":"PMC12411783","source":"PubMed Central","title":"Sickle cell disease: understanding pathophysiology, clinical features and advances in gene therapy approaches","title-short":"Sickle cell disease","volume":"16","author":[{"family":"Taher","given":"Muhammad"},{"family":"Aminondin","given":"Sofea ‘Aisyah"},{"family":"Nasir","given":"Nur Asyilah"},{"family":"Jasmadi","given":"Noor Afiqah"},{"family":"Nizam","given":"Nur Irdeena Nabella"},{"family":"Shahrul","given":"Ilhan Syahmi"},{"family":"Susanti","given":"Deny"},{"family":"Khotib","given":"Junaidi"},{"family":"Faiyazuddin","given":"Md"},{"family":"Widodo","given":"Riyanto Teguh"},{"family":"Haris","given":"Muhammad Salahuddin"}],"issued":{"date-parts":[["2025",8,22]]}}}],"schema":"https://github.com/citation-style-language/schema/raw/master/csl-citation.json"} </w:instrText>
      </w:r>
      <w:r w:rsidR="00711653">
        <w:fldChar w:fldCharType="separate"/>
      </w:r>
      <w:r w:rsidR="00711653" w:rsidRPr="00711653">
        <w:rPr>
          <w:rFonts w:ascii="Calibri" w:hAnsi="Calibri" w:cs="Calibri"/>
        </w:rPr>
        <w:t>(Taher et al., 2025)</w:t>
      </w:r>
      <w:r w:rsidR="00711653">
        <w:fldChar w:fldCharType="end"/>
      </w:r>
      <w:r>
        <w:t xml:space="preserve">. These misshapen erythrocytes are less flexible, stick more to each other, and their lifespan is much shorter. As a result, hemolysis continues almost all the time and vessel blockage happens </w:t>
      </w:r>
      <w:r w:rsidRPr="003510EB">
        <w:t>unexpectedly</w:t>
      </w:r>
      <w:r w:rsidR="00426C1C">
        <w:t xml:space="preserve"> </w:t>
      </w:r>
      <w:r w:rsidR="00711653">
        <w:fldChar w:fldCharType="begin"/>
      </w:r>
      <w:r w:rsidR="00FC797D">
        <w:instrText xml:space="preserve"> ADDIN ZOTERO_ITEM CSL_CITATION {"citationID":"Mx75YtZm","properties":{"unsorted":false,"formattedCitation":"(Tebbi, 2022a)","plainCitation":"(Tebbi, 2022a)","noteIndex":0},"citationItems":[{"id":2314,"uris":["http://zotero.org/users/19602067/items/9GK7IXE3"],"itemData":{"id":2314,"type":"article-journal","abstract":"Sickle cell disease and its variants constitute the most common inherited blood disorders affecting millions of individuals worldwide. Significant information regarding the nature of the genetic mutations and modifier genes that result in increased or decreased severity of the disease are available. In recent years, detailed data regarding molecular genetics, pathophysiology, mechanisms for the development of symptoms and side effects of sickle cell disease have been published. The relationship of physiological changes, cellular interactions, coexisting coagulation disorders, effects of association with other genetic disorders and a number of intervening factors have been explored. New techniques for pre-conception, prenatal, in utero, and neonatal screening are available. Means for prediction of the severity of the disease, clinical course of the disorder, and prevention of some of its major complications have been developed. The effects of psychosocial and environmental factors have been explored. Various therapeutic strategies including bone marrow and stem cell transplantation are currently employed in the treatment of patients with sickle cell disease. Recent progress in understanding the molecular pathways controlling mammalian erythropoiesis and globin switching, as well as advances in genome engineering, particularly the gene-editing techniques, have opened a venue for genetic-based treatment of the disease. Currently, sickle cell disease is often associated with a high rate of complications and mortality. The development of new pharmacological agents, methods for gene therapy, and alterations and modification of the coexisting genetic factors and modifiers for treatment of the disease are encouraging.","container-title":"Hemato","DOI":"10.3390/hemato3020024","ISSN":"2673-6357","issue":"2","language":"en","license":"http://creativecommons.org/licenses/by/3.0/","page":"341-366","publisher":"Multidisciplinary Digital Publishing Institute","source":"www.mdpi.com","title":"Sickle Cell Disease, a Review","volume":"3","author":[{"family":"Tebbi","given":"Cameron K."}],"issued":{"date-parts":[["2022",6]]}}}],"schema":"https://github.com/citation-style-language/schema/raw/master/csl-citation.json"} </w:instrText>
      </w:r>
      <w:r w:rsidR="00711653">
        <w:fldChar w:fldCharType="separate"/>
      </w:r>
      <w:r w:rsidR="00FC797D" w:rsidRPr="00FC797D">
        <w:rPr>
          <w:rFonts w:ascii="Calibri" w:hAnsi="Calibri" w:cs="Calibri"/>
        </w:rPr>
        <w:t>(Tebbi, 2022)</w:t>
      </w:r>
      <w:r w:rsidR="00711653">
        <w:fldChar w:fldCharType="end"/>
      </w:r>
      <w:r>
        <w:t xml:space="preserve">. The disease clinically can be very different from one patient to another however it is mainly recognized by frequent </w:t>
      </w:r>
      <w:proofErr w:type="spellStart"/>
      <w:r>
        <w:t>vaso</w:t>
      </w:r>
      <w:proofErr w:type="spellEnd"/>
      <w:r>
        <w:t xml:space="preserve">-occlusive crises causing pain and the occurrence of different acute life-threatening complications such as acute chest syndrome, stroke, or </w:t>
      </w:r>
      <w:r>
        <w:lastRenderedPageBreak/>
        <w:t>infections that can be deadly. Until now, these very obvious clinical events have been the main focus of both the disease's understanding and its treatment</w:t>
      </w:r>
      <w:r w:rsidR="00F77328">
        <w:t xml:space="preserve"> </w:t>
      </w:r>
      <w:r w:rsidR="009C72E8">
        <w:fldChar w:fldCharType="begin"/>
      </w:r>
      <w:r w:rsidR="009C72E8">
        <w:instrText xml:space="preserve"> ADDIN ZOTERO_ITEM CSL_CITATION {"citationID":"NTKQkG7W","properties":{"unsorted":false,"formattedCitation":"(Musuka et al., 2024)","plainCitation":"(Musuka et al., 2024)","noteIndex":0},"citationItems":[{"id":2546,"uris":["http://zotero.org/users/19602067/items/TU4BIXT8"],"itemData":{"id":2546,"type":"article-journal","abstract":"Sickle cell disease (SCD) is a prevalent inherited blood disorder, particularly affecting populations in Africa. This review examined the disease’s burden, its diverse clinical presentations, and the challenges associated with its management in African settings. Africa bears a significant burden of SCD, with prevalence varying across countries and age groups. Newborn screening programs have highlighted the high prevalence of SCD at birth, emphasizing the need for early diagnosis and intervention. The clinical manifestations of SCD in Africa are multifaceted, encompassing acute complications like vaso-occlusive crises, acute chest syndrome, and stroke, as well as chronic complications such as organ damage and leg ulcers. Biological factors, including fetal hemoglobin levels, and demographic factors, like age and sex, influence disease severity and outcomes. The management of SCD in Africa faces numerous challenges. Limited access to resources, including diagnostic tools, medications, and trained healthcare professionals, hinders optimal care. The high cost of advanced therapies further restricts patient access. Cultural stigma and a lack of awareness create additional barriers to effective management. To address these challenges, early diagnosis through newborn screening programs and point-of-care testing is crucial. Comprehensive care models, including hydroxyurea therapy, pain management, and patient education, are essential for improving outcomes. Collaboration with international networks and leveraging local resources can enhance the sustainability of SCD programs. In conclusion, SCD significantly impacts African populations. Overcoming the challenges associated with its management requires addressing resource limitations, affordability issues, and cultural barriers. Early diagnosis, comprehensive care models, and ongoing research focused on affordability and accessibility are crucial for improving the lives of individuals living with SCD in Africa.","container-title":"Tropical Medicine and Infectious Disease","DOI":"10.3390/tropicalmed9120292","ISSN":"2414-6366","issue":"12","language":"en","license":"http://creativecommons.org/licenses/by/3.0/","page":"292","publisher":"Multidisciplinary Digital Publishing Institute","source":"www.mdpi.com","title":"Evolving Landscape of Sickle Cell Anemia Management in Africa: A Critical Review","title-short":"Evolving Landscape of Sickle Cell Anemia Management in Africa","volume":"9","author":[{"family":"Musuka","given":"Hazel W."},{"family":"Iradukunda","given":"Patrick Gad"},{"family":"Mano","given":"Oscar"},{"family":"Saramba","given":"Eric"},{"family":"Gashema","given":"Pierre"},{"family":"Moyo","given":"Enos"},{"family":"Dzinamarira","given":"Tafadzwa"}],"issued":{"date-parts":[["2024",12]]}}}],"schema":"https://github.com/citation-style-language/schema/raw/master/csl-citation.json"} </w:instrText>
      </w:r>
      <w:r w:rsidR="009C72E8">
        <w:fldChar w:fldCharType="separate"/>
      </w:r>
      <w:r w:rsidR="009C72E8" w:rsidRPr="009C72E8">
        <w:rPr>
          <w:rFonts w:ascii="Calibri" w:hAnsi="Calibri" w:cs="Calibri"/>
        </w:rPr>
        <w:t>(Musuka et al., 2024)</w:t>
      </w:r>
      <w:r w:rsidR="009C72E8">
        <w:fldChar w:fldCharType="end"/>
      </w:r>
      <w:r>
        <w:t>.</w:t>
      </w:r>
    </w:p>
    <w:p w14:paraId="387B31BF" w14:textId="77777777" w:rsidR="009B34C9" w:rsidRDefault="009B34C9" w:rsidP="009B34C9"/>
    <w:p w14:paraId="3087A328" w14:textId="110AE7F0" w:rsidR="009B34C9" w:rsidRDefault="009B34C9" w:rsidP="009B34C9">
      <w:r>
        <w:t>Focusing on sudden appearances of severe symptoms as a disease feature has been decisive in therapeutic logic, as the main concern in treatment consists in lessening the occurrence and intensity of pain episodes and in preventing very dangerous complications. Effective treatments such as Hydroxyurea along with better healthcare, vaccination, and controlling infections have changed the reality of the disease in quite a few cases</w:t>
      </w:r>
      <w:r w:rsidR="00F77328">
        <w:t xml:space="preserve"> </w:t>
      </w:r>
      <w:r w:rsidR="009C72E8">
        <w:fldChar w:fldCharType="begin"/>
      </w:r>
      <w:r w:rsidR="009C72E8">
        <w:instrText xml:space="preserve"> ADDIN ZOTERO_ITEM CSL_CITATION {"citationID":"ua4EEP7t","properties":{"unsorted":false,"formattedCitation":"(Adigwe et al., 2023)","plainCitation":"(Adigwe et al., 2023)","noteIndex":0},"citationItems":[{"id":2543,"uris":["http://zotero.org/users/19602067/items/W2PJJVFT"],"itemData":{"id":2543,"type":"article-journal","abstract":"Sickle cell disease is caused by an abnormality of the β-globin gene and is characterised by sickling of the red blood cells. Globally, sub-Saharan African countries share the highest burden of the disease. This study aimed at critically reviewing studies focusing on challenges of sickle cell anaemia in sub-Saharan Africa. A literature search was carried out in five major databases. Articles that met the inclusion criteria were included in the bibliometric review and critical analysis. A majority of the studies were undertaken in the West African region (85.5%), followed by Central Africa (9.1%). Very few studies had been undertaken in East Africa (3.6%), whilst the Southern African region had the fewest studies (1.8%). Distribution in relation to country revealed that three quarters of the studies were carried out in Nigeria (74.5%), followed by the Democratic Republic of the Congo (9.1%). According to healthcare settings, a strong majority of the studies were undertaken in tertiary health care facilities (92.7%). Major themes that emerged from the review include interventions, cost of treatment, and knowledge about sickle cell disease. Public health awareness and promotion as well as improving the quality of sickle cell centers for prompt management of patients with sickle cell disorder was identified as a critical strategy towards reducing the burden of the disease in sub-Saharan Africa. To achieve this, governments in countries located in this region need to adopt a proactive strategy in addressing gaps that have been identified in this study, as well as instituting other relevant measures, such as continuous media engagement and public health interventions relating to genetic counselling. Reforms in other areas that can help reduce the disease burden, include training of practitioners and equipping sickle cell disease treatment centers according to World Health Organization specifications.","container-title":"Journal of Blood Medicine","DOI":"10.2147/JBM.S406196","ISSN":"1179-2736","journalAbbreviation":"J Blood Med","page":"367-376","PMID":"37284610","PMCID":"PMC10239624","source":"PubMed Central","title":"A Critical Review of Sickle Cell Disease Burden and Challenges in Sub-Saharan Africa","volume":"14","author":[{"family":"Adigwe","given":"Obi Peter"},{"family":"Onoja","given":"Solomon Oloche"},{"family":"Onavbavba","given":"Godspower"}],"issued":{"date-parts":[["2023",5,31]]}}}],"schema":"https://github.com/citation-style-language/schema/raw/master/csl-citation.json"} </w:instrText>
      </w:r>
      <w:r w:rsidR="009C72E8">
        <w:fldChar w:fldCharType="separate"/>
      </w:r>
      <w:r w:rsidR="009C72E8" w:rsidRPr="009C72E8">
        <w:rPr>
          <w:rFonts w:ascii="Calibri" w:hAnsi="Calibri" w:cs="Calibri"/>
        </w:rPr>
        <w:t>(Adigwe et al., 2023)</w:t>
      </w:r>
      <w:r w:rsidR="009C72E8">
        <w:fldChar w:fldCharType="end"/>
      </w:r>
      <w:r>
        <w:t xml:space="preserve">. These achievements have helped to extend life expectancy, especially in developing countries. Yet, even with these changes, patients with sickle cell disease keep having shorter lives, and a lot of them die from complications in their early or middle </w:t>
      </w:r>
      <w:r w:rsidRPr="003510EB">
        <w:t>adulthood</w:t>
      </w:r>
      <w:r w:rsidR="00426C1C">
        <w:t xml:space="preserve"> </w:t>
      </w:r>
      <w:r w:rsidR="0024457A">
        <w:fldChar w:fldCharType="begin"/>
      </w:r>
      <w:r w:rsidR="002D0FC2">
        <w:instrText xml:space="preserve"> ADDIN ZOTERO_ITEM CSL_CITATION {"citationID":"dGtbultg","properties":{"unsorted":false,"formattedCitation":"(Fogliazza et al., 2025a)","plainCitation":"(Fogliazza et al., 2025a)","noteIndex":0},"citationItems":[{"id":2324,"uris":["http://zotero.org/users/19602067/items/UNQCZPL4"],"itemData":{"id":2324,"type":"article-journal","abstract":"Sickle cell disease (SCD) is the most common monogenic disorder worldwide and remains a major cause of morbidity and mortality. Sickle cell anemia (SCA), the homozygous HbSS genotype, represents the most severe and frequent form within the spectrum of SCD. Hydroxyurea (HU), a ribonucleotide reductase inhibitor, represents the first and most widely used disease-modifying therapy for SCA. This review summarizes current evidence on the mechanisms of action, clinical efficacy, systemic effects, and long-term safety of chronic HU therapy in patients with SCA. A comprehensive literature search was conducted in PubMed up to 2025 using the terms “sickle cell disease,” “sickle cell anemia”, “hydroxyurea,” and “children” or “paediatric.” Eligible studies included randomized controlled trials, cohort studies, and systematic reviews evaluating HU therapy in SCA. Literature analysis showed that HU exerts pleiotropic effects by inducing fetal hemoglobin (HbF) synthesis, improving red blood cell deformability, reducing leukocyte and platelet counts, and enhancing nitric oxide bioavailability. These mechanisms lead to decreased vaso-occlusive crises, acute chest syndrome, transfusion requirements, and overall mortality. Beyond hematologic improvement, HU confers neuroprotective benefits, modulates inflammatory and immune pathways, and supports normal growth and endocrine development in children. Adverse events, primarily mild bone marrow suppression, are dose-dependent and reversible with appropriate monitoring. No evidence supports an increased risk of malignancy with long-term use. In conclusion, chronic HU therapy is a safe, effective, and multifaceted treatment that substantially improves survival and quality of life in patients with SCA. Early initiation and individualized dosing maximize its therapeutic benefits and help prevent irreversible organ damage.","container-title":"Journal of Clinical Medicine","DOI":"10.3390/jcm14238599","ISSN":"2077-0383","issue":"23","language":"en","license":"http://creativecommons.org/licenses/by/3.0/","page":"8599","publisher":"Multidisciplinary Digital Publishing Institute","source":"www.mdpi.com","title":"Chronic Hydroxyurea Therapy in Children with Sickle Cell Anemia: Mechanisms of Action, Systemic Effects, and Long-Term Safety","title-short":"Chronic Hydroxyurea Therapy in Children with Sickle Cell Anemia","volume":"14","author":[{"family":"Fogliazza","given":"Federica"},{"family":"Berzieri","given":"Martina"},{"family":"Carbone","given":"Giulia"},{"family":"Ciriaco","given":"Davide"},{"family":"Esposito","given":"Susanna"}],"issued":{"date-parts":[["2025",1]]}}}],"schema":"https://github.com/citation-style-language/schema/raw/master/csl-citation.json"} </w:instrText>
      </w:r>
      <w:r w:rsidR="0024457A">
        <w:fldChar w:fldCharType="separate"/>
      </w:r>
      <w:r w:rsidR="002D0FC2" w:rsidRPr="002D0FC2">
        <w:rPr>
          <w:rFonts w:ascii="Calibri" w:hAnsi="Calibri" w:cs="Calibri"/>
        </w:rPr>
        <w:t>(Fogliazza et al., 2025)</w:t>
      </w:r>
      <w:r w:rsidR="0024457A">
        <w:fldChar w:fldCharType="end"/>
      </w:r>
      <w:r>
        <w:t>.</w:t>
      </w:r>
    </w:p>
    <w:p w14:paraId="016659AB" w14:textId="6A7097FC" w:rsidR="00831576" w:rsidRPr="000F7EE6" w:rsidRDefault="00831576" w:rsidP="00831576">
      <w:r w:rsidRPr="000F7EE6">
        <w:t xml:space="preserve">This observation highlights an important epidemiological paradox. While the burden of acute crises has decreased and survival has improved, mortality remains disproportionately high compared to the general </w:t>
      </w:r>
      <w:r w:rsidRPr="003510EB">
        <w:t>population</w:t>
      </w:r>
      <w:r w:rsidR="00426C1C">
        <w:t xml:space="preserve"> </w:t>
      </w:r>
      <w:r w:rsidR="0024457A">
        <w:fldChar w:fldCharType="begin"/>
      </w:r>
      <w:r w:rsidR="00B715D5">
        <w:instrText xml:space="preserve"> ADDIN ZOTERO_ITEM CSL_CITATION {"citationID":"9aMPODdU","properties":{"unsorted":false,"formattedCitation":"(Quan &amp; Taylor-Robinson, 2026)","plainCitation":"(Quan &amp; Taylor-Robinson, 2026)","noteIndex":0},"citationItems":[{"id":2326,"uris":["http://zotero.org/users/19602067/items/D7EDCE5R"],"itemData":{"id":2326,"type":"article-journal","abstract":"This article discusses key social determinants of health and how they have shaped infectious disease patterns in Vietnam from 1975 to 2025. It suggests a “paradox of progress”: the country’s transition from post-war poverty to dynamic middle-income economy has driven a shift from diseases of deprivation to a more complex profile linked to development itself. Economic growth reduces malnutrition and poverty-related illnesses, yet rapid urbanization, lifestyle changes, and inequality fuel rising chronic diseases and some infection risk factors. Vietnam now faces a “triple burden” of communicable, non-communicable, and climate-related threats, underscoring the need for intersectoral approaches beyond biomedical interventions., Vietnam has undergone a social and economic transformation since the end of the war in 1975. In this Perspective, the authors describe how the progress that has alleviated infectious disease burdens burdens associated with absolute poverty has generated new challenges linked to urbanisation, inequality, and lifestyle changes.","container-title":"Nature Communications","DOI":"10.1038/s41467-026-71419-7","ISSN":"2041-1723","journalAbbreviation":"Nat Commun","page":"3222","PMID":"41932886","PMCID":"PMC13056894","source":"PubMed Central","title":"A “paradox of progress” shapes the social determinants of infectious diseases in Vietnam, 1975–2025","volume":"17","author":[{"family":"Quan","given":"Nguyen Khoi"},{"family":"Taylor-Robinson","given":"Andrew W."}],"issued":{"date-parts":[["2026",4,3]]}}}],"schema":"https://github.com/citation-style-language/schema/raw/master/csl-citation.json"} </w:instrText>
      </w:r>
      <w:r w:rsidR="0024457A">
        <w:fldChar w:fldCharType="separate"/>
      </w:r>
      <w:r w:rsidR="00B715D5" w:rsidRPr="00B715D5">
        <w:rPr>
          <w:rFonts w:ascii="Calibri" w:hAnsi="Calibri" w:cs="Calibri"/>
        </w:rPr>
        <w:t>(Quan &amp; Taylor-Robinson, 2026)</w:t>
      </w:r>
      <w:r w:rsidR="0024457A">
        <w:fldChar w:fldCharType="end"/>
      </w:r>
      <w:r w:rsidRPr="000F7EE6">
        <w:t>. This discrepancy suggests that factors beyond acute, clinically apparent events contribute substantially to disease progression and fatal outcomes. Increasing attention has therefore turned to the role of chronic, subclinical processes that evolve silently over time</w:t>
      </w:r>
      <w:r w:rsidR="00F77328">
        <w:t xml:space="preserve"> </w:t>
      </w:r>
      <w:r w:rsidR="009C72E8">
        <w:fldChar w:fldCharType="begin"/>
      </w:r>
      <w:r w:rsidR="009C72E8">
        <w:instrText xml:space="preserve"> ADDIN ZOTERO_ITEM CSL_CITATION {"citationID":"WTz4u1YN","properties":{"unsorted":false,"formattedCitation":"(Osunkwo et al., 2021)","plainCitation":"(Osunkwo et al., 2021)","noteIndex":0},"citationItems":[{"id":2548,"uris":["http://zotero.org/users/19602067/items/BLFMSR88"],"itemData":{"id":2548,"type":"article-journal","abstract":"Sickle cell disease (SCD) is a genetic disorder, characterized by hemolytic anemia and vaso‐occlusive crises (VOCs). Data on the global SCD impact on quality of life (QoL) from the patient viewpoint are limited. The international Sickle Cell World Assessment Survey (SWAY) aimed to provide insights into patient‐reported impact of SCD on QoL. This cross‐sectional survey of SCD patients enrolled by healthcare professionals and advocacy groups assessed disease impact on daily life, education and work, symptoms, treatment goals, and disease management. Opinions were captured using a Likert scale of 1‐7 for some questions; 5‐7 indicated “high severity/impact.” Two thousand one hundred and forty five patients (mean age 24.7 years [standard deviation (SD) = 13.1], 39% ≤18 years, 52% female) were surveyed from 16 countries (six geographical regions). A substantial proportion of patients reported that SCD caused a high negative impact on emotions (60%) and school achievement (51%) and a reduction in work hours (53%). A mean of 5.3 VOCs (SD = 6.8) was reported over the 12 months prior to survey (median 3.0 [interquartile range 2.0‐6.0]); 24% were managed at home and 76% required healthcare services. Other than VOCs, fatigue was the most commonly reported symptom in the month before survey (65%), graded “high severity” by 67% of patients. Depression and anxiety were reported by 39% and 38% of patients, respectively. The most common patient treatment goal was improving QoL (55%). Findings from SWAY reaffirm that SCD confers a significant burden on patients, epitomized by the high impact on patientsʼ QoL and emotional wellbeing, and the high prevalence of self‐reported VOCs and other symptoms.","container-title":"American Journal of Hematology","DOI":"10.1002/ajh.26063","ISSN":"0361-8609","issue":"4","journalAbbreviation":"Am J Hematol","page":"404-417","PMID":"33264445","PMCID":"PMC8248107","source":"PubMed Central","title":"Impact of sickle cell disease on patientsʼ daily lives, symptoms reported, and disease management strategies: Results from the international Sickle Cell World Assessment Survey (SWAY)","title-short":"Impact of sickle cell disease on patientsʼ daily lives, symptoms reported, and disease management strategies","volume":"96","author":[{"family":"Osunkwo","given":"Ifeyinwa"},{"family":"Andemariam","given":"Biree"},{"family":"Minniti","given":"Caterina P."},{"family":"Inusa","given":"Baba P. D."},{"family":"El Rassi","given":"Fuad"},{"family":"Francis‐Gibson","given":"Beverley"},{"family":"Nero","given":"Alecia"},{"family":"Trimnell","given":"Cassandra"},{"family":"Abboud","given":"Miguel R."},{"family":"Arlet","given":"Jean‐Benoît"},{"family":"Colombatti","given":"Raffaella"},{"family":"Montalembert","given":"Mariane","non-dropping-particle":"de"},{"family":"Jain","given":"Suman"},{"family":"Jastaniah","given":"Wasil"},{"family":"Nur","given":"Erfan"},{"family":"Pita","given":"Marimilia"},{"family":"DeBonnett","given":"Laurie"},{"family":"Ramscar","given":"Nicholas"},{"family":"Bailey","given":"Tom"},{"family":"Rajkovic‐Hooley","given":"Olivera"},{"family":"James","given":"John"}],"issued":{"date-parts":[["2021",4,1]]}}}],"schema":"https://github.com/citation-style-language/schema/raw/master/csl-citation.json"} </w:instrText>
      </w:r>
      <w:r w:rsidR="009C72E8">
        <w:fldChar w:fldCharType="separate"/>
      </w:r>
      <w:r w:rsidR="009C72E8" w:rsidRPr="009C72E8">
        <w:rPr>
          <w:rFonts w:ascii="Calibri" w:hAnsi="Calibri" w:cs="Calibri"/>
        </w:rPr>
        <w:t>(Osunkwo et al., 2021)</w:t>
      </w:r>
      <w:r w:rsidR="009C72E8">
        <w:fldChar w:fldCharType="end"/>
      </w:r>
      <w:r w:rsidRPr="000F7EE6">
        <w:t>.</w:t>
      </w:r>
    </w:p>
    <w:p w14:paraId="14A7B8B9" w14:textId="7C83886B" w:rsidR="00831576" w:rsidRDefault="00831576" w:rsidP="009B34C9">
      <w:r w:rsidRPr="000F7EE6">
        <w:t>Central to this emerging perspective is the concept of a “silent injury burden,” which encompasses cumulative, progressive damage to multiple organ systems occurring in the absence of overt symptoms. Persistent hemolysis, endothelial dysfunction, oxidative stress, and recurrent microvascular obstruction create a milieu of chronic tissue hypoxia and inflammation</w:t>
      </w:r>
      <w:r w:rsidR="00F77328">
        <w:t xml:space="preserve"> </w:t>
      </w:r>
      <w:r w:rsidR="009C72E8">
        <w:fldChar w:fldCharType="begin"/>
      </w:r>
      <w:r w:rsidR="009C72E8">
        <w:instrText xml:space="preserve"> ADDIN ZOTERO_ITEM CSL_CITATION {"citationID":"yPOEqMs0","properties":{"unsorted":false,"formattedCitation":"(Taher et al., 2025)","plainCitation":"(Taher et al., 2025)","noteIndex":0},"citationItems":[{"id":2311,"uris":["http://zotero.org/users/19602067/items/38LY5IZV"],"itemData":{"id":2311,"type":"article-journal","abstract":"Sickle cell disease (SCD) is an inherited blood disorder marked by the production of abnormal hemoglobin, leading to the distortion—or sickling—of red blood cells. The SCD arises from a single-point mutation that substitutes glutamic acid with valine at the sixth codon of the β-globin chain in hemoglobin. This substitution promotes deoxyhemoglobin aggregation, elevating red blood cell stiffness, and triggering vaso-occlusive and hemolytic repercussions. To explore therapeutic advances in tackling this disease, this review analyzed articles published from January 2015 to January 2025 using the three databases using relevant keywords focusing on SCD and advancement in therapy. It was found that allogeneic hematopoietic stem cell (HSC) transplantation can alleviate symptoms but is limited by a shortage of well-matched donors and immunological challenges. In contrast, autologous gene-modified HSC transplantation via gene therapy offers comparable therapeutic benefits without associated immunological complications. Clinical trials utilizing lentiviral vector-mediated gene insertion have demonstrated promising therapeutic outcomes by preventing hemoglobin aggregation. Emerging gene editing approaches such as CRISPR/Cas9 are expanding treatment options, marking the transition of SCD gene therapy from theoretical concept to clinical application.","container-title":"Frontiers in Pharmacology","DOI":"10.3389/fphar.2025.1630994","ISSN":"1663-9812","journalAbbreviation":"Front Pharmacol","page":"1630994","PMID":"40918513","PMCID":"PMC12411783","source":"PubMed Central","title":"Sickle cell disease: understanding pathophysiology, clinical features and advances in gene therapy approaches","title-short":"Sickle cell disease","volume":"16","author":[{"family":"Taher","given":"Muhammad"},{"family":"Aminondin","given":"Sofea ‘Aisyah"},{"family":"Nasir","given":"Nur Asyilah"},{"family":"Jasmadi","given":"Noor Afiqah"},{"family":"Nizam","given":"Nur Irdeena Nabella"},{"family":"Shahrul","given":"Ilhan Syahmi"},{"family":"Susanti","given":"Deny"},{"family":"Khotib","given":"Junaidi"},{"family":"Faiyazuddin","given":"Md"},{"family":"Widodo","given":"Riyanto Teguh"},{"family":"Haris","given":"Muhammad Salahuddin"}],"issued":{"date-parts":[["2025",8,22]]}}}],"schema":"https://github.com/citation-style-language/schema/raw/master/csl-citation.json"} </w:instrText>
      </w:r>
      <w:r w:rsidR="009C72E8">
        <w:fldChar w:fldCharType="separate"/>
      </w:r>
      <w:r w:rsidR="009C72E8" w:rsidRPr="009C72E8">
        <w:rPr>
          <w:rFonts w:ascii="Calibri" w:hAnsi="Calibri" w:cs="Calibri"/>
        </w:rPr>
        <w:t>(Taher et al., 2025)</w:t>
      </w:r>
      <w:r w:rsidR="009C72E8">
        <w:fldChar w:fldCharType="end"/>
      </w:r>
      <w:r w:rsidRPr="000F7EE6">
        <w:t>. These processes drive insidious injury to critical organs including the brain, kidneys, heart, and lungs, often preceding clinical detection by years. By the time dysfunction becomes apparent, the underlying damage is frequently advanced and irreversible</w:t>
      </w:r>
      <w:r w:rsidR="00CA4E25">
        <w:fldChar w:fldCharType="begin"/>
      </w:r>
      <w:r w:rsidR="00CA4E25">
        <w:instrText xml:space="preserve"> ADDIN ZOTERO_ITEM CSL_CITATION {"citationID":"K8bziaF0","properties":{"unsorted":false,"formattedCitation":"(Anwar et al., 2026)","plainCitation":"(Anwar et al., 2026)","noteIndex":0},"citationItems":[{"id":2329,"uris":["http://zotero.org/users/19602067/items/86RQWBTV"],"itemData":{"id":2329,"type":"article-journal","abstract":"Reactive oxygen species (ROS) are inevitable byproducts of aerobic metabolism that exert a dual role in biological systems. At physiological levels, tightly regulated ROS levels function as essential signaling molecules regulating cellular communication, immune defense, metabolic adaptation, and maintenance of tissue homeostasis. However, excessive or deregulated ROS production disrupts redox balance and contributes to oxidative stress, a key factor in the onset and progression of numerous pathogenesis. This review provides an updated and integrated overview of ROS biology, summarizing their major types, cellular and molecular sources, and physiological functions, highlighting their significance in physiological redox signaling and oxidative stress-mediated disease mechanisms. Key molecular pathways involved in ROS-induced cell damage, redox imbalance, and signaling dysregulation are discussed. In addition, contemporary and emerging approaches for the detection and quantification of ROS and oxidative stress in clinical and preclinical samples—such as biochemical assays, fluorescent probes, biosensors, and advanced imaging techniques—are critically evaluated. The contribution of oxidative stress to the pathophysiology of major disorders, including cancer, diabetes, cardiovascular diseases, neurodegenerative conditions, and inflammatory disorders, is also examined. Finally, this review highlights future perspectives in precision redox medicine, emphasizing the potential of targeted antioxidant-based diagnostic and therapeutic strategies supported by advances in ROS detection technologies and a deeper understanding of redox-regulated biological processes.","container-title":"International Journal of Molecular Sciences","DOI":"10.3390/ijms27062681","ISSN":"1422-0067","issue":"6","language":"en","license":"http://creativecommons.org/licenses/by/3.0/","page":"2681","publisher":"Multidisciplinary Digital Publishing Institute","source":"www.mdpi.com","title":"Oxidative Stress in Health and Disease: Mechanisms and Therapeutic Perspectives","title-short":"Oxidative Stress in Health and Disease","volume":"27","author":[{"family":"Anwar","given":"Shehwaz"},{"family":"Alharbi","given":"Hajed Obaid A."},{"family":"Babiker","given":"Ali Yousif"},{"family":"Rahmani","given":"Arshad Husain"}],"issued":{"date-parts":[["2026",1]]}}}],"schema":"https://github.com/citation-style-language/schema/raw/master/csl-citation.json"} </w:instrText>
      </w:r>
      <w:r w:rsidR="00CA4E25">
        <w:fldChar w:fldCharType="separate"/>
      </w:r>
      <w:r w:rsidR="00CA4E25" w:rsidRPr="00CA4E25">
        <w:rPr>
          <w:rFonts w:ascii="Calibri" w:hAnsi="Calibri" w:cs="Calibri"/>
        </w:rPr>
        <w:t>(Anwar et al., 2026)</w:t>
      </w:r>
      <w:r w:rsidR="00CA4E25">
        <w:fldChar w:fldCharType="end"/>
      </w:r>
      <w:r w:rsidRPr="000F7EE6">
        <w:t>.</w:t>
      </w:r>
    </w:p>
    <w:p w14:paraId="7F4536B3" w14:textId="18A8AE35" w:rsidR="000F7EE6" w:rsidRDefault="002E6046" w:rsidP="000F7EE6">
      <w:r>
        <w:t>In this context, it is becoming more and more evident that the accumulation of silent, gradual multiorgan harm plays a major role in shaping sickle cell disease mortality rather than being exclusively the result of acute events</w:t>
      </w:r>
      <w:r w:rsidR="00F77328">
        <w:t xml:space="preserve"> </w:t>
      </w:r>
      <w:r w:rsidR="00CA4E25">
        <w:fldChar w:fldCharType="begin"/>
      </w:r>
      <w:r w:rsidR="00CA4E25">
        <w:instrText xml:space="preserve"> ADDIN ZOTERO_ITEM CSL_CITATION {"citationID":"WzTK5CkV","properties":{"unsorted":false,"formattedCitation":"(Delicou et al., 2026)","plainCitation":"(Delicou et al., 2026)","noteIndex":0},"citationItems":[{"id":2331,"uris":["http://zotero.org/users/19602067/items/W29PRVBE"],"itemData":{"id":2331,"type":"article-journal","abstract":"Sickle cell disease (SCD) and transfusion-dependent β-thalassemia are no longer pediatric death sentences. With newborn screening, transfusions, and chelation therapy, patients now survive into their 4th–6th decade. Yet as they age, they face mounting complications -pain that never truly resolves, organs failing one by one, and profound isolation. Ironically, palliative care remains scarce despite the clinical complexity. This narrative review examines end-of-life care in these hemoglobinopathies, focusing on pain management, ethical tensions, and the psychosocial needs that intensify as death approaches. We reviewed literature from 2020 to 2025, international guidelines, and European frameworks. The evidence is clear: terminal SCD involves unpredictable crises and intractable pain; β-thalassemia brings slow cardiac decline and iron-laden organ failure. Both demand early palliative integration, yet both are drastically undertreated. Cultural beliefs heavily shape how families accept or reject end-of-life discussions. Disparities in opioid access, lack of disease-specific referral criteria, and absence of flexible hospice models create barriers that disproportionately harm marginalized patients. We conclude that hemoglobinopathy patients deserve the same anticipatory, culturally informed, multidisciplinary palliative care that we increasingly offer to cancer patients. Health systems must establish referral pathways specific to these diseases, permit palliative transfusions in hospice when appropriate, ensure equitable opioid access, and embed psychosocial support in hemoglobinopathy centers.","container-title":"Mediterranean Journal of Hematology and Infectious Diseases","DOI":"10.4084/MJHID.2026.015","ISSN":"2035-3006","issue":"1","journalAbbreviation":"Mediterr J Hematol Infect Dis","page":"e2026015","PMID":"41641385","PMCID":"PMC12867032","source":"PubMed Central","title":"End-of-Life Care in Sickle Cell Disease and Transfusion-Dependent β-Thalassemia: Clinical, Psychosocial, and Ethical Considerations","title-short":"End-of-Life Care in Sickle Cell Disease and Transfusion-Dependent β-Thalassemia","volume":"18","author":[{"family":"Delicou","given":"Sophia"},{"family":"Xydaki","given":"Katerina"},{"family":"Moraki","given":"Maria"},{"family":"Aforozis","given":"Theodoros"}],"issued":{"date-parts":[["2026",1,1]]}}}],"schema":"https://github.com/citation-style-language/schema/raw/master/csl-citation.json"} </w:instrText>
      </w:r>
      <w:r w:rsidR="00CA4E25">
        <w:fldChar w:fldCharType="separate"/>
      </w:r>
      <w:r w:rsidR="00CA4E25" w:rsidRPr="00CA4E25">
        <w:rPr>
          <w:rFonts w:ascii="Calibri" w:hAnsi="Calibri" w:cs="Calibri"/>
        </w:rPr>
        <w:t>(Delicou et al., 2026)</w:t>
      </w:r>
      <w:r w:rsidR="00CA4E25">
        <w:fldChar w:fldCharType="end"/>
      </w:r>
      <w:r>
        <w:t>. This paradigm advocates for a more comprehensive framework that gives priority to early detection, long-term monitoring, and prevention of subclinical organ damage, challenging the conventional crisis-centered model of care</w:t>
      </w:r>
      <w:r w:rsidR="00F77328">
        <w:t xml:space="preserve"> </w:t>
      </w:r>
      <w:r w:rsidR="00BA56E5">
        <w:fldChar w:fldCharType="begin"/>
      </w:r>
      <w:r w:rsidR="00BA56E5">
        <w:instrText xml:space="preserve"> ADDIN ZOTERO_ITEM CSL_CITATION {"citationID":"f179DnNo","properties":{"unsorted":false,"formattedCitation":"(Emami et al., 2024)","plainCitation":"(Emami et al., 2024)","noteIndex":0},"citationItems":[{"id":2334,"uris":["http://zotero.org/users/19602067/items/W8R4MB45"],"itemData":{"id":2334,"type":"article-journal","abstract":"This study addresses the crucial need for resilient healthcare systems, highlighted by recent global health emergencies such as the Ebola and COVID-19 crises. It identifies a significant gap in the current literature: a lack of practical, actionable frameworks for healthcare resilience. To bridge this gap, the research introduces an innovative framework that blends theoretical resilience concepts with heuristic approaches. This framework, rooted in the principles of monitoring, anticipation, recognition, and learning, is designed to enhance the crisis management capabilities of healthcare systems. The methodology involves a comprehensive literature review, combined with heuristic methods, culminating in a framework that is both academically sound and practically applicable. This framework guides healthcare systems through various stages of crisis management, including data collection, situation analysis, risk anticipation, and response evaluation. It provides a holistic approach to enhancing resilience in healthcare settings. Overall, this paper makes a significant contribution to the field of healthcare system resilience, offering a strategic blueprint for improved crisis response and recovery. It marks an important advancement in aligning theoretical resilience concepts with practical implementation strategies, essential for tackling current and future healthcare challenges.","container-title":"International Journal of Environmental Research and Public Health","DOI":"10.3390/ijerph21030286","ISSN":"1661-7827","issue":"3","journalAbbreviation":"Int J Environ Res Public Health","page":"286","PMID":"38541286","PMCID":"PMC10970665","source":"PubMed Central","title":"Towards Resilient Healthcare Systems: A Framework for Crisis Management","title-short":"Towards Resilient Healthcare Systems","volume":"21","author":[{"family":"Emami","given":"Seyedeh Gelareh"},{"family":"Lorenzoni","given":"Valentina"},{"family":"Turchetti","given":"Giuseppe"}],"issued":{"date-parts":[["2024",2,29]]}}}],"schema":"https://github.com/citation-style-language/schema/raw/master/csl-citation.json"} </w:instrText>
      </w:r>
      <w:r w:rsidR="00BA56E5">
        <w:fldChar w:fldCharType="separate"/>
      </w:r>
      <w:r w:rsidR="00BA56E5" w:rsidRPr="00BA56E5">
        <w:rPr>
          <w:rFonts w:ascii="Calibri" w:hAnsi="Calibri" w:cs="Calibri"/>
        </w:rPr>
        <w:t>(Emami et al., 2024)</w:t>
      </w:r>
      <w:r w:rsidR="00BA56E5">
        <w:fldChar w:fldCharType="end"/>
      </w:r>
      <w:r>
        <w:t>.</w:t>
      </w:r>
    </w:p>
    <w:p w14:paraId="00C34C2E" w14:textId="77777777" w:rsidR="00F609B1" w:rsidRDefault="00F609B1" w:rsidP="00F609B1">
      <w:pPr>
        <w:rPr>
          <w:b/>
          <w:bCs/>
        </w:rPr>
      </w:pPr>
      <w:r w:rsidRPr="00F609B1">
        <w:rPr>
          <w:b/>
          <w:bCs/>
        </w:rPr>
        <w:t>2. Pathophysiological Basis of Silent Injury</w:t>
      </w:r>
    </w:p>
    <w:p w14:paraId="727B6ACE" w14:textId="3D6D757D" w:rsidR="001A652D" w:rsidRPr="00F609B1" w:rsidRDefault="001A652D" w:rsidP="00F609B1">
      <w:r w:rsidRPr="001A652D">
        <w:t xml:space="preserve">Pathophysiology of Sickle Cell Disease (SCD) is not just about occasional </w:t>
      </w:r>
      <w:proofErr w:type="spellStart"/>
      <w:r w:rsidRPr="001A652D">
        <w:t>vaso</w:t>
      </w:r>
      <w:proofErr w:type="spellEnd"/>
      <w:r w:rsidRPr="001A652D">
        <w:t>-occlusive episodes. It consists of complex network of chronic intertwined mechanisms that lead to ongoing subclinical tissue injury</w:t>
      </w:r>
      <w:r w:rsidR="00F77328">
        <w:t xml:space="preserve"> </w:t>
      </w:r>
      <w:r w:rsidR="00E00427">
        <w:fldChar w:fldCharType="begin"/>
      </w:r>
      <w:r w:rsidR="00E00427">
        <w:instrText xml:space="preserve"> ADDIN ZOTERO_ITEM CSL_CITATION {"citationID":"Rjkcqrjz","properties":{"unsorted":false,"formattedCitation":"(DuPont et al., 2026)","plainCitation":"(DuPont et al., 2026)","noteIndex":0},"citationItems":[{"id":2337,"uris":["http://zotero.org/users/19602067/items/49IEWA2L"],"itemData":{"id":2337,"type":"article-journal","abstract":"Sickle cell disease (SCD) is the most common inherited clinically relevant blood disorder. Although a deceptively simple monogenetic disorder, the associated complications have multiple downstream effects. In this review, we explore the many facets of SCD, with a particular focus on its impact on the vascular system. Despite progress in understanding the underlying mechanisms of SCD, including Hemoglobin S polymerization, microvascular occlusion, and inflammation, there are still many questions surrounding the condition, especially predicting which affected individuals will acquire specific complications in order to personalize treatments. While current standard of care treatments, including hydroxyurea and chronic red blood cell transfusions, have been proven to be disease-modifying, newer therapies like crizanlizumab and voxelotor have only proven to manage symptoms. Newer gene therapies have been approved; however, it is not clear what impact these will have long-term on the end-organ complications of SCD. There is still a significant need to understand how we optimize and personalize therapies to improve outcomes for patients. This review highlights the importance of recognizing SCD as a vascular disease to understand its multi-organ complications and heterogeneity of effects.","container-title":"Cells","DOI":"10.3390/cells15040326","ISSN":"2073-4409","issue":"4","language":"en","license":"http://creativecommons.org/licenses/by/3.0/","page":"326","publisher":"Multidisciplinary Digital Publishing Institute","source":"www.mdpi.com","title":"Rethinking Sickle Cell Disease as a Systemic Vasculopathy","volume":"15","author":[{"family":"DuPont","given":"Mariana"},{"family":"Galadanci","given":"Najibah A."},{"family":"Patel","given":"Rushil V."},{"family":"Lebensburger","given":"Jeffrey"},{"family":"Kanter","given":"Julie"}],"issued":{"date-parts":[["2026",1]]}}}],"schema":"https://github.com/citation-style-language/schema/raw/master/csl-citation.json"} </w:instrText>
      </w:r>
      <w:r w:rsidR="00E00427">
        <w:fldChar w:fldCharType="separate"/>
      </w:r>
      <w:r w:rsidR="00E00427" w:rsidRPr="00E00427">
        <w:rPr>
          <w:rFonts w:ascii="Calibri" w:hAnsi="Calibri" w:cs="Calibri"/>
        </w:rPr>
        <w:t>(DuPont et al., 2026)</w:t>
      </w:r>
      <w:r w:rsidR="00E00427">
        <w:fldChar w:fldCharType="end"/>
      </w:r>
      <w:r w:rsidRPr="001A652D">
        <w:t xml:space="preserve">. These mechanisms occur in the </w:t>
      </w:r>
      <w:r w:rsidRPr="001A652D">
        <w:lastRenderedPageBreak/>
        <w:t>microcirculation and the endothelial cells, resulting in a constant physiological stress that gradually leads to organ dysfunction. In contrast to acute complications, these processes are silent and cumulative and constitute the biological basis of progressive multiorgan failure</w:t>
      </w:r>
      <w:r w:rsidR="00F77328">
        <w:t xml:space="preserve"> </w:t>
      </w:r>
      <w:r w:rsidR="008754EA">
        <w:fldChar w:fldCharType="begin"/>
      </w:r>
      <w:r w:rsidR="008754EA">
        <w:instrText xml:space="preserve"> ADDIN ZOTERO_ITEM CSL_CITATION {"citationID":"DNO3DmLg","properties":{"unsorted":false,"formattedCitation":"(Dorneles et al., 2025)","plainCitation":"(Dorneles et al., 2025)","noteIndex":0},"citationItems":[{"id":2340,"uris":["http://zotero.org/users/19602067/items/EFCLRRCZ"],"itemData":{"id":2340,"type":"article-journal","abstract":"A quarter of a century ago, sickle cell disease (SCD) was mainly viewed as a typical genetic disease inherited as a classical Mendelian trait. Therefore, the main focus concerning SCD was on diagnosis, meaning, genotyping, and identification of homozygous and heterozygous individuals carrying the relevant HbS mutant allele. Nowadays, it is well established that sickle cell disease is indeed the result of homozygosis for the HbS variant, although this single feature is not capable of explaining the highly diverse clinical presentation of SCD. In fact, an important feature of SCD is the chronic inflammation that accompanies the sickling of erythrocytes. In this manuscript, we will revisit the early evidence of inflammation in SCD and review what was uncovered during the last 25 years. Here, we describe Sickle cell anemia as a major participant in the history of science. In fact, SCD was the first genetic disease where the causal mutation was identified and is also the first disease for which treatment through genome editing was approved, making this disease a landmark in the road of molecular biology.","container-title":"Hematology Reports","DOI":"10.3390/hematolrep17010002","ISSN":"2038-8330","issue":"1","language":"en","license":"http://creativecommons.org/licenses/by/3.0/","page":"2","publisher":"Multidisciplinary Digital Publishing Institute","source":"www.mdpi.com","title":"Sickle Cell Anemia and Inflammation: A Review of Stones and Landmarks Paving the Road in the Last 25 Years","title-short":"Sickle Cell Anemia and Inflammation","volume":"17","author":[{"family":"Dorneles","given":"Jessica"},{"family":"Menezes Mayer","given":"Amanda","non-dropping-particle":"de"},{"family":"Chies","given":"José Artur Bogo"}],"issued":{"date-parts":[["2025",2]]}}}],"schema":"https://github.com/citation-style-language/schema/raw/master/csl-citation.json"} </w:instrText>
      </w:r>
      <w:r w:rsidR="008754EA">
        <w:fldChar w:fldCharType="separate"/>
      </w:r>
      <w:r w:rsidR="008754EA" w:rsidRPr="008754EA">
        <w:rPr>
          <w:rFonts w:ascii="Calibri" w:hAnsi="Calibri" w:cs="Calibri"/>
        </w:rPr>
        <w:t>(Dorneles et al., 2025)</w:t>
      </w:r>
      <w:r w:rsidR="008754EA">
        <w:fldChar w:fldCharType="end"/>
      </w:r>
      <w:r w:rsidRPr="001A652D">
        <w:t>.</w:t>
      </w:r>
    </w:p>
    <w:p w14:paraId="55D04BA3" w14:textId="77777777" w:rsidR="00F609B1" w:rsidRDefault="00F609B1" w:rsidP="00F609B1">
      <w:pPr>
        <w:rPr>
          <w:b/>
          <w:bCs/>
        </w:rPr>
      </w:pPr>
      <w:r w:rsidRPr="00F609B1">
        <w:rPr>
          <w:b/>
          <w:bCs/>
        </w:rPr>
        <w:t>2.1 Chronic Hemolysis and Endothelial Dysfunction</w:t>
      </w:r>
    </w:p>
    <w:p w14:paraId="67A3951A" w14:textId="7941DAF7" w:rsidR="001A652D" w:rsidRPr="001A652D" w:rsidRDefault="001A652D" w:rsidP="001A652D">
      <w:r w:rsidRPr="001A652D">
        <w:t>Continuous intravascular hemolysis is one of the hallmarks of sickle cell disease and is a major factor in the development of vascular pathologies. The continual breakdown of sickled erythrocytes results in the liberation of cell-free hemoglobin and arginase in the bloodstream</w:t>
      </w:r>
      <w:r w:rsidR="00F77328">
        <w:t xml:space="preserve"> </w:t>
      </w:r>
      <w:r w:rsidR="00BB1870">
        <w:fldChar w:fldCharType="begin"/>
      </w:r>
      <w:r w:rsidR="00BB1870">
        <w:instrText xml:space="preserve"> ADDIN ZOTERO_ITEM CSL_CITATION {"citationID":"vbKHJja4","properties":{"unsorted":false,"formattedCitation":"(Xue &amp; Li, 2024)","plainCitation":"(Xue &amp; Li, 2024)","noteIndex":0},"citationItems":[{"id":2343,"uris":["http://zotero.org/users/19602067/items/MEADVQC4"],"itemData":{"id":2343,"type":"article-journal","abstract":"Sickle cell disease (SCD) is a genetic disorder predominantly affecting individuals of African descent, with a significant global health burden. SCD is characterized by intravascular hemolysis, driven by the polymerization of mutated hemoglobin within red blood cells (RBCs), leading to vascular inflammation, organ damage, and heme toxicity. Clinical manifestations include acute pain crises, hemolytic anemia, and multi-organ dysfunction, imposing substantial morbidity and mortality challenges. Current therapeutic strategies mitigate these complications by increasing the concentration of RBCs with normal hemoglobin via transfusion, inducing fetal hemoglobin, restoring nitric oxide signaling, inhibiting platelet-endothelium interaction, and stabilizing hemoglobin in its oxygenated state. While hydroxyurea and gene therapies show promise, each faces distinct challenges. Hydroxyurea’s efficacy varies among patients, and gene therapies, though effective, are limited by issues of accessibility and affordability. An emerging frontier in SCD management involves harnessing endogenous clearance mechanisms for hemolysis products. A recent work by Heggland et al. showed that CD-36-like proteins mediate heme absorption in hematophagous ectoparasite, a type of parasite that feeds on the blood of its host. This discovery underscores the need for further investigation into scavenger receptors (e.g., CD36, SR-BI, SR-BII) for their possible role in heme uptake and detoxification in mammalian species. In this review, we discussed current SCD therapeutics and the specific stages of pathophysiology they target. We identified the limitations of existing treatments and explored potential future developments for novel SCD therapies. Novel therapeutic targets, including heme scavenging pathways, hold the potential for improving outcomes and reducing the global burden of SCD.","container-title":"Frontiers in Physiology","DOI":"10.3389/fphys.2024.1474569","ISSN":"1664-042X","journalAbbreviation":"Front Physiol","page":"1474569","PMID":"39345787","PMCID":"PMC11427376","source":"PubMed Central","title":"Therapeutics for sickle cell disease intravascular hemolysis","volume":"15","author":[{"family":"Xue","given":"Jianyao"},{"family":"Li","given":"Xiang-An"}],"issued":{"date-parts":[["2024",9,13]]}}}],"schema":"https://github.com/citation-style-language/schema/raw/master/csl-citation.json"} </w:instrText>
      </w:r>
      <w:r w:rsidR="00BB1870">
        <w:fldChar w:fldCharType="separate"/>
      </w:r>
      <w:r w:rsidR="00BB1870" w:rsidRPr="00BB1870">
        <w:rPr>
          <w:rFonts w:ascii="Calibri" w:hAnsi="Calibri" w:cs="Calibri"/>
        </w:rPr>
        <w:t>(Xue &amp; Li, 2024)</w:t>
      </w:r>
      <w:r w:rsidR="00BB1870">
        <w:fldChar w:fldCharType="end"/>
      </w:r>
      <w:r w:rsidRPr="001A652D">
        <w:t>. Cell-free hemoglobin has a great affinity for nitric oxide, which is an indispensable agent of vascular homeostasis. On the other hand, arginase reduces the availability of L-arginine, which is the substrate for nitric oxide production. The decrease in nitric oxide bioavailability leads to impaired vasodilation and may cause vasoconstriction, platelet activation, and leukocyte adhesion</w:t>
      </w:r>
      <w:r w:rsidR="00F77328">
        <w:t xml:space="preserve"> </w:t>
      </w:r>
      <w:r w:rsidR="00BB1870">
        <w:fldChar w:fldCharType="begin"/>
      </w:r>
      <w:r w:rsidR="00BB1870">
        <w:instrText xml:space="preserve"> ADDIN ZOTERO_ITEM CSL_CITATION {"citationID":"HgI144JD","properties":{"unsorted":false,"formattedCitation":"(Kurhaluk &amp; Tkaczenko, 2025)","plainCitation":"(Kurhaluk &amp; Tkaczenko, 2025)","noteIndex":0},"citationItems":[{"id":2346,"uris":["http://zotero.org/users/19602067/items/LTVKRHQR"],"itemData":{"id":2346,"type":"article-journal","abstract":"This narrative review provides an analysis of the role of nitric oxide (NO) and its precursors, particularly L-arginine, in vascular regulation and health, with an emphasis on findings from our experimental research in animal models. NO serves as a critical mediator of vascular function, contributing to vasodilation, the regulation of blood flow, and the prevention of thrombosis. As a primary precursor of NO, L-arginine is essential for maintaining endothelial integrity, modulating mitochondrial function, and reducing oxidative damage. This review synthesises the data and contextualises these findings within the physiological challenges faced by blood donors, such as repeated blood donation and associated oxidative stress. It examines the effects of L-arginine supplementation on mitochondrial respiration, lipid peroxidation, and microsomal oxidation in different conditions, including differences in age, gender, and dietary interventions. The mechanisms by which L-arginine enhances NO production, improves vascular elasticity, and alleviates endothelial dysfunction caused by reduced NO bioavailability are also investigated. By integrating experimental findings with insights from the existing literature, this review provides a perspective on the potential of L-arginine supplementation to address the specific physiological needs of blood donors. It highlights the importance of personalised nutritional approaches in enhancing donor recovery and vascular resilience. In addition, this review assesses the wider implications of L-arginine supplementation in mitigating oxidative stress and preserving vascular function. The interplay between NO bioavailability, dietary factors, and physiological adaptation in blood donors is highlighted, along with the identification of current knowledge gaps and recommendations for future research. By presenting both original experimental evidence and a critical synthesis of the literature, this article highlights the therapeutic potential of NO precursors, particularly L-arginine, in promoting vascular health in the context of blood donation.","container-title":"Nutrients","DOI":"10.3390/nu17040665","ISSN":"2072-6643","issue":"4","journalAbbreviation":"Nutrients","page":"665","PMID":"40004994","PMCID":"PMC11858268","source":"PubMed Central","title":"L-Arginine and Nitric Oxide in Vascular Regulation—Experimental Findings in the Context of Blood Donation","volume":"17","author":[{"family":"Kurhaluk","given":"Natalia"},{"family":"Tkaczenko","given":"Halina"}],"issued":{"date-parts":[["2025",2,13]]}}}],"schema":"https://github.com/citation-style-language/schema/raw/master/csl-citation.json"} </w:instrText>
      </w:r>
      <w:r w:rsidR="00BB1870">
        <w:fldChar w:fldCharType="separate"/>
      </w:r>
      <w:r w:rsidR="00BB1870" w:rsidRPr="00BB1870">
        <w:rPr>
          <w:rFonts w:ascii="Calibri" w:hAnsi="Calibri" w:cs="Calibri"/>
        </w:rPr>
        <w:t>(Kurhaluk &amp; Tkaczenko, 2025)</w:t>
      </w:r>
      <w:r w:rsidR="00BB1870">
        <w:fldChar w:fldCharType="end"/>
      </w:r>
      <w:r w:rsidRPr="001A652D">
        <w:t>.</w:t>
      </w:r>
    </w:p>
    <w:p w14:paraId="099BE6CF" w14:textId="77777777" w:rsidR="001A652D" w:rsidRPr="001A652D" w:rsidRDefault="001A652D" w:rsidP="001A652D"/>
    <w:p w14:paraId="6446BF10" w14:textId="5F601B92" w:rsidR="001A652D" w:rsidRPr="001A652D" w:rsidRDefault="001A652D" w:rsidP="001A652D">
      <w:r w:rsidRPr="001A652D">
        <w:t>Endothelial dysfunction is one of the main outcomes of this disruption. The vascular endothelium, which is usually a regulator of tone and barrier function, changes its characteristics to a pro-inflammatory and pro-adhesive phenotype</w:t>
      </w:r>
      <w:r w:rsidR="00F77328">
        <w:t xml:space="preserve"> </w:t>
      </w:r>
      <w:r w:rsidR="00BB1870">
        <w:fldChar w:fldCharType="begin"/>
      </w:r>
      <w:r w:rsidR="00BB1870">
        <w:instrText xml:space="preserve"> ADDIN ZOTERO_ITEM CSL_CITATION {"citationID":"OybcdcBv","properties":{"unsorted":false,"formattedCitation":"(M\\uc0\\u322{}ynarska et al., 2025)","plainCitation":"(Młynarska et al., 2025)","noteIndex":0},"citationItems":[{"id":2350,"uris":["http://zotero.org/users/19602067/items/V89QEIZK"],"itemData":{"id":2350,"type":"article-journal","abstract":"Endothelial dysfunction plays a central role in the pathogenesis of cardiovascular diseases, driven by a complex interplay of oxidative stress, metabolic imbalances, and adipokine dysregulation. Excessive reactive oxygen species reduce nitric oxide bioavailability by impairing endothelial nitric oxide synthase function, leading to vascular inflammation and impaired vasodilation. Adipose tissue-derived hormones such as leptin, adiponectin, and resistin exert opposing effects on vascular homeostasis, influencing inflammation and oxidative stress in obesity and metabolic syndrome. Dyslipidemia, particularly through oxidized LDL, initiates endothelial injury and foam cell formation, accelerating atherosclerosis. Furthermore, hypertension and obesity exacerbate vascular dysfunction by disrupting the balance between vasodilators and vasoconstrictors, enhancing oxidative stress, and altering perivascular adipose tissue function. These interrelated mechanisms contribute to the progression of atherosclerotic cardiovascular disease and diabetic vascular complications. A deeper understanding of these processes is essential for developing targeted interventions to restore endothelial health and reduce cardiometabolic risk.","container-title":"International Journal of Molecular Sciences","DOI":"10.3390/ijms262010096","ISSN":"1422-0067","issue":"20","language":"en","license":"http://creativecommons.org/licenses/by/3.0/","page":"10096","publisher":"Multidisciplinary Digital Publishing Institute","source":"www.mdpi.com","title":"Endothelial Dysfunction as the Common Pathway Linking Obesity, Hypertension and Atherosclerosis","volume":"26","author":[{"family":"Młynarska","given":"Ewelina"},{"family":"Bojdo","given":"Kinga"},{"family":"Frankenstein","given":"Hanna"},{"family":"Krawiranda","given":"Katarzyna"},{"family":"Kustosik","given":"Natalia"},{"family":"Lisińska","given":"Wiktoria"},{"family":"Rysz","given":"Jacek"},{"family":"Franczyk","given":"Beata"}],"issued":{"date-parts":[["2025",1]]}}}],"schema":"https://github.com/citation-style-language/schema/raw/master/csl-citation.json"} </w:instrText>
      </w:r>
      <w:r w:rsidR="00BB1870">
        <w:fldChar w:fldCharType="separate"/>
      </w:r>
      <w:r w:rsidR="00BB1870" w:rsidRPr="00BB1870">
        <w:rPr>
          <w:rFonts w:ascii="Calibri" w:hAnsi="Calibri" w:cs="Calibri"/>
          <w:kern w:val="0"/>
        </w:rPr>
        <w:t>(Młynarska et al., 2025)</w:t>
      </w:r>
      <w:r w:rsidR="00BB1870">
        <w:fldChar w:fldCharType="end"/>
      </w:r>
      <w:r w:rsidRPr="001A652D">
        <w:t>. The increased expression of adhesion molecules leads to the formation of complexes between erythrocytes, leukocytes, and the endothelium, which causes an additional decrease in blood flow. Notably, these alterations are not confined to episodes of acute crisis but are also present during asymptomatic periods, thus maintaining a chronic state of vascular dysregulation that leads to tissue damage</w:t>
      </w:r>
      <w:r w:rsidR="00F77328">
        <w:t xml:space="preserve"> </w:t>
      </w:r>
      <w:r w:rsidR="00CD1E1E">
        <w:fldChar w:fldCharType="begin"/>
      </w:r>
      <w:r w:rsidR="00CD1E1E">
        <w:instrText xml:space="preserve"> ADDIN ZOTERO_ITEM CSL_CITATION {"citationID":"WRO943vd","properties":{"unsorted":false,"formattedCitation":"(Obeagu, 2025)","plainCitation":"(Obeagu, 2025)","noteIndex":0},"citationItems":[{"id":2351,"uris":["http://zotero.org/users/19602067/items/9D985DPG"],"itemData":{"id":2351,"type":"article-journal","abstract":"Sickle cell disease (SCD) is a genetic disorder characterized by the presence of sickle-shaped red blood cells (sRBCs), which are prone to occluding small blood vessels, leading to severe pain and organ damage. One of the critical mechanisms driving vaso-occlusion in SCD is the interaction between sRBCs, leukocytes, platelets, and endothelial cells, mediated by adhesion molecules. These molecules, including intercellular adhesion molecule-1, vascular cell adhesion molecule-1, selectins, and integrins, play a significant role in promoting the adhesion of these cells to the vascular endothelium, exacerbating inflammation, and contributing to the obstruction of blood flow. Understanding how these adhesion molecules participate in the pathophysiology of vaso-occlusion offers valuable insights into potential therapeutic strategies to mitigate the impact of this debilitating condition. The role of adhesion molecules in SCD-induced vaso-occlusion has been well-documented, with multiple studies showing that their upregulation enhances the interaction between sickled and non-sickled cells and the endothelium. This interaction initiates a cascade of inflammatory responses that worsen microvascular occlusion, leading to tissue ischemia and chronic complications. The expression of adhesion molecules such as E-selectin, P-selectin, and integrins on both the endothelial surface and the sickle cell membrane is critical for the progression of these vaso-occlusive events. Inflammation-induced overexpression of these molecules increases cell adhesion, exacerbating the frequency and severity of vaso-occlusive crises and contributing to long-term organ damage in SCD patients.","container-title":"Annals of Medicine and Surgery","DOI":"10.1097/MS9.0000000000003619","ISSN":"2049-0801","issue":"9","journalAbbreviation":"Ann Med Surg (Lond)","page":"5775-5783","PMID":"40901122","PMCID":"PMC12401344","source":"PubMed Central","title":"Adhesion molecules in focus: mechanistic pathways and therapeutic avenues in sickle cell vaso-occlusion – a narrative review","title-short":"Adhesion molecules in focus","volume":"87","author":[{"family":"Obeagu","given":"Emmanuel Ifeanyi"}],"issued":{"date-parts":[["2025",7,18]]}}}],"schema":"https://github.com/citation-style-language/schema/raw/master/csl-citation.json"} </w:instrText>
      </w:r>
      <w:r w:rsidR="00CD1E1E">
        <w:fldChar w:fldCharType="separate"/>
      </w:r>
      <w:r w:rsidR="00CD1E1E" w:rsidRPr="00CD1E1E">
        <w:rPr>
          <w:rFonts w:ascii="Calibri" w:hAnsi="Calibri" w:cs="Calibri"/>
        </w:rPr>
        <w:t>(Obeagu, 2025)</w:t>
      </w:r>
      <w:r w:rsidR="00CD1E1E">
        <w:fldChar w:fldCharType="end"/>
      </w:r>
      <w:r w:rsidRPr="001A652D">
        <w:t>.</w:t>
      </w:r>
    </w:p>
    <w:p w14:paraId="7747797E" w14:textId="77777777" w:rsidR="001A652D" w:rsidRPr="00F609B1" w:rsidRDefault="001A652D" w:rsidP="00F609B1">
      <w:pPr>
        <w:rPr>
          <w:b/>
          <w:bCs/>
        </w:rPr>
      </w:pPr>
    </w:p>
    <w:p w14:paraId="0444113F" w14:textId="77777777" w:rsidR="00F609B1" w:rsidRPr="00F609B1" w:rsidRDefault="00F609B1" w:rsidP="00F609B1">
      <w:pPr>
        <w:rPr>
          <w:b/>
          <w:bCs/>
        </w:rPr>
      </w:pPr>
      <w:r w:rsidRPr="00F609B1">
        <w:rPr>
          <w:b/>
          <w:bCs/>
        </w:rPr>
        <w:t>2.2 Recurrent Microvascular Occlusion</w:t>
      </w:r>
    </w:p>
    <w:p w14:paraId="277C44CE" w14:textId="050E9293" w:rsidR="00841EA8" w:rsidRDefault="00841EA8" w:rsidP="00841EA8">
      <w:r>
        <w:t>Vaso-occlusion is commonly linked to pain crises, but microvascular blockage happens at a subclinical level too. Sickled erythrocytes, along with activated leukocytes and platelets, intermittently block small vessels, especially within organs with high metabolic demand. These events may not cause immediate symptoms but are enough to disturb local perfusion</w:t>
      </w:r>
      <w:r w:rsidR="00F77328">
        <w:t xml:space="preserve"> </w:t>
      </w:r>
      <w:r w:rsidR="009C72E8">
        <w:fldChar w:fldCharType="begin"/>
      </w:r>
      <w:r w:rsidR="009C72E8">
        <w:instrText xml:space="preserve"> ADDIN ZOTERO_ITEM CSL_CITATION {"citationID":"uOUi2tey","properties":{"unsorted":false,"formattedCitation":"(Conran &amp; Embury, 2021)","plainCitation":"(Conran &amp; Embury, 2021)","noteIndex":0},"citationItems":[{"id":2424,"uris":["http://zotero.org/users/19602067/items/RJM48JQQ"],"itemData":{"id":2424,"type":"article-journal","abstract":"The pathophysiology of sickle cell anemia, a hereditary hemoglobinopathy, has\nfascinated clinicians and scientists alike since its description over 100 years\nago. A single gene mutation in the HBB gene results in the\nproduction of abnormal hemoglobin (Hb) S, whose polymerization when deoxygenated\nalters the physiochemical properties of red blood cells, in turn triggering\npan-cellular activation and pathological mechanisms that include hemolysis,\nvaso-occlusion, and ischemia-reperfusion to result in the varied and severe\ncomplications of the disease. Now widely regarded as an inflammatory disease, in\nrecent years attention has included the role of leukocytes in vaso-occlusive\nprocesses in view of the part that these cells play in innate immune processes,\ntheir inherent ability to adhere to the endothelium when activated, and their\nsheer physical and potentially obstructive size. Here, we consider the role of\nsickle red blood cell populations in elucidating the importance of adhesion\nvis-a-vis polymerization in vaso-occlusion, review the direct adhesion of sickle\nred cells to the endothelium in vaso-occlusive processes, and discuss how red\ncell- and leukocyte-centered mechanisms are not mutually exclusive. Given the\ninitial clinical success of crizanlizumab, a specific anti-P selectin therapy,\nwe suggest that it is appropriate to take a holistic approach to understanding\nand exploring the complexity of vaso-occlusive mechanisms and the adhesive roles\nof the varied cell types, including endothelial cells, platelets, leukocytes,\nand red blood cells.","container-title":"Experimental Biology and Medicine","DOI":"10.1177/15353702211005392","ISSN":"1535-3702","issue":"12","journalAbbreviation":"Exp Biol Med (Maywood)","page":"1458-1472","PMID":"33794696","PMCID":"PMC8243211","source":"PubMed Central","title":"Sickle cell vaso-occlusion: The dialectic between red cells and white cells","title-short":"Sickle cell vaso-occlusion","volume":"246","author":[{"family":"Conran","given":"Nicola"},{"family":"Embury","given":"Stephen H"}],"issued":{"date-parts":[["2021",6]]}}}],"schema":"https://github.com/citation-style-language/schema/raw/master/csl-citation.json"} </w:instrText>
      </w:r>
      <w:r w:rsidR="009C72E8">
        <w:fldChar w:fldCharType="separate"/>
      </w:r>
      <w:r w:rsidR="009C72E8" w:rsidRPr="009C72E8">
        <w:rPr>
          <w:rFonts w:ascii="Calibri" w:hAnsi="Calibri" w:cs="Calibri"/>
        </w:rPr>
        <w:t>(Conran &amp; Embury, 2021)</w:t>
      </w:r>
      <w:r w:rsidR="009C72E8">
        <w:fldChar w:fldCharType="end"/>
      </w:r>
      <w:r>
        <w:t>.</w:t>
      </w:r>
    </w:p>
    <w:p w14:paraId="041792FD" w14:textId="45D0E6DA" w:rsidR="00F609B1" w:rsidRPr="00F609B1" w:rsidRDefault="00841EA8" w:rsidP="00841EA8">
      <w:r>
        <w:t>The result of repeated microvascular occlusion is repeated episodes of subclinical ischemia. Cells get transient but cumulative decreases in oxygen supply, resulting in cellular stress and damage. Continuously, this pattern of intermittent ischemia leads to changes in structure and function of the organs</w:t>
      </w:r>
      <w:r w:rsidR="00F77328">
        <w:t xml:space="preserve"> </w:t>
      </w:r>
      <w:r w:rsidR="00662372">
        <w:fldChar w:fldCharType="begin"/>
      </w:r>
      <w:r w:rsidR="00662372">
        <w:instrText xml:space="preserve"> ADDIN ZOTERO_ITEM CSL_CITATION {"citationID":"i0Kip1r7","properties":{"unsorted":false,"formattedCitation":"(Zhao et al., 2023)","plainCitation":"(Zhao et al., 2023)","noteIndex":0},"citationItems":[{"id":2355,"uris":["http://zotero.org/users/19602067/items/NMAXYGIG"],"itemData":{"id":2355,"type":"article-journal","abstract":"Following myocardial ischemic injury, the most effective clinical intervention is timely restoration of blood perfusion to ischemic but viable myocardium to reduce irreversible myocardial necrosis, limit infarct size, and prevent cardiac insufficiency. However, reperfusion itself may exacerbate cell death and myocardial injury, a process commonly referred to as ischemia/reperfusion (I/R) injury, which primarily involves cardiomyocytes and cardiac microvascular endothelial cells (CMECs) and is characterized by myocardial stunning, microvascular damage (MVD), reperfusion arrhythmia, and lethal reperfusion injury. MVD caused by I/R has been a neglected problem compared to myocardial injury. Clinically, the incidence of microvascular angina and/or no-reflow due to ineffective coronary perfusion accounts for 5–50% in patients after acute revascularization. MVD limiting drug diffusion into injured myocardium, is strongly associated with the development of heart failure. CMECs account for &gt; 60% of the cardiac cellular components, and their role in myocardial I/R injury cannot be ignored. There are many studies on microvascular obstruction, but few studies on microvascular leakage, which may be mainly due to the lack of corresponding detection methods. In this review, we summarize the clinical manifestations, related mechanisms of MVD during myocardial I/R, laboratory and clinical examination means, as well as the research progress on potential therapies for MVD in recent years. Better understanding the characteristics and risk factors of MVD in patients after hemodynamic reconstruction is of great significance for managing MVD, preventing heart failure and improving patient prognosis.","container-title":"Cellular and Molecular Life Sciences: CMLS","DOI":"10.1007/s00018-023-04998-z","ISSN":"1420-682X","issue":"11","journalAbbreviation":"Cell Mol Life Sci","page":"341","PMID":"37898977","PMCID":"PMC11073328","source":"PubMed Central","title":"The role and mechanisms of microvascular damage in the ischemic myocardium","volume":"80","author":[{"family":"Zhao","given":"Bang-Hao"},{"family":"Ruze","given":"Amanguli"},{"family":"Zhao","given":"Ling"},{"family":"Li","given":"Qiu-Lin"},{"family":"Tang","given":"Jing"},{"family":"Xiefukaiti","given":"Nilupaer"},{"family":"Gai","given":"Min-Tao"},{"family":"Deng","given":"An-Xia"},{"family":"Shan","given":"Xue-Feng"},{"family":"Gao","given":"Xiao-Ming"}],"issued":{"date-parts":[["2023",10,29]]}}}],"schema":"https://github.com/citation-style-language/schema/raw/master/csl-citation.json"} </w:instrText>
      </w:r>
      <w:r w:rsidR="00662372">
        <w:fldChar w:fldCharType="separate"/>
      </w:r>
      <w:r w:rsidR="00662372" w:rsidRPr="00662372">
        <w:rPr>
          <w:rFonts w:ascii="Calibri" w:hAnsi="Calibri" w:cs="Calibri"/>
        </w:rPr>
        <w:t>(Zhao et al., 2023)</w:t>
      </w:r>
      <w:r w:rsidR="00662372">
        <w:fldChar w:fldCharType="end"/>
      </w:r>
      <w:r>
        <w:t xml:space="preserve">. The brain, kidneys, and cardiopulmonary system are very vulnerable because of their dependence on microcirculatory networks that are finely </w:t>
      </w:r>
      <w:r>
        <w:lastRenderedPageBreak/>
        <w:t xml:space="preserve">regulated. Therefore, even without evident </w:t>
      </w:r>
      <w:proofErr w:type="spellStart"/>
      <w:r>
        <w:t>vaso</w:t>
      </w:r>
      <w:proofErr w:type="spellEnd"/>
      <w:r>
        <w:t>-occlusive crises, continuous microvascular problems cause progressive organ damage</w:t>
      </w:r>
      <w:r w:rsidR="00F77328">
        <w:t xml:space="preserve"> </w:t>
      </w:r>
      <w:r w:rsidR="00662372">
        <w:fldChar w:fldCharType="begin"/>
      </w:r>
      <w:r w:rsidR="00662372">
        <w:instrText xml:space="preserve"> ADDIN ZOTERO_ITEM CSL_CITATION {"citationID":"7CpUqU7g","properties":{"unsorted":false,"formattedCitation":"(Durante et al., 2024)","plainCitation":"(Durante et al., 2024)","noteIndex":0},"citationItems":[{"id":2358,"uris":["http://zotero.org/users/19602067/items/DQL749MC"],"itemData":{"id":2358,"type":"article-journal","abstract":"Hypertension exerts a profound impact on the microcirculation, causing both structural and functional alterations that contribute to systemic and organ-specific vascular damage. The microcirculation, comprising arterioles, capillaries, and venules with diameters smaller than 20 μm, plays a fundamental role in oxygen delivery, nutrient exchange, and maintaining tissue homeostasis. In the context of hypertension, microvascular remodeling and rarefaction result in reduced vessel density and elasticity, increasing vascular resistance and driving end-organ damage. The pathophysiological mechanisms underlying hypertensive microvascular dysfunction include endothelial dysfunction, oxidative stress, and excessive collagen deposition. These changes impair nitric oxide (NO) bioavailability, increase reactive oxygen species (ROS) production, and promote inflammation and fibrosis. These processes lead to progressive vascular stiffening and dysfunction, with significant implications for multiple organs, including the heart, kidneys, brain, and retina. This review underscores the pivotal role of microvascular dysfunction in hypertension-related complications and highlights the importance of early detection and therapeutic interventions. Strategies aimed at optimizing blood pressure control, improving endothelial function, and targeting oxidative stress and vascular remodeling are critical to mitigating the systemic consequences of hypertensive microvascular damage and reducing the burden of related cardiovascular and renal diseases.","container-title":"International Journal of Molecular Sciences","DOI":"10.3390/ijms252413294","ISSN":"1422-0067","issue":"24","language":"en","license":"http://creativecommons.org/licenses/by/3.0/","page":"13294","publisher":"Multidisciplinary Digital Publishing Institute","source":"www.mdpi.com","title":"Systemic and Cardiac Microvascular Dysfunction in Hypertension","volume":"25","author":[{"family":"Durante","given":"Alessandro"},{"family":"Mazzapicchi","given":"Alessandro"},{"family":"Baiardo Redaelli","given":"Martina"}],"issued":{"date-parts":[["2024",1]]}}}],"schema":"https://github.com/citation-style-language/schema/raw/master/csl-citation.json"} </w:instrText>
      </w:r>
      <w:r w:rsidR="00662372">
        <w:fldChar w:fldCharType="separate"/>
      </w:r>
      <w:r w:rsidR="00662372" w:rsidRPr="00662372">
        <w:rPr>
          <w:rFonts w:ascii="Calibri" w:hAnsi="Calibri" w:cs="Calibri"/>
        </w:rPr>
        <w:t>(Durante et al., 2024)</w:t>
      </w:r>
      <w:r w:rsidR="00662372">
        <w:fldChar w:fldCharType="end"/>
      </w:r>
      <w:r>
        <w:t>.</w:t>
      </w:r>
    </w:p>
    <w:p w14:paraId="176E9DB9" w14:textId="77777777" w:rsidR="00F609B1" w:rsidRDefault="00F609B1" w:rsidP="00F609B1">
      <w:pPr>
        <w:rPr>
          <w:b/>
          <w:bCs/>
        </w:rPr>
      </w:pPr>
      <w:r w:rsidRPr="00F609B1">
        <w:rPr>
          <w:b/>
          <w:bCs/>
        </w:rPr>
        <w:t>2.3 Oxidative Stress and Inflammation</w:t>
      </w:r>
    </w:p>
    <w:p w14:paraId="64FCE08B" w14:textId="7A350C83" w:rsidR="007C5806" w:rsidRPr="007C5806" w:rsidRDefault="007C5806" w:rsidP="007C5806">
      <w:r w:rsidRPr="007C5806">
        <w:t>Oxidative stress is a major concern of silent damage in sickle cell disease. Long-term hemolysis and flash-like ischemia-reperfusion cycles produce reactive oxygen species that overwhelm natural antioxidant defenses. These harmful molecules cause lipid peroxidation, protein alteration, and DNA damage, leading to deterioration of cells and their functions</w:t>
      </w:r>
      <w:r w:rsidR="00F77328">
        <w:t xml:space="preserve"> </w:t>
      </w:r>
      <w:r w:rsidR="00662372">
        <w:fldChar w:fldCharType="begin"/>
      </w:r>
      <w:r w:rsidR="00662372">
        <w:instrText xml:space="preserve"> ADDIN ZOTERO_ITEM CSL_CITATION {"citationID":"ETX1stKs","properties":{"unsorted":false,"formattedCitation":"(Orrico et al., 2023)","plainCitation":"(Orrico et al., 2023)","noteIndex":0},"citationItems":[{"id":2360,"uris":["http://zotero.org/users/19602067/items/6WQRED5F"],"itemData":{"id":2360,"type":"article-journal","abstract":"Red cell diseases encompass a group of inherited or acquired erythrocyte disorders that affect the structure, function, or production of red blood cells (RBCs). These disorders can lead to various clinical manifestations, including anemia, hemolysis, inflammation, and impaired oxygen-carrying capacity. Oxidative stress, characterized by an imbalance between the production of reactive oxygen species (ROS) and the antioxidant defense mechanisms, plays a significant role in the pathophysiology of red cell diseases. In this review, we discuss the most relevant oxidant species involved in RBC damage, the enzymatic and low molecular weight antioxidant systems that protect RBCs against oxidative injury, and finally, the role of oxidative stress in different red cell diseases, including sickle cell disease, glucose 6-phosphate dehydrogenase deficiency, and pyruvate kinase deficiency, highlighting the underlying mechanisms leading to pathological RBC phenotypes.","container-title":"Biomolecules","DOI":"10.3390/biom13081262","ISSN":"2218-273X","issue":"8","journalAbbreviation":"Biomolecules","page":"1262","PMID":"37627327","PMCID":"PMC10452114","source":"PubMed Central","title":"Oxidative Stress in Healthy and Pathological Red Blood Cells","volume":"13","author":[{"family":"Orrico","given":"Florencia"},{"family":"Laurance","given":"Sandrine"},{"family":"Lopez","given":"Ana C."},{"family":"Lefevre","given":"Sophie D."},{"family":"Thomson","given":"Leonor"},{"family":"Möller","given":"Matias N."},{"family":"Ostuni","given":"Mariano A."}],"issued":{"date-parts":[["2023",8,18]]}}}],"schema":"https://github.com/citation-style-language/schema/raw/master/csl-citation.json"} </w:instrText>
      </w:r>
      <w:r w:rsidR="00662372">
        <w:fldChar w:fldCharType="separate"/>
      </w:r>
      <w:r w:rsidR="00662372" w:rsidRPr="00662372">
        <w:rPr>
          <w:rFonts w:ascii="Calibri" w:hAnsi="Calibri" w:cs="Calibri"/>
        </w:rPr>
        <w:t>(Orrico et al., 2023)</w:t>
      </w:r>
      <w:r w:rsidR="00662372">
        <w:fldChar w:fldCharType="end"/>
      </w:r>
      <w:r w:rsidRPr="007C5806">
        <w:t>.</w:t>
      </w:r>
    </w:p>
    <w:p w14:paraId="543F1710" w14:textId="77777777" w:rsidR="007C5806" w:rsidRPr="007C5806" w:rsidRDefault="007C5806" w:rsidP="007C5806"/>
    <w:p w14:paraId="14B1851D" w14:textId="602DFD31" w:rsidR="007C5806" w:rsidRPr="00F609B1" w:rsidRDefault="007C5806" w:rsidP="007C5806">
      <w:pPr>
        <w:rPr>
          <w:b/>
          <w:bCs/>
        </w:rPr>
      </w:pPr>
      <w:r w:rsidRPr="007C5806">
        <w:t>Along with this, a chronic inflammatory condition is maintained by ongoing immune activation. Blood leukocytes show an activated state, and pro-inflammatory cytokines remain at high levels all the time. This setting of inflammation worsens endothelial dysfunction and leads to more adhesion and blockage of the vessels</w:t>
      </w:r>
      <w:r w:rsidR="00F77328">
        <w:t xml:space="preserve"> </w:t>
      </w:r>
      <w:r w:rsidR="00E853ED">
        <w:fldChar w:fldCharType="begin"/>
      </w:r>
      <w:r w:rsidR="00E853ED">
        <w:instrText xml:space="preserve"> ADDIN ZOTERO_ITEM CSL_CITATION {"citationID":"Pg6Hco5O","properties":{"unsorted":false,"formattedCitation":"(Alfaro et al., 2022)","plainCitation":"(Alfaro et al., 2022)","noteIndex":0},"citationItems":[{"id":2371,"uris":["http://zotero.org/users/19602067/items/4ZKK9EAD"],"itemData":{"id":2371,"type":"article-journal","abstract":"Inflammation plays a critical role in the response to and survival from injuries and/or infections. It occurs in two phases: initiation and resolution; however, when these events do not resolve and persist over time, the inflammatory response becomes chronic, prompting diseases that affect several systems and organs, such as the vasculature and the skin. Here, we reviewed inflammation that occurs in selected infectious and sterile pathologies. Thus, the immune processes induced by bacterial sepsis as well as T. cruzi and SARS-CoV-2 infections are shown. In addition, vaccine adjuvants as well as atherosclerosis are revised as examples of sterile-mediated inflammation. An example of the consequences of a lack of inflammation resolution is given through the revision of wound healing and chronic wounds. Then, we revised the resolution of the latter through advanced therapies represented by cell therapy and tissue engineering approaches, showing how they contribute to control chronic inflammation and therefore wound healing. Finally, new pharmacological insights into the management of chronic inflammation addressing the resolution of inflammation based on pro-resolving mediators, such as lipoxin, maresin, and resolvins, examining their biosynthesis, biological properties, and pharmacokinetic and pharmaceuticals limitations, are given. We conclude that resolution pharmacology and advanced therapies are promising tools to restore the inflammation homeostasis.","container-title":"International Journal of Molecular Sciences","DOI":"10.3390/ijms231810719","ISSN":"1422-0067","issue":"18","language":"en","license":"http://creativecommons.org/licenses/by/3.0/","page":"10719","publisher":"Multidisciplinary Digital Publishing Institute","source":"www.mdpi.com","title":"Involvement of Inflammation and Its Resolution in Disease and Therapeutics","volume":"23","author":[{"family":"Alfaro","given":"Sebastián"},{"family":"Acuña","given":"Vania"},{"family":"Ceriani","given":"Ricardo"},{"family":"Cavieres","given":"María Fernanda"},{"family":"Weinstein-Oppenheimer","given":"Caroline Ruth"},{"family":"Campos-Estrada","given":"Carolina"}],"issued":{"date-parts":[["2022",1]]}}}],"schema":"https://github.com/citation-style-language/schema/raw/master/csl-citation.json"} </w:instrText>
      </w:r>
      <w:r w:rsidR="00E853ED">
        <w:fldChar w:fldCharType="separate"/>
      </w:r>
      <w:r w:rsidR="00E853ED" w:rsidRPr="00E853ED">
        <w:rPr>
          <w:rFonts w:ascii="Calibri" w:hAnsi="Calibri" w:cs="Calibri"/>
        </w:rPr>
        <w:t>(Alfaro et al., 2022)</w:t>
      </w:r>
      <w:r w:rsidR="00E853ED">
        <w:fldChar w:fldCharType="end"/>
      </w:r>
      <w:r w:rsidRPr="007C5806">
        <w:t xml:space="preserve">. Notably, oxidative stress and inflammation are interdependent and strengthen each other, thus leading to the continuous cycle of tissue injury. The fact that these mechanisms keep going even during periods of no symptoms clinically, illuminates their role in silent, progressive </w:t>
      </w:r>
      <w:r w:rsidRPr="003510EB">
        <w:t>damage</w:t>
      </w:r>
      <w:r w:rsidR="00426C1C">
        <w:t xml:space="preserve"> </w:t>
      </w:r>
      <w:r w:rsidR="00E853ED">
        <w:fldChar w:fldCharType="begin"/>
      </w:r>
      <w:r w:rsidR="00E853ED">
        <w:instrText xml:space="preserve"> ADDIN ZOTERO_ITEM CSL_CITATION {"citationID":"Z42xYWIf","properties":{"unsorted":false,"formattedCitation":"(Liu et al., 2026)","plainCitation":"(Liu et al., 2026)","noteIndex":0},"citationItems":[{"id":2369,"uris":["http://zotero.org/users/19602067/items/6XA3CMH3"],"itemData":{"id":2369,"type":"article-journal","abstract":"Oxidative stress and inflammation are two tightly interconnected processes that shape the physiological and pathological responses of aquatic animals to environmental and pathogenic challenges. Reactive oxygen species (ROS) act as key molecular mediators linking oxidative damage with immune activation, forming a bidirectional amplification loop in which oxidative stress triggers inflammation, and inflammation further enhances ROS production. This vicious cycle disrupts immune homeostasis, damages vital organs such as the liver, intestine, and gills, and ultimately increases disease susceptibility in aquaculture species. Recent studies have revealed that breaking this ROS–inflammation loop through integrated strategies, combining antioxidant enhancement, inflammation modulation, and immune regulation, can significantly improve stress tolerance and survival. Particularly in viral diseases, targeting the ROS–inflammation–virus replication axis has emerged as a promising approach for effective control. This review systematically summarizes the mechanistic crosstalk between oxidative stress and inflammation, highlights their biological consequences, and proposes mechanism-based prevention strategies for sustainable aquaculture health management.","container-title":"Antioxidants","DOI":"10.3390/antiox15020208","ISSN":"2076-3921","issue":"2","language":"en","license":"http://creativecommons.org/licenses/by/3.0/","page":"208","publisher":"Multidisciplinary Digital Publishing Institute","source":"www.mdpi.com","title":"Interplay Between Oxidative Stress and Inflammation in Aquatic Animals: Mechanisms, Consequences, and Implications for Aquaculture Health","title-short":"Interplay Between Oxidative Stress and Inflammation in Aquatic Animals","volume":"15","author":[{"family":"Liu","given":"Zi-Yan"},{"family":"Yu","given":"Yang"},{"family":"Yu","given":"Xiao-Zheng"}],"issued":{"date-parts":[["2026",2]]}}}],"schema":"https://github.com/citation-style-language/schema/raw/master/csl-citation.json"} </w:instrText>
      </w:r>
      <w:r w:rsidR="00E853ED">
        <w:fldChar w:fldCharType="separate"/>
      </w:r>
      <w:r w:rsidR="00E853ED" w:rsidRPr="00E853ED">
        <w:rPr>
          <w:rFonts w:ascii="Calibri" w:hAnsi="Calibri" w:cs="Calibri"/>
        </w:rPr>
        <w:t>(Liu et al., 2026)</w:t>
      </w:r>
      <w:r w:rsidR="00E853ED">
        <w:fldChar w:fldCharType="end"/>
      </w:r>
      <w:r w:rsidRPr="007C5806">
        <w:rPr>
          <w:b/>
          <w:bCs/>
        </w:rPr>
        <w:t>.</w:t>
      </w:r>
    </w:p>
    <w:p w14:paraId="2F406E61" w14:textId="77777777" w:rsidR="00F609B1" w:rsidRPr="00F609B1" w:rsidRDefault="00F609B1" w:rsidP="00F609B1">
      <w:pPr>
        <w:rPr>
          <w:b/>
          <w:bCs/>
        </w:rPr>
      </w:pPr>
      <w:r w:rsidRPr="00F609B1">
        <w:rPr>
          <w:b/>
          <w:bCs/>
        </w:rPr>
        <w:t>2.4 Hypercoagulability</w:t>
      </w:r>
    </w:p>
    <w:p w14:paraId="59FFBA00" w14:textId="2D944102" w:rsidR="007C5806" w:rsidRDefault="007C5806" w:rsidP="007C5806">
      <w:r>
        <w:t>Sickle cell disease also features a persistently hypercoagulable state which is a significant contributor to the microvascular pathology. Several contributors explain this prothrombotic state: endothelial activation, tissue factor expression upregulation, platelet activation, and malfunction of anticoagulant pathways. Furthermore, the phosphatidylserine exposure on the membrane of sickle-shaped erythrocytes triggers the activation of the coagulation cascade</w:t>
      </w:r>
      <w:r w:rsidR="00F77328">
        <w:t xml:space="preserve"> </w:t>
      </w:r>
      <w:r w:rsidR="009C72E8">
        <w:fldChar w:fldCharType="begin"/>
      </w:r>
      <w:r w:rsidR="00222AC0">
        <w:instrText xml:space="preserve"> ADDIN ZOTERO_ITEM CSL_CITATION {"citationID":"Gz2NKMVp","properties":{"unsorted":false,"formattedCitation":"(Osunkwo et al., 2021)","plainCitation":"(Osunkwo et al., 2021)","noteIndex":0},"citationItems":[{"id":2548,"uris":["http://zotero.org/users/19602067/items/BLFMSR88"],"itemData":{"id":2548,"type":"article-journal","abstract":"Sickle cell disease (SCD) is a genetic disorder, characterized by hemolytic anemia and vaso‐occlusive crises (VOCs). Data on the global SCD impact on quality of life (QoL) from the patient viewpoint are limited. The international Sickle Cell World Assessment Survey (SWAY) aimed to provide insights into patient‐reported impact of SCD on QoL. This cross‐sectional survey of SCD patients enrolled by healthcare professionals and advocacy groups assessed disease impact on daily life, education and work, symptoms, treatment goals, and disease management. Opinions were captured using a Likert scale of 1‐7 for some questions; 5‐7 indicated “high severity/impact.” Two thousand one hundred and forty five patients (mean age 24.7 years [standard deviation (SD) = 13.1], 39% ≤18 years, 52% female) were surveyed from 16 countries (six geographical regions). A substantial proportion of patients reported that SCD caused a high negative impact on emotions (60%) and school achievement (51%) and a reduction in work hours (53%). A mean of 5.3 VOCs (SD = 6.8) was reported over the 12 months prior to survey (median 3.0 [interquartile range 2.0‐6.0]); 24% were managed at home and 76% required healthcare services. Other than VOCs, fatigue was the most commonly reported symptom in the month before survey (65%), graded “high severity” by 67% of patients. Depression and anxiety were reported by 39% and 38% of patients, respectively. The most common patient treatment goal was improving QoL (55%). Findings from SWAY reaffirm that SCD confers a significant burden on patients, epitomized by the high impact on patientsʼ QoL and emotional wellbeing, and the high prevalence of self‐reported VOCs and other symptoms.","container-title":"American Journal of Hematology","DOI":"10.1002/ajh.26063","ISSN":"0361-8609","issue":"4","journalAbbreviation":"Am J Hematol","page":"404-417","PMID":"33264445","PMCID":"PMC8248107","source":"PubMed Central","title":"Impact of sickle cell disease on patientsʼ daily lives, symptoms reported, and disease management strategies: Results from the international Sickle Cell World Assessment Survey (SWAY)","title-short":"Impact of sickle cell disease on patientsʼ daily lives, symptoms reported, and disease management strategies","volume":"96","author":[{"family":"Osunkwo","given":"Ifeyinwa"},{"family":"Andemariam","given":"Biree"},{"family":"Minniti","given":"Caterina P."},{"family":"Inusa","given":"Baba P. D."},{"family":"El Rassi","given":"Fuad"},{"family":"Francis‐Gibson","given":"Beverley"},{"family":"Nero","given":"Alecia"},{"family":"Trimnell","given":"Cassandra"},{"family":"Abboud","given":"Miguel R."},{"family":"Arlet","given":"Jean‐Benoît"},{"family":"Colombatti","given":"Raffaella"},{"family":"Montalembert","given":"Mariane","non-dropping-particle":"de"},{"family":"Jain","given":"Suman"},{"family":"Jastaniah","given":"Wasil"},{"family":"Nur","given":"Erfan"},{"family":"Pita","given":"Marimilia"},{"family":"DeBonnett","given":"Laurie"},{"family":"Ramscar","given":"Nicholas"},{"family":"Bailey","given":"Tom"},{"family":"Rajkovic‐Hooley","given":"Olivera"},{"family":"James","given":"John"}],"issued":{"date-parts":[["2021",4,1]]}}}],"schema":"https://github.com/citation-style-language/schema/raw/master/csl-citation.json"} </w:instrText>
      </w:r>
      <w:r w:rsidR="009C72E8">
        <w:fldChar w:fldCharType="separate"/>
      </w:r>
      <w:r w:rsidR="00222AC0" w:rsidRPr="00222AC0">
        <w:rPr>
          <w:rFonts w:ascii="Calibri" w:hAnsi="Calibri" w:cs="Calibri"/>
        </w:rPr>
        <w:t>(Osunkwo et al., 2021)</w:t>
      </w:r>
      <w:r w:rsidR="009C72E8">
        <w:fldChar w:fldCharType="end"/>
      </w:r>
      <w:r>
        <w:t>.</w:t>
      </w:r>
    </w:p>
    <w:p w14:paraId="07611D82" w14:textId="1C22C3AE" w:rsidR="007C5806" w:rsidRDefault="007C5806" w:rsidP="007C5806">
      <w:r>
        <w:t>Microthrombi formation in small vessels impedes blood flow and worsens tissue hypoxia. These thrombotic incidents do not always show obvious clinical signs but they do cause cumulative vascular injury</w:t>
      </w:r>
      <w:r w:rsidR="00F77328">
        <w:t xml:space="preserve"> </w:t>
      </w:r>
      <w:r w:rsidR="00D7172F">
        <w:fldChar w:fldCharType="begin"/>
      </w:r>
      <w:r w:rsidR="00D7172F">
        <w:instrText xml:space="preserve"> ADDIN ZOTERO_ITEM CSL_CITATION {"citationID":"eMXs3YIt","properties":{"unsorted":false,"formattedCitation":"(Airola et al., 2023)","plainCitation":"(Airola et al., 2023)","noteIndex":0},"citationItems":[{"id":2374,"uris":["http://zotero.org/users/19602067/items/QGSDSLFQ"],"itemData":{"id":2374,"type":"article-journal","abstract":"Fibrosis is an unavoidable consequence of chronic inflammation. Extracellular matrix deposition by fibroblasts, stimulated by multiple pathways, is the first step in the onset of chronic liver disease, and its propagation promotes liver dysfunction. At the same time, chronic liver disease is characterized by alterations in primary and secondary hemostasis but unlike previously thought, these changes are not associated with an increased risk of bleeding complications. In recent years, the role of coagulation imbalance has been postulated as one of the main mechanisms promoting hepatic fibrogenesis. In this review, we aim to investigate the function of microvascular thrombosis in the progression of liver disease and highlight the molecular and cellular networks linking hemostasis to fibrosis in this context. We analyze the predictive and prognostic role of coagulation products as biomarkers of liver decompensation (ascites, variceal hemorrhage, and hepatic encephalopathy) and liver-related mortality. Finally, we evaluate the current evidence on the application of antiplatelet and anticoagulant therapies for prophylaxis of hepatic decompensation or prevention of the progression of liver fibrosis.","container-title":"Cells","DOI":"10.3390/cells12131712","ISSN":"2073-4409","issue":"13","journalAbbreviation":"Cells","page":"1712","PMID":"37443746","PMCID":"PMC10341358","source":"PubMed Central","title":"Microvascular Thrombosis and Liver Fibrosis Progression: Mechanisms and Clinical Applications","title-short":"Microvascular Thrombosis and Liver Fibrosis Progression","volume":"12","author":[{"family":"Airola","given":"Carlo"},{"family":"Pallozzi","given":"Maria"},{"family":"Cerrito","given":"Lucia"},{"family":"Santopaolo","given":"Francesco"},{"family":"Stella","given":"Leonardo"},{"family":"Gasbarrini","given":"Antonio"},{"family":"Ponziani","given":"Francesca Romana"}],"issued":{"date-parts":[["2023",6,24]]}}}],"schema":"https://github.com/citation-style-language/schema/raw/master/csl-citation.json"} </w:instrText>
      </w:r>
      <w:r w:rsidR="00D7172F">
        <w:fldChar w:fldCharType="separate"/>
      </w:r>
      <w:r w:rsidR="00D7172F" w:rsidRPr="00D7172F">
        <w:rPr>
          <w:rFonts w:ascii="Calibri" w:hAnsi="Calibri" w:cs="Calibri"/>
        </w:rPr>
        <w:t>(Airola et al., 2023)</w:t>
      </w:r>
      <w:r w:rsidR="00D7172F">
        <w:fldChar w:fldCharType="end"/>
      </w:r>
      <w:r>
        <w:t>. The triad of coagulation, inflammation, and endothelial dysfunction leads to a vicious circle of progressive microvascular damage over the years</w:t>
      </w:r>
      <w:r w:rsidR="00F77328">
        <w:t xml:space="preserve"> </w:t>
      </w:r>
      <w:r w:rsidR="00D7172F">
        <w:fldChar w:fldCharType="begin"/>
      </w:r>
      <w:r w:rsidR="00D7172F">
        <w:instrText xml:space="preserve"> ADDIN ZOTERO_ITEM CSL_CITATION {"citationID":"c9ZGi4B2","properties":{"unsorted":false,"formattedCitation":"(Abrashev et al., 2025)","plainCitation":"(Abrashev et al., 2025)","noteIndex":0},"citationItems":[{"id":2377,"uris":["http://zotero.org/users/19602067/items/WDBJAXQT"],"itemData":{"id":2377,"type":"article-journal","abstract":"Chronic venous disease (CVD) is among the most common diseases in industrialized countries and has a significant socioeconomic impact. The diversity of clinical symptoms and manifestations of CVD pose major challenges in routine diagnosis and treatment. Despite the high prevalence and the huge number of venous surgical interventions performed every day, a substantial proportion of the etiopathogenesis remains unclear. There are several widely advocated and generally valid theories of “peri-capillary fibrin cuffs” and “white cell trapping hypothesis”, which consider the role of venous reflux/obstruction, inflammation, vascular remodeling, hemodynamic changes, genetic and social risk factors. There are several specific provoking factors for the development of venous reflux: incompetence of the valve system, inflammation of the vascular wall, and venous hypertension. Over the past few years, increasing scientific data has demonstrated the link between oxidative stress, endothelial dysfunction, and vascular inflammation. High levels of oxidants and persistent inflammation can cause cumulative changes in hemodynamics, resulting in permanent and irreversible damage to the microcirculation and endothelial cells. Production of reactive oxygen species and expression of inflammatory cytokines and adhesion molecules are involved in a vicious cycle of venous wall remodeling. The interaction of ROS, and in particular, the superoxide anion radical, with nitric oxide leads to a decrease in NO bioavailability, followed by the initiation of prolonged vasoconstriction and hypoxia and impairment of vascular tone. This review addresses the role of ED, oxidative, and hemodynamic stress in the CVD mediation. Based on predefined inclusion and exclusion criteria, we conducted a systematic review of published scientific articles using PubMed, PMC Europe, Scopus, WoS, MEDLINE, and Google Scholar databases in the interval from 24 April 2002 to 1 April 2025. The current review included studies (n = 197) scientific articles, including new reviews, updates, and grey literature, which were evaluated according to eligibility criteria. The selection process was performed using a standardized form according to PRISMA rules, the manual search of the databases, and a double-check to ensure transparent and complete reporting of reviews. Studies had to report quantitative assessments of the relationship between vascular endothelial dysfunction, inflammation, oxidative stress, and shear stress in a chronic venous disease.","container-title":"International Journal of Molecular Sciences","DOI":"10.3390/ijms26083660","ISSN":"1422-0067","issue":"8","language":"en","license":"http://creativecommons.org/licenses/by/3.0/","page":"3660","publisher":"Multidisciplinary Digital Publishing Institute","source":"www.mdpi.com","title":"A Systematic Review of Endothelial Dysfunction in Chronic Venous Disease—Inflammation, Oxidative Stress, and Shear Stress","volume":"26","author":[{"family":"Abrashev","given":"Hristo"},{"family":"Abrasheva","given":"Despina"},{"family":"Nikolov","given":"Nadelin"},{"family":"Ananiev","given":"Julian"},{"family":"Georgieva","given":"Ekaterina"}],"issued":{"date-parts":[["2025",1]]}}}],"schema":"https://github.com/citation-style-language/schema/raw/master/csl-citation.json"} </w:instrText>
      </w:r>
      <w:r w:rsidR="00D7172F">
        <w:fldChar w:fldCharType="separate"/>
      </w:r>
      <w:r w:rsidR="00D7172F" w:rsidRPr="00D7172F">
        <w:rPr>
          <w:rFonts w:ascii="Calibri" w:hAnsi="Calibri" w:cs="Calibri"/>
        </w:rPr>
        <w:t>(Abrashev et al., 2025)</w:t>
      </w:r>
      <w:r w:rsidR="00D7172F">
        <w:fldChar w:fldCharType="end"/>
      </w:r>
      <w:r>
        <w:t>.</w:t>
      </w:r>
    </w:p>
    <w:p w14:paraId="329BFCFD" w14:textId="77777777" w:rsidR="00F609B1" w:rsidRDefault="00F609B1" w:rsidP="00F609B1">
      <w:pPr>
        <w:rPr>
          <w:b/>
          <w:bCs/>
        </w:rPr>
      </w:pPr>
      <w:r w:rsidRPr="00F609B1">
        <w:rPr>
          <w:b/>
          <w:bCs/>
        </w:rPr>
        <w:t>Conceptual Model of Silent Injury Progression</w:t>
      </w:r>
    </w:p>
    <w:p w14:paraId="5C1BC9CF" w14:textId="11DBE774" w:rsidR="007C5806" w:rsidRPr="007C5806" w:rsidRDefault="007C5806" w:rsidP="007C5806">
      <w:r w:rsidRPr="007C5806">
        <w:t>Together these linked processes form a framework for the evolution of sickle cell disease. Continual low-level tissue damage results from a combination of persistent hemolysis, microvascular occlusion, oxidative stress, inflammation, and hypercoagulability. Over time, the damage builds up and causes the organs to slowly start malfunctioning without causing any symptoms clinically</w:t>
      </w:r>
      <w:r w:rsidR="00F77328">
        <w:t xml:space="preserve"> </w:t>
      </w:r>
      <w:r w:rsidR="00BD6D6D">
        <w:fldChar w:fldCharType="begin"/>
      </w:r>
      <w:r w:rsidR="00BD6D6D">
        <w:instrText xml:space="preserve"> ADDIN ZOTERO_ITEM CSL_CITATION {"citationID":"WFtfe4pN","properties":{"unsorted":false,"formattedCitation":"(Silva &amp; Faustino, 2023)","plainCitation":"(Silva &amp; Faustino, 2023)","noteIndex":0},"citationItems":[{"id":2379,"uris":["http://zotero.org/users/19602067/items/WLWD5BUN"],"itemData":{"id":2379,"type":"article-journal","abstract":"Sickle cell anemia (SCA) is a genetic disease caused by the homozygosity of the HBB:c.20A&gt;T mutation, which results in the production of hemoglobin S (HbS). In hypoxic conditions, HbS suffers autoxidation and polymerizes inside red blood cells, altering their morphology into a sickle shape, with increased rigidity and fragility. This triggers complex pathophysiological mechanisms, including inflammation, cell adhesion, oxidative stress, and vaso-occlusion, along with metabolic alterations and endocrine complications. SCA is phenotypically heterogeneous due to the modulation of both environmental and genetic factors. Pediatric cerebrovascular disease (CVD), namely ischemic stroke and silent cerebral infarctions, is one of the most impactful manifestations. In this review, we highlight the role of oxidative stress in the pathophysiology of pediatric CVD. Since oxidative stress is an interdependent mechanism in vasculopathy, occurring alongside (or as result of) endothelial dysfunction, cell adhesion, inflammation, chronic hemolysis, ischemia-reperfusion injury, and vaso-occlusion, a brief overview of the main mechanisms involved is included. Moreover, the genetic modulation of CVD in SCA is discussed. The knowledge of the intricate network of altered mechanisms in SCA, and how it is affected by different genetic factors, is fundamental for the identification of potential therapeutic targets, drug development, and patient-specific treatment alternatives.","container-title":"Antioxidants","DOI":"10.3390/antiox12111977","ISSN":"2076-3921","issue":"11","language":"en","license":"http://creativecommons.org/licenses/by/3.0/","page":"1977","publisher":"Multidisciplinary Digital Publishing Institute","source":"www.mdpi.com","title":"From Stress to Sick(le) and Back Again–Oxidative/Antioxidant Mechanisms, Genetic Modulation, and Cerebrovascular Disease in Children with Sickle Cell Anemia","volume":"12","author":[{"family":"Silva","given":"Marisa"},{"family":"Faustino","given":"Paula"}],"issued":{"date-parts":[["2023",11]]}}}],"schema":"https://github.com/citation-style-language/schema/raw/master/csl-citation.json"} </w:instrText>
      </w:r>
      <w:r w:rsidR="00BD6D6D">
        <w:fldChar w:fldCharType="separate"/>
      </w:r>
      <w:r w:rsidR="00BD6D6D" w:rsidRPr="00BD6D6D">
        <w:rPr>
          <w:rFonts w:ascii="Calibri" w:hAnsi="Calibri" w:cs="Calibri"/>
        </w:rPr>
        <w:t>(Silva &amp; Faustino, 2023)</w:t>
      </w:r>
      <w:r w:rsidR="00BD6D6D">
        <w:fldChar w:fldCharType="end"/>
      </w:r>
      <w:r w:rsidRPr="007C5806">
        <w:t xml:space="preserve">. As the injury gets worse, the organ function </w:t>
      </w:r>
      <w:r w:rsidRPr="007C5806">
        <w:lastRenderedPageBreak/>
        <w:t>deteriorates until the patient experiences symptoms at a stage when treatment is generally less effective. This leads the whole situation eventually to organ failure and death</w:t>
      </w:r>
      <w:r w:rsidR="00F77328">
        <w:t xml:space="preserve"> </w:t>
      </w:r>
      <w:r w:rsidR="00BD6D6D">
        <w:fldChar w:fldCharType="begin"/>
      </w:r>
      <w:r w:rsidR="00BD6D6D">
        <w:instrText xml:space="preserve"> ADDIN ZOTERO_ITEM CSL_CITATION {"citationID":"Ct0TCXOO","properties":{"unsorted":false,"formattedCitation":"(Yao et al., 2024)","plainCitation":"(Yao et al., 2024)","noteIndex":0},"citationItems":[{"id":2381,"uris":["http://zotero.org/users/19602067/items/GSLZ7MBZ"],"itemData":{"id":2381,"type":"article-journal","abstract":"Cardiac arrest and successful resuscitation cause whole-body ischemia and reperfusion, leading to brain injury and extracerebral multiple organ dysfunction. Brain injury is the leading cause of death and long-term disability in resuscitated survivors, and was conceptualized and treated as an isolated injury, which has neglected the brain-visceral organ crosstalk. Extracerebral organ dysfunction is common and is significantly associated with mortality and poor neurological prognosis after resuscitation. However, detailed description of the characteristics of post-resuscitation multiple organ dysfunction is lacking, and the bidirectional interactions between brain and visceral organs need to be elucidated to explore new treatment for neuroprotection. This review aims to describe current concepts of post-cardiac arrest brain injury and specific characteristics of post-resuscitation dysfunction in cardiovascular, respiratory, renal, hepatic, adrenal, gastrointestinal, and neurohumoral systems. Additionally, we discuss the crosstalk between brain and extracerebral organs, especially focusing on how visceral organ dysfunction and other factors affect brain injury progression. We think that clarifying these interactions is of profound significance on how we treat patients for neural/systemic protection to improve outcome.","container-title":"Resuscitation Plus","DOI":"10.1016/j.resplu.2024.100719","ISSN":"2666-5204","journalAbbreviation":"Resuscitation Plus","page":"100719","source":"ScienceDirect","title":"Extracerebral multiple organ dysfunction and interactions with brain injury after cardiac arrest","volume":"19","author":[{"family":"Yao","given":"Zhun"},{"family":"Zhao","given":"Yuanrui"},{"family":"Lu","given":"Liping"},{"family":"Li","given":"Yinping"},{"family":"Yu","given":"Zhui"}],"issued":{"date-parts":[["2024",9,1]]}}}],"schema":"https://github.com/citation-style-language/schema/raw/master/csl-citation.json"} </w:instrText>
      </w:r>
      <w:r w:rsidR="00BD6D6D">
        <w:fldChar w:fldCharType="separate"/>
      </w:r>
      <w:r w:rsidR="00BD6D6D" w:rsidRPr="00BD6D6D">
        <w:rPr>
          <w:rFonts w:ascii="Calibri" w:hAnsi="Calibri" w:cs="Calibri"/>
        </w:rPr>
        <w:t>(Yao et al., 2024)</w:t>
      </w:r>
      <w:r w:rsidR="00BD6D6D">
        <w:fldChar w:fldCharType="end"/>
      </w:r>
      <w:r w:rsidRPr="007C5806">
        <w:t>.</w:t>
      </w:r>
    </w:p>
    <w:p w14:paraId="4D4A66D8" w14:textId="695866FF" w:rsidR="007C5806" w:rsidRPr="00F609B1" w:rsidRDefault="007C5806" w:rsidP="007C5806">
      <w:r w:rsidRPr="007C5806">
        <w:t xml:space="preserve">The model shows that the root cause of death in sickle cell disease is not isolated to sudden crises but is actually due to ongoing, unnoticeable changes that continue throughout the </w:t>
      </w:r>
      <w:r w:rsidRPr="00291A3B">
        <w:t>illness</w:t>
      </w:r>
      <w:r w:rsidR="00426C1C">
        <w:t xml:space="preserve"> </w:t>
      </w:r>
      <w:r w:rsidR="00FC797D">
        <w:fldChar w:fldCharType="begin"/>
      </w:r>
      <w:r w:rsidR="00FC797D">
        <w:instrText xml:space="preserve"> ADDIN ZOTERO_ITEM CSL_CITATION {"citationID":"TG3mtNA6","properties":{"unsorted":false,"formattedCitation":"(Tebbi, 2022b)","plainCitation":"(Tebbi, 2022b)","noteIndex":0},"citationItems":[{"id":2383,"uris":["http://zotero.org/users/19602067/items/6VSMVDM8"],"itemData":{"id":2383,"type":"article-journal","abstract":"Sickle cell disease and its variants constitute the most common inherited blood disorders affecting millions of individuals worldwide. Significant information regarding the nature of the genetic mutations and modifier genes that result in increased or decreased severity of the disease are available. In recent years, detailed data regarding molecular genetics, pathophysiology, mechanisms for the development of symptoms and side effects of sickle cell disease have been published. The relationship of physiological changes, cellular interactions, coexisting coagulation disorders, effects of association with other genetic disorders and a number of intervening factors have been explored. New techniques for pre-conception, prenatal, in utero, and neonatal screening are available. Means for prediction of the severity of the disease, clinical course of the disorder, and prevention of some of its major complications have been developed. The effects of psychosocial and environmental factors have been explored. Various therapeutic strategies including bone marrow and stem cell transplantation are currently employed in the treatment of patients with sickle cell disease. Recent progress in understanding the molecular pathways controlling mammalian erythropoiesis and globin switching, as well as advances in genome engineering, particularly the gene-editing techniques, have opened a venue for genetic-based treatment of the disease. Currently, sickle cell disease is often associated with a high rate of complications and mortality. The development of new pharmacological agents, methods for gene therapy, and alterations and modification of the coexisting genetic factors and modifiers for treatment of the disease are encouraging.","container-title":"Hemato","DOI":"10.3390/hemato3020024","ISSN":"2673-6357","issue":"2","language":"en","license":"http://creativecommons.org/licenses/by/3.0/","page":"341-366","publisher":"Multidisciplinary Digital Publishing Institute","source":"www.mdpi.com","title":"Sickle Cell Disease, a Review","volume":"3","author":[{"family":"Tebbi","given":"Cameron K."}],"issued":{"date-parts":[["2022",6]]}}}],"schema":"https://github.com/citation-style-language/schema/raw/master/csl-citation.json"} </w:instrText>
      </w:r>
      <w:r w:rsidR="00FC797D">
        <w:fldChar w:fldCharType="separate"/>
      </w:r>
      <w:r w:rsidR="00FC797D" w:rsidRPr="00FC797D">
        <w:rPr>
          <w:rFonts w:ascii="Calibri" w:hAnsi="Calibri" w:cs="Calibri"/>
        </w:rPr>
        <w:t>(Tebbi, 2022)</w:t>
      </w:r>
      <w:r w:rsidR="00FC797D">
        <w:fldChar w:fldCharType="end"/>
      </w:r>
      <w:r w:rsidRPr="007C5806">
        <w:t>. The change from microscopic and blood vessel changes to symptoms in Sickle Cell Disease can be thought of as a gradual, unrecognized damage to the body, which is shown in Figure 1.</w:t>
      </w:r>
    </w:p>
    <w:p w14:paraId="22056511" w14:textId="406C819D" w:rsidR="00F609B1" w:rsidRPr="00F609B1" w:rsidRDefault="00F609B1" w:rsidP="00F609B1">
      <w:r>
        <w:rPr>
          <w:noProof/>
        </w:rPr>
        <w:lastRenderedPageBreak/>
        <w:drawing>
          <wp:inline distT="0" distB="0" distL="0" distR="0" wp14:anchorId="1DB54D50" wp14:editId="2A16FABF">
            <wp:extent cx="5486400" cy="8229600"/>
            <wp:effectExtent l="0" t="0" r="0" b="0"/>
            <wp:docPr id="1308786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86388" name="Picture 1308786388"/>
                    <pic:cNvPicPr/>
                  </pic:nvPicPr>
                  <pic:blipFill>
                    <a:blip r:embed="rId7">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14:paraId="0D5942AC" w14:textId="6CB3F3D1" w:rsidR="00F609B1" w:rsidRPr="00222AC0" w:rsidRDefault="00F609B1" w:rsidP="00F609B1">
      <w:pPr>
        <w:rPr>
          <w:b/>
          <w:bCs/>
        </w:rPr>
      </w:pPr>
      <w:r w:rsidRPr="00F609B1">
        <w:rPr>
          <w:b/>
          <w:bCs/>
        </w:rPr>
        <w:lastRenderedPageBreak/>
        <w:t>Figure 1. Silent Multiorgan Injury Cascade in Sickle Cell Disease</w:t>
      </w:r>
      <w:r w:rsidR="00222AC0" w:rsidRPr="00222AC0">
        <w:rPr>
          <w:b/>
          <w:bCs/>
        </w:rPr>
        <w:t xml:space="preserve">. </w:t>
      </w:r>
      <w:r w:rsidR="00E238E9" w:rsidRPr="00222AC0">
        <w:rPr>
          <w:b/>
          <w:bCs/>
        </w:rPr>
        <w:t xml:space="preserve">Endothelial dysfunction and long-term microvascular damage are brought on by persistent </w:t>
      </w:r>
      <w:proofErr w:type="spellStart"/>
      <w:r w:rsidR="00E238E9" w:rsidRPr="00222AC0">
        <w:rPr>
          <w:b/>
          <w:bCs/>
        </w:rPr>
        <w:t>haemolysis</w:t>
      </w:r>
      <w:proofErr w:type="spellEnd"/>
      <w:r w:rsidR="00E238E9" w:rsidRPr="00222AC0">
        <w:rPr>
          <w:b/>
          <w:bCs/>
        </w:rPr>
        <w:t xml:space="preserve"> and repeated </w:t>
      </w:r>
      <w:proofErr w:type="spellStart"/>
      <w:r w:rsidR="00E238E9" w:rsidRPr="00222AC0">
        <w:rPr>
          <w:b/>
          <w:bCs/>
        </w:rPr>
        <w:t>vaso</w:t>
      </w:r>
      <w:proofErr w:type="spellEnd"/>
      <w:r w:rsidR="00E238E9" w:rsidRPr="00222AC0">
        <w:rPr>
          <w:b/>
          <w:bCs/>
        </w:rPr>
        <w:t>-occlusion. When there are no early indications, these processes cause progressive, subclinical harm to several organ systems. Organ dysfunction eventually manifests later in the course of the illness, frequently after damage has already progressed and is less treatable, ultimately leading to premature mortality.</w:t>
      </w:r>
    </w:p>
    <w:p w14:paraId="449102CE" w14:textId="77777777" w:rsidR="00F609B1" w:rsidRPr="001C7233" w:rsidRDefault="00F609B1" w:rsidP="00F609B1">
      <w:pPr>
        <w:rPr>
          <w:i/>
          <w:iCs/>
        </w:rPr>
      </w:pPr>
      <w:proofErr w:type="gramStart"/>
      <w:r w:rsidRPr="001C7233">
        <w:rPr>
          <w:i/>
          <w:iCs/>
        </w:rPr>
        <w:t>Source :</w:t>
      </w:r>
      <w:proofErr w:type="gramEnd"/>
      <w:r w:rsidRPr="001C7233">
        <w:rPr>
          <w:i/>
          <w:iCs/>
        </w:rPr>
        <w:t xml:space="preserve"> Created by the author</w:t>
      </w:r>
    </w:p>
    <w:p w14:paraId="2B5A1389" w14:textId="77777777" w:rsidR="00F609B1" w:rsidRPr="000F7EE6" w:rsidRDefault="00F609B1" w:rsidP="000F7EE6"/>
    <w:p w14:paraId="0AB96546" w14:textId="77777777" w:rsidR="000F7EE6" w:rsidRPr="000F7EE6" w:rsidRDefault="000F7EE6" w:rsidP="000F7EE6">
      <w:pPr>
        <w:rPr>
          <w:b/>
          <w:bCs/>
        </w:rPr>
      </w:pPr>
      <w:r w:rsidRPr="000F7EE6">
        <w:rPr>
          <w:b/>
          <w:bCs/>
        </w:rPr>
        <w:t>3. Organ-Specific Silent Injury</w:t>
      </w:r>
    </w:p>
    <w:p w14:paraId="4ECBF24A" w14:textId="3C4AFE85" w:rsidR="000F7EE6" w:rsidRPr="000F7EE6" w:rsidRDefault="001302E6" w:rsidP="000F7EE6">
      <w:r w:rsidRPr="001302E6">
        <w:t xml:space="preserve">The systemic nature of sickle cell disease is best demonstrated by its ability to cause ongoing damage to multiple organ systems even without any clear clinical signs. Chronic issues at the level of the </w:t>
      </w:r>
      <w:proofErr w:type="spellStart"/>
      <w:r w:rsidRPr="001302E6">
        <w:t>microvessels</w:t>
      </w:r>
      <w:proofErr w:type="spellEnd"/>
      <w:r w:rsidRPr="001302E6">
        <w:t>, lack of oxygen, and inflammation are largely responsible for this covert accumulation of disease burden, although the sudden consequences are normally given clinical attention</w:t>
      </w:r>
      <w:r w:rsidR="000739DA">
        <w:fldChar w:fldCharType="begin"/>
      </w:r>
      <w:r w:rsidR="000739DA">
        <w:instrText xml:space="preserve"> ADDIN ZOTERO_ITEM CSL_CITATION {"citationID":"N2ketfKt","properties":{"unsorted":false,"formattedCitation":"(Elendu et al., 2023)","plainCitation":"(Elendu et al., 2023)","noteIndex":0},"citationItems":[{"id":2385,"uris":["http://zotero.org/users/19602067/items/GGRJ9SAL"],"itemData":{"id":2385,"type":"article-journal","abstract":"Sickle cell disease (SCD) is a hereditary blood disorder characterized by the production of abnormal hemoglobin molecules that cause red blood cells to take on a crescent or sickle shape. This condition affects millions of people worldwide, particularly those of African, Mediterranean, Middle Eastern, and South Asian descent. This paper aims to provide an overview of SCD by exploring its causes, symptoms, and available treatment options., The primary cause of SCD is a mutation in the gene responsible for producing hemoglobin, the protein that carries oxygen in red blood cells. This mutation has abnormal hemoglobin called hemoglobin S, which causes red blood cells to become stiff and sticky, leading to various health complications. Patients with SCD may experience recurrent pain, fatigue, anemia, and increased infection susceptibility., Treatment options for SCD focus on managing symptoms and preventing complications. This includes pain management with analgesics, hydration, and blood transfusions to improve oxygen delivery. Hydroxyurea, a medication that increases the production of fetal hemoglobin, is commonly used to reduce the frequency and severity of pain crises. Additionally, bone marrow or stem cell transplants can cure select individuals with severe SCD., Finally, understanding the causes, symptoms, and treatment options for SCD is crucial for healthcare professionals, patients, and their families. It enables early diagnosis, effective symptom management, and improved quality of life for individuals with this chronic condition.","container-title":"Medicine","DOI":"10.1097/MD.0000000000035237","ISSN":"0025-7974","issue":"38","journalAbbreviation":"Medicine (Baltimore)","page":"e35237","PMID":"37746969","PMCID":"PMC10519513","source":"PubMed Central","title":"Understanding Sickle cell disease: Causes, symptoms, and treatment options","title-short":"Understanding Sickle cell disease","volume":"102","author":[{"family":"Elendu","given":"Chukwuka"},{"family":"Amaechi","given":"Dependable C."},{"family":"Alakwe-Ojimba","given":"Chisom E."},{"family":"Elendu","given":"Tochi C."},{"family":"Elendu","given":"Rhoda C."},{"family":"Ayabazu","given":"Chiagozie P."},{"family":"Aina","given":"Titilayo O."},{"family":"Aborisade","given":"Ooreofe"},{"family":"Adenikinju","given":"Joseph S."}],"issued":{"date-parts":[["2023",9,22]]}}}],"schema":"https://github.com/citation-style-language/schema/raw/master/csl-citation.json"} </w:instrText>
      </w:r>
      <w:r w:rsidR="000739DA">
        <w:fldChar w:fldCharType="separate"/>
      </w:r>
      <w:r w:rsidR="000739DA" w:rsidRPr="000739DA">
        <w:rPr>
          <w:rFonts w:ascii="Calibri" w:hAnsi="Calibri" w:cs="Calibri"/>
        </w:rPr>
        <w:t>(Elendu et al., 2023)</w:t>
      </w:r>
      <w:r w:rsidR="000739DA">
        <w:fldChar w:fldCharType="end"/>
      </w:r>
      <w:r w:rsidRPr="001302E6">
        <w:t>. This section looks at the major organ systems that are most affected by subclinical damage and pays special attention to the early pathological changes, surrogate markers, and long-term consequences</w:t>
      </w:r>
      <w:r w:rsidR="00F77328">
        <w:t xml:space="preserve"> </w:t>
      </w:r>
      <w:r w:rsidR="00BE17B8">
        <w:fldChar w:fldCharType="begin"/>
      </w:r>
      <w:r w:rsidR="00BE17B8">
        <w:instrText xml:space="preserve"> ADDIN ZOTERO_ITEM CSL_CITATION {"citationID":"wgvKq0kD","properties":{"unsorted":false,"formattedCitation":"(Torres et al., 2022)","plainCitation":"(Torres et al., 2022)","noteIndex":0},"citationItems":[{"id":2390,"uris":["http://zotero.org/users/19602067/items/UNG6SXVK"],"itemData":{"id":2390,"type":"article-journal","abstract":"In this retrospective, we review the two research topics that formed the basis of the outstanding career of Dr. Paul S. Frenette. In the first part, we focus on sickle cell disease (SCD). The defining feature of SCD is polymerization of the deoxygenated mutant hemoglobin, which leads to a vicious cycle of hemolysis and vaso-occlusion. We survey important discoveries in SCD pathophysiology that have led to recent advances in treatment of SCD. The second part focuses on the hematopoietic stem cell (HSC) niche, the complex microenvironment within the bone marrow that controls HSC function and homeostasis. We detail the cells that constitute this niche, and the factors that these cells use to exert control over hematopoiesis. Here, we trace the scientific paths of Dr. Frenette, highlight key aspects of his research, and identify his most important scientific contributions in both fields.","container-title":"Stem Cell Reports","DOI":"10.1016/j.stemcr.2022.06.004","ISSN":"2213-6711","issue":"7","journalAbbreviation":"Stem Cell Reports","page":"1509-1535","source":"ScienceDirect","title":"Recent advances in “sickle and niche” research - Tribute to Dr. Paul S Frenette -","volume":"17","author":[{"family":"Torres","given":"Lidiane S."},{"family":"Asada","given":"Noboru"},{"family":"Weiss","given":"Mitchell J."},{"family":"Trumpp","given":"Andreas"},{"family":"Suda","given":"Toshio"},{"family":"Scadden","given":"David T."},{"family":"Ito","given":"Keisuke"}],"issued":{"date-parts":[["2022",7,12]]}}}],"schema":"https://github.com/citation-style-language/schema/raw/master/csl-citation.json"} </w:instrText>
      </w:r>
      <w:r w:rsidR="00BE17B8">
        <w:fldChar w:fldCharType="separate"/>
      </w:r>
      <w:r w:rsidR="00BE17B8" w:rsidRPr="00BE17B8">
        <w:rPr>
          <w:rFonts w:ascii="Calibri" w:hAnsi="Calibri" w:cs="Calibri"/>
        </w:rPr>
        <w:t>(Torres et al., 2022)</w:t>
      </w:r>
      <w:r w:rsidR="00BE17B8">
        <w:fldChar w:fldCharType="end"/>
      </w:r>
      <w:r w:rsidR="00AF4947">
        <w:t>.</w:t>
      </w:r>
    </w:p>
    <w:p w14:paraId="09DD69F3" w14:textId="77777777" w:rsidR="000F7EE6" w:rsidRDefault="000F7EE6" w:rsidP="000F7EE6">
      <w:pPr>
        <w:rPr>
          <w:b/>
          <w:bCs/>
        </w:rPr>
      </w:pPr>
      <w:r w:rsidRPr="000F7EE6">
        <w:rPr>
          <w:b/>
          <w:bCs/>
        </w:rPr>
        <w:t>3.1 Brain: Silent Cerebral Infarcts</w:t>
      </w:r>
    </w:p>
    <w:p w14:paraId="5CB80EC3" w14:textId="085B19FE" w:rsidR="00AF4947" w:rsidRPr="000F7EE6" w:rsidRDefault="001302E6" w:rsidP="000F7EE6">
      <w:r w:rsidRPr="001302E6">
        <w:t>Neurological complications are probably the most obvious indication that sickle cell disease can lead to hidden damages. Indeed, silent cerebral infarcts have been shown to be quite common, particularly in the case of children</w:t>
      </w:r>
      <w:r w:rsidR="00F77328">
        <w:t xml:space="preserve"> </w:t>
      </w:r>
      <w:r w:rsidR="00692E7F">
        <w:fldChar w:fldCharType="begin"/>
      </w:r>
      <w:r w:rsidR="00692E7F">
        <w:instrText xml:space="preserve"> ADDIN ZOTERO_ITEM CSL_CITATION {"citationID":"Pn6nhbIf","properties":{"unsorted":false,"formattedCitation":"(Houwing et al., 2020)","plainCitation":"(Houwing et al., 2020)","noteIndex":0},"citationItems":[{"id":2396,"uris":["http://zotero.org/users/19602067/items/ITK5S6KH"],"itemData":{"id":2396,"type":"article-journal","abstract":"Background and purpose\nSilent cerebral infarcts (SCIs) are the most common neurological complication in children and adults with sickle cell disease (SCD). In this systematic review, we provide an overview of studies that have detected SCIs in patients with SCD by cerebral magnetic resonance imaging (MRI). We focus on the frequency of SCIs, the risk factors involved in their development and their clinical consequences.\n\nMethods\nThe databases of Embase, MEDLINE ALL via Ovid, Web of Science Core Collection, Cochrane Central Register of Trials via Wiley and Google Scholar were searched from inception to June 1, 2019.\n\nResults\nThe search yielded 651 results of which 69 studies met the eligibility criteria. The prevalence of SCIs in patients with SCD ranges from 5.6 to 80.6% with most studies reported in the 20 to 50% range. The pooled prevalence of SCIs in HbSS and HbSβ0 SCD patients is 29.5%. SCIs occur more often in patients with the HbSS and HbSβ0 genotype in comparison with other SCD genotypes, as SCIs are found in 9.2% of HbSC and HbSβ+ patients. Control subjects showed a mean pooled prevalence of SCIs of 9.8%. Data from included studies showed a statistically significant association between increasing mean age of the study population and mean SCI prevalence. Thirty-three studies examined the risk factors for SCIs. The majority of the risk factors show no clear association with prevalence, since more or less equal numbers of studies give evidence for and against the causal association.\n\nConclusions\nThis systematic review and meta-analysis shows SCIs are common in patients with SCD. No clear risk factors for their development were identified. Larger, prospective and controlled clinical, neuropsychological and neuroimaging studies are needed to understand how SCD and SCIs affect cognition.\n\nSupplementary Information\nThe online version contains supplementary material available at 10.1186/s12916-020-01864-8.","container-title":"BMC Medicine","DOI":"10.1186/s12916-020-01864-8","ISSN":"1741-7015","journalAbbreviation":"BMC Med","page":"393","PMID":"33349253","PMCID":"PMC7754589","source":"PubMed Central","title":"Silent cerebral infarcts in patients with sickle cell disease: a systematic review and meta-analysis","title-short":"Silent cerebral infarcts in patients with sickle cell disease","volume":"18","author":[{"family":"Houwing","given":"Maite E."},{"family":"Grohssteiner","given":"Rowena L."},{"family":"Dremmen","given":"Marjolein H. G."},{"family":"Atiq","given":"Ferdows"},{"family":"Bramer","given":"Wichor M."},{"family":"Pagter","given":"Anne P. J.","non-dropping-particle":"de"},{"family":"Zwaan","given":"C. Michel"},{"family":"White","given":"Tonya J. H."},{"family":"Vernooij","given":"Meike W."},{"family":"Cnossen","given":"Marjon H."}],"issued":{"date-parts":[["2020",12,22]]}}}],"schema":"https://github.com/citation-style-language/schema/raw/master/csl-citation.json"} </w:instrText>
      </w:r>
      <w:r w:rsidR="00692E7F">
        <w:fldChar w:fldCharType="separate"/>
      </w:r>
      <w:r w:rsidR="00692E7F" w:rsidRPr="00692E7F">
        <w:rPr>
          <w:rFonts w:ascii="Calibri" w:hAnsi="Calibri" w:cs="Calibri"/>
        </w:rPr>
        <w:t>(Houwing et al., 2020)</w:t>
      </w:r>
      <w:r w:rsidR="00692E7F">
        <w:fldChar w:fldCharType="end"/>
      </w:r>
      <w:r w:rsidRPr="001302E6">
        <w:t>. It was, in fact, through brain scans that the majority of children with such silent cerebral infarcts were discovered. These infarcts usually present themselves as local spots of brain ischemia on magnetic resonance imaging and are typically found in the brain's watershed regions</w:t>
      </w:r>
      <w:r w:rsidR="00F77328">
        <w:t xml:space="preserve"> </w:t>
      </w:r>
      <w:r w:rsidR="00692E7F">
        <w:fldChar w:fldCharType="begin"/>
      </w:r>
      <w:r w:rsidR="00692E7F">
        <w:instrText xml:space="preserve"> ADDIN ZOTERO_ITEM CSL_CITATION {"citationID":"A4QvoFtz","properties":{"unsorted":false,"formattedCitation":"(Zedde et al., 2024)","plainCitation":"(Zedde et al., 2024)","noteIndex":0},"citationItems":[{"id":2393,"uris":["http://zotero.org/users/19602067/items/UG8BQWUA"],"itemData":{"id":2393,"type":"article-journal","abstract":"Sickle cell disease (SCD) is a hereditary blood disorder characterized by abnormal hemoglobin, leading to the sickle shape of red blood cells. It has several vascular complications and the cerebrovascular ones are among the most frequent and severe both in children and in adults. This review summarizes the main neurovascular manifestations of SCD, including acute stroke, silent cerebral infarction, large-vessel diseases (moyamoya arteriopathy and aneurysms), and brain bleeding. Both epidemiology, pathophysiology, and treatment issues are addressed and prevention of cerebrovascular events, including silent cerebral infarctions, is particularly relevant in SCD patients, being associated to poor functional outcome and cognitive complaints. Transfusions and hydroxyurea are the main available therapy at the moment, but contraindications, availability, and complications might prevent their long term use, particularly in low-income countries. The role of transcranial Doppler in monitoring the patients (mainly children) is analyzed and a practical approach has been selected in order to give the main messages from the current literature for a better management of SCD patients.","container-title":"Hemato","DOI":"10.3390/hemato5030023","ISSN":"2673-6357","issue":"3","language":"en","license":"http://creativecommons.org/licenses/by/3.0/","page":"277-320","publisher":"Multidisciplinary Digital Publishing Institute","source":"www.mdpi.com","title":"Neurovascular Manifestations of Sickle Cell Disease","volume":"5","author":[{"family":"Zedde","given":"Marialuisa"},{"family":"Quaresima","given":"Micol"},{"family":"Capodanno","given":"Isabella"},{"family":"Grisendi","given":"Ilaria"},{"family":"Assenza","given":"Federica"},{"family":"Napoli","given":"Manuela"},{"family":"Moratti","given":"Claudio"},{"family":"Pavone","given":"Claudio"},{"family":"Bonacini","given":"Lara"},{"family":"Di Cecco","given":"Giovanna"},{"family":"D’Aniello","given":"Serena"},{"family":"Valzania","given":"Franco"},{"family":"Merli","given":"Francesco"},{"family":"Pascarella","given":"Rosario"}],"issued":{"date-parts":[["2024",9]]}}}],"schema":"https://github.com/citation-style-language/schema/raw/master/csl-citation.json"} </w:instrText>
      </w:r>
      <w:r w:rsidR="00692E7F">
        <w:fldChar w:fldCharType="separate"/>
      </w:r>
      <w:r w:rsidR="00692E7F" w:rsidRPr="00692E7F">
        <w:rPr>
          <w:rFonts w:ascii="Calibri" w:hAnsi="Calibri" w:cs="Calibri"/>
        </w:rPr>
        <w:t>(Zedde et al., 2024)</w:t>
      </w:r>
      <w:r w:rsidR="00692E7F">
        <w:fldChar w:fldCharType="end"/>
      </w:r>
      <w:r w:rsidRPr="001302E6">
        <w:t>.</w:t>
      </w:r>
      <w:r>
        <w:t xml:space="preserve"> </w:t>
      </w:r>
      <w:r w:rsidRPr="001302E6">
        <w:t>To comprehend fully the multisystem nature of subclinical damage in sickle cell disease, the principal physiological abnormalities, early detection markers, and resulting clinical outcomes are briefly outlined in Table 1.</w:t>
      </w:r>
    </w:p>
    <w:p w14:paraId="2F0F5F94" w14:textId="77777777" w:rsidR="000F7EE6" w:rsidRPr="000F7EE6" w:rsidRDefault="000F7EE6" w:rsidP="000F7EE6">
      <w:pPr>
        <w:rPr>
          <w:b/>
          <w:bCs/>
        </w:rPr>
      </w:pPr>
      <w:r w:rsidRPr="000F7EE6">
        <w:rPr>
          <w:b/>
          <w:bCs/>
        </w:rPr>
        <w:t>Table 1. Subclinical Organ Injury in Sickle Cell Disease: Mechanisms, Early Markers, and Clinical Outcomes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16"/>
        <w:gridCol w:w="2744"/>
        <w:gridCol w:w="3312"/>
        <w:gridCol w:w="2088"/>
      </w:tblGrid>
      <w:tr w:rsidR="000F7EE6" w:rsidRPr="000F7EE6" w14:paraId="7B4D6DC0" w14:textId="77777777" w:rsidTr="000F7EE6">
        <w:trPr>
          <w:tblHeader/>
          <w:tblCellSpacing w:w="15" w:type="dxa"/>
        </w:trPr>
        <w:tc>
          <w:tcPr>
            <w:tcW w:w="0" w:type="auto"/>
            <w:vAlign w:val="center"/>
            <w:hideMark/>
          </w:tcPr>
          <w:p w14:paraId="7BD274CC" w14:textId="77777777" w:rsidR="000F7EE6" w:rsidRPr="000F7EE6" w:rsidRDefault="000F7EE6" w:rsidP="000F7EE6">
            <w:pPr>
              <w:rPr>
                <w:b/>
                <w:bCs/>
              </w:rPr>
            </w:pPr>
            <w:r w:rsidRPr="000F7EE6">
              <w:rPr>
                <w:b/>
                <w:bCs/>
              </w:rPr>
              <w:t>Organ System</w:t>
            </w:r>
          </w:p>
        </w:tc>
        <w:tc>
          <w:tcPr>
            <w:tcW w:w="2714" w:type="dxa"/>
            <w:vAlign w:val="center"/>
            <w:hideMark/>
          </w:tcPr>
          <w:p w14:paraId="53D7B39D" w14:textId="77777777" w:rsidR="000F7EE6" w:rsidRPr="000F7EE6" w:rsidRDefault="000F7EE6" w:rsidP="000F7EE6">
            <w:pPr>
              <w:rPr>
                <w:b/>
                <w:bCs/>
              </w:rPr>
            </w:pPr>
            <w:r w:rsidRPr="000F7EE6">
              <w:rPr>
                <w:b/>
                <w:bCs/>
              </w:rPr>
              <w:t>Primary Mechanism</w:t>
            </w:r>
          </w:p>
        </w:tc>
        <w:tc>
          <w:tcPr>
            <w:tcW w:w="3282" w:type="dxa"/>
            <w:vAlign w:val="center"/>
            <w:hideMark/>
          </w:tcPr>
          <w:p w14:paraId="15127178" w14:textId="77777777" w:rsidR="000F7EE6" w:rsidRPr="000F7EE6" w:rsidRDefault="000F7EE6" w:rsidP="000F7EE6">
            <w:pPr>
              <w:rPr>
                <w:b/>
                <w:bCs/>
              </w:rPr>
            </w:pPr>
            <w:r w:rsidRPr="000F7EE6">
              <w:rPr>
                <w:b/>
                <w:bCs/>
              </w:rPr>
              <w:t>Early Marker</w:t>
            </w:r>
          </w:p>
        </w:tc>
        <w:tc>
          <w:tcPr>
            <w:tcW w:w="0" w:type="auto"/>
            <w:vAlign w:val="center"/>
            <w:hideMark/>
          </w:tcPr>
          <w:p w14:paraId="7F97BD7D" w14:textId="77777777" w:rsidR="000F7EE6" w:rsidRPr="000F7EE6" w:rsidRDefault="000F7EE6" w:rsidP="000F7EE6">
            <w:pPr>
              <w:rPr>
                <w:b/>
                <w:bCs/>
              </w:rPr>
            </w:pPr>
            <w:r w:rsidRPr="000F7EE6">
              <w:rPr>
                <w:b/>
                <w:bCs/>
              </w:rPr>
              <w:t>Clinical Outcome</w:t>
            </w:r>
          </w:p>
        </w:tc>
      </w:tr>
      <w:tr w:rsidR="000F7EE6" w:rsidRPr="000F7EE6" w14:paraId="24447096" w14:textId="77777777" w:rsidTr="000F7EE6">
        <w:trPr>
          <w:tblCellSpacing w:w="15" w:type="dxa"/>
        </w:trPr>
        <w:tc>
          <w:tcPr>
            <w:tcW w:w="0" w:type="auto"/>
            <w:vAlign w:val="center"/>
            <w:hideMark/>
          </w:tcPr>
          <w:p w14:paraId="64785D01" w14:textId="77777777" w:rsidR="000F7EE6" w:rsidRPr="000F7EE6" w:rsidRDefault="000F7EE6" w:rsidP="000F7EE6">
            <w:r w:rsidRPr="000F7EE6">
              <w:t>Brain</w:t>
            </w:r>
          </w:p>
        </w:tc>
        <w:tc>
          <w:tcPr>
            <w:tcW w:w="2714" w:type="dxa"/>
            <w:vAlign w:val="center"/>
            <w:hideMark/>
          </w:tcPr>
          <w:p w14:paraId="7894CBBF" w14:textId="77777777" w:rsidR="000F7EE6" w:rsidRPr="000F7EE6" w:rsidRDefault="000F7EE6" w:rsidP="000F7EE6">
            <w:r w:rsidRPr="000F7EE6">
              <w:t>Microvascular occlusion</w:t>
            </w:r>
          </w:p>
        </w:tc>
        <w:tc>
          <w:tcPr>
            <w:tcW w:w="3282" w:type="dxa"/>
            <w:vAlign w:val="center"/>
            <w:hideMark/>
          </w:tcPr>
          <w:p w14:paraId="7F595D29" w14:textId="77777777" w:rsidR="000F7EE6" w:rsidRPr="000F7EE6" w:rsidRDefault="000F7EE6" w:rsidP="000F7EE6">
            <w:r w:rsidRPr="000F7EE6">
              <w:t>Silent cerebral infarcts (MRI)</w:t>
            </w:r>
          </w:p>
        </w:tc>
        <w:tc>
          <w:tcPr>
            <w:tcW w:w="0" w:type="auto"/>
            <w:vAlign w:val="center"/>
            <w:hideMark/>
          </w:tcPr>
          <w:p w14:paraId="2257FAFD" w14:textId="77777777" w:rsidR="000F7EE6" w:rsidRPr="000F7EE6" w:rsidRDefault="000F7EE6" w:rsidP="000F7EE6">
            <w:r w:rsidRPr="000F7EE6">
              <w:t>Cognitive decline</w:t>
            </w:r>
          </w:p>
        </w:tc>
      </w:tr>
      <w:tr w:rsidR="000F7EE6" w:rsidRPr="000F7EE6" w14:paraId="7F78600C" w14:textId="77777777" w:rsidTr="000F7EE6">
        <w:trPr>
          <w:tblCellSpacing w:w="15" w:type="dxa"/>
        </w:trPr>
        <w:tc>
          <w:tcPr>
            <w:tcW w:w="0" w:type="auto"/>
            <w:vAlign w:val="center"/>
            <w:hideMark/>
          </w:tcPr>
          <w:p w14:paraId="709FF891" w14:textId="77777777" w:rsidR="000F7EE6" w:rsidRPr="000F7EE6" w:rsidRDefault="000F7EE6" w:rsidP="000F7EE6">
            <w:r w:rsidRPr="000F7EE6">
              <w:lastRenderedPageBreak/>
              <w:t>Kidney</w:t>
            </w:r>
          </w:p>
        </w:tc>
        <w:tc>
          <w:tcPr>
            <w:tcW w:w="2714" w:type="dxa"/>
            <w:vAlign w:val="center"/>
            <w:hideMark/>
          </w:tcPr>
          <w:p w14:paraId="440FB6DB" w14:textId="77777777" w:rsidR="000F7EE6" w:rsidRPr="000F7EE6" w:rsidRDefault="000F7EE6" w:rsidP="000F7EE6">
            <w:r w:rsidRPr="000F7EE6">
              <w:t>Glomerular hyperfiltration</w:t>
            </w:r>
          </w:p>
        </w:tc>
        <w:tc>
          <w:tcPr>
            <w:tcW w:w="3282" w:type="dxa"/>
            <w:vAlign w:val="center"/>
            <w:hideMark/>
          </w:tcPr>
          <w:p w14:paraId="29E6C3DB" w14:textId="77777777" w:rsidR="000F7EE6" w:rsidRPr="000F7EE6" w:rsidRDefault="000F7EE6" w:rsidP="000F7EE6">
            <w:r w:rsidRPr="000F7EE6">
              <w:t>Microalbuminuria</w:t>
            </w:r>
          </w:p>
        </w:tc>
        <w:tc>
          <w:tcPr>
            <w:tcW w:w="0" w:type="auto"/>
            <w:vAlign w:val="center"/>
            <w:hideMark/>
          </w:tcPr>
          <w:p w14:paraId="14F4694D" w14:textId="77777777" w:rsidR="000F7EE6" w:rsidRPr="000F7EE6" w:rsidRDefault="000F7EE6" w:rsidP="000F7EE6">
            <w:r w:rsidRPr="000F7EE6">
              <w:t>Chronic kidney disease</w:t>
            </w:r>
          </w:p>
        </w:tc>
      </w:tr>
      <w:tr w:rsidR="000F7EE6" w:rsidRPr="000F7EE6" w14:paraId="5F15D0F1" w14:textId="77777777" w:rsidTr="000F7EE6">
        <w:trPr>
          <w:tblCellSpacing w:w="15" w:type="dxa"/>
        </w:trPr>
        <w:tc>
          <w:tcPr>
            <w:tcW w:w="0" w:type="auto"/>
            <w:vAlign w:val="center"/>
            <w:hideMark/>
          </w:tcPr>
          <w:p w14:paraId="4809AB96" w14:textId="77777777" w:rsidR="000F7EE6" w:rsidRPr="000F7EE6" w:rsidRDefault="000F7EE6" w:rsidP="000F7EE6">
            <w:r w:rsidRPr="000F7EE6">
              <w:t>Heart</w:t>
            </w:r>
          </w:p>
        </w:tc>
        <w:tc>
          <w:tcPr>
            <w:tcW w:w="2714" w:type="dxa"/>
            <w:vAlign w:val="center"/>
            <w:hideMark/>
          </w:tcPr>
          <w:p w14:paraId="360883D1" w14:textId="77777777" w:rsidR="000F7EE6" w:rsidRPr="000F7EE6" w:rsidRDefault="000F7EE6" w:rsidP="000F7EE6">
            <w:r w:rsidRPr="000F7EE6">
              <w:t>Chronic hypoxia, diastolic stress</w:t>
            </w:r>
          </w:p>
        </w:tc>
        <w:tc>
          <w:tcPr>
            <w:tcW w:w="3282" w:type="dxa"/>
            <w:vAlign w:val="center"/>
            <w:hideMark/>
          </w:tcPr>
          <w:p w14:paraId="7FB5B918" w14:textId="77777777" w:rsidR="000F7EE6" w:rsidRPr="000F7EE6" w:rsidRDefault="000F7EE6" w:rsidP="000F7EE6">
            <w:r w:rsidRPr="000F7EE6">
              <w:t>Diastolic dysfunction (Echocardiography)</w:t>
            </w:r>
          </w:p>
        </w:tc>
        <w:tc>
          <w:tcPr>
            <w:tcW w:w="0" w:type="auto"/>
            <w:vAlign w:val="center"/>
            <w:hideMark/>
          </w:tcPr>
          <w:p w14:paraId="798ADB8E" w14:textId="77777777" w:rsidR="000F7EE6" w:rsidRPr="000F7EE6" w:rsidRDefault="000F7EE6" w:rsidP="000F7EE6">
            <w:r w:rsidRPr="000F7EE6">
              <w:t>Heart failure</w:t>
            </w:r>
          </w:p>
        </w:tc>
      </w:tr>
      <w:tr w:rsidR="000F7EE6" w:rsidRPr="000F7EE6" w14:paraId="2D149AAE" w14:textId="77777777" w:rsidTr="000F7EE6">
        <w:trPr>
          <w:tblCellSpacing w:w="15" w:type="dxa"/>
        </w:trPr>
        <w:tc>
          <w:tcPr>
            <w:tcW w:w="0" w:type="auto"/>
            <w:vAlign w:val="center"/>
            <w:hideMark/>
          </w:tcPr>
          <w:p w14:paraId="62FD9F37" w14:textId="77777777" w:rsidR="000F7EE6" w:rsidRPr="000F7EE6" w:rsidRDefault="000F7EE6" w:rsidP="000F7EE6">
            <w:r w:rsidRPr="000F7EE6">
              <w:t>Lung</w:t>
            </w:r>
          </w:p>
        </w:tc>
        <w:tc>
          <w:tcPr>
            <w:tcW w:w="2714" w:type="dxa"/>
            <w:vAlign w:val="center"/>
            <w:hideMark/>
          </w:tcPr>
          <w:p w14:paraId="36D1EFE0" w14:textId="77777777" w:rsidR="000F7EE6" w:rsidRPr="000F7EE6" w:rsidRDefault="000F7EE6" w:rsidP="000F7EE6">
            <w:r w:rsidRPr="000F7EE6">
              <w:t>Endothelial dysfunction</w:t>
            </w:r>
          </w:p>
        </w:tc>
        <w:tc>
          <w:tcPr>
            <w:tcW w:w="3282" w:type="dxa"/>
            <w:vAlign w:val="center"/>
            <w:hideMark/>
          </w:tcPr>
          <w:p w14:paraId="2EEC379F" w14:textId="77777777" w:rsidR="000F7EE6" w:rsidRPr="000F7EE6" w:rsidRDefault="000F7EE6" w:rsidP="000F7EE6">
            <w:r w:rsidRPr="000F7EE6">
              <w:t>Elevated tricuspid regurgitant velocity (TRV)</w:t>
            </w:r>
          </w:p>
        </w:tc>
        <w:tc>
          <w:tcPr>
            <w:tcW w:w="0" w:type="auto"/>
            <w:vAlign w:val="center"/>
            <w:hideMark/>
          </w:tcPr>
          <w:p w14:paraId="371EA109" w14:textId="77777777" w:rsidR="000F7EE6" w:rsidRPr="000F7EE6" w:rsidRDefault="000F7EE6" w:rsidP="000F7EE6">
            <w:r w:rsidRPr="000F7EE6">
              <w:t>Pulmonary hypertension</w:t>
            </w:r>
          </w:p>
        </w:tc>
      </w:tr>
    </w:tbl>
    <w:p w14:paraId="5CF460C3" w14:textId="400001B1" w:rsidR="000F7EE6" w:rsidRPr="000F7EE6" w:rsidRDefault="000F7EE6" w:rsidP="000F7EE6"/>
    <w:p w14:paraId="0830C7AF" w14:textId="7FF7D35B" w:rsidR="00D7662B" w:rsidRPr="00D7662B" w:rsidRDefault="00D7662B" w:rsidP="00D7662B">
      <w:r w:rsidRPr="00D7662B">
        <w:t>Functional changes precede structural damages in the renal system of sickle cell disease patients by quite a long time. One of the ways to detect such changes is through the of glomerular hyperfiltration, which is seen at the initial stages of the disease</w:t>
      </w:r>
      <w:r w:rsidR="00F77328">
        <w:t xml:space="preserve"> </w:t>
      </w:r>
      <w:r w:rsidR="00222AC0">
        <w:fldChar w:fldCharType="begin"/>
      </w:r>
      <w:r w:rsidR="00222AC0">
        <w:instrText xml:space="preserve"> ADDIN ZOTERO_ITEM CSL_CITATION {"citationID":"KHbK7bOu","properties":{"unsorted":false,"formattedCitation":"(Yao et al., 2024)","plainCitation":"(Yao et al., 2024)","noteIndex":0},"citationItems":[{"id":2381,"uris":["http://zotero.org/users/19602067/items/GSLZ7MBZ"],"itemData":{"id":2381,"type":"article-journal","abstract":"Cardiac arrest and successful resuscitation cause whole-body ischemia and reperfusion, leading to brain injury and extracerebral multiple organ dysfunction. Brain injury is the leading cause of death and long-term disability in resuscitated survivors, and was conceptualized and treated as an isolated injury, which has neglected the brain-visceral organ crosstalk. Extracerebral organ dysfunction is common and is significantly associated with mortality and poor neurological prognosis after resuscitation. However, detailed description of the characteristics of post-resuscitation multiple organ dysfunction is lacking, and the bidirectional interactions between brain and visceral organs need to be elucidated to explore new treatment for neuroprotection. This review aims to describe current concepts of post-cardiac arrest brain injury and specific characteristics of post-resuscitation dysfunction in cardiovascular, respiratory, renal, hepatic, adrenal, gastrointestinal, and neurohumoral systems. Additionally, we discuss the crosstalk between brain and extracerebral organs, especially focusing on how visceral organ dysfunction and other factors affect brain injury progression. We think that clarifying these interactions is of profound significance on how we treat patients for neural/systemic protection to improve outcome.","container-title":"Resuscitation Plus","DOI":"10.1016/j.resplu.2024.100719","ISSN":"2666-5204","journalAbbreviation":"Resuscitation Plus","page":"100719","source":"ScienceDirect","title":"Extracerebral multiple organ dysfunction and interactions with brain injury after cardiac arrest","volume":"19","author":[{"family":"Yao","given":"Zhun"},{"family":"Zhao","given":"Yuanrui"},{"family":"Lu","given":"Liping"},{"family":"Li","given":"Yinping"},{"family":"Yu","given":"Zhui"}],"issued":{"date-parts":[["2024",9,1]]}}}],"schema":"https://github.com/citation-style-language/schema/raw/master/csl-citation.json"} </w:instrText>
      </w:r>
      <w:r w:rsidR="00222AC0">
        <w:fldChar w:fldCharType="separate"/>
      </w:r>
      <w:r w:rsidR="00222AC0" w:rsidRPr="00222AC0">
        <w:rPr>
          <w:rFonts w:ascii="Calibri" w:hAnsi="Calibri" w:cs="Calibri"/>
        </w:rPr>
        <w:t>(Yao et al., 2024)</w:t>
      </w:r>
      <w:r w:rsidR="00222AC0">
        <w:fldChar w:fldCharType="end"/>
      </w:r>
      <w:r w:rsidRPr="00D7662B">
        <w:t xml:space="preserve">. It is a sign of the body's response to continuous anaemia and changes in renal </w:t>
      </w:r>
      <w:proofErr w:type="spellStart"/>
      <w:r w:rsidRPr="00D7662B">
        <w:t>haemodynamics</w:t>
      </w:r>
      <w:proofErr w:type="spellEnd"/>
      <w:r w:rsidRPr="00D7662B">
        <w:t>. It is well known that this condition, at first, representsAdaptive mechanisms. However, the risk of glomerular damage can increase over time, resulting in a progressive one if the condition remains hyperfiltration</w:t>
      </w:r>
      <w:r w:rsidR="00F77328">
        <w:t xml:space="preserve"> </w:t>
      </w:r>
      <w:r w:rsidR="00222AC0">
        <w:fldChar w:fldCharType="begin"/>
      </w:r>
      <w:r w:rsidR="00222AC0">
        <w:instrText xml:space="preserve"> ADDIN ZOTERO_ITEM CSL_CITATION {"citationID":"qjJNOaG5","properties":{"unsorted":false,"formattedCitation":"(Adigwe et al., 2023)","plainCitation":"(Adigwe et al., 2023)","noteIndex":0},"citationItems":[{"id":2543,"uris":["http://zotero.org/users/19602067/items/W2PJJVFT"],"itemData":{"id":2543,"type":"article-journal","abstract":"Sickle cell disease is caused by an abnormality of the β-globin gene and is characterised by sickling of the red blood cells. Globally, sub-Saharan African countries share the highest burden of the disease. This study aimed at critically reviewing studies focusing on challenges of sickle cell anaemia in sub-Saharan Africa. A literature search was carried out in five major databases. Articles that met the inclusion criteria were included in the bibliometric review and critical analysis. A majority of the studies were undertaken in the West African region (85.5%), followed by Central Africa (9.1%). Very few studies had been undertaken in East Africa (3.6%), whilst the Southern African region had the fewest studies (1.8%). Distribution in relation to country revealed that three quarters of the studies were carried out in Nigeria (74.5%), followed by the Democratic Republic of the Congo (9.1%). According to healthcare settings, a strong majority of the studies were undertaken in tertiary health care facilities (92.7%). Major themes that emerged from the review include interventions, cost of treatment, and knowledge about sickle cell disease. Public health awareness and promotion as well as improving the quality of sickle cell centers for prompt management of patients with sickle cell disorder was identified as a critical strategy towards reducing the burden of the disease in sub-Saharan Africa. To achieve this, governments in countries located in this region need to adopt a proactive strategy in addressing gaps that have been identified in this study, as well as instituting other relevant measures, such as continuous media engagement and public health interventions relating to genetic counselling. Reforms in other areas that can help reduce the disease burden, include training of practitioners and equipping sickle cell disease treatment centers according to World Health Organization specifications.","container-title":"Journal of Blood Medicine","DOI":"10.2147/JBM.S406196","ISSN":"1179-2736","journalAbbreviation":"J Blood Med","page":"367-376","PMID":"37284610","PMCID":"PMC10239624","source":"PubMed Central","title":"A Critical Review of Sickle Cell Disease Burden and Challenges in Sub-Saharan Africa","volume":"14","author":[{"family":"Adigwe","given":"Obi Peter"},{"family":"Onoja","given":"Solomon Oloche"},{"family":"Onavbavba","given":"Godspower"}],"issued":{"date-parts":[["2023",5,31]]}}}],"schema":"https://github.com/citation-style-language/schema/raw/master/csl-citation.json"} </w:instrText>
      </w:r>
      <w:r w:rsidR="00222AC0">
        <w:fldChar w:fldCharType="separate"/>
      </w:r>
      <w:r w:rsidR="00222AC0" w:rsidRPr="00222AC0">
        <w:rPr>
          <w:rFonts w:ascii="Calibri" w:hAnsi="Calibri" w:cs="Calibri"/>
        </w:rPr>
        <w:t>(Adigwe et al., 2023)</w:t>
      </w:r>
      <w:r w:rsidR="00222AC0">
        <w:fldChar w:fldCharType="end"/>
      </w:r>
      <w:r w:rsidRPr="00D7662B">
        <w:t>.</w:t>
      </w:r>
    </w:p>
    <w:p w14:paraId="4D4DEF0A" w14:textId="61743DE5" w:rsidR="00D7662B" w:rsidRPr="00D7662B" w:rsidRDefault="00D7662B" w:rsidP="00D7662B">
      <w:r w:rsidRPr="00D7662B">
        <w:t>Microalbuminuria appears to be the very first manifestation of the kidney involvement, which is also the predictor of the deterioration of renal function, if the present then. This stage of the disease is asymptomatic for many individuals with no evident symptoms of kidney disease. Prolonged hyperfiltration and ischemic injury lead to proteinuria, glomerulosclerosis, and finally chronic kidney disease</w:t>
      </w:r>
      <w:r w:rsidR="00F77328">
        <w:t xml:space="preserve"> </w:t>
      </w:r>
      <w:r w:rsidR="00EB093F">
        <w:fldChar w:fldCharType="begin"/>
      </w:r>
      <w:r w:rsidR="00EB093F">
        <w:instrText xml:space="preserve"> ADDIN ZOTERO_ITEM CSL_CITATION {"citationID":"nqFaOSlz","properties":{"unsorted":false,"formattedCitation":"(Romero-Gonz\\uc0\\u225{}lez et al., 2024)","plainCitation":"(Romero-González et al., 2024)","noteIndex":0},"citationItems":[{"id":2403,"uris":["http://zotero.org/users/19602067/items/4WNMU62J"],"itemData":{"id":2403,"type":"article-journal","abstract":"Kidneys have an amazing ability to adapt to adverse situations, both acute and chronic. In the presence of injury, the kidney is able to activate mechanisms such as autoregulation or glomerular hyperfiltration to maintain the glomerular filtration rate (GFR). While these adaptive mechanisms can occur in physiological situations such as pregnancy or high protein intake, they can also occur as an early manifestation of diseases such as diabetes mellitus or as an adaptive response to nephron loss. Although over-activation of these mechanisms can lead to intraglomerular hypertension and albuminuria, other associated mechanisms related to the activation of inflammasome pathways, including endothelial and tubular damage, and the hemodynamic effects of increased activity of the renin–angiotensin–aldosterone system, among others, are recognized pathways for the development of albuminuria. While the role of albuminuria in the progression of chronic kidney disease (CKD) is well known, there is increasing evidence of its negative association with cardiovascular events. For example, the presence of albuminuria is associated with an increased likelihood of developing heart failure (HF), even in patients with normal GFR, and the role of albuminuria in atherosclerosis has recently been described. Albuminuria is associated with adverse outcomes such as mortality and HF hospitalization. On the other hand, it is increasingly known that the systemic effects of congestion are mainly preceded by increased central venous pressure and transmitted retrogradely to organs such as the liver or kidney. With regard to the latter, a new entity called congestive nephropathy is emerging, in which increased renal venous pressure can lead to albuminuria. Fortunately, the presence of albuminuria is modifiable and new treatments are now available to reverse this common risk factor in the cardiorenal interaction.","container-title":"Journal of Clinical Medicine","DOI":"10.3390/jcm13030777","ISSN":"2077-0383","issue":"3","language":"en","license":"http://creativecommons.org/licenses/by/3.0/","page":"777","publisher":"Multidisciplinary Digital Publishing Institute","source":"www.mdpi.com","title":"Albuminuria, Forgotten No More: Underlining the Emerging Role in CardioRenal Crosstalk","title-short":"Albuminuria, Forgotten No More","volume":"13","author":[{"family":"Romero-González","given":"Gregorio"},{"family":"Rodríguez-Chitiva","given":"Néstor"},{"family":"Cañameras","given":"Carles"},{"family":"Paúl-Martínez","given":"Javier"},{"family":"Urrutia-Jou","given":"Marina"},{"family":"Troya","given":"Maribel"},{"family":"Soler-Majoral","given":"Jordi"},{"family":"Graterol Torres","given":"Fredzzia"},{"family":"Sánchez-Bayá","given":"Maya"},{"family":"Calabia","given":"Jordi"},{"family":"Bover","given":"Jordi"}],"issued":{"date-parts":[["2024",1]]}}}],"schema":"https://github.com/citation-style-language/schema/raw/master/csl-citation.json"} </w:instrText>
      </w:r>
      <w:r w:rsidR="00EB093F">
        <w:fldChar w:fldCharType="separate"/>
      </w:r>
      <w:r w:rsidR="00EB093F" w:rsidRPr="00EB093F">
        <w:rPr>
          <w:rFonts w:ascii="Calibri" w:hAnsi="Calibri" w:cs="Calibri"/>
          <w:kern w:val="0"/>
        </w:rPr>
        <w:t>(Romero-González et al., 2024)</w:t>
      </w:r>
      <w:r w:rsidR="00EB093F">
        <w:fldChar w:fldCharType="end"/>
      </w:r>
      <w:r w:rsidRPr="00D7662B">
        <w:t>.</w:t>
      </w:r>
    </w:p>
    <w:p w14:paraId="58A80017" w14:textId="2ABA6F56" w:rsidR="000F7EE6" w:rsidRPr="000F7EE6" w:rsidRDefault="000F7EE6" w:rsidP="00D7662B">
      <w:pPr>
        <w:rPr>
          <w:b/>
          <w:bCs/>
        </w:rPr>
      </w:pPr>
      <w:r w:rsidRPr="000F7EE6">
        <w:rPr>
          <w:b/>
          <w:bCs/>
        </w:rPr>
        <w:t>3.2 Kidneys: Sickle Nephropathy</w:t>
      </w:r>
    </w:p>
    <w:p w14:paraId="4018691E" w14:textId="43777380" w:rsidR="000F7EE6" w:rsidRPr="000F7EE6" w:rsidRDefault="00D7662B" w:rsidP="000F7EE6">
      <w:r>
        <w:t xml:space="preserve">Renal involvement in sickle cell disease usually begins with functional abnormalities long before structural damage is apparent. Early in the course of the illness, glomerular hyperfiltration is often observed, suggesting adaptive responses to ongoing anaemia and altered renal </w:t>
      </w:r>
      <w:proofErr w:type="spellStart"/>
      <w:r>
        <w:t>haemodynamics</w:t>
      </w:r>
      <w:proofErr w:type="spellEnd"/>
      <w:r>
        <w:t>. This syndrome raises the likelihood of progressive glomerular damage even though it is initially compensatory</w:t>
      </w:r>
      <w:r w:rsidR="00F77328">
        <w:t xml:space="preserve"> </w:t>
      </w:r>
      <w:r w:rsidR="00EB093F">
        <w:fldChar w:fldCharType="begin"/>
      </w:r>
      <w:r w:rsidR="00EB093F">
        <w:instrText xml:space="preserve"> ADDIN ZOTERO_ITEM CSL_CITATION {"citationID":"pCWZKiZF","properties":{"unsorted":false,"formattedCitation":"(Kanbay et al., 2024)","plainCitation":"(Kanbay et al., 2024)","noteIndex":0},"citationItems":[{"id":2406,"uris":["http://zotero.org/users/19602067/items/RMMBE4Y8"],"itemData":{"id":2406,"type":"article-journal","abstract":"The global burden of chronic kidney disease (CKD) is high and increasing. Early diagnosis and intervention are key to improve outcomes. Single-nephron glomerular hyperfiltration is an early pathophysiologic manifestation of CKD that may result in absolute glomerular hyperfiltration, i.e. a high glomerular filtration rate (GFR), or be associated with normal or low GFR because of nephron loss (relative glomerular hyperfiltration). Even though compensatory glomerular hyperfiltration may contribute to maintain kidney function after the loss of kidney mass, the associated increased glomerular capillary pressure and glomerular and podocyte size drive podocyte loss, albuminuria and proximal tubular overload, contributing to CKD progression. In this regard, all kidney protective drugs in clinical use so far, from renin–angiotensin system blockers to mineralocorticoid receptor blockers to sodium–glucose co-transporter 2 inhibitors to tolvaptan, induce an early dip in glomerular filtration that is thought to represent reversal of hyperfiltration. As glomerular hyperfiltration may be present early in the course of kidney disease, its recognition may provide an effective intervention window that may predate current criteria based on high albuminuria or loss of GFR. Nevertheless, there is no diagnostic method with high sensitivity and specificity to identify single-nephron glomerular hyperfiltration, except when it leads to obvious absolute glomerular hyperfiltration, as observed in the early stages of diabetic kidney disease when nephron mass is still preserved. We now review the concept of glomerular hyperfiltration as an indicator of CKD risk, including definitions, challenges in diagnosis and evaluation, underlying pathophysiological mechanisms, potential therapeutic approaches and unanswered questions.","container-title":"Nephrology Dialysis Transplantation","DOI":"10.1093/ndt/gfae027","ISSN":"0931-0509","issue":"8","journalAbbreviation":"Nephrol Dial Transplant","page":"1228-1238","PMID":"38308513","PMCID":"PMC12086678","source":"PubMed Central","title":"Glomerular hyperfiltration as a therapeutic target for CKD","volume":"39","author":[{"family":"Kanbay","given":"Mehmet"},{"family":"Copur","given":"Sidar"},{"family":"Bakir","given":"Cicek N"},{"family":"Covic","given":"Adrian"},{"family":"Ortiz","given":"Alberto"},{"family":"Tuttle","given":"Katherine R"}],"issued":{"date-parts":[["2024",2,2]]}}}],"schema":"https://github.com/citation-style-language/schema/raw/master/csl-citation.json"} </w:instrText>
      </w:r>
      <w:r w:rsidR="00EB093F">
        <w:fldChar w:fldCharType="separate"/>
      </w:r>
      <w:r w:rsidR="00EB093F" w:rsidRPr="00EB093F">
        <w:rPr>
          <w:rFonts w:ascii="Calibri" w:hAnsi="Calibri" w:cs="Calibri"/>
        </w:rPr>
        <w:t>(Kanbay et al., 2024)</w:t>
      </w:r>
      <w:r w:rsidR="00EB093F">
        <w:fldChar w:fldCharType="end"/>
      </w:r>
      <w:r>
        <w:t>.</w:t>
      </w:r>
    </w:p>
    <w:p w14:paraId="12005415" w14:textId="5896D243" w:rsidR="003F38E8" w:rsidRDefault="003F38E8" w:rsidP="000F7EE6">
      <w:r>
        <w:t xml:space="preserve">Microalbuminuria is one of the earliest indicators of renal involvement that may be detected, and it also predicts a further decline in renal function. In many individuals, this stage is clinically silent and shows no overt indications of renal illness. Prolonged hyperfiltration and </w:t>
      </w:r>
      <w:proofErr w:type="spellStart"/>
      <w:r>
        <w:t>ischaemic</w:t>
      </w:r>
      <w:proofErr w:type="spellEnd"/>
      <w:r>
        <w:t xml:space="preserve"> damage lead to proteinuria, glomerulosclerosis, and ultimately chronic kidney disease</w:t>
      </w:r>
      <w:r w:rsidR="00F77328">
        <w:t xml:space="preserve"> </w:t>
      </w:r>
      <w:r w:rsidR="00EB093F">
        <w:fldChar w:fldCharType="begin"/>
      </w:r>
      <w:r w:rsidR="00EB093F">
        <w:instrText xml:space="preserve"> ADDIN ZOTERO_ITEM CSL_CITATION {"citationID":"oS5Munl5","properties":{"unsorted":false,"formattedCitation":"(Yang &amp; Xu, 2022)","plainCitation":"(Yang &amp; Xu, 2022)","noteIndex":0},"citationItems":[{"id":2409,"uris":["http://zotero.org/users/19602067/items/EESR8JUE"],"itemData":{"id":2409,"type":"article-journal","abstract":"In the existing stages of diabetic kidney disease (DKD), the first stage of DKD is called the preclinical stage, characterized by glomerular hyperfiltration, an abnormally elevated glomerular filtration rate. Glomerular hyperfiltration is an independent risk factor for accelerated deterioration of renal function and progression of nephropathy, which is associated with a high risk for metabolic and cardiovascular disease. It is imperative to understand hyperfiltration and identify potential treatments to delay DKD progress. This paper summarizes the current mechanisms of hyperfiltration in early DKD. We pay close attention to the effect of glucose reabsorption mediated by sodium–glucose cotransporters and renal growth on hyperfiltration in DKD patients, as well as the mechanisms of nitric oxide and adenosine actions on renal afferent arterioles via tubuloglomerular feedback. Furthermore, we also focus on the contribution of the atrial natriuretic peptide, cyclooxygenase, renin–angiotensin–aldosterone system, and endothelin on hyperfiltration. Proposing potential treatments based on these mechanisms may offer new therapeutic opportunities to reduce the renal burden in this population.","container-title":"Frontiers in Endocrinology","DOI":"10.3389/fendo.2022.872918","ISSN":"1664-2392","journalAbbreviation":"Front Endocrinol (Lausanne)","page":"872918","PMID":"35663316","PMCID":"PMC9161673","source":"PubMed Central","title":"Update on Pathogenesis of Glomerular Hyperfiltration in Early Diabetic Kidney Disease","volume":"13","author":[{"family":"Yang","given":"Yang"},{"family":"Xu","given":"Gaosi"}],"issued":{"date-parts":[["2022",5,19]]}}}],"schema":"https://github.com/citation-style-language/schema/raw/master/csl-citation.json"} </w:instrText>
      </w:r>
      <w:r w:rsidR="00EB093F">
        <w:fldChar w:fldCharType="separate"/>
      </w:r>
      <w:r w:rsidR="00EB093F" w:rsidRPr="00EB093F">
        <w:rPr>
          <w:rFonts w:ascii="Calibri" w:hAnsi="Calibri" w:cs="Calibri"/>
        </w:rPr>
        <w:t>(Yang &amp; Xu, 2022)</w:t>
      </w:r>
      <w:r w:rsidR="00EB093F">
        <w:fldChar w:fldCharType="end"/>
      </w:r>
      <w:r>
        <w:t>.</w:t>
      </w:r>
    </w:p>
    <w:p w14:paraId="32A2F3EE" w14:textId="2D0D293C" w:rsidR="000F7EE6" w:rsidRPr="000F7EE6" w:rsidRDefault="003F38E8" w:rsidP="000F7EE6">
      <w:r>
        <w:lastRenderedPageBreak/>
        <w:t>Since sickle nephropathy can be misleading, early detection is essential. In the absence of routine screening, kidney damage often remains undetected until it has reached an advanced stage, at which point there are limited options for therapy and a significantly increased risk of end-stage renal disease</w:t>
      </w:r>
      <w:r w:rsidR="00F77328">
        <w:t xml:space="preserve"> </w:t>
      </w:r>
      <w:r w:rsidR="001D6718">
        <w:fldChar w:fldCharType="begin"/>
      </w:r>
      <w:r w:rsidR="001D6718">
        <w:instrText xml:space="preserve"> ADDIN ZOTERO_ITEM CSL_CITATION {"citationID":"SQOKGLhR","properties":{"unsorted":false,"formattedCitation":"(Vassalotti et al., 2026)","plainCitation":"(Vassalotti et al., 2026)","noteIndex":0},"citationItems":[{"id":2414,"uris":["http://zotero.org/users/19602067/items/AL7WIAF2"],"itemData":{"id":2414,"type":"article-journal","abstract":"Early identification of kidney disease can protect kidney health, prevent kidney disease progression and related complications, reduce cardiovascular disease risk, and decrease mortality. We must ask “Are your kidneys ok?” using serum creatinine to estimate kidney function and urine albumin to assess for kidney and endothelial damage. Evaluation for causes and risk factors for chronic kidney disease (CKD) includes testing for diabetes mellitus and measurement of blood pressure and body mass index. This World Kidney Day, we assert that case-finding in high-risk populations, or even population-level screening, can decrease the burden of kidney disease globally. Early-stage CKD is asymptomatic, simple to test for, and recent paradigm-shifting CKD treatments such as sodium glucose co-transporter-2 inhibitors dramatically improve outcomes and favor the cost-benefit analysis for screening or case-finding programs. Despite this, numerous barriers exist, including resource allocation, healthcare funding, healthcare infrastructure, and healthcare-professional and population awareness of kidney disease. Coordinated efforts by major kidney non-governmental organizations to prioritize the kidney health agenda for governments and to align early detection efforts with other current programs will maximize efficiencies.","container-title":"Kidney Research and Clinical Practice","DOI":"10.23876/j.krcp.25.106","ISSN":"2211-9132","issue":"2","journalAbbreviation":"Kidney Res Clin Pract","page":"150-159","PMID":"40611798","PMCID":"PMC12990220","source":"PubMed Central","title":"Are your kidneys okay? Detect early to protect kidney health","title-short":"Are your kidneys okay?","volume":"45","author":[{"family":"Vassalotti","given":"Joseph A."},{"family":"Francis","given":"Anna"},{"family":"Santos Jr","given":"Augusto Cesar Soares Dos"},{"family":"Correa-Rotter","given":"Ricardo"},{"family":"Abdellatif","given":"Dina"},{"family":"Hsiao","given":"Li-Li"},{"family":"Roumeliotis","given":"Stefanos"},{"family":"Haris","given":"Agnes"},{"family":"Kumaraswami","given":"Latha A."},{"family":"Lui","given":"Siu-Fai"},{"family":"Balducci","given":"Alessandro"},{"family":"Liakopoulos","given":"Vassilios"}],"issued":{"date-parts":[["2026",3]]}}}],"schema":"https://github.com/citation-style-language/schema/raw/master/csl-citation.json"} </w:instrText>
      </w:r>
      <w:r w:rsidR="001D6718">
        <w:fldChar w:fldCharType="separate"/>
      </w:r>
      <w:r w:rsidR="001D6718" w:rsidRPr="001D6718">
        <w:rPr>
          <w:rFonts w:ascii="Calibri" w:hAnsi="Calibri" w:cs="Calibri"/>
        </w:rPr>
        <w:t>(Vassalotti et al., 2026)</w:t>
      </w:r>
      <w:r w:rsidR="001D6718">
        <w:fldChar w:fldCharType="end"/>
      </w:r>
      <w:r>
        <w:t>.</w:t>
      </w:r>
    </w:p>
    <w:p w14:paraId="3074B6D9" w14:textId="77777777" w:rsidR="000F7EE6" w:rsidRPr="000F7EE6" w:rsidRDefault="000F7EE6" w:rsidP="000F7EE6">
      <w:pPr>
        <w:rPr>
          <w:b/>
          <w:bCs/>
        </w:rPr>
      </w:pPr>
      <w:r w:rsidRPr="000F7EE6">
        <w:rPr>
          <w:b/>
          <w:bCs/>
        </w:rPr>
        <w:t>3.3 Cardiopulmonary System</w:t>
      </w:r>
    </w:p>
    <w:p w14:paraId="2A079E54" w14:textId="5C707835" w:rsidR="003F38E8" w:rsidRDefault="003F38E8" w:rsidP="000F7EE6">
      <w:r>
        <w:t xml:space="preserve">The combined effects of prolonged </w:t>
      </w:r>
      <w:proofErr w:type="spellStart"/>
      <w:r>
        <w:t>haemolysis</w:t>
      </w:r>
      <w:proofErr w:type="spellEnd"/>
      <w:r>
        <w:t>, hypoxia, and vascular dysfunction are very dangerous for the cardiopulmonary system. One well-known consequence that has been linked to higher mortality is pulmonary hypertension</w:t>
      </w:r>
      <w:r w:rsidR="00F77328">
        <w:t xml:space="preserve"> </w:t>
      </w:r>
      <w:r w:rsidR="001D6718">
        <w:fldChar w:fldCharType="begin"/>
      </w:r>
      <w:r w:rsidR="001D6718">
        <w:instrText xml:space="preserve"> ADDIN ZOTERO_ITEM CSL_CITATION {"citationID":"6ctMDNRJ","properties":{"unsorted":false,"formattedCitation":"(Chatzidavid et al., 2024)","plainCitation":"(Chatzidavid et al., 2024)","noteIndex":0},"citationItems":[{"id":2417,"uris":["http://zotero.org/users/19602067/items/BD2FBXRF"],"itemData":{"id":2417,"type":"article-journal","abstract":"Pulmonary hypertension (PH) is a progressive and potentially fatal complication of sickle cell disease (SCD), affecting 6–10% of adult SCD patients. Various mechanisms and theories have been evaluated to explain the pathophysiology of this disease. However, questions remain, particularly regarding the clinical heterogeneity of the disease in terms of symptoms, complications, and survival. Beyond the classical mechanisms that have been thoroughly investigated and include hemolysis, nitric oxide availability, endothelial disorders, thrombosis, and left heart failure, attention is currently focused on the potential role of genes involved in such processes. Potential candidate genes are investigated through next-generation sequencing, with the transforming growth factor-beta (TGF-β) pathway being the initial target. This field of research may also provide novel targets for pharmacologic agents in the future, as is already the case with idiopathic PH. The collection and processing of data and samples from multiple centers can yield reliable results that will allow a better understanding of SCD-related PH as a part of the disease’s clinical spectrum. This review attempts to capture the most recent findings of studies on gene polymorphisms that have been associated with PH in SCD patients.","container-title":"International Journal of Molecular Sciences","DOI":"10.3390/ijms25094792","ISSN":"1422-0067","issue":"9","language":"en","license":"http://creativecommons.org/licenses/by/3.0/","page":"4792","publisher":"Multidisciplinary Digital Publishing Institute","source":"www.mdpi.com","title":"Pulmonary Hypertension in Sickle Cell Disease: Novel Findings of Gene Polymorphisms Related to Pathophysiology","title-short":"Pulmonary Hypertension in Sickle Cell Disease","volume":"25","author":[{"family":"Chatzidavid","given":"Sevastianos"},{"family":"Flevari","given":"Pagona"},{"family":"Tombrou","given":"Ioanna"},{"family":"Anastasiadis","given":"Georgios"},{"family":"Dimopoulou","given":"Maria"}],"issued":{"date-parts":[["2024",1]]}}}],"schema":"https://github.com/citation-style-language/schema/raw/master/csl-citation.json"} </w:instrText>
      </w:r>
      <w:r w:rsidR="001D6718">
        <w:fldChar w:fldCharType="separate"/>
      </w:r>
      <w:r w:rsidR="001D6718" w:rsidRPr="001D6718">
        <w:rPr>
          <w:rFonts w:ascii="Calibri" w:hAnsi="Calibri" w:cs="Calibri"/>
        </w:rPr>
        <w:t>(Chatzidavid et al., 2024)</w:t>
      </w:r>
      <w:r w:rsidR="001D6718">
        <w:fldChar w:fldCharType="end"/>
      </w:r>
      <w:r>
        <w:t xml:space="preserve">. Nitric oxide depletion, endothelial dysfunction, and vascular </w:t>
      </w:r>
      <w:proofErr w:type="spellStart"/>
      <w:r>
        <w:t>remodelling</w:t>
      </w:r>
      <w:proofErr w:type="spellEnd"/>
      <w:r>
        <w:t xml:space="preserve"> in the pulmonary circulation are some of the causes. Crucially, mild increases in tricuspid regurgitant velocity can be a sign of early pulmonary vascular alterations even in the absence of symptoms</w:t>
      </w:r>
      <w:r w:rsidR="00F77328">
        <w:t xml:space="preserve"> </w:t>
      </w:r>
      <w:r w:rsidR="001D6718">
        <w:fldChar w:fldCharType="begin"/>
      </w:r>
      <w:r w:rsidR="001D6718">
        <w:instrText xml:space="preserve"> ADDIN ZOTERO_ITEM CSL_CITATION {"citationID":"s5LunxSG","properties":{"unsorted":false,"formattedCitation":"(Tsai et al., 2024)","plainCitation":"(Tsai et al., 2024)","noteIndex":0},"citationItems":[{"id":2419,"uris":["http://zotero.org/users/19602067/items/NGCVLYBA"],"itemData":{"id":2419,"type":"article-journal","abstract":"Pulmonary hypertension (PH) is a severe and chronic disease characterized by increased pulmonary vascular resistance and remodeling, often precipitating right-sided heart dysfunction and death. Although the condition is progressive and incurable, current therapies for the disease focus on multiple different drugs and general supportive therapies to manage symptoms and prolong survival, ranging from medications more specific to pulmonary arterial hypertension (PAH) to exercise training. Moreover, there are multiple studies exploring novel experimental drugs and therapies including unique neurostimulation, to help better manage the disease. Here, we provide a narrative review focusing on current PH treatments that target multiple underlying biochemical mechanisms, including imbalances in vasoconstrictor–vasodilator and autonomic nervous system function, inflammation, and bone morphogenic protein (BMP) signaling. We also focus on the potential of novel therapies for managing PH, focusing on multiple types of neurostimulation including acupuncture. Lastly, we also touch upon the disease’s different subgroups, clinical presentations and prognosis, diagnostics, demographics, and cost.","container-title":"Life","DOI":"10.3390/life14101265","ISSN":"2075-1729","issue":"10","language":"en","license":"http://creativecommons.org/licenses/by/3.0/","page":"1265","publisher":"Multidisciplinary Digital Publishing Institute","source":"www.mdpi.com","title":"Pulmonary Hypertension: Pharmacological and Non-Pharmacological Therapies","title-short":"Pulmonary Hypertension","volume":"14","author":[{"family":"Tsai","given":"Jason"},{"family":"Malik","given":"Shaista"},{"family":"Tjen-A-Looi","given":"Stephanie C."}],"issued":{"date-parts":[["2024",10]]}}}],"schema":"https://github.com/citation-style-language/schema/raw/master/csl-citation.json"} </w:instrText>
      </w:r>
      <w:r w:rsidR="001D6718">
        <w:fldChar w:fldCharType="separate"/>
      </w:r>
      <w:r w:rsidR="001D6718" w:rsidRPr="001D6718">
        <w:rPr>
          <w:rFonts w:ascii="Calibri" w:hAnsi="Calibri" w:cs="Calibri"/>
        </w:rPr>
        <w:t>(Tsai et al., 2024)</w:t>
      </w:r>
      <w:r w:rsidR="001D6718">
        <w:fldChar w:fldCharType="end"/>
      </w:r>
      <w:r>
        <w:t>.</w:t>
      </w:r>
    </w:p>
    <w:p w14:paraId="31FC192E" w14:textId="2CF6DDC5" w:rsidR="000F7EE6" w:rsidRPr="000F7EE6" w:rsidRDefault="003F38E8" w:rsidP="000F7EE6">
      <w:r>
        <w:t>Diastolic dysfunction, which represents decreased ventricular relaxation and increased myocardial stiffness, is frequently a sign of cardiac involvement. Until it develops into overt heart failure, this anomaly may grow gradually and remain clinically quiet</w:t>
      </w:r>
      <w:r w:rsidR="00F77328">
        <w:t xml:space="preserve"> </w:t>
      </w:r>
      <w:r w:rsidR="00790249">
        <w:fldChar w:fldCharType="begin"/>
      </w:r>
      <w:r w:rsidR="00790249">
        <w:instrText xml:space="preserve"> ADDIN ZOTERO_ITEM CSL_CITATION {"citationID":"LqPmvRWV","properties":{"unsorted":false,"formattedCitation":"(Vlasopoulou et al., 2025)","plainCitation":"(Vlasopoulou et al., 2025)","noteIndex":0},"citationItems":[{"id":2421,"uris":["http://zotero.org/users/19602067/items/2DK7TUGW"],"itemData":{"id":2421,"type":"article-journal","abstract":"Left ventricular diastolic dysfunction (LVDD) is characterized by impaired ventricular relaxation and increased chamber stiffness during diastole, resulting in increased left ventricular filling pressures. It represents a highly prevalent yet frequently underdiagnosed cardiac condition with significant clinical implications, serving as a major contributor to heart failure with preserved ejection fraction (HFpEF), particularly among elderly individuals and those with hypertension, diabetes mellitus, obesity, or coronary artery disease. Multiple studies have identified the progression of LVDD as a marker of adverse prognosis, associated with increased morbidity and mortality, highlighting the importance of early recognition and targeted therapeutic strategies to improve diastolic function and clinical outcomes. This review summarizes the pathophysiology, current diagnostic strategies, and treatment options for LVDD, emphasizing its importance in clinical practice.","container-title":"Medical Sciences","DOI":"10.3390/medsci13030204","ISSN":"2076-3271","issue":"3","journalAbbreviation":"Med Sci (Basel)","page":"204","PMID":"41003153","PMCID":"PMC12471323","source":"PubMed Central","title":"Unmasking Left Ventricular Diastolic Dysfunction: Pathophysiology, Diagnosis, and Treatment Strategies","title-short":"Unmasking Left Ventricular Diastolic Dysfunction","volume":"13","author":[{"family":"Vlasopoulou","given":"Konstantina"},{"family":"Synetos","given":"Andreas"},{"family":"Ktenopoulos","given":"Nikolaos"},{"family":"Katsaros","given":"Odysseas"},{"family":"Koliastasis","given":"Leonidas"},{"family":"Apostolos","given":"Anastasios"},{"family":"Drakopoulou","given":"Maria"},{"family":"Toutouzas","given":"Konstantinos"},{"family":"Tsioufis","given":"Constantinos"}],"issued":{"date-parts":[["2025",9,22]]}}}],"schema":"https://github.com/citation-style-language/schema/raw/master/csl-citation.json"} </w:instrText>
      </w:r>
      <w:r w:rsidR="00790249">
        <w:fldChar w:fldCharType="separate"/>
      </w:r>
      <w:r w:rsidR="00790249" w:rsidRPr="00790249">
        <w:rPr>
          <w:rFonts w:ascii="Calibri" w:hAnsi="Calibri" w:cs="Calibri"/>
        </w:rPr>
        <w:t>(Vlasopoulou et al., 2025)</w:t>
      </w:r>
      <w:r w:rsidR="00790249">
        <w:fldChar w:fldCharType="end"/>
      </w:r>
      <w:r>
        <w:t xml:space="preserve">. Cardiovascular stress becomes severe by chronic anaemia and volume overload, which leads to structural </w:t>
      </w:r>
      <w:proofErr w:type="spellStart"/>
      <w:r>
        <w:t>remodelling</w:t>
      </w:r>
      <w:proofErr w:type="spellEnd"/>
      <w:r>
        <w:t xml:space="preserve"> and functional deterioration</w:t>
      </w:r>
      <w:r w:rsidR="00F77328">
        <w:t xml:space="preserve"> </w:t>
      </w:r>
      <w:r w:rsidR="00790249">
        <w:fldChar w:fldCharType="begin"/>
      </w:r>
      <w:r w:rsidR="00790249">
        <w:instrText xml:space="preserve"> ADDIN ZOTERO_ITEM CSL_CITATION {"citationID":"eaXgvz3G","properties":{"unsorted":false,"formattedCitation":"(Conran &amp; Embury, 2021)","plainCitation":"(Conran &amp; Embury, 2021)","noteIndex":0},"citationItems":[{"id":2424,"uris":["http://zotero.org/users/19602067/items/RJM48JQQ"],"itemData":{"id":2424,"type":"article-journal","abstract":"The pathophysiology of sickle cell anemia, a hereditary hemoglobinopathy, has\nfascinated clinicians and scientists alike since its description over 100 years\nago. A single gene mutation in the HBB gene results in the\nproduction of abnormal hemoglobin (Hb) S, whose polymerization when deoxygenated\nalters the physiochemical properties of red blood cells, in turn triggering\npan-cellular activation and pathological mechanisms that include hemolysis,\nvaso-occlusion, and ischemia-reperfusion to result in the varied and severe\ncomplications of the disease. Now widely regarded as an inflammatory disease, in\nrecent years attention has included the role of leukocytes in vaso-occlusive\nprocesses in view of the part that these cells play in innate immune processes,\ntheir inherent ability to adhere to the endothelium when activated, and their\nsheer physical and potentially obstructive size. Here, we consider the role of\nsickle red blood cell populations in elucidating the importance of adhesion\nvis-a-vis polymerization in vaso-occlusion, review the direct adhesion of sickle\nred cells to the endothelium in vaso-occlusive processes, and discuss how red\ncell- and leukocyte-centered mechanisms are not mutually exclusive. Given the\ninitial clinical success of crizanlizumab, a specific anti-P selectin therapy,\nwe suggest that it is appropriate to take a holistic approach to understanding\nand exploring the complexity of vaso-occlusive mechanisms and the adhesive roles\nof the varied cell types, including endothelial cells, platelets, leukocytes,\nand red blood cells.","container-title":"Experimental Biology and Medicine","DOI":"10.1177/15353702211005392","ISSN":"1535-3702","issue":"12","journalAbbreviation":"Exp Biol Med (Maywood)","page":"1458-1472","PMID":"33794696","PMCID":"PMC8243211","source":"PubMed Central","title":"Sickle cell vaso-occlusion: The dialectic between red cells and white cells","title-short":"Sickle cell vaso-occlusion","volume":"246","author":[{"family":"Conran","given":"Nicola"},{"family":"Embury","given":"Stephen H"}],"issued":{"date-parts":[["2021",6]]}}}],"schema":"https://github.com/citation-style-language/schema/raw/master/csl-citation.json"} </w:instrText>
      </w:r>
      <w:r w:rsidR="00790249">
        <w:fldChar w:fldCharType="separate"/>
      </w:r>
      <w:r w:rsidR="00790249" w:rsidRPr="00790249">
        <w:rPr>
          <w:rFonts w:ascii="Calibri" w:hAnsi="Calibri" w:cs="Calibri"/>
        </w:rPr>
        <w:t>(Conran &amp; Embury, 2021)</w:t>
      </w:r>
      <w:r w:rsidR="00790249">
        <w:fldChar w:fldCharType="end"/>
      </w:r>
      <w:r>
        <w:t>.</w:t>
      </w:r>
    </w:p>
    <w:p w14:paraId="2F5ED4C0" w14:textId="15A6A7A9" w:rsidR="000F7EE6" w:rsidRPr="000F7EE6" w:rsidRDefault="003F38E8" w:rsidP="000F7EE6">
      <w:r>
        <w:t>Despite being less frequent, the danger of sudden cardiac death is a serious outcome of cumulative cardiopulmonary injury. Autonomic dysregulation, cardiac fibrosis, and arrhythmogenic processes have all been linked. When taken as a whole, these results show how silent, gradual alterations in the cardiopulmonary system can result in potentially fatal consequences</w:t>
      </w:r>
      <w:r w:rsidR="00F77328">
        <w:t xml:space="preserve"> </w:t>
      </w:r>
      <w:r w:rsidR="00222AC0">
        <w:fldChar w:fldCharType="begin"/>
      </w:r>
      <w:r w:rsidR="00222AC0">
        <w:instrText xml:space="preserve"> ADDIN ZOTERO_ITEM CSL_CITATION {"citationID":"9OKfkgAY","properties":{"unsorted":false,"formattedCitation":"(Durante et al., 2024)","plainCitation":"(Durante et al., 2024)","noteIndex":0},"citationItems":[{"id":2358,"uris":["http://zotero.org/users/19602067/items/DQL749MC"],"itemData":{"id":2358,"type":"article-journal","abstract":"Hypertension exerts a profound impact on the microcirculation, causing both structural and functional alterations that contribute to systemic and organ-specific vascular damage. The microcirculation, comprising arterioles, capillaries, and venules with diameters smaller than 20 μm, plays a fundamental role in oxygen delivery, nutrient exchange, and maintaining tissue homeostasis. In the context of hypertension, microvascular remodeling and rarefaction result in reduced vessel density and elasticity, increasing vascular resistance and driving end-organ damage. The pathophysiological mechanisms underlying hypertensive microvascular dysfunction include endothelial dysfunction, oxidative stress, and excessive collagen deposition. These changes impair nitric oxide (NO) bioavailability, increase reactive oxygen species (ROS) production, and promote inflammation and fibrosis. These processes lead to progressive vascular stiffening and dysfunction, with significant implications for multiple organs, including the heart, kidneys, brain, and retina. This review underscores the pivotal role of microvascular dysfunction in hypertension-related complications and highlights the importance of early detection and therapeutic interventions. Strategies aimed at optimizing blood pressure control, improving endothelial function, and targeting oxidative stress and vascular remodeling are critical to mitigating the systemic consequences of hypertensive microvascular damage and reducing the burden of related cardiovascular and renal diseases.","container-title":"International Journal of Molecular Sciences","DOI":"10.3390/ijms252413294","ISSN":"1422-0067","issue":"24","language":"en","license":"http://creativecommons.org/licenses/by/3.0/","page":"13294","publisher":"Multidisciplinary Digital Publishing Institute","source":"www.mdpi.com","title":"Systemic and Cardiac Microvascular Dysfunction in Hypertension","volume":"25","author":[{"family":"Durante","given":"Alessandro"},{"family":"Mazzapicchi","given":"Alessandro"},{"family":"Baiardo Redaelli","given":"Martina"}],"issued":{"date-parts":[["2024",1]]}}}],"schema":"https://github.com/citation-style-language/schema/raw/master/csl-citation.json"} </w:instrText>
      </w:r>
      <w:r w:rsidR="00222AC0">
        <w:fldChar w:fldCharType="separate"/>
      </w:r>
      <w:r w:rsidR="00222AC0" w:rsidRPr="00222AC0">
        <w:rPr>
          <w:rFonts w:ascii="Calibri" w:hAnsi="Calibri" w:cs="Calibri"/>
        </w:rPr>
        <w:t>(Durante et al., 2024)</w:t>
      </w:r>
      <w:r w:rsidR="00222AC0">
        <w:fldChar w:fldCharType="end"/>
      </w:r>
      <w:r>
        <w:t>.</w:t>
      </w:r>
    </w:p>
    <w:p w14:paraId="641497D3" w14:textId="77777777" w:rsidR="000F7EE6" w:rsidRPr="000F7EE6" w:rsidRDefault="000F7EE6" w:rsidP="000F7EE6">
      <w:pPr>
        <w:rPr>
          <w:b/>
          <w:bCs/>
        </w:rPr>
      </w:pPr>
      <w:r w:rsidRPr="000F7EE6">
        <w:rPr>
          <w:b/>
          <w:bCs/>
        </w:rPr>
        <w:t>3.4 Liver: Hepatopathy</w:t>
      </w:r>
    </w:p>
    <w:p w14:paraId="64A35BBA" w14:textId="5A46D0FB" w:rsidR="00276E5A" w:rsidRDefault="00276E5A" w:rsidP="000F7EE6">
      <w:r>
        <w:t xml:space="preserve">In sickle cell disease, hepatic involvement is complex and frequently goes unnoticed in its early stages. Repeated transfusions can result in iron excess, and chronic </w:t>
      </w:r>
      <w:proofErr w:type="spellStart"/>
      <w:r>
        <w:t>haemolysis</w:t>
      </w:r>
      <w:proofErr w:type="spellEnd"/>
      <w:r>
        <w:t xml:space="preserve"> increases the formation of bilirubin. If left untreated, excessive iron accumulation in hepatocytes can lead to fibrosis and cirrhosis by causing oxidative stress and cellular damage</w:t>
      </w:r>
      <w:r w:rsidR="00F77328">
        <w:t xml:space="preserve"> </w:t>
      </w:r>
      <w:r w:rsidR="00276036">
        <w:fldChar w:fldCharType="begin"/>
      </w:r>
      <w:r w:rsidR="00276036">
        <w:instrText xml:space="preserve"> ADDIN ZOTERO_ITEM CSL_CITATION {"citationID":"EGinNOdo","properties":{"unsorted":false,"formattedCitation":"(Soliman et al., 2022)","plainCitation":"(Soliman et al., 2022)","noteIndex":0},"citationItems":[{"id":2427,"uris":["http://zotero.org/users/19602067/items/G9EPDH8W"],"itemData":{"id":2427,"type":"article-journal","abstract":"Introduction:\nIn patients with sickle cell disease (SCD), vaso occlusive crisis (VOCs) and iron intoxication due to repeated blood transfusion may cause damages in many organs, including the kidneys, lungs and brain, and pancreas.\n\nAim of our study:\nTo evaluate the iron status, hepatic functions and fasting plasma glucose (FPG) in non transfusion dependent (NTD-SCD) patients and transfusion dependent (TD-SCD) patients yearly for 5 years. Cardiac status was evaluated using echocardiography.\n\nResults:\n16 adults with NT-SCD and six with TD-SCD were studied. 6/16 NTD-SCD had serum ferritin (SF) &gt; 500 ng/mL, and 5/16 patients had high LIC (&gt; 36 μmol Fe/kg dry weight). 2/16 had impaired fasting glucose (IFG). The TD-SCD patients were on top-up transfusion and oral iron chelation therapy (Exjade). All had high LIC, but 2/6 had SF &lt;500 ng/mL. Liver enzymes were high in 2/6 patients. One had IFG. Five years after the initial assessment, 3/16 NT-SCD developed diabetes mellitus (DM) and 2/16 IFG. In TD-SCD, 2/6 developed DM and 1/6 had IFG. Echocardiography revealed abnormalities in 5/22 (22.7%).\n\nConclusions:\nA significant number of our patients with ND-SCD and TD-SCD develop dysglycemia, hepatopathy, and echocardiographic abnormalities during the follow-up that need effective early detection and management. However, the prevalence of DM in our SCD remains lower than in the general population in Qatar. TD-SCD patients who developed DM were younger and had high LIC and SF compared to those who developed DM in the NTD-SCD (www.actabiomedica.it).","container-title":"Acta Bio Medica : Atenei Parmensis","DOI":"10.23750/abm.v93i4.13330","ISSN":"0392-4203","issue":"4","journalAbbreviation":"Acta Biomed","page":"e2022291","PMID":"36043959","PMCID":"PMC9534241","source":"PubMed Central","title":"Blood transfusion and iron overload in patients with Sickle Cell Disease (SCD): Personal experience and a short update of diabetes mellitus occurrence","title-short":"Blood transfusion and iron overload in patients with Sickle Cell Disease (SCD)","volume":"93","author":[{"family":"Soliman","given":"Ashraf T"},{"family":"De Sanctis","given":"Vincenzo"},{"family":"Yassin","given":"Mohamed"},{"family":"Alshurafa","given":"Awni"},{"family":"Ata","given":"Fateen"},{"family":"Nashwan","given":"Abdulqadir"}],"issued":{"date-parts":[["2022"]]}}}],"schema":"https://github.com/citation-style-language/schema/raw/master/csl-citation.json"} </w:instrText>
      </w:r>
      <w:r w:rsidR="00276036">
        <w:fldChar w:fldCharType="separate"/>
      </w:r>
      <w:r w:rsidR="00276036" w:rsidRPr="00276036">
        <w:rPr>
          <w:rFonts w:ascii="Calibri" w:hAnsi="Calibri" w:cs="Calibri"/>
        </w:rPr>
        <w:t>(Soliman et al., 2022)</w:t>
      </w:r>
      <w:r w:rsidR="00276036">
        <w:fldChar w:fldCharType="end"/>
      </w:r>
      <w:r>
        <w:t>.</w:t>
      </w:r>
    </w:p>
    <w:p w14:paraId="0649889A" w14:textId="69CC140F" w:rsidR="000F7EE6" w:rsidRPr="000F7EE6" w:rsidRDefault="00276E5A" w:rsidP="000F7EE6">
      <w:r>
        <w:t xml:space="preserve">Chronic </w:t>
      </w:r>
      <w:proofErr w:type="spellStart"/>
      <w:r>
        <w:t>ischaemic</w:t>
      </w:r>
      <w:proofErr w:type="spellEnd"/>
      <w:r>
        <w:t xml:space="preserve"> injury is caused by recurrent microvascular blockage in the hepatic circulation in addition to iron-mediated toxicity. The severity of liver injury is increased by these processes, which frequently take place concurrently. Although moderate biochemical abnormalities may be apparent in early hepatopathy, many individuals do not exhibit any symptoms until serious dysfunction has occurred</w:t>
      </w:r>
      <w:r w:rsidR="00F77328">
        <w:t xml:space="preserve"> </w:t>
      </w:r>
      <w:r w:rsidR="00276036">
        <w:fldChar w:fldCharType="begin"/>
      </w:r>
      <w:r w:rsidR="00276036">
        <w:instrText xml:space="preserve"> ADDIN ZOTERO_ITEM CSL_CITATION {"citationID":"GwDkcIeB","properties":{"unsorted":false,"formattedCitation":"(Baidya et al., 2020)","plainCitation":"(Baidya et al., 2020)","noteIndex":0},"citationItems":[{"id":2431,"uris":["http://zotero.org/users/19602067/items/PJ8J4UVJ"],"itemData":{"id":2431,"type":"article-journal","abstract":"While liver transplantation remains the sole treatment option for patients with end-stage liver disease, there are numerous limitations to liver transplantation including the scarcity of donor livers and a rise in livers that are unsuitable to transplant such as those with excess steatosis. Fatty livers are susceptible to ischaemia-reperfusion (IR) injury during transplantation and IR injury results in primary graft non-function, graft failure and mortality. Recent studies have described new cell death pathways which differ from the traditional apoptotic pathway. Necroptosis, a regulated form of cell death, has been associated with hepatic IR injury. Receptor-interacting protein kinase 3 (RIPK3) and mixed-lineage kinase domain-like pseudokinase (MLKL) are thought to be instrumental in the execution of necroptosis. The study of hepatic necroptosis and potential therapeutic approaches to attenuate IR injury will be a key factor in improving our knowledge regarding liver transplantation with fatty donor livers. In this review, we focus on the effect of hepatic steatosis during liver transplantation as well as molecular mechanisms of necroptosis and its involvement during liver IR injury. We also discuss the immune responses triggered during necroptosis and examine the utility of necroptosis inhibitors as potential therapeutic approaches to alleviate IR injury.","container-title":"International Journal of Molecular Sciences","DOI":"10.3390/ijms21165931","ISSN":"1422-0067","issue":"16","language":"en","license":"http://creativecommons.org/licenses/by/3.0/","page":"5931","publisher":"Multidisciplinary Digital Publishing Institute","source":"www.mdpi.com","title":"Necroptosis in Hepatosteatotic Ischaemia-Reperfusion Injury","volume":"21","author":[{"family":"Baidya","given":"Raji"},{"family":"Crawford","given":"Darrell H. G."},{"family":"Gautheron","given":"Jérémie"},{"family":"Wang","given":"Haolu"},{"family":"Bridle","given":"Kim R."}],"issued":{"date-parts":[["2020",1]]}}}],"schema":"https://github.com/citation-style-language/schema/raw/master/csl-citation.json"} </w:instrText>
      </w:r>
      <w:r w:rsidR="00276036">
        <w:fldChar w:fldCharType="separate"/>
      </w:r>
      <w:r w:rsidR="00276036" w:rsidRPr="00276036">
        <w:rPr>
          <w:rFonts w:ascii="Calibri" w:hAnsi="Calibri" w:cs="Calibri"/>
        </w:rPr>
        <w:t>(Baidya et al., 2020)</w:t>
      </w:r>
      <w:r w:rsidR="00276036">
        <w:fldChar w:fldCharType="end"/>
      </w:r>
      <w:r>
        <w:t>.</w:t>
      </w:r>
    </w:p>
    <w:p w14:paraId="4E0A35B7" w14:textId="552A6C59" w:rsidR="000F7EE6" w:rsidRPr="000F7EE6" w:rsidRDefault="00276E5A" w:rsidP="000F7EE6">
      <w:r>
        <w:t xml:space="preserve">Hepatic injury progresses silently, which </w:t>
      </w:r>
      <w:proofErr w:type="spellStart"/>
      <w:r>
        <w:t>emphasises</w:t>
      </w:r>
      <w:proofErr w:type="spellEnd"/>
      <w:r>
        <w:t xml:space="preserve"> the necessity of systematic monitoring, including evaluation of liver function and iron load. In the absence of such surveillance, clinically severe liver disease might only manifest at a later stage</w:t>
      </w:r>
      <w:r w:rsidR="00F77328">
        <w:t xml:space="preserve"> </w:t>
      </w:r>
      <w:r w:rsidR="00A44278">
        <w:fldChar w:fldCharType="begin"/>
      </w:r>
      <w:r w:rsidR="00A44278">
        <w:instrText xml:space="preserve"> ADDIN ZOTERO_ITEM CSL_CITATION {"citationID":"AI7xa4tQ","properties":{"unsorted":false,"formattedCitation":"(Ozturk et al., 2023)","plainCitation":"(Ozturk et al., 2023)","noteIndex":0},"citationItems":[{"id":2439,"uris":["http://zotero.org/users/19602067/items/JJ7SP2W5"],"itemData":{"id":2439,"type":"article-journal","abstract":"Acute liver failure (ALF) is a rare and specific form of severe hepatic dysfunction characterized by coagulopathy and hepatic encephalopathy in a patient with no known liver disease. ALF carries a high morbidity and mortality. Careful attention should be given to hemodynamics and metabolic parameters along with the active surveillance of infections. Timely transfer and supportive management are important in an intensive care unit in a liver transplant center. Identifying patients who will and will not improve with medical management and may need emergent liver transplantation is critical. In this review, we provide a comprehensive update on the etiology, diagnosis, and management of ALF.","container-title":"Journal of Clinical Medicine","DOI":"10.3390/jcm12237451","ISSN":"2077-0383","issue":"23","language":"en","license":"http://creativecommons.org/licenses/by/3.0/","page":"7451","publisher":"Multidisciplinary Digital Publishing Institute","source":"www.mdpi.com","title":"A Comprehensive Review of the Diagnosis and Management of Acute Liver Failure","volume":"12","author":[{"family":"Ozturk","given":"Nazli Begum"},{"family":"Herdan","given":"Emre"},{"family":"Saner","given":"Fuat H."},{"family":"Gurakar","given":"Ahmet"}],"issued":{"date-parts":[["2023",1]]}}}],"schema":"https://github.com/citation-style-language/schema/raw/master/csl-citation.json"} </w:instrText>
      </w:r>
      <w:r w:rsidR="00A44278">
        <w:fldChar w:fldCharType="separate"/>
      </w:r>
      <w:r w:rsidR="00A44278" w:rsidRPr="00A44278">
        <w:rPr>
          <w:rFonts w:ascii="Calibri" w:hAnsi="Calibri" w:cs="Calibri"/>
        </w:rPr>
        <w:t>(Ozturk et al., 2023)</w:t>
      </w:r>
      <w:r w:rsidR="00A44278">
        <w:fldChar w:fldCharType="end"/>
      </w:r>
      <w:r>
        <w:t>.</w:t>
      </w:r>
    </w:p>
    <w:p w14:paraId="78BB890A" w14:textId="77777777" w:rsidR="000F7EE6" w:rsidRPr="000F7EE6" w:rsidRDefault="000F7EE6" w:rsidP="000F7EE6">
      <w:pPr>
        <w:rPr>
          <w:b/>
          <w:bCs/>
        </w:rPr>
      </w:pPr>
      <w:r w:rsidRPr="000F7EE6">
        <w:rPr>
          <w:b/>
          <w:bCs/>
        </w:rPr>
        <w:lastRenderedPageBreak/>
        <w:t>3.5 Spleen: Functional Asplenia</w:t>
      </w:r>
    </w:p>
    <w:p w14:paraId="4D85437C" w14:textId="14699606" w:rsidR="000F7EE6" w:rsidRPr="000F7EE6" w:rsidRDefault="00276E5A" w:rsidP="000F7EE6">
      <w:r>
        <w:t xml:space="preserve">One of the first organs to be affected by sickle cell disease is the spleen. Functional asplenia is the end result of increasing infarction and fibrosis brought on by recurrent </w:t>
      </w:r>
      <w:proofErr w:type="spellStart"/>
      <w:r>
        <w:t>vaso</w:t>
      </w:r>
      <w:proofErr w:type="spellEnd"/>
      <w:r>
        <w:t>-occlusive episodes within the splenic microvasculature. This process may be completed in the first ten years of life and frequently starts in early childhood</w:t>
      </w:r>
      <w:r w:rsidR="00F77328">
        <w:t xml:space="preserve"> </w:t>
      </w:r>
      <w:r w:rsidR="00AB6280">
        <w:fldChar w:fldCharType="begin"/>
      </w:r>
      <w:r w:rsidR="00AB6280">
        <w:instrText xml:space="preserve"> ADDIN ZOTERO_ITEM CSL_CITATION {"citationID":"7LdNMHgY","properties":{"unsorted":false,"formattedCitation":"(Peretz et al., 2022)","plainCitation":"(Peretz et al., 2022)","noteIndex":0},"citationItems":[{"id":2442,"uris":["http://zotero.org/users/19602067/items/MSYWDUR4"],"itemData":{"id":2442,"type":"article-journal","abstract":"Sickle cell disease (SCD) is caused by a point mutation in the beta-globin gene. SCD is characterized by chronic hemolytic anemia, vaso-occlusive events leading to tissue ischemia, and progressive organ failure. Chronic inflammatory state is part of the pathophysiology of SCD. Patients with SCD have extremely variable phenotypes, from mild disease to severe complications including early age death. The spleen is commonly injured in SCD. Early splenic dysfunction and progressive spleen atrophy are common. Splenomegaly and hypersplenism can also occur with the loss of the crucial splenic function. Acute, life-threatening spleen-related complications in SCD are well studied. The association of laboratory parameters with the spleen status including hyposplenism, asplenia, and splenomegaly/hypersplenism, and their implication in vaso-occlusive crisis and long-term complications in SCD remain to be determined. We evaluated the association between the spleen status with clinical and laboratory parameters in 31 SCD patients: Group a) Patients with asplenia/hyposplenism (N = 22) (including auto-splenectomy and splenectomized patients) vs. Group b) patients with splenomegaly and or hypersplenism (N = 9). Laboratory studies included: Complete Blood Count, reticulocyte count, iron metabolism parameters, C Reactive Protein (CRP), Hb variant distribution, and D-dimer. Metabolic and morphological red blood cell (RBC) studies included: density gradient (by Percoll), glucose consumption, lactate release, and K+ leakage, fetal RBC (F-Cells) and F-Reticulocytes, annexinV+, CD71+, oxidative stress measured by GSH presence in RBC and finally Howell Jolly Bodies count were all analyzed by Flow Cytometry. Scanning electron microscopy analysis of RBC was also performed. Patients with asplenia/hyposplenism showed significantly higher WBC, platelet, Hematocrit, hemoglobin S, CRP, D-dimer, Gamma Glutamyl Transferase (GGT), cholesterol, transferrin, annexin V+ RBCs, CD71+ RBCs, together with a markedly lower F Reticulocyte levels in comparison with splenomegaly/hypersplenism patients. In summary, important differences were also found between the groups in the studied RBCs parameters. Further studies are required to elucidate the effect of the spleen including hyper and hypo-splenia on laboratory parameters and in clinical manifestations, vascular pathology, and long-term complications of SCD. The benefits and risks of splenectomy compared to chronic transfusion need to be evaluated in clinical trials and the standard approach managing hypersplenism in SCD patients should be re-evaluated.","container-title":"Frontiers in Physiology","DOI":"10.3389/fphys.2022.796837","ISSN":"1664-042X","journalAbbreviation":"Front Physiol","page":"796837","PMID":"36105295","PMCID":"PMC9465245","source":"PubMed Central","title":"The protective effect of the spleen in sickle cell patients. A comparative study between patients with asplenia/hyposplenism and hypersplenism","volume":"13","author":[{"family":"Peretz","given":"Sari"},{"family":"Livshits","given":"Leonid"},{"family":"Pretorius","given":"Etheresia"},{"family":"Makhro","given":"Asya"},{"family":"Bogdanova","given":"Anna"},{"family":"Gassmann","given":"Max"},{"family":"Koren","given":"Ariel"},{"family":"Levin","given":"Carina"}],"issued":{"date-parts":[["2022",8,29]]}}}],"schema":"https://github.com/citation-style-language/schema/raw/master/csl-citation.json"} </w:instrText>
      </w:r>
      <w:r w:rsidR="00AB6280">
        <w:fldChar w:fldCharType="separate"/>
      </w:r>
      <w:r w:rsidR="00AB6280" w:rsidRPr="00AB6280">
        <w:rPr>
          <w:rFonts w:ascii="Calibri" w:hAnsi="Calibri" w:cs="Calibri"/>
        </w:rPr>
        <w:t>(Peretz et al., 2022)</w:t>
      </w:r>
      <w:r w:rsidR="00AB6280">
        <w:fldChar w:fldCharType="end"/>
      </w:r>
      <w:r>
        <w:t>.</w:t>
      </w:r>
    </w:p>
    <w:p w14:paraId="5F7B451D" w14:textId="0B517D87" w:rsidR="00276E5A" w:rsidRDefault="00276E5A" w:rsidP="000F7EE6">
      <w:r>
        <w:t>In its early phases, functional asplenia is usually clinically silent but has significant effects on immunological function. In order to eliminate encapsulated germs and coordinate immune responses, the spleen is essential. People who lose it are more vulnerable to serious and even deadly infections, especially from bacteria like Streptococcus pneumoniae</w:t>
      </w:r>
      <w:r w:rsidR="00F77328">
        <w:t xml:space="preserve"> </w:t>
      </w:r>
      <w:r w:rsidR="007C7471">
        <w:fldChar w:fldCharType="begin"/>
      </w:r>
      <w:r w:rsidR="007C7471">
        <w:instrText xml:space="preserve"> ADDIN ZOTERO_ITEM CSL_CITATION {"citationID":"n2fyCxmJ","properties":{"unsorted":false,"formattedCitation":"(Xu et al., 2025)","plainCitation":"(Xu et al., 2025)","noteIndex":0},"citationItems":[{"id":2538,"uris":["http://zotero.org/users/19602067/items/SFR47VZR"],"itemData":{"id":2538,"type":"article-journal","abstract":"Chronic inflammatory diseases are widespread and often accompanied by comorbidities, making treatment challenging. Current immunosuppressive and anti-inflammatory therapies have limited efficacy and significant side effects, and are insufficient to address the complexity of coexisting conditions. This review explores recent advances in innate immune memory, also known as trained immunity, and its potential role in inflammatory diseases. We hypothesize that targeting the regulatory mechanisms of trained immunity may lead to novel therapeutic strategies that more effectively control inflammation and improve disease outcomes. Finally, we highlight that the interplay between trained immunity and inflammatory diseases remains incompletely understood, and further research is needed to elucidate its mechanisms and clinical translational potential.","container-title":"Frontiers in Immunology","DOI":"10.3389/fimmu.2025.1666233","ISSN":"1664-3224","journalAbbreviation":"Front Immunol","page":"1666233","PMID":"41169375","PMCID":"PMC12568716","source":"PubMed Central","title":"Reversing inflammatory diseases via trained immunity: mechanisms, challenges, and prospects","title-short":"Reversing inflammatory diseases via trained immunity","volume":"16","author":[{"family":"Xu","given":"Wanli"},{"family":"Guo","given":"Zhilin"},{"family":"Xu","given":"Tingyun"},{"family":"Chen","given":"Junjie"},{"family":"Chen","given":"Leyi"},{"family":"Xu","given":"Wenan"}],"issued":{"date-parts":[["2025",10,15]]}}}],"schema":"https://github.com/citation-style-language/schema/raw/master/csl-citation.json"} </w:instrText>
      </w:r>
      <w:r w:rsidR="007C7471">
        <w:fldChar w:fldCharType="separate"/>
      </w:r>
      <w:r w:rsidR="007C7471" w:rsidRPr="007C7471">
        <w:rPr>
          <w:rFonts w:ascii="Calibri" w:hAnsi="Calibri" w:cs="Calibri"/>
        </w:rPr>
        <w:t>(Xu et al., 2025)</w:t>
      </w:r>
      <w:r w:rsidR="007C7471">
        <w:fldChar w:fldCharType="end"/>
      </w:r>
      <w:r>
        <w:t>.</w:t>
      </w:r>
    </w:p>
    <w:p w14:paraId="600304BC" w14:textId="50495499" w:rsidR="000F7EE6" w:rsidRPr="000F7EE6" w:rsidRDefault="00276E5A" w:rsidP="000F7EE6">
      <w:r>
        <w:t>One factor contributing to delayed detection is the lack of obvious symptoms as asplenia progresses. Therefore, even though they do not completely reduce the risk, preventive measures like vaccination and prophylactic antibiotics are crucial parts of treatment</w:t>
      </w:r>
      <w:r w:rsidR="00F77328">
        <w:t xml:space="preserve"> </w:t>
      </w:r>
      <w:r w:rsidR="007C7471">
        <w:fldChar w:fldCharType="begin"/>
      </w:r>
      <w:r w:rsidR="007C7471">
        <w:instrText xml:space="preserve"> ADDIN ZOTERO_ITEM CSL_CITATION {"citationID":"NM4y0Arz","properties":{"unsorted":false,"formattedCitation":"(Zedde et al., 2024)","plainCitation":"(Zedde et al., 2024)","noteIndex":0},"citationItems":[{"id":2393,"uris":["http://zotero.org/users/19602067/items/UG8BQWUA"],"itemData":{"id":2393,"type":"article-journal","abstract":"Sickle cell disease (SCD) is a hereditary blood disorder characterized by abnormal hemoglobin, leading to the sickle shape of red blood cells. It has several vascular complications and the cerebrovascular ones are among the most frequent and severe both in children and in adults. This review summarizes the main neurovascular manifestations of SCD, including acute stroke, silent cerebral infarction, large-vessel diseases (moyamoya arteriopathy and aneurysms), and brain bleeding. Both epidemiology, pathophysiology, and treatment issues are addressed and prevention of cerebrovascular events, including silent cerebral infarctions, is particularly relevant in SCD patients, being associated to poor functional outcome and cognitive complaints. Transfusions and hydroxyurea are the main available therapy at the moment, but contraindications, availability, and complications might prevent their long term use, particularly in low-income countries. The role of transcranial Doppler in monitoring the patients (mainly children) is analyzed and a practical approach has been selected in order to give the main messages from the current literature for a better management of SCD patients.","container-title":"Hemato","DOI":"10.3390/hemato5030023","ISSN":"2673-6357","issue":"3","language":"en","license":"http://creativecommons.org/licenses/by/3.0/","page":"277-320","publisher":"Multidisciplinary Digital Publishing Institute","source":"www.mdpi.com","title":"Neurovascular Manifestations of Sickle Cell Disease","volume":"5","author":[{"family":"Zedde","given":"Marialuisa"},{"family":"Quaresima","given":"Micol"},{"family":"Capodanno","given":"Isabella"},{"family":"Grisendi","given":"Ilaria"},{"family":"Assenza","given":"Federica"},{"family":"Napoli","given":"Manuela"},{"family":"Moratti","given":"Claudio"},{"family":"Pavone","given":"Claudio"},{"family":"Bonacini","given":"Lara"},{"family":"Di Cecco","given":"Giovanna"},{"family":"D’Aniello","given":"Serena"},{"family":"Valzania","given":"Franco"},{"family":"Merli","given":"Francesco"},{"family":"Pascarella","given":"Rosario"}],"issued":{"date-parts":[["2024",9]]}}}],"schema":"https://github.com/citation-style-language/schema/raw/master/csl-citation.json"} </w:instrText>
      </w:r>
      <w:r w:rsidR="007C7471">
        <w:fldChar w:fldCharType="separate"/>
      </w:r>
      <w:r w:rsidR="007C7471" w:rsidRPr="007C7471">
        <w:rPr>
          <w:rFonts w:ascii="Calibri" w:hAnsi="Calibri" w:cs="Calibri"/>
        </w:rPr>
        <w:t>(Zedde et al., 2024)</w:t>
      </w:r>
      <w:r w:rsidR="007C7471">
        <w:fldChar w:fldCharType="end"/>
      </w:r>
      <w:r>
        <w:t>.</w:t>
      </w:r>
    </w:p>
    <w:p w14:paraId="6ED98A05" w14:textId="77777777" w:rsidR="000F7EE6" w:rsidRPr="000F7EE6" w:rsidRDefault="000F7EE6" w:rsidP="000F7EE6">
      <w:pPr>
        <w:rPr>
          <w:b/>
          <w:bCs/>
        </w:rPr>
      </w:pPr>
      <w:r w:rsidRPr="000F7EE6">
        <w:rPr>
          <w:b/>
          <w:bCs/>
        </w:rPr>
        <w:t>3.6 Bones: Avascular Necrosis</w:t>
      </w:r>
    </w:p>
    <w:p w14:paraId="565D5336" w14:textId="1D885391" w:rsidR="00DF5717" w:rsidRDefault="00DF5717" w:rsidP="000F7EE6">
      <w:r>
        <w:t>Avascular necrosis and other skeletal complications are another way that silent damage manifests. This disorder, which primarily affects the femoral and humeral heads, results from a persistent interruption of the blood supply to bone tissue</w:t>
      </w:r>
      <w:r w:rsidR="00F77328">
        <w:t xml:space="preserve"> </w:t>
      </w:r>
      <w:r w:rsidR="002439DF">
        <w:fldChar w:fldCharType="begin"/>
      </w:r>
      <w:r w:rsidR="002439DF">
        <w:instrText xml:space="preserve"> ADDIN ZOTERO_ITEM CSL_CITATION {"citationID":"oTep6ISJ","properties":{"unsorted":false,"formattedCitation":"(Konarski et al., 2022)","plainCitation":"(Konarski et al., 2022)","noteIndex":0},"citationItems":[{"id":2448,"uris":["http://zotero.org/users/19602067/items/6B5JPJCF"],"itemData":{"id":2448,"type":"article-journal","abstract":"Avascular necrosis (AVN) of the femoral head is caused by disruption of the blood supply to the proximal femur. The alterations in the blood supply may occur following a traumatic event or result from a non-traumatic cause. Femoral neck fracture and hip dislocation and associated surgical procedures, corticosteroid therapy, and alcohol abuse frequently lead to AVN development. Type of fracture (displaced or undisplaced) and time between injury and surgery are the most critical factors in assessing the risk of developing AVN. Diagnosis of AVN can be established based on patients’ complaints, medical history, and radiographic findings. There is no consensus on the treatment of patients with AVN to date. Non-surgical methods are dedicated to patients in the early pre-collapse stages of the disease and consist of pharmacotherapy and physiotherapy. Surgery is recommended for patients with advanced disease.","container-title":"International Journal of Environmental Research and Public Health","DOI":"10.3390/ijerph19127348","ISSN":"1660-4601","issue":"12","language":"en","license":"http://creativecommons.org/licenses/by/3.0/","page":"7348","publisher":"Multidisciplinary Digital Publishing Institute","source":"www.mdpi.com","title":"Avascular Necrosis of Femoral Head—Overview and Current State of the Art","volume":"19","author":[{"family":"Konarski","given":"Wojciech"},{"family":"Poboży","given":"Tomasz"},{"family":"Śliwczyński","given":"Andrzej"},{"family":"Kotela","given":"Ireneusz"},{"family":"Krakowiak","given":"Jan"},{"family":"Hordowicz","given":"Martyna"},{"family":"Kotela","given":"Andrzej"}],"issued":{"date-parts":[["2022",1]]}}}],"schema":"https://github.com/citation-style-language/schema/raw/master/csl-citation.json"} </w:instrText>
      </w:r>
      <w:r w:rsidR="002439DF">
        <w:fldChar w:fldCharType="separate"/>
      </w:r>
      <w:r w:rsidR="002439DF" w:rsidRPr="002439DF">
        <w:rPr>
          <w:rFonts w:ascii="Calibri" w:hAnsi="Calibri" w:cs="Calibri"/>
        </w:rPr>
        <w:t>(Konarski et al., 2022)</w:t>
      </w:r>
      <w:r w:rsidR="002439DF">
        <w:fldChar w:fldCharType="end"/>
      </w:r>
      <w:r>
        <w:t>. Early avascular necrosis may not cause any symptoms or only cause mild discomfort, which might cause delays in diagnosis</w:t>
      </w:r>
      <w:r w:rsidR="00F77328">
        <w:t xml:space="preserve"> </w:t>
      </w:r>
      <w:r w:rsidR="007C7471">
        <w:fldChar w:fldCharType="begin"/>
      </w:r>
      <w:r w:rsidR="007C7471">
        <w:instrText xml:space="preserve"> ADDIN ZOTERO_ITEM CSL_CITATION {"citationID":"OrZPlveU","properties":{"unsorted":false,"formattedCitation":"(Osunkwo et al., 2021)","plainCitation":"(Osunkwo et al., 2021)","noteIndex":0},"citationItems":[{"id":2548,"uris":["http://zotero.org/users/19602067/items/BLFMSR88"],"itemData":{"id":2548,"type":"article-journal","abstract":"Sickle cell disease (SCD) is a genetic disorder, characterized by hemolytic anemia and vaso‐occlusive crises (VOCs). Data on the global SCD impact on quality of life (QoL) from the patient viewpoint are limited. The international Sickle Cell World Assessment Survey (SWAY) aimed to provide insights into patient‐reported impact of SCD on QoL. This cross‐sectional survey of SCD patients enrolled by healthcare professionals and advocacy groups assessed disease impact on daily life, education and work, symptoms, treatment goals, and disease management. Opinions were captured using a Likert scale of 1‐7 for some questions; 5‐7 indicated “high severity/impact.” Two thousand one hundred and forty five patients (mean age 24.7 years [standard deviation (SD) = 13.1], 39% ≤18 years, 52% female) were surveyed from 16 countries (six geographical regions). A substantial proportion of patients reported that SCD caused a high negative impact on emotions (60%) and school achievement (51%) and a reduction in work hours (53%). A mean of 5.3 VOCs (SD = 6.8) was reported over the 12 months prior to survey (median 3.0 [interquartile range 2.0‐6.0]); 24% were managed at home and 76% required healthcare services. Other than VOCs, fatigue was the most commonly reported symptom in the month before survey (65%), graded “high severity” by 67% of patients. Depression and anxiety were reported by 39% and 38% of patients, respectively. The most common patient treatment goal was improving QoL (55%). Findings from SWAY reaffirm that SCD confers a significant burden on patients, epitomized by the high impact on patientsʼ QoL and emotional wellbeing, and the high prevalence of self‐reported VOCs and other symptoms.","container-title":"American Journal of Hematology","DOI":"10.1002/ajh.26063","ISSN":"0361-8609","issue":"4","journalAbbreviation":"Am J Hematol","page":"404-417","PMID":"33264445","PMCID":"PMC8248107","source":"PubMed Central","title":"Impact of sickle cell disease on patientsʼ daily lives, symptoms reported, and disease management strategies: Results from the international Sickle Cell World Assessment Survey (SWAY)","title-short":"Impact of sickle cell disease on patientsʼ daily lives, symptoms reported, and disease management strategies","volume":"96","author":[{"family":"Osunkwo","given":"Ifeyinwa"},{"family":"Andemariam","given":"Biree"},{"family":"Minniti","given":"Caterina P."},{"family":"Inusa","given":"Baba P. D."},{"family":"El Rassi","given":"Fuad"},{"family":"Francis‐Gibson","given":"Beverley"},{"family":"Nero","given":"Alecia"},{"family":"Trimnell","given":"Cassandra"},{"family":"Abboud","given":"Miguel R."},{"family":"Arlet","given":"Jean‐Benoît"},{"family":"Colombatti","given":"Raffaella"},{"family":"Montalembert","given":"Mariane","non-dropping-particle":"de"},{"family":"Jain","given":"Suman"},{"family":"Jastaniah","given":"Wasil"},{"family":"Nur","given":"Erfan"},{"family":"Pita","given":"Marimilia"},{"family":"DeBonnett","given":"Laurie"},{"family":"Ramscar","given":"Nicholas"},{"family":"Bailey","given":"Tom"},{"family":"Rajkovic‐Hooley","given":"Olivera"},{"family":"James","given":"John"}],"issued":{"date-parts":[["2021",4,1]]}}}],"schema":"https://github.com/citation-style-language/schema/raw/master/csl-citation.json"} </w:instrText>
      </w:r>
      <w:r w:rsidR="007C7471">
        <w:fldChar w:fldCharType="separate"/>
      </w:r>
      <w:r w:rsidR="007C7471" w:rsidRPr="007C7471">
        <w:rPr>
          <w:rFonts w:ascii="Calibri" w:hAnsi="Calibri" w:cs="Calibri"/>
        </w:rPr>
        <w:t>(Osunkwo et al., 2021)</w:t>
      </w:r>
      <w:r w:rsidR="007C7471">
        <w:fldChar w:fldCharType="end"/>
      </w:r>
      <w:r>
        <w:t>.</w:t>
      </w:r>
    </w:p>
    <w:p w14:paraId="2A90C6F9" w14:textId="570A75E3" w:rsidR="000F7EE6" w:rsidRPr="000F7EE6" w:rsidRDefault="00DF5717" w:rsidP="000F7EE6">
      <w:r>
        <w:t xml:space="preserve">As </w:t>
      </w:r>
      <w:proofErr w:type="spellStart"/>
      <w:r>
        <w:t>ischaemic</w:t>
      </w:r>
      <w:proofErr w:type="spellEnd"/>
      <w:r>
        <w:t xml:space="preserve"> injury worsens, the bone's structural integrity is compromised, which ultimately leads to joint surface collapse and persistent pain. At this point, the condition is frequently irreversible and may necessitate joint replacement surgery</w:t>
      </w:r>
      <w:r w:rsidR="00F77328">
        <w:t xml:space="preserve"> </w:t>
      </w:r>
      <w:r w:rsidR="005A2680">
        <w:fldChar w:fldCharType="begin"/>
      </w:r>
      <w:r w:rsidR="005A2680">
        <w:instrText xml:space="preserve"> ADDIN ZOTERO_ITEM CSL_CITATION {"citationID":"oQrZs429","properties":{"unsorted":false,"formattedCitation":"(Yuan et al., 2026)","plainCitation":"(Yuan et al., 2026)","noteIndex":0},"citationItems":[{"id":2453,"uris":["http://zotero.org/users/19602067/items/PU2ZABDC"],"itemData":{"id":2453,"type":"article-journal","abstract":"Posterior wall fractures, commonly caused by high-energy mechanisms like motor vehicle collisions or falls, are frequently associated with hip dislocation and complex intra-articular injuries. Despite surgical advances, post-traumatic osteoarthritis (PTOA) remains a prevalent complication, often leading to significant functional impairment and eventual joint replacement. Identifying potentially modifiable risk factors may help improve long-term outcomes. This study aimed to identify independent risk factors associated with the development of post-traumatic osteoarthritis (PTOA) following surgical treatment of posterior wall acetabular fractures. A multicenter retrospective cohort study was conducted on 159 patients with isolated posterior wall acetabular fractures treated with open reduction and internal fixation between January 2017 and June 2023. All patients had a minimum of 24 months of clinical and radiographic follow-up. Univariate and multivariate logistic regression were used to analyze potential risk factors. The overall incidence of PTOA was 23.9%, with a median onset of 18 months after surgery. Multivariate logistic regression analysis identified fracture comminution, joint surface impaction, femoral head necrosis, non-anatomical reduction, posterior wall defect ≥ 50%, and delayed surgical intervention (&gt; 2 weeks) as factors independently associated with an increased risk of PTOA (all p &lt; 0.05). In addition, longer surgical duration was associated with a higher likelihood of PTOA. Multiple factors were independently associated with the development of post-traumatic osteoarthritis following posterior wall acetabular fractures, including fracture comminution, articular surface impaction, reduction quality, femoral head necrosis, posterior wall defect, and delayed surgical intervention. Anatomical reduction and earlier surgery were associated with a lower risk of PTOA in this cohort. These findings may assist in risk stratification and perioperative decision-making.","container-title":"Scientific Reports","DOI":"10.1038/s41598-026-41893-6","ISSN":"2045-2322","issue":"1","journalAbbreviation":"Sci Rep","language":"en","license":"2026 The Author(s)","page":"11210","publisher":"Nature Publishing Group","source":"www.nature.com","title":"Risk factors for post-traumatic osteoarthritis following surgical treatment of acetabular posterior wall fractures: a retrospective study","title-short":"Risk factors for post-traumatic osteoarthritis following surgical treatment of acetabular posterior wall fractures","volume":"16","author":[{"family":"Yuan","given":"Gongwu"},{"family":"Ke","given":"Xi"},{"family":"Lian","given":"Junhong"},{"family":"Wang","given":"Guodong"},{"family":"Lan","given":"Sheng-Hui"},{"family":"Liu","given":"Xi-Ming"}],"issued":{"date-parts":[["2026",2,26]]}}}],"schema":"https://github.com/citation-style-language/schema/raw/master/csl-citation.json"} </w:instrText>
      </w:r>
      <w:r w:rsidR="005A2680">
        <w:fldChar w:fldCharType="separate"/>
      </w:r>
      <w:r w:rsidR="005A2680" w:rsidRPr="005A2680">
        <w:rPr>
          <w:rFonts w:ascii="Calibri" w:hAnsi="Calibri" w:cs="Calibri"/>
        </w:rPr>
        <w:t>(Yuan et al., 2026)</w:t>
      </w:r>
      <w:r w:rsidR="005A2680">
        <w:fldChar w:fldCharType="end"/>
      </w:r>
      <w:r>
        <w:t>. The silent development of avascular necrosis highlights the larger pattern of subclinical injury in sickle cell disease, where pathological alterations significantly surpass clinical manifestations</w:t>
      </w:r>
      <w:r w:rsidR="00F77328">
        <w:t xml:space="preserve"> </w:t>
      </w:r>
      <w:r w:rsidR="005A2680">
        <w:fldChar w:fldCharType="begin"/>
      </w:r>
      <w:r w:rsidR="005A2680">
        <w:instrText xml:space="preserve"> ADDIN ZOTERO_ITEM CSL_CITATION {"citationID":"oyjyiXdN","properties":{"unsorted":false,"formattedCitation":"(Alshurafa et al., 2023)","plainCitation":"(Alshurafa et al., 2023)","noteIndex":0},"citationItems":[{"id":2455,"uris":["http://zotero.org/users/19602067/items/ATVE34V4"],"itemData":{"id":2455,"type":"article-journal","abstract":"Background:\nAvascular necrosis (AVN) is a debilitating complication in sickle cell disease (SCD) patients, and its management is usually challenging. This study aims to evaluate the clinical and epidemiological features and therapeutic options of AVN in sickle cell patients in Qatar.\n\nPatients and methods:\nA cross-sectional study was conducted on a 49 SCD patients who were diagnosed with AVN and attended the hematology clinic at the National Center for Cancer Care &amp; Research, Hamad Medical Corporation, Qatar between Jan-2011 to Jan2021.\n\nResults:\nForty-nine adult patients with SCD who were diagnosed with AVN were studied. The median age of the study population is 32 years, and the median age at the first AVN diagnosis was 26 years (range: 11-44 yr.). 37 (75.5%) patients suffered from multiple joints AVN while 12 (24.5%) had single joint involvement. 31 (63.3%) patients had bilateral hip AVN and 18 (36.7%) had shoulder involvement. 30 patients (61%) were on hydroxyurea treatment. Based on Ficat and Arlet classification of AVN, 57 % of patients had stage III and above at first diagnosis. 20 (40.8%) were managed with a conservative approach, 11 (22.4%) received hyperbaric oxygen with good response, 6 (12.2%) underwent hip core decompression and 12 (24.5%) underwent hip replacement surgery.\n\nConclusion:\nIn SCD patients, AVN occurred more during the 3rd and 4th decades of life. The majority of AVN represented with advanced stage and had multiple joint involvements. We recommend adopting a low threshold of joint imaging for early detection and prevention of further complications. (www.actabiomedica.it)","container-title":"Acta Bio Medica : Atenei Parmensis","DOI":"10.23750/abm.v94i5.14603","ISSN":"0392-4203","issue":"5","journalAbbreviation":"Acta Biomed","page":"e2023198","PMID":"37850770","PMCID":"PMC10644931","source":"PubMed Central","title":"Clinical and epidemiological features and therapeutic options of avascular necrosis in patients with sickle cell disease (SCD): A cross-sectional study","title-short":"Clinical and epidemiological features and therapeutic options of avascular necrosis in patients with sickle cell disease (SCD)","volume":"94","author":[{"family":"Alshurafa","given":"Awni"},{"family":"Soliman","given":"Ashraf T"},{"family":"De Sanctis","given":"Vincenzo"},{"family":"Ismail","given":"Omar"},{"family":"Abu-Tineh","given":"Mohammad"},{"family":"Hemadneh","given":"Mohammad Khair Eddin"},{"family":"Rashid","given":"Farah Rahat"},{"family":"Qasim","given":"Hana"},{"family":"Yassin","given":"Khadra"},{"family":"Nashwan","given":"Abdulqadir Jeprel"},{"family":"Yassin","given":"Mohamed A"}],"issued":{"date-parts":[["2023"]]}}}],"schema":"https://github.com/citation-style-language/schema/raw/master/csl-citation.json"} </w:instrText>
      </w:r>
      <w:r w:rsidR="005A2680">
        <w:fldChar w:fldCharType="separate"/>
      </w:r>
      <w:r w:rsidR="005A2680" w:rsidRPr="005A2680">
        <w:rPr>
          <w:rFonts w:ascii="Calibri" w:hAnsi="Calibri" w:cs="Calibri"/>
        </w:rPr>
        <w:t>(Alshurafa et al., 2023)</w:t>
      </w:r>
      <w:r w:rsidR="005A2680">
        <w:fldChar w:fldCharType="end"/>
      </w:r>
      <w:r>
        <w:t>.</w:t>
      </w:r>
    </w:p>
    <w:p w14:paraId="0F2DFA54" w14:textId="201904F5" w:rsidR="000F7EE6" w:rsidRPr="000F7EE6" w:rsidRDefault="00DF5717" w:rsidP="000F7EE6">
      <w:r>
        <w:t xml:space="preserve">The structural integrity of the bone is weakened as </w:t>
      </w:r>
      <w:proofErr w:type="spellStart"/>
      <w:r>
        <w:t>ischaemic</w:t>
      </w:r>
      <w:proofErr w:type="spellEnd"/>
      <w:r>
        <w:t xml:space="preserve"> injury worsens, which ultimately leads to joint surface collapse and persistent pain. At this point, joint replacement surgery may be necessary because the condition is frequently irreversible</w:t>
      </w:r>
      <w:r w:rsidR="00F77328">
        <w:t xml:space="preserve"> </w:t>
      </w:r>
      <w:r w:rsidR="007C7471">
        <w:fldChar w:fldCharType="begin"/>
      </w:r>
      <w:r w:rsidR="007C7471">
        <w:instrText xml:space="preserve"> ADDIN ZOTERO_ITEM CSL_CITATION {"citationID":"XjvS1NwE","properties":{"unsorted":false,"formattedCitation":"(Osunkwo et al., 2021)","plainCitation":"(Osunkwo et al., 2021)","noteIndex":0},"citationItems":[{"id":2548,"uris":["http://zotero.org/users/19602067/items/BLFMSR88"],"itemData":{"id":2548,"type":"article-journal","abstract":"Sickle cell disease (SCD) is a genetic disorder, characterized by hemolytic anemia and vaso‐occlusive crises (VOCs). Data on the global SCD impact on quality of life (QoL) from the patient viewpoint are limited. The international Sickle Cell World Assessment Survey (SWAY) aimed to provide insights into patient‐reported impact of SCD on QoL. This cross‐sectional survey of SCD patients enrolled by healthcare professionals and advocacy groups assessed disease impact on daily life, education and work, symptoms, treatment goals, and disease management. Opinions were captured using a Likert scale of 1‐7 for some questions; 5‐7 indicated “high severity/impact.” Two thousand one hundred and forty five patients (mean age 24.7 years [standard deviation (SD) = 13.1], 39% ≤18 years, 52% female) were surveyed from 16 countries (six geographical regions). A substantial proportion of patients reported that SCD caused a high negative impact on emotions (60%) and school achievement (51%) and a reduction in work hours (53%). A mean of 5.3 VOCs (SD = 6.8) was reported over the 12 months prior to survey (median 3.0 [interquartile range 2.0‐6.0]); 24% were managed at home and 76% required healthcare services. Other than VOCs, fatigue was the most commonly reported symptom in the month before survey (65%), graded “high severity” by 67% of patients. Depression and anxiety were reported by 39% and 38% of patients, respectively. The most common patient treatment goal was improving QoL (55%). Findings from SWAY reaffirm that SCD confers a significant burden on patients, epitomized by the high impact on patientsʼ QoL and emotional wellbeing, and the high prevalence of self‐reported VOCs and other symptoms.","container-title":"American Journal of Hematology","DOI":"10.1002/ajh.26063","ISSN":"0361-8609","issue":"4","journalAbbreviation":"Am J Hematol","page":"404-417","PMID":"33264445","PMCID":"PMC8248107","source":"PubMed Central","title":"Impact of sickle cell disease on patientsʼ daily lives, symptoms reported, and disease management strategies: Results from the international Sickle Cell World Assessment Survey (SWAY)","title-short":"Impact of sickle cell disease on patientsʼ daily lives, symptoms reported, and disease management strategies","volume":"96","author":[{"family":"Osunkwo","given":"Ifeyinwa"},{"family":"Andemariam","given":"Biree"},{"family":"Minniti","given":"Caterina P."},{"family":"Inusa","given":"Baba P. D."},{"family":"El Rassi","given":"Fuad"},{"family":"Francis‐Gibson","given":"Beverley"},{"family":"Nero","given":"Alecia"},{"family":"Trimnell","given":"Cassandra"},{"family":"Abboud","given":"Miguel R."},{"family":"Arlet","given":"Jean‐Benoît"},{"family":"Colombatti","given":"Raffaella"},{"family":"Montalembert","given":"Mariane","non-dropping-particle":"de"},{"family":"Jain","given":"Suman"},{"family":"Jastaniah","given":"Wasil"},{"family":"Nur","given":"Erfan"},{"family":"Pita","given":"Marimilia"},{"family":"DeBonnett","given":"Laurie"},{"family":"Ramscar","given":"Nicholas"},{"family":"Bailey","given":"Tom"},{"family":"Rajkovic‐Hooley","given":"Olivera"},{"family":"James","given":"John"}],"issued":{"date-parts":[["2021",4,1]]}}}],"schema":"https://github.com/citation-style-language/schema/raw/master/csl-citation.json"} </w:instrText>
      </w:r>
      <w:r w:rsidR="007C7471">
        <w:fldChar w:fldCharType="separate"/>
      </w:r>
      <w:r w:rsidR="007C7471" w:rsidRPr="007C7471">
        <w:rPr>
          <w:rFonts w:ascii="Calibri" w:hAnsi="Calibri" w:cs="Calibri"/>
        </w:rPr>
        <w:t>(Osunkwo et al., 2021)</w:t>
      </w:r>
      <w:r w:rsidR="007C7471">
        <w:fldChar w:fldCharType="end"/>
      </w:r>
      <w:r>
        <w:t>. The silent development of avascular necrosis highlights the larger pattern of subclinical injury in sickle cell disease, where pathological alterations occur well before clinical manifestations</w:t>
      </w:r>
      <w:r w:rsidR="00F77328">
        <w:t xml:space="preserve"> </w:t>
      </w:r>
      <w:r w:rsidR="007C7471">
        <w:fldChar w:fldCharType="begin"/>
      </w:r>
      <w:r w:rsidR="007C7471">
        <w:instrText xml:space="preserve"> ADDIN ZOTERO_ITEM CSL_CITATION {"citationID":"fkewwOSm","properties":{"unsorted":false,"formattedCitation":"(Chatzidavid et al., 2024)","plainCitation":"(Chatzidavid et al., 2024)","noteIndex":0},"citationItems":[{"id":2417,"uris":["http://zotero.org/users/19602067/items/BD2FBXRF"],"itemData":{"id":2417,"type":"article-journal","abstract":"Pulmonary hypertension (PH) is a progressive and potentially fatal complication of sickle cell disease (SCD), affecting 6–10% of adult SCD patients. Various mechanisms and theories have been evaluated to explain the pathophysiology of this disease. However, questions remain, particularly regarding the clinical heterogeneity of the disease in terms of symptoms, complications, and survival. Beyond the classical mechanisms that have been thoroughly investigated and include hemolysis, nitric oxide availability, endothelial disorders, thrombosis, and left heart failure, attention is currently focused on the potential role of genes involved in such processes. Potential candidate genes are investigated through next-generation sequencing, with the transforming growth factor-beta (TGF-β) pathway being the initial target. This field of research may also provide novel targets for pharmacologic agents in the future, as is already the case with idiopathic PH. The collection and processing of data and samples from multiple centers can yield reliable results that will allow a better understanding of SCD-related PH as a part of the disease’s clinical spectrum. This review attempts to capture the most recent findings of studies on gene polymorphisms that have been associated with PH in SCD patients.","container-title":"International Journal of Molecular Sciences","DOI":"10.3390/ijms25094792","ISSN":"1422-0067","issue":"9","language":"en","license":"http://creativecommons.org/licenses/by/3.0/","page":"4792","publisher":"Multidisciplinary Digital Publishing Institute","source":"www.mdpi.com","title":"Pulmonary Hypertension in Sickle Cell Disease: Novel Findings of Gene Polymorphisms Related to Pathophysiology","title-short":"Pulmonary Hypertension in Sickle Cell Disease","volume":"25","author":[{"family":"Chatzidavid","given":"Sevastianos"},{"family":"Flevari","given":"Pagona"},{"family":"Tombrou","given":"Ioanna"},{"family":"Anastasiadis","given":"Georgios"},{"family":"Dimopoulou","given":"Maria"}],"issued":{"date-parts":[["2024",1]]}}}],"schema":"https://github.com/citation-style-language/schema/raw/master/csl-citation.json"} </w:instrText>
      </w:r>
      <w:r w:rsidR="007C7471">
        <w:fldChar w:fldCharType="separate"/>
      </w:r>
      <w:r w:rsidR="007C7471" w:rsidRPr="007C7471">
        <w:rPr>
          <w:rFonts w:ascii="Calibri" w:hAnsi="Calibri" w:cs="Calibri"/>
        </w:rPr>
        <w:t>(Chatzidavid et al., 2024)</w:t>
      </w:r>
      <w:r w:rsidR="007C7471">
        <w:fldChar w:fldCharType="end"/>
      </w:r>
      <w:r>
        <w:t>.</w:t>
      </w:r>
    </w:p>
    <w:p w14:paraId="71E92102" w14:textId="77777777" w:rsidR="000F7EE6" w:rsidRPr="000F7EE6" w:rsidRDefault="000F7EE6" w:rsidP="000F7EE6">
      <w:pPr>
        <w:rPr>
          <w:b/>
          <w:bCs/>
        </w:rPr>
      </w:pPr>
      <w:r w:rsidRPr="000F7EE6">
        <w:rPr>
          <w:b/>
          <w:bCs/>
        </w:rPr>
        <w:t>Critical Insight</w:t>
      </w:r>
    </w:p>
    <w:p w14:paraId="17A44849" w14:textId="79F0E025" w:rsidR="000F7EE6" w:rsidRPr="000F7EE6" w:rsidRDefault="00DF5717" w:rsidP="000F7EE6">
      <w:r>
        <w:t xml:space="preserve">There is a </w:t>
      </w:r>
      <w:r w:rsidR="00F77328">
        <w:t>recurring motif</w:t>
      </w:r>
      <w:r>
        <w:t xml:space="preserve"> throughout all organ systems. Chronic microvascular dysfunction and hypoxia often cause the early stages of damage to be subclinical. Significant and frequently </w:t>
      </w:r>
      <w:r>
        <w:lastRenderedPageBreak/>
        <w:t>irreversible harm has already been done by the time symptoms appear. As a result of this temporal gap between clinical presentation and pathological progression, symptom-based therapy is fundamentally inadequate. Therefore, to address the actual burden of disease, a move toward proactive identification and early intervention is crucial.</w:t>
      </w:r>
    </w:p>
    <w:p w14:paraId="3EFB07FC" w14:textId="77777777" w:rsidR="000F7EE6" w:rsidRPr="000F7EE6" w:rsidRDefault="000F7EE6" w:rsidP="000F7EE6">
      <w:pPr>
        <w:rPr>
          <w:b/>
          <w:bCs/>
        </w:rPr>
      </w:pPr>
      <w:r w:rsidRPr="000F7EE6">
        <w:rPr>
          <w:b/>
          <w:bCs/>
        </w:rPr>
        <w:t>4. Clinical Detection Gaps</w:t>
      </w:r>
    </w:p>
    <w:p w14:paraId="3F6E20D2" w14:textId="52DB6103" w:rsidR="000F7EE6" w:rsidRPr="000F7EE6" w:rsidRDefault="00EA0789" w:rsidP="000F7EE6">
      <w:r>
        <w:t xml:space="preserve">Even though sickle cell disease care has advanced, the majority of current clinical frameworks are still focused on identifying and treating acute episodes. </w:t>
      </w:r>
      <w:proofErr w:type="spellStart"/>
      <w:r>
        <w:t>Hospitalisations</w:t>
      </w:r>
      <w:proofErr w:type="spellEnd"/>
      <w:r>
        <w:t xml:space="preserve"> due to infections, acute chest syndrome, and episodes of </w:t>
      </w:r>
      <w:proofErr w:type="spellStart"/>
      <w:r>
        <w:t>vaso</w:t>
      </w:r>
      <w:proofErr w:type="spellEnd"/>
      <w:r>
        <w:t>-occlusive discomfort are given top priority by healthcare systems, especially in situations with limited resources</w:t>
      </w:r>
      <w:r w:rsidR="00291A3B">
        <w:t xml:space="preserve"> </w:t>
      </w:r>
      <w:r w:rsidR="00223781">
        <w:fldChar w:fldCharType="begin"/>
      </w:r>
      <w:r w:rsidR="00223781">
        <w:instrText xml:space="preserve"> ADDIN ZOTERO_ITEM CSL_CITATION {"citationID":"YKkoXKVU","properties":{"unsorted":false,"formattedCitation":"(Mekontso Dessap et al., 2025)","plainCitation":"(Mekontso Dessap et al., 2025)","noteIndex":0},"citationItems":[{"id":2458,"uris":["http://zotero.org/users/19602067/items/WLQIIECK"],"itemData":{"id":2458,"type":"article-journal","abstract":"Forty-two questions were evaluated concerning management of emergencies and critical illnesses in paediatric and adult patients with sickle cell disease. The assessment covered the following areas: patient referral, vaso-occlusive crisis, acute chest syndrome, transfusion therapy, and priapism. The patient referral category included guidelines for admission to intensive care unit and management at specialized reference centers. The vaso-occlusive crisis topic encompassed pain management, hydration, incentive spirometry, and target oxygen saturation levels. For acute chest syndrome, the focus areas included imaging techniques such as lung ultrasound, computed tomography scans, and echocardiography; treatment with systemic corticosteroids; non-invasive ventilation; prophylactic and therapeutic anticoagulation; and procalcitonin and antibiotic therapy. The section on transfusion therapy addressed indications and methods of transfusion, as well as the diagnosis and prediction of delayed hemolytic transfusion reactions. A total of 45 recommendations were proposed, including 14 specific to adults, 13 specific to pediatrics, and 18 applicable to both adults and children, along with three therapeutic algorithms. The Grade of Recommendation Assessment, Development, and Evaluation (GRADE) methodology was adhered to throughout the process. Sixteen recommendations were based on a low level of evidence (GRADE 2+ or 2−), while 26 were based on evidence that could not be classified under the GRADE system and were therefore considered expert opinions. Finally, for three aspects of sickle cell disease management, the experts concluded that no reliable recommendations could be made based on the current state of knowledge. The recommendations and therapeutic algorithms received strong agreement from the experts.","container-title":"Annals of Intensive Care","DOI":"10.1186/s13613-025-01479-3","ISSN":"2110-5820","journalAbbreviation":"Ann Intensive Care","page":"74","PMID":"40439782","PMCID":"PMC12123041","source":"PubMed Central","title":"Guidelines for the management of emergencies and critical illness in pediatric and adult patients with sickle cell disease","volume":"15","author":[{"family":"Mekontso Dessap","given":"Armand"},{"family":"Dauger","given":"Stephane"},{"family":"Khellaf","given":"Mehdi"},{"family":"Agbakou","given":"Maite"},{"family":"Agut","given":"Sophie"},{"family":"Angoulvant","given":"François"},{"family":"Arlet","given":"Jean-Benoît"},{"family":"Aubron","given":"Cécile"},{"family":"Baudin","given":"Florent"},{"family":"Boissier","given":"Florence"},{"family":"Bounaud","given":"Nicolas"},{"family":"Catoire","given":"Pierre"},{"family":"Cecchini","given":"Jérôme"},{"family":"Chaiba","given":"Djamila"},{"family":"Chauvin","given":"Anthony"},{"family":"Chocron","given":"Richard"},{"family":"Douay","given":"Benedicte"},{"family":"Douillet","given":"Delphine"},{"family":"Elenga","given":"Narcisse"},{"family":"Flechelle","given":"Olivier"},{"family":"Gendreau","given":"Ségolène"},{"family":"Goddet","given":"Sybille"},{"family":"Guenezan","given":"Jeremy"},{"family":"Habibi","given":"Anoosha"},{"family":"Heilbronner","given":"Claire"},{"family":"Koehl","given":"Bérengère"},{"family":"Le Borgne","given":"Pierrick"},{"family":"Le Conte","given":"Philippe"},{"family":"Legras","given":"Annick"},{"family":"Levy","given":"Michael"},{"family":"Maitre","given":"Bernard"},{"family":"Oberlin","given":"Mathieu"},{"family":"Oualha","given":"Mehdi"},{"family":"Peschanski","given":"Nicolas"},{"family":"Pirenne","given":"France"},{"family":"Pondarre","given":"Corinne"},{"family":"Rambaud","given":"Jérôme"},{"family":"Razazi","given":"Keyvan"},{"family":"Rousseau","given":"Geoffroy"},{"family":"Schirmann","given":"Aurélie"},{"family":"Thuret","given":"Isabelle"},{"family":"Valentino","given":"Ruddy"},{"family":"Voiriot","given":"Guillaume"},{"family":"Villoing","given":"Barbara"},{"family":"Grimaud","given":"Marion"},{"family":"Jean","given":"Sandrine"}],"issued":{"date-parts":[["2025",5,29]]}}}],"schema":"https://github.com/citation-style-language/schema/raw/master/csl-citation.json"} </w:instrText>
      </w:r>
      <w:r w:rsidR="00223781">
        <w:fldChar w:fldCharType="separate"/>
      </w:r>
      <w:r w:rsidR="00223781" w:rsidRPr="00223781">
        <w:rPr>
          <w:rFonts w:ascii="Calibri" w:hAnsi="Calibri" w:cs="Calibri"/>
        </w:rPr>
        <w:t>(Mekontso Dessap et al., 2025)</w:t>
      </w:r>
      <w:r w:rsidR="00223781">
        <w:fldChar w:fldCharType="end"/>
      </w:r>
      <w:r>
        <w:t xml:space="preserve">. The gradual, subclinical processes that support long-term organ damage are not well identified or mitigated by this method, even though it addresses immediate morbidity. Due to this, the provision of care is frequently reactive rather than proactive, </w:t>
      </w:r>
      <w:proofErr w:type="spellStart"/>
      <w:r>
        <w:t>emphasising</w:t>
      </w:r>
      <w:proofErr w:type="spellEnd"/>
      <w:r>
        <w:t xml:space="preserve"> clinical crises while ignoring the disease's silent progression</w:t>
      </w:r>
      <w:r w:rsidR="00291A3B">
        <w:t xml:space="preserve"> </w:t>
      </w:r>
      <w:r w:rsidR="00223781">
        <w:fldChar w:fldCharType="begin"/>
      </w:r>
      <w:r w:rsidR="00223781">
        <w:instrText xml:space="preserve"> ADDIN ZOTERO_ITEM CSL_CITATION {"citationID":"xfN1O4ko","properties":{"unsorted":false,"formattedCitation":"(Vlad et al., 2025)","plainCitation":"(Vlad et al., 2025)","noteIndex":0},"citationItems":[{"id":2461,"uris":["http://zotero.org/users/19602067/items/NGU9RD4J"],"itemData":{"id":2461,"type":"article-journal","abstract":"Background: Rheumatoid arthritis (RA) is a chronic autoimmune disease characterised by systemic inflammation and the progressive damage of joints, significantly impacting patients’ quality of life. Managing this condition requires a complex approach that integrates pharmacological and non-pharmacological therapies, alongside psychosocial support and patient education. Aim: This study aims to highlight the importance of an interdisciplinary approach in the treatment of rheumatoid arthritis, focusing on the role of pharmacological therapies, monitoring treatment response, and the involvement of a multidisciplinary team in the effective management of the disease. Methods: The analysis was based on a review of the specialised literature concerning the role of disease-modifying antirheumatic drugs (DMARDs, both conventional and biological), the use of inflammatory markers (CRP and ESR), advanced imaging techniques, and the contribution of various medical specialities to the holistic management of rheumatoid arthritis. A total of 595,900 records were identified, of which 53 studies were ultimately included in the detailed analysis. Relevant studies from fields such as rheumatology, nutrition, psychology, and physical therapy were included. Results: The findings underline that DMARDs, in combination with other pharmacological therapies, remain essential for slowing disease progression. Monitoring treatment response through inflammatory markers and imaging techniques allows for the adjustment of therapeutic strategies and the prevention of complications. An interdisciplinary approach, involving the rheumatologist, general practitioner, physiotherapist, nutritionist, and psychologist, provides significant benefits, such as reducing inflammation, improving joint function, and offering psychosocial support. Conclusions: The effective management of rheumatoid arthritis requires a personalised interdisciplinary approach. Integrating various specialities, along with patient education and psychosocial support, contributes to better disease management, the prevention of disabilities, and improved quality of life. This review is not registered.","container-title":"Clinics and Practice","DOI":"10.3390/clinpract15060103","ISSN":"2039-7283","issue":"6","language":"en","license":"http://creativecommons.org/licenses/by/3.0/","page":"103","publisher":"Multidisciplinary Digital Publishing Institute","source":"www.mdpi.com","title":"Where Do We Stand in the Management of Rheumatoid Arthritis Ahead of EULAR/ACR 2025?","volume":"15","author":[{"family":"Vlad","given":"Adriana Liliana"},{"family":"Popazu","given":"Corina"},{"family":"Lescai","given":"Alina-Maria"},{"family":"Voinescu","given":"Doina Carina"},{"family":"Baltă","given":"Alexia Anastasia Ștefania"}],"issued":{"date-parts":[["2025",6]]}}}],"schema":"https://github.com/citation-style-language/schema/raw/master/csl-citation.json"} </w:instrText>
      </w:r>
      <w:r w:rsidR="00223781">
        <w:fldChar w:fldCharType="separate"/>
      </w:r>
      <w:r w:rsidR="00223781" w:rsidRPr="00223781">
        <w:rPr>
          <w:rFonts w:ascii="Calibri" w:hAnsi="Calibri" w:cs="Calibri"/>
        </w:rPr>
        <w:t>(Vlad et al., 2025)</w:t>
      </w:r>
      <w:r w:rsidR="00223781">
        <w:fldChar w:fldCharType="end"/>
      </w:r>
      <w:r>
        <w:t>.</w:t>
      </w:r>
    </w:p>
    <w:p w14:paraId="7EEDDCB2" w14:textId="4D5FB32A" w:rsidR="000F7EE6" w:rsidRPr="000F7EE6" w:rsidRDefault="00EA0789" w:rsidP="000F7EE6">
      <w:r>
        <w:t xml:space="preserve">There are large gaps in early identification due to this acute care paradigm. The </w:t>
      </w:r>
      <w:proofErr w:type="spellStart"/>
      <w:r>
        <w:t>underutilisation</w:t>
      </w:r>
      <w:proofErr w:type="spellEnd"/>
      <w:r>
        <w:t xml:space="preserve"> of sophisticated imaging modalities for routine surveillance is one of the most notable lost opportunities. For instance, magnetic resonance imaging of the brain has proven to be highly sensitive in identifying silent cerebral infarcts, although it is not always included in routine monitoring procedures</w:t>
      </w:r>
      <w:r w:rsidR="00291A3B">
        <w:t xml:space="preserve"> </w:t>
      </w:r>
      <w:r w:rsidR="00774B15">
        <w:fldChar w:fldCharType="begin"/>
      </w:r>
      <w:r w:rsidR="00774B15">
        <w:instrText xml:space="preserve"> ADDIN ZOTERO_ITEM CSL_CITATION {"citationID":"507GnCsZ","properties":{"unsorted":false,"formattedCitation":"(Luc\\uc0\\u224{} et al., 2026)","plainCitation":"(Lucà et al., 2026)","noteIndex":0},"citationItems":[{"id":2467,"uris":["http://zotero.org/users/19602067/items/AS2GC7GM"],"itemData":{"id":2467,"type":"article-journal","abstract":"Stroke is a major global health concern, particularly among the elderly, who frequently present with multiple comorbidities, most notably cardiovascular diseases. Importantly, atrial fibrillation confers a nearly fivefold increase in stroke risk and accounts for up to one-quarter of ischemic strokes in older adults. Stroke is a neurological disease characterised by a strong cardiovascular interplay, and its multifactorial nature requires an integrated preventive approach. This review focuses on primary and secondary prevention in this population, with a frailty-informed perspective. We synthesise evidence on blood pressure control, lipid-lowering (including LDL-C targets), glycemic management, and antithrombotic strategies—particularly oral anticoagulation for atrial fibrillation—as well as the role of frailty indices in guiding individualised risk–benefit decisions. We also discuss practical care pathways, including structured post-discharge programs, continuity of care, and the need for multidisciplinary collaboration involving cardiologists, neurologists, and primary care. We highlight how frailty indices refine risk–benefit assessments without justifying therapeutic nihilism, and how sex- and age-related factors shape treatment effectiveness and safety. By narrowing scope and emphasising practical, multidisciplinary prevention strategies, this review aims to support clinicians in reducing recurrent events, disability, and mortality in very old patients. Future work should prioritise pragmatic trials, including those involving the oldest old and the use of standardised frailty metrics, to inform prevention decisions.","container-title":"Neurology International","DOI":"10.3390/neurolint18020036","ISSN":"2035-8377","issue":"2","language":"en","license":"http://creativecommons.org/licenses/by/3.0/","page":"36","publisher":"Multidisciplinary Digital Publishing Institute","source":"www.mdpi.com","title":"Primary and Secondary Prevention of Ischemic Stroke in Elderly Patients with Cardiovascular Disease: The Role of Frailty and Care Pathways","title-short":"Primary and Secondary Prevention of Ischemic Stroke in Elderly Patients with Cardiovascular Disease","volume":"18","author":[{"family":"Lucà","given":"Fabiana"},{"family":"Ceravolo","given":"Roberto"},{"family":"Gulizia","given":"Michele Massimo"},{"family":"Gelsomino","given":"Sandro"},{"family":"Rao","given":"Carmelo Massimiliano"},{"family":"Ingianni","given":"Nadia"},{"family":"Vitale","given":"Giuseppina"},{"family":"Geraci","given":"Giovanna"},{"family":"Iacovoni","given":"Attilio"},{"family":"Scicchitano","given":"Pietro"},{"family":"Murrone","given":"Adriano"},{"family":"Bilato","given":"Claudio"},{"family":"Guasti","given":"Luigina"},{"family":"Colivicchi","given":"Furio"},{"family":"Oliva","given":"Fabrizio"},{"family":"Nardi","given":"Federico"},{"family":"Grimaldi","given":"Massimo"},{"family":"Parrini","given":"Iris"}],"issued":{"date-parts":[["2026",2]]}}}],"schema":"https://github.com/citation-style-language/schema/raw/master/csl-citation.json"} </w:instrText>
      </w:r>
      <w:r w:rsidR="00774B15">
        <w:fldChar w:fldCharType="separate"/>
      </w:r>
      <w:r w:rsidR="00774B15" w:rsidRPr="00774B15">
        <w:rPr>
          <w:rFonts w:ascii="Calibri" w:hAnsi="Calibri" w:cs="Calibri"/>
          <w:kern w:val="0"/>
        </w:rPr>
        <w:t>(Lucà et al., 2026)</w:t>
      </w:r>
      <w:r w:rsidR="00774B15">
        <w:fldChar w:fldCharType="end"/>
      </w:r>
      <w:r>
        <w:t xml:space="preserve">. A significant percentage of people with subclinical injury are excluded from neuroimaging in many clinical settings because it is only used for patients with overt neurological symptoms. Similar to this, early organ malfunction detection is hampered by the lack of </w:t>
      </w:r>
      <w:proofErr w:type="spellStart"/>
      <w:r>
        <w:t>organised</w:t>
      </w:r>
      <w:proofErr w:type="spellEnd"/>
      <w:r>
        <w:t xml:space="preserve"> biomarker surveillance. Nephropathy can go undetected because indicators like microalbuminuria, which indicate early renal impairment, are not consistently evaluated</w:t>
      </w:r>
      <w:r w:rsidR="00291A3B">
        <w:t xml:space="preserve"> </w:t>
      </w:r>
      <w:r w:rsidR="00223781">
        <w:fldChar w:fldCharType="begin"/>
      </w:r>
      <w:r w:rsidR="00223781">
        <w:instrText xml:space="preserve"> ADDIN ZOTERO_ITEM CSL_CITATION {"citationID":"XiNwemnK","properties":{"unsorted":false,"formattedCitation":"(Ki et al., 2025)","plainCitation":"(Ki et al., 2025)","noteIndex":0},"citationItems":[{"id":2464,"uris":["http://zotero.org/users/19602067/items/HGA3EQPL"],"itemData":{"id":2464,"type":"article-journal","abstract":"Cancer and aging are two distinct biological processes with shared cellular pathways, such as cellular senescence, DNA damage repair, and metabolic reprogramming. However, the outcomes of these processes differ in terms of proliferation. Understanding biomarkers related to aging and cancer opens a pathway for therapeutic interventions and more effective prevention, detection, and treatment strategies. Biomarkers, ranging from molecular to phenotypic indicators, play an important role in early detection, risk assessment, and prognosis in this endeavor. This review comprehensively examines key biomarkers associated with cancer and aging, highlighting their importance in early diagnostic strategies. The review discusses recent advances in biomarker-based diagnostic technologies, such as liquid biopsy, multi-omics integration, and artificial intelligence, and emphasizes their novel potential for early detection, accurate risk assessment, and personalized therapeutic interventions in cancer and aging science. We also explore the current state of biosensor development and clinical application cases. Finally, we discuss the limitations of current early diagnostic methods and propose future research directions to enhance biomarker-based diagnostic technologies.","container-title":"Biosensors","DOI":"10.3390/bios15110737","ISSN":"2079-6374","issue":"11","language":"en","license":"http://creativecommons.org/licenses/by/3.0/","page":"737","publisher":"Multidisciplinary Digital Publishing Institute","source":"www.mdpi.com","title":"Cancer and Aging Biomarkers: Classification, Early Detection Technologies and Emerging Research Trends","title-short":"Cancer and Aging Biomarkers","volume":"15","author":[{"family":"Ki","given":"Mi-Ran"},{"family":"Kim","given":"Dong Hyun"},{"family":"Abdelhamid","given":"Mohamed A. A."},{"family":"Pack","given":"Seung Pil"}],"issued":{"date-parts":[["2025",11]]}}}],"schema":"https://github.com/citation-style-language/schema/raw/master/csl-citation.json"} </w:instrText>
      </w:r>
      <w:r w:rsidR="00223781">
        <w:fldChar w:fldCharType="separate"/>
      </w:r>
      <w:r w:rsidR="00223781" w:rsidRPr="00223781">
        <w:rPr>
          <w:rFonts w:ascii="Calibri" w:hAnsi="Calibri" w:cs="Calibri"/>
        </w:rPr>
        <w:t>(Ki et al., 2025)</w:t>
      </w:r>
      <w:r w:rsidR="00223781">
        <w:fldChar w:fldCharType="end"/>
      </w:r>
      <w:r>
        <w:t>.</w:t>
      </w:r>
    </w:p>
    <w:p w14:paraId="063892A7" w14:textId="3F06B326" w:rsidR="000F7EE6" w:rsidRPr="000F7EE6" w:rsidRDefault="00EA0789" w:rsidP="000F7EE6">
      <w:r>
        <w:t xml:space="preserve">This issue is worsened by the </w:t>
      </w:r>
      <w:proofErr w:type="spellStart"/>
      <w:r>
        <w:t>underutilisation</w:t>
      </w:r>
      <w:proofErr w:type="spellEnd"/>
      <w:r>
        <w:t xml:space="preserve"> of </w:t>
      </w:r>
      <w:proofErr w:type="spellStart"/>
      <w:r>
        <w:t>recognised</w:t>
      </w:r>
      <w:proofErr w:type="spellEnd"/>
      <w:r>
        <w:t xml:space="preserve"> screening instruments. An efficient, non-invasive technique for measuring cerebral blood flow velocity and identifying kids who are more likely to have a stroke is transcranial Doppler ultrasound</w:t>
      </w:r>
      <w:r w:rsidR="00291A3B">
        <w:t xml:space="preserve"> </w:t>
      </w:r>
      <w:r w:rsidR="00774B15">
        <w:fldChar w:fldCharType="begin"/>
      </w:r>
      <w:r w:rsidR="00774B15">
        <w:instrText xml:space="preserve"> ADDIN ZOTERO_ITEM CSL_CITATION {"citationID":"mFZlldou","properties":{"unsorted":false,"formattedCitation":"(Gunda et al., 2024)","plainCitation":"(Gunda et al., 2024)","noteIndex":0},"citationItems":[{"id":2469,"uris":["http://zotero.org/users/19602067/items/JI56IBHK"],"itemData":{"id":2469,"type":"article-journal","abstract":"The early and accurate stratification of intracranial cerebral artery stenosis (ICAS) is critical to inform treatment management and enhance the prognostic outcomes in patients with cerebrovascular disease (CVD). Digital subtraction angiography (DSA) is an invasive and expensive procedure but is the gold standard for the diagnosis of ICAS. Over recent years, transcranial color-coded Doppler ultrasound (TCCD) has been suggested to be a useful imaging method for accurately diagnosing ICAS. However, the diagnostic accuracy of TCCD in stratifying ICASs among patients with CVD remains unclear. Therefore, this systematic review and meta-analysis aimed at evaluating the diagnostic accuracy of TCCD in the stratification of intracranial steno-occlusions among CVD patients. A total of six databases—Embase, CINAHL, Medline, PubMed, Google Scholar, and Web of Science (core collection)—were searched for studies that assessed the diagnostic accuracy of TCCD in stratifying ICASs. The meta-analysis was performed using Meta-DiSc 1.4. The Quality Assessment of Diagnostic Accuracy Studies tool version 2 (QUADAS-2) assessed the risk of bias. Eighteen studies met all of the eligibility criteria. TCCD exhibited a high pooled diagnostic accuracy in stratifying intracranial steno-occlusions in patients presenting with CVD when compared to DSA as a reference standard (sensitivity = 90%; specificity = 87%; AUC = 97%). Additionally, the ultrasound parameters peak systolic velocity (PSV) and mean flow velocity (MFV) yielded a comparable diagnostic accuracy of “AUC = 0.96”. In conclusion, TCCD could be a noble, safe, and accurate alternative imaging technique to DSA that can provide useful diagnostic information in stratifying intracranial steno-occlusions in patients presenting with CVD. TCCD should be considered in clinical cases where access to DSA is limited.","container-title":"Journal of Clinical Medicine","DOI":"10.3390/jcm13051507","ISSN":"2077-0383","issue":"5","journalAbbreviation":"J Clin Med","page":"1507","PMID":"38592335","PMCID":"PMC10934108","source":"PubMed Central","title":"The Diagnostic Accuracy of Transcranial Color-Coded Doppler Ultrasound Technique in Stratifying Intracranial Cerebral Artery Stenoses in Cerebrovascular Disease Patients: A Systematic Review and Meta-Analysis","title-short":"The Diagnostic Accuracy of Transcranial Color-Coded Doppler Ultrasound Technique in Stratifying Intracranial Cerebral Artery Stenoses in Cerebrovascular Disease Patients","volume":"13","author":[{"family":"Gunda","given":"Simon Takadiyi"},{"family":"Yip","given":"Jerica Hiu-Yui"},{"family":"Ng","given":"Veronica Tsam-Kit"},{"family":"Chen","given":"Ziman"},{"family":"Han","given":"Xinyang"},{"family":"Chen","given":"Xiangyan"},{"family":"Pang","given":"Marco Yiu-Chung"},{"family":"Ying","given":"Michael Tin-Cheung"}],"issued":{"date-parts":[["2024",3,5]]}}}],"schema":"https://github.com/citation-style-language/schema/raw/master/csl-citation.json"} </w:instrText>
      </w:r>
      <w:r w:rsidR="00774B15">
        <w:fldChar w:fldCharType="separate"/>
      </w:r>
      <w:r w:rsidR="00774B15" w:rsidRPr="00774B15">
        <w:rPr>
          <w:rFonts w:ascii="Calibri" w:hAnsi="Calibri" w:cs="Calibri"/>
        </w:rPr>
        <w:t>(Gunda et al., 2024)</w:t>
      </w:r>
      <w:r w:rsidR="00774B15">
        <w:fldChar w:fldCharType="end"/>
      </w:r>
      <w:r>
        <w:t xml:space="preserve">. Implementation remains inconsistent despite its demonstrated benefits, especially outside of </w:t>
      </w:r>
      <w:proofErr w:type="spellStart"/>
      <w:r>
        <w:t>specialised</w:t>
      </w:r>
      <w:proofErr w:type="spellEnd"/>
      <w:r>
        <w:t xml:space="preserve"> centers. Similar gaps occur in the monitoring of cardiopulmonary and renal function, where the absence of </w:t>
      </w:r>
      <w:proofErr w:type="spellStart"/>
      <w:r>
        <w:t>standardised</w:t>
      </w:r>
      <w:proofErr w:type="spellEnd"/>
      <w:r>
        <w:t xml:space="preserve"> screening frameworks frequently results in early physiological alterations going undetected</w:t>
      </w:r>
      <w:r w:rsidR="00291A3B">
        <w:t xml:space="preserve"> </w:t>
      </w:r>
      <w:r w:rsidR="00774B15">
        <w:fldChar w:fldCharType="begin"/>
      </w:r>
      <w:r w:rsidR="00774B15">
        <w:instrText xml:space="preserve"> ADDIN ZOTERO_ITEM CSL_CITATION {"citationID":"fZT1h5fx","properties":{"unsorted":false,"formattedCitation":"(Alobaidi, 2025)","plainCitation":"(Alobaidi, 2025)","noteIndex":0},"citationItems":[{"id":2472,"uris":["http://zotero.org/users/19602067/items/TTAA5A9N"],"itemData":{"id":2472,"type":"article-journal","abstract":"Chronic kidney disease (CKD) remains a significant global health burden, often diagnosed at advanced stages due to the limitations of traditional biomarkers such as serum creatinine and estimated glomerular filtration rate (eGFR). This review aims to critically evaluate recent advancements in novel biomarkers, multi-omics technologies, and artificial intelligence (AI)-driven diagnostic strategies, specifically addressing existing gaps in early CKD detection and personalized patient management. We specifically explore key advancements in CKD diagnostics, focusing on emerging biomarkers—including neutrophil gelatinase-associated lipocalin (NGAL), kidney injury molecule-1 (KIM-1), soluble urokinase plasminogen activator receptor (suPAR), and cystatin C—and their clinical applications. Additionally, multi-omics approaches integrating genomics, proteomics, metabolomics, and transcriptomics are reshaping disease classification and prognosis. Artificial intelligence (AI)-driven predictive models further enhance diagnostic accuracy, enabling real-time risk assessment and treatment optimization. Despite these innovations, challenges remain in biomarker standardization, large-scale validation, and integration into clinical practice. Future research should focus on refining multi-biomarker panels, improving assay standardization, and facilitating the clinical adoption of precision-driven diagnostics. By leveraging these advancements, CKD diagnostics can transition toward earlier intervention, individualized therapy, and improved patient outcomes.","container-title":"Diagnostics","DOI":"10.3390/diagnostics15101225","ISSN":"2075-4418","issue":"10","journalAbbreviation":"Diagnostics (Basel)","page":"1225","PMID":"40428218","PMCID":"PMC12110191","source":"PubMed Central","title":"Emerging Biomarkers and Advanced Diagnostics in Chronic Kidney Disease: Early Detection Through Multi-Omics and AI","title-short":"Emerging Biomarkers and Advanced Diagnostics in Chronic Kidney Disease","volume":"15","author":[{"family":"Alobaidi","given":"Sami"}],"issued":{"date-parts":[["2025",5,13]]}}}],"schema":"https://github.com/citation-style-language/schema/raw/master/csl-citation.json"} </w:instrText>
      </w:r>
      <w:r w:rsidR="00774B15">
        <w:fldChar w:fldCharType="separate"/>
      </w:r>
      <w:r w:rsidR="00774B15" w:rsidRPr="00774B15">
        <w:rPr>
          <w:rFonts w:ascii="Calibri" w:hAnsi="Calibri" w:cs="Calibri"/>
        </w:rPr>
        <w:t>(Alobaidi, 2025)</w:t>
      </w:r>
      <w:r w:rsidR="00774B15">
        <w:fldChar w:fldCharType="end"/>
      </w:r>
      <w:r>
        <w:t>.</w:t>
      </w:r>
    </w:p>
    <w:p w14:paraId="435EB90E" w14:textId="2B4FA83D" w:rsidR="000F7EE6" w:rsidRPr="000F7EE6" w:rsidRDefault="00EA0789" w:rsidP="000F7EE6">
      <w:r>
        <w:t xml:space="preserve">These shortcomings are indicative of a more general constraint in the way the condition progression is </w:t>
      </w:r>
      <w:proofErr w:type="spellStart"/>
      <w:r>
        <w:t>conceptualised</w:t>
      </w:r>
      <w:proofErr w:type="spellEnd"/>
      <w:r>
        <w:t>. The burden of silent injury is often underestimated by current clinical models, which link illness severity with the frequency and intensity of acute symptoms</w:t>
      </w:r>
      <w:r w:rsidR="00291A3B">
        <w:t xml:space="preserve"> </w:t>
      </w:r>
      <w:r w:rsidR="00774B15">
        <w:fldChar w:fldCharType="begin"/>
      </w:r>
      <w:r w:rsidR="00774B15">
        <w:instrText xml:space="preserve"> ADDIN ZOTERO_ITEM CSL_CITATION {"citationID":"YqchjECO","properties":{"unsorted":false,"formattedCitation":"(Saceleanu et al., 2023)","plainCitation":"(Saceleanu et al., 2023)","noteIndex":0},"citationItems":[{"id":2475,"uris":["http://zotero.org/users/19602067/items/XYKM3W7F"],"itemData":{"id":2475,"type":"article-journal","abstract":"Among the high prevalence of cerebrovascular diseases nowadays, acute ischemic stroke stands out, representing a significant worldwide health issue with important socio-economic implications. Prompt diagnosis and intervention are important milestones for the management of this multifaceted pathology, making understanding the various stroke-onset symptoms crucial. A key role in acute ischemic stroke management is emphasizing the essential role of a multi-disciplinary team, therefore, increasing the efficiency of recognition and treatment. Neuroimaging and neuroradiology have evolved dramatically over the years, with multiple approaches that provide a higher understanding of the morphological aspects as well as timely recognition of cerebral artery occlusions for effective therapy planning. Regarding the treatment matter, the pharmacological approach, particularly fibrinolytic therapy, has its merits and challenges. Endovascular thrombectomy, a game-changer in stroke management, has witnessed significant advances, with technologies like stent retrievers and aspiration catheters playing pivotal roles. For select patients, combining pharmacological and endovascular strategies offers evidence-backed benefits. The aim of our comprehensive study on acute ischemic stroke is to efficiently compare the current therapies, recognize novel possibilities from the literature, and describe the state of the art in the interdisciplinary approach to acute ischemic stroke. As we aspire for holistic patient management, the emphasis is not just on medical intervention but also on physical therapy, mental health, and community engagement. The future holds promising innovations, with artificial intelligence poised to reshape stroke diagnostics and treatments. Bridging the gap between groundbreaking research and clinical practice remains a challenge, urging continuous collaboration and research.","container-title":"Biomedicines","DOI":"10.3390/biomedicines11102617","ISSN":"2227-9059","issue":"10","journalAbbreviation":"Biomedicines","page":"2617","PMID":"37892991","PMCID":"PMC10604797","source":"PubMed Central","title":"Integrative Approaches in Acute Ischemic Stroke: From Symptom Recognition to Future Innovations","title-short":"Integrative Approaches in Acute Ischemic Stroke","volume":"11","author":[{"family":"Saceleanu","given":"Vicentiu Mircea"},{"family":"Toader","given":"Corneliu"},{"family":"Ples","given":"Horia"},{"family":"Covache-Busuioc","given":"Razvan-Adrian"},{"family":"Costin","given":"Horia Petre"},{"family":"Bratu","given":"Bogdan-Gabriel"},{"family":"Dumitrascu","given":"David-Ioan"},{"family":"Bordeianu","given":"Andrei"},{"family":"Corlatescu","given":"Antonio Daniel"},{"family":"Ciurea","given":"Alexandru Vlad"}],"issued":{"date-parts":[["2023",9,23]]}}}],"schema":"https://github.com/citation-style-language/schema/raw/master/csl-citation.json"} </w:instrText>
      </w:r>
      <w:r w:rsidR="00774B15">
        <w:fldChar w:fldCharType="separate"/>
      </w:r>
      <w:r w:rsidR="00774B15" w:rsidRPr="00774B15">
        <w:rPr>
          <w:rFonts w:ascii="Calibri" w:hAnsi="Calibri" w:cs="Calibri"/>
        </w:rPr>
        <w:t>(Saceleanu et al., 2023)</w:t>
      </w:r>
      <w:r w:rsidR="00774B15">
        <w:fldChar w:fldCharType="end"/>
      </w:r>
      <w:r>
        <w:t xml:space="preserve">. The cumulative nature of microvascular injury, which progresses independently of obvious clinical episodes, is not taken into consideration by this method. As a </w:t>
      </w:r>
      <w:r>
        <w:lastRenderedPageBreak/>
        <w:t>result, many patients have advanced organ dysfunction when they are diagnosed, with few treatment options and unsatisfactory results</w:t>
      </w:r>
      <w:r w:rsidR="00291A3B">
        <w:t xml:space="preserve"> </w:t>
      </w:r>
      <w:r w:rsidR="00774B15">
        <w:fldChar w:fldCharType="begin"/>
      </w:r>
      <w:r w:rsidR="00774B15">
        <w:instrText xml:space="preserve"> ADDIN ZOTERO_ITEM CSL_CITATION {"citationID":"GIp4cn54","properties":{"unsorted":false,"formattedCitation":"(Feuer et al., 2022)","plainCitation":"(Feuer et al., 2022)","noteIndex":0},"citationItems":[{"id":2478,"uris":["http://zotero.org/users/19602067/items/RHX2LRT9"],"itemData":{"id":2478,"type":"article-journal","abstract":"Microvascular dysfunction describes a varied set of conditions which includes vessel destruction, abnormal vasoreactivity, in situ thrombosis, and fibrosis which ultimately results in tissue damage and progressive organ failure. Microvascular dysfunction has a wide array of clinical presentations, ranging from ischemic heart disease to renal failure, stroke, blindness, pulmonary arterial hypertension, and dementia. An intriguing unifying hypothesis suggests that microvascular dysfunction of specific organs is an expression of a systemic illness that worsens with age and is accelerated by vascular risk factors. Studying relationships across a spectrum of microvascular diseases affecting the brain, retina, kidney, lung, and heart may uncover shared pathologic mechanisms that could inform novel treatment strategies. We review the evidence that supports the notion that MVD represents a global pathologic process. Our focus is on studies reporting concomitant microvascular dysfunction of the heart with that of the brain, kidney, retina, and lung.","container-title":"The American journal of medicine","DOI":"10.1016/j.amjmed.2022.04.006","ISSN":"0002-9343","issue":"9","journalAbbreviation":"Am J Med","page":"1059-1068","PMID":"35472396","PMCID":"PMC9427712","source":"PubMed Central","title":"Microvascular dysfunction as a systemic disease: A review of the evidence","title-short":"Microvascular dysfunction as a systemic disease","volume":"135","author":[{"family":"Feuer","given":"Daniel S."},{"family":"Handberg","given":"Eileen M."},{"family":"Mehrad","given":"Borna"},{"family":"Wei","given":"Janet"},{"family":"Merz","given":"C. Noel Bairey"},{"family":"Pepine","given":"Carl J."},{"family":"Keeley","given":"Ellen C."}],"issued":{"date-parts":[["2022",9]]}}}],"schema":"https://github.com/citation-style-language/schema/raw/master/csl-citation.json"} </w:instrText>
      </w:r>
      <w:r w:rsidR="00774B15">
        <w:fldChar w:fldCharType="separate"/>
      </w:r>
      <w:r w:rsidR="00774B15" w:rsidRPr="00774B15">
        <w:rPr>
          <w:rFonts w:ascii="Calibri" w:hAnsi="Calibri" w:cs="Calibri"/>
        </w:rPr>
        <w:t>(Feuer et al., 2022)</w:t>
      </w:r>
      <w:r w:rsidR="00774B15">
        <w:fldChar w:fldCharType="end"/>
      </w:r>
      <w:r>
        <w:t>.</w:t>
      </w:r>
    </w:p>
    <w:p w14:paraId="23EE2441" w14:textId="5B37A35D" w:rsidR="000F7EE6" w:rsidRPr="000F7EE6" w:rsidRDefault="00EA0789" w:rsidP="000F7EE6">
      <w:r>
        <w:t>The main implication is that current clinical paradigms identify organ damage when it is often irreversible and already entrenched. Proactive, long-term monitoring approaches that incorporate imaging, biomarkers, and functional evaluations are required to overcome this constraint</w:t>
      </w:r>
      <w:r w:rsidR="00291A3B">
        <w:t xml:space="preserve"> </w:t>
      </w:r>
      <w:r w:rsidR="00774B15">
        <w:fldChar w:fldCharType="begin"/>
      </w:r>
      <w:r w:rsidR="00774B15">
        <w:instrText xml:space="preserve"> ADDIN ZOTERO_ITEM CSL_CITATION {"citationID":"iYc0zkSK","properties":{"unsorted":false,"formattedCitation":"(Bodaghi et al., 2023)","plainCitation":"(Bodaghi et al., 2023)","noteIndex":0},"citationItems":[{"id":2481,"uris":["http://zotero.org/users/19602067/items/RKFJD87Z"],"itemData":{"id":2481,"type":"article-journal","abstract":"The use of biomarkers as early warning systems in the evaluation of disease risk has increased markedly in the last decade. Biomarkers are indicators of typical biological processes, pathogenic processes, or pharmacological reactions to therapy. The application and identification of biomarkers in the medical and clinical fields have an enormous impact on society. In this review, we discuss the history, various definitions, classifications, characteristics, and discovery of biomarkers. Furthermore, the potential application of biomarkers in the diagnosis, prognosis, and treatment of various diseases over the last decade are reviewed. The present review aims to inspire readers to explore new avenues in biomarker research and development.","container-title":"Heliyon","DOI":"10.1016/j.heliyon.2023.e13323","ISSN":"2405-8440","issue":"2","journalAbbreviation":"Heliyon","page":"e13323","PMID":"36744065","PMCID":"PMC9884646","source":"PubMed Central","title":"Biomarkers: Promising and valuable tools towards diagnosis, prognosis and treatment of Covid-19 and other diseases","title-short":"Biomarkers","volume":"9","author":[{"family":"Bodaghi","given":"Ali"},{"family":"Fattahi","given":"Nadia"},{"family":"Ramazani","given":"Ali"}],"issued":{"date-parts":[["2023",1,30]]}}}],"schema":"https://github.com/citation-style-language/schema/raw/master/csl-citation.json"} </w:instrText>
      </w:r>
      <w:r w:rsidR="00774B15">
        <w:fldChar w:fldCharType="separate"/>
      </w:r>
      <w:r w:rsidR="00774B15" w:rsidRPr="00774B15">
        <w:rPr>
          <w:rFonts w:ascii="Calibri" w:hAnsi="Calibri" w:cs="Calibri"/>
        </w:rPr>
        <w:t>(Bodaghi et al., 2023)</w:t>
      </w:r>
      <w:r w:rsidR="00774B15">
        <w:fldChar w:fldCharType="end"/>
      </w:r>
      <w:r>
        <w:t>. An earlier detection of subclinical injury and a window for intervention prior to permanent damage would be made possible by such an approach. Without this change, improvements made in the treatment of acute complications would continue to be undermined by the quiet burden of disease</w:t>
      </w:r>
      <w:r w:rsidR="00291A3B">
        <w:t xml:space="preserve"> </w:t>
      </w:r>
      <w:r w:rsidR="00B71C12">
        <w:fldChar w:fldCharType="begin"/>
      </w:r>
      <w:r w:rsidR="00B71C12">
        <w:instrText xml:space="preserve"> ADDIN ZOTERO_ITEM CSL_CITATION {"citationID":"DxPqziyM","properties":{"unsorted":false,"formattedCitation":"(Mata-Lima et al., 2026)","plainCitation":"(Mata-Lima et al., 2026)","noteIndex":0},"citationItems":[{"id":2484,"uris":["http://zotero.org/users/19602067/items/78CPJSDI"],"itemData":{"id":2484,"type":"article-journal","abstract":"Background: Chronic kidney disease (CKD) and end-stage renal disease (ESRD) represent a growing global health burden, affecting nearly one in ten adults worldwide. CKD is associated with high morbidity, premature mortality, reduced quality of life and enormous healthcare costs, and is primarily driven by dialysis and kidney transplantation. The silent and progressive nature of CKD means that most patients are diagnosed late, when irreversible damage has already occurred and costly kidney replacement therapies (KRT) become necessary. Dialysis services are resource-intensive, requiring significant infrastructure, specialized staff, and consumables, which makes them especially challenging to sustain in low- and middle-income countries. Traditional models of nephrology, care center-based dialysis and fragmented follow-up are increasingly inadequate in meeting the demands of a rising CKD population. These challenges highlight the urgent need for innovative approaches that enhance efficiency, improve patient outcomes, and expand access. Objective: This review aims to analyze the current landscape of information and communication technology (ICT) applications in nephrology and to evaluate how digital innovations are reconfiguring kidney therapy. Specifically, it seeks to identify the major ICT tools that are currently in use, assess their clinical and operational impact, and discuss their role in creating more sustainable, patient-centered kidney care models. This study reviews and analyzes ICT tools that are reconfiguring nephrology, including remote monitoring, AI, wearables, patient engagement apps and data dashboards. Methods: Narrative and scoping review of recent innovations in nephrology, including remote patient monitoring (RPM), telehealth, artificial intelligence (AI) analytics, wearable sensors, and clinical decision support platforms. Results: ICT tools such as Sharesource, Versia, telenephrology platforms, medical assistant for Chronic Care Service (MACCS), AI-based predictive analytics, wearable devices and patient engagement apps have improved patient outcomes, adherence, and early detection of complications. Key metrics include technique survival, hospitalization rate, patient-reported outcomes, workflow efficiency, and prediction accuracy. The relevant literature describing the potential of digital health technologies, including ICT platforms, artificial intelligence tools, and remote monitoring systems, to transform nephrology care was retrieved and screened for inclusion in this narrative review. Conclusions: ICT has shifted nephrology from reactive to proactive care, enhancing accessibility, patient empowerment and clinical efficiency. Future directions include precision nephrology, fully wearable kidneys, AI integration and large language models for education and triage. Challenges include digital divide, regulatory heterogeneity, cost and the need for long-term evidence.","container-title":"Healthcare","DOI":"10.3390/healthcare14060785","ISSN":"2227-9032","issue":"6","language":"en","license":"http://creativecommons.org/licenses/by/3.0/","page":"785","publisher":"Multidisciplinary Digital Publishing Institute","source":"www.mdpi.com","title":"Leveraging ICT Tools to Improve Kidney Health: A Comprehensive Review of Innovations in Nephrology","title-short":"Leveraging ICT Tools to Improve Kidney Health","volume":"14","author":[{"family":"Mata-Lima","given":"Abel"},{"family":"Serrano-Olmedo","given":"José Javier"},{"family":"Paquete","given":"Ana Rita"}],"issued":{"date-parts":[["2026",1]]}}}],"schema":"https://github.com/citation-style-language/schema/raw/master/csl-citation.json"} </w:instrText>
      </w:r>
      <w:r w:rsidR="00B71C12">
        <w:fldChar w:fldCharType="separate"/>
      </w:r>
      <w:r w:rsidR="00B71C12" w:rsidRPr="00B71C12">
        <w:rPr>
          <w:rFonts w:ascii="Calibri" w:hAnsi="Calibri" w:cs="Calibri"/>
        </w:rPr>
        <w:t>(Mata-Lima et al., 2026)</w:t>
      </w:r>
      <w:r w:rsidR="00B71C12">
        <w:fldChar w:fldCharType="end"/>
      </w:r>
      <w:r>
        <w:t>.</w:t>
      </w:r>
    </w:p>
    <w:p w14:paraId="1CE734B3" w14:textId="77777777" w:rsidR="000F7EE6" w:rsidRPr="000F7EE6" w:rsidRDefault="000F7EE6" w:rsidP="000F7EE6">
      <w:pPr>
        <w:rPr>
          <w:b/>
          <w:bCs/>
        </w:rPr>
      </w:pPr>
      <w:r w:rsidRPr="000F7EE6">
        <w:rPr>
          <w:b/>
          <w:bCs/>
        </w:rPr>
        <w:t>5. Therapeutic Limitations</w:t>
      </w:r>
    </w:p>
    <w:p w14:paraId="6CDD8121" w14:textId="4064E1A3" w:rsidR="000F7EE6" w:rsidRPr="000F7EE6" w:rsidRDefault="00FA3D88" w:rsidP="000F7EE6">
      <w:r>
        <w:t>The management of acute complications in sickle cell disease has significantly improved thanks to therapeutic advancements, although their influence on long-term organ preservation is still minimal</w:t>
      </w:r>
      <w:r w:rsidR="00291A3B">
        <w:t xml:space="preserve"> </w:t>
      </w:r>
      <w:r w:rsidR="007C7471">
        <w:fldChar w:fldCharType="begin"/>
      </w:r>
      <w:r w:rsidR="007C7471">
        <w:instrText xml:space="preserve"> ADDIN ZOTERO_ITEM CSL_CITATION {"citationID":"CI050lNV","properties":{"unsorted":false,"formattedCitation":"(Taher et al., 2025)","plainCitation":"(Taher et al., 2025)","noteIndex":0},"citationItems":[{"id":2311,"uris":["http://zotero.org/users/19602067/items/38LY5IZV"],"itemData":{"id":2311,"type":"article-journal","abstract":"Sickle cell disease (SCD) is an inherited blood disorder marked by the production of abnormal hemoglobin, leading to the distortion—or sickling—of red blood cells. The SCD arises from a single-point mutation that substitutes glutamic acid with valine at the sixth codon of the β-globin chain in hemoglobin. This substitution promotes deoxyhemoglobin aggregation, elevating red blood cell stiffness, and triggering vaso-occlusive and hemolytic repercussions. To explore therapeutic advances in tackling this disease, this review analyzed articles published from January 2015 to January 2025 using the three databases using relevant keywords focusing on SCD and advancement in therapy. It was found that allogeneic hematopoietic stem cell (HSC) transplantation can alleviate symptoms but is limited by a shortage of well-matched donors and immunological challenges. In contrast, autologous gene-modified HSC transplantation via gene therapy offers comparable therapeutic benefits without associated immunological complications. Clinical trials utilizing lentiviral vector-mediated gene insertion have demonstrated promising therapeutic outcomes by preventing hemoglobin aggregation. Emerging gene editing approaches such as CRISPR/Cas9 are expanding treatment options, marking the transition of SCD gene therapy from theoretical concept to clinical application.","container-title":"Frontiers in Pharmacology","DOI":"10.3389/fphar.2025.1630994","ISSN":"1663-9812","journalAbbreviation":"Front Pharmacol","page":"1630994","PMID":"40918513","PMCID":"PMC12411783","source":"PubMed Central","title":"Sickle cell disease: understanding pathophysiology, clinical features and advances in gene therapy approaches","title-short":"Sickle cell disease","volume":"16","author":[{"family":"Taher","given":"Muhammad"},{"family":"Aminondin","given":"Sofea ‘Aisyah"},{"family":"Nasir","given":"Nur Asyilah"},{"family":"Jasmadi","given":"Noor Afiqah"},{"family":"Nizam","given":"Nur Irdeena Nabella"},{"family":"Shahrul","given":"Ilhan Syahmi"},{"family":"Susanti","given":"Deny"},{"family":"Khotib","given":"Junaidi"},{"family":"Faiyazuddin","given":"Md"},{"family":"Widodo","given":"Riyanto Teguh"},{"family":"Haris","given":"Muhammad Salahuddin"}],"issued":{"date-parts":[["2025",8,22]]}}}],"schema":"https://github.com/citation-style-language/schema/raw/master/csl-citation.json"} </w:instrText>
      </w:r>
      <w:r w:rsidR="007C7471">
        <w:fldChar w:fldCharType="separate"/>
      </w:r>
      <w:r w:rsidR="007C7471" w:rsidRPr="007C7471">
        <w:rPr>
          <w:rFonts w:ascii="Calibri" w:hAnsi="Calibri" w:cs="Calibri"/>
        </w:rPr>
        <w:t>(Taher et al., 2025)</w:t>
      </w:r>
      <w:r w:rsidR="007C7471">
        <w:fldChar w:fldCharType="end"/>
      </w:r>
      <w:r>
        <w:t>. Disease-modifying medications, transfusion techniques, and, more recently, curative-intent methods like gene therapy serve as the cornerstones of the contemporary treatment landscape. The silent, gradual processes that cause cumulative organ injury are not particularly intended to be stopped by any of these modalities, even though they all address significant parts of disease biology</w:t>
      </w:r>
      <w:r w:rsidR="00291A3B">
        <w:t xml:space="preserve"> </w:t>
      </w:r>
      <w:r w:rsidR="00D24FBC">
        <w:fldChar w:fldCharType="begin"/>
      </w:r>
      <w:r w:rsidR="00D24FBC">
        <w:instrText xml:space="preserve"> ADDIN ZOTERO_ITEM CSL_CITATION {"citationID":"NCINCSsy","properties":{"unsorted":false,"formattedCitation":"(Sharshakova et al., 2026)","plainCitation":"(Sharshakova et al., 2026)","noteIndex":0},"citationItems":[{"id":2492,"uris":["http://zotero.org/users/19602067/items/NJ424HCT"],"itemData":{"id":2492,"type":"article-journal","abstract":"Injuries and diseases of the peripheral nervous system (PNS) often result in irreversible functional deficits. Current therapeutic approaches demonstrate limited efficacy, which has driven the development of regenerative medicine strategies. This review systematizes contemporary gene and cell therapy approaches aimed at PNS repair and regeneration. Key neurotrophic factors (NGF, BDNF, GDNF, VEGF, etc.) and the molecular mechanisms underlying their regenerative effects are discussed. Gene delivery strategies employing viral and plasmid vectors are analyzed, along with the therapeutic application of various cell populations, including Schwann cells, mesenchymal stromal cells, and derivatives of induced pluripotent stem cells. Particular attention is given to combined gene–cell-based approaches, which enable localized and sustained expression of therapeutic molecules. The integration of advances in genetic engineering, cell biology, and tissue engineering is shaping a new treatment paradigm focused on pathogenetic restoration of nerve tissue. These promising strategies pave the way toward achieving complete functional regeneration following PNS injuries.","container-title":"International Journal of Molecular Sciences","DOI":"10.3390/ijms27052335","ISSN":"1422-0067","issue":"5","language":"en","license":"http://creativecommons.org/licenses/by/3.0/","page":"2335","publisher":"Multidisciplinary Digital Publishing Institute","source":"www.mdpi.com","title":"Contemporary Strategies of Gene and Cell Therapy in the Treatment of Peripheral Nervous System Injuries and Disorders","volume":"27","author":[{"family":"Sharshakova","given":"Alexandra"},{"family":"Solovyeva","given":"Valeriya"},{"family":"Masgutova","given":"Galina"},{"family":"Fattakhova","given":"Alisa"},{"family":"Rizvanov","given":"Albert"},{"family":"Sufianov","given":"Albert"},{"family":"Sufianova","given":"Galina"},{"family":"Masgutov","given":"Ruslan"}],"issued":{"date-parts":[["2026",1]]}}}],"schema":"https://github.com/citation-style-language/schema/raw/master/csl-citation.json"} </w:instrText>
      </w:r>
      <w:r w:rsidR="00D24FBC">
        <w:fldChar w:fldCharType="separate"/>
      </w:r>
      <w:r w:rsidR="00D24FBC" w:rsidRPr="00D24FBC">
        <w:rPr>
          <w:rFonts w:ascii="Calibri" w:hAnsi="Calibri" w:cs="Calibri"/>
        </w:rPr>
        <w:t>(Sharshakova et al., 2026)</w:t>
      </w:r>
      <w:r w:rsidR="00D24FBC">
        <w:fldChar w:fldCharType="end"/>
      </w:r>
      <w:r>
        <w:t>.</w:t>
      </w:r>
    </w:p>
    <w:p w14:paraId="08AFC17B" w14:textId="5143D71F" w:rsidR="000F7EE6" w:rsidRPr="000F7EE6" w:rsidRDefault="00FA3D88" w:rsidP="000F7EE6">
      <w:r>
        <w:t xml:space="preserve">The cornerstone of pharmacologic management is still hydroxyurea. It improves </w:t>
      </w:r>
      <w:proofErr w:type="spellStart"/>
      <w:r>
        <w:t>haematologic</w:t>
      </w:r>
      <w:proofErr w:type="spellEnd"/>
      <w:r>
        <w:t xml:space="preserve"> parameters, lowers the frequency of </w:t>
      </w:r>
      <w:proofErr w:type="spellStart"/>
      <w:r>
        <w:t>vaso</w:t>
      </w:r>
      <w:proofErr w:type="spellEnd"/>
      <w:r>
        <w:t xml:space="preserve">-occlusive episodes, and lessens erythrocyte sickling by stimulating </w:t>
      </w:r>
      <w:proofErr w:type="spellStart"/>
      <w:r>
        <w:t>foetal</w:t>
      </w:r>
      <w:proofErr w:type="spellEnd"/>
      <w:r>
        <w:t xml:space="preserve"> </w:t>
      </w:r>
      <w:proofErr w:type="spellStart"/>
      <w:r>
        <w:t>haemoglobin</w:t>
      </w:r>
      <w:proofErr w:type="spellEnd"/>
      <w:r>
        <w:t xml:space="preserve"> synthesis</w:t>
      </w:r>
      <w:r w:rsidR="00291A3B">
        <w:t xml:space="preserve"> </w:t>
      </w:r>
      <w:r w:rsidR="00D24FBC">
        <w:fldChar w:fldCharType="begin"/>
      </w:r>
      <w:r w:rsidR="00D24FBC">
        <w:instrText xml:space="preserve"> ADDIN ZOTERO_ITEM CSL_CITATION {"citationID":"KJoSDfqO","properties":{"unsorted":false,"formattedCitation":"(L\\uc0\\u243{}pez Rubio &amp; Arg\\uc0\\u252{}ello Marina, 2024)","plainCitation":"(López Rubio &amp; Argüello Marina, 2024)","noteIndex":0},"citationItems":[{"id":2494,"uris":["http://zotero.org/users/19602067/items/YXIU6AW9"],"itemData":{"id":2494,"type":"article-journal","abstract":"Despite advancements in treatment of sickle cell disease (SCD), hydroxyurea, a ribonucleotide reductase inhibitor, remains the cornerstone of therapy. While its primary effect is the elevation of fetal hemoglobin (HbF), hydroxyurea’s mechanisms of action are multifaceted. Hydroxyurea (HU) reduces leukocyte and platelet counts, decreases the expression of endothelial adhesion molecules CD36 and CD49d, and increases nitric oxide and cyclic nucleotide levels, which may facilitate vascular dilation and further HbF induction. Numerous studies have demonstrated that hydroxyurea therapy reduces the frequency of painful episodes, acute chest syndrome, and the need for erythrocyte transfusions and hospitalizations. Long-term use of hydroxyurea leads to reduced morbidity and mortality. Hydroxyurea should be initiated in children from 9 months of age, including asymptomatic individuals, and is recommended for adults experiencing pain crises that significantly interfere with daily activities or quality of life, as well as those with severe or recurrent vaso-occlusive crises, ACS, or severe symptomatic anemia. Hydroxyurea is not recommended during pregnancy or lactation due to potential teratogenic effects and transfer into breast milk. However, its use may be considered in high-risk patients, particularly during the second and third trimesters. Concerns about secondary tumor development have not been substantiated in long-term follow-up studies. Alternative therapies, including L-glutamine, crizanlizumab, and voxelotor, are not presently approved or available for clinical use in Europe.","container-title":"Journal of Clinical Medicine","DOI":"10.3390/jcm13216404","ISSN":"2077-0383","issue":"21","language":"en","license":"http://creativecommons.org/licenses/by/3.0/","page":"6404","publisher":"Multidisciplinary Digital Publishing Institute","source":"www.mdpi.com","title":"The Current Role of Hydroxyurea in the Treatment of Sickle Cell Anemia","volume":"13","author":[{"family":"López Rubio","given":"Montserrat"},{"family":"Argüello Marina","given":"María"}],"issued":{"date-parts":[["2024",1]]}}}],"schema":"https://github.com/citation-style-language/schema/raw/master/csl-citation.json"} </w:instrText>
      </w:r>
      <w:r w:rsidR="00D24FBC">
        <w:fldChar w:fldCharType="separate"/>
      </w:r>
      <w:r w:rsidR="00D24FBC" w:rsidRPr="00D24FBC">
        <w:rPr>
          <w:rFonts w:ascii="Calibri" w:hAnsi="Calibri" w:cs="Calibri"/>
          <w:kern w:val="0"/>
        </w:rPr>
        <w:t>(López Rubio &amp; Argüello Marina, 2024)</w:t>
      </w:r>
      <w:r w:rsidR="00D24FBC">
        <w:fldChar w:fldCharType="end"/>
      </w:r>
      <w:r>
        <w:t xml:space="preserve">. Acute chest syndrome, </w:t>
      </w:r>
      <w:proofErr w:type="spellStart"/>
      <w:r>
        <w:t>hospitalisation</w:t>
      </w:r>
      <w:proofErr w:type="spellEnd"/>
      <w:r>
        <w:t xml:space="preserve"> rates, and pain crises have all decreased, according to long-term observational research and clinical trials. Its ability to stop or reverse organ damage that has already occurred, however, is less well-defined</w:t>
      </w:r>
      <w:r w:rsidR="00291A3B">
        <w:t xml:space="preserve"> (</w:t>
      </w:r>
      <w:r w:rsidR="00D24FBC">
        <w:fldChar w:fldCharType="begin"/>
      </w:r>
      <w:r w:rsidR="00D24FBC">
        <w:instrText xml:space="preserve"> ADDIN ZOTERO_ITEM CSL_CITATION {"citationID":"lhzEvWGN","properties":{"unsorted":false,"formattedCitation":"(Gillespie et al., 2026)","plainCitation":"(Gillespie et al., 2026)","noteIndex":0},"citationItems":[{"id":2496,"uris":["http://zotero.org/users/19602067/items/Y2PPCF3F"],"itemData":{"id":2496,"type":"article-journal","abstract":"Sickle cell disease (SCD) is a globally prevalent inherited hemoglobinopathy marked by chronic hemolysis, vaso-occlusion, and systemic inflammation, leading to significant acute and chronic complications. Acute chest syndrome (ACS), a leading cause of morbidity and mortality in people with SCD (pwSCD) is often associated with vaso-occlusive pain episodes. Despite its clinical significance, the pathogenesis of ACS remains incompletely understood. This review synthesizes current knowledge on ACS in SCD, highlighting known and emerging risk factors, evolving concepts in pathophysiologic causes, and current diagnostic and phenotyping challenges, and discusses new approaches to preventive and therapeutic treatment regimens. We describe the significant disparities in care and outcomes in low- and middle-income countries, emphasizing the need for improved access to multidisciplinary subspecialty SCD care, including newborn screening and access to therapeutics. Finally, we identify key research gaps that need to be addressed to advance our understanding and management of ACS in a diverse health care landscape. Overall, this review aims to inform clinical practice and guide future research toward reducing the burden of ACS in pwSCD across the globe. Ultimately, advancing ACS management requires a paradigm shift toward resource-adaptable, precision-based care.","container-title":"Blood Red Cells &amp; Iron","DOI":"10.1016/j.brci.2026.100060","ISSN":"3050-5984","issue":"2","journalAbbreviation":"Blood Red Cells &amp; Iron","page":"100060","source":"ScienceDirect","title":"Emerging concepts in sickle cell disease acute chest syndrome","volume":"2","author":[{"family":"Gillespie","given":"Michelle"},{"family":"King","given":"Tiffany"},{"family":"Cohen","given":"Robyn T."},{"family":"Willen","given":"Shaina M."},{"family":"Koya","given":"Abdulmalik I."},{"family":"Ruhl","given":"A. Parker"},{"family":"Kopp","given":"Benjamin T."}],"issued":{"date-parts":[["2026",6,1]]}}}],"schema":"https://github.com/citation-style-language/schema/raw/master/csl-citation.json"} </w:instrText>
      </w:r>
      <w:r w:rsidR="00D24FBC">
        <w:fldChar w:fldCharType="separate"/>
      </w:r>
      <w:r w:rsidR="00D24FBC" w:rsidRPr="00D24FBC">
        <w:rPr>
          <w:rFonts w:ascii="Calibri" w:hAnsi="Calibri" w:cs="Calibri"/>
        </w:rPr>
        <w:t>Gillespie et al., 2026)</w:t>
      </w:r>
      <w:r w:rsidR="00D24FBC">
        <w:fldChar w:fldCharType="end"/>
      </w:r>
      <w:r>
        <w:t xml:space="preserve">. Hydroxyurea does not directly target endothelial injury or completely correct the microvascular abnormalities that cause subclinical </w:t>
      </w:r>
      <w:proofErr w:type="spellStart"/>
      <w:r>
        <w:t>ischaemia</w:t>
      </w:r>
      <w:proofErr w:type="spellEnd"/>
      <w:r>
        <w:t xml:space="preserve">, despite the fact that it may mitigate some elements of vascular </w:t>
      </w:r>
      <w:r w:rsidRPr="00291A3B">
        <w:t>dysfunction</w:t>
      </w:r>
      <w:r w:rsidR="00426C1C">
        <w:t xml:space="preserve"> </w:t>
      </w:r>
      <w:r w:rsidR="002D0FC2">
        <w:fldChar w:fldCharType="begin"/>
      </w:r>
      <w:r w:rsidR="002D0FC2">
        <w:instrText xml:space="preserve"> ADDIN ZOTERO_ITEM CSL_CITATION {"citationID":"3YjOsRE0","properties":{"unsorted":false,"formattedCitation":"(Fogliazza et al., 2025b)","plainCitation":"(Fogliazza et al., 2025b)","noteIndex":0},"citationItems":[{"id":2498,"uris":["http://zotero.org/users/19602067/items/E6UY5K9D"],"itemData":{"id":2498,"type":"article-journal","abstract":"Sickle cell disease (SCD) is the most common monogenic disorder worldwide and remains a major cause of morbidity and mortality. Sickle cell anemia (SCA), the homozygous HbSS genotype, represents the most severe and frequent form within the spectrum of SCD. Hydroxyurea (HU), a ribonucleotide reductase inhibitor, represents the first and most widely used disease-modifying therapy for SCA. This review summarizes current evidence on the mechanisms of action, clinical efficacy, systemic effects, and long-term safety of chronic HU therapy in patients with SCA. A comprehensive literature search was conducted in PubMed up to 2025 using the terms “sickle cell disease,” “sickle cell anemia”, “hydroxyurea,” and “children” or “paediatric.” Eligible studies included randomized controlled trials, cohort studies, and systematic reviews evaluating HU therapy in SCA. Literature analysis showed that HU exerts pleiotropic effects by inducing fetal hemoglobin (HbF) synthesis, improving red blood cell deformability, reducing leukocyte and platelet counts, and enhancing nitric oxide bioavailability. These mechanisms lead to decreased vaso-occlusive crises, acute chest syndrome, transfusion requirements, and overall mortality. Beyond hematologic improvement, HU confers neuroprotective benefits, modulates inflammatory and immune pathways, and supports normal growth and endocrine development in children. Adverse events, primarily mild bone marrow suppression, are dose-dependent and reversible with appropriate monitoring. No evidence supports an increased risk of malignancy with long-term use. In conclusion, chronic HU therapy is a safe, effective, and multifaceted treatment that substantially improves survival and quality of life in patients with SCA. Early initiation and individualized dosing maximize its therapeutic benefits and help prevent irreversible organ damage.","container-title":"Journal of Clinical Medicine","DOI":"10.3390/jcm14238599","ISSN":"2077-0383","issue":"23","journalAbbreviation":"J Clin Med","page":"8599","PMID":"41375902","PMCID":"PMC12692880","source":"PubMed Central","title":"Chronic Hydroxyurea Therapy in Children with Sickle Cell Anemia: Mechanisms of Action, Systemic Effects, and Long-Term Safety","title-short":"Chronic Hydroxyurea Therapy in Children with Sickle Cell Anemia","volume":"14","author":[{"family":"Fogliazza","given":"Federica"},{"family":"Berzieri","given":"Martina"},{"family":"Carbone","given":"Giulia"},{"family":"Ciriaco","given":"Davide"},{"family":"Esposito","given":"Susanna"}],"issued":{"date-parts":[["2025",12,4]]}}}],"schema":"https://github.com/citation-style-language/schema/raw/master/csl-citation.json"} </w:instrText>
      </w:r>
      <w:r w:rsidR="002D0FC2">
        <w:fldChar w:fldCharType="separate"/>
      </w:r>
      <w:r w:rsidR="002D0FC2" w:rsidRPr="002D0FC2">
        <w:rPr>
          <w:rFonts w:ascii="Calibri" w:hAnsi="Calibri" w:cs="Calibri"/>
        </w:rPr>
        <w:t>(Fogliazza et al., 2025)</w:t>
      </w:r>
      <w:r w:rsidR="002D0FC2">
        <w:fldChar w:fldCharType="end"/>
      </w:r>
      <w:r>
        <w:t>.</w:t>
      </w:r>
    </w:p>
    <w:p w14:paraId="599E5423" w14:textId="57082052" w:rsidR="000F7EE6" w:rsidRPr="000F7EE6" w:rsidRDefault="00FA3D88" w:rsidP="000F7EE6">
      <w:r>
        <w:t xml:space="preserve">Another crucial intervention is chronic blood transfusion therapy, especially for stroke prevention in high-risk </w:t>
      </w:r>
      <w:proofErr w:type="spellStart"/>
      <w:r>
        <w:t>paediatric</w:t>
      </w:r>
      <w:proofErr w:type="spellEnd"/>
      <w:r>
        <w:t xml:space="preserve"> groups. Transfusion lowers blood viscosity and enhances oxygen delivery by reducing the percentage of sickled erythrocytes</w:t>
      </w:r>
      <w:r w:rsidR="00291A3B">
        <w:t xml:space="preserve"> </w:t>
      </w:r>
      <w:r w:rsidR="007C7471">
        <w:fldChar w:fldCharType="begin"/>
      </w:r>
      <w:r w:rsidR="007C7471">
        <w:instrText xml:space="preserve"> ADDIN ZOTERO_ITEM CSL_CITATION {"citationID":"DMmrYEj8","properties":{"unsorted":false,"formattedCitation":"(Gillespie et al., 2026)","plainCitation":"(Gillespie et al., 2026)","noteIndex":0},"citationItems":[{"id":2496,"uris":["http://zotero.org/users/19602067/items/Y2PPCF3F"],"itemData":{"id":2496,"type":"article-journal","abstract":"Sickle cell disease (SCD) is a globally prevalent inherited hemoglobinopathy marked by chronic hemolysis, vaso-occlusion, and systemic inflammation, leading to significant acute and chronic complications. Acute chest syndrome (ACS), a leading cause of morbidity and mortality in people with SCD (pwSCD) is often associated with vaso-occlusive pain episodes. Despite its clinical significance, the pathogenesis of ACS remains incompletely understood. This review synthesizes current knowledge on ACS in SCD, highlighting known and emerging risk factors, evolving concepts in pathophysiologic causes, and current diagnostic and phenotyping challenges, and discusses new approaches to preventive and therapeutic treatment regimens. We describe the significant disparities in care and outcomes in low- and middle-income countries, emphasizing the need for improved access to multidisciplinary subspecialty SCD care, including newborn screening and access to therapeutics. Finally, we identify key research gaps that need to be addressed to advance our understanding and management of ACS in a diverse health care landscape. Overall, this review aims to inform clinical practice and guide future research toward reducing the burden of ACS in pwSCD across the globe. Ultimately, advancing ACS management requires a paradigm shift toward resource-adaptable, precision-based care.","container-title":"Blood Red Cells &amp; Iron","DOI":"10.1016/j.brci.2026.100060","ISSN":"3050-5984","issue":"2","journalAbbreviation":"Blood Red Cells &amp; Iron","page":"100060","source":"ScienceDirect","title":"Emerging concepts in sickle cell disease acute chest syndrome","volume":"2","author":[{"family":"Gillespie","given":"Michelle"},{"family":"King","given":"Tiffany"},{"family":"Cohen","given":"Robyn T."},{"family":"Willen","given":"Shaina M."},{"family":"Koya","given":"Abdulmalik I."},{"family":"Ruhl","given":"A. Parker"},{"family":"Kopp","given":"Benjamin T."}],"issued":{"date-parts":[["2026",6,1]]}}}],"schema":"https://github.com/citation-style-language/schema/raw/master/csl-citation.json"} </w:instrText>
      </w:r>
      <w:r w:rsidR="007C7471">
        <w:fldChar w:fldCharType="separate"/>
      </w:r>
      <w:r w:rsidR="007C7471" w:rsidRPr="007C7471">
        <w:rPr>
          <w:rFonts w:ascii="Calibri" w:hAnsi="Calibri" w:cs="Calibri"/>
        </w:rPr>
        <w:t>(Gillespie et al., 2026)</w:t>
      </w:r>
      <w:r w:rsidR="007C7471">
        <w:fldChar w:fldCharType="end"/>
      </w:r>
      <w:r>
        <w:t xml:space="preserve">. Despite these advantages, transfusion therapy has certain drawbacks, such as iron overload, </w:t>
      </w:r>
      <w:proofErr w:type="spellStart"/>
      <w:r>
        <w:t>alloimmunisation</w:t>
      </w:r>
      <w:proofErr w:type="spellEnd"/>
      <w:r>
        <w:t>, and the difficulty of long-term delivery. The overall course of the disease is complicated by iron accumulation in particular, which adds another layer of organ toxicity, particularly in the liver and heart</w:t>
      </w:r>
      <w:r w:rsidR="00291A3B">
        <w:t xml:space="preserve"> </w:t>
      </w:r>
      <w:r w:rsidR="007C7471">
        <w:fldChar w:fldCharType="begin"/>
      </w:r>
      <w:r w:rsidR="007C7471">
        <w:instrText xml:space="preserve"> ADDIN ZOTERO_ITEM CSL_CITATION {"citationID":"CPJ9v3JQ","properties":{"unsorted":false,"formattedCitation":"(Soliman et al., 2022)","plainCitation":"(Soliman et al., 2022)","noteIndex":0},"citationItems":[{"id":2427,"uris":["http://zotero.org/users/19602067/items/G9EPDH8W"],"itemData":{"id":2427,"type":"article-journal","abstract":"Introduction:\nIn patients with sickle cell disease (SCD), vaso occlusive crisis (VOCs) and iron intoxication due to repeated blood transfusion may cause damages in many organs, including the kidneys, lungs and brain, and pancreas.\n\nAim of our study:\nTo evaluate the iron status, hepatic functions and fasting plasma glucose (FPG) in non transfusion dependent (NTD-SCD) patients and transfusion dependent (TD-SCD) patients yearly for 5 years. Cardiac status was evaluated using echocardiography.\n\nResults:\n16 adults with NT-SCD and six with TD-SCD were studied. 6/16 NTD-SCD had serum ferritin (SF) &gt; 500 ng/mL, and 5/16 patients had high LIC (&gt; 36 μmol Fe/kg dry weight). 2/16 had impaired fasting glucose (IFG). The TD-SCD patients were on top-up transfusion and oral iron chelation therapy (Exjade). All had high LIC, but 2/6 had SF &lt;500 ng/mL. Liver enzymes were high in 2/6 patients. One had IFG. Five years after the initial assessment, 3/16 NT-SCD developed diabetes mellitus (DM) and 2/16 IFG. In TD-SCD, 2/6 developed DM and 1/6 had IFG. Echocardiography revealed abnormalities in 5/22 (22.7%).\n\nConclusions:\nA significant number of our patients with ND-SCD and TD-SCD develop dysglycemia, hepatopathy, and echocardiographic abnormalities during the follow-up that need effective early detection and management. However, the prevalence of DM in our SCD remains lower than in the general population in Qatar. TD-SCD patients who developed DM were younger and had high LIC and SF compared to those who developed DM in the NTD-SCD (www.actabiomedica.it).","container-title":"Acta Bio Medica : Atenei Parmensis","DOI":"10.23750/abm.v93i4.13330","ISSN":"0392-4203","issue":"4","journalAbbreviation":"Acta Biomed","page":"e2022291","PMID":"36043959","PMCID":"PMC9534241","source":"PubMed Central","title":"Blood transfusion and iron overload in patients with Sickle Cell Disease (SCD): Personal experience and a short update of diabetes mellitus occurrence","title-short":"Blood transfusion and iron overload in patients with Sickle Cell Disease (SCD)","volume":"93","author":[{"family":"Soliman","given":"Ashraf T"},{"family":"De Sanctis","given":"Vincenzo"},{"family":"Yassin","given":"Mohamed"},{"family":"Alshurafa","given":"Awni"},{"family":"Ata","given":"Fateen"},{"family":"Nashwan","given":"Abdulqadir"}],"issued":{"date-parts":[["2022"]]}}}],"schema":"https://github.com/citation-style-language/schema/raw/master/csl-citation.json"} </w:instrText>
      </w:r>
      <w:r w:rsidR="007C7471">
        <w:fldChar w:fldCharType="separate"/>
      </w:r>
      <w:r w:rsidR="007C7471" w:rsidRPr="007C7471">
        <w:rPr>
          <w:rFonts w:ascii="Calibri" w:hAnsi="Calibri" w:cs="Calibri"/>
        </w:rPr>
        <w:t>(Soliman et al., 2022)</w:t>
      </w:r>
      <w:r w:rsidR="007C7471">
        <w:fldChar w:fldCharType="end"/>
      </w:r>
      <w:r>
        <w:t>.</w:t>
      </w:r>
    </w:p>
    <w:p w14:paraId="2A0EB55B" w14:textId="6DCCDDDA" w:rsidR="000F7EE6" w:rsidRPr="000F7EE6" w:rsidRDefault="003312EF" w:rsidP="000F7EE6">
      <w:r>
        <w:t xml:space="preserve">By focusing on the underlying genetic defect or reactivating </w:t>
      </w:r>
      <w:proofErr w:type="spellStart"/>
      <w:r>
        <w:t>foetal</w:t>
      </w:r>
      <w:proofErr w:type="spellEnd"/>
      <w:r>
        <w:t xml:space="preserve"> </w:t>
      </w:r>
      <w:proofErr w:type="spellStart"/>
      <w:r>
        <w:t>haemoglobin</w:t>
      </w:r>
      <w:proofErr w:type="spellEnd"/>
      <w:r>
        <w:t xml:space="preserve"> expression, emerging gene-based therapies offer the possibility of curative treatment. Early clinical </w:t>
      </w:r>
      <w:r>
        <w:lastRenderedPageBreak/>
        <w:t xml:space="preserve">outcomes have been encouraging, with evidence of reduced </w:t>
      </w:r>
      <w:proofErr w:type="spellStart"/>
      <w:r>
        <w:t>haemolysis</w:t>
      </w:r>
      <w:proofErr w:type="spellEnd"/>
      <w:r>
        <w:t xml:space="preserve"> and diminished clinical events</w:t>
      </w:r>
      <w:r w:rsidR="00291A3B">
        <w:t xml:space="preserve"> </w:t>
      </w:r>
      <w:r w:rsidR="009C54A7">
        <w:fldChar w:fldCharType="begin"/>
      </w:r>
      <w:r w:rsidR="009C54A7">
        <w:instrText xml:space="preserve"> ADDIN ZOTERO_ITEM CSL_CITATION {"citationID":"COyuqRb0","properties":{"unsorted":false,"formattedCitation":"(Bangolo et al., 2025)","plainCitation":"(Bangolo et al., 2025)","noteIndex":0},"citationItems":[{"id":2503,"uris":["http://zotero.org/users/19602067/items/N2W6ABKH"],"itemData":{"id":2503,"type":"article-journal","abstract":"Hemophilias and hemoglobinopathies—including hemophilias A and B, sickle cell disease (SCD), and β-thalassemia—are debilitating genetic disorders associated with significant global health burdens. While traditional management has centered on factor replacement and transfusions, these approaches remain palliative, with limited access and durability in many regions. Recent advances in immune-based therapeutics (e.g., emicizumab, concizumab, crizanlizumab), viral vector-mediated gene addition (e.g., Roctavian, Hemgenix), and gene-modified autologous stem cell therapies (e.g., Zynteglo, Casgevy) have ushered in a new era of disease-modifying and potentially curative interventions. These therapies offer durable efficacy and improved quality of life, particularly in adult populations. However, implementation remains uneven across global health systems due to high costs, limited infrastructure, and regulatory heterogeneity. Additionally, ethical considerations such as long-term surveillance, informed consent in vulnerable populations, and social perceptions of genetic modification present ongoing challenges. Innovations such as multiplex genome editing, immune-evasive donor platforms, synthetic biology, and AI-driven treatment modeling are poised to expand therapeutic horizons. Equitable access, particularly in regions bearing the highest disease burden, will require collaborative funding strategies, regional capacity building, and inclusive regulatory frameworks. This review summarizes the current landscape of curative therapy, outlines implementation barriers, and calls for coordinated international action to ensure that transformative care reaches all affected individuals worldwide.","container-title":"Biomedicines","DOI":"10.3390/biomedicines13082022","ISSN":"2227-9059","issue":"8","language":"en","license":"http://creativecommons.org/licenses/by/3.0/","page":"2022","publisher":"Multidisciplinary Digital Publishing Institute","source":"www.mdpi.com","title":"Curative Therapies for Hemophilias and Hemoglobinopathies in Adults: Immune, Gene, and Stem Cell Approaches in a Global Context","title-short":"Curative Therapies for Hemophilias and Hemoglobinopathies in Adults","volume":"13","author":[{"family":"Bangolo","given":"Ayrton"},{"family":"Amoozgar","given":"Behzad"},{"family":"Zhang","given":"Lili"},{"family":"Gill","given":"Sarvarinder"},{"family":"Lushimba Milolo","given":"Daniel"},{"family":"Ngindu Kankonde","given":"Justin"},{"family":"Mbuyi Batakamuna","given":"Claude"},{"family":"Tassan","given":"Robert"},{"family":"Cho","given":"Christina"},{"family":"Bukasa-Kakamba","given":"John"},{"family":"Mowatt-Pesce","given":"Kelley"}],"issued":{"date-parts":[["2025",8]]}}}],"schema":"https://github.com/citation-style-language/schema/raw/master/csl-citation.json"} </w:instrText>
      </w:r>
      <w:r w:rsidR="009C54A7">
        <w:fldChar w:fldCharType="separate"/>
      </w:r>
      <w:r w:rsidR="009C54A7" w:rsidRPr="009C54A7">
        <w:rPr>
          <w:rFonts w:ascii="Calibri" w:hAnsi="Calibri" w:cs="Calibri"/>
        </w:rPr>
        <w:t>(Bangolo et al., 2025)</w:t>
      </w:r>
      <w:r w:rsidR="009C54A7">
        <w:fldChar w:fldCharType="end"/>
      </w:r>
      <w:r>
        <w:t xml:space="preserve">. However, these therapies remain resource-intensive, technically complex, and largely inaccessible to the majority of affected individuals, especially in low- and middle-income regions where the disease burden is highest. Concerns about cost, infrastructure, and long-term safety further restrict their widespread </w:t>
      </w:r>
      <w:r w:rsidRPr="00291A3B">
        <w:t>adoption</w:t>
      </w:r>
      <w:r w:rsidR="00426C1C">
        <w:t xml:space="preserve"> </w:t>
      </w:r>
      <w:r w:rsidR="009C54A7">
        <w:fldChar w:fldCharType="begin"/>
      </w:r>
      <w:r w:rsidR="009C54A7">
        <w:instrText xml:space="preserve"> ADDIN ZOTERO_ITEM CSL_CITATION {"citationID":"k06HYql5","properties":{"unsorted":false,"formattedCitation":"(Otaigbe, 2025)","plainCitation":"(Otaigbe, 2025)","noteIndex":0},"citationItems":[{"id":2505,"uris":["http://zotero.org/users/19602067/items/TTL283LY"],"itemData":{"id":2505,"type":"article-journal","abstract":"Access to effective medicines (e.g. antibiotics) is a fundamental human right. However, in contrast to high-income countries (HICs), many low- and middle-income countries (LMICs) lack appropriate and effective antibiotics. This is a paradox, and an inequitable scenario, as LMICs can have significantly higher burdens of infectious diseases than HICs and especially require appropriate antibiotics. Inequitable access to appropriate antibiotics results in patients being treated with substandard antibiotics, treatment failure, the emergence of antimicrobial resistance (AMR) and, inevitably, morbidity and mortality. Factors that hinder access to appropriate antibiotics in LMICs include: poor political will, weak health systems, complex bureaucratic protocols, poor implementation of National Action Plans on AMR, inadequate expertise in regulatory science, unfavourable macroeconomic policies and a poor investment climate. Clearly, multisectoral, collaborative approaches are required to effectively mitigate inequitable access to appropriate antibiotics in LMICs. Also, efforts (such as the African Medicines Regulatory Harmonization Initiative and the African Medicines Agency) to streamline bureaucratic processes and improve the registration and entry of appropriate antibiotics into LMICs are required. This review discusses factors responsible for inequitable access to appropriate antibiotics in LMICs, and makes recommendations to mitigate the problem. With rising rates of AMR, a dwindling antibiotic pipeline, and the dangers of a post-antibiotic era, it is clear that the time to act is now, as inequitable access to appropriate antibiotics in LMICs reduces the quality of healthcare, and threatens the achievement of Universal Health Coverage and, ultimately, the Sustainable Development Goals.","container-title":"JAC-Antimicrobial Resistance","DOI":"10.1093/jacamr/dlaf061","ISSN":"2632-1823","issue":"2","journalAbbreviation":"JAC Antimicrob Resist","page":"dlaf061","PMID":"40276025","PMCID":"PMC12019631","source":"PubMed Central","title":"Mitigating inequitable access to appropriate antibiotics in low- and middle-income countries","volume":"7","author":[{"family":"Otaigbe","given":"Idemudia Imonikhe"}],"issued":{"date-parts":[["2025",4,24]]}}}],"schema":"https://github.com/citation-style-language/schema/raw/master/csl-citation.json"} </w:instrText>
      </w:r>
      <w:r w:rsidR="009C54A7">
        <w:fldChar w:fldCharType="separate"/>
      </w:r>
      <w:r w:rsidR="009C54A7" w:rsidRPr="009C54A7">
        <w:rPr>
          <w:rFonts w:ascii="Calibri" w:hAnsi="Calibri" w:cs="Calibri"/>
        </w:rPr>
        <w:t>(Otaigbe, 2025)</w:t>
      </w:r>
      <w:r w:rsidR="009C54A7">
        <w:fldChar w:fldCharType="end"/>
      </w:r>
      <w:r>
        <w:t>.</w:t>
      </w:r>
    </w:p>
    <w:p w14:paraId="11503A74" w14:textId="6767DBE5" w:rsidR="000F7EE6" w:rsidRPr="000F7EE6" w:rsidRDefault="00BB6E5D" w:rsidP="000F7EE6">
      <w:r>
        <w:t xml:space="preserve">Beyond these particular procedures, the conceptual focus of contemporary therapeutic approaches is a basic drawback. Instead of maintaining organ function over time, the majority of treatments aim to lessen the frequency and intensity of acute </w:t>
      </w:r>
      <w:r w:rsidRPr="00291A3B">
        <w:t>crises</w:t>
      </w:r>
      <w:r w:rsidR="00426C1C">
        <w:t xml:space="preserve"> </w:t>
      </w:r>
      <w:r w:rsidR="009356A2">
        <w:fldChar w:fldCharType="begin"/>
      </w:r>
      <w:r w:rsidR="009356A2">
        <w:instrText xml:space="preserve"> ADDIN ZOTERO_ITEM CSL_CITATION {"citationID":"h0ogIyDU","properties":{"unsorted":false,"formattedCitation":"(Jerome et al., 2023)","plainCitation":"(Jerome et al., 2023)","noteIndex":0},"citationItems":[{"id":2519,"uris":["http://zotero.org/users/19602067/items/NK6DM3CY"],"itemData":{"id":2519,"type":"article-journal","abstract":"Solution-focused approaches are one approach to treatment used in a wide variety of settings in modern mental healthcare services. As yet, there has been no overall synthesis of how this approach is understood in the adult mental health literature. This conceptual review aimed to synthesize the ways that solution-focused approaches have been conceptualized and understood, within the adult mental health literature, in the five decades since their conception. A systematic search followed by multiple techniques from the narrative synthesis approach were used to develop a conceptual framework of the extracted data. Fifty-six papers published between 1993 and 2019 were included in the review. These papers spanned a variety of clinical contexts and countries, but despite this the underlying key principles and concepts of solution-focused approaches were remarkably similar over time and setting. Thematic analysis of extracted data outlined five key themes relevant to the conceptualization of this approach. This conceptual framework will help support clinicians using solution-focused techniques or therapies by giving them a coherent understanding of such approaches, by what mechanisms they work, and how key principles of this approach can be utilized in adult mental health settings.","container-title":"Frontiers in Psychiatry","DOI":"10.3389/fpsyt.2023.1068006","ISSN":"1664-0640","journalAbbreviation":"Front Psychiatry","page":"1068006","PMID":"37065885","PMCID":"PMC10098109","source":"PubMed Central","title":"Solution-focused approaches in adult mental health research: A conceptual literature review and narrative synthesis","title-short":"Solution-focused approaches in adult mental health research","volume":"14","author":[{"family":"Jerome","given":"Lauren"},{"family":"McNamee","given":"Philip"},{"family":"Abdel-Halim","given":"Nadia"},{"family":"Elliot","given":"Kathryn"},{"family":"Woods","given":"Jonathan"}],"issued":{"date-parts":[["2023",3,30]]}}}],"schema":"https://github.com/citation-style-language/schema/raw/master/csl-citation.json"} </w:instrText>
      </w:r>
      <w:r w:rsidR="009356A2">
        <w:fldChar w:fldCharType="separate"/>
      </w:r>
      <w:r w:rsidR="009356A2" w:rsidRPr="009356A2">
        <w:rPr>
          <w:rFonts w:ascii="Calibri" w:hAnsi="Calibri" w:cs="Calibri"/>
        </w:rPr>
        <w:t>(Jerome et al., 2023)</w:t>
      </w:r>
      <w:r w:rsidR="009356A2">
        <w:fldChar w:fldCharType="end"/>
      </w:r>
      <w:r>
        <w:t xml:space="preserve">. Although the underlying processes of silent injury are not well addressed, this emphasis reflects the historical </w:t>
      </w:r>
      <w:proofErr w:type="spellStart"/>
      <w:r>
        <w:t>prioritisation</w:t>
      </w:r>
      <w:proofErr w:type="spellEnd"/>
      <w:r>
        <w:t xml:space="preserve"> of acute therapy and symptomatic relief. There are still very few treatments that target endothelial repair, restore nitric oxide bioavailability, or shield the microvasculature from long-term damage</w:t>
      </w:r>
      <w:r w:rsidR="00291A3B">
        <w:t xml:space="preserve"> </w:t>
      </w:r>
      <w:r w:rsidR="009356A2">
        <w:fldChar w:fldCharType="begin"/>
      </w:r>
      <w:r w:rsidR="009356A2">
        <w:instrText xml:space="preserve"> ADDIN ZOTERO_ITEM CSL_CITATION {"citationID":"YbUmK2ZU","properties":{"unsorted":false,"formattedCitation":"(Obrador et al., 2026)","plainCitation":"(Obrador et al., 2026)","noteIndex":0},"citationItems":[{"id":2517,"uris":["http://zotero.org/users/19602067/items/XD765C27"],"itemData":{"id":2517,"type":"article-journal","abstract":"Ionizing radiation (IR) exposure poses a significant biomedical challenge in clinical, occupational, and emergency contexts, highlighting the urgent need for effective medical countermeasures against acute radiation syndrome (ARS) and delayed effects of radiation exposure (DEARE). Depending on the timing of administration, radiation countermeasures are classified as radioprotectors, radiomitigators, or therapeutics. Among these, radiomitigators offer a critical advantage by attenuating IR-induced damage when administered after exposure, thereby expanding their applicability in unanticipated radiation incidents. This review provides an overview of the pathophysiological mechanisms underlying IR-induced injury and summarizes the current FDA-approved radiation countermeasures. It then focuses on radiomitigators that have demonstrated efficacy in preclinical animal models, together with available evidence from clinical studies, emphasizing their translational potential for both emergency preparedness and oncological settings. We examine routes of administration and key mechanisms of action, including modulation of oxidative and nitrosative stress, enhancement of DNA damage response pathways, preservation of mitochondrial function, regulation of inflammatory and immune signaling, attenuation of fibrotic remodeling, maintenance of vascular integrity, and promotion of tissue regeneration and repair. Finally, challenges associated with clinical translation and strategies to optimize radiomitigators for the management of radiation-induced injury are discussed. By integrating these insights and consolidating existing knowledge, this review aims to guide basic and clinical research toward more effective radiomitigative strategies and combination therapies to improve survival, limit tissue damage, and preserve long-term quality of life in individuals exposed to IR.","container-title":"Antioxidants","DOI":"10.3390/antiox15030381","ISSN":"2076-3921","issue":"3","language":"en","license":"http://creativecommons.org/licenses/by/3.0/","page":"381","publisher":"Multidisciplinary Digital Publishing Institute","source":"www.mdpi.com","title":"Radiomitigators: Breakthroughs in Post-Radiation Recovery","title-short":"Radiomitigators","volume":"15","author":[{"family":"Obrador","given":"Elena"},{"family":"Estrela","given":"José M."},{"family":"López-Blanch","given":"Rafael"},{"family":"Moreno-Murciano","given":"Paz"},{"family":"Montoro","given":"Alegría"},{"family":"Oriol-Caballo","given":"María"}],"issued":{"date-parts":[["2026",3]]}}}],"schema":"https://github.com/citation-style-language/schema/raw/master/csl-citation.json"} </w:instrText>
      </w:r>
      <w:r w:rsidR="009356A2">
        <w:fldChar w:fldCharType="separate"/>
      </w:r>
      <w:r w:rsidR="009356A2" w:rsidRPr="009356A2">
        <w:rPr>
          <w:rFonts w:ascii="Calibri" w:hAnsi="Calibri" w:cs="Calibri"/>
        </w:rPr>
        <w:t>(Obrador et al., 2026)</w:t>
      </w:r>
      <w:r w:rsidR="009356A2">
        <w:fldChar w:fldCharType="end"/>
      </w:r>
      <w:r>
        <w:t>.</w:t>
      </w:r>
    </w:p>
    <w:p w14:paraId="4DDF382D" w14:textId="27B0DBDA" w:rsidR="000F7EE6" w:rsidRPr="000F7EE6" w:rsidRDefault="00BB6E5D" w:rsidP="000F7EE6">
      <w:r>
        <w:t>As a result, even in cases where there appears to be clinical stability, subclinical organ damage frequently advances. The need for a more comprehensive therapeutic strategy that incorporates both organ protection and symptom control is highlighted by this disparity</w:t>
      </w:r>
      <w:r w:rsidR="00291A3B">
        <w:t xml:space="preserve"> </w:t>
      </w:r>
      <w:r w:rsidR="009C54A7">
        <w:fldChar w:fldCharType="begin"/>
      </w:r>
      <w:r w:rsidR="009C54A7">
        <w:instrText xml:space="preserve"> ADDIN ZOTERO_ITEM CSL_CITATION {"citationID":"7qXb0L86","properties":{"unsorted":false,"formattedCitation":"(Ionescu (Miron) et al., 2024)","plainCitation":"(Ionescu (Miron) et al., 2024)","noteIndex":0},"citationItems":[{"id":2508,"uris":["http://zotero.org/users/19602067/items/R4NDWJ3D"],"itemData":{"id":2508,"type":"article-journal","abstract":"Simple Summary\nThe paper discusses precursor lesions of breast cancer and the subclinical syndrome of multiple organ failure, representing early disease stages with changes occurring before symptoms become clinically detectable. It aims to address why breast cancer patients deteriorate and how their condition progresses from subclinical organ failure to acute multiple organ failure. The review utilized databases like PubMed, Google Scholar, and Scopus, focusing on keywords related to organ failure, breast cancer, and quality of life. It emphasizes the need to identify and prevent the onset of multiple organ failure in cancer patients early on to enhance their quality of life and survival. Despite a subclinical organ failure syndrome undetectable by current diagnostics, the text proposes the increasing importance of AI in aiding physicians in diagnosing this syndrome in the future.\n\nAbstract\nThis review explores the interconnection between precursor lesions of breast cancer (typical ductal hyperplasia, atypical ductal/lobular hyperplasia) and the subclinical of multiple organ failure syndrome, both representing early stages marked by alterations preceding clinical symptoms, undetectable through conventional diagnostic methods. Addressing the question “Why patients with breast cancer exhibit a tendency to deteriorate”, this study investigates the biological progression from a subclinical multiple organ failure syndrome, characterized by insidious but indisputable lesions, to an acute (clinical) state resembling a cascade akin to a waterfall or domino effect, often culminating in the patient’s demise. A comprehensive literature search was conducted using PubMed, Google Scholar, and Scopus databases in October 2023, employing keywords such as “MODS”, “SIRS”, “sepsis”, “pathophysiology of MODS”, “MODS in cancer patients”, “multiple organ failure”, “risk factors”, “cancer”, “ICU”, “quality of life”, and “breast cancer”. Supplementary references were extracted from the retrieved articles. This study emphasizes the importance of early identification and prevention of the multiple organ failure cascade at the inception of the malignant state, aiming to enhance the quality of life and extend survival. This pursuit contributes to a deeper understanding of risk factors and viable therapeutic options. Despite the existence of the subclinical multiple organ failure syndrome, current diagnostic methodologies remain inadequate, prompting consideration of AI as an increasingly crucial tool for early identification in the diagnostic process.","container-title":"Cancers","DOI":"10.3390/cancers16020381","ISSN":"2072-6694","issue":"2","journalAbbreviation":"Cancers (Basel)","page":"0","PMID":"38254870","PMCID":"PMC11154446","source":"PubMed Central","title":"Prediction of Subclinical and Clinical Multiple Organ Failure Dysfunction in Breast Cancer Patients—A Review Using AI Tools","volume":"16","author":[{"family":"Ionescu (Miron)","given":"Andreea-Iuliana"},{"family":"Atasiei","given":"Dimitrie-Ionut"},{"family":"Ionescu","given":"Radu-Tudor"},{"family":"Ultimescu","given":"Flavia"},{"family":"Barnonschi","given":"Andrei-Alexandru"},{"family":"Anghel","given":"Alexandra-Valentina"},{"family":"Anghel","given":"Cătălin-Alexandru"},{"family":"Antone-Iordache","given":"Ionuț-Lucian"},{"family":"Mitre","given":"Ruxandra"},{"family":"Bobolocu","given":"Alexandra Maria"},{"family":"Zamfir","given":"Andreea"},{"family":"Lișcu","given":"Horia-Dan"},{"family":"Coniac","given":"Simona"},{"family":"Șandru","given":"Florica"}],"issued":{"date-parts":[["2024",1,16]]}}}],"schema":"https://github.com/citation-style-language/schema/raw/master/csl-citation.json"} </w:instrText>
      </w:r>
      <w:r w:rsidR="009C54A7">
        <w:fldChar w:fldCharType="separate"/>
      </w:r>
      <w:r w:rsidR="009C54A7" w:rsidRPr="009C54A7">
        <w:rPr>
          <w:rFonts w:ascii="Calibri" w:hAnsi="Calibri" w:cs="Calibri"/>
        </w:rPr>
        <w:t>(Ionescu (Miron) et al., 2024)</w:t>
      </w:r>
      <w:r w:rsidR="009C54A7">
        <w:fldChar w:fldCharType="end"/>
      </w:r>
      <w:r>
        <w:t>. Current treatments will only be somewhat effective in changing the long-term course of the disease if tailored strategies to disrupt the pathways of silent damage are not developed</w:t>
      </w:r>
      <w:r w:rsidR="00291A3B">
        <w:t xml:space="preserve"> </w:t>
      </w:r>
      <w:r w:rsidR="009C54A7">
        <w:fldChar w:fldCharType="begin"/>
      </w:r>
      <w:r w:rsidR="009C54A7">
        <w:instrText xml:space="preserve"> ADDIN ZOTERO_ITEM CSL_CITATION {"citationID":"SgVOvHnM","properties":{"unsorted":false,"formattedCitation":"(Arachchige et al., 2025)","plainCitation":"(Arachchige et al., 2025)","noteIndex":0},"citationItems":[{"id":2511,"uris":["http://zotero.org/users/19602067/items/3PRVA4SZ"],"itemData":{"id":2511,"type":"article-journal","abstract":"Multiple sclerosis (MS) is a chronic autoimmune disorder characterized by inflammation, demyelination, and neurodegeneration within the central nervous system (CNS). It predominantly affects women and young adults, with environmental and genetic factors contributing to its onset. MS presents a wide range of neurological symptoms due to the scattering of lesions in the CNS, often leading to vision, sensorimotor, and cognitive impairments. The clinical course of MS varies, with relapsing-remitting MS (RRMS) being the most common, followed by secondary progressive MS (SPMS) and primary progressive MS (PPMS). Diagnosis is based on clinical evaluation, MRI findings, and cerebrospinal fluid analysis, with the McDonald criteria playing a key role in confirming dissemination in time and space. Current treatments, such as disease-modifying therapies (DMTs) and steroids, focus on managing relapses and reducing long-term disability. Novel therapies, including remyelination and neuroprotective agents, are showing promise in advancing care. While these medications can slow progression and improve quality of life, MS remains an incurable disease that requires ongoing research to find more effective therapies. Surgical interventions are rare but can address severe symptoms like spasticity and bladder dysfunction, contributing to an overall personalized management approach.","container-title":"AIMS Neuroscience","DOI":"10.3934/Neuroscience.2025026","ISSN":"2373-8006","issue":"4","journalAbbreviation":"AIMS Neurosci","page":"514-538","PMID":"41523333","PMCID":"PMC12782939","source":"PubMed Central","title":"A review of multiple sclerosis: From pathophysiology to latest therapeutic advances","title-short":"A review of multiple sclerosis","volume":"12","author":[{"family":"Arachchige","given":"Arosh S. Perera Molligoda"},{"family":"El Choueiri","given":"Jad"},{"family":"Pellicanò","given":"Francesca"},{"family":"Laurelli","given":"Francesco"},{"family":"Alves","given":"Gabriel Amorim Moreira"},{"family":"Stomeo","given":"Niccolò"}],"issued":{"date-parts":[["2025",10,31]]}}}],"schema":"https://github.com/citation-style-language/schema/raw/master/csl-citation.json"} </w:instrText>
      </w:r>
      <w:r w:rsidR="009C54A7">
        <w:fldChar w:fldCharType="separate"/>
      </w:r>
      <w:r w:rsidR="009C54A7" w:rsidRPr="009C54A7">
        <w:rPr>
          <w:rFonts w:ascii="Calibri" w:hAnsi="Calibri" w:cs="Calibri"/>
        </w:rPr>
        <w:t>(Arachchige et al., 2025)</w:t>
      </w:r>
      <w:r w:rsidR="009C54A7">
        <w:fldChar w:fldCharType="end"/>
      </w:r>
      <w:r>
        <w:t>.</w:t>
      </w:r>
    </w:p>
    <w:p w14:paraId="75DCE3BC" w14:textId="77777777" w:rsidR="000F7EE6" w:rsidRPr="000F7EE6" w:rsidRDefault="000F7EE6" w:rsidP="000F7EE6">
      <w:pPr>
        <w:rPr>
          <w:b/>
          <w:bCs/>
        </w:rPr>
      </w:pPr>
      <w:r w:rsidRPr="000F7EE6">
        <w:rPr>
          <w:b/>
          <w:bCs/>
        </w:rPr>
        <w:t>6. Future Directions</w:t>
      </w:r>
    </w:p>
    <w:p w14:paraId="36199E41" w14:textId="46EEF517" w:rsidR="000F7EE6" w:rsidRPr="000F7EE6" w:rsidRDefault="00BB6E5D" w:rsidP="000F7EE6">
      <w:r>
        <w:t xml:space="preserve">In order to address the hidden burden of sickle cell disease, anticipatory, mechanism-informed solutions that </w:t>
      </w:r>
      <w:proofErr w:type="spellStart"/>
      <w:r>
        <w:t>emphasise</w:t>
      </w:r>
      <w:proofErr w:type="spellEnd"/>
      <w:r>
        <w:t xml:space="preserve"> early detection, </w:t>
      </w:r>
      <w:proofErr w:type="spellStart"/>
      <w:r>
        <w:t>personalised</w:t>
      </w:r>
      <w:proofErr w:type="spellEnd"/>
      <w:r>
        <w:t xml:space="preserve"> risk assessment, and focused intervention must replace reactive treatment. Future advancements in medicines, genomes, and diagnostics will need to be integrated into frameworks that are both internationally applicable and clinically achievable</w:t>
      </w:r>
      <w:r w:rsidR="00291A3B">
        <w:t xml:space="preserve"> </w:t>
      </w:r>
      <w:r w:rsidR="009356A2">
        <w:fldChar w:fldCharType="begin"/>
      </w:r>
      <w:r w:rsidR="009356A2">
        <w:instrText xml:space="preserve"> ADDIN ZOTERO_ITEM CSL_CITATION {"citationID":"YglnUW1G","properties":{"unsorted":false,"formattedCitation":"(Smart et al., 2026)","plainCitation":"(Smart et al., 2026)","noteIndex":0},"citationItems":[{"id":2522,"uris":["http://zotero.org/users/19602067/items/AFNGKQXX"],"itemData":{"id":2522,"type":"article-journal","abstract":"Many of the children with sickle cell disease born in sub‐Saharan Africa remain undiagnosed and untreated. Increasing capacity and infrastructure to support diagnostic and screening programs in high income countries have enabled near universal survival into adulthood. Early diagnosis and treatment are achievable goals that enjoy widespread consensus in sub‐Saharan Africa but may require a variety of individualized approaches that are specific to each country. A clear understanding of the issues that influence program building is required before identifying solutions adapted to the diverse health care settings in Africa and responsive to the challenges observed during pilot programs.","container-title":"American Journal of Hematology","DOI":"10.1002/ajh.70210","ISSN":"0361-8609","issue":"Suppl 1","journalAbbreviation":"Am J Hematol","page":"17-32","PMID":"41830504","PMCID":"PMC12988570","source":"PubMed Central","title":"Creative and Adaptive Solutions for Early Diagnosis of Sickle Cell Disease in Sub‐Saharan Africa","volume":"101","author":[{"family":"Smart","given":"Luke R."},{"family":"Segbefia","given":"Catherine I."},{"family":"Odame","given":"Isaac"}],"issued":{"date-parts":[["2026",4]]}}}],"schema":"https://github.com/citation-style-language/schema/raw/master/csl-citation.json"} </w:instrText>
      </w:r>
      <w:r w:rsidR="009356A2">
        <w:fldChar w:fldCharType="separate"/>
      </w:r>
      <w:r w:rsidR="009356A2" w:rsidRPr="009356A2">
        <w:rPr>
          <w:rFonts w:ascii="Calibri" w:hAnsi="Calibri" w:cs="Calibri"/>
        </w:rPr>
        <w:t>(Smart et al., 2026)</w:t>
      </w:r>
      <w:r w:rsidR="009356A2">
        <w:fldChar w:fldCharType="end"/>
      </w:r>
      <w:r>
        <w:t>.</w:t>
      </w:r>
    </w:p>
    <w:p w14:paraId="0FD9004E" w14:textId="77777777" w:rsidR="000F7EE6" w:rsidRPr="000F7EE6" w:rsidRDefault="000F7EE6" w:rsidP="000F7EE6">
      <w:pPr>
        <w:rPr>
          <w:b/>
          <w:bCs/>
        </w:rPr>
      </w:pPr>
      <w:r w:rsidRPr="000F7EE6">
        <w:rPr>
          <w:b/>
          <w:bCs/>
        </w:rPr>
        <w:t>6.1 Early Detection Frameworks</w:t>
      </w:r>
    </w:p>
    <w:p w14:paraId="12ED57E7" w14:textId="41741819" w:rsidR="000F7EE6" w:rsidRPr="000F7EE6" w:rsidRDefault="00DF3B9F" w:rsidP="000F7EE6">
      <w:r>
        <w:t xml:space="preserve">The development of </w:t>
      </w:r>
      <w:proofErr w:type="spellStart"/>
      <w:r>
        <w:t>organised</w:t>
      </w:r>
      <w:proofErr w:type="spellEnd"/>
      <w:r>
        <w:t xml:space="preserve">, biomarker-driven monitoring systems that can detect organ damage at a preclinical stage is a top objective. Circulating biomarkers that show inflammation, </w:t>
      </w:r>
      <w:proofErr w:type="spellStart"/>
      <w:r>
        <w:t>haemolysis</w:t>
      </w:r>
      <w:proofErr w:type="spellEnd"/>
      <w:r>
        <w:t>, endothelial activity, and early organ failure may be able to identify disease progression prior to irreversible damage</w:t>
      </w:r>
      <w:r w:rsidR="00291A3B">
        <w:t xml:space="preserve"> </w:t>
      </w:r>
      <w:r w:rsidR="009356A2">
        <w:fldChar w:fldCharType="begin"/>
      </w:r>
      <w:r w:rsidR="009356A2">
        <w:instrText xml:space="preserve"> ADDIN ZOTERO_ITEM CSL_CITATION {"citationID":"ZK9ZBQtR","properties":{"unsorted":false,"formattedCitation":"(Chen et al., 2025)","plainCitation":"(Chen et al., 2025)","noteIndex":0},"citationItems":[{"id":2525,"uris":["http://zotero.org/users/19602067/items/RP3SISBX"],"itemData":{"id":2525,"type":"article-journal","abstract":"Sepsis is life-threatening inflammatory disease, and its pathogenesis and prognostic factors remain unclear. In addition, the symptoms and signs of sepsis patients lack specificity, which makes the diagnosis, treatment and prognosis evaluation of sepsis extremely difficult. Recently, with the emergence and development of detection technologies, various sepsis-related biomarkers have emerged. Biomarkers could be considered as indicators of either infection or dysregulated host response or response to treatment and/or aid clinicians to prognosticate patient risk. Therefore, searching for reliable biomarkers and evaluating their role in sepsis is envisaged to aid clinical decision-making. This article reviews the advances in research on sepsis biomarkers and their application in the early prediction of organ dysfunction to improve our understanding of current sepsis biomarkers and provide a reference for the application of biomarkers in the clinical diagnosis, treatment, and prognosis of sepsis. Besides, we propose that the combining multiple biomarkers is expected to be a more accurate and comprehensive strategy to evaluate the condition and prognosis of sepsis patients.","container-title":"European Journal of Medical Research","DOI":"10.1186/s40001-025-03324-6","ISSN":"0949-2321","journalAbbreviation":"Eur J Med Res","page":"1081","PMID":"41204362","PMCID":"PMC12595651","source":"PubMed Central","title":"Recent advances in biomarkers for detection and diagnosis of sepsis and organ dysfunction: a comprehensive review","title-short":"Recent advances in biomarkers for detection and diagnosis of sepsis and organ dysfunction","volume":"30","author":[{"family":"Chen","given":"Leiyang"},{"family":"Zhang","given":"Xiuxiu"},{"family":"Shi","given":"Peizhi"}],"issued":{"date-parts":[["2025",11,7]]}}}],"schema":"https://github.com/citation-style-language/schema/raw/master/csl-citation.json"} </w:instrText>
      </w:r>
      <w:r w:rsidR="009356A2">
        <w:fldChar w:fldCharType="separate"/>
      </w:r>
      <w:r w:rsidR="009356A2" w:rsidRPr="009356A2">
        <w:rPr>
          <w:rFonts w:ascii="Calibri" w:hAnsi="Calibri" w:cs="Calibri"/>
        </w:rPr>
        <w:t>(Chen et al., 2025)</w:t>
      </w:r>
      <w:r w:rsidR="009356A2">
        <w:fldChar w:fldCharType="end"/>
      </w:r>
      <w:r>
        <w:t xml:space="preserve">. These methods can offer a more accurate and thorough assessment of the state of the disease when paired with </w:t>
      </w:r>
      <w:proofErr w:type="spellStart"/>
      <w:r>
        <w:t>standardised</w:t>
      </w:r>
      <w:proofErr w:type="spellEnd"/>
      <w:r>
        <w:t xml:space="preserve"> imaging protocols, especially neuroimaging for silent brain infarcts and cardiopulmonary assessments. Early intervention and more accurate tracking of therapeutic response would be made possible by the development of longitudinal screening guidelines that integrate these technologies into standard care</w:t>
      </w:r>
      <w:r w:rsidR="00291A3B">
        <w:t xml:space="preserve"> </w:t>
      </w:r>
      <w:r w:rsidR="009356A2">
        <w:fldChar w:fldCharType="begin"/>
      </w:r>
      <w:r w:rsidR="009356A2">
        <w:instrText xml:space="preserve"> ADDIN ZOTERO_ITEM CSL_CITATION {"citationID":"DZPSibDS","properties":{"unsorted":false,"formattedCitation":"(Nukovic et al., 2023)","plainCitation":"(Nukovic et al., 2023)","noteIndex":0},"citationItems":[{"id":2528,"uris":["http://zotero.org/users/19602067/items/QEXWSICI"],"itemData":{"id":2528,"type":"article-journal","abstract":"Strokes are one of the global leading causes of physical or mental impairment and fatality, classified into hemorrhagic and ischemic strokes. Ischemic strokes happen when a thrombus blocks or plugs an artery and interrupts or reduces blood supply to the brain tissue. Deciding on the imaging modality which will be used for stroke detection depends on the expertise and availability of staff and the infrastructure of hospitals. Magnetic resonance imaging provides valuable information, and its sensitivity for smaller infarcts is greater, while computed tomography is more extensively used, since it can promptly exclude acute cerebral hemorrhages and is more favorable speed-wise. The aim of this article was to give information about the neuroimaging modalities used for the diagnosis and monitoring of ischemic strokes. We reviewed the available literature and presented the use of computed tomography, CT angiography, CT perfusion, magnetic resonance imaging, MR angiography and MR perfusion for the detection of ischemic strokes and their monitoring in different phases of stroke development.","container-title":"Medicina","DOI":"10.3390/medicina59111908","ISSN":"1010-660X","issue":"11","journalAbbreviation":"Medicina (Kaunas)","page":"1908","PMID":"38003957","PMCID":"PMC10673396","source":"PubMed Central","title":"Neuroimaging Modalities Used for Ischemic Stroke Diagnosis and Monitoring","volume":"59","author":[{"family":"Nukovic","given":"Jasmin J."},{"family":"Opancina","given":"Valentina"},{"family":"Ciceri","given":"Elisa"},{"family":"Muto","given":"Mario"},{"family":"Zdravkovic","given":"Nebojsa"},{"family":"Altin","given":"Ahmet"},{"family":"Altaysoy","given":"Pelin"},{"family":"Kastelic","given":"Rebeka"},{"family":"Velazquez Mendivil","given":"Diana Maria"},{"family":"Nukovic","given":"Jusuf A."},{"family":"Markovic","given":"Nenad V."},{"family":"Opancina","given":"Miljan"},{"family":"Prodanovic","given":"Tijana"},{"family":"Nukovic","given":"Merisa"},{"family":"Kostic","given":"Jelena"},{"family":"Prodanovic","given":"Nikola"}],"issued":{"date-parts":[["2023",10,28]]}}}],"schema":"https://github.com/citation-style-language/schema/raw/master/csl-citation.json"} </w:instrText>
      </w:r>
      <w:r w:rsidR="009356A2">
        <w:fldChar w:fldCharType="separate"/>
      </w:r>
      <w:r w:rsidR="009356A2" w:rsidRPr="009356A2">
        <w:rPr>
          <w:rFonts w:ascii="Calibri" w:hAnsi="Calibri" w:cs="Calibri"/>
        </w:rPr>
        <w:t>(Nukovic et al., 2023)</w:t>
      </w:r>
      <w:r w:rsidR="009356A2">
        <w:fldChar w:fldCharType="end"/>
      </w:r>
      <w:r>
        <w:t>.</w:t>
      </w:r>
    </w:p>
    <w:p w14:paraId="3651E8CC" w14:textId="77777777" w:rsidR="000F7EE6" w:rsidRPr="000F7EE6" w:rsidRDefault="000F7EE6" w:rsidP="000F7EE6">
      <w:pPr>
        <w:rPr>
          <w:b/>
          <w:bCs/>
        </w:rPr>
      </w:pPr>
      <w:r w:rsidRPr="000F7EE6">
        <w:rPr>
          <w:b/>
          <w:bCs/>
        </w:rPr>
        <w:t>6.2 Precision Medicine</w:t>
      </w:r>
    </w:p>
    <w:p w14:paraId="7F5CB691" w14:textId="66B7D5A6" w:rsidR="000F7EE6" w:rsidRPr="000F7EE6" w:rsidRDefault="00DF3B9F" w:rsidP="000F7EE6">
      <w:r>
        <w:lastRenderedPageBreak/>
        <w:t xml:space="preserve">The impact of genetic and environmental modifiers is shown by the heterogeneity in clinical outcomes among sickle cell disease patients. The ability to find variations that affect </w:t>
      </w:r>
      <w:proofErr w:type="spellStart"/>
      <w:r>
        <w:t>haemolysis</w:t>
      </w:r>
      <w:proofErr w:type="spellEnd"/>
      <w:r>
        <w:t>, inflammation, and vascular dysfunction is made possible by developments in genomic and epigenomic profiling</w:t>
      </w:r>
      <w:r w:rsidR="00291A3B">
        <w:t xml:space="preserve"> </w:t>
      </w:r>
      <w:r w:rsidR="001D753E">
        <w:fldChar w:fldCharType="begin"/>
      </w:r>
      <w:r w:rsidR="001D753E">
        <w:instrText xml:space="preserve"> ADDIN ZOTERO_ITEM CSL_CITATION {"citationID":"6wiLPrei","properties":{"unsorted":false,"formattedCitation":"(Diamantidis et al., 2024)","plainCitation":"(Diamantidis et al., 2024)","noteIndex":0},"citationItems":[{"id":2536,"uris":["http://zotero.org/users/19602067/items/LKD7LCRK"],"itemData":{"id":2536,"type":"article-journal","abstract":"Hemoglobinopathies, namely β-thalassemia and sickle cell disease (SCD), are hereditary diseases, characterized by molecular genetic aberrations in the beta chains of hemoglobin. These defects affect the normal production of hemoglobin with severe anemia due to less or no amount of beta globins in patients with β-thalassemia (quantitative disorder), while SCD is a serious disease in which a mutated form of hemoglobin distorts the red blood cells into a crescent shape at low oxygen levels (qualitative disorder). Despite the revolutionary progress in recent years with the approval of gene therapy and gene editing for specific patients, there is an unmet need for highlighting the mechanisms influencing hemoglobin production and for the development of novel drugs and targeted therapies. The identification of the transcription factors and other genetic modifiers of hemoglobin expression is of utmost importance for discovering novel therapeutic approaches for patients with hemoglobinopathies. The aim of this review is to describe these complex molecular mechanisms and pathways affecting hemoglobin expression and to highlight the relevant investigational approaches or pharmaceutical interventions focusing on restoring the hemoglobin normal function by linking the molecular background of the disease with the clinical perspective. All the associated drugs increasing the hemoglobin expression in patients with hemoglobinopathies, along with gene therapy and gene editing, are also discussed.","container-title":"International Journal of Molecular Sciences","DOI":"10.3390/ijms252211886","ISSN":"1422-0067","issue":"22","language":"en","license":"http://creativecommons.org/licenses/by/3.0/","page":"11886","publisher":"Multidisciplinary Digital Publishing Institute","source":"www.mdpi.com","title":"Genetic Modifiers of Hemoglobin Expression from a Clinical Perspective in Hemoglobinopathy Patients with Beta Thalassemia and Sickle Cell Disease","volume":"25","author":[{"family":"Diamantidis","given":"Michael D."},{"family":"Ikonomou","given":"Georgia"},{"family":"Argyrakouli","given":"Ioanna"},{"family":"Pantelidou","given":"Despoina"},{"family":"Delicou","given":"Sophia"}],"issued":{"date-parts":[["2024",1]]}}}],"schema":"https://github.com/citation-style-language/schema/raw/master/csl-citation.json"} </w:instrText>
      </w:r>
      <w:r w:rsidR="001D753E">
        <w:fldChar w:fldCharType="separate"/>
      </w:r>
      <w:r w:rsidR="001D753E" w:rsidRPr="001D753E">
        <w:rPr>
          <w:rFonts w:ascii="Calibri" w:hAnsi="Calibri" w:cs="Calibri"/>
        </w:rPr>
        <w:t>(Diamantidis et al., 2024)</w:t>
      </w:r>
      <w:r w:rsidR="001D753E">
        <w:fldChar w:fldCharType="end"/>
      </w:r>
      <w:r>
        <w:t xml:space="preserve">. The creation of risk stratification models that forecast vulnerability to particular organ problems may be aided by incorporating these findings into therapeutic practice. These models would go beyond a standard approach to care by enabling </w:t>
      </w:r>
      <w:proofErr w:type="spellStart"/>
      <w:r>
        <w:t>customised</w:t>
      </w:r>
      <w:proofErr w:type="spellEnd"/>
      <w:r>
        <w:t xml:space="preserve"> monitoring tactics and guiding therapeutic decision-making</w:t>
      </w:r>
      <w:r w:rsidR="00291A3B">
        <w:t xml:space="preserve"> </w:t>
      </w:r>
      <w:r w:rsidR="009356A2">
        <w:fldChar w:fldCharType="begin"/>
      </w:r>
      <w:r w:rsidR="009356A2">
        <w:instrText xml:space="preserve"> ADDIN ZOTERO_ITEM CSL_CITATION {"citationID":"Da4WnYMn","properties":{"unsorted":false,"formattedCitation":"(Castagna et al., 2025)","plainCitation":"(Castagna et al., 2025)","noteIndex":0},"citationItems":[{"id":2533,"uris":["http://zotero.org/users/19602067/items/Q9E8E9MV"],"itemData":{"id":2533,"type":"article-journal","abstract":"Background\nRisk stratification is a population health management approach that classifies patients according to their health risks and projected care needs. This strategy is especially valuable in primary care, where timely interventions for high-risk individuals can lead to better health outcomes, reduced healthcare expenditures, and a more sustainable healthcare system. The goal of this study was to establish expert consensus on the clinical and sociodemographic patient factors that should be incorporated into a primary care risk stratification tool.\n\nMethods\nA multidisciplinary expert panel of 24 healthcare professionals, including primary care providers (PCPs), specialists, and allied health professionals, was convened in June 2024 by Local Health Authority of Parma, Italy. Using the Nominal Group Technique, the panel was asked to define ‘health risk’ and identify contributing factors based on clinical and social relevance and data availability in patients’ PCP electronic medical records. A modified Delphi process, following ACCORD guidelines for consensus-based methods, was conducted in three rounds (July–October 2024) to derive numerical weights for the factors. Survey questions rated the perceived importance of factors using a Likert scale (1 = no importance to 9 = critical importance). Consensus, defined as ≥ 75% agreement among panelists, set each factor’s weight to the median importance rating.\n\nResults\nHealth risk was defined as “the likelihood of a progressive deterioration of an individual’s health status due to medical and/or psychosocial-welfare conditions that could lead to hospitalization or death within a year.” A total of 31 clinical and social factors were identified, and consensus about importance was achieved for all factors. Higher-weighted factors included advanced age, excessive polypharmacy, cancer, cognitive impairment, and social-psychological distress, followed by clinical conditions such as renal failure, stroke, and heart failure, and previous hospitalizations and emergency room visits.\n\nConclusions\nThe tool provides a robust framework for population health risk stratification in primary care, aligning with Italy’s healthcare reform goals. Future phases will validate the tool’s predictive performance using patient-level PCP data and assess its implications for policy and practice.\n\nSupplementary Information\nThe online version contains supplementary material available at 10.1186/s12875-025-02923-w.","container-title":"BMC Primary Care","DOI":"10.1186/s12875-025-02923-w","ISSN":"2731-4553","journalAbbreviation":"BMC Prim Care","page":"229","PMID":"40684090","PMCID":"PMC12275309","source":"PubMed Central","title":"Stratifying the population based on health risk: identification of patient key health risk factors through consensus techniques","title-short":"Stratifying the population based on health risk","volume":"26","author":[{"family":"Castagna","given":"Carolina"},{"family":"Huff","given":"Andrew"},{"family":"Douglas","given":"Aaron"},{"family":"Garofano","given":"Matteo"},{"family":"Fabi","given":"Massimo"},{"family":"Hass","given":"Richard"},{"family":"Maio","given":"Vittorio"}],"issued":{"date-parts":[["2025",7,19]]}}}],"schema":"https://github.com/citation-style-language/schema/raw/master/csl-citation.json"} </w:instrText>
      </w:r>
      <w:r w:rsidR="009356A2">
        <w:fldChar w:fldCharType="separate"/>
      </w:r>
      <w:r w:rsidR="009356A2" w:rsidRPr="009356A2">
        <w:rPr>
          <w:rFonts w:ascii="Calibri" w:hAnsi="Calibri" w:cs="Calibri"/>
        </w:rPr>
        <w:t>(Castagna et al., 2025)</w:t>
      </w:r>
      <w:r w:rsidR="009356A2">
        <w:fldChar w:fldCharType="end"/>
      </w:r>
      <w:r>
        <w:t>.</w:t>
      </w:r>
    </w:p>
    <w:p w14:paraId="22D4DE6D" w14:textId="77777777" w:rsidR="000F7EE6" w:rsidRPr="000F7EE6" w:rsidRDefault="000F7EE6" w:rsidP="000F7EE6">
      <w:pPr>
        <w:rPr>
          <w:b/>
          <w:bCs/>
        </w:rPr>
      </w:pPr>
      <w:r w:rsidRPr="000F7EE6">
        <w:rPr>
          <w:b/>
          <w:bCs/>
        </w:rPr>
        <w:t>6.3 Novel Therapeutic Targets</w:t>
      </w:r>
    </w:p>
    <w:p w14:paraId="5B65B7EA" w14:textId="5DA64D55" w:rsidR="000F7EE6" w:rsidRPr="000F7EE6" w:rsidRDefault="00DF3B9F" w:rsidP="000F7EE6">
      <w:r>
        <w:t>Future therapeutic advancements must address the underlying processes of silent harm in addition to reducing acute occurrences. One intriguing approach is to selectively modify immunological pathways to target chronic inflammation</w:t>
      </w:r>
      <w:r w:rsidR="00291A3B">
        <w:t xml:space="preserve"> </w:t>
      </w:r>
      <w:r w:rsidR="001D753E">
        <w:fldChar w:fldCharType="begin"/>
      </w:r>
      <w:r w:rsidR="001D753E">
        <w:instrText xml:space="preserve"> ADDIN ZOTERO_ITEM CSL_CITATION {"citationID":"r4kX8zFS","properties":{"unsorted":false,"formattedCitation":"(Xu et al., 2025)","plainCitation":"(Xu et al., 2025)","noteIndex":0},"citationItems":[{"id":2538,"uris":["http://zotero.org/users/19602067/items/SFR47VZR"],"itemData":{"id":2538,"type":"article-journal","abstract":"Chronic inflammatory diseases are widespread and often accompanied by comorbidities, making treatment challenging. Current immunosuppressive and anti-inflammatory therapies have limited efficacy and significant side effects, and are insufficient to address the complexity of coexisting conditions. This review explores recent advances in innate immune memory, also known as trained immunity, and its potential role in inflammatory diseases. We hypothesize that targeting the regulatory mechanisms of trained immunity may lead to novel therapeutic strategies that more effectively control inflammation and improve disease outcomes. Finally, we highlight that the interplay between trained immunity and inflammatory diseases remains incompletely understood, and further research is needed to elucidate its mechanisms and clinical translational potential.","container-title":"Frontiers in Immunology","DOI":"10.3389/fimmu.2025.1666233","ISSN":"1664-3224","journalAbbreviation":"Front Immunol","page":"1666233","PMID":"41169375","PMCID":"PMC12568716","source":"PubMed Central","title":"Reversing inflammatory diseases via trained immunity: mechanisms, challenges, and prospects","title-short":"Reversing inflammatory diseases via trained immunity","volume":"16","author":[{"family":"Xu","given":"Wanli"},{"family":"Guo","given":"Zhilin"},{"family":"Xu","given":"Tingyun"},{"family":"Chen","given":"Junjie"},{"family":"Chen","given":"Leyi"},{"family":"Xu","given":"Wenan"}],"issued":{"date-parts":[["2025",10,15]]}}}],"schema":"https://github.com/citation-style-language/schema/raw/master/csl-citation.json"} </w:instrText>
      </w:r>
      <w:r w:rsidR="001D753E">
        <w:fldChar w:fldCharType="separate"/>
      </w:r>
      <w:r w:rsidR="001D753E" w:rsidRPr="001D753E">
        <w:rPr>
          <w:rFonts w:ascii="Calibri" w:hAnsi="Calibri" w:cs="Calibri"/>
        </w:rPr>
        <w:t>(Xu et al., 2025)</w:t>
      </w:r>
      <w:r w:rsidR="001D753E">
        <w:fldChar w:fldCharType="end"/>
      </w:r>
      <w:r>
        <w:t xml:space="preserve">. In a similar vein, measures to improve nitric oxide bioavailability and restore endothelial integrity may help to </w:t>
      </w:r>
      <w:proofErr w:type="spellStart"/>
      <w:r>
        <w:t>stabilise</w:t>
      </w:r>
      <w:proofErr w:type="spellEnd"/>
      <w:r>
        <w:t xml:space="preserve"> the microvasculature and lessen persistent tissue damage. To maintain physiological </w:t>
      </w:r>
      <w:proofErr w:type="spellStart"/>
      <w:r>
        <w:t>signalling</w:t>
      </w:r>
      <w:proofErr w:type="spellEnd"/>
      <w:r>
        <w:t xml:space="preserve"> while reducing oxidative damage, antioxidant treatments must be tailored to specific systems rather than suppressing reactive oxygen species in general. These strategies may be able to break the cycle of long-term damage that causes organ failure</w:t>
      </w:r>
      <w:r w:rsidR="00291A3B">
        <w:t xml:space="preserve"> </w:t>
      </w:r>
      <w:r w:rsidR="001D753E">
        <w:fldChar w:fldCharType="begin"/>
      </w:r>
      <w:r w:rsidR="001D753E">
        <w:instrText xml:space="preserve"> ADDIN ZOTERO_ITEM CSL_CITATION {"citationID":"OgW32aAt","properties":{"unsorted":false,"formattedCitation":"(Splendore et al., 2025)","plainCitation":"(Splendore et al., 2025)","noteIndex":0},"citationItems":[{"id":2541,"uris":["http://zotero.org/users/19602067/items/M25G4RSP"],"itemData":{"id":2541,"type":"article-journal","abstract":"Priapism is a frequent and debilitating complication in patients with sickle cell disease (SCD), characterized by recurrent ischemic episodes that can culminate in fibrosis of the erectile tissue and irreversible erectile dysfunction. Despite significant advancements in the management of acute episodes, current therapies remain largely ineffective in preventing recurrences, emphasizing the need for novel strategies that target the underlying pathophysiology. This narrative review describes the mechanistic links between oxidative stress and nitric oxide (NO) dysregulation in the pathogenesis of SCD-associated priapism, with a particular focus on the NO–cyclic guanosine monophosphate (cGMP)–phosphodiesterase type 5 (PDE5) signaling axis. We analyze preclinical evidence supporting resveratrol, a natural polyphenolic compound, as well as its NO-donor hybrid derivatives, as emerging therapeutic candidates. Additionally, we discuss the potential of combining resveratrol with current treatment approaches, and address the translational challenges that must be overcome to move from preclinical data to clinical application. Taken together, the evidence presented in this review supports resveratrol-based therapies as a promising approach for oxidative-stress-driven priapism in SCD and delineates critical perspectives for their further investigation.","container-title":"Antioxidants","DOI":"10.3390/antiox14101213","ISSN":"2076-3921","issue":"10","language":"en","license":"http://creativecommons.org/licenses/by/3.0/","page":"1213","publisher":"Multidisciplinary Digital Publishing Institute","source":"www.mdpi.com","title":"Resveratrol and Its Nitric Oxide–Donor Hybrid as an Emerging Therapy for Oxidative-Stress-Driven Priapism in Sickle Cell Disease","volume":"14","author":[{"family":"Splendore","given":"Carolina Oliveira"},{"family":"Oliveira","given":"Mariana G.","non-dropping-particle":"de"},{"family":"Costa","given":"Fernando Ferreira"},{"family":"Silva","given":"Fábio Henrique"}],"issued":{"date-parts":[["2025",10]]}}}],"schema":"https://github.com/citation-style-language/schema/raw/master/csl-citation.json"} </w:instrText>
      </w:r>
      <w:r w:rsidR="001D753E">
        <w:fldChar w:fldCharType="separate"/>
      </w:r>
      <w:r w:rsidR="001D753E" w:rsidRPr="001D753E">
        <w:rPr>
          <w:rFonts w:ascii="Calibri" w:hAnsi="Calibri" w:cs="Calibri"/>
        </w:rPr>
        <w:t>(Splendore et al., 2025)</w:t>
      </w:r>
      <w:r w:rsidR="001D753E">
        <w:fldChar w:fldCharType="end"/>
      </w:r>
      <w:r>
        <w:t>.</w:t>
      </w:r>
    </w:p>
    <w:p w14:paraId="684D6E50" w14:textId="77777777" w:rsidR="000F7EE6" w:rsidRPr="000F7EE6" w:rsidRDefault="000F7EE6" w:rsidP="000F7EE6">
      <w:pPr>
        <w:rPr>
          <w:b/>
          <w:bCs/>
        </w:rPr>
      </w:pPr>
      <w:r w:rsidRPr="000F7EE6">
        <w:rPr>
          <w:b/>
          <w:bCs/>
        </w:rPr>
        <w:t>6.4 Global Health Perspective</w:t>
      </w:r>
    </w:p>
    <w:p w14:paraId="7D8DD8E3" w14:textId="03903B96" w:rsidR="000F7EE6" w:rsidRPr="000F7EE6" w:rsidRDefault="00DF3B9F" w:rsidP="000F7EE6">
      <w:r>
        <w:t>The disproportionate prevalence of sickle cell disease in sub-Saharan Africa, where access to innovative diagnostics and treatments is frequently restricted and healthcare resources are scarce, must be taken into consideration in any strategy for the future. To close this gap, screening tools that are both affordable and scalable are necessary</w:t>
      </w:r>
      <w:r w:rsidR="00291A3B">
        <w:t xml:space="preserve"> </w:t>
      </w:r>
      <w:r w:rsidR="001D753E">
        <w:fldChar w:fldCharType="begin"/>
      </w:r>
      <w:r w:rsidR="001D753E">
        <w:instrText xml:space="preserve"> ADDIN ZOTERO_ITEM CSL_CITATION {"citationID":"3tlJ7l5q","properties":{"unsorted":false,"formattedCitation":"(Adigwe et al., 2023)","plainCitation":"(Adigwe et al., 2023)","noteIndex":0},"citationItems":[{"id":2543,"uris":["http://zotero.org/users/19602067/items/W2PJJVFT"],"itemData":{"id":2543,"type":"article-journal","abstract":"Sickle cell disease is caused by an abnormality of the β-globin gene and is characterised by sickling of the red blood cells. Globally, sub-Saharan African countries share the highest burden of the disease. This study aimed at critically reviewing studies focusing on challenges of sickle cell anaemia in sub-Saharan Africa. A literature search was carried out in five major databases. Articles that met the inclusion criteria were included in the bibliometric review and critical analysis. A majority of the studies were undertaken in the West African region (85.5%), followed by Central Africa (9.1%). Very few studies had been undertaken in East Africa (3.6%), whilst the Southern African region had the fewest studies (1.8%). Distribution in relation to country revealed that three quarters of the studies were carried out in Nigeria (74.5%), followed by the Democratic Republic of the Congo (9.1%). According to healthcare settings, a strong majority of the studies were undertaken in tertiary health care facilities (92.7%). Major themes that emerged from the review include interventions, cost of treatment, and knowledge about sickle cell disease. Public health awareness and promotion as well as improving the quality of sickle cell centers for prompt management of patients with sickle cell disorder was identified as a critical strategy towards reducing the burden of the disease in sub-Saharan Africa. To achieve this, governments in countries located in this region need to adopt a proactive strategy in addressing gaps that have been identified in this study, as well as instituting other relevant measures, such as continuous media engagement and public health interventions relating to genetic counselling. Reforms in other areas that can help reduce the disease burden, include training of practitioners and equipping sickle cell disease treatment centers according to World Health Organization specifications.","container-title":"Journal of Blood Medicine","DOI":"10.2147/JBM.S406196","ISSN":"1179-2736","journalAbbreviation":"J Blood Med","page":"367-376","PMID":"37284610","PMCID":"PMC10239624","source":"PubMed Central","title":"A Critical Review of Sickle Cell Disease Burden and Challenges in Sub-Saharan Africa","volume":"14","author":[{"family":"Adigwe","given":"Obi Peter"},{"family":"Onoja","given":"Solomon Oloche"},{"family":"Onavbavba","given":"Godspower"}],"issued":{"date-parts":[["2023",5,31]]}}}],"schema":"https://github.com/citation-style-language/schema/raw/master/csl-citation.json"} </w:instrText>
      </w:r>
      <w:r w:rsidR="001D753E">
        <w:fldChar w:fldCharType="separate"/>
      </w:r>
      <w:r w:rsidR="001D753E" w:rsidRPr="001D753E">
        <w:rPr>
          <w:rFonts w:ascii="Calibri" w:hAnsi="Calibri" w:cs="Calibri"/>
        </w:rPr>
        <w:t>(Adigwe et al., 2023)</w:t>
      </w:r>
      <w:r w:rsidR="001D753E">
        <w:fldChar w:fldCharType="end"/>
      </w:r>
      <w:r>
        <w:t>. In these contexts, community-based monitoring programs, streamlined imaging procedures, and point-of-care biomarker testing may help identify organ damage earlier. Converting scientific advancements into significant increases in survival will require bolstering the healthcare system and increasing access to necessary treatments. Despite advancements in high-resource contexts, discrepancies in results will continue in the absence of such initiatives</w:t>
      </w:r>
      <w:r w:rsidR="00291A3B">
        <w:t xml:space="preserve"> </w:t>
      </w:r>
      <w:r w:rsidR="001D753E">
        <w:fldChar w:fldCharType="begin"/>
      </w:r>
      <w:r w:rsidR="001D753E">
        <w:instrText xml:space="preserve"> ADDIN ZOTERO_ITEM CSL_CITATION {"citationID":"7mL1qe9B","properties":{"unsorted":false,"formattedCitation":"(Musuka et al., 2024)","plainCitation":"(Musuka et al., 2024)","noteIndex":0},"citationItems":[{"id":2546,"uris":["http://zotero.org/users/19602067/items/TU4BIXT8"],"itemData":{"id":2546,"type":"article-journal","abstract":"Sickle cell disease (SCD) is a prevalent inherited blood disorder, particularly affecting populations in Africa. This review examined the disease’s burden, its diverse clinical presentations, and the challenges associated with its management in African settings. Africa bears a significant burden of SCD, with prevalence varying across countries and age groups. Newborn screening programs have highlighted the high prevalence of SCD at birth, emphasizing the need for early diagnosis and intervention. The clinical manifestations of SCD in Africa are multifaceted, encompassing acute complications like vaso-occlusive crises, acute chest syndrome, and stroke, as well as chronic complications such as organ damage and leg ulcers. Biological factors, including fetal hemoglobin levels, and demographic factors, like age and sex, influence disease severity and outcomes. The management of SCD in Africa faces numerous challenges. Limited access to resources, including diagnostic tools, medications, and trained healthcare professionals, hinders optimal care. The high cost of advanced therapies further restricts patient access. Cultural stigma and a lack of awareness create additional barriers to effective management. To address these challenges, early diagnosis through newborn screening programs and point-of-care testing is crucial. Comprehensive care models, including hydroxyurea therapy, pain management, and patient education, are essential for improving outcomes. Collaboration with international networks and leveraging local resources can enhance the sustainability of SCD programs. In conclusion, SCD significantly impacts African populations. Overcoming the challenges associated with its management requires addressing resource limitations, affordability issues, and cultural barriers. Early diagnosis, comprehensive care models, and ongoing research focused on affordability and accessibility are crucial for improving the lives of individuals living with SCD in Africa.","container-title":"Tropical Medicine and Infectious Disease","DOI":"10.3390/tropicalmed9120292","ISSN":"2414-6366","issue":"12","language":"en","license":"http://creativecommons.org/licenses/by/3.0/","page":"292","publisher":"Multidisciplinary Digital Publishing Institute","source":"www.mdpi.com","title":"Evolving Landscape of Sickle Cell Anemia Management in Africa: A Critical Review","title-short":"Evolving Landscape of Sickle Cell Anemia Management in Africa","volume":"9","author":[{"family":"Musuka","given":"Hazel W."},{"family":"Iradukunda","given":"Patrick Gad"},{"family":"Mano","given":"Oscar"},{"family":"Saramba","given":"Eric"},{"family":"Gashema","given":"Pierre"},{"family":"Moyo","given":"Enos"},{"family":"Dzinamarira","given":"Tafadzwa"}],"issued":{"date-parts":[["2024",12]]}}}],"schema":"https://github.com/citation-style-language/schema/raw/master/csl-citation.json"} </w:instrText>
      </w:r>
      <w:r w:rsidR="001D753E">
        <w:fldChar w:fldCharType="separate"/>
      </w:r>
      <w:r w:rsidR="001D753E" w:rsidRPr="001D753E">
        <w:rPr>
          <w:rFonts w:ascii="Calibri" w:hAnsi="Calibri" w:cs="Calibri"/>
        </w:rPr>
        <w:t>(Musuka et al., 2024)</w:t>
      </w:r>
      <w:r w:rsidR="001D753E">
        <w:fldChar w:fldCharType="end"/>
      </w:r>
      <w:r>
        <w:t>.</w:t>
      </w:r>
    </w:p>
    <w:p w14:paraId="19FBED2D" w14:textId="77777777" w:rsidR="000F7EE6" w:rsidRPr="000F7EE6" w:rsidRDefault="000F7EE6" w:rsidP="000F7EE6">
      <w:pPr>
        <w:rPr>
          <w:b/>
          <w:bCs/>
        </w:rPr>
      </w:pPr>
      <w:r w:rsidRPr="000F7EE6">
        <w:rPr>
          <w:b/>
          <w:bCs/>
        </w:rPr>
        <w:t>7. Conclusion</w:t>
      </w:r>
    </w:p>
    <w:p w14:paraId="70C69A8E" w14:textId="63BEAF58" w:rsidR="000F7EE6" w:rsidRPr="000F7EE6" w:rsidRDefault="00804142" w:rsidP="000F7EE6">
      <w:r>
        <w:t xml:space="preserve">The clinical paradigm for sickle cell disease has to change from its conventional emphasis on acute </w:t>
      </w:r>
      <w:proofErr w:type="spellStart"/>
      <w:r>
        <w:t>vaso</w:t>
      </w:r>
      <w:proofErr w:type="spellEnd"/>
      <w:r>
        <w:t xml:space="preserve">-occlusive crises to one that is focused on preventing progressive organ damage. Even if acute complications are still clinically relevant, the ongoing burden of premature death seen in all patient categories cannot be entirely explained by them. A growing body of research suggests that silent, cumulative multiorgan damage is a major, frequently overlooked cause of </w:t>
      </w:r>
      <w:proofErr w:type="spellStart"/>
      <w:r>
        <w:t>unfavourable</w:t>
      </w:r>
      <w:proofErr w:type="spellEnd"/>
      <w:r>
        <w:t xml:space="preserve"> outcomes.</w:t>
      </w:r>
    </w:p>
    <w:p w14:paraId="0E24372B" w14:textId="30FE5301" w:rsidR="000F7EE6" w:rsidRPr="000F7EE6" w:rsidRDefault="00804142" w:rsidP="000F7EE6">
      <w:r>
        <w:lastRenderedPageBreak/>
        <w:t xml:space="preserve">There are significant ramifications for both clinical treatment and research from this new understanding. To identify disease development before irreparable damage occurs, early detection of subclinical injury through systematic screening including the integration of sensitive biomarkers and imaging modalities is crucial. Simultaneously, clinical guidelines need to be revised to </w:t>
      </w:r>
      <w:proofErr w:type="spellStart"/>
      <w:r>
        <w:t>prioritise</w:t>
      </w:r>
      <w:proofErr w:type="spellEnd"/>
      <w:r>
        <w:t xml:space="preserve"> proactive intervention and longitudinal surveillance over episodic, symptom-driven therapy. A more precise evaluation of the disease load and prompt therapy modifications might be made possible by such an approach.</w:t>
      </w:r>
    </w:p>
    <w:p w14:paraId="1E653095" w14:textId="6D391F60" w:rsidR="000F7EE6" w:rsidRDefault="00693601" w:rsidP="000F7EE6">
      <w:r>
        <w:t xml:space="preserve">Research on the </w:t>
      </w:r>
      <w:proofErr w:type="spellStart"/>
      <w:r>
        <w:t>aetiology</w:t>
      </w:r>
      <w:proofErr w:type="spellEnd"/>
      <w:r>
        <w:t>, identification, and management of subclinical disease processes must also be given top priority. Improvements in the treatment of acute problems will not be enough to significantly increase long-term survival without focused efforts to address silent harm. Redefining outcomes and lowering the hidden burden of disease hence require an all-encompassing, organ-protective framework.</w:t>
      </w:r>
    </w:p>
    <w:p w14:paraId="0150F669" w14:textId="77777777" w:rsidR="001D753E" w:rsidRDefault="001D753E" w:rsidP="000F7EE6"/>
    <w:p w14:paraId="06920DE3" w14:textId="58AFC962" w:rsidR="001D753E" w:rsidRDefault="001D753E" w:rsidP="000F7EE6">
      <w:r>
        <w:t>REFERENCES</w:t>
      </w:r>
    </w:p>
    <w:p w14:paraId="60EEF8E5" w14:textId="77777777" w:rsidR="007C7471" w:rsidRDefault="001D753E" w:rsidP="007C7471">
      <w:pPr>
        <w:pStyle w:val="Bibliography"/>
      </w:pPr>
      <w:r>
        <w:fldChar w:fldCharType="begin"/>
      </w:r>
      <w:r>
        <w:instrText xml:space="preserve"> ADDIN ZOTERO_BIBL {"uncited":[],"omitted":[],"custom":[]} CSL_BIBLIOGRAPHY </w:instrText>
      </w:r>
      <w:r>
        <w:fldChar w:fldCharType="separate"/>
      </w:r>
      <w:r w:rsidR="007C7471">
        <w:t xml:space="preserve">Abrashev, H., Abrasheva, D., Nikolov, N., Ananiev, J., &amp; Georgieva, E. (2025). A Systematic Review of Endothelial Dysfunction in Chronic Venous Disease—Inflammation, Oxidative Stress, and Shear Stress. </w:t>
      </w:r>
      <w:r w:rsidR="007C7471">
        <w:rPr>
          <w:i/>
          <w:iCs/>
        </w:rPr>
        <w:t>International Journal of Molecular Sciences</w:t>
      </w:r>
      <w:r w:rsidR="007C7471">
        <w:t xml:space="preserve">, </w:t>
      </w:r>
      <w:r w:rsidR="007C7471">
        <w:rPr>
          <w:i/>
          <w:iCs/>
        </w:rPr>
        <w:t>26</w:t>
      </w:r>
      <w:r w:rsidR="007C7471">
        <w:t>(8), 3660. https://doi.org/10.3390/ijms26083660</w:t>
      </w:r>
    </w:p>
    <w:p w14:paraId="4ACF4607" w14:textId="77777777" w:rsidR="007C7471" w:rsidRDefault="007C7471" w:rsidP="007C7471">
      <w:pPr>
        <w:pStyle w:val="Bibliography"/>
      </w:pPr>
      <w:r>
        <w:t xml:space="preserve">Adigwe, O. P., Onoja, S. O., &amp; Onavbavba, G. (2023). A Critical Review of Sickle Cell Disease Burden and Challenges in Sub-Saharan Africa. </w:t>
      </w:r>
      <w:r>
        <w:rPr>
          <w:i/>
          <w:iCs/>
        </w:rPr>
        <w:t>Journal of Blood Medicine</w:t>
      </w:r>
      <w:r>
        <w:t xml:space="preserve">, </w:t>
      </w:r>
      <w:r>
        <w:rPr>
          <w:i/>
          <w:iCs/>
        </w:rPr>
        <w:t>14</w:t>
      </w:r>
      <w:r>
        <w:t>, 367–376. https://doi.org/10.2147/JBM.S406196</w:t>
      </w:r>
    </w:p>
    <w:p w14:paraId="0CBE5669" w14:textId="77777777" w:rsidR="007C7471" w:rsidRDefault="007C7471" w:rsidP="007C7471">
      <w:pPr>
        <w:pStyle w:val="Bibliography"/>
      </w:pPr>
      <w:r>
        <w:t xml:space="preserve">Airola, C., Pallozzi, M., Cerrito, L., Santopaolo, F., Stella, L., Gasbarrini, A., &amp; Ponziani, F. R. (2023). Microvascular Thrombosis and Liver Fibrosis Progression: Mechanisms and Clinical Applications. </w:t>
      </w:r>
      <w:r>
        <w:rPr>
          <w:i/>
          <w:iCs/>
        </w:rPr>
        <w:t>Cells</w:t>
      </w:r>
      <w:r>
        <w:t xml:space="preserve">, </w:t>
      </w:r>
      <w:r>
        <w:rPr>
          <w:i/>
          <w:iCs/>
        </w:rPr>
        <w:t>12</w:t>
      </w:r>
      <w:r>
        <w:t>(13), 1712. https://doi.org/10.3390/cells12131712</w:t>
      </w:r>
    </w:p>
    <w:p w14:paraId="7D05A1C7" w14:textId="77777777" w:rsidR="007C7471" w:rsidRDefault="007C7471" w:rsidP="007C7471">
      <w:pPr>
        <w:pStyle w:val="Bibliography"/>
      </w:pPr>
      <w:r>
        <w:t xml:space="preserve">Alfaro, S., Acuña, V., Ceriani, R., Cavieres, M. F., Weinstein-Oppenheimer, C. R., &amp; Campos-Estrada, C. (2022). Involvement of Inflammation and Its Resolution in Disease and Therapeutics. </w:t>
      </w:r>
      <w:r>
        <w:rPr>
          <w:i/>
          <w:iCs/>
        </w:rPr>
        <w:t>International Journal of Molecular Sciences</w:t>
      </w:r>
      <w:r>
        <w:t xml:space="preserve">, </w:t>
      </w:r>
      <w:r>
        <w:rPr>
          <w:i/>
          <w:iCs/>
        </w:rPr>
        <w:t>23</w:t>
      </w:r>
      <w:r>
        <w:t>(18), 10719. https://doi.org/10.3390/ijms231810719</w:t>
      </w:r>
    </w:p>
    <w:p w14:paraId="5C1C52DE" w14:textId="77777777" w:rsidR="007C7471" w:rsidRDefault="007C7471" w:rsidP="007C7471">
      <w:pPr>
        <w:pStyle w:val="Bibliography"/>
      </w:pPr>
      <w:r>
        <w:t xml:space="preserve">Alobaidi, S. (2025). Emerging Biomarkers and Advanced Diagnostics in Chronic Kidney Disease: Early Detection Through Multi-Omics and AI. </w:t>
      </w:r>
      <w:r>
        <w:rPr>
          <w:i/>
          <w:iCs/>
        </w:rPr>
        <w:t>Diagnostics</w:t>
      </w:r>
      <w:r>
        <w:t xml:space="preserve">, </w:t>
      </w:r>
      <w:r>
        <w:rPr>
          <w:i/>
          <w:iCs/>
        </w:rPr>
        <w:t>15</w:t>
      </w:r>
      <w:r>
        <w:t>(10), 1225. https://doi.org/10.3390/diagnostics15101225</w:t>
      </w:r>
    </w:p>
    <w:p w14:paraId="45A3E6FD" w14:textId="77777777" w:rsidR="007C7471" w:rsidRDefault="007C7471" w:rsidP="007C7471">
      <w:pPr>
        <w:pStyle w:val="Bibliography"/>
      </w:pPr>
      <w:r>
        <w:t xml:space="preserve">Alshurafa, A., Soliman, A. T., De Sanctis, V., Ismail, O., Abu-Tineh, M., Hemadneh, M. K. E., Rashid, F. R., Qasim, H., Yassin, K., Nashwan, A. J., &amp; Yassin, M. A. (2023). Clinical and epidemiological features and therapeutic options of avascular necrosis in patients with sickle </w:t>
      </w:r>
      <w:r>
        <w:lastRenderedPageBreak/>
        <w:t xml:space="preserve">cell disease (SCD): A cross-sectional study. </w:t>
      </w:r>
      <w:r>
        <w:rPr>
          <w:i/>
          <w:iCs/>
        </w:rPr>
        <w:t>Acta Bio Medica : Atenei Parmensis</w:t>
      </w:r>
      <w:r>
        <w:t xml:space="preserve">, </w:t>
      </w:r>
      <w:r>
        <w:rPr>
          <w:i/>
          <w:iCs/>
        </w:rPr>
        <w:t>94</w:t>
      </w:r>
      <w:r>
        <w:t>(5), e2023198. https://doi.org/10.23750/abm.v94i5.14603</w:t>
      </w:r>
    </w:p>
    <w:p w14:paraId="3BE157AB" w14:textId="77777777" w:rsidR="007C7471" w:rsidRDefault="007C7471" w:rsidP="007C7471">
      <w:pPr>
        <w:pStyle w:val="Bibliography"/>
      </w:pPr>
      <w:r>
        <w:t xml:space="preserve">Anwar, S., Alharbi, H. O. A., Babiker, A. Y., &amp; Rahmani, A. H. (2026). Oxidative Stress in Health and Disease: Mechanisms and Therapeutic Perspectives. </w:t>
      </w:r>
      <w:r>
        <w:rPr>
          <w:i/>
          <w:iCs/>
        </w:rPr>
        <w:t>International Journal of Molecular Sciences</w:t>
      </w:r>
      <w:r>
        <w:t xml:space="preserve">, </w:t>
      </w:r>
      <w:r>
        <w:rPr>
          <w:i/>
          <w:iCs/>
        </w:rPr>
        <w:t>27</w:t>
      </w:r>
      <w:r>
        <w:t>(6), 2681. https://doi.org/10.3390/ijms27062681</w:t>
      </w:r>
    </w:p>
    <w:p w14:paraId="4EED1A34" w14:textId="77777777" w:rsidR="007C7471" w:rsidRDefault="007C7471" w:rsidP="007C7471">
      <w:pPr>
        <w:pStyle w:val="Bibliography"/>
      </w:pPr>
      <w:r>
        <w:t xml:space="preserve">Arachchige, A. S. P. M., El Choueiri, J., Pellicanò, F., Laurelli, F., Alves, G. A. M., &amp; Stomeo, N. (2025). A review of multiple sclerosis: From pathophysiology to latest therapeutic advances. </w:t>
      </w:r>
      <w:r>
        <w:rPr>
          <w:i/>
          <w:iCs/>
        </w:rPr>
        <w:t>AIMS Neuroscience</w:t>
      </w:r>
      <w:r>
        <w:t xml:space="preserve">, </w:t>
      </w:r>
      <w:r>
        <w:rPr>
          <w:i/>
          <w:iCs/>
        </w:rPr>
        <w:t>12</w:t>
      </w:r>
      <w:r>
        <w:t>(4), 514–538. https://doi.org/10.3934/Neuroscience.2025026</w:t>
      </w:r>
    </w:p>
    <w:p w14:paraId="791329FC" w14:textId="77777777" w:rsidR="007C7471" w:rsidRDefault="007C7471" w:rsidP="007C7471">
      <w:pPr>
        <w:pStyle w:val="Bibliography"/>
      </w:pPr>
      <w:r>
        <w:t xml:space="preserve">Baidya, R., Crawford, D. H. G., Gautheron, J., Wang, H., &amp; Bridle, K. R. (2020). Necroptosis in Hepatosteatotic Ischaemia-Reperfusion Injury. </w:t>
      </w:r>
      <w:r>
        <w:rPr>
          <w:i/>
          <w:iCs/>
        </w:rPr>
        <w:t>International Journal of Molecular Sciences</w:t>
      </w:r>
      <w:r>
        <w:t xml:space="preserve">, </w:t>
      </w:r>
      <w:r>
        <w:rPr>
          <w:i/>
          <w:iCs/>
        </w:rPr>
        <w:t>21</w:t>
      </w:r>
      <w:r>
        <w:t>(16), 5931. https://doi.org/10.3390/ijms21165931</w:t>
      </w:r>
    </w:p>
    <w:p w14:paraId="6F3E945E" w14:textId="77777777" w:rsidR="007C7471" w:rsidRDefault="007C7471" w:rsidP="007C7471">
      <w:pPr>
        <w:pStyle w:val="Bibliography"/>
      </w:pPr>
      <w:r>
        <w:t xml:space="preserve">Bangolo, A., Amoozgar, B., Zhang, L., Gill, S., Lushimba Milolo, D., Ngindu Kankonde, J., Mbuyi Batakamuna, C., Tassan, R., Cho, C., Bukasa-Kakamba, J., &amp; Mowatt-Pesce, K. (2025). Curative Therapies for Hemophilias and Hemoglobinopathies in Adults: Immune, Gene, and Stem Cell Approaches in a Global Context. </w:t>
      </w:r>
      <w:r>
        <w:rPr>
          <w:i/>
          <w:iCs/>
        </w:rPr>
        <w:t>Biomedicines</w:t>
      </w:r>
      <w:r>
        <w:t xml:space="preserve">, </w:t>
      </w:r>
      <w:r>
        <w:rPr>
          <w:i/>
          <w:iCs/>
        </w:rPr>
        <w:t>13</w:t>
      </w:r>
      <w:r>
        <w:t>(8), 2022. https://doi.org/10.3390/biomedicines13082022</w:t>
      </w:r>
    </w:p>
    <w:p w14:paraId="4ECEC2AC" w14:textId="77777777" w:rsidR="007C7471" w:rsidRDefault="007C7471" w:rsidP="007C7471">
      <w:pPr>
        <w:pStyle w:val="Bibliography"/>
      </w:pPr>
      <w:r>
        <w:t xml:space="preserve">Bodaghi, A., Fattahi, N., &amp; Ramazani, A. (2023). Biomarkers: Promising and valuable tools towards diagnosis, prognosis and treatment of Covid-19 and other diseases. </w:t>
      </w:r>
      <w:r>
        <w:rPr>
          <w:i/>
          <w:iCs/>
        </w:rPr>
        <w:t>Heliyon</w:t>
      </w:r>
      <w:r>
        <w:t xml:space="preserve">, </w:t>
      </w:r>
      <w:r>
        <w:rPr>
          <w:i/>
          <w:iCs/>
        </w:rPr>
        <w:t>9</w:t>
      </w:r>
      <w:r>
        <w:t>(2), e13323. https://doi.org/10.1016/j.heliyon.2023.e13323</w:t>
      </w:r>
    </w:p>
    <w:p w14:paraId="6D0F294E" w14:textId="77777777" w:rsidR="007C7471" w:rsidRDefault="007C7471" w:rsidP="007C7471">
      <w:pPr>
        <w:pStyle w:val="Bibliography"/>
      </w:pPr>
      <w:r>
        <w:t xml:space="preserve">Castagna, C., Huff, A., Douglas, A., Garofano, M., Fabi, M., Hass, R., &amp; Maio, V. (2025). Stratifying the population based on health risk: Identification of patient key health risk factors through consensus techniques. </w:t>
      </w:r>
      <w:r>
        <w:rPr>
          <w:i/>
          <w:iCs/>
        </w:rPr>
        <w:t>BMC Primary Care</w:t>
      </w:r>
      <w:r>
        <w:t xml:space="preserve">, </w:t>
      </w:r>
      <w:r>
        <w:rPr>
          <w:i/>
          <w:iCs/>
        </w:rPr>
        <w:t>26</w:t>
      </w:r>
      <w:r>
        <w:t>, 229. https://doi.org/10.1186/s12875-025-02923-w</w:t>
      </w:r>
    </w:p>
    <w:p w14:paraId="79B099F5" w14:textId="77777777" w:rsidR="007C7471" w:rsidRDefault="007C7471" w:rsidP="007C7471">
      <w:pPr>
        <w:pStyle w:val="Bibliography"/>
      </w:pPr>
      <w:r>
        <w:t xml:space="preserve">Chatzidavid, S., Flevari, P., Tombrou, I., Anastasiadis, G., &amp; Dimopoulou, M. (2024). Pulmonary Hypertension in Sickle Cell Disease: Novel Findings of Gene Polymorphisms Related to Pathophysiology. </w:t>
      </w:r>
      <w:r>
        <w:rPr>
          <w:i/>
          <w:iCs/>
        </w:rPr>
        <w:t>International Journal of Molecular Sciences</w:t>
      </w:r>
      <w:r>
        <w:t xml:space="preserve">, </w:t>
      </w:r>
      <w:r>
        <w:rPr>
          <w:i/>
          <w:iCs/>
        </w:rPr>
        <w:t>25</w:t>
      </w:r>
      <w:r>
        <w:t>(9), 4792. https://doi.org/10.3390/ijms25094792</w:t>
      </w:r>
    </w:p>
    <w:p w14:paraId="070F3954" w14:textId="77777777" w:rsidR="007C7471" w:rsidRDefault="007C7471" w:rsidP="007C7471">
      <w:pPr>
        <w:pStyle w:val="Bibliography"/>
      </w:pPr>
      <w:r>
        <w:t xml:space="preserve">Chen, L., Zhang, X., &amp; Shi, P. (2025). Recent advances in biomarkers for detection and diagnosis of sepsis and organ dysfunction: A comprehensive review. </w:t>
      </w:r>
      <w:r>
        <w:rPr>
          <w:i/>
          <w:iCs/>
        </w:rPr>
        <w:t>European Journal of Medical Research</w:t>
      </w:r>
      <w:r>
        <w:t xml:space="preserve">, </w:t>
      </w:r>
      <w:r>
        <w:rPr>
          <w:i/>
          <w:iCs/>
        </w:rPr>
        <w:t>30</w:t>
      </w:r>
      <w:r>
        <w:t>, 1081. https://doi.org/10.1186/s40001-025-03324-6</w:t>
      </w:r>
    </w:p>
    <w:p w14:paraId="6E16FF97" w14:textId="77777777" w:rsidR="007C7471" w:rsidRDefault="007C7471" w:rsidP="007C7471">
      <w:pPr>
        <w:pStyle w:val="Bibliography"/>
      </w:pPr>
      <w:r>
        <w:t xml:space="preserve">Conran, N., &amp; Embury, S. H. (2021). Sickle cell vaso-occlusion: The dialectic between red cells and white cells. </w:t>
      </w:r>
      <w:r>
        <w:rPr>
          <w:i/>
          <w:iCs/>
        </w:rPr>
        <w:t>Experimental Biology and Medicine</w:t>
      </w:r>
      <w:r>
        <w:t xml:space="preserve">, </w:t>
      </w:r>
      <w:r>
        <w:rPr>
          <w:i/>
          <w:iCs/>
        </w:rPr>
        <w:t>246</w:t>
      </w:r>
      <w:r>
        <w:t>(12), 1458–1472. https://doi.org/10.1177/15353702211005392</w:t>
      </w:r>
    </w:p>
    <w:p w14:paraId="035826EA" w14:textId="77777777" w:rsidR="007C7471" w:rsidRDefault="007C7471" w:rsidP="007C7471">
      <w:pPr>
        <w:pStyle w:val="Bibliography"/>
      </w:pPr>
      <w:r>
        <w:lastRenderedPageBreak/>
        <w:t xml:space="preserve">Delicou, S., Xydaki, K., Moraki, M., &amp; Aforozis, T. (2026). End-of-Life Care in Sickle Cell Disease and Transfusion-Dependent β-Thalassemia: Clinical, Psychosocial, and Ethical Considerations. </w:t>
      </w:r>
      <w:r>
        <w:rPr>
          <w:i/>
          <w:iCs/>
        </w:rPr>
        <w:t>Mediterranean Journal of Hematology and Infectious Diseases</w:t>
      </w:r>
      <w:r>
        <w:t xml:space="preserve">, </w:t>
      </w:r>
      <w:r>
        <w:rPr>
          <w:i/>
          <w:iCs/>
        </w:rPr>
        <w:t>18</w:t>
      </w:r>
      <w:r>
        <w:t>(1), e2026015. https://doi.org/10.4084/MJHID.2026.015</w:t>
      </w:r>
    </w:p>
    <w:p w14:paraId="67D99794" w14:textId="77777777" w:rsidR="007C7471" w:rsidRDefault="007C7471" w:rsidP="007C7471">
      <w:pPr>
        <w:pStyle w:val="Bibliography"/>
      </w:pPr>
      <w:r>
        <w:t xml:space="preserve">Diamantidis, M. D., Ikonomou, G., Argyrakouli, I., Pantelidou, D., &amp; Delicou, S. (2024). Genetic Modifiers of Hemoglobin Expression from a Clinical Perspective in Hemoglobinopathy Patients with Beta Thalassemia and Sickle Cell Disease. </w:t>
      </w:r>
      <w:r>
        <w:rPr>
          <w:i/>
          <w:iCs/>
        </w:rPr>
        <w:t>International Journal of Molecular Sciences</w:t>
      </w:r>
      <w:r>
        <w:t xml:space="preserve">, </w:t>
      </w:r>
      <w:r>
        <w:rPr>
          <w:i/>
          <w:iCs/>
        </w:rPr>
        <w:t>25</w:t>
      </w:r>
      <w:r>
        <w:t>(22), 11886. https://doi.org/10.3390/ijms252211886</w:t>
      </w:r>
    </w:p>
    <w:p w14:paraId="2198E7ED" w14:textId="77777777" w:rsidR="007C7471" w:rsidRDefault="007C7471" w:rsidP="007C7471">
      <w:pPr>
        <w:pStyle w:val="Bibliography"/>
      </w:pPr>
      <w:r>
        <w:t xml:space="preserve">Dorneles, J., de Menezes Mayer, A., &amp; Chies, J. A. B. (2025). Sickle Cell Anemia and Inflammation: A Review of Stones and Landmarks Paving the Road in the Last 25 Years. </w:t>
      </w:r>
      <w:r>
        <w:rPr>
          <w:i/>
          <w:iCs/>
        </w:rPr>
        <w:t>Hematology Reports</w:t>
      </w:r>
      <w:r>
        <w:t xml:space="preserve">, </w:t>
      </w:r>
      <w:r>
        <w:rPr>
          <w:i/>
          <w:iCs/>
        </w:rPr>
        <w:t>17</w:t>
      </w:r>
      <w:r>
        <w:t>(1), 2. https://doi.org/10.3390/hematolrep17010002</w:t>
      </w:r>
    </w:p>
    <w:p w14:paraId="02063CCD" w14:textId="77777777" w:rsidR="007C7471" w:rsidRDefault="007C7471" w:rsidP="007C7471">
      <w:pPr>
        <w:pStyle w:val="Bibliography"/>
      </w:pPr>
      <w:r>
        <w:t xml:space="preserve">DuPont, M., Galadanci, N. A., Patel, R. V., Lebensburger, J., &amp; Kanter, J. (2026). Rethinking Sickle Cell Disease as a Systemic Vasculopathy. </w:t>
      </w:r>
      <w:r>
        <w:rPr>
          <w:i/>
          <w:iCs/>
        </w:rPr>
        <w:t>Cells</w:t>
      </w:r>
      <w:r>
        <w:t xml:space="preserve">, </w:t>
      </w:r>
      <w:r>
        <w:rPr>
          <w:i/>
          <w:iCs/>
        </w:rPr>
        <w:t>15</w:t>
      </w:r>
      <w:r>
        <w:t>(4), 326. https://doi.org/10.3390/cells15040326</w:t>
      </w:r>
    </w:p>
    <w:p w14:paraId="445745CF" w14:textId="77777777" w:rsidR="007C7471" w:rsidRDefault="007C7471" w:rsidP="007C7471">
      <w:pPr>
        <w:pStyle w:val="Bibliography"/>
      </w:pPr>
      <w:r>
        <w:t xml:space="preserve">Durante, A., Mazzapicchi, A., &amp; Baiardo Redaelli, M. (2024). Systemic and Cardiac Microvascular Dysfunction in Hypertension. </w:t>
      </w:r>
      <w:r>
        <w:rPr>
          <w:i/>
          <w:iCs/>
        </w:rPr>
        <w:t>International Journal of Molecular Sciences</w:t>
      </w:r>
      <w:r>
        <w:t xml:space="preserve">, </w:t>
      </w:r>
      <w:r>
        <w:rPr>
          <w:i/>
          <w:iCs/>
        </w:rPr>
        <w:t>25</w:t>
      </w:r>
      <w:r>
        <w:t>(24), 13294. https://doi.org/10.3390/ijms252413294</w:t>
      </w:r>
    </w:p>
    <w:p w14:paraId="631DFF06" w14:textId="77777777" w:rsidR="007C7471" w:rsidRDefault="007C7471" w:rsidP="007C7471">
      <w:pPr>
        <w:pStyle w:val="Bibliography"/>
      </w:pPr>
      <w:r>
        <w:t xml:space="preserve">Elendu, C., Amaechi, D. C., Alakwe-Ojimba, C. E., Elendu, T. C., Elendu, R. C., Ayabazu, C. P., Aina, T. O., Aborisade, O., &amp; Adenikinju, J. S. (2023). Understanding Sickle cell disease: Causes, symptoms, and treatment options. </w:t>
      </w:r>
      <w:r>
        <w:rPr>
          <w:i/>
          <w:iCs/>
        </w:rPr>
        <w:t>Medicine</w:t>
      </w:r>
      <w:r>
        <w:t xml:space="preserve">, </w:t>
      </w:r>
      <w:r>
        <w:rPr>
          <w:i/>
          <w:iCs/>
        </w:rPr>
        <w:t>102</w:t>
      </w:r>
      <w:r>
        <w:t>(38), e35237. https://doi.org/10.1097/MD.0000000000035237</w:t>
      </w:r>
    </w:p>
    <w:p w14:paraId="10CD7E72" w14:textId="77777777" w:rsidR="007C7471" w:rsidRDefault="007C7471" w:rsidP="007C7471">
      <w:pPr>
        <w:pStyle w:val="Bibliography"/>
      </w:pPr>
      <w:r>
        <w:t xml:space="preserve">Emami, S. G., Lorenzoni, V., &amp; Turchetti, G. (2024). Towards Resilient Healthcare Systems: A Framework for Crisis Management. </w:t>
      </w:r>
      <w:r>
        <w:rPr>
          <w:i/>
          <w:iCs/>
        </w:rPr>
        <w:t>International Journal of Environmental Research and Public Health</w:t>
      </w:r>
      <w:r>
        <w:t xml:space="preserve">, </w:t>
      </w:r>
      <w:r>
        <w:rPr>
          <w:i/>
          <w:iCs/>
        </w:rPr>
        <w:t>21</w:t>
      </w:r>
      <w:r>
        <w:t>(3), 286. https://doi.org/10.3390/ijerph21030286</w:t>
      </w:r>
    </w:p>
    <w:p w14:paraId="36789928" w14:textId="77777777" w:rsidR="007C7471" w:rsidRDefault="007C7471" w:rsidP="007C7471">
      <w:pPr>
        <w:pStyle w:val="Bibliography"/>
      </w:pPr>
      <w:r>
        <w:t xml:space="preserve">Feuer, D. S., Handberg, E. M., Mehrad, B., Wei, J., Merz, C. N. B., Pepine, C. J., &amp; Keeley, E. C. (2022). Microvascular dysfunction as a systemic disease: A review of the evidence. </w:t>
      </w:r>
      <w:r>
        <w:rPr>
          <w:i/>
          <w:iCs/>
        </w:rPr>
        <w:t>The American Journal of Medicine</w:t>
      </w:r>
      <w:r>
        <w:t xml:space="preserve">, </w:t>
      </w:r>
      <w:r>
        <w:rPr>
          <w:i/>
          <w:iCs/>
        </w:rPr>
        <w:t>135</w:t>
      </w:r>
      <w:r>
        <w:t>(9), 1059–1068. https://doi.org/10.1016/j.amjmed.2022.04.006</w:t>
      </w:r>
    </w:p>
    <w:p w14:paraId="42E19637" w14:textId="77777777" w:rsidR="00291A3B" w:rsidRDefault="007C7471" w:rsidP="007C7471">
      <w:pPr>
        <w:pStyle w:val="Bibliography"/>
      </w:pPr>
      <w:r w:rsidRPr="00291A3B">
        <w:t xml:space="preserve">Fogliazza, F., Berzieri, M., Carbone, G., Ciriaco, D., &amp; Esposito, S. (2025). Chronic Hydroxyurea Therapy in Children with Sickle Cell Anemia: Mechanisms of Action, Systemic Effects, and Long-Term Safety. </w:t>
      </w:r>
      <w:r w:rsidRPr="00291A3B">
        <w:rPr>
          <w:i/>
          <w:iCs/>
        </w:rPr>
        <w:t>Journal of Clinical Medicine</w:t>
      </w:r>
      <w:r w:rsidRPr="00291A3B">
        <w:t xml:space="preserve">, </w:t>
      </w:r>
      <w:r w:rsidRPr="00291A3B">
        <w:rPr>
          <w:i/>
          <w:iCs/>
        </w:rPr>
        <w:t>14</w:t>
      </w:r>
      <w:r w:rsidRPr="00291A3B">
        <w:t>(23), 8599. https://doi.org/10.3390/jcm14238599</w:t>
      </w:r>
    </w:p>
    <w:p w14:paraId="4FED11D5" w14:textId="4013639F" w:rsidR="007C7471" w:rsidRPr="00291A3B" w:rsidRDefault="007C7471" w:rsidP="007C7471">
      <w:pPr>
        <w:pStyle w:val="Bibliography"/>
        <w:rPr>
          <w:highlight w:val="yellow"/>
        </w:rPr>
      </w:pPr>
      <w:r>
        <w:t xml:space="preserve">Gillespie, M., King, T., Cohen, R. T., Willen, S. M., Koya, A. I., Ruhl, A. P., &amp; Kopp, B. T. (2026). Emerging concepts in sickle cell disease acute chest syndrome. </w:t>
      </w:r>
      <w:r>
        <w:rPr>
          <w:i/>
          <w:iCs/>
        </w:rPr>
        <w:t>Blood Red Cells &amp; Iron</w:t>
      </w:r>
      <w:r>
        <w:t xml:space="preserve">, </w:t>
      </w:r>
      <w:r>
        <w:rPr>
          <w:i/>
          <w:iCs/>
        </w:rPr>
        <w:t>2</w:t>
      </w:r>
      <w:r>
        <w:t>(2), 100060. https://doi.org/10.1016/j.brci.2026.100060</w:t>
      </w:r>
    </w:p>
    <w:p w14:paraId="54D1F464" w14:textId="77777777" w:rsidR="007C7471" w:rsidRDefault="007C7471" w:rsidP="007C7471">
      <w:pPr>
        <w:pStyle w:val="Bibliography"/>
      </w:pPr>
      <w:r>
        <w:lastRenderedPageBreak/>
        <w:t xml:space="preserve">Gunda, S. T., Yip, J. H.-Y., Ng, V. T.-K., Chen, Z., Han, X., Chen, X., Pang, M. Y.-C., &amp; Ying, M. T.-C. (2024). The Diagnostic Accuracy of Transcranial Color-Coded Doppler Ultrasound Technique in Stratifying Intracranial Cerebral Artery Stenoses in Cerebrovascular Disease Patients: A Systematic Review and Meta-Analysis. </w:t>
      </w:r>
      <w:r>
        <w:rPr>
          <w:i/>
          <w:iCs/>
        </w:rPr>
        <w:t>Journal of Clinical Medicine</w:t>
      </w:r>
      <w:r>
        <w:t xml:space="preserve">, </w:t>
      </w:r>
      <w:r>
        <w:rPr>
          <w:i/>
          <w:iCs/>
        </w:rPr>
        <w:t>13</w:t>
      </w:r>
      <w:r>
        <w:t>(5), 1507. https://doi.org/10.3390/jcm13051507</w:t>
      </w:r>
    </w:p>
    <w:p w14:paraId="15997C45" w14:textId="77777777" w:rsidR="007C7471" w:rsidRDefault="007C7471" w:rsidP="007C7471">
      <w:pPr>
        <w:pStyle w:val="Bibliography"/>
      </w:pPr>
      <w:r>
        <w:t xml:space="preserve">Houwing, M. E., Grohssteiner, R. L., Dremmen, M. H. G., Atiq, F., Bramer, W. M., de Pagter, A. P. J., Zwaan, C. M., White, T. J. H., Vernooij, M. W., &amp; Cnossen, M. H. (2020). Silent cerebral infarcts in patients with sickle cell disease: A systematic review and meta-analysis. </w:t>
      </w:r>
      <w:r>
        <w:rPr>
          <w:i/>
          <w:iCs/>
        </w:rPr>
        <w:t>BMC Medicine</w:t>
      </w:r>
      <w:r>
        <w:t xml:space="preserve">, </w:t>
      </w:r>
      <w:r>
        <w:rPr>
          <w:i/>
          <w:iCs/>
        </w:rPr>
        <w:t>18</w:t>
      </w:r>
      <w:r>
        <w:t>, 393. https://doi.org/10.1186/s12916-020-01864-8</w:t>
      </w:r>
    </w:p>
    <w:p w14:paraId="3C4111AC" w14:textId="77777777" w:rsidR="007C7471" w:rsidRDefault="007C7471" w:rsidP="007C7471">
      <w:pPr>
        <w:pStyle w:val="Bibliography"/>
      </w:pPr>
      <w:r>
        <w:t xml:space="preserve">Ionescu (Miron), A.-I., Atasiei, D.-I., Ionescu, R.-T., Ultimescu, F., Barnonschi, A.-A., Anghel, A.-V., Anghel, C.-A., Antone-Iordache, I.-L., Mitre, R., Bobolocu, A. M., Zamfir, A., Lișcu, H.-D., Coniac, S., &amp; Șandru, F. (2024). Prediction of Subclinical and Clinical Multiple Organ Failure Dysfunction in Breast Cancer Patients—A Review Using AI Tools. </w:t>
      </w:r>
      <w:r>
        <w:rPr>
          <w:i/>
          <w:iCs/>
        </w:rPr>
        <w:t>Cancers</w:t>
      </w:r>
      <w:r>
        <w:t xml:space="preserve">, </w:t>
      </w:r>
      <w:r>
        <w:rPr>
          <w:i/>
          <w:iCs/>
        </w:rPr>
        <w:t>16</w:t>
      </w:r>
      <w:r>
        <w:t>(2), 0. https://doi.org/10.3390/cancers16020381</w:t>
      </w:r>
    </w:p>
    <w:p w14:paraId="274FCC93" w14:textId="77777777" w:rsidR="007C7471" w:rsidRDefault="007C7471" w:rsidP="007C7471">
      <w:pPr>
        <w:pStyle w:val="Bibliography"/>
      </w:pPr>
      <w:r>
        <w:t xml:space="preserve">Jerome, L., McNamee, P., Abdel-Halim, N., Elliot, K., &amp; Woods, J. (2023). Solution-focused approaches in adult mental health research: A conceptual literature review and narrative synthesis. </w:t>
      </w:r>
      <w:r>
        <w:rPr>
          <w:i/>
          <w:iCs/>
        </w:rPr>
        <w:t>Frontiers in Psychiatry</w:t>
      </w:r>
      <w:r>
        <w:t xml:space="preserve">, </w:t>
      </w:r>
      <w:r>
        <w:rPr>
          <w:i/>
          <w:iCs/>
        </w:rPr>
        <w:t>14</w:t>
      </w:r>
      <w:r>
        <w:t>, 1068006. https://doi.org/10.3389/fpsyt.2023.1068006</w:t>
      </w:r>
    </w:p>
    <w:p w14:paraId="3B67FC1E" w14:textId="77777777" w:rsidR="007C7471" w:rsidRDefault="007C7471" w:rsidP="007C7471">
      <w:pPr>
        <w:pStyle w:val="Bibliography"/>
      </w:pPr>
      <w:r>
        <w:t xml:space="preserve">Kanbay, M., Copur, S., Bakir, C. N., Covic, A., Ortiz, A., &amp; Tuttle, K. R. (2024). Glomerular hyperfiltration as a therapeutic target for CKD. </w:t>
      </w:r>
      <w:r>
        <w:rPr>
          <w:i/>
          <w:iCs/>
        </w:rPr>
        <w:t>Nephrology Dialysis Transplantation</w:t>
      </w:r>
      <w:r>
        <w:t xml:space="preserve">, </w:t>
      </w:r>
      <w:r>
        <w:rPr>
          <w:i/>
          <w:iCs/>
        </w:rPr>
        <w:t>39</w:t>
      </w:r>
      <w:r>
        <w:t>(8), 1228–1238. https://doi.org/10.1093/ndt/gfae027</w:t>
      </w:r>
    </w:p>
    <w:p w14:paraId="1F3FE723" w14:textId="77777777" w:rsidR="007C7471" w:rsidRDefault="007C7471" w:rsidP="007C7471">
      <w:pPr>
        <w:pStyle w:val="Bibliography"/>
      </w:pPr>
      <w:r>
        <w:t xml:space="preserve">Ki, M.-R., Kim, D. H., Abdelhamid, M. A. A., &amp; Pack, S. P. (2025). Cancer and Aging Biomarkers: Classification, Early Detection Technologies and Emerging Research Trends. </w:t>
      </w:r>
      <w:r>
        <w:rPr>
          <w:i/>
          <w:iCs/>
        </w:rPr>
        <w:t>Biosensors</w:t>
      </w:r>
      <w:r>
        <w:t xml:space="preserve">, </w:t>
      </w:r>
      <w:r>
        <w:rPr>
          <w:i/>
          <w:iCs/>
        </w:rPr>
        <w:t>15</w:t>
      </w:r>
      <w:r>
        <w:t>(11), 737. https://doi.org/10.3390/bios15110737</w:t>
      </w:r>
    </w:p>
    <w:p w14:paraId="7192F431" w14:textId="77777777" w:rsidR="007C7471" w:rsidRDefault="007C7471" w:rsidP="007C7471">
      <w:pPr>
        <w:pStyle w:val="Bibliography"/>
      </w:pPr>
      <w:r>
        <w:t xml:space="preserve">Konarski, W., Poboży, T., Śliwczyński, A., Kotela, I., Krakowiak, J., Hordowicz, M., &amp; Kotela, A. (2022). Avascular Necrosis of Femoral Head—Overview and Current State of the Art. </w:t>
      </w:r>
      <w:r>
        <w:rPr>
          <w:i/>
          <w:iCs/>
        </w:rPr>
        <w:t>International Journal of Environmental Research and Public Health</w:t>
      </w:r>
      <w:r>
        <w:t xml:space="preserve">, </w:t>
      </w:r>
      <w:r>
        <w:rPr>
          <w:i/>
          <w:iCs/>
        </w:rPr>
        <w:t>19</w:t>
      </w:r>
      <w:r>
        <w:t>(12), 7348. https://doi.org/10.3390/ijerph19127348</w:t>
      </w:r>
    </w:p>
    <w:p w14:paraId="2DAEEAC5" w14:textId="77777777" w:rsidR="007C7471" w:rsidRDefault="007C7471" w:rsidP="007C7471">
      <w:pPr>
        <w:pStyle w:val="Bibliography"/>
      </w:pPr>
      <w:r>
        <w:t xml:space="preserve">Kurhaluk, N., &amp; Tkaczenko, H. (2025). L-Arginine and Nitric Oxide in Vascular Regulation—Experimental Findings in the Context of Blood Donation. </w:t>
      </w:r>
      <w:r>
        <w:rPr>
          <w:i/>
          <w:iCs/>
        </w:rPr>
        <w:t>Nutrients</w:t>
      </w:r>
      <w:r>
        <w:t xml:space="preserve">, </w:t>
      </w:r>
      <w:r>
        <w:rPr>
          <w:i/>
          <w:iCs/>
        </w:rPr>
        <w:t>17</w:t>
      </w:r>
      <w:r>
        <w:t>(4), 665. https://doi.org/10.3390/nu17040665</w:t>
      </w:r>
    </w:p>
    <w:p w14:paraId="2A7161DB" w14:textId="77777777" w:rsidR="007C7471" w:rsidRDefault="007C7471" w:rsidP="007C7471">
      <w:pPr>
        <w:pStyle w:val="Bibliography"/>
      </w:pPr>
      <w:r>
        <w:t xml:space="preserve">Liu, Z.-Y., Yu, Y., &amp; Yu, X.-Z. (2026). Interplay Between Oxidative Stress and Inflammation in Aquatic Animals: Mechanisms, Consequences, and Implications for Aquaculture Health. </w:t>
      </w:r>
      <w:r>
        <w:rPr>
          <w:i/>
          <w:iCs/>
        </w:rPr>
        <w:t>Antioxidants</w:t>
      </w:r>
      <w:r>
        <w:t xml:space="preserve">, </w:t>
      </w:r>
      <w:r>
        <w:rPr>
          <w:i/>
          <w:iCs/>
        </w:rPr>
        <w:t>15</w:t>
      </w:r>
      <w:r>
        <w:t>(2), 208. https://doi.org/10.3390/antiox15020208</w:t>
      </w:r>
    </w:p>
    <w:p w14:paraId="5AC3E3AD" w14:textId="77777777" w:rsidR="007C7471" w:rsidRDefault="007C7471" w:rsidP="007C7471">
      <w:pPr>
        <w:pStyle w:val="Bibliography"/>
      </w:pPr>
      <w:r>
        <w:lastRenderedPageBreak/>
        <w:t xml:space="preserve">López Rubio, M., &amp; Argüello Marina, M. (2024). The Current Role of Hydroxyurea in the Treatment of Sickle Cell Anemia. </w:t>
      </w:r>
      <w:r>
        <w:rPr>
          <w:i/>
          <w:iCs/>
        </w:rPr>
        <w:t>Journal of Clinical Medicine</w:t>
      </w:r>
      <w:r>
        <w:t xml:space="preserve">, </w:t>
      </w:r>
      <w:r>
        <w:rPr>
          <w:i/>
          <w:iCs/>
        </w:rPr>
        <w:t>13</w:t>
      </w:r>
      <w:r>
        <w:t>(21), 6404. https://doi.org/10.3390/jcm13216404</w:t>
      </w:r>
    </w:p>
    <w:p w14:paraId="28024AE0" w14:textId="77777777" w:rsidR="007C7471" w:rsidRDefault="007C7471" w:rsidP="007C7471">
      <w:pPr>
        <w:pStyle w:val="Bibliography"/>
      </w:pPr>
      <w:r>
        <w:t xml:space="preserve">Lucà, F., Ceravolo, R., Gulizia, M. M., Gelsomino, S., Rao, C. M., Ingianni, N., Vitale, G., Geraci, G., Iacovoni, A., Scicchitano, P., Murrone, A., Bilato, C., Guasti, L., Colivicchi, F., Oliva, F., Nardi, F., Grimaldi, M., &amp; Parrini, I. (2026). Primary and Secondary Prevention of Ischemic Stroke in Elderly Patients with Cardiovascular Disease: The Role of Frailty and Care Pathways. </w:t>
      </w:r>
      <w:r>
        <w:rPr>
          <w:i/>
          <w:iCs/>
        </w:rPr>
        <w:t>Neurology International</w:t>
      </w:r>
      <w:r>
        <w:t xml:space="preserve">, </w:t>
      </w:r>
      <w:r>
        <w:rPr>
          <w:i/>
          <w:iCs/>
        </w:rPr>
        <w:t>18</w:t>
      </w:r>
      <w:r>
        <w:t>(2), 36. https://doi.org/10.3390/neurolint18020036</w:t>
      </w:r>
    </w:p>
    <w:p w14:paraId="7AFF43D8" w14:textId="77777777" w:rsidR="007C7471" w:rsidRDefault="007C7471" w:rsidP="007C7471">
      <w:pPr>
        <w:pStyle w:val="Bibliography"/>
      </w:pPr>
      <w:r>
        <w:t xml:space="preserve">Mata-Lima, A., Serrano-Olmedo, J. J., &amp; Paquete, A. R. (2026). Leveraging ICT Tools to Improve Kidney Health: A Comprehensive Review of Innovations in Nephrology. </w:t>
      </w:r>
      <w:r>
        <w:rPr>
          <w:i/>
          <w:iCs/>
        </w:rPr>
        <w:t>Healthcare</w:t>
      </w:r>
      <w:r>
        <w:t xml:space="preserve">, </w:t>
      </w:r>
      <w:r>
        <w:rPr>
          <w:i/>
          <w:iCs/>
        </w:rPr>
        <w:t>14</w:t>
      </w:r>
      <w:r>
        <w:t>(6), 785. https://doi.org/10.3390/healthcare14060785</w:t>
      </w:r>
    </w:p>
    <w:p w14:paraId="2DDAB8D2" w14:textId="77777777" w:rsidR="007C7471" w:rsidRDefault="007C7471" w:rsidP="007C7471">
      <w:pPr>
        <w:pStyle w:val="Bibliography"/>
      </w:pPr>
      <w:r>
        <w:t xml:space="preserve">Mekontso Dessap, A., Dauger, S., Khellaf, M., Agbakou, M., Agut, S., Angoulvant, F., Arlet, J.-B., Aubron, C., Baudin, F., Boissier, F., Bounaud, N., Catoire, P., Cecchini, J., Chaiba, D., Chauvin, A., Chocron, R., Douay, B., Douillet, D., Elenga, N., … Jean, S. (2025). Guidelines for the management of emergencies and critical illness in pediatric and adult patients with sickle cell disease. </w:t>
      </w:r>
      <w:r>
        <w:rPr>
          <w:i/>
          <w:iCs/>
        </w:rPr>
        <w:t>Annals of Intensive Care</w:t>
      </w:r>
      <w:r>
        <w:t xml:space="preserve">, </w:t>
      </w:r>
      <w:r>
        <w:rPr>
          <w:i/>
          <w:iCs/>
        </w:rPr>
        <w:t>15</w:t>
      </w:r>
      <w:r>
        <w:t>, 74. https://doi.org/10.1186/s13613-025-01479-3</w:t>
      </w:r>
    </w:p>
    <w:p w14:paraId="3AF113CD" w14:textId="77777777" w:rsidR="007C7471" w:rsidRDefault="007C7471" w:rsidP="007C7471">
      <w:pPr>
        <w:pStyle w:val="Bibliography"/>
      </w:pPr>
      <w:r>
        <w:t xml:space="preserve">Młynarska, E., Bojdo, K., Frankenstein, H., Krawiranda, K., Kustosik, N., Lisińska, W., Rysz, J., &amp; Franczyk, B. (2025). Endothelial Dysfunction as the Common Pathway Linking Obesity, Hypertension and Atherosclerosis. </w:t>
      </w:r>
      <w:r>
        <w:rPr>
          <w:i/>
          <w:iCs/>
        </w:rPr>
        <w:t>International Journal of Molecular Sciences</w:t>
      </w:r>
      <w:r>
        <w:t xml:space="preserve">, </w:t>
      </w:r>
      <w:r>
        <w:rPr>
          <w:i/>
          <w:iCs/>
        </w:rPr>
        <w:t>26</w:t>
      </w:r>
      <w:r>
        <w:t>(20), 10096. https://doi.org/10.3390/ijms262010096</w:t>
      </w:r>
    </w:p>
    <w:p w14:paraId="4D916C33" w14:textId="77777777" w:rsidR="007C7471" w:rsidRDefault="007C7471" w:rsidP="007C7471">
      <w:pPr>
        <w:pStyle w:val="Bibliography"/>
      </w:pPr>
      <w:r>
        <w:t xml:space="preserve">Musuka, H. W., Iradukunda, P. G., Mano, O., Saramba, E., Gashema, P., Moyo, E., &amp; Dzinamarira, T. (2024). Evolving Landscape of Sickle Cell Anemia Management in Africa: A Critical Review. </w:t>
      </w:r>
      <w:r>
        <w:rPr>
          <w:i/>
          <w:iCs/>
        </w:rPr>
        <w:t>Tropical Medicine and Infectious Disease</w:t>
      </w:r>
      <w:r>
        <w:t xml:space="preserve">, </w:t>
      </w:r>
      <w:r>
        <w:rPr>
          <w:i/>
          <w:iCs/>
        </w:rPr>
        <w:t>9</w:t>
      </w:r>
      <w:r>
        <w:t>(12), 292. https://doi.org/10.3390/tropicalmed9120292</w:t>
      </w:r>
    </w:p>
    <w:p w14:paraId="5EF0BA5D" w14:textId="77777777" w:rsidR="007C7471" w:rsidRDefault="007C7471" w:rsidP="007C7471">
      <w:pPr>
        <w:pStyle w:val="Bibliography"/>
      </w:pPr>
      <w:r>
        <w:t xml:space="preserve">Nukovic, J. J., Opancina, V., Ciceri, E., Muto, M., Zdravkovic, N., Altin, A., Altaysoy, P., Kastelic, R., Velazquez Mendivil, D. M., Nukovic, J. A., Markovic, N. V., Opancina, M., Prodanovic, T., Nukovic, M., Kostic, J., &amp; Prodanovic, N. (2023). Neuroimaging Modalities Used for Ischemic Stroke Diagnosis and Monitoring. </w:t>
      </w:r>
      <w:r>
        <w:rPr>
          <w:i/>
          <w:iCs/>
        </w:rPr>
        <w:t>Medicina</w:t>
      </w:r>
      <w:r>
        <w:t xml:space="preserve">, </w:t>
      </w:r>
      <w:r>
        <w:rPr>
          <w:i/>
          <w:iCs/>
        </w:rPr>
        <w:t>59</w:t>
      </w:r>
      <w:r>
        <w:t>(11), 1908. https://doi.org/10.3390/medicina59111908</w:t>
      </w:r>
    </w:p>
    <w:p w14:paraId="542A79D2" w14:textId="77777777" w:rsidR="007C7471" w:rsidRDefault="007C7471" w:rsidP="007C7471">
      <w:pPr>
        <w:pStyle w:val="Bibliography"/>
      </w:pPr>
      <w:r>
        <w:t xml:space="preserve">Obeagu, E. I. (2025). Adhesion molecules in focus: Mechanistic pathways and therapeutic avenues in sickle cell vaso-occlusion – a narrative review. </w:t>
      </w:r>
      <w:r>
        <w:rPr>
          <w:i/>
          <w:iCs/>
        </w:rPr>
        <w:t>Annals of Medicine and Surgery</w:t>
      </w:r>
      <w:r>
        <w:t xml:space="preserve">, </w:t>
      </w:r>
      <w:r>
        <w:rPr>
          <w:i/>
          <w:iCs/>
        </w:rPr>
        <w:t>87</w:t>
      </w:r>
      <w:r>
        <w:t>(9), 5775–5783. https://doi.org/10.1097/MS9.0000000000003619</w:t>
      </w:r>
    </w:p>
    <w:p w14:paraId="7C9046AD" w14:textId="77777777" w:rsidR="007C7471" w:rsidRDefault="007C7471" w:rsidP="007C7471">
      <w:pPr>
        <w:pStyle w:val="Bibliography"/>
      </w:pPr>
      <w:r>
        <w:t xml:space="preserve">Obrador, E., Estrela, J. M., López-Blanch, R., Moreno-Murciano, P., Montoro, A., &amp; Oriol-Caballo, M. (2026). Radiomitigators: Breakthroughs in Post-Radiation Recovery. </w:t>
      </w:r>
      <w:r>
        <w:rPr>
          <w:i/>
          <w:iCs/>
        </w:rPr>
        <w:t>Antioxidants</w:t>
      </w:r>
      <w:r>
        <w:t xml:space="preserve">, </w:t>
      </w:r>
      <w:r>
        <w:rPr>
          <w:i/>
          <w:iCs/>
        </w:rPr>
        <w:t>15</w:t>
      </w:r>
      <w:r>
        <w:t>(3), 381. https://doi.org/10.3390/antiox15030381</w:t>
      </w:r>
    </w:p>
    <w:p w14:paraId="45F44F70" w14:textId="77777777" w:rsidR="007C7471" w:rsidRDefault="007C7471" w:rsidP="007C7471">
      <w:pPr>
        <w:pStyle w:val="Bibliography"/>
      </w:pPr>
      <w:r>
        <w:lastRenderedPageBreak/>
        <w:t xml:space="preserve">Orrico, F., Laurance, S., Lopez, A. C., Lefevre, S. D., Thomson, L., Möller, M. N., &amp; Ostuni, M. A. (2023). Oxidative Stress in Healthy and Pathological Red Blood Cells. </w:t>
      </w:r>
      <w:r>
        <w:rPr>
          <w:i/>
          <w:iCs/>
        </w:rPr>
        <w:t>Biomolecules</w:t>
      </w:r>
      <w:r>
        <w:t xml:space="preserve">, </w:t>
      </w:r>
      <w:r>
        <w:rPr>
          <w:i/>
          <w:iCs/>
        </w:rPr>
        <w:t>13</w:t>
      </w:r>
      <w:r>
        <w:t>(8), 1262. https://doi.org/10.3390/biom13081262</w:t>
      </w:r>
    </w:p>
    <w:p w14:paraId="48984771" w14:textId="77777777" w:rsidR="007C7471" w:rsidRDefault="007C7471" w:rsidP="007C7471">
      <w:pPr>
        <w:pStyle w:val="Bibliography"/>
      </w:pPr>
      <w:r>
        <w:t xml:space="preserve">Osunkwo, I., Andemariam, B., Minniti, C. P., Inusa, B. P. D., El Rassi, F., Francis‐Gibson, B., Nero, A., Trimnell, C., Abboud, M. R., Arlet, J., Colombatti, R., de Montalembert, M., Jain, S., Jastaniah, W., Nur, E., Pita, M., DeBonnett, L., Ramscar, N., Bailey, T., … James, J. (2021). Impact of sickle cell disease on patientsʼ daily lives, symptoms reported, and disease management strategies: Results from the international Sickle Cell World Assessment Survey (SWAY). </w:t>
      </w:r>
      <w:r>
        <w:rPr>
          <w:i/>
          <w:iCs/>
        </w:rPr>
        <w:t>American Journal of Hematology</w:t>
      </w:r>
      <w:r>
        <w:t xml:space="preserve">, </w:t>
      </w:r>
      <w:r>
        <w:rPr>
          <w:i/>
          <w:iCs/>
        </w:rPr>
        <w:t>96</w:t>
      </w:r>
      <w:r>
        <w:t>(4), 404–417. https://doi.org/10.1002/ajh.26063</w:t>
      </w:r>
    </w:p>
    <w:p w14:paraId="14F98608" w14:textId="77777777" w:rsidR="007C7471" w:rsidRDefault="007C7471" w:rsidP="007C7471">
      <w:pPr>
        <w:pStyle w:val="Bibliography"/>
      </w:pPr>
      <w:r>
        <w:t xml:space="preserve">Otaigbe, I. I. (2025). Mitigating inequitable access to appropriate antibiotics in low- and middle-income countries. </w:t>
      </w:r>
      <w:r>
        <w:rPr>
          <w:i/>
          <w:iCs/>
        </w:rPr>
        <w:t>JAC-Antimicrobial Resistance</w:t>
      </w:r>
      <w:r>
        <w:t xml:space="preserve">, </w:t>
      </w:r>
      <w:r>
        <w:rPr>
          <w:i/>
          <w:iCs/>
        </w:rPr>
        <w:t>7</w:t>
      </w:r>
      <w:r>
        <w:t>(2), dlaf061. https://doi.org/10.1093/jacamr/dlaf061</w:t>
      </w:r>
    </w:p>
    <w:p w14:paraId="43979B6D" w14:textId="77777777" w:rsidR="007C7471" w:rsidRDefault="007C7471" w:rsidP="007C7471">
      <w:pPr>
        <w:pStyle w:val="Bibliography"/>
      </w:pPr>
      <w:r>
        <w:t xml:space="preserve">Ozturk, N. B., Herdan, E., Saner, F. H., &amp; Gurakar, A. (2023). A Comprehensive Review of the Diagnosis and Management of Acute Liver Failure. </w:t>
      </w:r>
      <w:r>
        <w:rPr>
          <w:i/>
          <w:iCs/>
        </w:rPr>
        <w:t>Journal of Clinical Medicine</w:t>
      </w:r>
      <w:r>
        <w:t xml:space="preserve">, </w:t>
      </w:r>
      <w:r>
        <w:rPr>
          <w:i/>
          <w:iCs/>
        </w:rPr>
        <w:t>12</w:t>
      </w:r>
      <w:r>
        <w:t>(23), 7451. https://doi.org/10.3390/jcm12237451</w:t>
      </w:r>
    </w:p>
    <w:p w14:paraId="2A32791E" w14:textId="77777777" w:rsidR="007C7471" w:rsidRDefault="007C7471" w:rsidP="007C7471">
      <w:pPr>
        <w:pStyle w:val="Bibliography"/>
      </w:pPr>
      <w:r>
        <w:t xml:space="preserve">Peretz, S., Livshits, L., Pretorius, E., Makhro, A., Bogdanova, A., Gassmann, M., Koren, A., &amp; Levin, C. (2022). The protective effect of the spleen in sickle cell patients. A comparative study between patients with asplenia/hyposplenism and hypersplenism. </w:t>
      </w:r>
      <w:r>
        <w:rPr>
          <w:i/>
          <w:iCs/>
        </w:rPr>
        <w:t>Frontiers in Physiology</w:t>
      </w:r>
      <w:r>
        <w:t xml:space="preserve">, </w:t>
      </w:r>
      <w:r>
        <w:rPr>
          <w:i/>
          <w:iCs/>
        </w:rPr>
        <w:t>13</w:t>
      </w:r>
      <w:r>
        <w:t>, 796837. https://doi.org/10.3389/fphys.2022.796837</w:t>
      </w:r>
    </w:p>
    <w:p w14:paraId="6D5D498A" w14:textId="77777777" w:rsidR="007C7471" w:rsidRDefault="007C7471" w:rsidP="007C7471">
      <w:pPr>
        <w:pStyle w:val="Bibliography"/>
      </w:pPr>
      <w:r>
        <w:t xml:space="preserve">Quan, N. K., &amp; Taylor-Robinson, A. W. (2026). A “paradox of progress” shapes the social determinants of infectious diseases in Vietnam, 1975–2025. </w:t>
      </w:r>
      <w:r>
        <w:rPr>
          <w:i/>
          <w:iCs/>
        </w:rPr>
        <w:t>Nature Communications</w:t>
      </w:r>
      <w:r>
        <w:t xml:space="preserve">, </w:t>
      </w:r>
      <w:r>
        <w:rPr>
          <w:i/>
          <w:iCs/>
        </w:rPr>
        <w:t>17</w:t>
      </w:r>
      <w:r>
        <w:t>, 3222. https://doi.org/10.1038/s41467-026-71419-7</w:t>
      </w:r>
    </w:p>
    <w:p w14:paraId="2EDB2493" w14:textId="77777777" w:rsidR="007C7471" w:rsidRDefault="007C7471" w:rsidP="007C7471">
      <w:pPr>
        <w:pStyle w:val="Bibliography"/>
      </w:pPr>
      <w:r>
        <w:t xml:space="preserve">Romero-González, G., Rodríguez-Chitiva, N., Cañameras, C., Paúl-Martínez, J., Urrutia-Jou, M., Troya, M., Soler-Majoral, J., Graterol Torres, F., Sánchez-Bayá, M., Calabia, J., &amp; Bover, J. (2024). Albuminuria, Forgotten No More: Underlining the Emerging Role in CardioRenal Crosstalk. </w:t>
      </w:r>
      <w:r>
        <w:rPr>
          <w:i/>
          <w:iCs/>
        </w:rPr>
        <w:t>Journal of Clinical Medicine</w:t>
      </w:r>
      <w:r>
        <w:t xml:space="preserve">, </w:t>
      </w:r>
      <w:r>
        <w:rPr>
          <w:i/>
          <w:iCs/>
        </w:rPr>
        <w:t>13</w:t>
      </w:r>
      <w:r>
        <w:t>(3), 777. https://doi.org/10.3390/jcm13030777</w:t>
      </w:r>
    </w:p>
    <w:p w14:paraId="2816F58B" w14:textId="77777777" w:rsidR="007C7471" w:rsidRDefault="007C7471" w:rsidP="007C7471">
      <w:pPr>
        <w:pStyle w:val="Bibliography"/>
      </w:pPr>
      <w:r>
        <w:t xml:space="preserve">Saceleanu, V. M., Toader, C., Ples, H., Covache-Busuioc, R.-A., Costin, H. P., Bratu, B.-G., Dumitrascu, D.-I., Bordeianu, A., Corlatescu, A. D., &amp; Ciurea, A. V. (2023). Integrative Approaches in Acute Ischemic Stroke: From Symptom Recognition to Future Innovations. </w:t>
      </w:r>
      <w:r>
        <w:rPr>
          <w:i/>
          <w:iCs/>
        </w:rPr>
        <w:t>Biomedicines</w:t>
      </w:r>
      <w:r>
        <w:t xml:space="preserve">, </w:t>
      </w:r>
      <w:r>
        <w:rPr>
          <w:i/>
          <w:iCs/>
        </w:rPr>
        <w:t>11</w:t>
      </w:r>
      <w:r>
        <w:t>(10), 2617. https://doi.org/10.3390/biomedicines11102617</w:t>
      </w:r>
    </w:p>
    <w:p w14:paraId="13D69CAE" w14:textId="77777777" w:rsidR="007C7471" w:rsidRDefault="007C7471" w:rsidP="007C7471">
      <w:pPr>
        <w:pStyle w:val="Bibliography"/>
      </w:pPr>
      <w:r>
        <w:t xml:space="preserve">Sharshakova, A., Solovyeva, V., Masgutova, G., Fattakhova, A., Rizvanov, A., Sufianov, A., Sufianova, G., &amp; Masgutov, R. (2026). Contemporary Strategies of Gene and Cell Therapy in the Treatment of Peripheral Nervous System Injuries and Disorders. </w:t>
      </w:r>
      <w:r>
        <w:rPr>
          <w:i/>
          <w:iCs/>
        </w:rPr>
        <w:t>International Journal of Molecular Sciences</w:t>
      </w:r>
      <w:r>
        <w:t xml:space="preserve">, </w:t>
      </w:r>
      <w:r>
        <w:rPr>
          <w:i/>
          <w:iCs/>
        </w:rPr>
        <w:t>27</w:t>
      </w:r>
      <w:r>
        <w:t>(5), 2335. https://doi.org/10.3390/ijms27052335</w:t>
      </w:r>
    </w:p>
    <w:p w14:paraId="2B45881E" w14:textId="77777777" w:rsidR="007C7471" w:rsidRDefault="007C7471" w:rsidP="007C7471">
      <w:pPr>
        <w:pStyle w:val="Bibliography"/>
      </w:pPr>
      <w:r>
        <w:lastRenderedPageBreak/>
        <w:t xml:space="preserve">Silva, M., &amp; Faustino, P. (2023). From Stress to Sick(le) and Back Again–Oxidative/Antioxidant Mechanisms, Genetic Modulation, and Cerebrovascular Disease in Children with Sickle Cell Anemia. </w:t>
      </w:r>
      <w:r>
        <w:rPr>
          <w:i/>
          <w:iCs/>
        </w:rPr>
        <w:t>Antioxidants</w:t>
      </w:r>
      <w:r>
        <w:t xml:space="preserve">, </w:t>
      </w:r>
      <w:r>
        <w:rPr>
          <w:i/>
          <w:iCs/>
        </w:rPr>
        <w:t>12</w:t>
      </w:r>
      <w:r>
        <w:t>(11), 1977. https://doi.org/10.3390/antiox12111977</w:t>
      </w:r>
    </w:p>
    <w:p w14:paraId="2583B6A0" w14:textId="77777777" w:rsidR="007C7471" w:rsidRDefault="007C7471" w:rsidP="007C7471">
      <w:pPr>
        <w:pStyle w:val="Bibliography"/>
      </w:pPr>
      <w:r>
        <w:t xml:space="preserve">Smart, L. R., Segbefia, C. I., &amp; Odame, I. (2026). Creative and Adaptive Solutions for Early Diagnosis of Sickle Cell Disease in Sub‐Saharan Africa. </w:t>
      </w:r>
      <w:r>
        <w:rPr>
          <w:i/>
          <w:iCs/>
        </w:rPr>
        <w:t>American Journal of Hematology</w:t>
      </w:r>
      <w:r>
        <w:t xml:space="preserve">, </w:t>
      </w:r>
      <w:r>
        <w:rPr>
          <w:i/>
          <w:iCs/>
        </w:rPr>
        <w:t>101</w:t>
      </w:r>
      <w:r>
        <w:t>(Suppl 1), 17–32. https://doi.org/10.1002/ajh.70210</w:t>
      </w:r>
    </w:p>
    <w:p w14:paraId="4901D5CA" w14:textId="77777777" w:rsidR="007C7471" w:rsidRDefault="007C7471" w:rsidP="007C7471">
      <w:pPr>
        <w:pStyle w:val="Bibliography"/>
      </w:pPr>
      <w:r>
        <w:t xml:space="preserve">Soliman, A. T., De Sanctis, V., Yassin, M., Alshurafa, A., Ata, F., &amp; Nashwan, A. (2022). Blood transfusion and iron overload in patients with Sickle Cell Disease (SCD): Personal experience and a short update of diabetes mellitus occurrence. </w:t>
      </w:r>
      <w:r>
        <w:rPr>
          <w:i/>
          <w:iCs/>
        </w:rPr>
        <w:t>Acta Bio Medica : Atenei Parmensis</w:t>
      </w:r>
      <w:r>
        <w:t xml:space="preserve">, </w:t>
      </w:r>
      <w:r>
        <w:rPr>
          <w:i/>
          <w:iCs/>
        </w:rPr>
        <w:t>93</w:t>
      </w:r>
      <w:r>
        <w:t>(4), e2022291. https://doi.org/10.23750/abm.v93i4.13330</w:t>
      </w:r>
    </w:p>
    <w:p w14:paraId="66739307" w14:textId="77777777" w:rsidR="007C7471" w:rsidRDefault="007C7471" w:rsidP="007C7471">
      <w:pPr>
        <w:pStyle w:val="Bibliography"/>
      </w:pPr>
      <w:r>
        <w:t xml:space="preserve">Splendore, C. O., de Oliveira, M. G., Costa, F. F., &amp; Silva, F. H. (2025). Resveratrol and Its Nitric Oxide–Donor Hybrid as an Emerging Therapy for Oxidative-Stress-Driven Priapism in Sickle Cell Disease. </w:t>
      </w:r>
      <w:r>
        <w:rPr>
          <w:i/>
          <w:iCs/>
        </w:rPr>
        <w:t>Antioxidants</w:t>
      </w:r>
      <w:r>
        <w:t xml:space="preserve">, </w:t>
      </w:r>
      <w:r>
        <w:rPr>
          <w:i/>
          <w:iCs/>
        </w:rPr>
        <w:t>14</w:t>
      </w:r>
      <w:r>
        <w:t>(10), 1213. https://doi.org/10.3390/antiox14101213</w:t>
      </w:r>
    </w:p>
    <w:p w14:paraId="7ADC5BEA" w14:textId="77777777" w:rsidR="007C7471" w:rsidRDefault="007C7471" w:rsidP="007C7471">
      <w:pPr>
        <w:pStyle w:val="Bibliography"/>
      </w:pPr>
      <w:r>
        <w:t xml:space="preserve">Taher, M., Aminondin, S. ‘Aisyah, Nasir, N. A., Jasmadi, N. A., Nizam, N. I. N., Shahrul, I. S., Susanti, D., Khotib, J., Faiyazuddin, M., Widodo, R. T., &amp; Haris, M. S. (2025). Sickle cell disease: Understanding pathophysiology, clinical features and advances in gene therapy approaches. </w:t>
      </w:r>
      <w:r>
        <w:rPr>
          <w:i/>
          <w:iCs/>
        </w:rPr>
        <w:t>Frontiers in Pharmacology</w:t>
      </w:r>
      <w:r>
        <w:t xml:space="preserve">, </w:t>
      </w:r>
      <w:r>
        <w:rPr>
          <w:i/>
          <w:iCs/>
        </w:rPr>
        <w:t>16</w:t>
      </w:r>
      <w:r>
        <w:t>, 1630994. https://doi.org/10.3389/fphar.2025.1630994</w:t>
      </w:r>
    </w:p>
    <w:p w14:paraId="2968E79C" w14:textId="51654B18" w:rsidR="007C7471" w:rsidRPr="00291A3B" w:rsidRDefault="007C7471" w:rsidP="007C7471">
      <w:pPr>
        <w:pStyle w:val="Bibliography"/>
      </w:pPr>
      <w:r w:rsidRPr="00291A3B">
        <w:t xml:space="preserve">Tebbi, C. K. (2022). Sickle Cell Disease, a Review. </w:t>
      </w:r>
      <w:r w:rsidRPr="00291A3B">
        <w:rPr>
          <w:i/>
          <w:iCs/>
        </w:rPr>
        <w:t>Hemato</w:t>
      </w:r>
      <w:r w:rsidRPr="00291A3B">
        <w:t xml:space="preserve">, </w:t>
      </w:r>
      <w:r w:rsidRPr="00291A3B">
        <w:rPr>
          <w:i/>
          <w:iCs/>
        </w:rPr>
        <w:t>3</w:t>
      </w:r>
      <w:r w:rsidRPr="00291A3B">
        <w:t>(2), 341–366. https://doi.org/10.3390/hemato3020024</w:t>
      </w:r>
    </w:p>
    <w:p w14:paraId="388A15ED" w14:textId="77777777" w:rsidR="007C7471" w:rsidRDefault="007C7471" w:rsidP="007C7471">
      <w:pPr>
        <w:pStyle w:val="Bibliography"/>
      </w:pPr>
      <w:r>
        <w:t xml:space="preserve">Torres, L. S., Asada, N., Weiss, M. J., Trumpp, A., Suda, T., Scadden, D. T., &amp; Ito, K. (2022). Recent advances in “sickle and niche” research—Tribute to Dr. Paul S Frenette -. </w:t>
      </w:r>
      <w:r>
        <w:rPr>
          <w:i/>
          <w:iCs/>
        </w:rPr>
        <w:t>Stem Cell Reports</w:t>
      </w:r>
      <w:r>
        <w:t xml:space="preserve">, </w:t>
      </w:r>
      <w:r>
        <w:rPr>
          <w:i/>
          <w:iCs/>
        </w:rPr>
        <w:t>17</w:t>
      </w:r>
      <w:r>
        <w:t>(7), 1509–1535. https://doi.org/10.1016/j.stemcr.2022.06.004</w:t>
      </w:r>
    </w:p>
    <w:p w14:paraId="2477FF2A" w14:textId="77777777" w:rsidR="007C7471" w:rsidRDefault="007C7471" w:rsidP="007C7471">
      <w:pPr>
        <w:pStyle w:val="Bibliography"/>
      </w:pPr>
      <w:r>
        <w:t xml:space="preserve">Tsai, J., Malik, S., &amp; Tjen-A-Looi, S. C. (2024). Pulmonary Hypertension: Pharmacological and Non-Pharmacological Therapies. </w:t>
      </w:r>
      <w:r>
        <w:rPr>
          <w:i/>
          <w:iCs/>
        </w:rPr>
        <w:t>Life</w:t>
      </w:r>
      <w:r>
        <w:t xml:space="preserve">, </w:t>
      </w:r>
      <w:r>
        <w:rPr>
          <w:i/>
          <w:iCs/>
        </w:rPr>
        <w:t>14</w:t>
      </w:r>
      <w:r>
        <w:t>(10), 1265. https://doi.org/10.3390/life14101265</w:t>
      </w:r>
    </w:p>
    <w:p w14:paraId="2A84AE79" w14:textId="77777777" w:rsidR="007C7471" w:rsidRDefault="007C7471" w:rsidP="007C7471">
      <w:pPr>
        <w:pStyle w:val="Bibliography"/>
      </w:pPr>
      <w:r>
        <w:t xml:space="preserve">Vassalotti, J. A., Francis, A., Santos Jr, A. C. S. D., Correa-Rotter, R., Abdellatif, D., Hsiao, L.-L., Roumeliotis, S., Haris, A., Kumaraswami, L. A., Lui, S.-F., Balducci, A., &amp; Liakopoulos, V. (2026). Are your kidneys okay? Detect early to protect kidney health. </w:t>
      </w:r>
      <w:r>
        <w:rPr>
          <w:i/>
          <w:iCs/>
        </w:rPr>
        <w:t>Kidney Research and Clinical Practice</w:t>
      </w:r>
      <w:r>
        <w:t xml:space="preserve">, </w:t>
      </w:r>
      <w:r>
        <w:rPr>
          <w:i/>
          <w:iCs/>
        </w:rPr>
        <w:t>45</w:t>
      </w:r>
      <w:r>
        <w:t>(2), 150–159. https://doi.org/10.23876/j.krcp.25.106</w:t>
      </w:r>
    </w:p>
    <w:p w14:paraId="3F2624FC" w14:textId="77777777" w:rsidR="007C7471" w:rsidRDefault="007C7471" w:rsidP="007C7471">
      <w:pPr>
        <w:pStyle w:val="Bibliography"/>
      </w:pPr>
      <w:r>
        <w:t xml:space="preserve">Vlad, A. L., Popazu, C., Lescai, A.-M., Voinescu, D. C., &amp; Baltă, A. A. Ștefania. (2025). Where Do We Stand in the Management of Rheumatoid Arthritis Ahead of EULAR/ACR 2025? </w:t>
      </w:r>
      <w:r>
        <w:rPr>
          <w:i/>
          <w:iCs/>
        </w:rPr>
        <w:t>Clinics and Practice</w:t>
      </w:r>
      <w:r>
        <w:t xml:space="preserve">, </w:t>
      </w:r>
      <w:r>
        <w:rPr>
          <w:i/>
          <w:iCs/>
        </w:rPr>
        <w:t>15</w:t>
      </w:r>
      <w:r>
        <w:t>(6), 103. https://doi.org/10.3390/clinpract15060103</w:t>
      </w:r>
    </w:p>
    <w:p w14:paraId="3565A6E6" w14:textId="77777777" w:rsidR="007C7471" w:rsidRDefault="007C7471" w:rsidP="007C7471">
      <w:pPr>
        <w:pStyle w:val="Bibliography"/>
      </w:pPr>
      <w:r>
        <w:t xml:space="preserve">Vlasopoulou, K., Synetos, A., Ktenopoulos, N., Katsaros, O., Koliastasis, L., Apostolos, A., Drakopoulou, M., Toutouzas, K., &amp; Tsioufis, C. (2025). Unmasking Left Ventricular Diastolic </w:t>
      </w:r>
      <w:r>
        <w:lastRenderedPageBreak/>
        <w:t xml:space="preserve">Dysfunction: Pathophysiology, Diagnosis, and Treatment Strategies. </w:t>
      </w:r>
      <w:r>
        <w:rPr>
          <w:i/>
          <w:iCs/>
        </w:rPr>
        <w:t>Medical Sciences</w:t>
      </w:r>
      <w:r>
        <w:t xml:space="preserve">, </w:t>
      </w:r>
      <w:r>
        <w:rPr>
          <w:i/>
          <w:iCs/>
        </w:rPr>
        <w:t>13</w:t>
      </w:r>
      <w:r>
        <w:t>(3), 204. https://doi.org/10.3390/medsci13030204</w:t>
      </w:r>
    </w:p>
    <w:p w14:paraId="17C086BF" w14:textId="77777777" w:rsidR="007C7471" w:rsidRDefault="007C7471" w:rsidP="007C7471">
      <w:pPr>
        <w:pStyle w:val="Bibliography"/>
      </w:pPr>
      <w:r>
        <w:t xml:space="preserve">Xu, W., Guo, Z., Xu, T., Chen, J., Chen, L., &amp; Xu, W. (2025). Reversing inflammatory diseases via trained immunity: Mechanisms, challenges, and prospects. </w:t>
      </w:r>
      <w:r>
        <w:rPr>
          <w:i/>
          <w:iCs/>
        </w:rPr>
        <w:t>Frontiers in Immunology</w:t>
      </w:r>
      <w:r>
        <w:t xml:space="preserve">, </w:t>
      </w:r>
      <w:r>
        <w:rPr>
          <w:i/>
          <w:iCs/>
        </w:rPr>
        <w:t>16</w:t>
      </w:r>
      <w:r>
        <w:t>, 1666233. https://doi.org/10.3389/fimmu.2025.1666233</w:t>
      </w:r>
    </w:p>
    <w:p w14:paraId="4FFE01E9" w14:textId="77777777" w:rsidR="007C7471" w:rsidRDefault="007C7471" w:rsidP="007C7471">
      <w:pPr>
        <w:pStyle w:val="Bibliography"/>
      </w:pPr>
      <w:r>
        <w:t xml:space="preserve">Xue, J., &amp; Li, X.-A. (2024). Therapeutics for sickle cell disease intravascular hemolysis. </w:t>
      </w:r>
      <w:r>
        <w:rPr>
          <w:i/>
          <w:iCs/>
        </w:rPr>
        <w:t>Frontiers in Physiology</w:t>
      </w:r>
      <w:r>
        <w:t xml:space="preserve">, </w:t>
      </w:r>
      <w:r>
        <w:rPr>
          <w:i/>
          <w:iCs/>
        </w:rPr>
        <w:t>15</w:t>
      </w:r>
      <w:r>
        <w:t>, 1474569. https://doi.org/10.3389/fphys.2024.1474569</w:t>
      </w:r>
    </w:p>
    <w:p w14:paraId="5E9C2E25" w14:textId="77777777" w:rsidR="007C7471" w:rsidRDefault="007C7471" w:rsidP="007C7471">
      <w:pPr>
        <w:pStyle w:val="Bibliography"/>
      </w:pPr>
      <w:r>
        <w:t xml:space="preserve">Yang, Y., &amp; Xu, G. (2022). Update on Pathogenesis of Glomerular Hyperfiltration in Early Diabetic Kidney Disease. </w:t>
      </w:r>
      <w:r>
        <w:rPr>
          <w:i/>
          <w:iCs/>
        </w:rPr>
        <w:t>Frontiers in Endocrinology</w:t>
      </w:r>
      <w:r>
        <w:t xml:space="preserve">, </w:t>
      </w:r>
      <w:r>
        <w:rPr>
          <w:i/>
          <w:iCs/>
        </w:rPr>
        <w:t>13</w:t>
      </w:r>
      <w:r>
        <w:t>, 872918. https://doi.org/10.3389/fendo.2022.872918</w:t>
      </w:r>
    </w:p>
    <w:p w14:paraId="28A32DDD" w14:textId="77777777" w:rsidR="007C7471" w:rsidRDefault="007C7471" w:rsidP="007C7471">
      <w:pPr>
        <w:pStyle w:val="Bibliography"/>
      </w:pPr>
      <w:r>
        <w:t xml:space="preserve">Yao, Z., Zhao, Y., Lu, L., Li, Y., &amp; Yu, Z. (2024). Extracerebral multiple organ dysfunction and interactions with brain injury after cardiac arrest. </w:t>
      </w:r>
      <w:r>
        <w:rPr>
          <w:i/>
          <w:iCs/>
        </w:rPr>
        <w:t>Resuscitation Plus</w:t>
      </w:r>
      <w:r>
        <w:t xml:space="preserve">, </w:t>
      </w:r>
      <w:r>
        <w:rPr>
          <w:i/>
          <w:iCs/>
        </w:rPr>
        <w:t>19</w:t>
      </w:r>
      <w:r>
        <w:t>, 100719. https://doi.org/10.1016/j.resplu.2024.100719</w:t>
      </w:r>
    </w:p>
    <w:p w14:paraId="17234AC2" w14:textId="77777777" w:rsidR="007C7471" w:rsidRDefault="007C7471" w:rsidP="007C7471">
      <w:pPr>
        <w:pStyle w:val="Bibliography"/>
      </w:pPr>
      <w:r>
        <w:t xml:space="preserve">Yuan, G., Ke, X., Lian, J., Wang, G., Lan, S.-H., &amp; Liu, X.-M. (2026). Risk factors for post-traumatic osteoarthritis following surgical treatment of acetabular posterior wall fractures: A retrospective study. </w:t>
      </w:r>
      <w:r>
        <w:rPr>
          <w:i/>
          <w:iCs/>
        </w:rPr>
        <w:t>Scientific Reports</w:t>
      </w:r>
      <w:r>
        <w:t xml:space="preserve">, </w:t>
      </w:r>
      <w:r>
        <w:rPr>
          <w:i/>
          <w:iCs/>
        </w:rPr>
        <w:t>16</w:t>
      </w:r>
      <w:r>
        <w:t>(1), 11210. https://doi.org/10.1038/s41598-026-41893-6</w:t>
      </w:r>
    </w:p>
    <w:p w14:paraId="3FF7B54A" w14:textId="77777777" w:rsidR="007C7471" w:rsidRDefault="007C7471" w:rsidP="007C7471">
      <w:pPr>
        <w:pStyle w:val="Bibliography"/>
      </w:pPr>
      <w:r>
        <w:t xml:space="preserve">Zedde, M., Quaresima, M., Capodanno, I., Grisendi, I., Assenza, F., Napoli, M., Moratti, C., Pavone, C., Bonacini, L., Di Cecco, G., D’Aniello, S., Valzania, F., Merli, F., &amp; Pascarella, R. (2024). Neurovascular Manifestations of Sickle Cell Disease. </w:t>
      </w:r>
      <w:r>
        <w:rPr>
          <w:i/>
          <w:iCs/>
        </w:rPr>
        <w:t>Hemato</w:t>
      </w:r>
      <w:r>
        <w:t xml:space="preserve">, </w:t>
      </w:r>
      <w:r>
        <w:rPr>
          <w:i/>
          <w:iCs/>
        </w:rPr>
        <w:t>5</w:t>
      </w:r>
      <w:r>
        <w:t>(3), 277–320. https://doi.org/10.3390/hemato5030023</w:t>
      </w:r>
    </w:p>
    <w:p w14:paraId="1CF2B64C" w14:textId="77777777" w:rsidR="007C7471" w:rsidRDefault="007C7471" w:rsidP="007C7471">
      <w:pPr>
        <w:pStyle w:val="Bibliography"/>
      </w:pPr>
      <w:r>
        <w:t xml:space="preserve">Zhao, B.-H., Ruze, A., Zhao, L., Li, Q.-L., Tang, J., Xiefukaiti, N., Gai, M.-T., Deng, A.-X., Shan, X.-F., &amp; Gao, X.-M. (2023). The role and mechanisms of microvascular damage in the ischemic myocardium. </w:t>
      </w:r>
      <w:r>
        <w:rPr>
          <w:i/>
          <w:iCs/>
        </w:rPr>
        <w:t>Cellular and Molecular Life Sciences: CMLS</w:t>
      </w:r>
      <w:r>
        <w:t xml:space="preserve">, </w:t>
      </w:r>
      <w:r>
        <w:rPr>
          <w:i/>
          <w:iCs/>
        </w:rPr>
        <w:t>80</w:t>
      </w:r>
      <w:r>
        <w:t>(11), 341. https://doi.org/10.1007/s00018-023-04998-z</w:t>
      </w:r>
    </w:p>
    <w:p w14:paraId="6A712719" w14:textId="726D5894" w:rsidR="001D753E" w:rsidRPr="000F7EE6" w:rsidRDefault="001D753E" w:rsidP="000F7EE6">
      <w:r>
        <w:fldChar w:fldCharType="end"/>
      </w:r>
    </w:p>
    <w:p w14:paraId="57A5DC98" w14:textId="77777777" w:rsidR="001C65D7" w:rsidRDefault="001C65D7"/>
    <w:sectPr w:rsidR="001C65D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5F74A" w14:textId="77777777" w:rsidR="005F5207" w:rsidRDefault="005F5207" w:rsidP="003916AE">
      <w:pPr>
        <w:spacing w:after="0" w:line="240" w:lineRule="auto"/>
      </w:pPr>
      <w:r>
        <w:separator/>
      </w:r>
    </w:p>
  </w:endnote>
  <w:endnote w:type="continuationSeparator" w:id="0">
    <w:p w14:paraId="6D17EF6C" w14:textId="77777777" w:rsidR="005F5207" w:rsidRDefault="005F5207" w:rsidP="00391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1CF78" w14:textId="77777777" w:rsidR="003916AE" w:rsidRDefault="003916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80A47" w14:textId="77777777" w:rsidR="003916AE" w:rsidRDefault="003916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BDE97" w14:textId="77777777" w:rsidR="003916AE" w:rsidRDefault="003916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0AC6B" w14:textId="77777777" w:rsidR="005F5207" w:rsidRDefault="005F5207" w:rsidP="003916AE">
      <w:pPr>
        <w:spacing w:after="0" w:line="240" w:lineRule="auto"/>
      </w:pPr>
      <w:r>
        <w:separator/>
      </w:r>
    </w:p>
  </w:footnote>
  <w:footnote w:type="continuationSeparator" w:id="0">
    <w:p w14:paraId="32C56F74" w14:textId="77777777" w:rsidR="005F5207" w:rsidRDefault="005F5207" w:rsidP="003916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58300" w14:textId="7D044C35" w:rsidR="003916AE" w:rsidRDefault="003916AE">
    <w:pPr>
      <w:pStyle w:val="Header"/>
    </w:pPr>
    <w:r>
      <w:rPr>
        <w:noProof/>
      </w:rPr>
      <w:pict w14:anchorId="53ABB3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75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FC94C" w14:textId="4EFC6492" w:rsidR="003916AE" w:rsidRDefault="003916AE">
    <w:pPr>
      <w:pStyle w:val="Header"/>
    </w:pPr>
    <w:r>
      <w:rPr>
        <w:noProof/>
      </w:rPr>
      <w:pict w14:anchorId="1DBBF6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75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19594" w14:textId="072B56BE" w:rsidR="003916AE" w:rsidRDefault="003916AE">
    <w:pPr>
      <w:pStyle w:val="Header"/>
    </w:pPr>
    <w:r>
      <w:rPr>
        <w:noProof/>
      </w:rPr>
      <w:pict w14:anchorId="09A7D8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75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661F1"/>
    <w:multiLevelType w:val="hybridMultilevel"/>
    <w:tmpl w:val="C43CA49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A540E5"/>
    <w:multiLevelType w:val="multilevel"/>
    <w:tmpl w:val="C882D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70212A"/>
    <w:multiLevelType w:val="multilevel"/>
    <w:tmpl w:val="DE7CD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1A68A7"/>
    <w:multiLevelType w:val="multilevel"/>
    <w:tmpl w:val="3DC88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BB14AB"/>
    <w:multiLevelType w:val="multilevel"/>
    <w:tmpl w:val="4678F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0D2052"/>
    <w:multiLevelType w:val="multilevel"/>
    <w:tmpl w:val="4B8E0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AA41A9"/>
    <w:multiLevelType w:val="multilevel"/>
    <w:tmpl w:val="671AB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6287520">
    <w:abstractNumId w:val="2"/>
  </w:num>
  <w:num w:numId="2" w16cid:durableId="2110393770">
    <w:abstractNumId w:val="1"/>
  </w:num>
  <w:num w:numId="3" w16cid:durableId="1160077229">
    <w:abstractNumId w:val="5"/>
  </w:num>
  <w:num w:numId="4" w16cid:durableId="260723642">
    <w:abstractNumId w:val="3"/>
  </w:num>
  <w:num w:numId="5" w16cid:durableId="347101012">
    <w:abstractNumId w:val="4"/>
  </w:num>
  <w:num w:numId="6" w16cid:durableId="1496066903">
    <w:abstractNumId w:val="6"/>
  </w:num>
  <w:num w:numId="7" w16cid:durableId="3720730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EE6"/>
    <w:rsid w:val="00032F85"/>
    <w:rsid w:val="00054644"/>
    <w:rsid w:val="000739DA"/>
    <w:rsid w:val="000B53D9"/>
    <w:rsid w:val="000F7EE6"/>
    <w:rsid w:val="001302E6"/>
    <w:rsid w:val="00161FC7"/>
    <w:rsid w:val="001633A4"/>
    <w:rsid w:val="001A5CB3"/>
    <w:rsid w:val="001A5D4D"/>
    <w:rsid w:val="001A652D"/>
    <w:rsid w:val="001C65D7"/>
    <w:rsid w:val="001D6718"/>
    <w:rsid w:val="001D753E"/>
    <w:rsid w:val="00222AC0"/>
    <w:rsid w:val="00223781"/>
    <w:rsid w:val="002439DF"/>
    <w:rsid w:val="0024457A"/>
    <w:rsid w:val="00276036"/>
    <w:rsid w:val="00276E5A"/>
    <w:rsid w:val="00291A3B"/>
    <w:rsid w:val="002D0FC2"/>
    <w:rsid w:val="002E6046"/>
    <w:rsid w:val="003312EF"/>
    <w:rsid w:val="00343E5C"/>
    <w:rsid w:val="003510EB"/>
    <w:rsid w:val="003550D2"/>
    <w:rsid w:val="00357E7A"/>
    <w:rsid w:val="00383956"/>
    <w:rsid w:val="003907A0"/>
    <w:rsid w:val="003916AE"/>
    <w:rsid w:val="003F38E8"/>
    <w:rsid w:val="00426C1C"/>
    <w:rsid w:val="00494C5C"/>
    <w:rsid w:val="004C2D70"/>
    <w:rsid w:val="0053160D"/>
    <w:rsid w:val="00544E74"/>
    <w:rsid w:val="005A2680"/>
    <w:rsid w:val="005A304D"/>
    <w:rsid w:val="005F5207"/>
    <w:rsid w:val="00614BD1"/>
    <w:rsid w:val="00615386"/>
    <w:rsid w:val="00616E75"/>
    <w:rsid w:val="00652EAA"/>
    <w:rsid w:val="00662372"/>
    <w:rsid w:val="006626E6"/>
    <w:rsid w:val="00673A47"/>
    <w:rsid w:val="00692E7F"/>
    <w:rsid w:val="00693601"/>
    <w:rsid w:val="006F56EE"/>
    <w:rsid w:val="00711653"/>
    <w:rsid w:val="0073454C"/>
    <w:rsid w:val="00774B15"/>
    <w:rsid w:val="00782E07"/>
    <w:rsid w:val="00790249"/>
    <w:rsid w:val="007C5806"/>
    <w:rsid w:val="007C7471"/>
    <w:rsid w:val="007E1643"/>
    <w:rsid w:val="00804142"/>
    <w:rsid w:val="0080506F"/>
    <w:rsid w:val="00831576"/>
    <w:rsid w:val="00841EA8"/>
    <w:rsid w:val="008525D2"/>
    <w:rsid w:val="008754EA"/>
    <w:rsid w:val="008F04DB"/>
    <w:rsid w:val="009356A2"/>
    <w:rsid w:val="009B34C9"/>
    <w:rsid w:val="009C54A7"/>
    <w:rsid w:val="009C72E8"/>
    <w:rsid w:val="00A25F83"/>
    <w:rsid w:val="00A3000A"/>
    <w:rsid w:val="00A44278"/>
    <w:rsid w:val="00A57405"/>
    <w:rsid w:val="00A867EA"/>
    <w:rsid w:val="00AA46D8"/>
    <w:rsid w:val="00AB5B5A"/>
    <w:rsid w:val="00AB6280"/>
    <w:rsid w:val="00AF4947"/>
    <w:rsid w:val="00B715D5"/>
    <w:rsid w:val="00B71C12"/>
    <w:rsid w:val="00BA56E5"/>
    <w:rsid w:val="00BB1870"/>
    <w:rsid w:val="00BB6E5D"/>
    <w:rsid w:val="00BD6D6D"/>
    <w:rsid w:val="00BE17B8"/>
    <w:rsid w:val="00C22A71"/>
    <w:rsid w:val="00C77741"/>
    <w:rsid w:val="00CA4E25"/>
    <w:rsid w:val="00CB1576"/>
    <w:rsid w:val="00CD1E1E"/>
    <w:rsid w:val="00CD32C3"/>
    <w:rsid w:val="00D0595E"/>
    <w:rsid w:val="00D24FBC"/>
    <w:rsid w:val="00D373D5"/>
    <w:rsid w:val="00D7172F"/>
    <w:rsid w:val="00D7662B"/>
    <w:rsid w:val="00DE3D20"/>
    <w:rsid w:val="00DF3B9F"/>
    <w:rsid w:val="00DF5717"/>
    <w:rsid w:val="00E00427"/>
    <w:rsid w:val="00E238E9"/>
    <w:rsid w:val="00E35669"/>
    <w:rsid w:val="00E600E4"/>
    <w:rsid w:val="00E853ED"/>
    <w:rsid w:val="00EA0789"/>
    <w:rsid w:val="00EB093F"/>
    <w:rsid w:val="00F26A16"/>
    <w:rsid w:val="00F609B1"/>
    <w:rsid w:val="00F6205E"/>
    <w:rsid w:val="00F77328"/>
    <w:rsid w:val="00F85122"/>
    <w:rsid w:val="00F94B01"/>
    <w:rsid w:val="00FA3D88"/>
    <w:rsid w:val="00FC797D"/>
    <w:rsid w:val="00FE38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E4040"/>
  <w15:chartTrackingRefBased/>
  <w15:docId w15:val="{A1EEA81C-0394-4214-A1F4-93D9405C1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EE6"/>
  </w:style>
  <w:style w:type="paragraph" w:styleId="Heading1">
    <w:name w:val="heading 1"/>
    <w:basedOn w:val="Normal"/>
    <w:next w:val="Normal"/>
    <w:link w:val="Heading1Char"/>
    <w:uiPriority w:val="9"/>
    <w:qFormat/>
    <w:rsid w:val="000F7EE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F7EE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F7EE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F7EE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F7EE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F7E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7E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7E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7E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7EE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F7EE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F7EE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F7EE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F7EE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F7E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7E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7E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7EE6"/>
    <w:rPr>
      <w:rFonts w:eastAsiaTheme="majorEastAsia" w:cstheme="majorBidi"/>
      <w:color w:val="272727" w:themeColor="text1" w:themeTint="D8"/>
    </w:rPr>
  </w:style>
  <w:style w:type="paragraph" w:styleId="Title">
    <w:name w:val="Title"/>
    <w:basedOn w:val="Normal"/>
    <w:next w:val="Normal"/>
    <w:link w:val="TitleChar"/>
    <w:uiPriority w:val="10"/>
    <w:qFormat/>
    <w:rsid w:val="000F7E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7E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7E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7E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7EE6"/>
    <w:pPr>
      <w:spacing w:before="160"/>
      <w:jc w:val="center"/>
    </w:pPr>
    <w:rPr>
      <w:i/>
      <w:iCs/>
      <w:color w:val="404040" w:themeColor="text1" w:themeTint="BF"/>
    </w:rPr>
  </w:style>
  <w:style w:type="character" w:customStyle="1" w:styleId="QuoteChar">
    <w:name w:val="Quote Char"/>
    <w:basedOn w:val="DefaultParagraphFont"/>
    <w:link w:val="Quote"/>
    <w:uiPriority w:val="29"/>
    <w:rsid w:val="000F7EE6"/>
    <w:rPr>
      <w:i/>
      <w:iCs/>
      <w:color w:val="404040" w:themeColor="text1" w:themeTint="BF"/>
    </w:rPr>
  </w:style>
  <w:style w:type="paragraph" w:styleId="ListParagraph">
    <w:name w:val="List Paragraph"/>
    <w:basedOn w:val="Normal"/>
    <w:uiPriority w:val="34"/>
    <w:qFormat/>
    <w:rsid w:val="000F7EE6"/>
    <w:pPr>
      <w:ind w:left="720"/>
      <w:contextualSpacing/>
    </w:pPr>
  </w:style>
  <w:style w:type="character" w:styleId="IntenseEmphasis">
    <w:name w:val="Intense Emphasis"/>
    <w:basedOn w:val="DefaultParagraphFont"/>
    <w:uiPriority w:val="21"/>
    <w:qFormat/>
    <w:rsid w:val="000F7EE6"/>
    <w:rPr>
      <w:i/>
      <w:iCs/>
      <w:color w:val="2F5496" w:themeColor="accent1" w:themeShade="BF"/>
    </w:rPr>
  </w:style>
  <w:style w:type="paragraph" w:styleId="IntenseQuote">
    <w:name w:val="Intense Quote"/>
    <w:basedOn w:val="Normal"/>
    <w:next w:val="Normal"/>
    <w:link w:val="IntenseQuoteChar"/>
    <w:uiPriority w:val="30"/>
    <w:qFormat/>
    <w:rsid w:val="000F7EE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F7EE6"/>
    <w:rPr>
      <w:i/>
      <w:iCs/>
      <w:color w:val="2F5496" w:themeColor="accent1" w:themeShade="BF"/>
    </w:rPr>
  </w:style>
  <w:style w:type="character" w:styleId="IntenseReference">
    <w:name w:val="Intense Reference"/>
    <w:basedOn w:val="DefaultParagraphFont"/>
    <w:uiPriority w:val="32"/>
    <w:qFormat/>
    <w:rsid w:val="000F7EE6"/>
    <w:rPr>
      <w:b/>
      <w:bCs/>
      <w:smallCaps/>
      <w:color w:val="2F5496" w:themeColor="accent1" w:themeShade="BF"/>
      <w:spacing w:val="5"/>
    </w:rPr>
  </w:style>
  <w:style w:type="paragraph" w:styleId="Bibliography">
    <w:name w:val="Bibliography"/>
    <w:basedOn w:val="Normal"/>
    <w:next w:val="Normal"/>
    <w:uiPriority w:val="37"/>
    <w:unhideWhenUsed/>
    <w:rsid w:val="00BB1870"/>
  </w:style>
  <w:style w:type="character" w:styleId="Hyperlink">
    <w:name w:val="Hyperlink"/>
    <w:basedOn w:val="DefaultParagraphFont"/>
    <w:uiPriority w:val="99"/>
    <w:unhideWhenUsed/>
    <w:rsid w:val="005A304D"/>
    <w:rPr>
      <w:color w:val="0563C1" w:themeColor="hyperlink"/>
      <w:u w:val="single"/>
    </w:rPr>
  </w:style>
  <w:style w:type="character" w:styleId="UnresolvedMention">
    <w:name w:val="Unresolved Mention"/>
    <w:basedOn w:val="DefaultParagraphFont"/>
    <w:uiPriority w:val="99"/>
    <w:semiHidden/>
    <w:unhideWhenUsed/>
    <w:rsid w:val="005A304D"/>
    <w:rPr>
      <w:color w:val="605E5C"/>
      <w:shd w:val="clear" w:color="auto" w:fill="E1DFDD"/>
    </w:rPr>
  </w:style>
  <w:style w:type="paragraph" w:styleId="Header">
    <w:name w:val="header"/>
    <w:basedOn w:val="Normal"/>
    <w:link w:val="HeaderChar"/>
    <w:uiPriority w:val="99"/>
    <w:unhideWhenUsed/>
    <w:rsid w:val="003916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16AE"/>
  </w:style>
  <w:style w:type="paragraph" w:styleId="Footer">
    <w:name w:val="footer"/>
    <w:basedOn w:val="Normal"/>
    <w:link w:val="FooterChar"/>
    <w:uiPriority w:val="99"/>
    <w:unhideWhenUsed/>
    <w:rsid w:val="003916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16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22</Pages>
  <Words>43873</Words>
  <Characters>250080</Characters>
  <Application>Microsoft Office Word</Application>
  <DocSecurity>0</DocSecurity>
  <Lines>2084</Lines>
  <Paragraphs>586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1166</cp:lastModifiedBy>
  <cp:revision>5</cp:revision>
  <dcterms:created xsi:type="dcterms:W3CDTF">2026-05-16T09:21:00Z</dcterms:created>
  <dcterms:modified xsi:type="dcterms:W3CDTF">2026-05-16T12:34:00Z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c886e06f-e80f-46a0-b109-8699cce0823b</vt:lpwstr>
  </property>
  <property fmtid="{D5CDD505-2E9C-101B-9397-08002B2CF9AE}" pid="3" name="ZOTERO_PREF_1">
    <vt:lpwstr>&lt;data data-version="3" zotero-version="9.0.3"&gt;&lt;session id="iUvxcn5q"/&gt;&lt;style id="http://www.zotero.org/styles/apa" locale="en-US" hasBibliography="1" bibliographyStyleHasBeenSet="1"/&gt;&lt;prefs&gt;&lt;pref name="fieldType" value="Field"/&gt;&lt;pref name="automaticJourna</vt:lpwstr>
  </property>
  <property fmtid="{D5CDD505-2E9C-101B-9397-08002B2CF9AE}" pid="4" name="ZOTERO_PREF_2">
    <vt:lpwstr>lAbbreviations" value="true"/&gt;&lt;/prefs&gt;&lt;/data&gt;</vt:lpwstr>
  </property>
</Properties>
</file>