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877FD" w14:textId="76995FDA" w:rsidR="00D64DBA" w:rsidRDefault="00D64DBA" w:rsidP="00D20B22">
      <w:pPr>
        <w:rPr>
          <w:rFonts w:ascii="Times New Roman" w:hAnsi="Times New Roman" w:cs="Times New Roman"/>
          <w:b/>
          <w:bCs/>
          <w:sz w:val="24"/>
          <w:szCs w:val="24"/>
          <w:u w:val="single"/>
        </w:rPr>
      </w:pPr>
      <w:r w:rsidRPr="00D64DBA">
        <w:rPr>
          <w:rFonts w:ascii="Times New Roman" w:hAnsi="Times New Roman" w:cs="Times New Roman"/>
          <w:b/>
          <w:bCs/>
          <w:sz w:val="24"/>
          <w:szCs w:val="24"/>
          <w:u w:val="single"/>
        </w:rPr>
        <w:t>Original Research Article</w:t>
      </w:r>
    </w:p>
    <w:p w14:paraId="69C9E2A2" w14:textId="77777777" w:rsidR="00D64DBA" w:rsidRPr="00D64DBA" w:rsidRDefault="00D64DBA" w:rsidP="00D20B22">
      <w:pPr>
        <w:rPr>
          <w:rFonts w:ascii="Times New Roman" w:hAnsi="Times New Roman" w:cs="Times New Roman"/>
          <w:b/>
          <w:bCs/>
          <w:sz w:val="24"/>
          <w:szCs w:val="24"/>
          <w:u w:val="single"/>
        </w:rPr>
      </w:pPr>
    </w:p>
    <w:p w14:paraId="67FF801D" w14:textId="7E0AB96D" w:rsidR="00D20B22" w:rsidRPr="00D20B22" w:rsidRDefault="00D20B22" w:rsidP="00D20B22">
      <w:pPr>
        <w:rPr>
          <w:rFonts w:ascii="Times New Roman" w:hAnsi="Times New Roman" w:cs="Times New Roman"/>
          <w:b/>
          <w:bCs/>
          <w:sz w:val="24"/>
          <w:szCs w:val="24"/>
        </w:rPr>
      </w:pPr>
      <w:r w:rsidRPr="00D20B22">
        <w:rPr>
          <w:rFonts w:ascii="Times New Roman" w:hAnsi="Times New Roman" w:cs="Times New Roman"/>
          <w:b/>
          <w:bCs/>
          <w:sz w:val="24"/>
          <w:szCs w:val="24"/>
        </w:rPr>
        <w:t xml:space="preserve">Synergistic Influence of Biochar, Vesicular Arbuscular Mycorrhizae (VAM), and Plant Growth-Promoting Rhizobacteria (PGPR) On the </w:t>
      </w:r>
      <w:proofErr w:type="spellStart"/>
      <w:r w:rsidRPr="00D20B22">
        <w:rPr>
          <w:rFonts w:ascii="Times New Roman" w:hAnsi="Times New Roman" w:cs="Times New Roman"/>
          <w:b/>
          <w:bCs/>
          <w:sz w:val="24"/>
          <w:szCs w:val="24"/>
        </w:rPr>
        <w:t>Physico</w:t>
      </w:r>
      <w:proofErr w:type="spellEnd"/>
      <w:r w:rsidRPr="00D20B22">
        <w:rPr>
          <w:rFonts w:ascii="Times New Roman" w:hAnsi="Times New Roman" w:cs="Times New Roman"/>
          <w:b/>
          <w:bCs/>
          <w:sz w:val="24"/>
          <w:szCs w:val="24"/>
        </w:rPr>
        <w:t>-chemical and Nutrient Dynamics of Wheat Grown Soils</w:t>
      </w:r>
    </w:p>
    <w:p w14:paraId="2726BFBE" w14:textId="77777777" w:rsidR="00D20B22" w:rsidRPr="00D20B22" w:rsidRDefault="00D20B22" w:rsidP="00D20B22"/>
    <w:p w14:paraId="3FBE766B" w14:textId="1087EB3C" w:rsidR="00D64DBA" w:rsidRPr="0022307B" w:rsidRDefault="00D64DBA" w:rsidP="0022307B">
      <w:pPr>
        <w:widowControl w:val="0"/>
        <w:spacing w:line="275" w:lineRule="auto"/>
        <w:rPr>
          <w:rFonts w:ascii="Times New Roman" w:eastAsia="Google Sans" w:hAnsi="Times New Roman" w:cs="Times New Roman"/>
          <w:color w:val="1F1F1F"/>
          <w:sz w:val="24"/>
          <w:szCs w:val="24"/>
        </w:rPr>
      </w:pPr>
    </w:p>
    <w:p w14:paraId="4A9236C9" w14:textId="77777777" w:rsidR="00CC311C" w:rsidRDefault="00CC311C" w:rsidP="00576F7D">
      <w:pPr>
        <w:widowControl w:val="0"/>
        <w:spacing w:line="275" w:lineRule="auto"/>
        <w:jc w:val="center"/>
        <w:rPr>
          <w:rFonts w:ascii="Times New Roman" w:eastAsia="Google Sans" w:hAnsi="Times New Roman" w:cs="Times New Roman"/>
          <w:color w:val="1F1F1F"/>
          <w:sz w:val="24"/>
          <w:szCs w:val="24"/>
        </w:rPr>
      </w:pPr>
    </w:p>
    <w:p w14:paraId="00000002" w14:textId="2929FB16" w:rsidR="007F6EFC" w:rsidRPr="0022307B" w:rsidRDefault="00CC311C" w:rsidP="00D674A8">
      <w:pPr>
        <w:widowControl w:val="0"/>
        <w:spacing w:line="480" w:lineRule="auto"/>
        <w:jc w:val="center"/>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Abstract</w:t>
      </w:r>
    </w:p>
    <w:p w14:paraId="189071E2" w14:textId="7A897773" w:rsidR="00BD3074" w:rsidRPr="00BD3074" w:rsidRDefault="00BD3074" w:rsidP="00D674A8">
      <w:pPr>
        <w:widowControl w:val="0"/>
        <w:spacing w:after="150" w:line="480" w:lineRule="auto"/>
        <w:jc w:val="both"/>
        <w:rPr>
          <w:rFonts w:ascii="Times New Roman" w:eastAsia="Google Sans" w:hAnsi="Times New Roman" w:cs="Times New Roman"/>
          <w:color w:val="1F1F1F"/>
          <w:sz w:val="24"/>
          <w:szCs w:val="24"/>
          <w:lang w:val="en-IN"/>
        </w:rPr>
      </w:pPr>
      <w:r w:rsidRPr="00BD3074">
        <w:rPr>
          <w:rFonts w:ascii="Times New Roman" w:eastAsia="Google Sans" w:hAnsi="Times New Roman" w:cs="Times New Roman"/>
          <w:color w:val="1F1F1F"/>
          <w:sz w:val="24"/>
          <w:szCs w:val="24"/>
          <w:lang w:val="en-IN"/>
        </w:rPr>
        <w:t>A field experiment conducted during the 2023-24 Rabi season at Udai Pratap College, Varanasi, assessed wheat performance with various applications of Biochar, VAM, and PGPR in a randomized block design of 18 treatments across 3 replications. Results showed that Biochar decreased soil bulk density, enhanced porosity, and acted as a stable carbon reservoir. PGPR improved nutrient acquisition through nitrogen fixation and nutrient solubilization, while VAM improved water and phosphorus transport to plants. Together, they lowered soil pH from 7.88 to 6.86, enhanced long-term soil health, and significantly increased the bioavailability of essential nutrients. The optimal management strategy for wheat involved applying 6.0 tons ha</w:t>
      </w:r>
      <w:r w:rsidRPr="00BD3074">
        <w:rPr>
          <w:rFonts w:ascii="Times New Roman" w:eastAsia="Google Sans" w:hAnsi="Times New Roman" w:cs="Times New Roman"/>
          <w:color w:val="1F1F1F"/>
          <w:sz w:val="24"/>
          <w:szCs w:val="24"/>
          <w:vertAlign w:val="superscript"/>
          <w:lang w:val="en-IN"/>
        </w:rPr>
        <w:t>-1</w:t>
      </w:r>
      <w:r w:rsidRPr="00BD3074">
        <w:rPr>
          <w:rFonts w:ascii="Times New Roman" w:eastAsia="Google Sans" w:hAnsi="Times New Roman" w:cs="Times New Roman"/>
          <w:color w:val="1F1F1F"/>
          <w:sz w:val="24"/>
          <w:szCs w:val="24"/>
          <w:lang w:val="en-IN"/>
        </w:rPr>
        <w:t xml:space="preserve"> of biochar, along with VAM and either </w:t>
      </w:r>
      <w:r w:rsidR="00C245CA" w:rsidRPr="00C245CA">
        <w:rPr>
          <w:rFonts w:ascii="Times New Roman" w:eastAsia="Google Sans" w:hAnsi="Times New Roman" w:cs="Times New Roman"/>
          <w:i/>
          <w:iCs/>
          <w:color w:val="1F1F1F"/>
          <w:sz w:val="24"/>
          <w:szCs w:val="24"/>
          <w:lang w:val="en-IN"/>
        </w:rPr>
        <w:t xml:space="preserve">Bacillus megaterium </w:t>
      </w:r>
      <w:r w:rsidR="00523732">
        <w:rPr>
          <w:rFonts w:ascii="Times New Roman" w:eastAsia="Google Sans" w:hAnsi="Times New Roman" w:cs="Times New Roman"/>
          <w:color w:val="1F1F1F"/>
          <w:sz w:val="24"/>
          <w:szCs w:val="24"/>
          <w:lang w:val="en-IN"/>
        </w:rPr>
        <w:t>(T</w:t>
      </w:r>
      <w:r w:rsidR="00523732" w:rsidRPr="00523732">
        <w:rPr>
          <w:rFonts w:ascii="Times New Roman" w:eastAsia="Google Sans" w:hAnsi="Times New Roman" w:cs="Times New Roman"/>
          <w:color w:val="1F1F1F"/>
          <w:sz w:val="24"/>
          <w:szCs w:val="24"/>
          <w:vertAlign w:val="subscript"/>
          <w:lang w:val="en-IN"/>
        </w:rPr>
        <w:t>18</w:t>
      </w:r>
      <w:r w:rsidR="00523732">
        <w:rPr>
          <w:rFonts w:ascii="Times New Roman" w:eastAsia="Google Sans" w:hAnsi="Times New Roman" w:cs="Times New Roman"/>
          <w:color w:val="1F1F1F"/>
          <w:sz w:val="24"/>
          <w:szCs w:val="24"/>
          <w:lang w:val="en-IN"/>
        </w:rPr>
        <w:t>)</w:t>
      </w:r>
      <w:r w:rsidRPr="00BD3074">
        <w:rPr>
          <w:rFonts w:ascii="Times New Roman" w:eastAsia="Google Sans" w:hAnsi="Times New Roman" w:cs="Times New Roman"/>
          <w:color w:val="1F1F1F"/>
          <w:sz w:val="24"/>
          <w:szCs w:val="24"/>
          <w:lang w:val="en-IN"/>
        </w:rPr>
        <w:t xml:space="preserve"> or </w:t>
      </w:r>
      <w:r w:rsidR="00C245CA" w:rsidRPr="00C245CA">
        <w:rPr>
          <w:rFonts w:ascii="Times New Roman" w:eastAsia="Google Sans" w:hAnsi="Times New Roman" w:cs="Times New Roman"/>
          <w:i/>
          <w:iCs/>
          <w:color w:val="1F1F1F"/>
          <w:sz w:val="24"/>
          <w:szCs w:val="24"/>
          <w:lang w:val="en-IN"/>
        </w:rPr>
        <w:t xml:space="preserve">Pseudomonas fluorescens </w:t>
      </w:r>
      <w:r w:rsidR="00523732">
        <w:rPr>
          <w:rFonts w:ascii="Times New Roman" w:eastAsia="Google Sans" w:hAnsi="Times New Roman" w:cs="Times New Roman"/>
          <w:color w:val="1F1F1F"/>
          <w:sz w:val="24"/>
          <w:szCs w:val="24"/>
          <w:lang w:val="en-IN"/>
        </w:rPr>
        <w:t>(T</w:t>
      </w:r>
      <w:r w:rsidR="00523732" w:rsidRPr="004568AD">
        <w:rPr>
          <w:rFonts w:ascii="Times New Roman" w:eastAsia="Google Sans" w:hAnsi="Times New Roman" w:cs="Times New Roman"/>
          <w:color w:val="1F1F1F"/>
          <w:sz w:val="24"/>
          <w:szCs w:val="24"/>
          <w:vertAlign w:val="subscript"/>
          <w:lang w:val="en-IN"/>
        </w:rPr>
        <w:t>17</w:t>
      </w:r>
      <w:r w:rsidR="00523732">
        <w:rPr>
          <w:rFonts w:ascii="Times New Roman" w:eastAsia="Google Sans" w:hAnsi="Times New Roman" w:cs="Times New Roman"/>
          <w:color w:val="1F1F1F"/>
          <w:sz w:val="24"/>
          <w:szCs w:val="24"/>
          <w:lang w:val="en-IN"/>
        </w:rPr>
        <w:t>).</w:t>
      </w:r>
    </w:p>
    <w:p w14:paraId="1DB869E9" w14:textId="77777777" w:rsidR="00576F7D" w:rsidRDefault="00576F7D" w:rsidP="00D674A8">
      <w:pPr>
        <w:widowControl w:val="0"/>
        <w:spacing w:after="150" w:line="480" w:lineRule="auto"/>
        <w:rPr>
          <w:rFonts w:ascii="Times New Roman" w:eastAsia="Google Sans" w:hAnsi="Times New Roman" w:cs="Times New Roman"/>
          <w:color w:val="1F1F1F"/>
          <w:sz w:val="24"/>
          <w:szCs w:val="24"/>
        </w:rPr>
      </w:pPr>
    </w:p>
    <w:p w14:paraId="00000004" w14:textId="18B2C83C" w:rsidR="007F6EFC" w:rsidRPr="0022307B" w:rsidRDefault="00CC311C" w:rsidP="00D674A8">
      <w:pPr>
        <w:widowControl w:val="0"/>
        <w:spacing w:after="150" w:line="480" w:lineRule="auto"/>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Key Words- Biochar, PGPR, VAM, Wheat, Sustainable Agriculture</w:t>
      </w:r>
    </w:p>
    <w:p w14:paraId="00000005" w14:textId="77777777" w:rsidR="007F6EFC" w:rsidRPr="0022307B" w:rsidRDefault="007F6EFC" w:rsidP="00D674A8">
      <w:pPr>
        <w:widowControl w:val="0"/>
        <w:spacing w:after="150" w:line="480" w:lineRule="auto"/>
        <w:rPr>
          <w:rFonts w:ascii="Times New Roman" w:eastAsia="Google Sans" w:hAnsi="Times New Roman" w:cs="Times New Roman"/>
          <w:color w:val="1F1F1F"/>
          <w:sz w:val="24"/>
          <w:szCs w:val="24"/>
        </w:rPr>
      </w:pPr>
    </w:p>
    <w:p w14:paraId="7D1BE89F" w14:textId="77777777" w:rsidR="00CC311C" w:rsidRDefault="00CC311C" w:rsidP="00D674A8">
      <w:pPr>
        <w:widowControl w:val="0"/>
        <w:spacing w:after="240" w:line="480" w:lineRule="auto"/>
        <w:rPr>
          <w:rFonts w:ascii="Times New Roman" w:eastAsia="Google Sans" w:hAnsi="Times New Roman" w:cs="Times New Roman"/>
          <w:color w:val="1F1F1F"/>
          <w:sz w:val="24"/>
          <w:szCs w:val="24"/>
        </w:rPr>
      </w:pPr>
    </w:p>
    <w:p w14:paraId="3D760B9B" w14:textId="77777777" w:rsidR="003B2F8A" w:rsidRDefault="003B2F8A" w:rsidP="00D674A8">
      <w:pPr>
        <w:widowControl w:val="0"/>
        <w:spacing w:after="240" w:line="480" w:lineRule="auto"/>
        <w:jc w:val="center"/>
        <w:rPr>
          <w:rFonts w:ascii="Times New Roman" w:eastAsia="Google Sans" w:hAnsi="Times New Roman" w:cs="Times New Roman"/>
          <w:b/>
          <w:bCs/>
          <w:color w:val="1F1F1F"/>
          <w:sz w:val="24"/>
          <w:szCs w:val="24"/>
        </w:rPr>
      </w:pPr>
    </w:p>
    <w:p w14:paraId="3BA3FD61" w14:textId="77777777" w:rsidR="00F404B1" w:rsidRDefault="00F404B1" w:rsidP="00D674A8">
      <w:pPr>
        <w:widowControl w:val="0"/>
        <w:spacing w:after="240" w:line="480" w:lineRule="auto"/>
        <w:jc w:val="center"/>
        <w:rPr>
          <w:rFonts w:ascii="Times New Roman" w:eastAsia="Google Sans" w:hAnsi="Times New Roman" w:cs="Times New Roman"/>
          <w:b/>
          <w:bCs/>
          <w:color w:val="1F1F1F"/>
          <w:sz w:val="24"/>
          <w:szCs w:val="24"/>
        </w:rPr>
      </w:pPr>
    </w:p>
    <w:p w14:paraId="2E19E31C" w14:textId="77777777" w:rsidR="00F404B1" w:rsidRDefault="00F404B1" w:rsidP="00D674A8">
      <w:pPr>
        <w:widowControl w:val="0"/>
        <w:spacing w:after="240" w:line="480" w:lineRule="auto"/>
        <w:jc w:val="center"/>
        <w:rPr>
          <w:rFonts w:ascii="Times New Roman" w:eastAsia="Google Sans" w:hAnsi="Times New Roman" w:cs="Times New Roman"/>
          <w:b/>
          <w:bCs/>
          <w:color w:val="1F1F1F"/>
          <w:sz w:val="24"/>
          <w:szCs w:val="24"/>
        </w:rPr>
      </w:pPr>
    </w:p>
    <w:p w14:paraId="27DD269C" w14:textId="1D3C51C6" w:rsidR="00AC5CFD" w:rsidRPr="00AC5CFD" w:rsidRDefault="00CC311C" w:rsidP="00D674A8">
      <w:pPr>
        <w:widowControl w:val="0"/>
        <w:spacing w:after="240" w:line="480" w:lineRule="auto"/>
        <w:jc w:val="center"/>
        <w:rPr>
          <w:rFonts w:ascii="Times New Roman" w:eastAsia="Google Sans" w:hAnsi="Times New Roman" w:cs="Times New Roman"/>
          <w:b/>
          <w:bCs/>
          <w:color w:val="1F1F1F"/>
          <w:sz w:val="24"/>
          <w:szCs w:val="24"/>
        </w:rPr>
      </w:pPr>
      <w:r>
        <w:rPr>
          <w:rFonts w:ascii="Times New Roman" w:eastAsia="Google Sans" w:hAnsi="Times New Roman" w:cs="Times New Roman"/>
          <w:b/>
          <w:bCs/>
          <w:color w:val="1F1F1F"/>
          <w:sz w:val="24"/>
          <w:szCs w:val="24"/>
        </w:rPr>
        <w:lastRenderedPageBreak/>
        <w:t>I</w:t>
      </w:r>
      <w:r w:rsidR="00AC5CFD" w:rsidRPr="00AC5CFD">
        <w:rPr>
          <w:rFonts w:ascii="Times New Roman" w:eastAsia="Google Sans" w:hAnsi="Times New Roman" w:cs="Times New Roman"/>
          <w:b/>
          <w:bCs/>
          <w:color w:val="1F1F1F"/>
          <w:sz w:val="24"/>
          <w:szCs w:val="24"/>
        </w:rPr>
        <w:t>ntroduction</w:t>
      </w:r>
    </w:p>
    <w:p w14:paraId="3266977A" w14:textId="6FE0AC5A" w:rsidR="00955F90" w:rsidRPr="00955F90" w:rsidRDefault="00BE4B55" w:rsidP="00D674A8">
      <w:pPr>
        <w:widowControl w:val="0"/>
        <w:spacing w:after="240" w:line="480" w:lineRule="auto"/>
        <w:ind w:firstLine="720"/>
        <w:jc w:val="both"/>
        <w:rPr>
          <w:rFonts w:ascii="Times New Roman" w:eastAsia="Google Sans" w:hAnsi="Times New Roman" w:cs="Times New Roman"/>
          <w:color w:val="1F1F1F"/>
          <w:sz w:val="24"/>
          <w:szCs w:val="24"/>
          <w:lang w:val="en-IN"/>
        </w:rPr>
      </w:pPr>
      <w:r w:rsidRPr="00BE4B55">
        <w:rPr>
          <w:rFonts w:ascii="Times New Roman" w:eastAsia="Google Sans" w:hAnsi="Times New Roman" w:cs="Times New Roman"/>
          <w:color w:val="1F1F1F"/>
          <w:sz w:val="24"/>
          <w:szCs w:val="24"/>
          <w:lang w:val="en-IN"/>
        </w:rPr>
        <w:t>Wheat (</w:t>
      </w:r>
      <w:r w:rsidRPr="00C245CA">
        <w:rPr>
          <w:rFonts w:ascii="Times New Roman" w:eastAsia="Google Sans" w:hAnsi="Times New Roman" w:cs="Times New Roman"/>
          <w:i/>
          <w:iCs/>
          <w:color w:val="1F1F1F"/>
          <w:sz w:val="24"/>
          <w:szCs w:val="24"/>
          <w:lang w:val="en-IN"/>
        </w:rPr>
        <w:t>Triticum aestivum</w:t>
      </w:r>
      <w:r w:rsidRPr="00BE4B55">
        <w:rPr>
          <w:rFonts w:ascii="Times New Roman" w:eastAsia="Google Sans" w:hAnsi="Times New Roman" w:cs="Times New Roman"/>
          <w:color w:val="1F1F1F"/>
          <w:sz w:val="24"/>
          <w:szCs w:val="24"/>
          <w:lang w:val="en-IN"/>
        </w:rPr>
        <w:t xml:space="preserve"> L.) is the most important agricultural commodity in human history and a member of the </w:t>
      </w:r>
      <w:proofErr w:type="spellStart"/>
      <w:r w:rsidRPr="00BE4B55">
        <w:rPr>
          <w:rFonts w:ascii="Times New Roman" w:eastAsia="Google Sans" w:hAnsi="Times New Roman" w:cs="Times New Roman"/>
          <w:color w:val="1F1F1F"/>
          <w:sz w:val="24"/>
          <w:szCs w:val="24"/>
          <w:lang w:val="en-IN"/>
        </w:rPr>
        <w:t>Poaceae</w:t>
      </w:r>
      <w:proofErr w:type="spellEnd"/>
      <w:r w:rsidRPr="00BE4B55">
        <w:rPr>
          <w:rFonts w:ascii="Times New Roman" w:eastAsia="Google Sans" w:hAnsi="Times New Roman" w:cs="Times New Roman"/>
          <w:color w:val="1F1F1F"/>
          <w:sz w:val="24"/>
          <w:szCs w:val="24"/>
          <w:lang w:val="en-IN"/>
        </w:rPr>
        <w:t xml:space="preserve"> family. It typically contains 70% carbohydrates, 12% protein, and 12% water, with these proportions varying based on factors like soil nitrogen, moisture, and temperature. With a projected world population increase of over 2.3 billion by 2050, global food production, particularly cereals, must rise significantly—by about 70%</w:t>
      </w:r>
      <w:r w:rsidR="0083324D">
        <w:rPr>
          <w:rFonts w:ascii="Times New Roman" w:eastAsia="Google Sans" w:hAnsi="Times New Roman" w:cs="Times New Roman"/>
          <w:color w:val="1F1F1F"/>
          <w:sz w:val="24"/>
          <w:szCs w:val="24"/>
          <w:lang w:val="en-IN"/>
        </w:rPr>
        <w:t xml:space="preserve"> (FAO, 2009).</w:t>
      </w:r>
      <w:r w:rsidRPr="00BE4B55">
        <w:rPr>
          <w:rFonts w:ascii="Times New Roman" w:eastAsia="Google Sans" w:hAnsi="Times New Roman" w:cs="Times New Roman"/>
          <w:color w:val="1F1F1F"/>
          <w:sz w:val="24"/>
          <w:szCs w:val="24"/>
          <w:lang w:val="en-IN"/>
        </w:rPr>
        <w:t xml:space="preserve"> In the 2024-25 marketing year, wheat was grown on approximately 220.7 million hectares, producing 800.8 million metric tons, making it the second most-produced cereal after maize, with China, the European Union, and India as leading producers supplying nearly half of the global market</w:t>
      </w:r>
      <w:r w:rsidR="0083324D">
        <w:rPr>
          <w:rFonts w:ascii="Times New Roman" w:eastAsia="Google Sans" w:hAnsi="Times New Roman" w:cs="Times New Roman"/>
          <w:color w:val="1F1F1F"/>
          <w:sz w:val="24"/>
          <w:szCs w:val="24"/>
          <w:lang w:val="en-IN"/>
        </w:rPr>
        <w:t xml:space="preserve"> (USDA</w:t>
      </w:r>
      <w:r w:rsidR="005A7657">
        <w:rPr>
          <w:rFonts w:ascii="Times New Roman" w:eastAsia="Google Sans" w:hAnsi="Times New Roman" w:cs="Times New Roman"/>
          <w:color w:val="1F1F1F"/>
          <w:sz w:val="24"/>
          <w:szCs w:val="24"/>
          <w:lang w:val="en-IN"/>
        </w:rPr>
        <w:t>, 2025).</w:t>
      </w:r>
      <w:r w:rsidR="009730B1">
        <w:rPr>
          <w:rFonts w:ascii="Times New Roman" w:eastAsia="Google Sans" w:hAnsi="Times New Roman" w:cs="Times New Roman"/>
          <w:color w:val="1F1F1F"/>
          <w:sz w:val="24"/>
          <w:szCs w:val="24"/>
          <w:lang w:val="en-IN"/>
        </w:rPr>
        <w:t xml:space="preserve"> </w:t>
      </w:r>
      <w:r w:rsidR="003A0A5B" w:rsidRPr="003A0A5B">
        <w:rPr>
          <w:rFonts w:ascii="Times New Roman" w:eastAsia="Google Sans" w:hAnsi="Times New Roman" w:cs="Times New Roman"/>
          <w:color w:val="1F1F1F"/>
          <w:sz w:val="24"/>
          <w:szCs w:val="24"/>
          <w:lang w:val="en-IN"/>
        </w:rPr>
        <w:t>The overuse of nitrogenous fertilizers and underuse of organic matter have led to a harmful NPK ratio of 7.7:3.1:1, deviating from the ideal 4:2:1 (</w:t>
      </w:r>
      <w:proofErr w:type="spellStart"/>
      <w:r w:rsidR="003A0A5B" w:rsidRPr="003A0A5B">
        <w:rPr>
          <w:rFonts w:ascii="Times New Roman" w:eastAsia="Google Sans" w:hAnsi="Times New Roman" w:cs="Times New Roman"/>
          <w:color w:val="1F1F1F"/>
          <w:sz w:val="24"/>
          <w:szCs w:val="24"/>
          <w:lang w:val="en-IN"/>
        </w:rPr>
        <w:t>Yumkhaibam</w:t>
      </w:r>
      <w:proofErr w:type="spellEnd"/>
      <w:r w:rsidR="003A0A5B" w:rsidRPr="003A0A5B">
        <w:rPr>
          <w:rFonts w:ascii="Times New Roman" w:eastAsia="Google Sans" w:hAnsi="Times New Roman" w:cs="Times New Roman"/>
          <w:color w:val="1F1F1F"/>
          <w:sz w:val="24"/>
          <w:szCs w:val="24"/>
          <w:lang w:val="en-IN"/>
        </w:rPr>
        <w:t xml:space="preserve"> </w:t>
      </w:r>
      <w:r w:rsidR="00C245CA">
        <w:rPr>
          <w:rFonts w:ascii="Times New Roman" w:eastAsia="Google Sans" w:hAnsi="Times New Roman" w:cs="Times New Roman"/>
          <w:i/>
          <w:iCs/>
          <w:color w:val="1F1F1F"/>
          <w:sz w:val="24"/>
          <w:szCs w:val="24"/>
          <w:lang w:val="en-IN"/>
        </w:rPr>
        <w:t>et al.</w:t>
      </w:r>
      <w:r w:rsidR="003A0A5B" w:rsidRPr="003A0A5B">
        <w:rPr>
          <w:rFonts w:ascii="Times New Roman" w:eastAsia="Google Sans" w:hAnsi="Times New Roman" w:cs="Times New Roman"/>
          <w:color w:val="1F1F1F"/>
          <w:sz w:val="24"/>
          <w:szCs w:val="24"/>
          <w:lang w:val="en-IN"/>
        </w:rPr>
        <w:t>, 2025). This results in soil pH changes, reduced microbial diversity, and water pollution due to nutrient leaching (</w:t>
      </w:r>
      <w:proofErr w:type="spellStart"/>
      <w:r w:rsidR="003A0A5B" w:rsidRPr="003A0A5B">
        <w:rPr>
          <w:rFonts w:ascii="Times New Roman" w:eastAsia="Google Sans" w:hAnsi="Times New Roman" w:cs="Times New Roman"/>
          <w:color w:val="1F1F1F"/>
          <w:sz w:val="24"/>
          <w:szCs w:val="24"/>
          <w:lang w:val="en-IN"/>
        </w:rPr>
        <w:t>Rehali</w:t>
      </w:r>
      <w:proofErr w:type="spellEnd"/>
      <w:r w:rsidR="003A0A5B" w:rsidRPr="003A0A5B">
        <w:rPr>
          <w:rFonts w:ascii="Times New Roman" w:eastAsia="Google Sans" w:hAnsi="Times New Roman" w:cs="Times New Roman"/>
          <w:color w:val="1F1F1F"/>
          <w:sz w:val="24"/>
          <w:szCs w:val="24"/>
          <w:lang w:val="en-IN"/>
        </w:rPr>
        <w:t xml:space="preserve"> </w:t>
      </w:r>
      <w:r w:rsidR="00C245CA">
        <w:rPr>
          <w:rFonts w:ascii="Times New Roman" w:eastAsia="Google Sans" w:hAnsi="Times New Roman" w:cs="Times New Roman"/>
          <w:i/>
          <w:iCs/>
          <w:color w:val="1F1F1F"/>
          <w:sz w:val="24"/>
          <w:szCs w:val="24"/>
          <w:lang w:val="en-IN"/>
        </w:rPr>
        <w:t>et al.</w:t>
      </w:r>
      <w:r w:rsidR="003A0A5B" w:rsidRPr="003A0A5B">
        <w:rPr>
          <w:rFonts w:ascii="Times New Roman" w:eastAsia="Google Sans" w:hAnsi="Times New Roman" w:cs="Times New Roman"/>
          <w:color w:val="1F1F1F"/>
          <w:sz w:val="24"/>
          <w:szCs w:val="24"/>
          <w:lang w:val="en-IN"/>
        </w:rPr>
        <w:t>, 2025). Conventional practices neglect soil structure and health, causing compaction and loss of organic carbon. To enhance wheat yields, a combined approach utilizing organic amendments and biological stimulants is essential. A notable strategy is the integration of biochar, vesicular arbuscular mycorrhizae (VAM), and plant growth-promoting rhizobacteria (PGPR), which promotes a biologically driven agricultural model. Biochar improves soil structure and carbon retention while enhancing nutrient availability for crops.</w:t>
      </w:r>
      <w:r w:rsidR="004A315C">
        <w:rPr>
          <w:rFonts w:ascii="Times New Roman" w:eastAsia="Google Sans" w:hAnsi="Times New Roman" w:cs="Times New Roman"/>
          <w:color w:val="1F1F1F"/>
          <w:sz w:val="24"/>
          <w:szCs w:val="24"/>
          <w:lang w:val="en-IN"/>
        </w:rPr>
        <w:t xml:space="preserve"> </w:t>
      </w:r>
      <w:r w:rsidR="004A315C" w:rsidRPr="004A315C">
        <w:rPr>
          <w:rFonts w:ascii="Times New Roman" w:eastAsia="Google Sans" w:hAnsi="Times New Roman" w:cs="Times New Roman"/>
          <w:color w:val="1F1F1F"/>
          <w:sz w:val="24"/>
          <w:szCs w:val="24"/>
          <w:lang w:val="en-IN"/>
        </w:rPr>
        <w:t xml:space="preserve">The combined use of biochar, VAM, and PGPR results in substantial physical and chemical enhancements in wheat-grown soils, particularly in post-harvest properties like bulk density, porosity, and water-holding capacity. This tripartite interaction improves nutrient availability and stability in the soil, reshaping nitrogen, phosphorus, and potassium cycles. Biochar functions as a nutrient reservoir, while PGPR solubilizes nutrients and VAM facilitates their transport to plant roots (Malik </w:t>
      </w:r>
      <w:r w:rsidR="00C245CA">
        <w:rPr>
          <w:rFonts w:ascii="Times New Roman" w:eastAsia="Google Sans" w:hAnsi="Times New Roman" w:cs="Times New Roman"/>
          <w:i/>
          <w:iCs/>
          <w:color w:val="1F1F1F"/>
          <w:sz w:val="24"/>
          <w:szCs w:val="24"/>
          <w:lang w:val="en-IN"/>
        </w:rPr>
        <w:t>et al.</w:t>
      </w:r>
      <w:r w:rsidR="004A315C" w:rsidRPr="004A315C">
        <w:rPr>
          <w:rFonts w:ascii="Times New Roman" w:eastAsia="Google Sans" w:hAnsi="Times New Roman" w:cs="Times New Roman"/>
          <w:color w:val="1F1F1F"/>
          <w:sz w:val="24"/>
          <w:szCs w:val="24"/>
          <w:lang w:val="en-IN"/>
        </w:rPr>
        <w:t xml:space="preserve">, 2024). </w:t>
      </w:r>
      <w:r w:rsidR="004A315C" w:rsidRPr="004A315C">
        <w:rPr>
          <w:rFonts w:ascii="Times New Roman" w:eastAsia="Google Sans" w:hAnsi="Times New Roman" w:cs="Times New Roman"/>
          <w:color w:val="1F1F1F"/>
          <w:sz w:val="24"/>
          <w:szCs w:val="24"/>
          <w:lang w:val="en-IN"/>
        </w:rPr>
        <w:lastRenderedPageBreak/>
        <w:t>Moreover, this combination significantly boosts soil enzymatic activities, indicators of effective nutrient cycling (</w:t>
      </w:r>
      <w:proofErr w:type="spellStart"/>
      <w:r w:rsidR="004A315C" w:rsidRPr="004A315C">
        <w:rPr>
          <w:rFonts w:ascii="Times New Roman" w:eastAsia="Google Sans" w:hAnsi="Times New Roman" w:cs="Times New Roman"/>
          <w:color w:val="1F1F1F"/>
          <w:sz w:val="24"/>
          <w:szCs w:val="24"/>
          <w:lang w:val="en-IN"/>
        </w:rPr>
        <w:t>Rehali</w:t>
      </w:r>
      <w:proofErr w:type="spellEnd"/>
      <w:r w:rsidR="004A315C" w:rsidRPr="004A315C">
        <w:rPr>
          <w:rFonts w:ascii="Times New Roman" w:eastAsia="Google Sans" w:hAnsi="Times New Roman" w:cs="Times New Roman"/>
          <w:color w:val="1F1F1F"/>
          <w:sz w:val="24"/>
          <w:szCs w:val="24"/>
          <w:lang w:val="en-IN"/>
        </w:rPr>
        <w:t xml:space="preserve"> </w:t>
      </w:r>
      <w:r w:rsidR="00C245CA">
        <w:rPr>
          <w:rFonts w:ascii="Times New Roman" w:eastAsia="Google Sans" w:hAnsi="Times New Roman" w:cs="Times New Roman"/>
          <w:i/>
          <w:iCs/>
          <w:color w:val="1F1F1F"/>
          <w:sz w:val="24"/>
          <w:szCs w:val="24"/>
          <w:lang w:val="en-IN"/>
        </w:rPr>
        <w:t>et al.</w:t>
      </w:r>
      <w:r w:rsidR="004A315C" w:rsidRPr="004A315C">
        <w:rPr>
          <w:rFonts w:ascii="Times New Roman" w:eastAsia="Google Sans" w:hAnsi="Times New Roman" w:cs="Times New Roman"/>
          <w:color w:val="1F1F1F"/>
          <w:sz w:val="24"/>
          <w:szCs w:val="24"/>
          <w:lang w:val="en-IN"/>
        </w:rPr>
        <w:t>, 2025).</w:t>
      </w:r>
      <w:r w:rsidR="00955F90">
        <w:rPr>
          <w:rFonts w:ascii="Times New Roman" w:eastAsia="Google Sans" w:hAnsi="Times New Roman" w:cs="Times New Roman"/>
          <w:color w:val="1F1F1F"/>
          <w:sz w:val="24"/>
          <w:szCs w:val="24"/>
          <w:lang w:val="en-IN"/>
        </w:rPr>
        <w:t xml:space="preserve"> </w:t>
      </w:r>
      <w:r w:rsidR="00955F90" w:rsidRPr="00955F90">
        <w:rPr>
          <w:rFonts w:ascii="Times New Roman" w:eastAsia="Google Sans" w:hAnsi="Times New Roman" w:cs="Times New Roman"/>
          <w:color w:val="1F1F1F"/>
          <w:sz w:val="24"/>
          <w:szCs w:val="24"/>
          <w:lang w:val="en-IN"/>
        </w:rPr>
        <w:t xml:space="preserve">The focus of modern agriculture on maximizing yield through heavy chemical inputs has harmed long-term soil health. With global soil facing pressures from climate stressors like droughts and temperature fluctuations, a shift to biologically driven soil restoration is critical. This study evaluated the effectiveness of combining biochar with biological inoculants, specifically Vesicular-Arbuscular Mycorrhiza and Plant Growth Promoting Rhizobacteria, to enhance the </w:t>
      </w:r>
      <w:proofErr w:type="spellStart"/>
      <w:r w:rsidR="00955F90" w:rsidRPr="00955F90">
        <w:rPr>
          <w:rFonts w:ascii="Times New Roman" w:eastAsia="Google Sans" w:hAnsi="Times New Roman" w:cs="Times New Roman"/>
          <w:color w:val="1F1F1F"/>
          <w:sz w:val="24"/>
          <w:szCs w:val="24"/>
          <w:lang w:val="en-IN"/>
        </w:rPr>
        <w:t>physico</w:t>
      </w:r>
      <w:proofErr w:type="spellEnd"/>
      <w:r w:rsidR="00955F90" w:rsidRPr="00955F90">
        <w:rPr>
          <w:rFonts w:ascii="Times New Roman" w:eastAsia="Google Sans" w:hAnsi="Times New Roman" w:cs="Times New Roman"/>
          <w:color w:val="1F1F1F"/>
          <w:sz w:val="24"/>
          <w:szCs w:val="24"/>
          <w:lang w:val="en-IN"/>
        </w:rPr>
        <w:t>-chemical properties of soil in wheat cultivation.</w:t>
      </w:r>
    </w:p>
    <w:p w14:paraId="00000013" w14:textId="77777777" w:rsidR="007F6EFC" w:rsidRPr="0022307B" w:rsidRDefault="00CC311C" w:rsidP="00D674A8">
      <w:pPr>
        <w:widowControl w:val="0"/>
        <w:spacing w:after="240" w:line="480" w:lineRule="auto"/>
        <w:jc w:val="center"/>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Materials and Methods</w:t>
      </w:r>
    </w:p>
    <w:p w14:paraId="63CE906A" w14:textId="613C60A6" w:rsidR="008C652A" w:rsidRDefault="00CC311C" w:rsidP="00D674A8">
      <w:pPr>
        <w:widowControl w:val="0"/>
        <w:spacing w:after="240" w:line="480" w:lineRule="auto"/>
        <w:jc w:val="both"/>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 xml:space="preserve">The present study was undertaken at Research farm of Udai Pratap College, </w:t>
      </w:r>
      <w:r w:rsidR="002E2FEF" w:rsidRPr="0022307B">
        <w:rPr>
          <w:rFonts w:ascii="Times New Roman" w:eastAsia="Google Sans" w:hAnsi="Times New Roman" w:cs="Times New Roman"/>
          <w:color w:val="1F1F1F"/>
          <w:sz w:val="24"/>
          <w:szCs w:val="24"/>
        </w:rPr>
        <w:t>Varanasi, Uttar</w:t>
      </w:r>
      <w:r w:rsidRPr="0022307B">
        <w:rPr>
          <w:rFonts w:ascii="Times New Roman" w:eastAsia="Google Sans" w:hAnsi="Times New Roman" w:cs="Times New Roman"/>
          <w:color w:val="1F1F1F"/>
          <w:sz w:val="24"/>
          <w:szCs w:val="24"/>
        </w:rPr>
        <w:t xml:space="preserve"> Pradesh</w:t>
      </w:r>
      <w:r w:rsidR="001F7F22">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during </w:t>
      </w:r>
      <w:r w:rsidR="001F7F22">
        <w:rPr>
          <w:rFonts w:ascii="Times New Roman" w:eastAsia="Google Sans" w:hAnsi="Times New Roman" w:cs="Times New Roman"/>
          <w:color w:val="1F1F1F"/>
          <w:sz w:val="24"/>
          <w:szCs w:val="24"/>
        </w:rPr>
        <w:t xml:space="preserve">the </w:t>
      </w:r>
      <w:r w:rsidRPr="0022307B">
        <w:rPr>
          <w:rFonts w:ascii="Times New Roman" w:eastAsia="Google Sans" w:hAnsi="Times New Roman" w:cs="Times New Roman"/>
          <w:color w:val="1F1F1F"/>
          <w:sz w:val="24"/>
          <w:szCs w:val="24"/>
        </w:rPr>
        <w:t>Rabi Season of 2023</w:t>
      </w:r>
      <w:r w:rsidR="001F7F22">
        <w:rPr>
          <w:rFonts w:ascii="Times New Roman" w:eastAsia="Google Sans" w:hAnsi="Times New Roman" w:cs="Times New Roman"/>
          <w:color w:val="1F1F1F"/>
          <w:sz w:val="24"/>
          <w:szCs w:val="24"/>
        </w:rPr>
        <w:t>-24</w:t>
      </w:r>
      <w:r w:rsidRPr="0022307B">
        <w:rPr>
          <w:rFonts w:ascii="Times New Roman" w:eastAsia="Google Sans" w:hAnsi="Times New Roman" w:cs="Times New Roman"/>
          <w:color w:val="1F1F1F"/>
          <w:sz w:val="24"/>
          <w:szCs w:val="24"/>
        </w:rPr>
        <w:t xml:space="preserve">. The soils of Varanasi formed on alluvial deposited by river Ganga have pre dominance of </w:t>
      </w:r>
      <w:proofErr w:type="spellStart"/>
      <w:r w:rsidRPr="0022307B">
        <w:rPr>
          <w:rFonts w:ascii="Times New Roman" w:eastAsia="Google Sans" w:hAnsi="Times New Roman" w:cs="Times New Roman"/>
          <w:color w:val="1F1F1F"/>
          <w:sz w:val="24"/>
          <w:szCs w:val="24"/>
        </w:rPr>
        <w:t>illite</w:t>
      </w:r>
      <w:proofErr w:type="spellEnd"/>
      <w:r w:rsidRPr="0022307B">
        <w:rPr>
          <w:rFonts w:ascii="Times New Roman" w:eastAsia="Google Sans" w:hAnsi="Times New Roman" w:cs="Times New Roman"/>
          <w:color w:val="1F1F1F"/>
          <w:sz w:val="24"/>
          <w:szCs w:val="24"/>
        </w:rPr>
        <w:t xml:space="preserve">, quartz and feldspars. </w:t>
      </w:r>
      <w:proofErr w:type="spellStart"/>
      <w:r w:rsidRPr="0022307B">
        <w:rPr>
          <w:rFonts w:ascii="Times New Roman" w:eastAsia="Google Sans" w:hAnsi="Times New Roman" w:cs="Times New Roman"/>
          <w:color w:val="1F1F1F"/>
          <w:sz w:val="24"/>
          <w:szCs w:val="24"/>
        </w:rPr>
        <w:t>Illite</w:t>
      </w:r>
      <w:proofErr w:type="spellEnd"/>
      <w:r w:rsidRPr="0022307B">
        <w:rPr>
          <w:rFonts w:ascii="Times New Roman" w:eastAsia="Google Sans" w:hAnsi="Times New Roman" w:cs="Times New Roman"/>
          <w:color w:val="1F1F1F"/>
          <w:sz w:val="24"/>
          <w:szCs w:val="24"/>
        </w:rPr>
        <w:t xml:space="preserve"> minerals are partly inherited from micas</w:t>
      </w:r>
      <w:r w:rsidR="001F7F22">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which are predominant in the sand and silt fractions. It falls </w:t>
      </w:r>
      <w:r w:rsidR="002E2FEF" w:rsidRPr="0022307B">
        <w:rPr>
          <w:rFonts w:ascii="Times New Roman" w:eastAsia="Google Sans" w:hAnsi="Times New Roman" w:cs="Times New Roman"/>
          <w:color w:val="1F1F1F"/>
          <w:sz w:val="24"/>
          <w:szCs w:val="24"/>
        </w:rPr>
        <w:t xml:space="preserve">under </w:t>
      </w:r>
      <w:r w:rsidR="001F7F22">
        <w:rPr>
          <w:rFonts w:ascii="Times New Roman" w:eastAsia="Google Sans" w:hAnsi="Times New Roman" w:cs="Times New Roman"/>
          <w:color w:val="1F1F1F"/>
          <w:sz w:val="24"/>
          <w:szCs w:val="24"/>
        </w:rPr>
        <w:t xml:space="preserve">the </w:t>
      </w:r>
      <w:r w:rsidR="002E2FEF" w:rsidRPr="0022307B">
        <w:rPr>
          <w:rFonts w:ascii="Times New Roman" w:eastAsia="Google Sans" w:hAnsi="Times New Roman" w:cs="Times New Roman"/>
          <w:color w:val="1F1F1F"/>
          <w:sz w:val="24"/>
          <w:szCs w:val="24"/>
        </w:rPr>
        <w:t>humid</w:t>
      </w:r>
      <w:r w:rsidRPr="0022307B">
        <w:rPr>
          <w:rFonts w:ascii="Times New Roman" w:eastAsia="Google Sans" w:hAnsi="Times New Roman" w:cs="Times New Roman"/>
          <w:color w:val="001D35"/>
          <w:sz w:val="24"/>
          <w:szCs w:val="24"/>
        </w:rPr>
        <w:t xml:space="preserve"> subtropical climate zone</w:t>
      </w:r>
      <w:r w:rsidRPr="0022307B">
        <w:rPr>
          <w:rFonts w:ascii="Times New Roman" w:eastAsia="Google Sans" w:hAnsi="Times New Roman" w:cs="Times New Roman"/>
          <w:color w:val="0A0A0A"/>
          <w:sz w:val="24"/>
          <w:szCs w:val="24"/>
          <w:highlight w:val="white"/>
        </w:rPr>
        <w:t xml:space="preserve">, </w:t>
      </w:r>
      <w:r w:rsidR="00620A77" w:rsidRPr="0022307B">
        <w:rPr>
          <w:rFonts w:ascii="Times New Roman" w:eastAsia="Google Sans" w:hAnsi="Times New Roman" w:cs="Times New Roman"/>
          <w:color w:val="0A0A0A"/>
          <w:sz w:val="24"/>
          <w:szCs w:val="24"/>
          <w:highlight w:val="white"/>
        </w:rPr>
        <w:t>characteri</w:t>
      </w:r>
      <w:r w:rsidR="00620A77">
        <w:rPr>
          <w:rFonts w:ascii="Times New Roman" w:eastAsia="Google Sans" w:hAnsi="Times New Roman" w:cs="Times New Roman"/>
          <w:color w:val="0A0A0A"/>
          <w:sz w:val="24"/>
          <w:szCs w:val="24"/>
          <w:highlight w:val="white"/>
        </w:rPr>
        <w:t>z</w:t>
      </w:r>
      <w:r w:rsidR="00620A77" w:rsidRPr="0022307B">
        <w:rPr>
          <w:rFonts w:ascii="Times New Roman" w:eastAsia="Google Sans" w:hAnsi="Times New Roman" w:cs="Times New Roman"/>
          <w:color w:val="0A0A0A"/>
          <w:sz w:val="24"/>
          <w:szCs w:val="24"/>
          <w:highlight w:val="white"/>
        </w:rPr>
        <w:t>ed</w:t>
      </w:r>
      <w:r w:rsidRPr="0022307B">
        <w:rPr>
          <w:rFonts w:ascii="Times New Roman" w:eastAsia="Google Sans" w:hAnsi="Times New Roman" w:cs="Times New Roman"/>
          <w:color w:val="0A0A0A"/>
          <w:sz w:val="24"/>
          <w:szCs w:val="24"/>
          <w:highlight w:val="white"/>
        </w:rPr>
        <w:t xml:space="preserve"> by hot summers, cold winters, and a strong southwest monsoon season. It is part of the Middle Gangetic Plain region, typically featuring intense, dry heat in April-June and high humidity in the monsoon months.</w:t>
      </w:r>
      <w:r w:rsidRPr="0022307B">
        <w:rPr>
          <w:rFonts w:ascii="Times New Roman" w:eastAsia="Google Sans" w:hAnsi="Times New Roman" w:cs="Times New Roman"/>
          <w:color w:val="1F1F1F"/>
          <w:sz w:val="24"/>
          <w:szCs w:val="24"/>
        </w:rPr>
        <w:t xml:space="preserve"> The soil of </w:t>
      </w:r>
      <w:r w:rsidR="001F7F22">
        <w:rPr>
          <w:rFonts w:ascii="Times New Roman" w:eastAsia="Google Sans" w:hAnsi="Times New Roman" w:cs="Times New Roman"/>
          <w:color w:val="1F1F1F"/>
          <w:sz w:val="24"/>
          <w:szCs w:val="24"/>
        </w:rPr>
        <w:t xml:space="preserve">the </w:t>
      </w:r>
      <w:r w:rsidRPr="0022307B">
        <w:rPr>
          <w:rFonts w:ascii="Times New Roman" w:eastAsia="Google Sans" w:hAnsi="Times New Roman" w:cs="Times New Roman"/>
          <w:color w:val="1F1F1F"/>
          <w:sz w:val="24"/>
          <w:szCs w:val="24"/>
        </w:rPr>
        <w:t>experiment site was sandy-loam in texture having</w:t>
      </w:r>
      <w:r w:rsidR="001F7F22">
        <w:rPr>
          <w:rFonts w:ascii="Times New Roman" w:eastAsia="Google Sans" w:hAnsi="Times New Roman" w:cs="Times New Roman"/>
          <w:color w:val="1F1F1F"/>
          <w:sz w:val="24"/>
          <w:szCs w:val="24"/>
        </w:rPr>
        <w:t xml:space="preserve"> a</w:t>
      </w:r>
      <w:r w:rsidRPr="0022307B">
        <w:rPr>
          <w:rFonts w:ascii="Times New Roman" w:eastAsia="Google Sans" w:hAnsi="Times New Roman" w:cs="Times New Roman"/>
          <w:color w:val="1F1F1F"/>
          <w:sz w:val="24"/>
          <w:szCs w:val="24"/>
        </w:rPr>
        <w:t xml:space="preserve"> pH </w:t>
      </w:r>
      <w:r w:rsidR="001F7F22">
        <w:rPr>
          <w:rFonts w:ascii="Times New Roman" w:eastAsia="Google Sans" w:hAnsi="Times New Roman" w:cs="Times New Roman"/>
          <w:color w:val="1F1F1F"/>
          <w:sz w:val="24"/>
          <w:szCs w:val="24"/>
        </w:rPr>
        <w:t xml:space="preserve">of </w:t>
      </w:r>
      <w:r w:rsidRPr="0022307B">
        <w:rPr>
          <w:rFonts w:ascii="Times New Roman" w:eastAsia="Google Sans" w:hAnsi="Times New Roman" w:cs="Times New Roman"/>
          <w:color w:val="1F1F1F"/>
          <w:sz w:val="24"/>
          <w:szCs w:val="24"/>
        </w:rPr>
        <w:t>7.88, available nitrogen 241.15 kg</w:t>
      </w:r>
      <w:r w:rsidR="00EF03AB">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ha</w:t>
      </w:r>
      <w:r w:rsidR="00EF03AB" w:rsidRPr="00EF03AB">
        <w:rPr>
          <w:rFonts w:ascii="Times New Roman" w:eastAsia="Google Sans" w:hAnsi="Times New Roman" w:cs="Times New Roman"/>
          <w:color w:val="1F1F1F"/>
          <w:sz w:val="24"/>
          <w:szCs w:val="24"/>
          <w:vertAlign w:val="superscript"/>
        </w:rPr>
        <w:t>-1</w:t>
      </w:r>
      <w:r w:rsidR="00EF03AB">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available phosphorus 19.65 </w:t>
      </w:r>
      <w:r w:rsidR="00EF03AB" w:rsidRPr="0022307B">
        <w:rPr>
          <w:rFonts w:ascii="Times New Roman" w:eastAsia="Google Sans" w:hAnsi="Times New Roman" w:cs="Times New Roman"/>
          <w:color w:val="1F1F1F"/>
          <w:sz w:val="24"/>
          <w:szCs w:val="24"/>
        </w:rPr>
        <w:t>kg</w:t>
      </w:r>
      <w:r w:rsidR="00EF03AB">
        <w:rPr>
          <w:rFonts w:ascii="Times New Roman" w:eastAsia="Google Sans" w:hAnsi="Times New Roman" w:cs="Times New Roman"/>
          <w:color w:val="1F1F1F"/>
          <w:sz w:val="24"/>
          <w:szCs w:val="24"/>
        </w:rPr>
        <w:t xml:space="preserve"> </w:t>
      </w:r>
      <w:r w:rsidR="00EF03AB" w:rsidRPr="0022307B">
        <w:rPr>
          <w:rFonts w:ascii="Times New Roman" w:eastAsia="Google Sans" w:hAnsi="Times New Roman" w:cs="Times New Roman"/>
          <w:color w:val="1F1F1F"/>
          <w:sz w:val="24"/>
          <w:szCs w:val="24"/>
        </w:rPr>
        <w:t>ha</w:t>
      </w:r>
      <w:r w:rsidR="00EF03AB" w:rsidRPr="00EF03AB">
        <w:rPr>
          <w:rFonts w:ascii="Times New Roman" w:eastAsia="Google Sans" w:hAnsi="Times New Roman" w:cs="Times New Roman"/>
          <w:color w:val="1F1F1F"/>
          <w:sz w:val="24"/>
          <w:szCs w:val="24"/>
          <w:vertAlign w:val="superscript"/>
        </w:rPr>
        <w:t>-1</w:t>
      </w:r>
      <w:r w:rsidR="001F7F22">
        <w:rPr>
          <w:rFonts w:ascii="Times New Roman" w:eastAsia="Google Sans" w:hAnsi="Times New Roman" w:cs="Times New Roman"/>
          <w:color w:val="1F1F1F"/>
          <w:sz w:val="24"/>
          <w:szCs w:val="24"/>
        </w:rPr>
        <w:t xml:space="preserve"> and </w:t>
      </w:r>
      <w:r w:rsidRPr="0022307B">
        <w:rPr>
          <w:rFonts w:ascii="Times New Roman" w:eastAsia="Google Sans" w:hAnsi="Times New Roman" w:cs="Times New Roman"/>
          <w:color w:val="1F1F1F"/>
          <w:sz w:val="24"/>
          <w:szCs w:val="24"/>
        </w:rPr>
        <w:t xml:space="preserve">available potassium 226.25 </w:t>
      </w:r>
      <w:r w:rsidR="00EF03AB" w:rsidRPr="0022307B">
        <w:rPr>
          <w:rFonts w:ascii="Times New Roman" w:eastAsia="Google Sans" w:hAnsi="Times New Roman" w:cs="Times New Roman"/>
          <w:color w:val="1F1F1F"/>
          <w:sz w:val="24"/>
          <w:szCs w:val="24"/>
        </w:rPr>
        <w:t>kg</w:t>
      </w:r>
      <w:r w:rsidR="00EF03AB">
        <w:rPr>
          <w:rFonts w:ascii="Times New Roman" w:eastAsia="Google Sans" w:hAnsi="Times New Roman" w:cs="Times New Roman"/>
          <w:color w:val="1F1F1F"/>
          <w:sz w:val="24"/>
          <w:szCs w:val="24"/>
        </w:rPr>
        <w:t xml:space="preserve"> </w:t>
      </w:r>
      <w:r w:rsidR="00EF03AB" w:rsidRPr="0022307B">
        <w:rPr>
          <w:rFonts w:ascii="Times New Roman" w:eastAsia="Google Sans" w:hAnsi="Times New Roman" w:cs="Times New Roman"/>
          <w:color w:val="1F1F1F"/>
          <w:sz w:val="24"/>
          <w:szCs w:val="24"/>
        </w:rPr>
        <w:t>ha</w:t>
      </w:r>
      <w:r w:rsidR="00EF03AB" w:rsidRPr="00EF03AB">
        <w:rPr>
          <w:rFonts w:ascii="Times New Roman" w:eastAsia="Google Sans" w:hAnsi="Times New Roman" w:cs="Times New Roman"/>
          <w:color w:val="1F1F1F"/>
          <w:sz w:val="24"/>
          <w:szCs w:val="24"/>
          <w:vertAlign w:val="superscript"/>
        </w:rPr>
        <w:t>-1</w:t>
      </w:r>
      <w:r w:rsidRPr="0022307B">
        <w:rPr>
          <w:rFonts w:ascii="Times New Roman" w:eastAsia="Google Sans" w:hAnsi="Times New Roman" w:cs="Times New Roman"/>
          <w:color w:val="1F1F1F"/>
          <w:sz w:val="24"/>
          <w:szCs w:val="24"/>
        </w:rPr>
        <w:t xml:space="preserve">. The experiment was </w:t>
      </w:r>
      <w:r w:rsidR="002E2FEF" w:rsidRPr="0022307B">
        <w:rPr>
          <w:rFonts w:ascii="Times New Roman" w:eastAsia="Google Sans" w:hAnsi="Times New Roman" w:cs="Times New Roman"/>
          <w:color w:val="1F1F1F"/>
          <w:sz w:val="24"/>
          <w:szCs w:val="24"/>
        </w:rPr>
        <w:t>conducted in</w:t>
      </w:r>
      <w:r w:rsidRPr="0022307B">
        <w:rPr>
          <w:rFonts w:ascii="Times New Roman" w:eastAsia="Google Sans" w:hAnsi="Times New Roman" w:cs="Times New Roman"/>
          <w:color w:val="1F1F1F"/>
          <w:sz w:val="24"/>
          <w:szCs w:val="24"/>
        </w:rPr>
        <w:t xml:space="preserve"> </w:t>
      </w:r>
      <w:r w:rsidR="001F7F22">
        <w:rPr>
          <w:rFonts w:ascii="Times New Roman" w:eastAsia="Google Sans" w:hAnsi="Times New Roman" w:cs="Times New Roman"/>
          <w:color w:val="1F1F1F"/>
          <w:sz w:val="24"/>
          <w:szCs w:val="24"/>
        </w:rPr>
        <w:t xml:space="preserve">a </w:t>
      </w:r>
      <w:r w:rsidR="00620A77" w:rsidRPr="0022307B">
        <w:rPr>
          <w:rFonts w:ascii="Times New Roman" w:eastAsia="Google Sans" w:hAnsi="Times New Roman" w:cs="Times New Roman"/>
          <w:color w:val="1F1F1F"/>
          <w:sz w:val="24"/>
          <w:szCs w:val="24"/>
        </w:rPr>
        <w:t>randomized</w:t>
      </w:r>
      <w:r w:rsidRPr="0022307B">
        <w:rPr>
          <w:rFonts w:ascii="Times New Roman" w:eastAsia="Google Sans" w:hAnsi="Times New Roman" w:cs="Times New Roman"/>
          <w:color w:val="1F1F1F"/>
          <w:sz w:val="24"/>
          <w:szCs w:val="24"/>
        </w:rPr>
        <w:t xml:space="preserve"> block design (RBD) with three </w:t>
      </w:r>
      <w:r w:rsidR="002E2FEF" w:rsidRPr="0022307B">
        <w:rPr>
          <w:rFonts w:ascii="Times New Roman" w:eastAsia="Google Sans" w:hAnsi="Times New Roman" w:cs="Times New Roman"/>
          <w:color w:val="1F1F1F"/>
          <w:sz w:val="24"/>
          <w:szCs w:val="24"/>
        </w:rPr>
        <w:t>replications</w:t>
      </w:r>
      <w:r w:rsidRPr="0022307B">
        <w:rPr>
          <w:rFonts w:ascii="Times New Roman" w:eastAsia="Google Sans" w:hAnsi="Times New Roman" w:cs="Times New Roman"/>
          <w:color w:val="1F1F1F"/>
          <w:sz w:val="24"/>
          <w:szCs w:val="24"/>
        </w:rPr>
        <w:t>.  The treatments comprised 3 levels of Biochar (0, 3.0, 6.0 tons ha</w:t>
      </w:r>
      <w:r w:rsidRPr="0022307B">
        <w:rPr>
          <w:rFonts w:ascii="Times New Roman" w:eastAsia="Google Sans" w:hAnsi="Times New Roman" w:cs="Times New Roman"/>
          <w:color w:val="1F1F1F"/>
          <w:sz w:val="24"/>
          <w:szCs w:val="24"/>
          <w:vertAlign w:val="superscript"/>
        </w:rPr>
        <w:t>-1</w:t>
      </w:r>
      <w:r w:rsidRPr="0022307B">
        <w:rPr>
          <w:rFonts w:ascii="Times New Roman" w:eastAsia="Google Sans" w:hAnsi="Times New Roman" w:cs="Times New Roman"/>
          <w:color w:val="1F1F1F"/>
          <w:sz w:val="24"/>
          <w:szCs w:val="24"/>
        </w:rPr>
        <w:t xml:space="preserve">), 2 levels of VAM [(T-Treated) and (NT-Not Treated)] and 3 levels of PGPR [(NT-Not Treated), </w:t>
      </w:r>
      <w:r w:rsidR="00C245CA" w:rsidRPr="00C245CA">
        <w:rPr>
          <w:rFonts w:ascii="Times New Roman" w:eastAsia="Google Sans" w:hAnsi="Times New Roman" w:cs="Times New Roman"/>
          <w:i/>
          <w:iCs/>
          <w:color w:val="1F1F1F"/>
          <w:sz w:val="24"/>
          <w:szCs w:val="24"/>
        </w:rPr>
        <w:t xml:space="preserve">Pseudomonas fluorescens </w:t>
      </w:r>
      <w:r w:rsidRPr="0022307B">
        <w:rPr>
          <w:rFonts w:ascii="Times New Roman" w:eastAsia="Google Sans" w:hAnsi="Times New Roman" w:cs="Times New Roman"/>
          <w:color w:val="1F1F1F"/>
          <w:sz w:val="24"/>
          <w:szCs w:val="24"/>
        </w:rPr>
        <w:t xml:space="preserve">and </w:t>
      </w:r>
      <w:r w:rsidRPr="0022307B">
        <w:rPr>
          <w:rFonts w:ascii="Times New Roman" w:eastAsia="Google Sans" w:hAnsi="Times New Roman" w:cs="Times New Roman"/>
          <w:i/>
          <w:iCs/>
          <w:color w:val="1F1F1F"/>
          <w:sz w:val="24"/>
          <w:szCs w:val="24"/>
        </w:rPr>
        <w:t>Bacillus megaterium</w:t>
      </w:r>
      <w:r w:rsidRPr="0022307B">
        <w:rPr>
          <w:rFonts w:ascii="Times New Roman" w:eastAsia="Google Sans" w:hAnsi="Times New Roman" w:cs="Times New Roman"/>
          <w:color w:val="1F1F1F"/>
          <w:sz w:val="24"/>
          <w:szCs w:val="24"/>
        </w:rPr>
        <w:t>] (Table</w:t>
      </w:r>
      <w:r w:rsidR="00766B4F">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1).</w:t>
      </w:r>
    </w:p>
    <w:p w14:paraId="35E2F619" w14:textId="77777777" w:rsidR="00AB7436" w:rsidRDefault="00AB7436" w:rsidP="00B57BB0">
      <w:pPr>
        <w:widowControl w:val="0"/>
        <w:spacing w:after="240" w:line="275" w:lineRule="auto"/>
        <w:jc w:val="center"/>
        <w:rPr>
          <w:rFonts w:ascii="Times New Roman" w:eastAsia="Google Sans" w:hAnsi="Times New Roman" w:cs="Times New Roman"/>
          <w:b/>
          <w:bCs/>
          <w:color w:val="1F1F1F"/>
          <w:sz w:val="24"/>
          <w:szCs w:val="24"/>
        </w:rPr>
      </w:pPr>
    </w:p>
    <w:p w14:paraId="4F818E71" w14:textId="77777777" w:rsidR="00AB7436" w:rsidRDefault="00AB7436" w:rsidP="00B57BB0">
      <w:pPr>
        <w:widowControl w:val="0"/>
        <w:spacing w:after="240" w:line="275" w:lineRule="auto"/>
        <w:jc w:val="center"/>
        <w:rPr>
          <w:rFonts w:ascii="Times New Roman" w:eastAsia="Google Sans" w:hAnsi="Times New Roman" w:cs="Times New Roman"/>
          <w:b/>
          <w:bCs/>
          <w:color w:val="1F1F1F"/>
          <w:sz w:val="24"/>
          <w:szCs w:val="24"/>
        </w:rPr>
      </w:pPr>
    </w:p>
    <w:p w14:paraId="303B7C5B" w14:textId="6454B3EB" w:rsidR="00B57BB0" w:rsidRPr="00356AD1" w:rsidRDefault="00B57BB0" w:rsidP="00B57BB0">
      <w:pPr>
        <w:widowControl w:val="0"/>
        <w:spacing w:after="240" w:line="275" w:lineRule="auto"/>
        <w:jc w:val="center"/>
        <w:rPr>
          <w:rFonts w:ascii="Times New Roman" w:eastAsia="Google Sans" w:hAnsi="Times New Roman" w:cs="Times New Roman"/>
          <w:b/>
          <w:bCs/>
          <w:color w:val="1F1F1F"/>
          <w:sz w:val="24"/>
          <w:szCs w:val="24"/>
        </w:rPr>
      </w:pPr>
      <w:r w:rsidRPr="00356AD1">
        <w:rPr>
          <w:rFonts w:ascii="Times New Roman" w:eastAsia="Google Sans" w:hAnsi="Times New Roman" w:cs="Times New Roman"/>
          <w:b/>
          <w:bCs/>
          <w:color w:val="1F1F1F"/>
          <w:sz w:val="24"/>
          <w:szCs w:val="24"/>
        </w:rPr>
        <w:lastRenderedPageBreak/>
        <w:t>Table 1 Treatment Details</w:t>
      </w:r>
    </w:p>
    <w:tbl>
      <w:tblPr>
        <w:tblpPr w:leftFromText="180" w:rightFromText="180" w:vertAnchor="text" w:tblpXSpec="center" w:tblpY="1"/>
        <w:tblOverlap w:val="neve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079"/>
        <w:gridCol w:w="2639"/>
        <w:gridCol w:w="2928"/>
      </w:tblGrid>
      <w:tr w:rsidR="00B57BB0" w:rsidRPr="00D14A0F" w14:paraId="4A9D9DB6" w14:textId="77777777" w:rsidTr="00E74BAB">
        <w:trPr>
          <w:trHeight w:val="900"/>
        </w:trPr>
        <w:tc>
          <w:tcPr>
            <w:tcW w:w="0" w:type="auto"/>
          </w:tcPr>
          <w:p w14:paraId="751E6DEC"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Treatments</w:t>
            </w:r>
          </w:p>
        </w:tc>
        <w:tc>
          <w:tcPr>
            <w:tcW w:w="2079" w:type="dxa"/>
          </w:tcPr>
          <w:p w14:paraId="2B6BDFC9"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 xml:space="preserve">Biochar </w:t>
            </w:r>
          </w:p>
          <w:p w14:paraId="6474EEF8"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(tons ha</w:t>
            </w:r>
            <w:r w:rsidRPr="00D14A0F">
              <w:rPr>
                <w:rFonts w:ascii="Times New Roman" w:hAnsi="Times New Roman" w:cs="Times New Roman"/>
                <w:b/>
                <w:bCs/>
                <w:sz w:val="24"/>
                <w:szCs w:val="24"/>
                <w:vertAlign w:val="superscript"/>
              </w:rPr>
              <w:t>-1</w:t>
            </w:r>
            <w:r w:rsidRPr="00D14A0F">
              <w:rPr>
                <w:rFonts w:ascii="Times New Roman" w:hAnsi="Times New Roman" w:cs="Times New Roman"/>
                <w:b/>
                <w:bCs/>
                <w:sz w:val="24"/>
                <w:szCs w:val="24"/>
              </w:rPr>
              <w:t>)</w:t>
            </w:r>
          </w:p>
        </w:tc>
        <w:tc>
          <w:tcPr>
            <w:tcW w:w="2639" w:type="dxa"/>
          </w:tcPr>
          <w:p w14:paraId="75008ED6"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VAM</w:t>
            </w:r>
          </w:p>
          <w:p w14:paraId="3174936A"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 xml:space="preserve"> (Vesicular-arbuscular Mycorrhiza) </w:t>
            </w:r>
          </w:p>
        </w:tc>
        <w:tc>
          <w:tcPr>
            <w:tcW w:w="2928" w:type="dxa"/>
          </w:tcPr>
          <w:p w14:paraId="60482418"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Plant Growth Promoting Rhizobacteria (PGPR)</w:t>
            </w:r>
          </w:p>
        </w:tc>
      </w:tr>
      <w:tr w:rsidR="00B57BB0" w:rsidRPr="00D14A0F" w14:paraId="47A3648F" w14:textId="77777777" w:rsidTr="00E74BAB">
        <w:trPr>
          <w:trHeight w:val="270"/>
        </w:trPr>
        <w:tc>
          <w:tcPr>
            <w:tcW w:w="0" w:type="auto"/>
          </w:tcPr>
          <w:p w14:paraId="1BB825A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w:t>
            </w:r>
          </w:p>
        </w:tc>
        <w:tc>
          <w:tcPr>
            <w:tcW w:w="2079" w:type="dxa"/>
          </w:tcPr>
          <w:p w14:paraId="0289965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 xml:space="preserve">0  </w:t>
            </w:r>
          </w:p>
        </w:tc>
        <w:tc>
          <w:tcPr>
            <w:tcW w:w="2639" w:type="dxa"/>
          </w:tcPr>
          <w:p w14:paraId="735A630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6D96A77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0E84FDF1" w14:textId="77777777" w:rsidTr="00E74BAB">
        <w:trPr>
          <w:trHeight w:val="448"/>
        </w:trPr>
        <w:tc>
          <w:tcPr>
            <w:tcW w:w="0" w:type="auto"/>
          </w:tcPr>
          <w:p w14:paraId="6255A42E"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2</w:t>
            </w:r>
          </w:p>
        </w:tc>
        <w:tc>
          <w:tcPr>
            <w:tcW w:w="2079" w:type="dxa"/>
          </w:tcPr>
          <w:p w14:paraId="0A88579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 xml:space="preserve">0  </w:t>
            </w:r>
          </w:p>
        </w:tc>
        <w:tc>
          <w:tcPr>
            <w:tcW w:w="2639" w:type="dxa"/>
          </w:tcPr>
          <w:p w14:paraId="2B94543B"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74702D41" w14:textId="77777777" w:rsidR="00B57BB0" w:rsidRPr="00D14A0F" w:rsidRDefault="00B57BB0" w:rsidP="00E74BAB">
            <w:pPr>
              <w:spacing w:before="100" w:beforeAutospacing="1" w:line="240" w:lineRule="auto"/>
              <w:jc w:val="center"/>
              <w:outlineLvl w:val="2"/>
              <w:rPr>
                <w:rFonts w:ascii="Times New Roman" w:hAnsi="Times New Roman" w:cs="Times New Roman"/>
                <w:i/>
                <w:iCs/>
                <w:sz w:val="24"/>
                <w:szCs w:val="24"/>
              </w:rPr>
            </w:pPr>
            <w:r w:rsidRPr="00D14A0F">
              <w:rPr>
                <w:rFonts w:ascii="Times New Roman" w:hAnsi="Times New Roman" w:cs="Times New Roman"/>
                <w:i/>
                <w:iCs/>
                <w:sz w:val="24"/>
                <w:szCs w:val="24"/>
              </w:rPr>
              <w:t>Pseudomonas fluorescens</w:t>
            </w:r>
          </w:p>
        </w:tc>
      </w:tr>
      <w:tr w:rsidR="00B57BB0" w:rsidRPr="00D14A0F" w14:paraId="4063A2ED" w14:textId="77777777" w:rsidTr="00E74BAB">
        <w:trPr>
          <w:trHeight w:val="144"/>
        </w:trPr>
        <w:tc>
          <w:tcPr>
            <w:tcW w:w="0" w:type="auto"/>
          </w:tcPr>
          <w:p w14:paraId="1F0ECC9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3</w:t>
            </w:r>
          </w:p>
        </w:tc>
        <w:tc>
          <w:tcPr>
            <w:tcW w:w="2079" w:type="dxa"/>
          </w:tcPr>
          <w:p w14:paraId="15CC5025" w14:textId="77777777" w:rsidR="00B57BB0" w:rsidRPr="00D14A0F" w:rsidRDefault="00B57BB0" w:rsidP="00E74BAB">
            <w:pPr>
              <w:tabs>
                <w:tab w:val="center" w:pos="930"/>
                <w:tab w:val="right" w:pos="1860"/>
              </w:tabs>
              <w:spacing w:line="240" w:lineRule="auto"/>
              <w:rPr>
                <w:rFonts w:ascii="Times New Roman" w:hAnsi="Times New Roman" w:cs="Times New Roman"/>
                <w:sz w:val="24"/>
                <w:szCs w:val="24"/>
              </w:rPr>
            </w:pPr>
            <w:r w:rsidRPr="00D14A0F">
              <w:rPr>
                <w:rFonts w:ascii="Times New Roman" w:hAnsi="Times New Roman" w:cs="Times New Roman"/>
                <w:sz w:val="24"/>
                <w:szCs w:val="24"/>
              </w:rPr>
              <w:tab/>
              <w:t>0</w:t>
            </w:r>
            <w:r w:rsidRPr="00D14A0F">
              <w:rPr>
                <w:rFonts w:ascii="Times New Roman" w:hAnsi="Times New Roman" w:cs="Times New Roman"/>
                <w:sz w:val="24"/>
                <w:szCs w:val="24"/>
              </w:rPr>
              <w:tab/>
            </w:r>
          </w:p>
        </w:tc>
        <w:tc>
          <w:tcPr>
            <w:tcW w:w="2639" w:type="dxa"/>
          </w:tcPr>
          <w:p w14:paraId="5A2B5C41"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4C7F0806" w14:textId="77777777" w:rsidR="00B57BB0" w:rsidRPr="00D14A0F" w:rsidRDefault="00B57BB0" w:rsidP="00E74BAB">
            <w:pPr>
              <w:pStyle w:val="Heading3"/>
              <w:jc w:val="center"/>
              <w:rPr>
                <w:rFonts w:ascii="Times New Roman" w:hAnsi="Times New Roman" w:cs="Times New Roman"/>
                <w:b/>
                <w:bCs/>
                <w:i/>
                <w:iCs/>
                <w:sz w:val="24"/>
                <w:szCs w:val="24"/>
              </w:rPr>
            </w:pPr>
            <w:r w:rsidRPr="00D14A0F">
              <w:rPr>
                <w:rFonts w:ascii="Times New Roman" w:hAnsi="Times New Roman" w:cs="Times New Roman"/>
                <w:bCs/>
                <w:i/>
                <w:iCs/>
                <w:sz w:val="24"/>
                <w:szCs w:val="24"/>
              </w:rPr>
              <w:t>Bacillus megaterium</w:t>
            </w:r>
          </w:p>
        </w:tc>
      </w:tr>
      <w:tr w:rsidR="00B57BB0" w:rsidRPr="00D14A0F" w14:paraId="663E67FE" w14:textId="77777777" w:rsidTr="00E74BAB">
        <w:trPr>
          <w:trHeight w:val="144"/>
        </w:trPr>
        <w:tc>
          <w:tcPr>
            <w:tcW w:w="0" w:type="auto"/>
          </w:tcPr>
          <w:p w14:paraId="496E224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4</w:t>
            </w:r>
          </w:p>
        </w:tc>
        <w:tc>
          <w:tcPr>
            <w:tcW w:w="2079" w:type="dxa"/>
          </w:tcPr>
          <w:p w14:paraId="2126093D"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4B3D1DE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02B148B1"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424AF604" w14:textId="77777777" w:rsidTr="00E74BAB">
        <w:trPr>
          <w:trHeight w:val="144"/>
        </w:trPr>
        <w:tc>
          <w:tcPr>
            <w:tcW w:w="0" w:type="auto"/>
          </w:tcPr>
          <w:p w14:paraId="0328763D"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5</w:t>
            </w:r>
          </w:p>
        </w:tc>
        <w:tc>
          <w:tcPr>
            <w:tcW w:w="2079" w:type="dxa"/>
          </w:tcPr>
          <w:p w14:paraId="424CA90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11FE159E"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5B901A3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59212951" w14:textId="77777777" w:rsidTr="00E74BAB">
        <w:trPr>
          <w:trHeight w:val="144"/>
        </w:trPr>
        <w:tc>
          <w:tcPr>
            <w:tcW w:w="0" w:type="auto"/>
          </w:tcPr>
          <w:p w14:paraId="50CCD43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6</w:t>
            </w:r>
          </w:p>
        </w:tc>
        <w:tc>
          <w:tcPr>
            <w:tcW w:w="2079" w:type="dxa"/>
          </w:tcPr>
          <w:p w14:paraId="5CF616D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67D8617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732121F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14:paraId="6B9BE393" w14:textId="77777777" w:rsidTr="00E74BAB">
        <w:trPr>
          <w:trHeight w:val="144"/>
        </w:trPr>
        <w:tc>
          <w:tcPr>
            <w:tcW w:w="0" w:type="auto"/>
          </w:tcPr>
          <w:p w14:paraId="683AFCF0"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7</w:t>
            </w:r>
          </w:p>
        </w:tc>
        <w:tc>
          <w:tcPr>
            <w:tcW w:w="2079" w:type="dxa"/>
          </w:tcPr>
          <w:p w14:paraId="3A066E5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23C3A95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24444F1D"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7D64299A" w14:textId="77777777" w:rsidTr="00E74BAB">
        <w:trPr>
          <w:trHeight w:val="144"/>
        </w:trPr>
        <w:tc>
          <w:tcPr>
            <w:tcW w:w="0" w:type="auto"/>
          </w:tcPr>
          <w:p w14:paraId="567668A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8</w:t>
            </w:r>
          </w:p>
        </w:tc>
        <w:tc>
          <w:tcPr>
            <w:tcW w:w="2079" w:type="dxa"/>
          </w:tcPr>
          <w:p w14:paraId="1799980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7A69F15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4D5CD4F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179E3592" w14:textId="77777777" w:rsidTr="00E74BAB">
        <w:trPr>
          <w:trHeight w:val="144"/>
        </w:trPr>
        <w:tc>
          <w:tcPr>
            <w:tcW w:w="0" w:type="auto"/>
          </w:tcPr>
          <w:p w14:paraId="069CF98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9</w:t>
            </w:r>
          </w:p>
        </w:tc>
        <w:tc>
          <w:tcPr>
            <w:tcW w:w="2079" w:type="dxa"/>
          </w:tcPr>
          <w:p w14:paraId="4F1D57D4"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33BF4B2A"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4CB35A5B"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14:paraId="57226A8D" w14:textId="77777777" w:rsidTr="00E74BAB">
        <w:trPr>
          <w:trHeight w:val="144"/>
        </w:trPr>
        <w:tc>
          <w:tcPr>
            <w:tcW w:w="0" w:type="auto"/>
          </w:tcPr>
          <w:p w14:paraId="2B79D3B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10</w:t>
            </w:r>
          </w:p>
        </w:tc>
        <w:tc>
          <w:tcPr>
            <w:tcW w:w="2079" w:type="dxa"/>
          </w:tcPr>
          <w:p w14:paraId="7BBBFDBA"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0</w:t>
            </w:r>
          </w:p>
        </w:tc>
        <w:tc>
          <w:tcPr>
            <w:tcW w:w="2639" w:type="dxa"/>
          </w:tcPr>
          <w:p w14:paraId="7601B82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3B02026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59F38D85" w14:textId="77777777" w:rsidTr="00E74BAB">
        <w:trPr>
          <w:trHeight w:val="144"/>
        </w:trPr>
        <w:tc>
          <w:tcPr>
            <w:tcW w:w="0" w:type="auto"/>
          </w:tcPr>
          <w:p w14:paraId="5E5E943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11</w:t>
            </w:r>
          </w:p>
        </w:tc>
        <w:tc>
          <w:tcPr>
            <w:tcW w:w="2079" w:type="dxa"/>
          </w:tcPr>
          <w:p w14:paraId="6D68D885"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0</w:t>
            </w:r>
          </w:p>
        </w:tc>
        <w:tc>
          <w:tcPr>
            <w:tcW w:w="2639" w:type="dxa"/>
          </w:tcPr>
          <w:p w14:paraId="6A475EA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4F06FBB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56AD14A5" w14:textId="77777777" w:rsidTr="00E74BAB">
        <w:trPr>
          <w:trHeight w:val="144"/>
        </w:trPr>
        <w:tc>
          <w:tcPr>
            <w:tcW w:w="0" w:type="auto"/>
          </w:tcPr>
          <w:p w14:paraId="6F8912B0"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12</w:t>
            </w:r>
          </w:p>
        </w:tc>
        <w:tc>
          <w:tcPr>
            <w:tcW w:w="2079" w:type="dxa"/>
          </w:tcPr>
          <w:p w14:paraId="789ECEF0"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0</w:t>
            </w:r>
          </w:p>
        </w:tc>
        <w:tc>
          <w:tcPr>
            <w:tcW w:w="2639" w:type="dxa"/>
          </w:tcPr>
          <w:p w14:paraId="7F75C7B1"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647AD0E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14:paraId="59CF8F83" w14:textId="77777777" w:rsidTr="00E74BAB">
        <w:trPr>
          <w:trHeight w:val="144"/>
        </w:trPr>
        <w:tc>
          <w:tcPr>
            <w:tcW w:w="0" w:type="auto"/>
          </w:tcPr>
          <w:p w14:paraId="48FDD8E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13</w:t>
            </w:r>
          </w:p>
        </w:tc>
        <w:tc>
          <w:tcPr>
            <w:tcW w:w="2079" w:type="dxa"/>
          </w:tcPr>
          <w:p w14:paraId="4D77036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69C9D54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7F07658B"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54EA1B33" w14:textId="77777777" w:rsidTr="00E74BAB">
        <w:trPr>
          <w:trHeight w:val="144"/>
        </w:trPr>
        <w:tc>
          <w:tcPr>
            <w:tcW w:w="0" w:type="auto"/>
          </w:tcPr>
          <w:p w14:paraId="0AC184E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14</w:t>
            </w:r>
          </w:p>
        </w:tc>
        <w:tc>
          <w:tcPr>
            <w:tcW w:w="2079" w:type="dxa"/>
          </w:tcPr>
          <w:p w14:paraId="3D149CD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5AD18E70"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34525094"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5CF02F02" w14:textId="77777777" w:rsidTr="00E74BAB">
        <w:trPr>
          <w:trHeight w:val="144"/>
        </w:trPr>
        <w:tc>
          <w:tcPr>
            <w:tcW w:w="0" w:type="auto"/>
          </w:tcPr>
          <w:p w14:paraId="342260C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15</w:t>
            </w:r>
          </w:p>
        </w:tc>
        <w:tc>
          <w:tcPr>
            <w:tcW w:w="2079" w:type="dxa"/>
          </w:tcPr>
          <w:p w14:paraId="25E75F54"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3840D35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29F952F4"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14:paraId="0FB7CAB5" w14:textId="77777777" w:rsidTr="00E74BAB">
        <w:trPr>
          <w:trHeight w:val="144"/>
        </w:trPr>
        <w:tc>
          <w:tcPr>
            <w:tcW w:w="0" w:type="auto"/>
          </w:tcPr>
          <w:p w14:paraId="05484DCD"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16</w:t>
            </w:r>
          </w:p>
        </w:tc>
        <w:tc>
          <w:tcPr>
            <w:tcW w:w="2079" w:type="dxa"/>
          </w:tcPr>
          <w:p w14:paraId="41DD5E6E"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647C7B3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168F3A2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655D30D6" w14:textId="77777777" w:rsidTr="00E74BAB">
        <w:trPr>
          <w:trHeight w:val="144"/>
        </w:trPr>
        <w:tc>
          <w:tcPr>
            <w:tcW w:w="0" w:type="auto"/>
          </w:tcPr>
          <w:p w14:paraId="18E84CF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17</w:t>
            </w:r>
          </w:p>
        </w:tc>
        <w:tc>
          <w:tcPr>
            <w:tcW w:w="2079" w:type="dxa"/>
          </w:tcPr>
          <w:p w14:paraId="22DE211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3EA9068A"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756CAE0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77108D30" w14:textId="77777777" w:rsidTr="00E74BAB">
        <w:trPr>
          <w:trHeight w:val="144"/>
        </w:trPr>
        <w:tc>
          <w:tcPr>
            <w:tcW w:w="0" w:type="auto"/>
          </w:tcPr>
          <w:p w14:paraId="432769F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18</w:t>
            </w:r>
          </w:p>
        </w:tc>
        <w:tc>
          <w:tcPr>
            <w:tcW w:w="2079" w:type="dxa"/>
          </w:tcPr>
          <w:p w14:paraId="5A191BF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1052E0D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56899471"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bl>
    <w:p w14:paraId="510557FB" w14:textId="77777777" w:rsidR="00B57BB0" w:rsidRDefault="00B57BB0" w:rsidP="00B57BB0">
      <w:pPr>
        <w:rPr>
          <w:rFonts w:ascii="Times New Roman" w:hAnsi="Times New Roman" w:cs="Times New Roman"/>
          <w:b/>
          <w:bCs/>
          <w:sz w:val="20"/>
        </w:rPr>
      </w:pPr>
    </w:p>
    <w:p w14:paraId="00000014" w14:textId="07324D75" w:rsidR="007F6EFC" w:rsidRPr="000C6145" w:rsidRDefault="00CC311C" w:rsidP="00D674A8">
      <w:pPr>
        <w:widowControl w:val="0"/>
        <w:spacing w:after="240" w:line="480" w:lineRule="auto"/>
        <w:jc w:val="both"/>
        <w:rPr>
          <w:rFonts w:ascii="Times New Roman" w:eastAsia="Google Sans" w:hAnsi="Times New Roman" w:cs="Times New Roman"/>
          <w:color w:val="001D35"/>
          <w:sz w:val="24"/>
          <w:szCs w:val="24"/>
        </w:rPr>
      </w:pPr>
      <w:r w:rsidRPr="0022307B">
        <w:rPr>
          <w:rFonts w:ascii="Times New Roman" w:eastAsia="Google Sans" w:hAnsi="Times New Roman" w:cs="Times New Roman"/>
          <w:color w:val="1F1F1F"/>
          <w:sz w:val="24"/>
          <w:szCs w:val="24"/>
        </w:rPr>
        <w:t xml:space="preserve"> </w:t>
      </w:r>
      <w:r w:rsidR="00356AD1" w:rsidRPr="0022307B">
        <w:rPr>
          <w:rFonts w:ascii="Times New Roman" w:eastAsia="Google Sans" w:hAnsi="Times New Roman" w:cs="Times New Roman"/>
          <w:color w:val="1F1F1F"/>
          <w:sz w:val="24"/>
          <w:szCs w:val="24"/>
        </w:rPr>
        <w:t xml:space="preserve">Sowing of Wheat variety ‘HD- 2967’ was performed at </w:t>
      </w:r>
      <w:r w:rsidR="00637E19">
        <w:rPr>
          <w:rFonts w:ascii="Times New Roman" w:eastAsia="Google Sans" w:hAnsi="Times New Roman" w:cs="Times New Roman"/>
          <w:color w:val="1F1F1F"/>
          <w:sz w:val="24"/>
          <w:szCs w:val="24"/>
        </w:rPr>
        <w:t>a</w:t>
      </w:r>
      <w:r w:rsidR="00356AD1" w:rsidRPr="0022307B">
        <w:rPr>
          <w:rFonts w:ascii="Times New Roman" w:eastAsia="Google Sans" w:hAnsi="Times New Roman" w:cs="Times New Roman"/>
          <w:color w:val="1F1F1F"/>
          <w:sz w:val="24"/>
          <w:szCs w:val="24"/>
        </w:rPr>
        <w:t xml:space="preserve"> spacing of 22.5 cm x 10 cm. The recommended dose of N: P</w:t>
      </w:r>
      <w:r w:rsidR="00356AD1" w:rsidRPr="0022307B">
        <w:rPr>
          <w:rFonts w:ascii="Times New Roman" w:eastAsia="Google Sans" w:hAnsi="Times New Roman" w:cs="Times New Roman"/>
          <w:color w:val="1F1F1F"/>
          <w:sz w:val="24"/>
          <w:szCs w:val="24"/>
          <w:vertAlign w:val="subscript"/>
        </w:rPr>
        <w:t>2</w:t>
      </w:r>
      <w:r w:rsidR="00356AD1" w:rsidRPr="0022307B">
        <w:rPr>
          <w:rFonts w:ascii="Times New Roman" w:eastAsia="Google Sans" w:hAnsi="Times New Roman" w:cs="Times New Roman"/>
          <w:color w:val="1F1F1F"/>
          <w:sz w:val="24"/>
          <w:szCs w:val="24"/>
        </w:rPr>
        <w:t>O</w:t>
      </w:r>
      <w:r w:rsidR="00356AD1" w:rsidRPr="0022307B">
        <w:rPr>
          <w:rFonts w:ascii="Times New Roman" w:eastAsia="Google Sans" w:hAnsi="Times New Roman" w:cs="Times New Roman"/>
          <w:color w:val="1F1F1F"/>
          <w:sz w:val="24"/>
          <w:szCs w:val="24"/>
          <w:vertAlign w:val="subscript"/>
        </w:rPr>
        <w:t>5</w:t>
      </w:r>
      <w:r w:rsidR="00356AD1" w:rsidRPr="0022307B">
        <w:rPr>
          <w:rFonts w:ascii="Times New Roman" w:eastAsia="Google Sans" w:hAnsi="Times New Roman" w:cs="Times New Roman"/>
          <w:color w:val="1F1F1F"/>
          <w:sz w:val="24"/>
          <w:szCs w:val="24"/>
        </w:rPr>
        <w:t>: K</w:t>
      </w:r>
      <w:r w:rsidR="00356AD1" w:rsidRPr="0022307B">
        <w:rPr>
          <w:rFonts w:ascii="Times New Roman" w:eastAsia="Google Sans" w:hAnsi="Times New Roman" w:cs="Times New Roman"/>
          <w:color w:val="1F1F1F"/>
          <w:sz w:val="24"/>
          <w:szCs w:val="24"/>
          <w:vertAlign w:val="subscript"/>
        </w:rPr>
        <w:t>2</w:t>
      </w:r>
      <w:r w:rsidR="00356AD1" w:rsidRPr="0022307B">
        <w:rPr>
          <w:rFonts w:ascii="Times New Roman" w:eastAsia="Google Sans" w:hAnsi="Times New Roman" w:cs="Times New Roman"/>
          <w:color w:val="1F1F1F"/>
          <w:sz w:val="24"/>
          <w:szCs w:val="24"/>
        </w:rPr>
        <w:t>O for wheat @ 120:60:60 kg ha</w:t>
      </w:r>
      <w:r w:rsidR="00356AD1" w:rsidRPr="0022307B">
        <w:rPr>
          <w:rFonts w:ascii="Times New Roman" w:eastAsia="Google Sans" w:hAnsi="Times New Roman" w:cs="Times New Roman"/>
          <w:color w:val="1F1F1F"/>
          <w:sz w:val="24"/>
          <w:szCs w:val="24"/>
          <w:vertAlign w:val="superscript"/>
        </w:rPr>
        <w:t>-1</w:t>
      </w:r>
      <w:r w:rsidR="00356AD1" w:rsidRPr="0022307B">
        <w:rPr>
          <w:rFonts w:ascii="Times New Roman" w:eastAsia="Google Sans" w:hAnsi="Times New Roman" w:cs="Times New Roman"/>
          <w:color w:val="1F1F1F"/>
          <w:sz w:val="24"/>
          <w:szCs w:val="24"/>
        </w:rPr>
        <w:t xml:space="preserve">was applied uniformly in all the plots. Half dose of nitrogen, full dose of Phosphorous, Potash was applied through Urea, SSP, MOP as per treatment at </w:t>
      </w:r>
      <w:r w:rsidR="001F7F22">
        <w:rPr>
          <w:rFonts w:ascii="Times New Roman" w:eastAsia="Google Sans" w:hAnsi="Times New Roman" w:cs="Times New Roman"/>
          <w:color w:val="1F1F1F"/>
          <w:sz w:val="24"/>
          <w:szCs w:val="24"/>
        </w:rPr>
        <w:t xml:space="preserve">the </w:t>
      </w:r>
      <w:r w:rsidR="00356AD1" w:rsidRPr="0022307B">
        <w:rPr>
          <w:rFonts w:ascii="Times New Roman" w:eastAsia="Google Sans" w:hAnsi="Times New Roman" w:cs="Times New Roman"/>
          <w:color w:val="1F1F1F"/>
          <w:sz w:val="24"/>
          <w:szCs w:val="24"/>
        </w:rPr>
        <w:t xml:space="preserve">time of sowing. </w:t>
      </w:r>
      <w:r w:rsidR="001F7F22">
        <w:rPr>
          <w:rFonts w:ascii="Times New Roman" w:eastAsia="Google Sans" w:hAnsi="Times New Roman" w:cs="Times New Roman"/>
          <w:color w:val="1F1F1F"/>
          <w:sz w:val="24"/>
          <w:szCs w:val="24"/>
        </w:rPr>
        <w:t>The r</w:t>
      </w:r>
      <w:r w:rsidR="00356AD1" w:rsidRPr="0022307B">
        <w:rPr>
          <w:rFonts w:ascii="Times New Roman" w:eastAsia="Google Sans" w:hAnsi="Times New Roman" w:cs="Times New Roman"/>
          <w:color w:val="1F1F1F"/>
          <w:sz w:val="24"/>
          <w:szCs w:val="24"/>
        </w:rPr>
        <w:t xml:space="preserve">est </w:t>
      </w:r>
      <w:r w:rsidR="001F7F22">
        <w:rPr>
          <w:rFonts w:ascii="Times New Roman" w:eastAsia="Google Sans" w:hAnsi="Times New Roman" w:cs="Times New Roman"/>
          <w:color w:val="1F1F1F"/>
          <w:sz w:val="24"/>
          <w:szCs w:val="24"/>
        </w:rPr>
        <w:t xml:space="preserve">of the </w:t>
      </w:r>
      <w:r w:rsidR="00356AD1" w:rsidRPr="0022307B">
        <w:rPr>
          <w:rFonts w:ascii="Times New Roman" w:eastAsia="Google Sans" w:hAnsi="Times New Roman" w:cs="Times New Roman"/>
          <w:color w:val="1F1F1F"/>
          <w:sz w:val="24"/>
          <w:szCs w:val="24"/>
        </w:rPr>
        <w:t>half dose of nitrogen was applied in two splits as top dressing</w:t>
      </w:r>
      <w:r w:rsidR="00DE6A08">
        <w:rPr>
          <w:rFonts w:ascii="Times New Roman" w:eastAsia="Google Sans" w:hAnsi="Times New Roman" w:cs="Times New Roman"/>
          <w:color w:val="1F1F1F"/>
          <w:sz w:val="24"/>
          <w:szCs w:val="24"/>
        </w:rPr>
        <w:t xml:space="preserve">, </w:t>
      </w:r>
      <w:r w:rsidR="00356AD1" w:rsidRPr="0022307B">
        <w:rPr>
          <w:rFonts w:ascii="Times New Roman" w:eastAsia="Google Sans" w:hAnsi="Times New Roman" w:cs="Times New Roman"/>
          <w:color w:val="1F1F1F"/>
          <w:sz w:val="24"/>
          <w:szCs w:val="24"/>
        </w:rPr>
        <w:t xml:space="preserve">first at 30 DAS and second at ear head initiation stage. Biochar was applied in the field after ploughing </w:t>
      </w:r>
      <w:r w:rsidR="00356AD1" w:rsidRPr="0022307B">
        <w:rPr>
          <w:rFonts w:ascii="Times New Roman" w:eastAsia="Google Sans" w:hAnsi="Times New Roman" w:cs="Times New Roman"/>
          <w:color w:val="001D35"/>
          <w:sz w:val="24"/>
          <w:szCs w:val="24"/>
          <w:highlight w:val="white"/>
        </w:rPr>
        <w:t>@ 3.0</w:t>
      </w:r>
      <w:r w:rsidR="00356AD1">
        <w:rPr>
          <w:rFonts w:ascii="Times New Roman" w:eastAsia="Google Sans" w:hAnsi="Times New Roman" w:cs="Times New Roman"/>
          <w:color w:val="001D35"/>
          <w:sz w:val="24"/>
          <w:szCs w:val="24"/>
          <w:highlight w:val="white"/>
        </w:rPr>
        <w:t>- and 6.0-tons</w:t>
      </w:r>
      <w:r w:rsidR="00356AD1" w:rsidRPr="0022307B">
        <w:rPr>
          <w:rFonts w:ascii="Times New Roman" w:eastAsia="Google Sans" w:hAnsi="Times New Roman" w:cs="Times New Roman"/>
          <w:color w:val="001D35"/>
          <w:sz w:val="24"/>
          <w:szCs w:val="24"/>
          <w:highlight w:val="white"/>
        </w:rPr>
        <w:t xml:space="preserve"> ha</w:t>
      </w:r>
      <w:r w:rsidR="00356AD1" w:rsidRPr="0022307B">
        <w:rPr>
          <w:rFonts w:ascii="Times New Roman" w:eastAsia="Google Sans" w:hAnsi="Times New Roman" w:cs="Times New Roman"/>
          <w:color w:val="001D35"/>
          <w:sz w:val="24"/>
          <w:szCs w:val="24"/>
          <w:highlight w:val="white"/>
          <w:vertAlign w:val="superscript"/>
        </w:rPr>
        <w:t>-1</w:t>
      </w:r>
      <w:r w:rsidR="00356AD1" w:rsidRPr="0022307B">
        <w:rPr>
          <w:rFonts w:ascii="Times New Roman" w:eastAsia="Google Sans" w:hAnsi="Times New Roman" w:cs="Times New Roman"/>
          <w:color w:val="001D35"/>
          <w:sz w:val="24"/>
          <w:szCs w:val="24"/>
          <w:highlight w:val="white"/>
        </w:rPr>
        <w:t xml:space="preserve"> in respective treatments. VAM was broadcasted @5 kg ha</w:t>
      </w:r>
      <w:r w:rsidR="00356AD1" w:rsidRPr="0022307B">
        <w:rPr>
          <w:rFonts w:ascii="Times New Roman" w:eastAsia="Google Sans" w:hAnsi="Times New Roman" w:cs="Times New Roman"/>
          <w:color w:val="001D35"/>
          <w:sz w:val="24"/>
          <w:szCs w:val="24"/>
          <w:highlight w:val="white"/>
          <w:vertAlign w:val="superscript"/>
        </w:rPr>
        <w:t xml:space="preserve">-1 </w:t>
      </w:r>
      <w:r w:rsidR="00356AD1" w:rsidRPr="0022307B">
        <w:rPr>
          <w:rFonts w:ascii="Times New Roman" w:eastAsia="Google Sans" w:hAnsi="Times New Roman" w:cs="Times New Roman"/>
          <w:color w:val="001D35"/>
          <w:sz w:val="24"/>
          <w:szCs w:val="24"/>
          <w:highlight w:val="white"/>
        </w:rPr>
        <w:t>by mixing with organic manure and in the field before sowing.</w:t>
      </w:r>
      <w:r w:rsidR="00356AD1" w:rsidRPr="00356AD1">
        <w:rPr>
          <w:rFonts w:ascii="Times New Roman" w:eastAsia="Google Sans" w:hAnsi="Times New Roman" w:cs="Times New Roman"/>
          <w:color w:val="001D35"/>
          <w:sz w:val="24"/>
          <w:szCs w:val="24"/>
          <w:highlight w:val="white"/>
        </w:rPr>
        <w:t xml:space="preserve"> </w:t>
      </w:r>
      <w:r w:rsidR="00356AD1" w:rsidRPr="0022307B">
        <w:rPr>
          <w:rFonts w:ascii="Times New Roman" w:eastAsia="Google Sans" w:hAnsi="Times New Roman" w:cs="Times New Roman"/>
          <w:color w:val="001D35"/>
          <w:sz w:val="24"/>
          <w:szCs w:val="24"/>
          <w:highlight w:val="white"/>
        </w:rPr>
        <w:t>PGPRs</w:t>
      </w:r>
      <w:r w:rsidR="00DE6A08">
        <w:rPr>
          <w:rFonts w:ascii="Times New Roman" w:eastAsia="Google Sans" w:hAnsi="Times New Roman" w:cs="Times New Roman"/>
          <w:color w:val="001D35"/>
          <w:sz w:val="24"/>
          <w:szCs w:val="24"/>
          <w:highlight w:val="white"/>
        </w:rPr>
        <w:t xml:space="preserve">, </w:t>
      </w:r>
      <w:r w:rsidR="00356AD1" w:rsidRPr="0022307B">
        <w:rPr>
          <w:rFonts w:ascii="Times New Roman" w:eastAsia="Google Sans" w:hAnsi="Times New Roman" w:cs="Times New Roman"/>
          <w:i/>
          <w:iCs/>
          <w:color w:val="001D35"/>
          <w:sz w:val="24"/>
          <w:szCs w:val="24"/>
          <w:highlight w:val="white"/>
        </w:rPr>
        <w:t xml:space="preserve">i.e., </w:t>
      </w:r>
      <w:r w:rsidR="00C245CA" w:rsidRPr="00C245CA">
        <w:rPr>
          <w:rFonts w:ascii="Times New Roman" w:eastAsia="Google Sans" w:hAnsi="Times New Roman" w:cs="Times New Roman"/>
          <w:i/>
          <w:iCs/>
          <w:color w:val="001D35"/>
          <w:sz w:val="24"/>
          <w:szCs w:val="24"/>
          <w:highlight w:val="white"/>
        </w:rPr>
        <w:t xml:space="preserve">Pseudomonas fluorescens </w:t>
      </w:r>
      <w:r w:rsidR="00356AD1" w:rsidRPr="0022307B">
        <w:rPr>
          <w:rFonts w:ascii="Times New Roman" w:eastAsia="Google Sans" w:hAnsi="Times New Roman" w:cs="Times New Roman"/>
          <w:color w:val="001D35"/>
          <w:sz w:val="24"/>
          <w:szCs w:val="24"/>
          <w:highlight w:val="white"/>
        </w:rPr>
        <w:t>and</w:t>
      </w:r>
      <w:r w:rsidR="00356AD1" w:rsidRPr="0022307B">
        <w:rPr>
          <w:rFonts w:ascii="Times New Roman" w:eastAsia="Google Sans" w:hAnsi="Times New Roman" w:cs="Times New Roman"/>
          <w:i/>
          <w:iCs/>
          <w:color w:val="001D35"/>
          <w:sz w:val="24"/>
          <w:szCs w:val="24"/>
          <w:highlight w:val="white"/>
        </w:rPr>
        <w:t xml:space="preserve"> </w:t>
      </w:r>
      <w:r w:rsidR="00C245CA" w:rsidRPr="00C245CA">
        <w:rPr>
          <w:rFonts w:ascii="Times New Roman" w:eastAsia="Google Sans" w:hAnsi="Times New Roman" w:cs="Times New Roman"/>
          <w:i/>
          <w:iCs/>
          <w:color w:val="001D35"/>
          <w:sz w:val="24"/>
          <w:szCs w:val="24"/>
          <w:highlight w:val="white"/>
        </w:rPr>
        <w:t xml:space="preserve">Bacillus megaterium </w:t>
      </w:r>
      <w:r w:rsidR="00356AD1" w:rsidRPr="0022307B">
        <w:rPr>
          <w:rFonts w:ascii="Times New Roman" w:eastAsia="Google Sans" w:hAnsi="Times New Roman" w:cs="Times New Roman"/>
          <w:color w:val="001D35"/>
          <w:sz w:val="24"/>
          <w:szCs w:val="24"/>
          <w:highlight w:val="white"/>
        </w:rPr>
        <w:t>w</w:t>
      </w:r>
      <w:r w:rsidR="00637E19">
        <w:rPr>
          <w:rFonts w:ascii="Times New Roman" w:eastAsia="Google Sans" w:hAnsi="Times New Roman" w:cs="Times New Roman"/>
          <w:color w:val="001D35"/>
          <w:sz w:val="24"/>
          <w:szCs w:val="24"/>
          <w:highlight w:val="white"/>
        </w:rPr>
        <w:t>ere</w:t>
      </w:r>
      <w:r w:rsidR="00356AD1" w:rsidRPr="0022307B">
        <w:rPr>
          <w:rFonts w:ascii="Times New Roman" w:eastAsia="Google Sans" w:hAnsi="Times New Roman" w:cs="Times New Roman"/>
          <w:color w:val="001D35"/>
          <w:sz w:val="24"/>
          <w:szCs w:val="24"/>
          <w:highlight w:val="white"/>
        </w:rPr>
        <w:t xml:space="preserve"> applied in the soil before sowing @1.5 kg ha</w:t>
      </w:r>
      <w:r w:rsidR="00356AD1" w:rsidRPr="0022307B">
        <w:rPr>
          <w:rFonts w:ascii="Times New Roman" w:eastAsia="Google Sans" w:hAnsi="Times New Roman" w:cs="Times New Roman"/>
          <w:color w:val="001D35"/>
          <w:sz w:val="24"/>
          <w:szCs w:val="24"/>
          <w:highlight w:val="white"/>
          <w:vertAlign w:val="superscript"/>
        </w:rPr>
        <w:t xml:space="preserve">-1 </w:t>
      </w:r>
      <w:r w:rsidR="00356AD1" w:rsidRPr="0022307B">
        <w:rPr>
          <w:rFonts w:ascii="Times New Roman" w:eastAsia="Google Sans" w:hAnsi="Times New Roman" w:cs="Times New Roman"/>
          <w:color w:val="001D35"/>
          <w:sz w:val="24"/>
          <w:szCs w:val="24"/>
          <w:highlight w:val="white"/>
        </w:rPr>
        <w:t>and 3.0 kg ha</w:t>
      </w:r>
      <w:r w:rsidR="00356AD1" w:rsidRPr="0022307B">
        <w:rPr>
          <w:rFonts w:ascii="Times New Roman" w:eastAsia="Google Sans" w:hAnsi="Times New Roman" w:cs="Times New Roman"/>
          <w:color w:val="001D35"/>
          <w:sz w:val="24"/>
          <w:szCs w:val="24"/>
          <w:highlight w:val="white"/>
          <w:vertAlign w:val="superscript"/>
        </w:rPr>
        <w:t>-1</w:t>
      </w:r>
      <w:r w:rsidR="00356AD1" w:rsidRPr="0022307B">
        <w:rPr>
          <w:rFonts w:ascii="Times New Roman" w:eastAsia="Google Sans" w:hAnsi="Times New Roman" w:cs="Times New Roman"/>
          <w:color w:val="001D35"/>
          <w:sz w:val="24"/>
          <w:szCs w:val="24"/>
          <w:highlight w:val="white"/>
        </w:rPr>
        <w:t>, respectively. Bulk density and Particle density of soil was determined at various growth stages of wheat</w:t>
      </w:r>
      <w:r w:rsidR="00637E19">
        <w:rPr>
          <w:rFonts w:ascii="Times New Roman" w:eastAsia="Google Sans" w:hAnsi="Times New Roman" w:cs="Times New Roman"/>
          <w:color w:val="001D35"/>
          <w:sz w:val="24"/>
          <w:szCs w:val="24"/>
          <w:highlight w:val="white"/>
        </w:rPr>
        <w:t xml:space="preserve">, </w:t>
      </w:r>
      <w:r w:rsidR="00356AD1" w:rsidRPr="0022307B">
        <w:rPr>
          <w:rFonts w:ascii="Times New Roman" w:eastAsia="Google Sans" w:hAnsi="Times New Roman" w:cs="Times New Roman"/>
          <w:color w:val="001D35"/>
          <w:sz w:val="24"/>
          <w:szCs w:val="24"/>
          <w:highlight w:val="white"/>
        </w:rPr>
        <w:t>i.e., 30 DAS, 60 DAS and harvest stage</w:t>
      </w:r>
      <w:r w:rsidR="00637E19">
        <w:rPr>
          <w:rFonts w:ascii="Times New Roman" w:eastAsia="Google Sans" w:hAnsi="Times New Roman" w:cs="Times New Roman"/>
          <w:color w:val="001D35"/>
          <w:sz w:val="24"/>
          <w:szCs w:val="24"/>
          <w:highlight w:val="white"/>
        </w:rPr>
        <w:t xml:space="preserve">, </w:t>
      </w:r>
      <w:r w:rsidR="00356AD1" w:rsidRPr="0022307B">
        <w:rPr>
          <w:rFonts w:ascii="Times New Roman" w:eastAsia="Google Sans" w:hAnsi="Times New Roman" w:cs="Times New Roman"/>
          <w:color w:val="001D35"/>
          <w:sz w:val="24"/>
          <w:szCs w:val="24"/>
          <w:highlight w:val="white"/>
        </w:rPr>
        <w:t xml:space="preserve">by </w:t>
      </w:r>
      <w:r w:rsidR="00637E19">
        <w:rPr>
          <w:rFonts w:ascii="Times New Roman" w:eastAsia="Google Sans" w:hAnsi="Times New Roman" w:cs="Times New Roman"/>
          <w:color w:val="001D35"/>
          <w:sz w:val="24"/>
          <w:szCs w:val="24"/>
          <w:highlight w:val="white"/>
        </w:rPr>
        <w:t xml:space="preserve">the </w:t>
      </w:r>
      <w:r w:rsidR="00356AD1" w:rsidRPr="0022307B">
        <w:rPr>
          <w:rFonts w:ascii="Times New Roman" w:eastAsia="Google Sans" w:hAnsi="Times New Roman" w:cs="Times New Roman"/>
          <w:color w:val="001D35"/>
          <w:sz w:val="24"/>
          <w:szCs w:val="24"/>
          <w:highlight w:val="white"/>
        </w:rPr>
        <w:t xml:space="preserve">Core sampler </w:t>
      </w:r>
      <w:r w:rsidR="00356AD1" w:rsidRPr="0022307B">
        <w:rPr>
          <w:rFonts w:ascii="Times New Roman" w:eastAsia="Google Sans" w:hAnsi="Times New Roman" w:cs="Times New Roman"/>
          <w:color w:val="001D35"/>
          <w:sz w:val="24"/>
          <w:szCs w:val="24"/>
          <w:highlight w:val="white"/>
        </w:rPr>
        <w:lastRenderedPageBreak/>
        <w:t xml:space="preserve">method and </w:t>
      </w:r>
      <w:r w:rsidR="00637E19">
        <w:rPr>
          <w:rFonts w:ascii="Times New Roman" w:eastAsia="Google Sans" w:hAnsi="Times New Roman" w:cs="Times New Roman"/>
          <w:color w:val="001D35"/>
          <w:sz w:val="24"/>
          <w:szCs w:val="24"/>
          <w:highlight w:val="white"/>
        </w:rPr>
        <w:t xml:space="preserve">the </w:t>
      </w:r>
      <w:r w:rsidR="00356AD1" w:rsidRPr="0022307B">
        <w:rPr>
          <w:rFonts w:ascii="Times New Roman" w:eastAsia="Google Sans" w:hAnsi="Times New Roman" w:cs="Times New Roman"/>
          <w:color w:val="001D35"/>
          <w:sz w:val="24"/>
          <w:szCs w:val="24"/>
          <w:highlight w:val="white"/>
        </w:rPr>
        <w:t xml:space="preserve">Pycnometer method (Blake and Hartge, 1986 &amp; 1986a), respectively.  Porosity at all the growth stages </w:t>
      </w:r>
      <w:r w:rsidR="00637E19">
        <w:rPr>
          <w:rFonts w:ascii="Times New Roman" w:eastAsia="Google Sans" w:hAnsi="Times New Roman" w:cs="Times New Roman"/>
          <w:color w:val="001D35"/>
          <w:sz w:val="24"/>
          <w:szCs w:val="24"/>
          <w:highlight w:val="white"/>
        </w:rPr>
        <w:t xml:space="preserve">is </w:t>
      </w:r>
      <w:r w:rsidR="00356AD1" w:rsidRPr="0022307B">
        <w:rPr>
          <w:rFonts w:ascii="Times New Roman" w:eastAsia="Google Sans" w:hAnsi="Times New Roman" w:cs="Times New Roman"/>
          <w:color w:val="001D35"/>
          <w:sz w:val="24"/>
          <w:szCs w:val="24"/>
          <w:highlight w:val="white"/>
        </w:rPr>
        <w:t>measured by calculating the ratio of pore volume (void space) to the total bulk volume of a material, expressed as a percentage (Brady &amp; Weil, 1996).</w:t>
      </w:r>
      <w:r w:rsidR="000C6145">
        <w:rPr>
          <w:rFonts w:ascii="Times New Roman" w:eastAsia="Google Sans" w:hAnsi="Times New Roman" w:cs="Times New Roman"/>
          <w:color w:val="001D35"/>
          <w:sz w:val="24"/>
          <w:szCs w:val="24"/>
        </w:rPr>
        <w:t xml:space="preserve"> </w:t>
      </w:r>
      <w:r w:rsidRPr="0022307B">
        <w:rPr>
          <w:rFonts w:ascii="Times New Roman" w:eastAsia="Google Sans" w:hAnsi="Times New Roman" w:cs="Times New Roman"/>
          <w:color w:val="001D35"/>
          <w:sz w:val="24"/>
          <w:szCs w:val="24"/>
          <w:highlight w:val="white"/>
        </w:rPr>
        <w:t xml:space="preserve">Sand, silt and clay content was estimated by using </w:t>
      </w:r>
      <w:r w:rsidR="00DE6A08">
        <w:rPr>
          <w:rFonts w:ascii="Times New Roman" w:eastAsia="Google Sans" w:hAnsi="Times New Roman" w:cs="Times New Roman"/>
          <w:color w:val="001D35"/>
          <w:sz w:val="24"/>
          <w:szCs w:val="24"/>
          <w:highlight w:val="white"/>
        </w:rPr>
        <w:t xml:space="preserve">the </w:t>
      </w:r>
      <w:r w:rsidRPr="0022307B">
        <w:rPr>
          <w:rFonts w:ascii="Times New Roman" w:eastAsia="Google Sans" w:hAnsi="Times New Roman" w:cs="Times New Roman"/>
          <w:color w:val="231F20"/>
          <w:sz w:val="24"/>
          <w:szCs w:val="24"/>
          <w:highlight w:val="white"/>
        </w:rPr>
        <w:t>Hydrometer Method (</w:t>
      </w:r>
      <w:proofErr w:type="spellStart"/>
      <w:r w:rsidRPr="0022307B">
        <w:rPr>
          <w:rFonts w:ascii="Times New Roman" w:eastAsia="Google Sans" w:hAnsi="Times New Roman" w:cs="Times New Roman"/>
          <w:color w:val="231F20"/>
          <w:sz w:val="24"/>
          <w:szCs w:val="24"/>
          <w:highlight w:val="white"/>
        </w:rPr>
        <w:t>Bouyoucos</w:t>
      </w:r>
      <w:proofErr w:type="spellEnd"/>
      <w:r w:rsidRPr="0022307B">
        <w:rPr>
          <w:rFonts w:ascii="Times New Roman" w:eastAsia="Google Sans" w:hAnsi="Times New Roman" w:cs="Times New Roman"/>
          <w:color w:val="231F20"/>
          <w:sz w:val="24"/>
          <w:szCs w:val="24"/>
          <w:highlight w:val="white"/>
        </w:rPr>
        <w:t xml:space="preserve">, 1930). </w:t>
      </w:r>
      <w:r w:rsidRPr="0022307B">
        <w:rPr>
          <w:rFonts w:ascii="Times New Roman" w:eastAsia="Google Sans" w:hAnsi="Times New Roman" w:cs="Times New Roman"/>
          <w:color w:val="001D35"/>
          <w:sz w:val="24"/>
          <w:szCs w:val="24"/>
          <w:highlight w:val="white"/>
        </w:rPr>
        <w:t xml:space="preserve">Water holding capacity was determined by Keen’s Raczkowski box method by saturating a dry sample (soil or food), allowing excess water to drain or spinning it out, and calculating the difference in weight (Piper, 1966). Soil Temperature was </w:t>
      </w:r>
      <w:r w:rsidR="007F4F40" w:rsidRPr="0022307B">
        <w:rPr>
          <w:rFonts w:ascii="Times New Roman" w:eastAsia="Google Sans" w:hAnsi="Times New Roman" w:cs="Times New Roman"/>
          <w:color w:val="001D35"/>
          <w:sz w:val="24"/>
          <w:szCs w:val="24"/>
          <w:highlight w:val="white"/>
        </w:rPr>
        <w:t>measured at</w:t>
      </w:r>
      <w:r w:rsidRPr="0022307B">
        <w:rPr>
          <w:rFonts w:ascii="Times New Roman" w:eastAsia="Google Sans" w:hAnsi="Times New Roman" w:cs="Times New Roman"/>
          <w:color w:val="001D35"/>
          <w:sz w:val="24"/>
          <w:szCs w:val="24"/>
          <w:highlight w:val="white"/>
        </w:rPr>
        <w:t xml:space="preserve"> 6AM and 2 </w:t>
      </w:r>
      <w:r w:rsidR="007F4F40" w:rsidRPr="0022307B">
        <w:rPr>
          <w:rFonts w:ascii="Times New Roman" w:eastAsia="Google Sans" w:hAnsi="Times New Roman" w:cs="Times New Roman"/>
          <w:color w:val="001D35"/>
          <w:sz w:val="24"/>
          <w:szCs w:val="24"/>
          <w:highlight w:val="white"/>
        </w:rPr>
        <w:t>PM for</w:t>
      </w:r>
      <w:r w:rsidRPr="0022307B">
        <w:rPr>
          <w:rFonts w:ascii="Times New Roman" w:eastAsia="Google Sans" w:hAnsi="Times New Roman" w:cs="Times New Roman"/>
          <w:color w:val="001D35"/>
          <w:sz w:val="24"/>
          <w:szCs w:val="24"/>
          <w:highlight w:val="white"/>
        </w:rPr>
        <w:t xml:space="preserve"> all the growth stages at various depths</w:t>
      </w:r>
      <w:r w:rsidR="00DE6A08">
        <w:rPr>
          <w:rFonts w:ascii="Times New Roman" w:eastAsia="Google Sans" w:hAnsi="Times New Roman" w:cs="Times New Roman"/>
          <w:color w:val="001D35"/>
          <w:sz w:val="24"/>
          <w:szCs w:val="24"/>
          <w:highlight w:val="white"/>
        </w:rPr>
        <w:t xml:space="preserve">, </w:t>
      </w:r>
      <w:r w:rsidR="007F4F40" w:rsidRPr="0022307B">
        <w:rPr>
          <w:rFonts w:ascii="Times New Roman" w:eastAsia="Google Sans" w:hAnsi="Times New Roman" w:cs="Times New Roman"/>
          <w:color w:val="001D35"/>
          <w:sz w:val="24"/>
          <w:szCs w:val="24"/>
          <w:highlight w:val="white"/>
        </w:rPr>
        <w:t>i.e.,</w:t>
      </w:r>
      <w:r w:rsidRPr="0022307B">
        <w:rPr>
          <w:rFonts w:ascii="Times New Roman" w:eastAsia="Google Sans" w:hAnsi="Times New Roman" w:cs="Times New Roman"/>
          <w:color w:val="001D35"/>
          <w:sz w:val="24"/>
          <w:szCs w:val="24"/>
          <w:highlight w:val="white"/>
        </w:rPr>
        <w:t xml:space="preserve"> 5, 10 and 15 cm using </w:t>
      </w:r>
      <w:r w:rsidR="00DE6A08">
        <w:rPr>
          <w:rFonts w:ascii="Times New Roman" w:eastAsia="Google Sans" w:hAnsi="Times New Roman" w:cs="Times New Roman"/>
          <w:color w:val="001D35"/>
          <w:sz w:val="24"/>
          <w:szCs w:val="24"/>
          <w:highlight w:val="white"/>
        </w:rPr>
        <w:t xml:space="preserve">a </w:t>
      </w:r>
      <w:r w:rsidRPr="0022307B">
        <w:rPr>
          <w:rFonts w:ascii="Times New Roman" w:eastAsia="Google Sans" w:hAnsi="Times New Roman" w:cs="Times New Roman"/>
          <w:color w:val="001D35"/>
          <w:sz w:val="24"/>
          <w:szCs w:val="24"/>
          <w:highlight w:val="white"/>
        </w:rPr>
        <w:t xml:space="preserve">soil thermometer (Taylor and Jackson, 1986). The </w:t>
      </w:r>
      <w:r w:rsidR="007F4F40" w:rsidRPr="0022307B">
        <w:rPr>
          <w:rFonts w:ascii="Times New Roman" w:eastAsia="Google Sans" w:hAnsi="Times New Roman" w:cs="Times New Roman"/>
          <w:color w:val="001D35"/>
          <w:sz w:val="24"/>
          <w:szCs w:val="24"/>
          <w:highlight w:val="white"/>
        </w:rPr>
        <w:t>pH,</w:t>
      </w:r>
      <w:r w:rsidRPr="0022307B">
        <w:rPr>
          <w:rFonts w:ascii="Times New Roman" w:eastAsia="Google Sans" w:hAnsi="Times New Roman" w:cs="Times New Roman"/>
          <w:color w:val="001D35"/>
          <w:sz w:val="24"/>
          <w:szCs w:val="24"/>
          <w:highlight w:val="white"/>
        </w:rPr>
        <w:t xml:space="preserve"> EC and Soil Organic Carbon content of soil was measured by pH </w:t>
      </w:r>
      <w:r w:rsidR="007F4F40" w:rsidRPr="0022307B">
        <w:rPr>
          <w:rFonts w:ascii="Times New Roman" w:eastAsia="Google Sans" w:hAnsi="Times New Roman" w:cs="Times New Roman"/>
          <w:color w:val="001D35"/>
          <w:sz w:val="24"/>
          <w:szCs w:val="24"/>
          <w:highlight w:val="white"/>
        </w:rPr>
        <w:t>meter,</w:t>
      </w:r>
      <w:r w:rsidRPr="0022307B">
        <w:rPr>
          <w:rFonts w:ascii="Times New Roman" w:eastAsia="Google Sans" w:hAnsi="Times New Roman" w:cs="Times New Roman"/>
          <w:color w:val="001D35"/>
          <w:sz w:val="24"/>
          <w:szCs w:val="24"/>
          <w:highlight w:val="white"/>
        </w:rPr>
        <w:t xml:space="preserve"> EC meter and </w:t>
      </w:r>
      <w:r w:rsidR="00DE6A08">
        <w:rPr>
          <w:rFonts w:ascii="Times New Roman" w:eastAsia="Google Sans" w:hAnsi="Times New Roman" w:cs="Times New Roman"/>
          <w:color w:val="001D35"/>
          <w:sz w:val="24"/>
          <w:szCs w:val="24"/>
          <w:highlight w:val="white"/>
        </w:rPr>
        <w:t xml:space="preserve">the </w:t>
      </w:r>
      <w:r w:rsidRPr="0022307B">
        <w:rPr>
          <w:rFonts w:ascii="Times New Roman" w:eastAsia="Google Sans" w:hAnsi="Times New Roman" w:cs="Times New Roman"/>
          <w:color w:val="001D35"/>
          <w:sz w:val="24"/>
          <w:szCs w:val="24"/>
          <w:highlight w:val="white"/>
        </w:rPr>
        <w:t xml:space="preserve">Walkley and </w:t>
      </w:r>
      <w:r w:rsidR="007F4F40" w:rsidRPr="0022307B">
        <w:rPr>
          <w:rFonts w:ascii="Times New Roman" w:eastAsia="Google Sans" w:hAnsi="Times New Roman" w:cs="Times New Roman"/>
          <w:color w:val="001D35"/>
          <w:sz w:val="24"/>
          <w:szCs w:val="24"/>
          <w:highlight w:val="white"/>
        </w:rPr>
        <w:t>Black rapid</w:t>
      </w:r>
      <w:r w:rsidRPr="0022307B">
        <w:rPr>
          <w:rFonts w:ascii="Times New Roman" w:eastAsia="Google Sans" w:hAnsi="Times New Roman" w:cs="Times New Roman"/>
          <w:color w:val="001D35"/>
          <w:sz w:val="24"/>
          <w:szCs w:val="24"/>
          <w:highlight w:val="white"/>
        </w:rPr>
        <w:t xml:space="preserve"> titration method at all the growth stages (Jackson, 1973). Available </w:t>
      </w:r>
      <w:r w:rsidR="007F4F40" w:rsidRPr="0022307B">
        <w:rPr>
          <w:rFonts w:ascii="Times New Roman" w:eastAsia="Google Sans" w:hAnsi="Times New Roman" w:cs="Times New Roman"/>
          <w:color w:val="001D35"/>
          <w:sz w:val="24"/>
          <w:szCs w:val="24"/>
          <w:highlight w:val="white"/>
        </w:rPr>
        <w:t>Nitrogen,</w:t>
      </w:r>
      <w:r w:rsidRPr="0022307B">
        <w:rPr>
          <w:rFonts w:ascii="Times New Roman" w:eastAsia="Google Sans" w:hAnsi="Times New Roman" w:cs="Times New Roman"/>
          <w:color w:val="001D35"/>
          <w:sz w:val="24"/>
          <w:szCs w:val="24"/>
          <w:highlight w:val="white"/>
        </w:rPr>
        <w:t xml:space="preserve"> Phosphorus and Potassium w</w:t>
      </w:r>
      <w:r w:rsidR="00DE7FAB">
        <w:rPr>
          <w:rFonts w:ascii="Times New Roman" w:eastAsia="Google Sans" w:hAnsi="Times New Roman" w:cs="Times New Roman"/>
          <w:color w:val="001D35"/>
          <w:sz w:val="24"/>
          <w:szCs w:val="24"/>
          <w:highlight w:val="white"/>
        </w:rPr>
        <w:t>ere</w:t>
      </w:r>
      <w:r w:rsidRPr="0022307B">
        <w:rPr>
          <w:rFonts w:ascii="Times New Roman" w:eastAsia="Google Sans" w:hAnsi="Times New Roman" w:cs="Times New Roman"/>
          <w:color w:val="001D35"/>
          <w:sz w:val="24"/>
          <w:szCs w:val="24"/>
          <w:highlight w:val="white"/>
        </w:rPr>
        <w:t xml:space="preserve"> estimated by using </w:t>
      </w:r>
      <w:r w:rsidR="00DE7FAB">
        <w:rPr>
          <w:rFonts w:ascii="Times New Roman" w:eastAsia="Google Sans" w:hAnsi="Times New Roman" w:cs="Times New Roman"/>
          <w:color w:val="001D35"/>
          <w:sz w:val="24"/>
          <w:szCs w:val="24"/>
          <w:highlight w:val="white"/>
        </w:rPr>
        <w:t xml:space="preserve">the </w:t>
      </w:r>
      <w:r w:rsidRPr="0022307B">
        <w:rPr>
          <w:rFonts w:ascii="Times New Roman" w:eastAsia="Google Sans" w:hAnsi="Times New Roman" w:cs="Times New Roman"/>
          <w:color w:val="001D35"/>
          <w:sz w:val="24"/>
          <w:szCs w:val="24"/>
          <w:highlight w:val="white"/>
        </w:rPr>
        <w:t>Alkaline permanganate method (</w:t>
      </w:r>
      <w:proofErr w:type="spellStart"/>
      <w:r w:rsidRPr="0022307B">
        <w:rPr>
          <w:rFonts w:ascii="Times New Roman" w:eastAsia="Google Sans" w:hAnsi="Times New Roman" w:cs="Times New Roman"/>
          <w:color w:val="001D35"/>
          <w:sz w:val="24"/>
          <w:szCs w:val="24"/>
          <w:highlight w:val="white"/>
        </w:rPr>
        <w:t>Subbijah</w:t>
      </w:r>
      <w:proofErr w:type="spellEnd"/>
      <w:r w:rsidRPr="0022307B">
        <w:rPr>
          <w:rFonts w:ascii="Times New Roman" w:eastAsia="Google Sans" w:hAnsi="Times New Roman" w:cs="Times New Roman"/>
          <w:color w:val="001D35"/>
          <w:sz w:val="24"/>
          <w:szCs w:val="24"/>
          <w:highlight w:val="white"/>
        </w:rPr>
        <w:t xml:space="preserve"> and Asija, 1956), Olsen’s extract method (Olsen </w:t>
      </w:r>
      <w:r w:rsidR="00C245CA">
        <w:rPr>
          <w:rFonts w:ascii="Times New Roman" w:eastAsia="Google Sans" w:hAnsi="Times New Roman" w:cs="Times New Roman"/>
          <w:i/>
          <w:iCs/>
          <w:color w:val="001D35"/>
          <w:sz w:val="24"/>
          <w:szCs w:val="24"/>
          <w:highlight w:val="white"/>
        </w:rPr>
        <w:t>et al.</w:t>
      </w:r>
      <w:r w:rsidR="00D720B1">
        <w:rPr>
          <w:rFonts w:ascii="Times New Roman" w:eastAsia="Google Sans" w:hAnsi="Times New Roman" w:cs="Times New Roman"/>
          <w:color w:val="001D35"/>
          <w:sz w:val="24"/>
          <w:szCs w:val="24"/>
          <w:highlight w:val="white"/>
        </w:rPr>
        <w:t xml:space="preserve">, </w:t>
      </w:r>
      <w:r w:rsidRPr="0022307B">
        <w:rPr>
          <w:rFonts w:ascii="Times New Roman" w:eastAsia="Google Sans" w:hAnsi="Times New Roman" w:cs="Times New Roman"/>
          <w:color w:val="001D35"/>
          <w:sz w:val="24"/>
          <w:szCs w:val="24"/>
          <w:highlight w:val="white"/>
        </w:rPr>
        <w:t xml:space="preserve">1954) and Neutral Normal ammonium acetate Method (Stanford and English, 1949), respectively. </w:t>
      </w:r>
    </w:p>
    <w:p w14:paraId="00000015" w14:textId="4EDE4D47" w:rsidR="007F6EFC" w:rsidRPr="0022307B" w:rsidRDefault="00CC311C" w:rsidP="00D674A8">
      <w:pPr>
        <w:widowControl w:val="0"/>
        <w:spacing w:after="240" w:line="480" w:lineRule="auto"/>
        <w:jc w:val="center"/>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 xml:space="preserve">Results and </w:t>
      </w:r>
      <w:r w:rsidR="00356AD1" w:rsidRPr="0022307B">
        <w:rPr>
          <w:rFonts w:ascii="Times New Roman" w:eastAsia="Google Sans" w:hAnsi="Times New Roman" w:cs="Times New Roman"/>
          <w:b/>
          <w:bCs/>
          <w:color w:val="1F1F1F"/>
          <w:sz w:val="24"/>
          <w:szCs w:val="24"/>
        </w:rPr>
        <w:t>Discussion</w:t>
      </w:r>
    </w:p>
    <w:p w14:paraId="00000016" w14:textId="77777777"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Bulk Density</w:t>
      </w:r>
    </w:p>
    <w:p w14:paraId="03A82A47" w14:textId="208722A1" w:rsidR="003D1F9B" w:rsidRPr="003D1F9B" w:rsidRDefault="003D1F9B" w:rsidP="00D674A8">
      <w:pPr>
        <w:widowControl w:val="0"/>
        <w:spacing w:after="240" w:line="480" w:lineRule="auto"/>
        <w:jc w:val="both"/>
        <w:rPr>
          <w:rFonts w:ascii="Times New Roman" w:eastAsia="Google Sans" w:hAnsi="Times New Roman" w:cs="Times New Roman"/>
          <w:color w:val="1F1F1F"/>
          <w:sz w:val="24"/>
          <w:szCs w:val="24"/>
          <w:lang w:val="en-IN"/>
        </w:rPr>
      </w:pPr>
      <w:r w:rsidRPr="003D1F9B">
        <w:rPr>
          <w:rFonts w:ascii="Times New Roman" w:eastAsia="Google Sans" w:hAnsi="Times New Roman" w:cs="Times New Roman"/>
          <w:color w:val="1F1F1F"/>
          <w:sz w:val="24"/>
          <w:szCs w:val="24"/>
          <w:lang w:val="en-IN"/>
        </w:rPr>
        <w:t>The experimental results</w:t>
      </w:r>
      <w:r w:rsidR="00F84C26">
        <w:rPr>
          <w:rFonts w:ascii="Times New Roman" w:eastAsia="Google Sans" w:hAnsi="Times New Roman" w:cs="Times New Roman"/>
          <w:color w:val="1F1F1F"/>
          <w:sz w:val="24"/>
          <w:szCs w:val="24"/>
          <w:lang w:val="en-IN"/>
        </w:rPr>
        <w:t xml:space="preserve"> (Table</w:t>
      </w:r>
      <w:r w:rsidR="00EB5B11">
        <w:rPr>
          <w:rFonts w:ascii="Times New Roman" w:eastAsia="Google Sans" w:hAnsi="Times New Roman" w:cs="Times New Roman"/>
          <w:color w:val="1F1F1F"/>
          <w:sz w:val="24"/>
          <w:szCs w:val="24"/>
          <w:lang w:val="en-IN"/>
        </w:rPr>
        <w:t xml:space="preserve"> </w:t>
      </w:r>
      <w:r w:rsidR="00F84C26">
        <w:rPr>
          <w:rFonts w:ascii="Times New Roman" w:eastAsia="Google Sans" w:hAnsi="Times New Roman" w:cs="Times New Roman"/>
          <w:color w:val="1F1F1F"/>
          <w:sz w:val="24"/>
          <w:szCs w:val="24"/>
          <w:lang w:val="en-IN"/>
        </w:rPr>
        <w:t>2)</w:t>
      </w:r>
      <w:r w:rsidRPr="003D1F9B">
        <w:rPr>
          <w:rFonts w:ascii="Times New Roman" w:eastAsia="Google Sans" w:hAnsi="Times New Roman" w:cs="Times New Roman"/>
          <w:color w:val="1F1F1F"/>
          <w:sz w:val="24"/>
          <w:szCs w:val="24"/>
          <w:lang w:val="en-IN"/>
        </w:rPr>
        <w:t xml:space="preserve"> showed that applying biochar, both alone and with VAM and PGPR, significantly reduced soil density over </w:t>
      </w:r>
      <w:r w:rsidR="00C66BB4" w:rsidRPr="003D1F9B">
        <w:rPr>
          <w:rFonts w:ascii="Times New Roman" w:eastAsia="Google Sans" w:hAnsi="Times New Roman" w:cs="Times New Roman"/>
          <w:color w:val="1F1F1F"/>
          <w:sz w:val="24"/>
          <w:szCs w:val="24"/>
          <w:lang w:val="en-IN"/>
        </w:rPr>
        <w:t>three-time</w:t>
      </w:r>
      <w:r w:rsidRPr="003D1F9B">
        <w:rPr>
          <w:rFonts w:ascii="Times New Roman" w:eastAsia="Google Sans" w:hAnsi="Times New Roman" w:cs="Times New Roman"/>
          <w:color w:val="1F1F1F"/>
          <w:sz w:val="24"/>
          <w:szCs w:val="24"/>
          <w:lang w:val="en-IN"/>
        </w:rPr>
        <w:t xml:space="preserve"> intervals (30, 60 days after sowing, and harvest). The control treatment had the highest density, starting at 1.41 Mg m</w:t>
      </w:r>
      <w:r w:rsidRPr="00C66BB4">
        <w:rPr>
          <w:rFonts w:ascii="Times New Roman" w:eastAsia="Google Sans" w:hAnsi="Times New Roman" w:cs="Times New Roman"/>
          <w:color w:val="1F1F1F"/>
          <w:sz w:val="24"/>
          <w:szCs w:val="24"/>
          <w:vertAlign w:val="superscript"/>
          <w:lang w:val="en-IN"/>
        </w:rPr>
        <w:t>-3</w:t>
      </w:r>
      <w:r w:rsidRPr="003D1F9B">
        <w:rPr>
          <w:rFonts w:ascii="Times New Roman" w:eastAsia="Google Sans" w:hAnsi="Times New Roman" w:cs="Times New Roman"/>
          <w:color w:val="1F1F1F"/>
          <w:sz w:val="24"/>
          <w:szCs w:val="24"/>
          <w:lang w:val="en-IN"/>
        </w:rPr>
        <w:t xml:space="preserve"> and decreasing to 1.37 Mg m</w:t>
      </w:r>
      <w:r w:rsidRPr="00C66BB4">
        <w:rPr>
          <w:rFonts w:ascii="Times New Roman" w:eastAsia="Google Sans" w:hAnsi="Times New Roman" w:cs="Times New Roman"/>
          <w:color w:val="1F1F1F"/>
          <w:sz w:val="24"/>
          <w:szCs w:val="24"/>
          <w:vertAlign w:val="superscript"/>
          <w:lang w:val="en-IN"/>
        </w:rPr>
        <w:t>-3</w:t>
      </w:r>
      <w:r w:rsidRPr="003D1F9B">
        <w:rPr>
          <w:rFonts w:ascii="Times New Roman" w:eastAsia="Google Sans" w:hAnsi="Times New Roman" w:cs="Times New Roman"/>
          <w:color w:val="1F1F1F"/>
          <w:sz w:val="24"/>
          <w:szCs w:val="24"/>
          <w:lang w:val="en-IN"/>
        </w:rPr>
        <w:t xml:space="preserve"> by harvest. In contrast, 6.0 tons ha</w:t>
      </w:r>
      <w:r w:rsidRPr="00C66BB4">
        <w:rPr>
          <w:rFonts w:ascii="Times New Roman" w:eastAsia="Google Sans" w:hAnsi="Times New Roman" w:cs="Times New Roman"/>
          <w:color w:val="1F1F1F"/>
          <w:sz w:val="24"/>
          <w:szCs w:val="24"/>
          <w:vertAlign w:val="superscript"/>
          <w:lang w:val="en-IN"/>
        </w:rPr>
        <w:t>-1</w:t>
      </w:r>
      <w:r w:rsidRPr="003D1F9B">
        <w:rPr>
          <w:rFonts w:ascii="Times New Roman" w:eastAsia="Google Sans" w:hAnsi="Times New Roman" w:cs="Times New Roman"/>
          <w:color w:val="1F1F1F"/>
          <w:sz w:val="24"/>
          <w:szCs w:val="24"/>
          <w:lang w:val="en-IN"/>
        </w:rPr>
        <w:t xml:space="preserve"> of biochar with VAM and </w:t>
      </w:r>
      <w:r w:rsidR="00C245CA" w:rsidRPr="00C245CA">
        <w:rPr>
          <w:rFonts w:ascii="Times New Roman" w:eastAsia="Google Sans" w:hAnsi="Times New Roman" w:cs="Times New Roman"/>
          <w:i/>
          <w:iCs/>
          <w:color w:val="1F1F1F"/>
          <w:sz w:val="24"/>
          <w:szCs w:val="24"/>
          <w:lang w:val="en-IN"/>
        </w:rPr>
        <w:t xml:space="preserve">Bacillus megaterium </w:t>
      </w:r>
      <w:r w:rsidRPr="003D1F9B">
        <w:rPr>
          <w:rFonts w:ascii="Times New Roman" w:eastAsia="Google Sans" w:hAnsi="Times New Roman" w:cs="Times New Roman"/>
          <w:color w:val="1F1F1F"/>
          <w:sz w:val="24"/>
          <w:szCs w:val="24"/>
          <w:lang w:val="en-IN"/>
        </w:rPr>
        <w:t>(T</w:t>
      </w:r>
      <w:r w:rsidRPr="00C66BB4">
        <w:rPr>
          <w:rFonts w:ascii="Times New Roman" w:eastAsia="Google Sans" w:hAnsi="Times New Roman" w:cs="Times New Roman"/>
          <w:color w:val="1F1F1F"/>
          <w:sz w:val="24"/>
          <w:szCs w:val="24"/>
          <w:vertAlign w:val="subscript"/>
          <w:lang w:val="en-IN"/>
        </w:rPr>
        <w:t>18</w:t>
      </w:r>
      <w:r w:rsidRPr="003D1F9B">
        <w:rPr>
          <w:rFonts w:ascii="Times New Roman" w:eastAsia="Google Sans" w:hAnsi="Times New Roman" w:cs="Times New Roman"/>
          <w:color w:val="1F1F1F"/>
          <w:sz w:val="24"/>
          <w:szCs w:val="24"/>
          <w:lang w:val="en-IN"/>
        </w:rPr>
        <w:t>) led to the lowest density of 1.15 Mg m</w:t>
      </w:r>
      <w:r w:rsidRPr="00C66BB4">
        <w:rPr>
          <w:rFonts w:ascii="Times New Roman" w:eastAsia="Google Sans" w:hAnsi="Times New Roman" w:cs="Times New Roman"/>
          <w:color w:val="1F1F1F"/>
          <w:sz w:val="24"/>
          <w:szCs w:val="24"/>
          <w:vertAlign w:val="superscript"/>
          <w:lang w:val="en-IN"/>
        </w:rPr>
        <w:t>-3</w:t>
      </w:r>
      <w:r w:rsidRPr="003D1F9B">
        <w:rPr>
          <w:rFonts w:ascii="Times New Roman" w:eastAsia="Google Sans" w:hAnsi="Times New Roman" w:cs="Times New Roman"/>
          <w:color w:val="1F1F1F"/>
          <w:sz w:val="24"/>
          <w:szCs w:val="24"/>
          <w:lang w:val="en-IN"/>
        </w:rPr>
        <w:t xml:space="preserve">, marking a significant 16.06% reduction from the control. This reduction is attributed to the "dilution effect" of biochar's low bulk density and enhanced biological interactions, including EPS secretion by PGPR (Li </w:t>
      </w:r>
      <w:r w:rsidR="00C245CA">
        <w:rPr>
          <w:rFonts w:ascii="Times New Roman" w:eastAsia="Google Sans" w:hAnsi="Times New Roman" w:cs="Times New Roman"/>
          <w:i/>
          <w:iCs/>
          <w:color w:val="1F1F1F"/>
          <w:sz w:val="24"/>
          <w:szCs w:val="24"/>
          <w:lang w:val="en-IN"/>
        </w:rPr>
        <w:t>et al.</w:t>
      </w:r>
      <w:r w:rsidRPr="003D1F9B">
        <w:rPr>
          <w:rFonts w:ascii="Times New Roman" w:eastAsia="Google Sans" w:hAnsi="Times New Roman" w:cs="Times New Roman"/>
          <w:color w:val="1F1F1F"/>
          <w:sz w:val="24"/>
          <w:szCs w:val="24"/>
          <w:lang w:val="en-IN"/>
        </w:rPr>
        <w:t xml:space="preserve">, 2022) and the </w:t>
      </w:r>
      <w:r w:rsidRPr="003D1F9B">
        <w:rPr>
          <w:rFonts w:ascii="Times New Roman" w:eastAsia="Google Sans" w:hAnsi="Times New Roman" w:cs="Times New Roman"/>
          <w:color w:val="1F1F1F"/>
          <w:sz w:val="24"/>
          <w:szCs w:val="24"/>
          <w:lang w:val="en-IN"/>
        </w:rPr>
        <w:lastRenderedPageBreak/>
        <w:t xml:space="preserve">structural role of VAM fungi. These processes contribute to stable soil aggregates, thereby lowering bulk density during the wheat growth cycle (Liao </w:t>
      </w:r>
      <w:r w:rsidR="00C245CA">
        <w:rPr>
          <w:rFonts w:ascii="Times New Roman" w:eastAsia="Google Sans" w:hAnsi="Times New Roman" w:cs="Times New Roman"/>
          <w:i/>
          <w:iCs/>
          <w:color w:val="1F1F1F"/>
          <w:sz w:val="24"/>
          <w:szCs w:val="24"/>
          <w:lang w:val="en-IN"/>
        </w:rPr>
        <w:t>et al.</w:t>
      </w:r>
      <w:r w:rsidRPr="003D1F9B">
        <w:rPr>
          <w:rFonts w:ascii="Times New Roman" w:eastAsia="Google Sans" w:hAnsi="Times New Roman" w:cs="Times New Roman"/>
          <w:color w:val="1F1F1F"/>
          <w:sz w:val="24"/>
          <w:szCs w:val="24"/>
          <w:lang w:val="en-IN"/>
        </w:rPr>
        <w:t xml:space="preserve">, 2019; Jing </w:t>
      </w:r>
      <w:r w:rsidR="00C245CA">
        <w:rPr>
          <w:rFonts w:ascii="Times New Roman" w:eastAsia="Google Sans" w:hAnsi="Times New Roman" w:cs="Times New Roman"/>
          <w:i/>
          <w:iCs/>
          <w:color w:val="1F1F1F"/>
          <w:sz w:val="24"/>
          <w:szCs w:val="24"/>
          <w:lang w:val="en-IN"/>
        </w:rPr>
        <w:t>et al.</w:t>
      </w:r>
      <w:r w:rsidRPr="003D1F9B">
        <w:rPr>
          <w:rFonts w:ascii="Times New Roman" w:eastAsia="Google Sans" w:hAnsi="Times New Roman" w:cs="Times New Roman"/>
          <w:color w:val="1F1F1F"/>
          <w:sz w:val="24"/>
          <w:szCs w:val="24"/>
          <w:lang w:val="en-IN"/>
        </w:rPr>
        <w:t xml:space="preserve">, 2025). </w:t>
      </w:r>
      <w:r w:rsidR="008954EF">
        <w:rPr>
          <w:rFonts w:ascii="Times New Roman" w:eastAsia="Google Sans" w:hAnsi="Times New Roman" w:cs="Times New Roman"/>
          <w:color w:val="1F1F1F"/>
          <w:sz w:val="24"/>
          <w:szCs w:val="24"/>
          <w:lang w:val="en-IN"/>
        </w:rPr>
        <w:t xml:space="preserve"> </w:t>
      </w:r>
    </w:p>
    <w:p w14:paraId="00000018" w14:textId="77777777"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Particle Density</w:t>
      </w:r>
    </w:p>
    <w:p w14:paraId="24B1BCED" w14:textId="7B482F4F" w:rsidR="00AB7436" w:rsidRPr="00E37B05" w:rsidRDefault="00E37B05" w:rsidP="00AB7436">
      <w:pPr>
        <w:widowControl w:val="0"/>
        <w:spacing w:after="240" w:line="480" w:lineRule="auto"/>
        <w:jc w:val="both"/>
        <w:rPr>
          <w:rFonts w:ascii="Times New Roman" w:eastAsia="Google Sans" w:hAnsi="Times New Roman" w:cs="Times New Roman"/>
          <w:color w:val="1F1F1F"/>
          <w:sz w:val="24"/>
          <w:szCs w:val="24"/>
          <w:lang w:val="en-IN"/>
        </w:rPr>
      </w:pPr>
      <w:r w:rsidRPr="00E37B05">
        <w:rPr>
          <w:rFonts w:ascii="Times New Roman" w:eastAsia="Google Sans" w:hAnsi="Times New Roman" w:cs="Times New Roman"/>
          <w:color w:val="1F1F1F"/>
          <w:sz w:val="24"/>
          <w:szCs w:val="24"/>
          <w:lang w:val="en-IN"/>
        </w:rPr>
        <w:t xml:space="preserve">Particle density, which measures the density of the solid phase of soil, is largely influenced by the </w:t>
      </w:r>
      <w:r w:rsidR="00AB7436" w:rsidRPr="00E37B05">
        <w:rPr>
          <w:rFonts w:ascii="Times New Roman" w:eastAsia="Google Sans" w:hAnsi="Times New Roman" w:cs="Times New Roman"/>
          <w:color w:val="1F1F1F"/>
          <w:sz w:val="24"/>
          <w:szCs w:val="24"/>
          <w:lang w:val="en-IN"/>
        </w:rPr>
        <w:t>specific gravity of minerals like quartz, feldspar, and micas (</w:t>
      </w:r>
      <w:proofErr w:type="spellStart"/>
      <w:r w:rsidR="00AB7436" w:rsidRPr="00E37B05">
        <w:rPr>
          <w:rFonts w:ascii="Times New Roman" w:eastAsia="Google Sans" w:hAnsi="Times New Roman" w:cs="Times New Roman"/>
          <w:color w:val="1F1F1F"/>
          <w:sz w:val="24"/>
          <w:szCs w:val="24"/>
          <w:lang w:val="en-IN"/>
        </w:rPr>
        <w:t>Rivenshield</w:t>
      </w:r>
      <w:proofErr w:type="spellEnd"/>
      <w:r w:rsidR="00AB7436" w:rsidRPr="00E37B05">
        <w:rPr>
          <w:rFonts w:ascii="Times New Roman" w:eastAsia="Google Sans" w:hAnsi="Times New Roman" w:cs="Times New Roman"/>
          <w:color w:val="1F1F1F"/>
          <w:sz w:val="24"/>
          <w:szCs w:val="24"/>
          <w:lang w:val="en-IN"/>
        </w:rPr>
        <w:t xml:space="preserve"> &amp; Bassuk, 2007). It is generally stable and less affected by management practices compared to bulk density (Afroz </w:t>
      </w:r>
      <w:r w:rsidR="00AB7436">
        <w:rPr>
          <w:rFonts w:ascii="Times New Roman" w:eastAsia="Google Sans" w:hAnsi="Times New Roman" w:cs="Times New Roman"/>
          <w:i/>
          <w:iCs/>
          <w:color w:val="1F1F1F"/>
          <w:sz w:val="24"/>
          <w:szCs w:val="24"/>
          <w:lang w:val="en-IN"/>
        </w:rPr>
        <w:t>et al.</w:t>
      </w:r>
      <w:r w:rsidR="00AB7436" w:rsidRPr="00E37B05">
        <w:rPr>
          <w:rFonts w:ascii="Times New Roman" w:eastAsia="Google Sans" w:hAnsi="Times New Roman" w:cs="Times New Roman"/>
          <w:color w:val="1F1F1F"/>
          <w:sz w:val="24"/>
          <w:szCs w:val="24"/>
          <w:lang w:val="en-IN"/>
        </w:rPr>
        <w:t xml:space="preserve">, 2023). Experimental data </w:t>
      </w:r>
      <w:r w:rsidR="00AB7436">
        <w:rPr>
          <w:rFonts w:ascii="Times New Roman" w:eastAsia="Google Sans" w:hAnsi="Times New Roman" w:cs="Times New Roman"/>
          <w:color w:val="1F1F1F"/>
          <w:sz w:val="24"/>
          <w:szCs w:val="24"/>
          <w:lang w:val="en-IN"/>
        </w:rPr>
        <w:t xml:space="preserve">(Table 2) </w:t>
      </w:r>
      <w:r w:rsidR="00AB7436" w:rsidRPr="00E37B05">
        <w:rPr>
          <w:rFonts w:ascii="Times New Roman" w:eastAsia="Google Sans" w:hAnsi="Times New Roman" w:cs="Times New Roman"/>
          <w:color w:val="1F1F1F"/>
          <w:sz w:val="24"/>
          <w:szCs w:val="24"/>
          <w:lang w:val="en-IN"/>
        </w:rPr>
        <w:t>from wheat cultivation shows particle density values ranged narrowly from 2.66 to 2.69 Mg m</w:t>
      </w:r>
      <w:r w:rsidR="00AB7436" w:rsidRPr="00E37B05">
        <w:rPr>
          <w:rFonts w:ascii="Times New Roman" w:eastAsia="Google Sans" w:hAnsi="Times New Roman" w:cs="Times New Roman"/>
          <w:color w:val="1F1F1F"/>
          <w:sz w:val="24"/>
          <w:szCs w:val="24"/>
          <w:vertAlign w:val="superscript"/>
          <w:lang w:val="en-IN"/>
        </w:rPr>
        <w:t>-3</w:t>
      </w:r>
      <w:r w:rsidR="00AB7436" w:rsidRPr="00E37B05">
        <w:rPr>
          <w:rFonts w:ascii="Times New Roman" w:eastAsia="Google Sans" w:hAnsi="Times New Roman" w:cs="Times New Roman"/>
          <w:color w:val="1F1F1F"/>
          <w:sz w:val="24"/>
          <w:szCs w:val="24"/>
          <w:lang w:val="en-IN"/>
        </w:rPr>
        <w:t>, without significant differences between control and bio-amended plots. This suggests that biochar application rates (up to 6.0 tons ha</w:t>
      </w:r>
      <w:r w:rsidR="00AB7436" w:rsidRPr="00E37B05">
        <w:rPr>
          <w:rFonts w:ascii="Times New Roman" w:eastAsia="Google Sans" w:hAnsi="Times New Roman" w:cs="Times New Roman"/>
          <w:color w:val="1F1F1F"/>
          <w:sz w:val="24"/>
          <w:szCs w:val="24"/>
          <w:vertAlign w:val="superscript"/>
          <w:lang w:val="en-IN"/>
        </w:rPr>
        <w:t>-1</w:t>
      </w:r>
      <w:r w:rsidR="00AB7436" w:rsidRPr="00E37B05">
        <w:rPr>
          <w:rFonts w:ascii="Times New Roman" w:eastAsia="Google Sans" w:hAnsi="Times New Roman" w:cs="Times New Roman"/>
          <w:color w:val="1F1F1F"/>
          <w:sz w:val="24"/>
          <w:szCs w:val="24"/>
          <w:lang w:val="en-IN"/>
        </w:rPr>
        <w:t xml:space="preserve">) do not fundamentally alter soil solid phase specific gravity (Afroz </w:t>
      </w:r>
      <w:r w:rsidR="00AB7436">
        <w:rPr>
          <w:rFonts w:ascii="Times New Roman" w:eastAsia="Google Sans" w:hAnsi="Times New Roman" w:cs="Times New Roman"/>
          <w:i/>
          <w:iCs/>
          <w:color w:val="1F1F1F"/>
          <w:sz w:val="24"/>
          <w:szCs w:val="24"/>
          <w:lang w:val="en-IN"/>
        </w:rPr>
        <w:t>et al.</w:t>
      </w:r>
      <w:r w:rsidR="00AB7436" w:rsidRPr="00E37B05">
        <w:rPr>
          <w:rFonts w:ascii="Times New Roman" w:eastAsia="Google Sans" w:hAnsi="Times New Roman" w:cs="Times New Roman"/>
          <w:color w:val="1F1F1F"/>
          <w:sz w:val="24"/>
          <w:szCs w:val="24"/>
          <w:lang w:val="en-IN"/>
        </w:rPr>
        <w:t>, 2023). Instead, increases in porosity and reductions in bulk density are attributed to structural changes in the soil, creating new pore volumes (</w:t>
      </w:r>
      <w:proofErr w:type="spellStart"/>
      <w:r w:rsidR="00AB7436" w:rsidRPr="00E37B05">
        <w:rPr>
          <w:rFonts w:ascii="Times New Roman" w:eastAsia="Google Sans" w:hAnsi="Times New Roman" w:cs="Times New Roman"/>
          <w:color w:val="1F1F1F"/>
          <w:sz w:val="24"/>
          <w:szCs w:val="24"/>
          <w:lang w:val="en-IN"/>
        </w:rPr>
        <w:t>Głąb</w:t>
      </w:r>
      <w:proofErr w:type="spellEnd"/>
      <w:r w:rsidR="00AB7436" w:rsidRPr="00E37B05">
        <w:rPr>
          <w:rFonts w:ascii="Times New Roman" w:eastAsia="Google Sans" w:hAnsi="Times New Roman" w:cs="Times New Roman"/>
          <w:color w:val="1F1F1F"/>
          <w:sz w:val="24"/>
          <w:szCs w:val="24"/>
          <w:lang w:val="en-IN"/>
        </w:rPr>
        <w:t xml:space="preserve"> </w:t>
      </w:r>
      <w:r w:rsidR="00AB7436">
        <w:rPr>
          <w:rFonts w:ascii="Times New Roman" w:eastAsia="Google Sans" w:hAnsi="Times New Roman" w:cs="Times New Roman"/>
          <w:i/>
          <w:iCs/>
          <w:color w:val="1F1F1F"/>
          <w:sz w:val="24"/>
          <w:szCs w:val="24"/>
          <w:lang w:val="en-IN"/>
        </w:rPr>
        <w:t>et al.</w:t>
      </w:r>
      <w:r w:rsidR="00AB7436" w:rsidRPr="00E37B05">
        <w:rPr>
          <w:rFonts w:ascii="Times New Roman" w:eastAsia="Google Sans" w:hAnsi="Times New Roman" w:cs="Times New Roman"/>
          <w:color w:val="1F1F1F"/>
          <w:sz w:val="24"/>
          <w:szCs w:val="24"/>
          <w:lang w:val="en-IN"/>
        </w:rPr>
        <w:t>, 2016) rather than altering the mineral composition. Biochar, in conjunction with microbial agents, reconfigures soil architecture to enhance pore networks while retaining the mineral foundation.</w:t>
      </w:r>
    </w:p>
    <w:p w14:paraId="51A983DF" w14:textId="77777777" w:rsidR="00AB7436" w:rsidRPr="0022307B" w:rsidRDefault="00AB7436" w:rsidP="00AB7436">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Porosity</w:t>
      </w:r>
    </w:p>
    <w:p w14:paraId="7971A202" w14:textId="1B4BEC14" w:rsidR="00982469" w:rsidRDefault="00AB7436" w:rsidP="00AB7436">
      <w:pPr>
        <w:widowControl w:val="0"/>
        <w:spacing w:after="240" w:line="480" w:lineRule="auto"/>
        <w:jc w:val="both"/>
        <w:rPr>
          <w:rFonts w:ascii="Times New Roman" w:eastAsia="Google Sans" w:hAnsi="Times New Roman" w:cs="Times New Roman"/>
          <w:color w:val="1F1F1F"/>
          <w:sz w:val="24"/>
          <w:szCs w:val="24"/>
          <w:lang w:val="en-IN"/>
        </w:rPr>
        <w:sectPr w:rsidR="00982469">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pPr>
      <w:r w:rsidRPr="004109E9">
        <w:rPr>
          <w:rFonts w:ascii="Times New Roman" w:eastAsia="Google Sans" w:hAnsi="Times New Roman" w:cs="Times New Roman"/>
          <w:color w:val="1F1F1F"/>
          <w:sz w:val="24"/>
          <w:szCs w:val="24"/>
          <w:lang w:val="en-IN"/>
        </w:rPr>
        <w:t xml:space="preserve">Soil porosity, defined as the ratio of pore volume to bulk volume (Afroz </w:t>
      </w:r>
      <w:r>
        <w:rPr>
          <w:rFonts w:ascii="Times New Roman" w:eastAsia="Google Sans" w:hAnsi="Times New Roman" w:cs="Times New Roman"/>
          <w:i/>
          <w:iCs/>
          <w:color w:val="1F1F1F"/>
          <w:sz w:val="24"/>
          <w:szCs w:val="24"/>
          <w:lang w:val="en-IN"/>
        </w:rPr>
        <w:t>et al.</w:t>
      </w:r>
      <w:r w:rsidRPr="004109E9">
        <w:rPr>
          <w:rFonts w:ascii="Times New Roman" w:eastAsia="Google Sans" w:hAnsi="Times New Roman" w:cs="Times New Roman"/>
          <w:color w:val="1F1F1F"/>
          <w:sz w:val="24"/>
          <w:szCs w:val="24"/>
          <w:lang w:val="en-IN"/>
        </w:rPr>
        <w:t xml:space="preserve">, 2023), is crucial for root respiration, soil solution movement, and microorganism habitat. Integrating biochar, VAM, and PGPR markedly increased soil porosity </w:t>
      </w:r>
      <w:r>
        <w:rPr>
          <w:rFonts w:ascii="Times New Roman" w:eastAsia="Google Sans" w:hAnsi="Times New Roman" w:cs="Times New Roman"/>
          <w:color w:val="1F1F1F"/>
          <w:sz w:val="24"/>
          <w:szCs w:val="24"/>
          <w:lang w:val="en-IN"/>
        </w:rPr>
        <w:t xml:space="preserve">(Table 2) </w:t>
      </w:r>
      <w:r w:rsidRPr="004109E9">
        <w:rPr>
          <w:rFonts w:ascii="Times New Roman" w:eastAsia="Google Sans" w:hAnsi="Times New Roman" w:cs="Times New Roman"/>
          <w:color w:val="1F1F1F"/>
          <w:sz w:val="24"/>
          <w:szCs w:val="24"/>
          <w:lang w:val="en-IN"/>
        </w:rPr>
        <w:t>during wheat growth stages. The control treatment showed the lowest porosity (47.32% - 48.81%), whereas combined treatments T</w:t>
      </w:r>
      <w:r w:rsidRPr="004109E9">
        <w:rPr>
          <w:rFonts w:ascii="Times New Roman" w:eastAsia="Google Sans" w:hAnsi="Times New Roman" w:cs="Times New Roman"/>
          <w:color w:val="1F1F1F"/>
          <w:sz w:val="24"/>
          <w:szCs w:val="24"/>
          <w:vertAlign w:val="subscript"/>
          <w:lang w:val="en-IN"/>
        </w:rPr>
        <w:t>17</w:t>
      </w:r>
      <w:r w:rsidRPr="004109E9">
        <w:rPr>
          <w:rFonts w:ascii="Times New Roman" w:eastAsia="Google Sans" w:hAnsi="Times New Roman" w:cs="Times New Roman"/>
          <w:color w:val="1F1F1F"/>
          <w:sz w:val="24"/>
          <w:szCs w:val="24"/>
          <w:lang w:val="en-IN"/>
        </w:rPr>
        <w:t xml:space="preserve"> and T</w:t>
      </w:r>
      <w:r w:rsidRPr="004109E9">
        <w:rPr>
          <w:rFonts w:ascii="Times New Roman" w:eastAsia="Google Sans" w:hAnsi="Times New Roman" w:cs="Times New Roman"/>
          <w:color w:val="1F1F1F"/>
          <w:sz w:val="24"/>
          <w:szCs w:val="24"/>
          <w:vertAlign w:val="subscript"/>
          <w:lang w:val="en-IN"/>
        </w:rPr>
        <w:t>18</w:t>
      </w:r>
      <w:r w:rsidRPr="004109E9">
        <w:rPr>
          <w:rFonts w:ascii="Times New Roman" w:eastAsia="Google Sans" w:hAnsi="Times New Roman" w:cs="Times New Roman"/>
          <w:color w:val="1F1F1F"/>
          <w:sz w:val="24"/>
          <w:szCs w:val="24"/>
          <w:lang w:val="en-IN"/>
        </w:rPr>
        <w:t xml:space="preserve"> reached a maximum of 57.21%, indicating an 8.4% increase, critical for water retention in late growth stages.</w:t>
      </w:r>
    </w:p>
    <w:p w14:paraId="6C170F57" w14:textId="4AAC70D7" w:rsidR="00D84F06" w:rsidRPr="009A2871" w:rsidRDefault="00D84F06" w:rsidP="00D84F06">
      <w:pPr>
        <w:rPr>
          <w:rFonts w:ascii="Times New Roman" w:hAnsi="Times New Roman" w:cs="Times New Roman"/>
          <w:sz w:val="18"/>
          <w:szCs w:val="16"/>
          <w:lang w:val="en-US"/>
        </w:rPr>
      </w:pPr>
      <w:r w:rsidRPr="009A2871">
        <w:rPr>
          <w:rFonts w:ascii="Times New Roman" w:hAnsi="Times New Roman" w:cs="Times New Roman"/>
          <w:b/>
          <w:bCs/>
          <w:sz w:val="20"/>
        </w:rPr>
        <w:lastRenderedPageBreak/>
        <w:t xml:space="preserve">Table </w:t>
      </w:r>
      <w:r>
        <w:rPr>
          <w:rFonts w:ascii="Times New Roman" w:hAnsi="Times New Roman" w:cs="Times New Roman"/>
          <w:b/>
          <w:bCs/>
          <w:sz w:val="20"/>
        </w:rPr>
        <w:t>2</w:t>
      </w:r>
      <w:r w:rsidRPr="009A2871">
        <w:rPr>
          <w:rFonts w:ascii="Times New Roman" w:hAnsi="Times New Roman" w:cs="Times New Roman"/>
          <w:b/>
          <w:bCs/>
          <w:sz w:val="20"/>
        </w:rPr>
        <w:t xml:space="preserve"> Effect of Biochar, VAM and PGPR on Bulk Density (Mg m</w:t>
      </w:r>
      <w:r w:rsidRPr="009A2871">
        <w:rPr>
          <w:rFonts w:ascii="Times New Roman" w:hAnsi="Times New Roman" w:cs="Times New Roman"/>
          <w:b/>
          <w:bCs/>
          <w:sz w:val="20"/>
          <w:vertAlign w:val="superscript"/>
        </w:rPr>
        <w:t>-3</w:t>
      </w:r>
      <w:r w:rsidRPr="009A2871">
        <w:rPr>
          <w:rFonts w:ascii="Times New Roman" w:hAnsi="Times New Roman" w:cs="Times New Roman"/>
          <w:b/>
          <w:bCs/>
          <w:sz w:val="20"/>
        </w:rPr>
        <w:t>), Particle Density (Mg m</w:t>
      </w:r>
      <w:r w:rsidRPr="009A2871">
        <w:rPr>
          <w:rFonts w:ascii="Times New Roman" w:hAnsi="Times New Roman" w:cs="Times New Roman"/>
          <w:b/>
          <w:bCs/>
          <w:sz w:val="20"/>
          <w:vertAlign w:val="superscript"/>
        </w:rPr>
        <w:t>-3</w:t>
      </w:r>
      <w:r w:rsidRPr="009A2871">
        <w:rPr>
          <w:rFonts w:ascii="Times New Roman" w:hAnsi="Times New Roman" w:cs="Times New Roman"/>
          <w:b/>
          <w:bCs/>
          <w:sz w:val="20"/>
        </w:rPr>
        <w:t>), Porosity (%) and Water holding capacity of soil under Wheat</w:t>
      </w:r>
    </w:p>
    <w:tbl>
      <w:tblPr>
        <w:tblW w:w="15583" w:type="dxa"/>
        <w:jc w:val="center"/>
        <w:tblLook w:val="04A0" w:firstRow="1" w:lastRow="0" w:firstColumn="1" w:lastColumn="0" w:noHBand="0" w:noVBand="1"/>
      </w:tblPr>
      <w:tblGrid>
        <w:gridCol w:w="440"/>
        <w:gridCol w:w="759"/>
        <w:gridCol w:w="634"/>
        <w:gridCol w:w="2008"/>
        <w:gridCol w:w="947"/>
        <w:gridCol w:w="947"/>
        <w:gridCol w:w="986"/>
        <w:gridCol w:w="947"/>
        <w:gridCol w:w="947"/>
        <w:gridCol w:w="986"/>
        <w:gridCol w:w="960"/>
        <w:gridCol w:w="960"/>
        <w:gridCol w:w="960"/>
        <w:gridCol w:w="947"/>
        <w:gridCol w:w="947"/>
        <w:gridCol w:w="986"/>
        <w:gridCol w:w="222"/>
      </w:tblGrid>
      <w:tr w:rsidR="00D84F06" w:rsidRPr="00DF62A4" w14:paraId="6FF7FDF4" w14:textId="77777777" w:rsidTr="00E74BAB">
        <w:trPr>
          <w:gridAfter w:val="1"/>
          <w:wAfter w:w="222" w:type="dxa"/>
          <w:trHeight w:val="315"/>
          <w:jc w:val="center"/>
        </w:trPr>
        <w:tc>
          <w:tcPr>
            <w:tcW w:w="3841" w:type="dxa"/>
            <w:gridSpan w:val="4"/>
            <w:tcBorders>
              <w:top w:val="single" w:sz="8" w:space="0" w:color="auto"/>
              <w:left w:val="single" w:sz="8" w:space="0" w:color="auto"/>
              <w:bottom w:val="single" w:sz="8" w:space="0" w:color="auto"/>
              <w:right w:val="single" w:sz="8" w:space="0" w:color="000000"/>
            </w:tcBorders>
            <w:noWrap/>
            <w:vAlign w:val="bottom"/>
            <w:hideMark/>
          </w:tcPr>
          <w:p w14:paraId="4BB466C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Treatments</w:t>
            </w:r>
          </w:p>
        </w:tc>
        <w:tc>
          <w:tcPr>
            <w:tcW w:w="2880" w:type="dxa"/>
            <w:gridSpan w:val="3"/>
            <w:tcBorders>
              <w:top w:val="single" w:sz="8" w:space="0" w:color="auto"/>
              <w:left w:val="single" w:sz="8" w:space="0" w:color="auto"/>
              <w:bottom w:val="nil"/>
              <w:right w:val="single" w:sz="8" w:space="0" w:color="000000"/>
            </w:tcBorders>
            <w:noWrap/>
            <w:vAlign w:val="bottom"/>
            <w:hideMark/>
          </w:tcPr>
          <w:p w14:paraId="62D7C8F7"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Bulk Density (Mg m-3)</w:t>
            </w:r>
          </w:p>
        </w:tc>
        <w:tc>
          <w:tcPr>
            <w:tcW w:w="2880" w:type="dxa"/>
            <w:gridSpan w:val="3"/>
            <w:tcBorders>
              <w:top w:val="single" w:sz="8" w:space="0" w:color="auto"/>
              <w:left w:val="single" w:sz="8" w:space="0" w:color="auto"/>
              <w:bottom w:val="nil"/>
              <w:right w:val="single" w:sz="8" w:space="0" w:color="000000"/>
            </w:tcBorders>
            <w:noWrap/>
            <w:vAlign w:val="bottom"/>
            <w:hideMark/>
          </w:tcPr>
          <w:p w14:paraId="0B45A26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Particle Density (Mg m-3)</w:t>
            </w:r>
          </w:p>
        </w:tc>
        <w:tc>
          <w:tcPr>
            <w:tcW w:w="1920" w:type="dxa"/>
            <w:gridSpan w:val="2"/>
            <w:tcBorders>
              <w:top w:val="single" w:sz="8" w:space="0" w:color="auto"/>
              <w:left w:val="single" w:sz="8" w:space="0" w:color="auto"/>
              <w:bottom w:val="nil"/>
              <w:right w:val="nil"/>
            </w:tcBorders>
            <w:noWrap/>
            <w:vAlign w:val="bottom"/>
            <w:hideMark/>
          </w:tcPr>
          <w:p w14:paraId="0974B1ED"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Porosity (%)</w:t>
            </w:r>
          </w:p>
        </w:tc>
        <w:tc>
          <w:tcPr>
            <w:tcW w:w="960" w:type="dxa"/>
            <w:tcBorders>
              <w:top w:val="single" w:sz="8" w:space="0" w:color="auto"/>
              <w:left w:val="nil"/>
              <w:bottom w:val="nil"/>
              <w:right w:val="single" w:sz="8" w:space="0" w:color="auto"/>
            </w:tcBorders>
            <w:noWrap/>
            <w:vAlign w:val="bottom"/>
            <w:hideMark/>
          </w:tcPr>
          <w:p w14:paraId="5CDA7669"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p>
        </w:tc>
        <w:tc>
          <w:tcPr>
            <w:tcW w:w="2880" w:type="dxa"/>
            <w:gridSpan w:val="3"/>
            <w:tcBorders>
              <w:top w:val="single" w:sz="8" w:space="0" w:color="auto"/>
              <w:left w:val="single" w:sz="8" w:space="0" w:color="auto"/>
              <w:bottom w:val="nil"/>
              <w:right w:val="single" w:sz="8" w:space="0" w:color="000000"/>
            </w:tcBorders>
            <w:noWrap/>
            <w:vAlign w:val="bottom"/>
            <w:hideMark/>
          </w:tcPr>
          <w:p w14:paraId="43FD8584"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Water Holding Capacity (%)</w:t>
            </w:r>
          </w:p>
        </w:tc>
      </w:tr>
      <w:tr w:rsidR="00D84F06" w:rsidRPr="00DF62A4" w14:paraId="0185BE41" w14:textId="77777777" w:rsidTr="00E74BAB">
        <w:trPr>
          <w:gridAfter w:val="1"/>
          <w:wAfter w:w="222" w:type="dxa"/>
          <w:trHeight w:val="1440"/>
          <w:jc w:val="center"/>
        </w:trPr>
        <w:tc>
          <w:tcPr>
            <w:tcW w:w="440" w:type="dxa"/>
            <w:vMerge w:val="restart"/>
            <w:tcBorders>
              <w:top w:val="nil"/>
              <w:left w:val="single" w:sz="8" w:space="0" w:color="auto"/>
              <w:bottom w:val="single" w:sz="8" w:space="0" w:color="000000"/>
              <w:right w:val="single" w:sz="8" w:space="0" w:color="auto"/>
            </w:tcBorders>
            <w:noWrap/>
            <w:vAlign w:val="center"/>
            <w:hideMark/>
          </w:tcPr>
          <w:p w14:paraId="17D67427"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 </w:t>
            </w:r>
          </w:p>
        </w:tc>
        <w:tc>
          <w:tcPr>
            <w:tcW w:w="759" w:type="dxa"/>
            <w:vMerge w:val="restart"/>
            <w:tcBorders>
              <w:top w:val="nil"/>
              <w:left w:val="single" w:sz="8" w:space="0" w:color="auto"/>
              <w:bottom w:val="single" w:sz="8" w:space="0" w:color="000000"/>
              <w:right w:val="single" w:sz="8" w:space="0" w:color="auto"/>
            </w:tcBorders>
            <w:vAlign w:val="center"/>
            <w:hideMark/>
          </w:tcPr>
          <w:p w14:paraId="1932AF0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Biochar (tons ha</w:t>
            </w:r>
            <w:r w:rsidRPr="00DF62A4">
              <w:rPr>
                <w:rFonts w:ascii="Times New Roman" w:eastAsia="Times New Roman" w:hAnsi="Times New Roman" w:cs="Times New Roman"/>
                <w:b/>
                <w:bCs/>
                <w:color w:val="000000"/>
                <w:sz w:val="16"/>
                <w:szCs w:val="16"/>
                <w:vertAlign w:val="superscript"/>
              </w:rPr>
              <w:t>-1</w:t>
            </w:r>
            <w:r w:rsidRPr="00DF62A4">
              <w:rPr>
                <w:rFonts w:ascii="Times New Roman" w:eastAsia="Times New Roman" w:hAnsi="Times New Roman" w:cs="Times New Roman"/>
                <w:b/>
                <w:bCs/>
                <w:color w:val="000000"/>
                <w:sz w:val="16"/>
                <w:szCs w:val="16"/>
              </w:rPr>
              <w:t>)</w:t>
            </w:r>
          </w:p>
        </w:tc>
        <w:tc>
          <w:tcPr>
            <w:tcW w:w="634" w:type="dxa"/>
            <w:vMerge w:val="restart"/>
            <w:tcBorders>
              <w:top w:val="nil"/>
              <w:left w:val="single" w:sz="8" w:space="0" w:color="auto"/>
              <w:bottom w:val="single" w:sz="8" w:space="0" w:color="000000"/>
              <w:right w:val="single" w:sz="8" w:space="0" w:color="auto"/>
            </w:tcBorders>
            <w:vAlign w:val="center"/>
            <w:hideMark/>
          </w:tcPr>
          <w:p w14:paraId="48721FA6"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VAM</w:t>
            </w:r>
          </w:p>
        </w:tc>
        <w:tc>
          <w:tcPr>
            <w:tcW w:w="2008" w:type="dxa"/>
            <w:vMerge w:val="restart"/>
            <w:tcBorders>
              <w:top w:val="nil"/>
              <w:left w:val="single" w:sz="8" w:space="0" w:color="auto"/>
              <w:bottom w:val="single" w:sz="8" w:space="0" w:color="000000"/>
              <w:right w:val="single" w:sz="8" w:space="0" w:color="auto"/>
            </w:tcBorders>
            <w:vAlign w:val="center"/>
            <w:hideMark/>
          </w:tcPr>
          <w:p w14:paraId="5D34F74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PGPR)</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54001033"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217A5C74"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6E39A58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348F3E2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764F19A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539724AE"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68671654"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55D07CAA"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3A4B7208"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7B62627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0867521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7EC5B38A"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r>
      <w:tr w:rsidR="00D84F06" w:rsidRPr="00DF62A4" w14:paraId="3DB3BDE9" w14:textId="77777777" w:rsidTr="00E74BAB">
        <w:trPr>
          <w:trHeight w:val="60"/>
          <w:jc w:val="center"/>
        </w:trPr>
        <w:tc>
          <w:tcPr>
            <w:tcW w:w="440" w:type="dxa"/>
            <w:vMerge/>
            <w:tcBorders>
              <w:top w:val="nil"/>
              <w:left w:val="single" w:sz="8" w:space="0" w:color="auto"/>
              <w:bottom w:val="single" w:sz="8" w:space="0" w:color="000000"/>
              <w:right w:val="single" w:sz="8" w:space="0" w:color="auto"/>
            </w:tcBorders>
            <w:vAlign w:val="center"/>
            <w:hideMark/>
          </w:tcPr>
          <w:p w14:paraId="02E086AE"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759" w:type="dxa"/>
            <w:vMerge/>
            <w:tcBorders>
              <w:top w:val="nil"/>
              <w:left w:val="single" w:sz="8" w:space="0" w:color="auto"/>
              <w:bottom w:val="single" w:sz="8" w:space="0" w:color="000000"/>
              <w:right w:val="single" w:sz="8" w:space="0" w:color="auto"/>
            </w:tcBorders>
            <w:vAlign w:val="center"/>
            <w:hideMark/>
          </w:tcPr>
          <w:p w14:paraId="7A9B6420"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634" w:type="dxa"/>
            <w:vMerge/>
            <w:tcBorders>
              <w:top w:val="nil"/>
              <w:left w:val="single" w:sz="8" w:space="0" w:color="auto"/>
              <w:bottom w:val="single" w:sz="8" w:space="0" w:color="000000"/>
              <w:right w:val="single" w:sz="8" w:space="0" w:color="auto"/>
            </w:tcBorders>
            <w:vAlign w:val="center"/>
            <w:hideMark/>
          </w:tcPr>
          <w:p w14:paraId="365D1DB1"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2008" w:type="dxa"/>
            <w:vMerge/>
            <w:tcBorders>
              <w:top w:val="nil"/>
              <w:left w:val="single" w:sz="8" w:space="0" w:color="auto"/>
              <w:bottom w:val="single" w:sz="8" w:space="0" w:color="000000"/>
              <w:right w:val="single" w:sz="8" w:space="0" w:color="auto"/>
            </w:tcBorders>
            <w:vAlign w:val="center"/>
            <w:hideMark/>
          </w:tcPr>
          <w:p w14:paraId="2D48D66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5E563C1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2D4BC57A"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4EE3969C"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0C15CED8"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3BACE4B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72CF6625"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98E8A96"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675AC3"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4119C2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629FFED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2F00A8B8"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4755652C"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222" w:type="dxa"/>
            <w:tcBorders>
              <w:top w:val="nil"/>
              <w:left w:val="nil"/>
              <w:bottom w:val="nil"/>
              <w:right w:val="nil"/>
            </w:tcBorders>
            <w:noWrap/>
            <w:vAlign w:val="bottom"/>
            <w:hideMark/>
          </w:tcPr>
          <w:p w14:paraId="32172A05"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p>
        </w:tc>
      </w:tr>
      <w:tr w:rsidR="00D84F06" w:rsidRPr="00DF62A4" w14:paraId="788E31BE" w14:textId="77777777" w:rsidTr="00E74BAB">
        <w:trPr>
          <w:trHeight w:val="360"/>
          <w:jc w:val="center"/>
        </w:trPr>
        <w:tc>
          <w:tcPr>
            <w:tcW w:w="440" w:type="dxa"/>
            <w:tcBorders>
              <w:top w:val="nil"/>
              <w:left w:val="single" w:sz="8" w:space="0" w:color="auto"/>
              <w:bottom w:val="single" w:sz="8" w:space="0" w:color="auto"/>
              <w:right w:val="single" w:sz="8" w:space="0" w:color="auto"/>
            </w:tcBorders>
            <w:noWrap/>
            <w:vAlign w:val="center"/>
            <w:hideMark/>
          </w:tcPr>
          <w:p w14:paraId="3389610C"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w:t>
            </w:r>
          </w:p>
        </w:tc>
        <w:tc>
          <w:tcPr>
            <w:tcW w:w="759" w:type="dxa"/>
            <w:tcBorders>
              <w:top w:val="nil"/>
              <w:left w:val="nil"/>
              <w:bottom w:val="single" w:sz="8" w:space="0" w:color="auto"/>
              <w:right w:val="single" w:sz="8" w:space="0" w:color="auto"/>
            </w:tcBorders>
            <w:vAlign w:val="center"/>
            <w:hideMark/>
          </w:tcPr>
          <w:p w14:paraId="385CD53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5C6B656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1F1D3D5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3FC7EDA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1.41</w:t>
            </w:r>
          </w:p>
        </w:tc>
        <w:tc>
          <w:tcPr>
            <w:tcW w:w="947" w:type="dxa"/>
            <w:tcBorders>
              <w:top w:val="nil"/>
              <w:left w:val="nil"/>
              <w:bottom w:val="single" w:sz="8" w:space="0" w:color="auto"/>
              <w:right w:val="single" w:sz="8" w:space="0" w:color="auto"/>
            </w:tcBorders>
            <w:noWrap/>
            <w:vAlign w:val="center"/>
            <w:hideMark/>
          </w:tcPr>
          <w:p w14:paraId="73F5FE5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1.39</w:t>
            </w:r>
          </w:p>
        </w:tc>
        <w:tc>
          <w:tcPr>
            <w:tcW w:w="986" w:type="dxa"/>
            <w:tcBorders>
              <w:top w:val="nil"/>
              <w:left w:val="nil"/>
              <w:bottom w:val="single" w:sz="8" w:space="0" w:color="auto"/>
              <w:right w:val="single" w:sz="8" w:space="0" w:color="auto"/>
            </w:tcBorders>
            <w:noWrap/>
            <w:vAlign w:val="center"/>
            <w:hideMark/>
          </w:tcPr>
          <w:p w14:paraId="3F2ADFB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47" w:type="dxa"/>
            <w:tcBorders>
              <w:top w:val="nil"/>
              <w:left w:val="nil"/>
              <w:bottom w:val="single" w:sz="8" w:space="0" w:color="auto"/>
              <w:right w:val="single" w:sz="8" w:space="0" w:color="auto"/>
            </w:tcBorders>
            <w:noWrap/>
            <w:vAlign w:val="center"/>
            <w:hideMark/>
          </w:tcPr>
          <w:p w14:paraId="6AD54B6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13BB1CD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0C4E3D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30943F9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47.32</w:t>
            </w:r>
          </w:p>
        </w:tc>
        <w:tc>
          <w:tcPr>
            <w:tcW w:w="960" w:type="dxa"/>
            <w:tcBorders>
              <w:top w:val="nil"/>
              <w:left w:val="nil"/>
              <w:bottom w:val="single" w:sz="8" w:space="0" w:color="auto"/>
              <w:right w:val="single" w:sz="8" w:space="0" w:color="auto"/>
            </w:tcBorders>
            <w:noWrap/>
            <w:vAlign w:val="center"/>
            <w:hideMark/>
          </w:tcPr>
          <w:p w14:paraId="42598AC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48.1</w:t>
            </w:r>
            <w:r>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noWrap/>
            <w:vAlign w:val="center"/>
            <w:hideMark/>
          </w:tcPr>
          <w:p w14:paraId="002CFFB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48.81</w:t>
            </w:r>
          </w:p>
        </w:tc>
        <w:tc>
          <w:tcPr>
            <w:tcW w:w="947" w:type="dxa"/>
            <w:tcBorders>
              <w:top w:val="nil"/>
              <w:left w:val="nil"/>
              <w:bottom w:val="single" w:sz="8" w:space="0" w:color="auto"/>
              <w:right w:val="single" w:sz="8" w:space="0" w:color="auto"/>
            </w:tcBorders>
            <w:noWrap/>
            <w:vAlign w:val="center"/>
            <w:hideMark/>
          </w:tcPr>
          <w:p w14:paraId="595A845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51.21</w:t>
            </w:r>
          </w:p>
        </w:tc>
        <w:tc>
          <w:tcPr>
            <w:tcW w:w="947" w:type="dxa"/>
            <w:tcBorders>
              <w:top w:val="nil"/>
              <w:left w:val="nil"/>
              <w:bottom w:val="single" w:sz="8" w:space="0" w:color="auto"/>
              <w:right w:val="single" w:sz="8" w:space="0" w:color="auto"/>
            </w:tcBorders>
            <w:noWrap/>
            <w:vAlign w:val="center"/>
            <w:hideMark/>
          </w:tcPr>
          <w:p w14:paraId="0092EEC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51.22</w:t>
            </w:r>
          </w:p>
        </w:tc>
        <w:tc>
          <w:tcPr>
            <w:tcW w:w="986" w:type="dxa"/>
            <w:tcBorders>
              <w:top w:val="nil"/>
              <w:left w:val="nil"/>
              <w:bottom w:val="single" w:sz="8" w:space="0" w:color="auto"/>
              <w:right w:val="single" w:sz="8" w:space="0" w:color="auto"/>
            </w:tcBorders>
            <w:noWrap/>
            <w:vAlign w:val="center"/>
            <w:hideMark/>
          </w:tcPr>
          <w:p w14:paraId="1FDFC20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51.23</w:t>
            </w:r>
          </w:p>
        </w:tc>
        <w:tc>
          <w:tcPr>
            <w:tcW w:w="222" w:type="dxa"/>
            <w:vAlign w:val="center"/>
            <w:hideMark/>
          </w:tcPr>
          <w:p w14:paraId="6623700B"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2B5D3707" w14:textId="77777777" w:rsidTr="00E74BAB">
        <w:trPr>
          <w:trHeight w:val="196"/>
          <w:jc w:val="center"/>
        </w:trPr>
        <w:tc>
          <w:tcPr>
            <w:tcW w:w="440" w:type="dxa"/>
            <w:tcBorders>
              <w:top w:val="nil"/>
              <w:left w:val="single" w:sz="8" w:space="0" w:color="auto"/>
              <w:bottom w:val="single" w:sz="8" w:space="0" w:color="auto"/>
              <w:right w:val="single" w:sz="8" w:space="0" w:color="auto"/>
            </w:tcBorders>
            <w:noWrap/>
            <w:vAlign w:val="center"/>
            <w:hideMark/>
          </w:tcPr>
          <w:p w14:paraId="02174328"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2</w:t>
            </w:r>
          </w:p>
        </w:tc>
        <w:tc>
          <w:tcPr>
            <w:tcW w:w="759" w:type="dxa"/>
            <w:tcBorders>
              <w:top w:val="nil"/>
              <w:left w:val="nil"/>
              <w:bottom w:val="single" w:sz="8" w:space="0" w:color="auto"/>
              <w:right w:val="single" w:sz="8" w:space="0" w:color="auto"/>
            </w:tcBorders>
            <w:vAlign w:val="center"/>
            <w:hideMark/>
          </w:tcPr>
          <w:p w14:paraId="5178163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06F84CA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7EA0FD33"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011E94A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47" w:type="dxa"/>
            <w:tcBorders>
              <w:top w:val="nil"/>
              <w:left w:val="nil"/>
              <w:bottom w:val="single" w:sz="8" w:space="0" w:color="auto"/>
              <w:right w:val="single" w:sz="8" w:space="0" w:color="auto"/>
            </w:tcBorders>
            <w:noWrap/>
            <w:vAlign w:val="center"/>
            <w:hideMark/>
          </w:tcPr>
          <w:p w14:paraId="0D3884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1.35</w:t>
            </w:r>
          </w:p>
        </w:tc>
        <w:tc>
          <w:tcPr>
            <w:tcW w:w="986" w:type="dxa"/>
            <w:tcBorders>
              <w:top w:val="nil"/>
              <w:left w:val="nil"/>
              <w:bottom w:val="single" w:sz="8" w:space="0" w:color="auto"/>
              <w:right w:val="single" w:sz="8" w:space="0" w:color="auto"/>
            </w:tcBorders>
            <w:noWrap/>
            <w:vAlign w:val="center"/>
            <w:hideMark/>
          </w:tcPr>
          <w:p w14:paraId="4C4AD18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14:paraId="6D54604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58FF33B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516F500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365E6CB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48.93</w:t>
            </w:r>
          </w:p>
        </w:tc>
        <w:tc>
          <w:tcPr>
            <w:tcW w:w="960" w:type="dxa"/>
            <w:tcBorders>
              <w:top w:val="nil"/>
              <w:left w:val="nil"/>
              <w:bottom w:val="single" w:sz="8" w:space="0" w:color="auto"/>
              <w:right w:val="single" w:sz="8" w:space="0" w:color="auto"/>
            </w:tcBorders>
            <w:noWrap/>
            <w:vAlign w:val="center"/>
            <w:hideMark/>
          </w:tcPr>
          <w:p w14:paraId="5F7CB31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49.62</w:t>
            </w:r>
          </w:p>
        </w:tc>
        <w:tc>
          <w:tcPr>
            <w:tcW w:w="960" w:type="dxa"/>
            <w:tcBorders>
              <w:top w:val="nil"/>
              <w:left w:val="nil"/>
              <w:bottom w:val="single" w:sz="8" w:space="0" w:color="auto"/>
              <w:right w:val="single" w:sz="8" w:space="0" w:color="auto"/>
            </w:tcBorders>
            <w:noWrap/>
            <w:vAlign w:val="center"/>
            <w:hideMark/>
          </w:tcPr>
          <w:p w14:paraId="4DEE7B2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50.06</w:t>
            </w:r>
          </w:p>
        </w:tc>
        <w:tc>
          <w:tcPr>
            <w:tcW w:w="947" w:type="dxa"/>
            <w:tcBorders>
              <w:top w:val="nil"/>
              <w:left w:val="nil"/>
              <w:bottom w:val="single" w:sz="8" w:space="0" w:color="auto"/>
              <w:right w:val="single" w:sz="8" w:space="0" w:color="auto"/>
            </w:tcBorders>
            <w:noWrap/>
            <w:vAlign w:val="center"/>
            <w:hideMark/>
          </w:tcPr>
          <w:p w14:paraId="50F84BA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52.61</w:t>
            </w:r>
          </w:p>
        </w:tc>
        <w:tc>
          <w:tcPr>
            <w:tcW w:w="947" w:type="dxa"/>
            <w:tcBorders>
              <w:top w:val="nil"/>
              <w:left w:val="nil"/>
              <w:bottom w:val="single" w:sz="8" w:space="0" w:color="auto"/>
              <w:right w:val="single" w:sz="8" w:space="0" w:color="auto"/>
            </w:tcBorders>
            <w:noWrap/>
            <w:vAlign w:val="center"/>
            <w:hideMark/>
          </w:tcPr>
          <w:p w14:paraId="607C46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53.88</w:t>
            </w:r>
          </w:p>
        </w:tc>
        <w:tc>
          <w:tcPr>
            <w:tcW w:w="986" w:type="dxa"/>
            <w:tcBorders>
              <w:top w:val="nil"/>
              <w:left w:val="nil"/>
              <w:bottom w:val="single" w:sz="8" w:space="0" w:color="auto"/>
              <w:right w:val="single" w:sz="8" w:space="0" w:color="auto"/>
            </w:tcBorders>
            <w:noWrap/>
            <w:vAlign w:val="center"/>
            <w:hideMark/>
          </w:tcPr>
          <w:p w14:paraId="1AA3B30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53.9</w:t>
            </w:r>
            <w:r>
              <w:rPr>
                <w:rFonts w:ascii="Times New Roman" w:eastAsia="Times New Roman" w:hAnsi="Times New Roman" w:cs="Times New Roman"/>
                <w:color w:val="000000"/>
                <w:sz w:val="16"/>
                <w:szCs w:val="16"/>
              </w:rPr>
              <w:t>0</w:t>
            </w:r>
          </w:p>
        </w:tc>
        <w:tc>
          <w:tcPr>
            <w:tcW w:w="222" w:type="dxa"/>
            <w:vAlign w:val="center"/>
            <w:hideMark/>
          </w:tcPr>
          <w:p w14:paraId="1516EBB5"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7024D55D" w14:textId="77777777" w:rsidTr="00E74BAB">
        <w:trPr>
          <w:trHeight w:val="89"/>
          <w:jc w:val="center"/>
        </w:trPr>
        <w:tc>
          <w:tcPr>
            <w:tcW w:w="440" w:type="dxa"/>
            <w:tcBorders>
              <w:top w:val="nil"/>
              <w:left w:val="single" w:sz="8" w:space="0" w:color="auto"/>
              <w:bottom w:val="single" w:sz="8" w:space="0" w:color="auto"/>
              <w:right w:val="single" w:sz="8" w:space="0" w:color="auto"/>
            </w:tcBorders>
            <w:noWrap/>
            <w:vAlign w:val="center"/>
            <w:hideMark/>
          </w:tcPr>
          <w:p w14:paraId="3214CAD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3</w:t>
            </w:r>
          </w:p>
        </w:tc>
        <w:tc>
          <w:tcPr>
            <w:tcW w:w="759" w:type="dxa"/>
            <w:tcBorders>
              <w:top w:val="nil"/>
              <w:left w:val="nil"/>
              <w:bottom w:val="single" w:sz="8" w:space="0" w:color="auto"/>
              <w:right w:val="single" w:sz="8" w:space="0" w:color="auto"/>
            </w:tcBorders>
            <w:vAlign w:val="center"/>
            <w:hideMark/>
          </w:tcPr>
          <w:p w14:paraId="62B6053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7BF25BB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1BB5E57C"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bCs/>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2C3183B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47" w:type="dxa"/>
            <w:tcBorders>
              <w:top w:val="nil"/>
              <w:left w:val="nil"/>
              <w:bottom w:val="single" w:sz="8" w:space="0" w:color="auto"/>
              <w:right w:val="single" w:sz="8" w:space="0" w:color="auto"/>
            </w:tcBorders>
            <w:noWrap/>
            <w:vAlign w:val="center"/>
            <w:hideMark/>
          </w:tcPr>
          <w:p w14:paraId="0296C9C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1.35</w:t>
            </w:r>
          </w:p>
        </w:tc>
        <w:tc>
          <w:tcPr>
            <w:tcW w:w="986" w:type="dxa"/>
            <w:tcBorders>
              <w:top w:val="nil"/>
              <w:left w:val="nil"/>
              <w:bottom w:val="single" w:sz="8" w:space="0" w:color="auto"/>
              <w:right w:val="single" w:sz="8" w:space="0" w:color="auto"/>
            </w:tcBorders>
            <w:noWrap/>
            <w:vAlign w:val="center"/>
            <w:hideMark/>
          </w:tcPr>
          <w:p w14:paraId="6DC7263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14:paraId="0C11E6C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25CFF05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86" w:type="dxa"/>
            <w:tcBorders>
              <w:top w:val="nil"/>
              <w:left w:val="nil"/>
              <w:bottom w:val="single" w:sz="8" w:space="0" w:color="auto"/>
              <w:right w:val="single" w:sz="8" w:space="0" w:color="auto"/>
            </w:tcBorders>
            <w:noWrap/>
            <w:vAlign w:val="center"/>
            <w:hideMark/>
          </w:tcPr>
          <w:p w14:paraId="3544C18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29C041A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48.82</w:t>
            </w:r>
          </w:p>
        </w:tc>
        <w:tc>
          <w:tcPr>
            <w:tcW w:w="960" w:type="dxa"/>
            <w:tcBorders>
              <w:top w:val="nil"/>
              <w:left w:val="nil"/>
              <w:bottom w:val="single" w:sz="8" w:space="0" w:color="auto"/>
              <w:right w:val="single" w:sz="8" w:space="0" w:color="auto"/>
            </w:tcBorders>
            <w:noWrap/>
            <w:vAlign w:val="center"/>
            <w:hideMark/>
          </w:tcPr>
          <w:p w14:paraId="4FA3DB6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49.31</w:t>
            </w:r>
          </w:p>
        </w:tc>
        <w:tc>
          <w:tcPr>
            <w:tcW w:w="960" w:type="dxa"/>
            <w:tcBorders>
              <w:top w:val="nil"/>
              <w:left w:val="nil"/>
              <w:bottom w:val="single" w:sz="8" w:space="0" w:color="auto"/>
              <w:right w:val="single" w:sz="8" w:space="0" w:color="auto"/>
            </w:tcBorders>
            <w:noWrap/>
            <w:vAlign w:val="center"/>
            <w:hideMark/>
          </w:tcPr>
          <w:p w14:paraId="5C2473D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50.07</w:t>
            </w:r>
          </w:p>
        </w:tc>
        <w:tc>
          <w:tcPr>
            <w:tcW w:w="947" w:type="dxa"/>
            <w:tcBorders>
              <w:top w:val="nil"/>
              <w:left w:val="nil"/>
              <w:bottom w:val="single" w:sz="8" w:space="0" w:color="auto"/>
              <w:right w:val="single" w:sz="8" w:space="0" w:color="auto"/>
            </w:tcBorders>
            <w:noWrap/>
            <w:vAlign w:val="center"/>
            <w:hideMark/>
          </w:tcPr>
          <w:p w14:paraId="7D7D5AF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52.75</w:t>
            </w:r>
          </w:p>
        </w:tc>
        <w:tc>
          <w:tcPr>
            <w:tcW w:w="947" w:type="dxa"/>
            <w:tcBorders>
              <w:top w:val="nil"/>
              <w:left w:val="nil"/>
              <w:bottom w:val="single" w:sz="8" w:space="0" w:color="auto"/>
              <w:right w:val="single" w:sz="8" w:space="0" w:color="auto"/>
            </w:tcBorders>
            <w:noWrap/>
            <w:vAlign w:val="center"/>
            <w:hideMark/>
          </w:tcPr>
          <w:p w14:paraId="4D16CD3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54.04</w:t>
            </w:r>
          </w:p>
        </w:tc>
        <w:tc>
          <w:tcPr>
            <w:tcW w:w="986" w:type="dxa"/>
            <w:tcBorders>
              <w:top w:val="nil"/>
              <w:left w:val="nil"/>
              <w:bottom w:val="single" w:sz="8" w:space="0" w:color="auto"/>
              <w:right w:val="single" w:sz="8" w:space="0" w:color="auto"/>
            </w:tcBorders>
            <w:noWrap/>
            <w:vAlign w:val="center"/>
            <w:hideMark/>
          </w:tcPr>
          <w:p w14:paraId="7ECB354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54.05</w:t>
            </w:r>
          </w:p>
        </w:tc>
        <w:tc>
          <w:tcPr>
            <w:tcW w:w="222" w:type="dxa"/>
            <w:vAlign w:val="center"/>
            <w:hideMark/>
          </w:tcPr>
          <w:p w14:paraId="54C6F7FF"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4BD8F1F7" w14:textId="77777777" w:rsidTr="00E74BAB">
        <w:trPr>
          <w:trHeight w:val="168"/>
          <w:jc w:val="center"/>
        </w:trPr>
        <w:tc>
          <w:tcPr>
            <w:tcW w:w="440" w:type="dxa"/>
            <w:tcBorders>
              <w:top w:val="nil"/>
              <w:left w:val="single" w:sz="8" w:space="0" w:color="auto"/>
              <w:bottom w:val="single" w:sz="8" w:space="0" w:color="auto"/>
              <w:right w:val="single" w:sz="8" w:space="0" w:color="auto"/>
            </w:tcBorders>
            <w:noWrap/>
            <w:vAlign w:val="center"/>
            <w:hideMark/>
          </w:tcPr>
          <w:p w14:paraId="501A47EC"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4</w:t>
            </w:r>
          </w:p>
        </w:tc>
        <w:tc>
          <w:tcPr>
            <w:tcW w:w="759" w:type="dxa"/>
            <w:tcBorders>
              <w:top w:val="nil"/>
              <w:left w:val="nil"/>
              <w:bottom w:val="single" w:sz="8" w:space="0" w:color="auto"/>
              <w:right w:val="single" w:sz="8" w:space="0" w:color="auto"/>
            </w:tcBorders>
            <w:vAlign w:val="center"/>
            <w:hideMark/>
          </w:tcPr>
          <w:p w14:paraId="1B45FB6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66C99F7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5FF863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57190D0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1.33</w:t>
            </w:r>
          </w:p>
        </w:tc>
        <w:tc>
          <w:tcPr>
            <w:tcW w:w="947" w:type="dxa"/>
            <w:tcBorders>
              <w:top w:val="nil"/>
              <w:left w:val="nil"/>
              <w:bottom w:val="single" w:sz="8" w:space="0" w:color="auto"/>
              <w:right w:val="single" w:sz="8" w:space="0" w:color="auto"/>
            </w:tcBorders>
            <w:noWrap/>
            <w:vAlign w:val="center"/>
            <w:hideMark/>
          </w:tcPr>
          <w:p w14:paraId="7714CA4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86" w:type="dxa"/>
            <w:tcBorders>
              <w:top w:val="nil"/>
              <w:left w:val="nil"/>
              <w:bottom w:val="single" w:sz="8" w:space="0" w:color="auto"/>
              <w:right w:val="single" w:sz="8" w:space="0" w:color="auto"/>
            </w:tcBorders>
            <w:noWrap/>
            <w:vAlign w:val="center"/>
            <w:hideMark/>
          </w:tcPr>
          <w:p w14:paraId="73A1341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0A57A9E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601EA7A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2.69</w:t>
            </w:r>
          </w:p>
        </w:tc>
        <w:tc>
          <w:tcPr>
            <w:tcW w:w="986" w:type="dxa"/>
            <w:tcBorders>
              <w:top w:val="nil"/>
              <w:left w:val="nil"/>
              <w:bottom w:val="single" w:sz="8" w:space="0" w:color="auto"/>
              <w:right w:val="single" w:sz="8" w:space="0" w:color="auto"/>
            </w:tcBorders>
            <w:noWrap/>
            <w:vAlign w:val="center"/>
            <w:hideMark/>
          </w:tcPr>
          <w:p w14:paraId="1312F1F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58D83B1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50.35</w:t>
            </w:r>
          </w:p>
        </w:tc>
        <w:tc>
          <w:tcPr>
            <w:tcW w:w="960" w:type="dxa"/>
            <w:tcBorders>
              <w:top w:val="nil"/>
              <w:left w:val="nil"/>
              <w:bottom w:val="single" w:sz="8" w:space="0" w:color="auto"/>
              <w:right w:val="single" w:sz="8" w:space="0" w:color="auto"/>
            </w:tcBorders>
            <w:noWrap/>
            <w:vAlign w:val="center"/>
            <w:hideMark/>
          </w:tcPr>
          <w:p w14:paraId="7A60807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51.26</w:t>
            </w:r>
          </w:p>
        </w:tc>
        <w:tc>
          <w:tcPr>
            <w:tcW w:w="960" w:type="dxa"/>
            <w:tcBorders>
              <w:top w:val="nil"/>
              <w:left w:val="nil"/>
              <w:bottom w:val="single" w:sz="8" w:space="0" w:color="auto"/>
              <w:right w:val="single" w:sz="8" w:space="0" w:color="auto"/>
            </w:tcBorders>
            <w:noWrap/>
            <w:vAlign w:val="center"/>
            <w:hideMark/>
          </w:tcPr>
          <w:p w14:paraId="632DCA5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51.44</w:t>
            </w:r>
          </w:p>
        </w:tc>
        <w:tc>
          <w:tcPr>
            <w:tcW w:w="947" w:type="dxa"/>
            <w:tcBorders>
              <w:top w:val="nil"/>
              <w:left w:val="nil"/>
              <w:bottom w:val="single" w:sz="8" w:space="0" w:color="auto"/>
              <w:right w:val="single" w:sz="8" w:space="0" w:color="auto"/>
            </w:tcBorders>
            <w:noWrap/>
            <w:vAlign w:val="center"/>
            <w:hideMark/>
          </w:tcPr>
          <w:p w14:paraId="6EB78B5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53.75</w:t>
            </w:r>
          </w:p>
        </w:tc>
        <w:tc>
          <w:tcPr>
            <w:tcW w:w="947" w:type="dxa"/>
            <w:tcBorders>
              <w:top w:val="nil"/>
              <w:left w:val="nil"/>
              <w:bottom w:val="single" w:sz="8" w:space="0" w:color="auto"/>
              <w:right w:val="single" w:sz="8" w:space="0" w:color="auto"/>
            </w:tcBorders>
            <w:noWrap/>
            <w:vAlign w:val="center"/>
            <w:hideMark/>
          </w:tcPr>
          <w:p w14:paraId="1268B95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55.06</w:t>
            </w:r>
          </w:p>
        </w:tc>
        <w:tc>
          <w:tcPr>
            <w:tcW w:w="986" w:type="dxa"/>
            <w:tcBorders>
              <w:top w:val="nil"/>
              <w:left w:val="nil"/>
              <w:bottom w:val="single" w:sz="8" w:space="0" w:color="auto"/>
              <w:right w:val="single" w:sz="8" w:space="0" w:color="auto"/>
            </w:tcBorders>
            <w:noWrap/>
            <w:vAlign w:val="center"/>
            <w:hideMark/>
          </w:tcPr>
          <w:p w14:paraId="569AC52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55.07</w:t>
            </w:r>
          </w:p>
        </w:tc>
        <w:tc>
          <w:tcPr>
            <w:tcW w:w="222" w:type="dxa"/>
            <w:vAlign w:val="center"/>
            <w:hideMark/>
          </w:tcPr>
          <w:p w14:paraId="0A892EE6"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744D682D" w14:textId="77777777" w:rsidTr="00E74BAB">
        <w:trPr>
          <w:trHeight w:val="69"/>
          <w:jc w:val="center"/>
        </w:trPr>
        <w:tc>
          <w:tcPr>
            <w:tcW w:w="440" w:type="dxa"/>
            <w:tcBorders>
              <w:top w:val="nil"/>
              <w:left w:val="single" w:sz="8" w:space="0" w:color="auto"/>
              <w:bottom w:val="single" w:sz="8" w:space="0" w:color="auto"/>
              <w:right w:val="single" w:sz="8" w:space="0" w:color="auto"/>
            </w:tcBorders>
            <w:noWrap/>
            <w:vAlign w:val="center"/>
            <w:hideMark/>
          </w:tcPr>
          <w:p w14:paraId="5CC7645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5</w:t>
            </w:r>
          </w:p>
        </w:tc>
        <w:tc>
          <w:tcPr>
            <w:tcW w:w="759" w:type="dxa"/>
            <w:tcBorders>
              <w:top w:val="nil"/>
              <w:left w:val="nil"/>
              <w:bottom w:val="single" w:sz="8" w:space="0" w:color="auto"/>
              <w:right w:val="single" w:sz="8" w:space="0" w:color="auto"/>
            </w:tcBorders>
            <w:vAlign w:val="center"/>
            <w:hideMark/>
          </w:tcPr>
          <w:p w14:paraId="68619F7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042EAE9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0DEC5FA0"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401D3A4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3C5124E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1.28</w:t>
            </w:r>
          </w:p>
        </w:tc>
        <w:tc>
          <w:tcPr>
            <w:tcW w:w="986" w:type="dxa"/>
            <w:tcBorders>
              <w:top w:val="nil"/>
              <w:left w:val="nil"/>
              <w:bottom w:val="single" w:sz="8" w:space="0" w:color="auto"/>
              <w:right w:val="single" w:sz="8" w:space="0" w:color="auto"/>
            </w:tcBorders>
            <w:noWrap/>
            <w:vAlign w:val="center"/>
            <w:hideMark/>
          </w:tcPr>
          <w:p w14:paraId="1002C3B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1.27</w:t>
            </w:r>
          </w:p>
        </w:tc>
        <w:tc>
          <w:tcPr>
            <w:tcW w:w="947" w:type="dxa"/>
            <w:tcBorders>
              <w:top w:val="nil"/>
              <w:left w:val="nil"/>
              <w:bottom w:val="single" w:sz="8" w:space="0" w:color="auto"/>
              <w:right w:val="single" w:sz="8" w:space="0" w:color="auto"/>
            </w:tcBorders>
            <w:noWrap/>
            <w:vAlign w:val="center"/>
            <w:hideMark/>
          </w:tcPr>
          <w:p w14:paraId="5519E8C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5E03790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4646C28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23A0BB3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51.61</w:t>
            </w:r>
          </w:p>
        </w:tc>
        <w:tc>
          <w:tcPr>
            <w:tcW w:w="960" w:type="dxa"/>
            <w:tcBorders>
              <w:top w:val="nil"/>
              <w:left w:val="nil"/>
              <w:bottom w:val="single" w:sz="8" w:space="0" w:color="auto"/>
              <w:right w:val="single" w:sz="8" w:space="0" w:color="auto"/>
            </w:tcBorders>
            <w:noWrap/>
            <w:vAlign w:val="center"/>
            <w:hideMark/>
          </w:tcPr>
          <w:p w14:paraId="683AD31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52.38</w:t>
            </w:r>
          </w:p>
        </w:tc>
        <w:tc>
          <w:tcPr>
            <w:tcW w:w="960" w:type="dxa"/>
            <w:tcBorders>
              <w:top w:val="nil"/>
              <w:left w:val="nil"/>
              <w:bottom w:val="single" w:sz="8" w:space="0" w:color="auto"/>
              <w:right w:val="single" w:sz="8" w:space="0" w:color="auto"/>
            </w:tcBorders>
            <w:noWrap/>
            <w:vAlign w:val="center"/>
            <w:hideMark/>
          </w:tcPr>
          <w:p w14:paraId="33C2113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52.74</w:t>
            </w:r>
          </w:p>
        </w:tc>
        <w:tc>
          <w:tcPr>
            <w:tcW w:w="947" w:type="dxa"/>
            <w:tcBorders>
              <w:top w:val="nil"/>
              <w:left w:val="nil"/>
              <w:bottom w:val="single" w:sz="8" w:space="0" w:color="auto"/>
              <w:right w:val="single" w:sz="8" w:space="0" w:color="auto"/>
            </w:tcBorders>
            <w:noWrap/>
            <w:vAlign w:val="center"/>
            <w:hideMark/>
          </w:tcPr>
          <w:p w14:paraId="371A893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55.53</w:t>
            </w:r>
          </w:p>
        </w:tc>
        <w:tc>
          <w:tcPr>
            <w:tcW w:w="947" w:type="dxa"/>
            <w:tcBorders>
              <w:top w:val="nil"/>
              <w:left w:val="nil"/>
              <w:bottom w:val="single" w:sz="8" w:space="0" w:color="auto"/>
              <w:right w:val="single" w:sz="8" w:space="0" w:color="auto"/>
            </w:tcBorders>
            <w:noWrap/>
            <w:vAlign w:val="center"/>
            <w:hideMark/>
          </w:tcPr>
          <w:p w14:paraId="100E41C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56.88</w:t>
            </w:r>
          </w:p>
        </w:tc>
        <w:tc>
          <w:tcPr>
            <w:tcW w:w="986" w:type="dxa"/>
            <w:tcBorders>
              <w:top w:val="nil"/>
              <w:left w:val="nil"/>
              <w:bottom w:val="single" w:sz="8" w:space="0" w:color="auto"/>
              <w:right w:val="single" w:sz="8" w:space="0" w:color="auto"/>
            </w:tcBorders>
            <w:noWrap/>
            <w:vAlign w:val="center"/>
            <w:hideMark/>
          </w:tcPr>
          <w:p w14:paraId="0DFEE18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56.9</w:t>
            </w:r>
            <w:r>
              <w:rPr>
                <w:rFonts w:ascii="Times New Roman" w:eastAsia="Times New Roman" w:hAnsi="Times New Roman" w:cs="Times New Roman"/>
                <w:color w:val="000000"/>
                <w:sz w:val="16"/>
                <w:szCs w:val="16"/>
              </w:rPr>
              <w:t>0</w:t>
            </w:r>
          </w:p>
        </w:tc>
        <w:tc>
          <w:tcPr>
            <w:tcW w:w="222" w:type="dxa"/>
            <w:vAlign w:val="center"/>
            <w:hideMark/>
          </w:tcPr>
          <w:p w14:paraId="061F27FA"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4047B359" w14:textId="77777777" w:rsidTr="00E74BAB">
        <w:trPr>
          <w:trHeight w:val="60"/>
          <w:jc w:val="center"/>
        </w:trPr>
        <w:tc>
          <w:tcPr>
            <w:tcW w:w="440" w:type="dxa"/>
            <w:tcBorders>
              <w:top w:val="nil"/>
              <w:left w:val="single" w:sz="8" w:space="0" w:color="auto"/>
              <w:bottom w:val="single" w:sz="8" w:space="0" w:color="auto"/>
              <w:right w:val="single" w:sz="8" w:space="0" w:color="auto"/>
            </w:tcBorders>
            <w:noWrap/>
            <w:vAlign w:val="center"/>
            <w:hideMark/>
          </w:tcPr>
          <w:p w14:paraId="58A275B1"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6</w:t>
            </w:r>
          </w:p>
        </w:tc>
        <w:tc>
          <w:tcPr>
            <w:tcW w:w="759" w:type="dxa"/>
            <w:tcBorders>
              <w:top w:val="nil"/>
              <w:left w:val="nil"/>
              <w:bottom w:val="single" w:sz="8" w:space="0" w:color="auto"/>
              <w:right w:val="single" w:sz="8" w:space="0" w:color="auto"/>
            </w:tcBorders>
            <w:vAlign w:val="center"/>
            <w:hideMark/>
          </w:tcPr>
          <w:p w14:paraId="6B89DE2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231BF8E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03295AAB"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6487F8E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1.29</w:t>
            </w:r>
          </w:p>
        </w:tc>
        <w:tc>
          <w:tcPr>
            <w:tcW w:w="947" w:type="dxa"/>
            <w:tcBorders>
              <w:top w:val="nil"/>
              <w:left w:val="nil"/>
              <w:bottom w:val="single" w:sz="8" w:space="0" w:color="auto"/>
              <w:right w:val="single" w:sz="8" w:space="0" w:color="auto"/>
            </w:tcBorders>
            <w:noWrap/>
            <w:vAlign w:val="center"/>
            <w:hideMark/>
          </w:tcPr>
          <w:p w14:paraId="4F65C61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1.28</w:t>
            </w:r>
          </w:p>
        </w:tc>
        <w:tc>
          <w:tcPr>
            <w:tcW w:w="986" w:type="dxa"/>
            <w:tcBorders>
              <w:top w:val="nil"/>
              <w:left w:val="nil"/>
              <w:bottom w:val="single" w:sz="8" w:space="0" w:color="auto"/>
              <w:right w:val="single" w:sz="8" w:space="0" w:color="auto"/>
            </w:tcBorders>
            <w:noWrap/>
            <w:vAlign w:val="center"/>
            <w:hideMark/>
          </w:tcPr>
          <w:p w14:paraId="0E6E167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1.26</w:t>
            </w:r>
          </w:p>
        </w:tc>
        <w:tc>
          <w:tcPr>
            <w:tcW w:w="947" w:type="dxa"/>
            <w:tcBorders>
              <w:top w:val="nil"/>
              <w:left w:val="nil"/>
              <w:bottom w:val="single" w:sz="8" w:space="0" w:color="auto"/>
              <w:right w:val="single" w:sz="8" w:space="0" w:color="auto"/>
            </w:tcBorders>
            <w:noWrap/>
            <w:vAlign w:val="center"/>
            <w:hideMark/>
          </w:tcPr>
          <w:p w14:paraId="3061659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23843EA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236582B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60" w:type="dxa"/>
            <w:tcBorders>
              <w:top w:val="nil"/>
              <w:left w:val="nil"/>
              <w:bottom w:val="single" w:sz="8" w:space="0" w:color="auto"/>
              <w:right w:val="single" w:sz="8" w:space="0" w:color="auto"/>
            </w:tcBorders>
            <w:noWrap/>
            <w:vAlign w:val="center"/>
            <w:hideMark/>
          </w:tcPr>
          <w:p w14:paraId="0854505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51.78</w:t>
            </w:r>
          </w:p>
        </w:tc>
        <w:tc>
          <w:tcPr>
            <w:tcW w:w="960" w:type="dxa"/>
            <w:tcBorders>
              <w:top w:val="nil"/>
              <w:left w:val="nil"/>
              <w:bottom w:val="single" w:sz="8" w:space="0" w:color="auto"/>
              <w:right w:val="single" w:sz="8" w:space="0" w:color="auto"/>
            </w:tcBorders>
            <w:noWrap/>
            <w:vAlign w:val="center"/>
            <w:hideMark/>
          </w:tcPr>
          <w:p w14:paraId="259BEE3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52.37</w:t>
            </w:r>
          </w:p>
        </w:tc>
        <w:tc>
          <w:tcPr>
            <w:tcW w:w="960" w:type="dxa"/>
            <w:tcBorders>
              <w:top w:val="nil"/>
              <w:left w:val="nil"/>
              <w:bottom w:val="single" w:sz="8" w:space="0" w:color="auto"/>
              <w:right w:val="single" w:sz="8" w:space="0" w:color="auto"/>
            </w:tcBorders>
            <w:noWrap/>
            <w:vAlign w:val="center"/>
            <w:hideMark/>
          </w:tcPr>
          <w:p w14:paraId="6A0F1D3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52.55</w:t>
            </w:r>
          </w:p>
        </w:tc>
        <w:tc>
          <w:tcPr>
            <w:tcW w:w="947" w:type="dxa"/>
            <w:tcBorders>
              <w:top w:val="nil"/>
              <w:left w:val="nil"/>
              <w:bottom w:val="single" w:sz="8" w:space="0" w:color="auto"/>
              <w:right w:val="single" w:sz="8" w:space="0" w:color="auto"/>
            </w:tcBorders>
            <w:noWrap/>
            <w:vAlign w:val="center"/>
            <w:hideMark/>
          </w:tcPr>
          <w:p w14:paraId="60E14B6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54.8</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3E17A37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56.13</w:t>
            </w:r>
          </w:p>
        </w:tc>
        <w:tc>
          <w:tcPr>
            <w:tcW w:w="986" w:type="dxa"/>
            <w:tcBorders>
              <w:top w:val="nil"/>
              <w:left w:val="nil"/>
              <w:bottom w:val="single" w:sz="8" w:space="0" w:color="auto"/>
              <w:right w:val="single" w:sz="8" w:space="0" w:color="auto"/>
            </w:tcBorders>
            <w:noWrap/>
            <w:vAlign w:val="center"/>
            <w:hideMark/>
          </w:tcPr>
          <w:p w14:paraId="2BE7B4C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56.14</w:t>
            </w:r>
          </w:p>
        </w:tc>
        <w:tc>
          <w:tcPr>
            <w:tcW w:w="222" w:type="dxa"/>
            <w:vAlign w:val="center"/>
            <w:hideMark/>
          </w:tcPr>
          <w:p w14:paraId="730FCD66"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7C5A3F4F" w14:textId="77777777" w:rsidTr="00E74BAB">
        <w:trPr>
          <w:trHeight w:val="177"/>
          <w:jc w:val="center"/>
        </w:trPr>
        <w:tc>
          <w:tcPr>
            <w:tcW w:w="440" w:type="dxa"/>
            <w:tcBorders>
              <w:top w:val="nil"/>
              <w:left w:val="single" w:sz="8" w:space="0" w:color="auto"/>
              <w:bottom w:val="single" w:sz="8" w:space="0" w:color="auto"/>
              <w:right w:val="single" w:sz="8" w:space="0" w:color="auto"/>
            </w:tcBorders>
            <w:noWrap/>
            <w:vAlign w:val="center"/>
            <w:hideMark/>
          </w:tcPr>
          <w:p w14:paraId="19B82963"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7</w:t>
            </w:r>
          </w:p>
        </w:tc>
        <w:tc>
          <w:tcPr>
            <w:tcW w:w="759" w:type="dxa"/>
            <w:tcBorders>
              <w:top w:val="nil"/>
              <w:left w:val="nil"/>
              <w:bottom w:val="single" w:sz="8" w:space="0" w:color="auto"/>
              <w:right w:val="single" w:sz="8" w:space="0" w:color="auto"/>
            </w:tcBorders>
            <w:vAlign w:val="center"/>
            <w:hideMark/>
          </w:tcPr>
          <w:p w14:paraId="49187C7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4B6B3E8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6C4B0A2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15D141B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1.25</w:t>
            </w:r>
          </w:p>
        </w:tc>
        <w:tc>
          <w:tcPr>
            <w:tcW w:w="947" w:type="dxa"/>
            <w:tcBorders>
              <w:top w:val="nil"/>
              <w:left w:val="nil"/>
              <w:bottom w:val="single" w:sz="8" w:space="0" w:color="auto"/>
              <w:right w:val="single" w:sz="8" w:space="0" w:color="auto"/>
            </w:tcBorders>
            <w:noWrap/>
            <w:vAlign w:val="center"/>
            <w:hideMark/>
          </w:tcPr>
          <w:p w14:paraId="17D3420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1.23</w:t>
            </w:r>
          </w:p>
        </w:tc>
        <w:tc>
          <w:tcPr>
            <w:tcW w:w="986" w:type="dxa"/>
            <w:tcBorders>
              <w:top w:val="nil"/>
              <w:left w:val="nil"/>
              <w:bottom w:val="single" w:sz="8" w:space="0" w:color="auto"/>
              <w:right w:val="single" w:sz="8" w:space="0" w:color="auto"/>
            </w:tcBorders>
            <w:noWrap/>
            <w:vAlign w:val="center"/>
            <w:hideMark/>
          </w:tcPr>
          <w:p w14:paraId="1E98EEF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1.22</w:t>
            </w:r>
          </w:p>
        </w:tc>
        <w:tc>
          <w:tcPr>
            <w:tcW w:w="947" w:type="dxa"/>
            <w:tcBorders>
              <w:top w:val="nil"/>
              <w:left w:val="nil"/>
              <w:bottom w:val="single" w:sz="8" w:space="0" w:color="auto"/>
              <w:right w:val="single" w:sz="8" w:space="0" w:color="auto"/>
            </w:tcBorders>
            <w:noWrap/>
            <w:vAlign w:val="center"/>
            <w:hideMark/>
          </w:tcPr>
          <w:p w14:paraId="6C15680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0C45BC8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6A5D450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172EF9A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53.28</w:t>
            </w:r>
          </w:p>
        </w:tc>
        <w:tc>
          <w:tcPr>
            <w:tcW w:w="960" w:type="dxa"/>
            <w:tcBorders>
              <w:top w:val="nil"/>
              <w:left w:val="nil"/>
              <w:bottom w:val="single" w:sz="8" w:space="0" w:color="auto"/>
              <w:right w:val="single" w:sz="8" w:space="0" w:color="auto"/>
            </w:tcBorders>
            <w:noWrap/>
            <w:vAlign w:val="center"/>
            <w:hideMark/>
          </w:tcPr>
          <w:p w14:paraId="002C9E7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54.08</w:t>
            </w:r>
          </w:p>
        </w:tc>
        <w:tc>
          <w:tcPr>
            <w:tcW w:w="960" w:type="dxa"/>
            <w:tcBorders>
              <w:top w:val="nil"/>
              <w:left w:val="nil"/>
              <w:bottom w:val="single" w:sz="8" w:space="0" w:color="auto"/>
              <w:right w:val="single" w:sz="8" w:space="0" w:color="auto"/>
            </w:tcBorders>
            <w:noWrap/>
            <w:vAlign w:val="center"/>
            <w:hideMark/>
          </w:tcPr>
          <w:p w14:paraId="4AC8EFE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54.43</w:t>
            </w:r>
          </w:p>
        </w:tc>
        <w:tc>
          <w:tcPr>
            <w:tcW w:w="947" w:type="dxa"/>
            <w:tcBorders>
              <w:top w:val="nil"/>
              <w:left w:val="nil"/>
              <w:bottom w:val="single" w:sz="8" w:space="0" w:color="auto"/>
              <w:right w:val="single" w:sz="8" w:space="0" w:color="auto"/>
            </w:tcBorders>
            <w:noWrap/>
            <w:vAlign w:val="center"/>
            <w:hideMark/>
          </w:tcPr>
          <w:p w14:paraId="19A98B7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56.47</w:t>
            </w:r>
          </w:p>
        </w:tc>
        <w:tc>
          <w:tcPr>
            <w:tcW w:w="947" w:type="dxa"/>
            <w:tcBorders>
              <w:top w:val="nil"/>
              <w:left w:val="nil"/>
              <w:bottom w:val="single" w:sz="8" w:space="0" w:color="auto"/>
              <w:right w:val="single" w:sz="8" w:space="0" w:color="auto"/>
            </w:tcBorders>
            <w:noWrap/>
            <w:vAlign w:val="center"/>
            <w:hideMark/>
          </w:tcPr>
          <w:p w14:paraId="1857AB0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57.84</w:t>
            </w:r>
          </w:p>
        </w:tc>
        <w:tc>
          <w:tcPr>
            <w:tcW w:w="986" w:type="dxa"/>
            <w:tcBorders>
              <w:top w:val="nil"/>
              <w:left w:val="nil"/>
              <w:bottom w:val="single" w:sz="8" w:space="0" w:color="auto"/>
              <w:right w:val="single" w:sz="8" w:space="0" w:color="auto"/>
            </w:tcBorders>
            <w:noWrap/>
            <w:vAlign w:val="center"/>
            <w:hideMark/>
          </w:tcPr>
          <w:p w14:paraId="7648BC6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57.85</w:t>
            </w:r>
          </w:p>
        </w:tc>
        <w:tc>
          <w:tcPr>
            <w:tcW w:w="222" w:type="dxa"/>
            <w:vAlign w:val="center"/>
            <w:hideMark/>
          </w:tcPr>
          <w:p w14:paraId="5F70903C"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29366B2E" w14:textId="77777777" w:rsidTr="00E74BAB">
        <w:trPr>
          <w:trHeight w:val="122"/>
          <w:jc w:val="center"/>
        </w:trPr>
        <w:tc>
          <w:tcPr>
            <w:tcW w:w="440" w:type="dxa"/>
            <w:tcBorders>
              <w:top w:val="nil"/>
              <w:left w:val="single" w:sz="8" w:space="0" w:color="auto"/>
              <w:bottom w:val="single" w:sz="8" w:space="0" w:color="auto"/>
              <w:right w:val="single" w:sz="8" w:space="0" w:color="auto"/>
            </w:tcBorders>
            <w:noWrap/>
            <w:vAlign w:val="center"/>
            <w:hideMark/>
          </w:tcPr>
          <w:p w14:paraId="2D3BC105"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8</w:t>
            </w:r>
          </w:p>
        </w:tc>
        <w:tc>
          <w:tcPr>
            <w:tcW w:w="759" w:type="dxa"/>
            <w:tcBorders>
              <w:top w:val="nil"/>
              <w:left w:val="nil"/>
              <w:bottom w:val="single" w:sz="8" w:space="0" w:color="auto"/>
              <w:right w:val="single" w:sz="8" w:space="0" w:color="auto"/>
            </w:tcBorders>
            <w:vAlign w:val="center"/>
            <w:hideMark/>
          </w:tcPr>
          <w:p w14:paraId="6868B87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1479199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04D7EC29"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6A8B91B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1.19</w:t>
            </w:r>
          </w:p>
        </w:tc>
        <w:tc>
          <w:tcPr>
            <w:tcW w:w="947" w:type="dxa"/>
            <w:tcBorders>
              <w:top w:val="nil"/>
              <w:left w:val="nil"/>
              <w:bottom w:val="single" w:sz="8" w:space="0" w:color="auto"/>
              <w:right w:val="single" w:sz="8" w:space="0" w:color="auto"/>
            </w:tcBorders>
            <w:noWrap/>
            <w:vAlign w:val="center"/>
            <w:hideMark/>
          </w:tcPr>
          <w:p w14:paraId="076336B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86" w:type="dxa"/>
            <w:tcBorders>
              <w:top w:val="nil"/>
              <w:left w:val="nil"/>
              <w:bottom w:val="single" w:sz="8" w:space="0" w:color="auto"/>
              <w:right w:val="single" w:sz="8" w:space="0" w:color="auto"/>
            </w:tcBorders>
            <w:noWrap/>
            <w:vAlign w:val="center"/>
            <w:hideMark/>
          </w:tcPr>
          <w:p w14:paraId="0436B44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47" w:type="dxa"/>
            <w:tcBorders>
              <w:top w:val="nil"/>
              <w:left w:val="nil"/>
              <w:bottom w:val="single" w:sz="8" w:space="0" w:color="auto"/>
              <w:right w:val="single" w:sz="8" w:space="0" w:color="auto"/>
            </w:tcBorders>
            <w:noWrap/>
            <w:vAlign w:val="center"/>
            <w:hideMark/>
          </w:tcPr>
          <w:p w14:paraId="41AF625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005D37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1320EF3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7186701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55.71</w:t>
            </w:r>
          </w:p>
        </w:tc>
        <w:tc>
          <w:tcPr>
            <w:tcW w:w="960" w:type="dxa"/>
            <w:tcBorders>
              <w:top w:val="nil"/>
              <w:left w:val="nil"/>
              <w:bottom w:val="single" w:sz="8" w:space="0" w:color="auto"/>
              <w:right w:val="single" w:sz="8" w:space="0" w:color="auto"/>
            </w:tcBorders>
            <w:noWrap/>
            <w:vAlign w:val="center"/>
            <w:hideMark/>
          </w:tcPr>
          <w:p w14:paraId="4D88144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56.25</w:t>
            </w:r>
          </w:p>
        </w:tc>
        <w:tc>
          <w:tcPr>
            <w:tcW w:w="960" w:type="dxa"/>
            <w:tcBorders>
              <w:top w:val="nil"/>
              <w:left w:val="nil"/>
              <w:bottom w:val="single" w:sz="8" w:space="0" w:color="auto"/>
              <w:right w:val="single" w:sz="8" w:space="0" w:color="auto"/>
            </w:tcBorders>
            <w:noWrap/>
            <w:vAlign w:val="center"/>
            <w:hideMark/>
          </w:tcPr>
          <w:p w14:paraId="787E007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56.84</w:t>
            </w:r>
          </w:p>
        </w:tc>
        <w:tc>
          <w:tcPr>
            <w:tcW w:w="947" w:type="dxa"/>
            <w:tcBorders>
              <w:top w:val="nil"/>
              <w:left w:val="nil"/>
              <w:bottom w:val="single" w:sz="8" w:space="0" w:color="auto"/>
              <w:right w:val="single" w:sz="8" w:space="0" w:color="auto"/>
            </w:tcBorders>
            <w:noWrap/>
            <w:vAlign w:val="center"/>
            <w:hideMark/>
          </w:tcPr>
          <w:p w14:paraId="14E4C2E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60.19</w:t>
            </w:r>
          </w:p>
        </w:tc>
        <w:tc>
          <w:tcPr>
            <w:tcW w:w="947" w:type="dxa"/>
            <w:tcBorders>
              <w:top w:val="nil"/>
              <w:left w:val="nil"/>
              <w:bottom w:val="single" w:sz="8" w:space="0" w:color="auto"/>
              <w:right w:val="single" w:sz="8" w:space="0" w:color="auto"/>
            </w:tcBorders>
            <w:noWrap/>
            <w:vAlign w:val="center"/>
            <w:hideMark/>
          </w:tcPr>
          <w:p w14:paraId="2716D4F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61.65</w:t>
            </w:r>
          </w:p>
        </w:tc>
        <w:tc>
          <w:tcPr>
            <w:tcW w:w="986" w:type="dxa"/>
            <w:tcBorders>
              <w:top w:val="nil"/>
              <w:left w:val="nil"/>
              <w:bottom w:val="single" w:sz="8" w:space="0" w:color="auto"/>
              <w:right w:val="single" w:sz="8" w:space="0" w:color="auto"/>
            </w:tcBorders>
            <w:noWrap/>
            <w:vAlign w:val="center"/>
            <w:hideMark/>
          </w:tcPr>
          <w:p w14:paraId="31F3E90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61.67</w:t>
            </w:r>
          </w:p>
        </w:tc>
        <w:tc>
          <w:tcPr>
            <w:tcW w:w="222" w:type="dxa"/>
            <w:vAlign w:val="center"/>
            <w:hideMark/>
          </w:tcPr>
          <w:p w14:paraId="753FBCAF"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6A938F19" w14:textId="77777777" w:rsidTr="00E74BAB">
        <w:trPr>
          <w:trHeight w:val="298"/>
          <w:jc w:val="center"/>
        </w:trPr>
        <w:tc>
          <w:tcPr>
            <w:tcW w:w="440" w:type="dxa"/>
            <w:tcBorders>
              <w:top w:val="nil"/>
              <w:left w:val="single" w:sz="8" w:space="0" w:color="auto"/>
              <w:bottom w:val="single" w:sz="8" w:space="0" w:color="auto"/>
              <w:right w:val="single" w:sz="8" w:space="0" w:color="auto"/>
            </w:tcBorders>
            <w:noWrap/>
            <w:vAlign w:val="center"/>
            <w:hideMark/>
          </w:tcPr>
          <w:p w14:paraId="27BA82E1"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9</w:t>
            </w:r>
          </w:p>
        </w:tc>
        <w:tc>
          <w:tcPr>
            <w:tcW w:w="759" w:type="dxa"/>
            <w:tcBorders>
              <w:top w:val="nil"/>
              <w:left w:val="nil"/>
              <w:bottom w:val="single" w:sz="8" w:space="0" w:color="auto"/>
              <w:right w:val="single" w:sz="8" w:space="0" w:color="auto"/>
            </w:tcBorders>
            <w:vAlign w:val="center"/>
            <w:hideMark/>
          </w:tcPr>
          <w:p w14:paraId="393BA9E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40F3188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48FFEF2B"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1D872A7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1.18</w:t>
            </w:r>
          </w:p>
        </w:tc>
        <w:tc>
          <w:tcPr>
            <w:tcW w:w="947" w:type="dxa"/>
            <w:tcBorders>
              <w:top w:val="nil"/>
              <w:left w:val="nil"/>
              <w:bottom w:val="single" w:sz="8" w:space="0" w:color="auto"/>
              <w:right w:val="single" w:sz="8" w:space="0" w:color="auto"/>
            </w:tcBorders>
            <w:noWrap/>
            <w:vAlign w:val="center"/>
            <w:hideMark/>
          </w:tcPr>
          <w:p w14:paraId="657451D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86" w:type="dxa"/>
            <w:tcBorders>
              <w:top w:val="nil"/>
              <w:left w:val="nil"/>
              <w:bottom w:val="single" w:sz="8" w:space="0" w:color="auto"/>
              <w:right w:val="single" w:sz="8" w:space="0" w:color="auto"/>
            </w:tcBorders>
            <w:noWrap/>
            <w:vAlign w:val="center"/>
            <w:hideMark/>
          </w:tcPr>
          <w:p w14:paraId="3A74C40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47" w:type="dxa"/>
            <w:tcBorders>
              <w:top w:val="nil"/>
              <w:left w:val="nil"/>
              <w:bottom w:val="single" w:sz="8" w:space="0" w:color="auto"/>
              <w:right w:val="single" w:sz="8" w:space="0" w:color="auto"/>
            </w:tcBorders>
            <w:noWrap/>
            <w:vAlign w:val="center"/>
            <w:hideMark/>
          </w:tcPr>
          <w:p w14:paraId="2C9124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47" w:type="dxa"/>
            <w:tcBorders>
              <w:top w:val="nil"/>
              <w:left w:val="nil"/>
              <w:bottom w:val="single" w:sz="8" w:space="0" w:color="auto"/>
              <w:right w:val="single" w:sz="8" w:space="0" w:color="auto"/>
            </w:tcBorders>
            <w:noWrap/>
            <w:vAlign w:val="center"/>
            <w:hideMark/>
          </w:tcPr>
          <w:p w14:paraId="572C421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57EFA14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60" w:type="dxa"/>
            <w:tcBorders>
              <w:top w:val="nil"/>
              <w:left w:val="nil"/>
              <w:bottom w:val="single" w:sz="8" w:space="0" w:color="auto"/>
              <w:right w:val="single" w:sz="8" w:space="0" w:color="auto"/>
            </w:tcBorders>
            <w:noWrap/>
            <w:vAlign w:val="center"/>
            <w:hideMark/>
          </w:tcPr>
          <w:p w14:paraId="1F0AFA7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55.59</w:t>
            </w:r>
          </w:p>
        </w:tc>
        <w:tc>
          <w:tcPr>
            <w:tcW w:w="960" w:type="dxa"/>
            <w:tcBorders>
              <w:top w:val="nil"/>
              <w:left w:val="nil"/>
              <w:bottom w:val="single" w:sz="8" w:space="0" w:color="auto"/>
              <w:right w:val="single" w:sz="8" w:space="0" w:color="auto"/>
            </w:tcBorders>
            <w:noWrap/>
            <w:vAlign w:val="center"/>
            <w:hideMark/>
          </w:tcPr>
          <w:p w14:paraId="03382A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56.41</w:t>
            </w:r>
          </w:p>
        </w:tc>
        <w:tc>
          <w:tcPr>
            <w:tcW w:w="960" w:type="dxa"/>
            <w:tcBorders>
              <w:top w:val="nil"/>
              <w:left w:val="nil"/>
              <w:bottom w:val="single" w:sz="8" w:space="0" w:color="auto"/>
              <w:right w:val="single" w:sz="8" w:space="0" w:color="auto"/>
            </w:tcBorders>
            <w:noWrap/>
            <w:vAlign w:val="center"/>
            <w:hideMark/>
          </w:tcPr>
          <w:p w14:paraId="1CCE1C4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56.57</w:t>
            </w:r>
          </w:p>
        </w:tc>
        <w:tc>
          <w:tcPr>
            <w:tcW w:w="947" w:type="dxa"/>
            <w:tcBorders>
              <w:top w:val="nil"/>
              <w:left w:val="nil"/>
              <w:bottom w:val="single" w:sz="8" w:space="0" w:color="auto"/>
              <w:right w:val="single" w:sz="8" w:space="0" w:color="auto"/>
            </w:tcBorders>
            <w:noWrap/>
            <w:vAlign w:val="center"/>
            <w:hideMark/>
          </w:tcPr>
          <w:p w14:paraId="2A20105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59.22</w:t>
            </w:r>
          </w:p>
        </w:tc>
        <w:tc>
          <w:tcPr>
            <w:tcW w:w="947" w:type="dxa"/>
            <w:tcBorders>
              <w:top w:val="nil"/>
              <w:left w:val="nil"/>
              <w:bottom w:val="single" w:sz="8" w:space="0" w:color="auto"/>
              <w:right w:val="single" w:sz="8" w:space="0" w:color="auto"/>
            </w:tcBorders>
            <w:noWrap/>
            <w:vAlign w:val="center"/>
            <w:hideMark/>
          </w:tcPr>
          <w:p w14:paraId="2B20833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60.66</w:t>
            </w:r>
          </w:p>
        </w:tc>
        <w:tc>
          <w:tcPr>
            <w:tcW w:w="986" w:type="dxa"/>
            <w:tcBorders>
              <w:top w:val="nil"/>
              <w:left w:val="nil"/>
              <w:bottom w:val="single" w:sz="8" w:space="0" w:color="auto"/>
              <w:right w:val="single" w:sz="8" w:space="0" w:color="auto"/>
            </w:tcBorders>
            <w:noWrap/>
            <w:vAlign w:val="center"/>
            <w:hideMark/>
          </w:tcPr>
          <w:p w14:paraId="1956E77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60.67</w:t>
            </w:r>
          </w:p>
        </w:tc>
        <w:tc>
          <w:tcPr>
            <w:tcW w:w="222" w:type="dxa"/>
            <w:vAlign w:val="center"/>
            <w:hideMark/>
          </w:tcPr>
          <w:p w14:paraId="35FA9E31"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5E732543" w14:textId="77777777" w:rsidTr="00E74BAB">
        <w:trPr>
          <w:trHeight w:val="132"/>
          <w:jc w:val="center"/>
        </w:trPr>
        <w:tc>
          <w:tcPr>
            <w:tcW w:w="440" w:type="dxa"/>
            <w:tcBorders>
              <w:top w:val="nil"/>
              <w:left w:val="single" w:sz="8" w:space="0" w:color="auto"/>
              <w:bottom w:val="single" w:sz="8" w:space="0" w:color="auto"/>
              <w:right w:val="single" w:sz="8" w:space="0" w:color="auto"/>
            </w:tcBorders>
            <w:noWrap/>
            <w:vAlign w:val="center"/>
            <w:hideMark/>
          </w:tcPr>
          <w:p w14:paraId="39E58EFE"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10</w:t>
            </w:r>
          </w:p>
        </w:tc>
        <w:tc>
          <w:tcPr>
            <w:tcW w:w="759" w:type="dxa"/>
            <w:tcBorders>
              <w:top w:val="nil"/>
              <w:left w:val="nil"/>
              <w:bottom w:val="single" w:sz="8" w:space="0" w:color="auto"/>
              <w:right w:val="single" w:sz="8" w:space="0" w:color="auto"/>
            </w:tcBorders>
            <w:vAlign w:val="center"/>
            <w:hideMark/>
          </w:tcPr>
          <w:p w14:paraId="36AB891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6DB79AA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37B62F8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6349FC9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1.39</w:t>
            </w:r>
          </w:p>
        </w:tc>
        <w:tc>
          <w:tcPr>
            <w:tcW w:w="947" w:type="dxa"/>
            <w:tcBorders>
              <w:top w:val="nil"/>
              <w:left w:val="nil"/>
              <w:bottom w:val="single" w:sz="8" w:space="0" w:color="auto"/>
              <w:right w:val="single" w:sz="8" w:space="0" w:color="auto"/>
            </w:tcBorders>
            <w:noWrap/>
            <w:vAlign w:val="center"/>
            <w:hideMark/>
          </w:tcPr>
          <w:p w14:paraId="286B658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86" w:type="dxa"/>
            <w:tcBorders>
              <w:top w:val="nil"/>
              <w:left w:val="nil"/>
              <w:bottom w:val="single" w:sz="8" w:space="0" w:color="auto"/>
              <w:right w:val="single" w:sz="8" w:space="0" w:color="auto"/>
            </w:tcBorders>
            <w:noWrap/>
            <w:vAlign w:val="center"/>
            <w:hideMark/>
          </w:tcPr>
          <w:p w14:paraId="3B22A28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1.36</w:t>
            </w:r>
          </w:p>
        </w:tc>
        <w:tc>
          <w:tcPr>
            <w:tcW w:w="947" w:type="dxa"/>
            <w:tcBorders>
              <w:top w:val="nil"/>
              <w:left w:val="nil"/>
              <w:bottom w:val="single" w:sz="8" w:space="0" w:color="auto"/>
              <w:right w:val="single" w:sz="8" w:space="0" w:color="auto"/>
            </w:tcBorders>
            <w:noWrap/>
            <w:vAlign w:val="center"/>
            <w:hideMark/>
          </w:tcPr>
          <w:p w14:paraId="3AC17DD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2C0488E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4505C94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0A08B40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48.05</w:t>
            </w:r>
          </w:p>
        </w:tc>
        <w:tc>
          <w:tcPr>
            <w:tcW w:w="960" w:type="dxa"/>
            <w:tcBorders>
              <w:top w:val="nil"/>
              <w:left w:val="nil"/>
              <w:bottom w:val="single" w:sz="8" w:space="0" w:color="auto"/>
              <w:right w:val="single" w:sz="8" w:space="0" w:color="auto"/>
            </w:tcBorders>
            <w:noWrap/>
            <w:vAlign w:val="center"/>
            <w:hideMark/>
          </w:tcPr>
          <w:p w14:paraId="0AEFC36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48.69</w:t>
            </w:r>
          </w:p>
        </w:tc>
        <w:tc>
          <w:tcPr>
            <w:tcW w:w="960" w:type="dxa"/>
            <w:tcBorders>
              <w:top w:val="nil"/>
              <w:left w:val="nil"/>
              <w:bottom w:val="single" w:sz="8" w:space="0" w:color="auto"/>
              <w:right w:val="single" w:sz="8" w:space="0" w:color="auto"/>
            </w:tcBorders>
            <w:noWrap/>
            <w:vAlign w:val="center"/>
            <w:hideMark/>
          </w:tcPr>
          <w:p w14:paraId="2B27B26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49.32</w:t>
            </w:r>
          </w:p>
        </w:tc>
        <w:tc>
          <w:tcPr>
            <w:tcW w:w="947" w:type="dxa"/>
            <w:tcBorders>
              <w:top w:val="nil"/>
              <w:left w:val="nil"/>
              <w:bottom w:val="single" w:sz="8" w:space="0" w:color="auto"/>
              <w:right w:val="single" w:sz="8" w:space="0" w:color="auto"/>
            </w:tcBorders>
            <w:noWrap/>
            <w:vAlign w:val="center"/>
            <w:hideMark/>
          </w:tcPr>
          <w:p w14:paraId="2CF4533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51.78</w:t>
            </w:r>
          </w:p>
        </w:tc>
        <w:tc>
          <w:tcPr>
            <w:tcW w:w="947" w:type="dxa"/>
            <w:tcBorders>
              <w:top w:val="nil"/>
              <w:left w:val="nil"/>
              <w:bottom w:val="single" w:sz="8" w:space="0" w:color="auto"/>
              <w:right w:val="single" w:sz="8" w:space="0" w:color="auto"/>
            </w:tcBorders>
            <w:noWrap/>
            <w:vAlign w:val="center"/>
            <w:hideMark/>
          </w:tcPr>
          <w:p w14:paraId="342A36F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53.04</w:t>
            </w:r>
          </w:p>
        </w:tc>
        <w:tc>
          <w:tcPr>
            <w:tcW w:w="986" w:type="dxa"/>
            <w:tcBorders>
              <w:top w:val="nil"/>
              <w:left w:val="nil"/>
              <w:bottom w:val="single" w:sz="8" w:space="0" w:color="auto"/>
              <w:right w:val="single" w:sz="8" w:space="0" w:color="auto"/>
            </w:tcBorders>
            <w:noWrap/>
            <w:vAlign w:val="center"/>
            <w:hideMark/>
          </w:tcPr>
          <w:p w14:paraId="528C23A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53.05</w:t>
            </w:r>
          </w:p>
        </w:tc>
        <w:tc>
          <w:tcPr>
            <w:tcW w:w="222" w:type="dxa"/>
            <w:vAlign w:val="center"/>
            <w:hideMark/>
          </w:tcPr>
          <w:p w14:paraId="653FDFA2"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507FA0E5" w14:textId="77777777" w:rsidTr="00E74BAB">
        <w:trPr>
          <w:trHeight w:val="207"/>
          <w:jc w:val="center"/>
        </w:trPr>
        <w:tc>
          <w:tcPr>
            <w:tcW w:w="440" w:type="dxa"/>
            <w:tcBorders>
              <w:top w:val="nil"/>
              <w:left w:val="single" w:sz="8" w:space="0" w:color="auto"/>
              <w:bottom w:val="single" w:sz="8" w:space="0" w:color="auto"/>
              <w:right w:val="single" w:sz="8" w:space="0" w:color="auto"/>
            </w:tcBorders>
            <w:noWrap/>
            <w:vAlign w:val="center"/>
            <w:hideMark/>
          </w:tcPr>
          <w:p w14:paraId="02696C43"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11</w:t>
            </w:r>
          </w:p>
        </w:tc>
        <w:tc>
          <w:tcPr>
            <w:tcW w:w="759" w:type="dxa"/>
            <w:tcBorders>
              <w:top w:val="nil"/>
              <w:left w:val="nil"/>
              <w:bottom w:val="single" w:sz="8" w:space="0" w:color="auto"/>
              <w:right w:val="single" w:sz="8" w:space="0" w:color="auto"/>
            </w:tcBorders>
            <w:vAlign w:val="center"/>
            <w:hideMark/>
          </w:tcPr>
          <w:p w14:paraId="216AEF8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1E74CA5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01826AF5"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034DF13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14:paraId="602B143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1.32</w:t>
            </w:r>
          </w:p>
        </w:tc>
        <w:tc>
          <w:tcPr>
            <w:tcW w:w="986" w:type="dxa"/>
            <w:tcBorders>
              <w:top w:val="nil"/>
              <w:left w:val="nil"/>
              <w:bottom w:val="single" w:sz="8" w:space="0" w:color="auto"/>
              <w:right w:val="single" w:sz="8" w:space="0" w:color="auto"/>
            </w:tcBorders>
            <w:noWrap/>
            <w:vAlign w:val="center"/>
            <w:hideMark/>
          </w:tcPr>
          <w:p w14:paraId="6FB3230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47" w:type="dxa"/>
            <w:tcBorders>
              <w:top w:val="nil"/>
              <w:left w:val="nil"/>
              <w:bottom w:val="single" w:sz="8" w:space="0" w:color="auto"/>
              <w:right w:val="single" w:sz="8" w:space="0" w:color="auto"/>
            </w:tcBorders>
            <w:noWrap/>
            <w:vAlign w:val="center"/>
            <w:hideMark/>
          </w:tcPr>
          <w:p w14:paraId="4654D3F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3F54523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20E2FD9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3F2876F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50.05</w:t>
            </w:r>
          </w:p>
        </w:tc>
        <w:tc>
          <w:tcPr>
            <w:tcW w:w="960" w:type="dxa"/>
            <w:tcBorders>
              <w:top w:val="nil"/>
              <w:left w:val="nil"/>
              <w:bottom w:val="single" w:sz="8" w:space="0" w:color="auto"/>
              <w:right w:val="single" w:sz="8" w:space="0" w:color="auto"/>
            </w:tcBorders>
            <w:noWrap/>
            <w:vAlign w:val="center"/>
            <w:hideMark/>
          </w:tcPr>
          <w:p w14:paraId="0E695A3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50.72</w:t>
            </w:r>
          </w:p>
        </w:tc>
        <w:tc>
          <w:tcPr>
            <w:tcW w:w="960" w:type="dxa"/>
            <w:tcBorders>
              <w:top w:val="nil"/>
              <w:left w:val="nil"/>
              <w:bottom w:val="single" w:sz="8" w:space="0" w:color="auto"/>
              <w:right w:val="single" w:sz="8" w:space="0" w:color="auto"/>
            </w:tcBorders>
            <w:noWrap/>
            <w:vAlign w:val="center"/>
            <w:hideMark/>
          </w:tcPr>
          <w:p w14:paraId="7AB5EFE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51.03</w:t>
            </w:r>
          </w:p>
        </w:tc>
        <w:tc>
          <w:tcPr>
            <w:tcW w:w="947" w:type="dxa"/>
            <w:tcBorders>
              <w:top w:val="nil"/>
              <w:left w:val="nil"/>
              <w:bottom w:val="single" w:sz="8" w:space="0" w:color="auto"/>
              <w:right w:val="single" w:sz="8" w:space="0" w:color="auto"/>
            </w:tcBorders>
            <w:noWrap/>
            <w:vAlign w:val="center"/>
            <w:hideMark/>
          </w:tcPr>
          <w:p w14:paraId="30C2470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53.08</w:t>
            </w:r>
          </w:p>
        </w:tc>
        <w:tc>
          <w:tcPr>
            <w:tcW w:w="947" w:type="dxa"/>
            <w:tcBorders>
              <w:top w:val="nil"/>
              <w:left w:val="nil"/>
              <w:bottom w:val="single" w:sz="8" w:space="0" w:color="auto"/>
              <w:right w:val="single" w:sz="8" w:space="0" w:color="auto"/>
            </w:tcBorders>
            <w:noWrap/>
            <w:vAlign w:val="center"/>
            <w:hideMark/>
          </w:tcPr>
          <w:p w14:paraId="282C32D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54.37</w:t>
            </w:r>
          </w:p>
        </w:tc>
        <w:tc>
          <w:tcPr>
            <w:tcW w:w="986" w:type="dxa"/>
            <w:tcBorders>
              <w:top w:val="nil"/>
              <w:left w:val="nil"/>
              <w:bottom w:val="single" w:sz="8" w:space="0" w:color="auto"/>
              <w:right w:val="single" w:sz="8" w:space="0" w:color="auto"/>
            </w:tcBorders>
            <w:noWrap/>
            <w:vAlign w:val="center"/>
            <w:hideMark/>
          </w:tcPr>
          <w:p w14:paraId="42A7EEC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54.38</w:t>
            </w:r>
          </w:p>
        </w:tc>
        <w:tc>
          <w:tcPr>
            <w:tcW w:w="222" w:type="dxa"/>
            <w:vAlign w:val="center"/>
            <w:hideMark/>
          </w:tcPr>
          <w:p w14:paraId="3F80EFE3"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516EB15A" w14:textId="77777777" w:rsidTr="00E74BAB">
        <w:trPr>
          <w:trHeight w:val="241"/>
          <w:jc w:val="center"/>
        </w:trPr>
        <w:tc>
          <w:tcPr>
            <w:tcW w:w="440" w:type="dxa"/>
            <w:tcBorders>
              <w:top w:val="nil"/>
              <w:left w:val="single" w:sz="8" w:space="0" w:color="auto"/>
              <w:bottom w:val="single" w:sz="8" w:space="0" w:color="auto"/>
              <w:right w:val="single" w:sz="8" w:space="0" w:color="auto"/>
            </w:tcBorders>
            <w:noWrap/>
            <w:vAlign w:val="center"/>
            <w:hideMark/>
          </w:tcPr>
          <w:p w14:paraId="4B4C4B5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12</w:t>
            </w:r>
          </w:p>
        </w:tc>
        <w:tc>
          <w:tcPr>
            <w:tcW w:w="759" w:type="dxa"/>
            <w:tcBorders>
              <w:top w:val="nil"/>
              <w:left w:val="nil"/>
              <w:bottom w:val="single" w:sz="8" w:space="0" w:color="auto"/>
              <w:right w:val="single" w:sz="8" w:space="0" w:color="auto"/>
            </w:tcBorders>
            <w:vAlign w:val="center"/>
            <w:hideMark/>
          </w:tcPr>
          <w:p w14:paraId="48F2C31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243205B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2E123392"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0B5125B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14:paraId="4320570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1.32</w:t>
            </w:r>
          </w:p>
        </w:tc>
        <w:tc>
          <w:tcPr>
            <w:tcW w:w="986" w:type="dxa"/>
            <w:tcBorders>
              <w:top w:val="nil"/>
              <w:left w:val="nil"/>
              <w:bottom w:val="single" w:sz="8" w:space="0" w:color="auto"/>
              <w:right w:val="single" w:sz="8" w:space="0" w:color="auto"/>
            </w:tcBorders>
            <w:noWrap/>
            <w:vAlign w:val="center"/>
            <w:hideMark/>
          </w:tcPr>
          <w:p w14:paraId="4AB7DCA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47" w:type="dxa"/>
            <w:tcBorders>
              <w:top w:val="nil"/>
              <w:left w:val="nil"/>
              <w:bottom w:val="single" w:sz="8" w:space="0" w:color="auto"/>
              <w:right w:val="single" w:sz="8" w:space="0" w:color="auto"/>
            </w:tcBorders>
            <w:noWrap/>
            <w:vAlign w:val="center"/>
            <w:hideMark/>
          </w:tcPr>
          <w:p w14:paraId="0A9880C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17904BA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86" w:type="dxa"/>
            <w:tcBorders>
              <w:top w:val="nil"/>
              <w:left w:val="nil"/>
              <w:bottom w:val="single" w:sz="8" w:space="0" w:color="auto"/>
              <w:right w:val="single" w:sz="8" w:space="0" w:color="auto"/>
            </w:tcBorders>
            <w:noWrap/>
            <w:vAlign w:val="center"/>
            <w:hideMark/>
          </w:tcPr>
          <w:p w14:paraId="15B2E97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0BB40D2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49.81</w:t>
            </w:r>
          </w:p>
        </w:tc>
        <w:tc>
          <w:tcPr>
            <w:tcW w:w="960" w:type="dxa"/>
            <w:tcBorders>
              <w:top w:val="nil"/>
              <w:left w:val="nil"/>
              <w:bottom w:val="single" w:sz="8" w:space="0" w:color="auto"/>
              <w:right w:val="single" w:sz="8" w:space="0" w:color="auto"/>
            </w:tcBorders>
            <w:noWrap/>
            <w:vAlign w:val="center"/>
            <w:hideMark/>
          </w:tcPr>
          <w:p w14:paraId="156908C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50.24</w:t>
            </w:r>
          </w:p>
        </w:tc>
        <w:tc>
          <w:tcPr>
            <w:tcW w:w="960" w:type="dxa"/>
            <w:tcBorders>
              <w:top w:val="nil"/>
              <w:left w:val="nil"/>
              <w:bottom w:val="single" w:sz="8" w:space="0" w:color="auto"/>
              <w:right w:val="single" w:sz="8" w:space="0" w:color="auto"/>
            </w:tcBorders>
            <w:noWrap/>
            <w:vAlign w:val="center"/>
            <w:hideMark/>
          </w:tcPr>
          <w:p w14:paraId="798286F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51.04</w:t>
            </w:r>
          </w:p>
        </w:tc>
        <w:tc>
          <w:tcPr>
            <w:tcW w:w="947" w:type="dxa"/>
            <w:tcBorders>
              <w:top w:val="nil"/>
              <w:left w:val="nil"/>
              <w:bottom w:val="single" w:sz="8" w:space="0" w:color="auto"/>
              <w:right w:val="single" w:sz="8" w:space="0" w:color="auto"/>
            </w:tcBorders>
            <w:noWrap/>
            <w:vAlign w:val="center"/>
            <w:hideMark/>
          </w:tcPr>
          <w:p w14:paraId="1F7FC4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52.82</w:t>
            </w:r>
          </w:p>
        </w:tc>
        <w:tc>
          <w:tcPr>
            <w:tcW w:w="947" w:type="dxa"/>
            <w:tcBorders>
              <w:top w:val="nil"/>
              <w:left w:val="nil"/>
              <w:bottom w:val="single" w:sz="8" w:space="0" w:color="auto"/>
              <w:right w:val="single" w:sz="8" w:space="0" w:color="auto"/>
            </w:tcBorders>
            <w:noWrap/>
            <w:vAlign w:val="center"/>
            <w:hideMark/>
          </w:tcPr>
          <w:p w14:paraId="03AD28F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54.1</w:t>
            </w:r>
            <w:r>
              <w:rPr>
                <w:rFonts w:ascii="Times New Roman" w:eastAsia="Times New Roman" w:hAnsi="Times New Roman" w:cs="Times New Roman"/>
                <w:color w:val="000000"/>
                <w:sz w:val="16"/>
                <w:szCs w:val="16"/>
              </w:rPr>
              <w:t>0</w:t>
            </w:r>
          </w:p>
        </w:tc>
        <w:tc>
          <w:tcPr>
            <w:tcW w:w="986" w:type="dxa"/>
            <w:tcBorders>
              <w:top w:val="nil"/>
              <w:left w:val="nil"/>
              <w:bottom w:val="single" w:sz="8" w:space="0" w:color="auto"/>
              <w:right w:val="single" w:sz="8" w:space="0" w:color="auto"/>
            </w:tcBorders>
            <w:noWrap/>
            <w:vAlign w:val="center"/>
            <w:hideMark/>
          </w:tcPr>
          <w:p w14:paraId="25094C5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54.11</w:t>
            </w:r>
          </w:p>
        </w:tc>
        <w:tc>
          <w:tcPr>
            <w:tcW w:w="222" w:type="dxa"/>
            <w:vAlign w:val="center"/>
            <w:hideMark/>
          </w:tcPr>
          <w:p w14:paraId="70C1AF4B"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12E1BB9D" w14:textId="77777777" w:rsidTr="00E74BAB">
        <w:trPr>
          <w:trHeight w:val="211"/>
          <w:jc w:val="center"/>
        </w:trPr>
        <w:tc>
          <w:tcPr>
            <w:tcW w:w="440" w:type="dxa"/>
            <w:tcBorders>
              <w:top w:val="nil"/>
              <w:left w:val="single" w:sz="8" w:space="0" w:color="auto"/>
              <w:bottom w:val="single" w:sz="8" w:space="0" w:color="auto"/>
              <w:right w:val="single" w:sz="8" w:space="0" w:color="auto"/>
            </w:tcBorders>
            <w:noWrap/>
            <w:vAlign w:val="center"/>
            <w:hideMark/>
          </w:tcPr>
          <w:p w14:paraId="1E96B31F"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13</w:t>
            </w:r>
          </w:p>
        </w:tc>
        <w:tc>
          <w:tcPr>
            <w:tcW w:w="759" w:type="dxa"/>
            <w:tcBorders>
              <w:top w:val="nil"/>
              <w:left w:val="nil"/>
              <w:bottom w:val="single" w:sz="8" w:space="0" w:color="auto"/>
              <w:right w:val="single" w:sz="8" w:space="0" w:color="auto"/>
            </w:tcBorders>
            <w:vAlign w:val="center"/>
            <w:hideMark/>
          </w:tcPr>
          <w:p w14:paraId="1662758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5A4421B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02CD9F7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256AED4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1.32</w:t>
            </w:r>
          </w:p>
        </w:tc>
        <w:tc>
          <w:tcPr>
            <w:tcW w:w="947" w:type="dxa"/>
            <w:tcBorders>
              <w:top w:val="nil"/>
              <w:left w:val="nil"/>
              <w:bottom w:val="single" w:sz="8" w:space="0" w:color="auto"/>
              <w:right w:val="single" w:sz="8" w:space="0" w:color="auto"/>
            </w:tcBorders>
            <w:noWrap/>
            <w:vAlign w:val="center"/>
            <w:hideMark/>
          </w:tcPr>
          <w:p w14:paraId="121E536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86" w:type="dxa"/>
            <w:tcBorders>
              <w:top w:val="nil"/>
              <w:left w:val="nil"/>
              <w:bottom w:val="single" w:sz="8" w:space="0" w:color="auto"/>
              <w:right w:val="single" w:sz="8" w:space="0" w:color="auto"/>
            </w:tcBorders>
            <w:noWrap/>
            <w:vAlign w:val="center"/>
            <w:hideMark/>
          </w:tcPr>
          <w:p w14:paraId="307187C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1.29</w:t>
            </w:r>
          </w:p>
        </w:tc>
        <w:tc>
          <w:tcPr>
            <w:tcW w:w="947" w:type="dxa"/>
            <w:tcBorders>
              <w:top w:val="nil"/>
              <w:left w:val="nil"/>
              <w:bottom w:val="single" w:sz="8" w:space="0" w:color="auto"/>
              <w:right w:val="single" w:sz="8" w:space="0" w:color="auto"/>
            </w:tcBorders>
            <w:noWrap/>
            <w:vAlign w:val="center"/>
            <w:hideMark/>
          </w:tcPr>
          <w:p w14:paraId="0E71D6F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47" w:type="dxa"/>
            <w:tcBorders>
              <w:top w:val="nil"/>
              <w:left w:val="nil"/>
              <w:bottom w:val="single" w:sz="8" w:space="0" w:color="auto"/>
              <w:right w:val="single" w:sz="8" w:space="0" w:color="auto"/>
            </w:tcBorders>
            <w:noWrap/>
            <w:vAlign w:val="center"/>
            <w:hideMark/>
          </w:tcPr>
          <w:p w14:paraId="404FE7F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5482D7B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3A9A009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50.25</w:t>
            </w:r>
          </w:p>
        </w:tc>
        <w:tc>
          <w:tcPr>
            <w:tcW w:w="960" w:type="dxa"/>
            <w:tcBorders>
              <w:top w:val="nil"/>
              <w:left w:val="nil"/>
              <w:bottom w:val="single" w:sz="8" w:space="0" w:color="auto"/>
              <w:right w:val="single" w:sz="8" w:space="0" w:color="auto"/>
            </w:tcBorders>
            <w:noWrap/>
            <w:vAlign w:val="center"/>
            <w:hideMark/>
          </w:tcPr>
          <w:p w14:paraId="41155F6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51.34</w:t>
            </w:r>
          </w:p>
        </w:tc>
        <w:tc>
          <w:tcPr>
            <w:tcW w:w="960" w:type="dxa"/>
            <w:tcBorders>
              <w:top w:val="nil"/>
              <w:left w:val="nil"/>
              <w:bottom w:val="single" w:sz="8" w:space="0" w:color="auto"/>
              <w:right w:val="single" w:sz="8" w:space="0" w:color="auto"/>
            </w:tcBorders>
            <w:noWrap/>
            <w:vAlign w:val="center"/>
            <w:hideMark/>
          </w:tcPr>
          <w:p w14:paraId="6BFA7F6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51.58</w:t>
            </w:r>
          </w:p>
        </w:tc>
        <w:tc>
          <w:tcPr>
            <w:tcW w:w="947" w:type="dxa"/>
            <w:tcBorders>
              <w:top w:val="nil"/>
              <w:left w:val="nil"/>
              <w:bottom w:val="single" w:sz="8" w:space="0" w:color="auto"/>
              <w:right w:val="single" w:sz="8" w:space="0" w:color="auto"/>
            </w:tcBorders>
            <w:noWrap/>
            <w:vAlign w:val="center"/>
            <w:hideMark/>
          </w:tcPr>
          <w:p w14:paraId="03F6BC6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53.78</w:t>
            </w:r>
          </w:p>
        </w:tc>
        <w:tc>
          <w:tcPr>
            <w:tcW w:w="947" w:type="dxa"/>
            <w:tcBorders>
              <w:top w:val="nil"/>
              <w:left w:val="nil"/>
              <w:bottom w:val="single" w:sz="8" w:space="0" w:color="auto"/>
              <w:right w:val="single" w:sz="8" w:space="0" w:color="auto"/>
            </w:tcBorders>
            <w:noWrap/>
            <w:vAlign w:val="center"/>
            <w:hideMark/>
          </w:tcPr>
          <w:p w14:paraId="2BA7A7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55.09</w:t>
            </w:r>
          </w:p>
        </w:tc>
        <w:tc>
          <w:tcPr>
            <w:tcW w:w="986" w:type="dxa"/>
            <w:tcBorders>
              <w:top w:val="nil"/>
              <w:left w:val="nil"/>
              <w:bottom w:val="single" w:sz="8" w:space="0" w:color="auto"/>
              <w:right w:val="single" w:sz="8" w:space="0" w:color="auto"/>
            </w:tcBorders>
            <w:noWrap/>
            <w:vAlign w:val="center"/>
            <w:hideMark/>
          </w:tcPr>
          <w:p w14:paraId="59CBBD9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55.1</w:t>
            </w:r>
            <w:r>
              <w:rPr>
                <w:rFonts w:ascii="Times New Roman" w:eastAsia="Times New Roman" w:hAnsi="Times New Roman" w:cs="Times New Roman"/>
                <w:color w:val="000000"/>
                <w:sz w:val="16"/>
                <w:szCs w:val="16"/>
              </w:rPr>
              <w:t>0</w:t>
            </w:r>
          </w:p>
        </w:tc>
        <w:tc>
          <w:tcPr>
            <w:tcW w:w="222" w:type="dxa"/>
            <w:vAlign w:val="center"/>
            <w:hideMark/>
          </w:tcPr>
          <w:p w14:paraId="78348BBD"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48DD2582" w14:textId="77777777" w:rsidTr="00E74BAB">
        <w:trPr>
          <w:trHeight w:val="107"/>
          <w:jc w:val="center"/>
        </w:trPr>
        <w:tc>
          <w:tcPr>
            <w:tcW w:w="440" w:type="dxa"/>
            <w:tcBorders>
              <w:top w:val="nil"/>
              <w:left w:val="single" w:sz="8" w:space="0" w:color="auto"/>
              <w:bottom w:val="single" w:sz="8" w:space="0" w:color="auto"/>
              <w:right w:val="single" w:sz="8" w:space="0" w:color="auto"/>
            </w:tcBorders>
            <w:noWrap/>
            <w:vAlign w:val="center"/>
            <w:hideMark/>
          </w:tcPr>
          <w:p w14:paraId="78E72383"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14</w:t>
            </w:r>
          </w:p>
        </w:tc>
        <w:tc>
          <w:tcPr>
            <w:tcW w:w="759" w:type="dxa"/>
            <w:tcBorders>
              <w:top w:val="nil"/>
              <w:left w:val="nil"/>
              <w:bottom w:val="single" w:sz="8" w:space="0" w:color="auto"/>
              <w:right w:val="single" w:sz="8" w:space="0" w:color="auto"/>
            </w:tcBorders>
            <w:vAlign w:val="center"/>
            <w:hideMark/>
          </w:tcPr>
          <w:p w14:paraId="564A629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7EB5C49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1E4512AE"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5AEA6E0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1.29</w:t>
            </w:r>
          </w:p>
        </w:tc>
        <w:tc>
          <w:tcPr>
            <w:tcW w:w="947" w:type="dxa"/>
            <w:tcBorders>
              <w:top w:val="nil"/>
              <w:left w:val="nil"/>
              <w:bottom w:val="single" w:sz="8" w:space="0" w:color="auto"/>
              <w:right w:val="single" w:sz="8" w:space="0" w:color="auto"/>
            </w:tcBorders>
            <w:noWrap/>
            <w:vAlign w:val="center"/>
            <w:hideMark/>
          </w:tcPr>
          <w:p w14:paraId="6E8D0EE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1.27</w:t>
            </w:r>
          </w:p>
        </w:tc>
        <w:tc>
          <w:tcPr>
            <w:tcW w:w="986" w:type="dxa"/>
            <w:tcBorders>
              <w:top w:val="nil"/>
              <w:left w:val="nil"/>
              <w:bottom w:val="single" w:sz="8" w:space="0" w:color="auto"/>
              <w:right w:val="single" w:sz="8" w:space="0" w:color="auto"/>
            </w:tcBorders>
            <w:noWrap/>
            <w:vAlign w:val="center"/>
            <w:hideMark/>
          </w:tcPr>
          <w:p w14:paraId="3481FC3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1.26</w:t>
            </w:r>
          </w:p>
        </w:tc>
        <w:tc>
          <w:tcPr>
            <w:tcW w:w="947" w:type="dxa"/>
            <w:tcBorders>
              <w:top w:val="nil"/>
              <w:left w:val="nil"/>
              <w:bottom w:val="single" w:sz="8" w:space="0" w:color="auto"/>
              <w:right w:val="single" w:sz="8" w:space="0" w:color="auto"/>
            </w:tcBorders>
            <w:noWrap/>
            <w:vAlign w:val="center"/>
            <w:hideMark/>
          </w:tcPr>
          <w:p w14:paraId="79B51E9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3463A6E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6E06C52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14C6763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52.04</w:t>
            </w:r>
          </w:p>
        </w:tc>
        <w:tc>
          <w:tcPr>
            <w:tcW w:w="960" w:type="dxa"/>
            <w:tcBorders>
              <w:top w:val="nil"/>
              <w:left w:val="nil"/>
              <w:bottom w:val="single" w:sz="8" w:space="0" w:color="auto"/>
              <w:right w:val="single" w:sz="8" w:space="0" w:color="auto"/>
            </w:tcBorders>
            <w:noWrap/>
            <w:vAlign w:val="center"/>
            <w:hideMark/>
          </w:tcPr>
          <w:p w14:paraId="1CB0BD3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52.51</w:t>
            </w:r>
          </w:p>
        </w:tc>
        <w:tc>
          <w:tcPr>
            <w:tcW w:w="960" w:type="dxa"/>
            <w:tcBorders>
              <w:top w:val="nil"/>
              <w:left w:val="nil"/>
              <w:bottom w:val="single" w:sz="8" w:space="0" w:color="auto"/>
              <w:right w:val="single" w:sz="8" w:space="0" w:color="auto"/>
            </w:tcBorders>
            <w:noWrap/>
            <w:vAlign w:val="center"/>
            <w:hideMark/>
          </w:tcPr>
          <w:p w14:paraId="4357E68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53.05</w:t>
            </w:r>
          </w:p>
        </w:tc>
        <w:tc>
          <w:tcPr>
            <w:tcW w:w="947" w:type="dxa"/>
            <w:tcBorders>
              <w:top w:val="nil"/>
              <w:left w:val="nil"/>
              <w:bottom w:val="single" w:sz="8" w:space="0" w:color="auto"/>
              <w:right w:val="single" w:sz="8" w:space="0" w:color="auto"/>
            </w:tcBorders>
            <w:noWrap/>
            <w:vAlign w:val="center"/>
            <w:hideMark/>
          </w:tcPr>
          <w:p w14:paraId="1E32E8E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55.09</w:t>
            </w:r>
          </w:p>
        </w:tc>
        <w:tc>
          <w:tcPr>
            <w:tcW w:w="947" w:type="dxa"/>
            <w:tcBorders>
              <w:top w:val="nil"/>
              <w:left w:val="nil"/>
              <w:bottom w:val="single" w:sz="8" w:space="0" w:color="auto"/>
              <w:right w:val="single" w:sz="8" w:space="0" w:color="auto"/>
            </w:tcBorders>
            <w:noWrap/>
            <w:vAlign w:val="center"/>
            <w:hideMark/>
          </w:tcPr>
          <w:p w14:paraId="221E0AC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56.43</w:t>
            </w:r>
          </w:p>
        </w:tc>
        <w:tc>
          <w:tcPr>
            <w:tcW w:w="986" w:type="dxa"/>
            <w:tcBorders>
              <w:top w:val="nil"/>
              <w:left w:val="nil"/>
              <w:bottom w:val="single" w:sz="8" w:space="0" w:color="auto"/>
              <w:right w:val="single" w:sz="8" w:space="0" w:color="auto"/>
            </w:tcBorders>
            <w:noWrap/>
            <w:vAlign w:val="center"/>
            <w:hideMark/>
          </w:tcPr>
          <w:p w14:paraId="758FA5B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56.44</w:t>
            </w:r>
          </w:p>
        </w:tc>
        <w:tc>
          <w:tcPr>
            <w:tcW w:w="222" w:type="dxa"/>
            <w:vAlign w:val="center"/>
            <w:hideMark/>
          </w:tcPr>
          <w:p w14:paraId="22D462C0"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3B8B14C0" w14:textId="77777777" w:rsidTr="00E74BAB">
        <w:trPr>
          <w:trHeight w:val="154"/>
          <w:jc w:val="center"/>
        </w:trPr>
        <w:tc>
          <w:tcPr>
            <w:tcW w:w="440" w:type="dxa"/>
            <w:tcBorders>
              <w:top w:val="nil"/>
              <w:left w:val="single" w:sz="8" w:space="0" w:color="auto"/>
              <w:bottom w:val="single" w:sz="8" w:space="0" w:color="auto"/>
              <w:right w:val="single" w:sz="8" w:space="0" w:color="auto"/>
            </w:tcBorders>
            <w:noWrap/>
            <w:vAlign w:val="center"/>
            <w:hideMark/>
          </w:tcPr>
          <w:p w14:paraId="66F4CA2F"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15</w:t>
            </w:r>
          </w:p>
        </w:tc>
        <w:tc>
          <w:tcPr>
            <w:tcW w:w="759" w:type="dxa"/>
            <w:tcBorders>
              <w:top w:val="nil"/>
              <w:left w:val="nil"/>
              <w:bottom w:val="single" w:sz="8" w:space="0" w:color="auto"/>
              <w:right w:val="single" w:sz="8" w:space="0" w:color="auto"/>
            </w:tcBorders>
            <w:vAlign w:val="center"/>
            <w:hideMark/>
          </w:tcPr>
          <w:p w14:paraId="57FD64B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2F0E5D3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551A9D15"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79091ED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1.28</w:t>
            </w:r>
          </w:p>
        </w:tc>
        <w:tc>
          <w:tcPr>
            <w:tcW w:w="947" w:type="dxa"/>
            <w:tcBorders>
              <w:top w:val="nil"/>
              <w:left w:val="nil"/>
              <w:bottom w:val="single" w:sz="8" w:space="0" w:color="auto"/>
              <w:right w:val="single" w:sz="8" w:space="0" w:color="auto"/>
            </w:tcBorders>
            <w:noWrap/>
            <w:vAlign w:val="center"/>
            <w:hideMark/>
          </w:tcPr>
          <w:p w14:paraId="6DF22E9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1.27</w:t>
            </w:r>
          </w:p>
        </w:tc>
        <w:tc>
          <w:tcPr>
            <w:tcW w:w="986" w:type="dxa"/>
            <w:tcBorders>
              <w:top w:val="nil"/>
              <w:left w:val="nil"/>
              <w:bottom w:val="single" w:sz="8" w:space="0" w:color="auto"/>
              <w:right w:val="single" w:sz="8" w:space="0" w:color="auto"/>
            </w:tcBorders>
            <w:noWrap/>
            <w:vAlign w:val="center"/>
            <w:hideMark/>
          </w:tcPr>
          <w:p w14:paraId="7EF2787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1.25</w:t>
            </w:r>
          </w:p>
        </w:tc>
        <w:tc>
          <w:tcPr>
            <w:tcW w:w="947" w:type="dxa"/>
            <w:tcBorders>
              <w:top w:val="nil"/>
              <w:left w:val="nil"/>
              <w:bottom w:val="single" w:sz="8" w:space="0" w:color="auto"/>
              <w:right w:val="single" w:sz="8" w:space="0" w:color="auto"/>
            </w:tcBorders>
            <w:noWrap/>
            <w:vAlign w:val="center"/>
            <w:hideMark/>
          </w:tcPr>
          <w:p w14:paraId="3704B28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4A4155D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4786AB1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145E5B9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51.97</w:t>
            </w:r>
          </w:p>
        </w:tc>
        <w:tc>
          <w:tcPr>
            <w:tcW w:w="960" w:type="dxa"/>
            <w:tcBorders>
              <w:top w:val="nil"/>
              <w:left w:val="nil"/>
              <w:bottom w:val="single" w:sz="8" w:space="0" w:color="auto"/>
              <w:right w:val="single" w:sz="8" w:space="0" w:color="auto"/>
            </w:tcBorders>
            <w:noWrap/>
            <w:vAlign w:val="center"/>
            <w:hideMark/>
          </w:tcPr>
          <w:p w14:paraId="02ED49B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52.67</w:t>
            </w:r>
          </w:p>
        </w:tc>
        <w:tc>
          <w:tcPr>
            <w:tcW w:w="960" w:type="dxa"/>
            <w:tcBorders>
              <w:top w:val="nil"/>
              <w:left w:val="nil"/>
              <w:bottom w:val="single" w:sz="8" w:space="0" w:color="auto"/>
              <w:right w:val="single" w:sz="8" w:space="0" w:color="auto"/>
            </w:tcBorders>
            <w:noWrap/>
            <w:vAlign w:val="center"/>
            <w:hideMark/>
          </w:tcPr>
          <w:p w14:paraId="643297D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53.09</w:t>
            </w:r>
          </w:p>
        </w:tc>
        <w:tc>
          <w:tcPr>
            <w:tcW w:w="947" w:type="dxa"/>
            <w:tcBorders>
              <w:top w:val="nil"/>
              <w:left w:val="nil"/>
              <w:bottom w:val="single" w:sz="8" w:space="0" w:color="auto"/>
              <w:right w:val="single" w:sz="8" w:space="0" w:color="auto"/>
            </w:tcBorders>
            <w:noWrap/>
            <w:vAlign w:val="center"/>
            <w:hideMark/>
          </w:tcPr>
          <w:p w14:paraId="03F9396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56.19</w:t>
            </w:r>
          </w:p>
        </w:tc>
        <w:tc>
          <w:tcPr>
            <w:tcW w:w="947" w:type="dxa"/>
            <w:tcBorders>
              <w:top w:val="nil"/>
              <w:left w:val="nil"/>
              <w:bottom w:val="single" w:sz="8" w:space="0" w:color="auto"/>
              <w:right w:val="single" w:sz="8" w:space="0" w:color="auto"/>
            </w:tcBorders>
            <w:noWrap/>
            <w:vAlign w:val="center"/>
            <w:hideMark/>
          </w:tcPr>
          <w:p w14:paraId="0B1C0AC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57.55</w:t>
            </w:r>
          </w:p>
        </w:tc>
        <w:tc>
          <w:tcPr>
            <w:tcW w:w="986" w:type="dxa"/>
            <w:tcBorders>
              <w:top w:val="nil"/>
              <w:left w:val="nil"/>
              <w:bottom w:val="single" w:sz="8" w:space="0" w:color="auto"/>
              <w:right w:val="single" w:sz="8" w:space="0" w:color="auto"/>
            </w:tcBorders>
            <w:noWrap/>
            <w:vAlign w:val="center"/>
            <w:hideMark/>
          </w:tcPr>
          <w:p w14:paraId="4DD6060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57.57</w:t>
            </w:r>
          </w:p>
        </w:tc>
        <w:tc>
          <w:tcPr>
            <w:tcW w:w="222" w:type="dxa"/>
            <w:vAlign w:val="center"/>
            <w:hideMark/>
          </w:tcPr>
          <w:p w14:paraId="26B2FC70"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29F65A9B" w14:textId="77777777" w:rsidTr="00E74BAB">
        <w:trPr>
          <w:trHeight w:val="183"/>
          <w:jc w:val="center"/>
        </w:trPr>
        <w:tc>
          <w:tcPr>
            <w:tcW w:w="440" w:type="dxa"/>
            <w:tcBorders>
              <w:top w:val="nil"/>
              <w:left w:val="single" w:sz="8" w:space="0" w:color="auto"/>
              <w:bottom w:val="single" w:sz="8" w:space="0" w:color="auto"/>
              <w:right w:val="single" w:sz="8" w:space="0" w:color="auto"/>
            </w:tcBorders>
            <w:noWrap/>
            <w:vAlign w:val="center"/>
            <w:hideMark/>
          </w:tcPr>
          <w:p w14:paraId="61A7EF3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16</w:t>
            </w:r>
          </w:p>
        </w:tc>
        <w:tc>
          <w:tcPr>
            <w:tcW w:w="759" w:type="dxa"/>
            <w:tcBorders>
              <w:top w:val="nil"/>
              <w:left w:val="nil"/>
              <w:bottom w:val="single" w:sz="8" w:space="0" w:color="auto"/>
              <w:right w:val="single" w:sz="8" w:space="0" w:color="auto"/>
            </w:tcBorders>
            <w:vAlign w:val="center"/>
            <w:hideMark/>
          </w:tcPr>
          <w:p w14:paraId="0290757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7AF7D67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10EC34F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50B95B2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71EB869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1.18</w:t>
            </w:r>
          </w:p>
        </w:tc>
        <w:tc>
          <w:tcPr>
            <w:tcW w:w="986" w:type="dxa"/>
            <w:tcBorders>
              <w:top w:val="nil"/>
              <w:left w:val="nil"/>
              <w:bottom w:val="single" w:sz="8" w:space="0" w:color="auto"/>
              <w:right w:val="single" w:sz="8" w:space="0" w:color="auto"/>
            </w:tcBorders>
            <w:noWrap/>
            <w:vAlign w:val="center"/>
            <w:hideMark/>
          </w:tcPr>
          <w:p w14:paraId="7397465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47" w:type="dxa"/>
            <w:tcBorders>
              <w:top w:val="nil"/>
              <w:left w:val="nil"/>
              <w:bottom w:val="single" w:sz="8" w:space="0" w:color="auto"/>
              <w:right w:val="single" w:sz="8" w:space="0" w:color="auto"/>
            </w:tcBorders>
            <w:noWrap/>
            <w:vAlign w:val="center"/>
            <w:hideMark/>
          </w:tcPr>
          <w:p w14:paraId="0D73533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2.69</w:t>
            </w:r>
          </w:p>
        </w:tc>
        <w:tc>
          <w:tcPr>
            <w:tcW w:w="947" w:type="dxa"/>
            <w:tcBorders>
              <w:top w:val="nil"/>
              <w:left w:val="nil"/>
              <w:bottom w:val="single" w:sz="8" w:space="0" w:color="auto"/>
              <w:right w:val="single" w:sz="8" w:space="0" w:color="auto"/>
            </w:tcBorders>
            <w:noWrap/>
            <w:vAlign w:val="center"/>
            <w:hideMark/>
          </w:tcPr>
          <w:p w14:paraId="1C4B974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1AF7712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2.69</w:t>
            </w:r>
          </w:p>
        </w:tc>
        <w:tc>
          <w:tcPr>
            <w:tcW w:w="960" w:type="dxa"/>
            <w:tcBorders>
              <w:top w:val="nil"/>
              <w:left w:val="nil"/>
              <w:bottom w:val="single" w:sz="8" w:space="0" w:color="auto"/>
              <w:right w:val="single" w:sz="8" w:space="0" w:color="auto"/>
            </w:tcBorders>
            <w:noWrap/>
            <w:vAlign w:val="center"/>
            <w:hideMark/>
          </w:tcPr>
          <w:p w14:paraId="21BC063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55.56</w:t>
            </w:r>
          </w:p>
        </w:tc>
        <w:tc>
          <w:tcPr>
            <w:tcW w:w="960" w:type="dxa"/>
            <w:tcBorders>
              <w:top w:val="nil"/>
              <w:left w:val="nil"/>
              <w:bottom w:val="single" w:sz="8" w:space="0" w:color="auto"/>
              <w:right w:val="single" w:sz="8" w:space="0" w:color="auto"/>
            </w:tcBorders>
            <w:noWrap/>
            <w:vAlign w:val="center"/>
            <w:hideMark/>
          </w:tcPr>
          <w:p w14:paraId="4548005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55.82</w:t>
            </w:r>
          </w:p>
        </w:tc>
        <w:tc>
          <w:tcPr>
            <w:tcW w:w="960" w:type="dxa"/>
            <w:tcBorders>
              <w:top w:val="nil"/>
              <w:left w:val="nil"/>
              <w:bottom w:val="single" w:sz="8" w:space="0" w:color="auto"/>
              <w:right w:val="single" w:sz="8" w:space="0" w:color="auto"/>
            </w:tcBorders>
            <w:noWrap/>
            <w:vAlign w:val="center"/>
            <w:hideMark/>
          </w:tcPr>
          <w:p w14:paraId="7640F91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56.6</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359FF29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59.43</w:t>
            </w:r>
          </w:p>
        </w:tc>
        <w:tc>
          <w:tcPr>
            <w:tcW w:w="947" w:type="dxa"/>
            <w:tcBorders>
              <w:top w:val="nil"/>
              <w:left w:val="nil"/>
              <w:bottom w:val="single" w:sz="8" w:space="0" w:color="auto"/>
              <w:right w:val="single" w:sz="8" w:space="0" w:color="auto"/>
            </w:tcBorders>
            <w:noWrap/>
            <w:vAlign w:val="center"/>
            <w:hideMark/>
          </w:tcPr>
          <w:p w14:paraId="542B718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60.87</w:t>
            </w:r>
          </w:p>
        </w:tc>
        <w:tc>
          <w:tcPr>
            <w:tcW w:w="986" w:type="dxa"/>
            <w:tcBorders>
              <w:top w:val="nil"/>
              <w:left w:val="nil"/>
              <w:bottom w:val="single" w:sz="8" w:space="0" w:color="auto"/>
              <w:right w:val="single" w:sz="8" w:space="0" w:color="auto"/>
            </w:tcBorders>
            <w:noWrap/>
            <w:vAlign w:val="center"/>
            <w:hideMark/>
          </w:tcPr>
          <w:p w14:paraId="21AF825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60.89</w:t>
            </w:r>
          </w:p>
        </w:tc>
        <w:tc>
          <w:tcPr>
            <w:tcW w:w="222" w:type="dxa"/>
            <w:vAlign w:val="center"/>
            <w:hideMark/>
          </w:tcPr>
          <w:p w14:paraId="65272654"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627DF603" w14:textId="77777777" w:rsidTr="00E74BAB">
        <w:trPr>
          <w:trHeight w:val="148"/>
          <w:jc w:val="center"/>
        </w:trPr>
        <w:tc>
          <w:tcPr>
            <w:tcW w:w="440" w:type="dxa"/>
            <w:tcBorders>
              <w:top w:val="nil"/>
              <w:left w:val="single" w:sz="8" w:space="0" w:color="auto"/>
              <w:bottom w:val="single" w:sz="8" w:space="0" w:color="auto"/>
              <w:right w:val="single" w:sz="8" w:space="0" w:color="auto"/>
            </w:tcBorders>
            <w:noWrap/>
            <w:vAlign w:val="center"/>
            <w:hideMark/>
          </w:tcPr>
          <w:p w14:paraId="6AFEA9F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17</w:t>
            </w:r>
          </w:p>
        </w:tc>
        <w:tc>
          <w:tcPr>
            <w:tcW w:w="759" w:type="dxa"/>
            <w:tcBorders>
              <w:top w:val="nil"/>
              <w:left w:val="nil"/>
              <w:bottom w:val="single" w:sz="8" w:space="0" w:color="auto"/>
              <w:right w:val="single" w:sz="8" w:space="0" w:color="auto"/>
            </w:tcBorders>
            <w:vAlign w:val="center"/>
            <w:hideMark/>
          </w:tcPr>
          <w:p w14:paraId="46CBA21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0D16A7F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3936BDD8"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041DDEC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1.18</w:t>
            </w:r>
          </w:p>
        </w:tc>
        <w:tc>
          <w:tcPr>
            <w:tcW w:w="947" w:type="dxa"/>
            <w:tcBorders>
              <w:top w:val="nil"/>
              <w:left w:val="nil"/>
              <w:bottom w:val="single" w:sz="8" w:space="0" w:color="auto"/>
              <w:right w:val="single" w:sz="8" w:space="0" w:color="auto"/>
            </w:tcBorders>
            <w:noWrap/>
            <w:vAlign w:val="center"/>
            <w:hideMark/>
          </w:tcPr>
          <w:p w14:paraId="08F7A9C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86" w:type="dxa"/>
            <w:tcBorders>
              <w:top w:val="nil"/>
              <w:left w:val="nil"/>
              <w:bottom w:val="single" w:sz="8" w:space="0" w:color="auto"/>
              <w:right w:val="single" w:sz="8" w:space="0" w:color="auto"/>
            </w:tcBorders>
            <w:noWrap/>
            <w:vAlign w:val="center"/>
            <w:hideMark/>
          </w:tcPr>
          <w:p w14:paraId="2038B69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1.15</w:t>
            </w:r>
          </w:p>
        </w:tc>
        <w:tc>
          <w:tcPr>
            <w:tcW w:w="947" w:type="dxa"/>
            <w:tcBorders>
              <w:top w:val="nil"/>
              <w:left w:val="nil"/>
              <w:bottom w:val="single" w:sz="8" w:space="0" w:color="auto"/>
              <w:right w:val="single" w:sz="8" w:space="0" w:color="auto"/>
            </w:tcBorders>
            <w:noWrap/>
            <w:vAlign w:val="center"/>
            <w:hideMark/>
          </w:tcPr>
          <w:p w14:paraId="3AC2B34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5A636EA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3398AC5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0317B3B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56.19</w:t>
            </w:r>
          </w:p>
        </w:tc>
        <w:tc>
          <w:tcPr>
            <w:tcW w:w="960" w:type="dxa"/>
            <w:tcBorders>
              <w:top w:val="nil"/>
              <w:left w:val="nil"/>
              <w:bottom w:val="single" w:sz="8" w:space="0" w:color="auto"/>
              <w:right w:val="single" w:sz="8" w:space="0" w:color="auto"/>
            </w:tcBorders>
            <w:noWrap/>
            <w:vAlign w:val="center"/>
            <w:hideMark/>
          </w:tcPr>
          <w:p w14:paraId="3F56128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56.67</w:t>
            </w:r>
          </w:p>
        </w:tc>
        <w:tc>
          <w:tcPr>
            <w:tcW w:w="960" w:type="dxa"/>
            <w:tcBorders>
              <w:top w:val="nil"/>
              <w:left w:val="nil"/>
              <w:bottom w:val="single" w:sz="8" w:space="0" w:color="auto"/>
              <w:right w:val="single" w:sz="8" w:space="0" w:color="auto"/>
            </w:tcBorders>
            <w:noWrap/>
            <w:vAlign w:val="center"/>
            <w:hideMark/>
          </w:tcPr>
          <w:p w14:paraId="641099F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57.21</w:t>
            </w:r>
          </w:p>
        </w:tc>
        <w:tc>
          <w:tcPr>
            <w:tcW w:w="947" w:type="dxa"/>
            <w:tcBorders>
              <w:top w:val="nil"/>
              <w:left w:val="nil"/>
              <w:bottom w:val="single" w:sz="8" w:space="0" w:color="auto"/>
              <w:right w:val="single" w:sz="8" w:space="0" w:color="auto"/>
            </w:tcBorders>
            <w:noWrap/>
            <w:vAlign w:val="center"/>
            <w:hideMark/>
          </w:tcPr>
          <w:p w14:paraId="6BF02F1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60.59</w:t>
            </w:r>
          </w:p>
        </w:tc>
        <w:tc>
          <w:tcPr>
            <w:tcW w:w="947" w:type="dxa"/>
            <w:tcBorders>
              <w:top w:val="nil"/>
              <w:left w:val="nil"/>
              <w:bottom w:val="single" w:sz="8" w:space="0" w:color="auto"/>
              <w:right w:val="single" w:sz="8" w:space="0" w:color="auto"/>
            </w:tcBorders>
            <w:noWrap/>
            <w:vAlign w:val="center"/>
            <w:hideMark/>
          </w:tcPr>
          <w:p w14:paraId="784B575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62.06</w:t>
            </w:r>
          </w:p>
        </w:tc>
        <w:tc>
          <w:tcPr>
            <w:tcW w:w="986" w:type="dxa"/>
            <w:tcBorders>
              <w:top w:val="nil"/>
              <w:left w:val="nil"/>
              <w:bottom w:val="single" w:sz="8" w:space="0" w:color="auto"/>
              <w:right w:val="single" w:sz="8" w:space="0" w:color="auto"/>
            </w:tcBorders>
            <w:noWrap/>
            <w:vAlign w:val="center"/>
            <w:hideMark/>
          </w:tcPr>
          <w:p w14:paraId="7D62009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62.08</w:t>
            </w:r>
          </w:p>
        </w:tc>
        <w:tc>
          <w:tcPr>
            <w:tcW w:w="222" w:type="dxa"/>
            <w:vAlign w:val="center"/>
            <w:hideMark/>
          </w:tcPr>
          <w:p w14:paraId="33BC866E"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5359EEED" w14:textId="77777777" w:rsidTr="00E74BAB">
        <w:trPr>
          <w:trHeight w:val="304"/>
          <w:jc w:val="center"/>
        </w:trPr>
        <w:tc>
          <w:tcPr>
            <w:tcW w:w="440" w:type="dxa"/>
            <w:tcBorders>
              <w:top w:val="nil"/>
              <w:left w:val="single" w:sz="8" w:space="0" w:color="auto"/>
              <w:bottom w:val="nil"/>
              <w:right w:val="single" w:sz="8" w:space="0" w:color="auto"/>
            </w:tcBorders>
            <w:noWrap/>
            <w:vAlign w:val="center"/>
            <w:hideMark/>
          </w:tcPr>
          <w:p w14:paraId="1553B8F2"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18</w:t>
            </w:r>
          </w:p>
        </w:tc>
        <w:tc>
          <w:tcPr>
            <w:tcW w:w="759" w:type="dxa"/>
            <w:tcBorders>
              <w:top w:val="nil"/>
              <w:left w:val="nil"/>
              <w:bottom w:val="nil"/>
              <w:right w:val="single" w:sz="8" w:space="0" w:color="auto"/>
            </w:tcBorders>
            <w:vAlign w:val="center"/>
            <w:hideMark/>
          </w:tcPr>
          <w:p w14:paraId="47EAC5F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nil"/>
              <w:right w:val="single" w:sz="8" w:space="0" w:color="auto"/>
            </w:tcBorders>
            <w:vAlign w:val="center"/>
            <w:hideMark/>
          </w:tcPr>
          <w:p w14:paraId="14B8D14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nil"/>
              <w:right w:val="single" w:sz="8" w:space="0" w:color="auto"/>
            </w:tcBorders>
            <w:vAlign w:val="center"/>
            <w:hideMark/>
          </w:tcPr>
          <w:p w14:paraId="1142182B"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2FA5EF0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47" w:type="dxa"/>
            <w:tcBorders>
              <w:top w:val="nil"/>
              <w:left w:val="nil"/>
              <w:bottom w:val="single" w:sz="8" w:space="0" w:color="auto"/>
              <w:right w:val="single" w:sz="8" w:space="0" w:color="auto"/>
            </w:tcBorders>
            <w:noWrap/>
            <w:vAlign w:val="center"/>
            <w:hideMark/>
          </w:tcPr>
          <w:p w14:paraId="0BCEDAD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86" w:type="dxa"/>
            <w:tcBorders>
              <w:top w:val="nil"/>
              <w:left w:val="nil"/>
              <w:bottom w:val="single" w:sz="8" w:space="0" w:color="auto"/>
              <w:right w:val="single" w:sz="8" w:space="0" w:color="auto"/>
            </w:tcBorders>
            <w:noWrap/>
            <w:vAlign w:val="center"/>
            <w:hideMark/>
          </w:tcPr>
          <w:p w14:paraId="19AE766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1.15</w:t>
            </w:r>
          </w:p>
        </w:tc>
        <w:tc>
          <w:tcPr>
            <w:tcW w:w="947" w:type="dxa"/>
            <w:tcBorders>
              <w:top w:val="nil"/>
              <w:left w:val="nil"/>
              <w:bottom w:val="single" w:sz="8" w:space="0" w:color="auto"/>
              <w:right w:val="single" w:sz="8" w:space="0" w:color="auto"/>
            </w:tcBorders>
            <w:noWrap/>
            <w:vAlign w:val="center"/>
            <w:hideMark/>
          </w:tcPr>
          <w:p w14:paraId="54FFF58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7A7BF04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7FBE77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490654A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56.12</w:t>
            </w:r>
          </w:p>
        </w:tc>
        <w:tc>
          <w:tcPr>
            <w:tcW w:w="960" w:type="dxa"/>
            <w:tcBorders>
              <w:top w:val="nil"/>
              <w:left w:val="nil"/>
              <w:bottom w:val="single" w:sz="8" w:space="0" w:color="auto"/>
              <w:right w:val="single" w:sz="8" w:space="0" w:color="auto"/>
            </w:tcBorders>
            <w:noWrap/>
            <w:vAlign w:val="center"/>
            <w:hideMark/>
          </w:tcPr>
          <w:p w14:paraId="12EB580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56.66</w:t>
            </w:r>
          </w:p>
        </w:tc>
        <w:tc>
          <w:tcPr>
            <w:tcW w:w="960" w:type="dxa"/>
            <w:tcBorders>
              <w:top w:val="nil"/>
              <w:left w:val="nil"/>
              <w:bottom w:val="single" w:sz="8" w:space="0" w:color="auto"/>
              <w:right w:val="single" w:sz="8" w:space="0" w:color="auto"/>
            </w:tcBorders>
            <w:noWrap/>
            <w:vAlign w:val="center"/>
            <w:hideMark/>
          </w:tcPr>
          <w:p w14:paraId="699CBC9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57.21</w:t>
            </w:r>
          </w:p>
        </w:tc>
        <w:tc>
          <w:tcPr>
            <w:tcW w:w="947" w:type="dxa"/>
            <w:tcBorders>
              <w:top w:val="nil"/>
              <w:left w:val="nil"/>
              <w:bottom w:val="single" w:sz="8" w:space="0" w:color="auto"/>
              <w:right w:val="single" w:sz="8" w:space="0" w:color="auto"/>
            </w:tcBorders>
            <w:noWrap/>
            <w:vAlign w:val="center"/>
            <w:hideMark/>
          </w:tcPr>
          <w:p w14:paraId="3CFBC19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59.93</w:t>
            </w:r>
          </w:p>
        </w:tc>
        <w:tc>
          <w:tcPr>
            <w:tcW w:w="947" w:type="dxa"/>
            <w:tcBorders>
              <w:top w:val="nil"/>
              <w:left w:val="nil"/>
              <w:bottom w:val="single" w:sz="8" w:space="0" w:color="auto"/>
              <w:right w:val="single" w:sz="8" w:space="0" w:color="auto"/>
            </w:tcBorders>
            <w:noWrap/>
            <w:vAlign w:val="center"/>
            <w:hideMark/>
          </w:tcPr>
          <w:p w14:paraId="213EF52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61.39</w:t>
            </w:r>
          </w:p>
        </w:tc>
        <w:tc>
          <w:tcPr>
            <w:tcW w:w="986" w:type="dxa"/>
            <w:tcBorders>
              <w:top w:val="nil"/>
              <w:left w:val="nil"/>
              <w:bottom w:val="single" w:sz="8" w:space="0" w:color="auto"/>
              <w:right w:val="single" w:sz="8" w:space="0" w:color="auto"/>
            </w:tcBorders>
            <w:noWrap/>
            <w:vAlign w:val="center"/>
            <w:hideMark/>
          </w:tcPr>
          <w:p w14:paraId="074ED81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61.4</w:t>
            </w:r>
            <w:r>
              <w:rPr>
                <w:rFonts w:ascii="Times New Roman" w:eastAsia="Times New Roman" w:hAnsi="Times New Roman" w:cs="Times New Roman"/>
                <w:color w:val="000000"/>
                <w:sz w:val="16"/>
                <w:szCs w:val="16"/>
              </w:rPr>
              <w:t>0</w:t>
            </w:r>
          </w:p>
        </w:tc>
        <w:tc>
          <w:tcPr>
            <w:tcW w:w="222" w:type="dxa"/>
            <w:vAlign w:val="center"/>
            <w:hideMark/>
          </w:tcPr>
          <w:p w14:paraId="76C3DF49"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46EF6F8D" w14:textId="77777777" w:rsidTr="00E74BAB">
        <w:trPr>
          <w:trHeight w:val="256"/>
          <w:jc w:val="center"/>
        </w:trPr>
        <w:tc>
          <w:tcPr>
            <w:tcW w:w="3841" w:type="dxa"/>
            <w:gridSpan w:val="4"/>
            <w:tcBorders>
              <w:top w:val="single" w:sz="8" w:space="0" w:color="auto"/>
              <w:left w:val="single" w:sz="8" w:space="0" w:color="auto"/>
              <w:bottom w:val="single" w:sz="8" w:space="0" w:color="auto"/>
              <w:right w:val="single" w:sz="8" w:space="0" w:color="000000"/>
            </w:tcBorders>
            <w:noWrap/>
            <w:vAlign w:val="bottom"/>
            <w:hideMark/>
          </w:tcPr>
          <w:p w14:paraId="3C2FDA3B"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CD</w:t>
            </w:r>
          </w:p>
        </w:tc>
        <w:tc>
          <w:tcPr>
            <w:tcW w:w="947" w:type="dxa"/>
            <w:tcBorders>
              <w:top w:val="nil"/>
              <w:left w:val="nil"/>
              <w:bottom w:val="single" w:sz="8" w:space="0" w:color="auto"/>
              <w:right w:val="single" w:sz="8" w:space="0" w:color="auto"/>
            </w:tcBorders>
            <w:noWrap/>
            <w:vAlign w:val="center"/>
            <w:hideMark/>
          </w:tcPr>
          <w:p w14:paraId="12D3E50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0.005</w:t>
            </w:r>
          </w:p>
        </w:tc>
        <w:tc>
          <w:tcPr>
            <w:tcW w:w="947" w:type="dxa"/>
            <w:tcBorders>
              <w:top w:val="nil"/>
              <w:left w:val="nil"/>
              <w:bottom w:val="single" w:sz="8" w:space="0" w:color="auto"/>
              <w:right w:val="single" w:sz="8" w:space="0" w:color="auto"/>
            </w:tcBorders>
            <w:noWrap/>
            <w:vAlign w:val="center"/>
            <w:hideMark/>
          </w:tcPr>
          <w:p w14:paraId="6604E32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0.005</w:t>
            </w:r>
          </w:p>
        </w:tc>
        <w:tc>
          <w:tcPr>
            <w:tcW w:w="986" w:type="dxa"/>
            <w:tcBorders>
              <w:top w:val="nil"/>
              <w:left w:val="nil"/>
              <w:bottom w:val="single" w:sz="8" w:space="0" w:color="auto"/>
              <w:right w:val="single" w:sz="8" w:space="0" w:color="auto"/>
            </w:tcBorders>
            <w:noWrap/>
            <w:vAlign w:val="center"/>
            <w:hideMark/>
          </w:tcPr>
          <w:p w14:paraId="648A305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0.006</w:t>
            </w:r>
          </w:p>
        </w:tc>
        <w:tc>
          <w:tcPr>
            <w:tcW w:w="947" w:type="dxa"/>
            <w:tcBorders>
              <w:top w:val="nil"/>
              <w:left w:val="nil"/>
              <w:bottom w:val="single" w:sz="8" w:space="0" w:color="auto"/>
              <w:right w:val="single" w:sz="8" w:space="0" w:color="auto"/>
            </w:tcBorders>
            <w:noWrap/>
            <w:vAlign w:val="center"/>
            <w:hideMark/>
          </w:tcPr>
          <w:p w14:paraId="246C90A2"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N/A</w:t>
            </w:r>
          </w:p>
        </w:tc>
        <w:tc>
          <w:tcPr>
            <w:tcW w:w="947" w:type="dxa"/>
            <w:tcBorders>
              <w:top w:val="nil"/>
              <w:left w:val="nil"/>
              <w:bottom w:val="single" w:sz="8" w:space="0" w:color="auto"/>
              <w:right w:val="single" w:sz="8" w:space="0" w:color="auto"/>
            </w:tcBorders>
            <w:noWrap/>
            <w:vAlign w:val="center"/>
            <w:hideMark/>
          </w:tcPr>
          <w:p w14:paraId="73F55E55"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N/A</w:t>
            </w:r>
          </w:p>
        </w:tc>
        <w:tc>
          <w:tcPr>
            <w:tcW w:w="986" w:type="dxa"/>
            <w:tcBorders>
              <w:top w:val="nil"/>
              <w:left w:val="nil"/>
              <w:bottom w:val="single" w:sz="8" w:space="0" w:color="auto"/>
              <w:right w:val="single" w:sz="8" w:space="0" w:color="auto"/>
            </w:tcBorders>
            <w:noWrap/>
            <w:vAlign w:val="center"/>
            <w:hideMark/>
          </w:tcPr>
          <w:p w14:paraId="2730C7A9"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N/A</w:t>
            </w:r>
          </w:p>
        </w:tc>
        <w:tc>
          <w:tcPr>
            <w:tcW w:w="960" w:type="dxa"/>
            <w:tcBorders>
              <w:top w:val="nil"/>
              <w:left w:val="nil"/>
              <w:bottom w:val="single" w:sz="8" w:space="0" w:color="auto"/>
              <w:right w:val="single" w:sz="8" w:space="0" w:color="auto"/>
            </w:tcBorders>
            <w:noWrap/>
            <w:vAlign w:val="center"/>
            <w:hideMark/>
          </w:tcPr>
          <w:p w14:paraId="15685DB6"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0.818</w:t>
            </w:r>
          </w:p>
        </w:tc>
        <w:tc>
          <w:tcPr>
            <w:tcW w:w="960" w:type="dxa"/>
            <w:tcBorders>
              <w:top w:val="nil"/>
              <w:left w:val="nil"/>
              <w:bottom w:val="single" w:sz="8" w:space="0" w:color="auto"/>
              <w:right w:val="single" w:sz="8" w:space="0" w:color="auto"/>
            </w:tcBorders>
            <w:noWrap/>
            <w:vAlign w:val="center"/>
            <w:hideMark/>
          </w:tcPr>
          <w:p w14:paraId="5FDFD54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0.817</w:t>
            </w:r>
          </w:p>
        </w:tc>
        <w:tc>
          <w:tcPr>
            <w:tcW w:w="960" w:type="dxa"/>
            <w:tcBorders>
              <w:top w:val="nil"/>
              <w:left w:val="nil"/>
              <w:bottom w:val="single" w:sz="8" w:space="0" w:color="auto"/>
              <w:right w:val="single" w:sz="8" w:space="0" w:color="auto"/>
            </w:tcBorders>
            <w:noWrap/>
            <w:vAlign w:val="center"/>
            <w:hideMark/>
          </w:tcPr>
          <w:p w14:paraId="2904D2B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0.822</w:t>
            </w:r>
          </w:p>
        </w:tc>
        <w:tc>
          <w:tcPr>
            <w:tcW w:w="947" w:type="dxa"/>
            <w:tcBorders>
              <w:top w:val="nil"/>
              <w:left w:val="nil"/>
              <w:bottom w:val="single" w:sz="8" w:space="0" w:color="auto"/>
              <w:right w:val="single" w:sz="8" w:space="0" w:color="auto"/>
            </w:tcBorders>
            <w:noWrap/>
            <w:vAlign w:val="center"/>
            <w:hideMark/>
          </w:tcPr>
          <w:p w14:paraId="39138CFE"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0.133</w:t>
            </w:r>
          </w:p>
        </w:tc>
        <w:tc>
          <w:tcPr>
            <w:tcW w:w="947" w:type="dxa"/>
            <w:tcBorders>
              <w:top w:val="nil"/>
              <w:left w:val="nil"/>
              <w:bottom w:val="single" w:sz="8" w:space="0" w:color="auto"/>
              <w:right w:val="single" w:sz="8" w:space="0" w:color="auto"/>
            </w:tcBorders>
            <w:noWrap/>
            <w:vAlign w:val="center"/>
            <w:hideMark/>
          </w:tcPr>
          <w:p w14:paraId="3E14CB0F"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0.972</w:t>
            </w:r>
          </w:p>
        </w:tc>
        <w:tc>
          <w:tcPr>
            <w:tcW w:w="986" w:type="dxa"/>
            <w:tcBorders>
              <w:top w:val="nil"/>
              <w:left w:val="nil"/>
              <w:bottom w:val="single" w:sz="8" w:space="0" w:color="auto"/>
              <w:right w:val="single" w:sz="8" w:space="0" w:color="auto"/>
            </w:tcBorders>
            <w:noWrap/>
            <w:vAlign w:val="center"/>
            <w:hideMark/>
          </w:tcPr>
          <w:p w14:paraId="3EBECFA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0.976</w:t>
            </w:r>
          </w:p>
        </w:tc>
        <w:tc>
          <w:tcPr>
            <w:tcW w:w="222" w:type="dxa"/>
            <w:vAlign w:val="center"/>
            <w:hideMark/>
          </w:tcPr>
          <w:p w14:paraId="3931CF6E"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14B13ACD" w14:textId="77777777" w:rsidTr="00E74BAB">
        <w:trPr>
          <w:trHeight w:val="330"/>
          <w:jc w:val="center"/>
        </w:trPr>
        <w:tc>
          <w:tcPr>
            <w:tcW w:w="3841" w:type="dxa"/>
            <w:gridSpan w:val="4"/>
            <w:tcBorders>
              <w:top w:val="single" w:sz="8" w:space="0" w:color="auto"/>
              <w:left w:val="single" w:sz="8" w:space="0" w:color="auto"/>
              <w:bottom w:val="single" w:sz="8" w:space="0" w:color="auto"/>
              <w:right w:val="single" w:sz="8" w:space="0" w:color="000000"/>
            </w:tcBorders>
            <w:noWrap/>
            <w:vAlign w:val="bottom"/>
            <w:hideMark/>
          </w:tcPr>
          <w:p w14:paraId="6A973DBA"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SE(m)</w:t>
            </w:r>
          </w:p>
        </w:tc>
        <w:tc>
          <w:tcPr>
            <w:tcW w:w="947" w:type="dxa"/>
            <w:tcBorders>
              <w:top w:val="nil"/>
              <w:left w:val="nil"/>
              <w:bottom w:val="single" w:sz="8" w:space="0" w:color="auto"/>
              <w:right w:val="single" w:sz="8" w:space="0" w:color="auto"/>
            </w:tcBorders>
            <w:noWrap/>
            <w:vAlign w:val="center"/>
            <w:hideMark/>
          </w:tcPr>
          <w:p w14:paraId="4727E9AD"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0.002</w:t>
            </w:r>
          </w:p>
        </w:tc>
        <w:tc>
          <w:tcPr>
            <w:tcW w:w="947" w:type="dxa"/>
            <w:tcBorders>
              <w:top w:val="nil"/>
              <w:left w:val="nil"/>
              <w:bottom w:val="single" w:sz="8" w:space="0" w:color="auto"/>
              <w:right w:val="single" w:sz="8" w:space="0" w:color="auto"/>
            </w:tcBorders>
            <w:noWrap/>
            <w:vAlign w:val="center"/>
            <w:hideMark/>
          </w:tcPr>
          <w:p w14:paraId="613C7B45"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0.002</w:t>
            </w:r>
          </w:p>
        </w:tc>
        <w:tc>
          <w:tcPr>
            <w:tcW w:w="986" w:type="dxa"/>
            <w:tcBorders>
              <w:top w:val="nil"/>
              <w:left w:val="nil"/>
              <w:bottom w:val="single" w:sz="8" w:space="0" w:color="auto"/>
              <w:right w:val="single" w:sz="8" w:space="0" w:color="auto"/>
            </w:tcBorders>
            <w:noWrap/>
            <w:vAlign w:val="center"/>
            <w:hideMark/>
          </w:tcPr>
          <w:p w14:paraId="6851F5B5"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0.002</w:t>
            </w:r>
          </w:p>
        </w:tc>
        <w:tc>
          <w:tcPr>
            <w:tcW w:w="947" w:type="dxa"/>
            <w:tcBorders>
              <w:top w:val="nil"/>
              <w:left w:val="nil"/>
              <w:bottom w:val="single" w:sz="8" w:space="0" w:color="auto"/>
              <w:right w:val="single" w:sz="8" w:space="0" w:color="auto"/>
            </w:tcBorders>
            <w:noWrap/>
            <w:vAlign w:val="center"/>
            <w:hideMark/>
          </w:tcPr>
          <w:p w14:paraId="2B4C1352"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0.016</w:t>
            </w:r>
          </w:p>
        </w:tc>
        <w:tc>
          <w:tcPr>
            <w:tcW w:w="947" w:type="dxa"/>
            <w:tcBorders>
              <w:top w:val="nil"/>
              <w:left w:val="nil"/>
              <w:bottom w:val="single" w:sz="8" w:space="0" w:color="auto"/>
              <w:right w:val="single" w:sz="8" w:space="0" w:color="auto"/>
            </w:tcBorders>
            <w:noWrap/>
            <w:vAlign w:val="center"/>
            <w:hideMark/>
          </w:tcPr>
          <w:p w14:paraId="208E0037"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0.016</w:t>
            </w:r>
          </w:p>
        </w:tc>
        <w:tc>
          <w:tcPr>
            <w:tcW w:w="986" w:type="dxa"/>
            <w:tcBorders>
              <w:top w:val="nil"/>
              <w:left w:val="nil"/>
              <w:bottom w:val="single" w:sz="8" w:space="0" w:color="auto"/>
              <w:right w:val="single" w:sz="8" w:space="0" w:color="auto"/>
            </w:tcBorders>
            <w:noWrap/>
            <w:vAlign w:val="center"/>
            <w:hideMark/>
          </w:tcPr>
          <w:p w14:paraId="02AB0624"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0.016</w:t>
            </w:r>
          </w:p>
        </w:tc>
        <w:tc>
          <w:tcPr>
            <w:tcW w:w="960" w:type="dxa"/>
            <w:tcBorders>
              <w:top w:val="nil"/>
              <w:left w:val="nil"/>
              <w:bottom w:val="single" w:sz="8" w:space="0" w:color="auto"/>
              <w:right w:val="single" w:sz="8" w:space="0" w:color="auto"/>
            </w:tcBorders>
            <w:noWrap/>
            <w:vAlign w:val="center"/>
            <w:hideMark/>
          </w:tcPr>
          <w:p w14:paraId="7617437B"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0.283</w:t>
            </w:r>
          </w:p>
        </w:tc>
        <w:tc>
          <w:tcPr>
            <w:tcW w:w="960" w:type="dxa"/>
            <w:tcBorders>
              <w:top w:val="nil"/>
              <w:left w:val="nil"/>
              <w:bottom w:val="single" w:sz="8" w:space="0" w:color="auto"/>
              <w:right w:val="single" w:sz="8" w:space="0" w:color="auto"/>
            </w:tcBorders>
            <w:noWrap/>
            <w:vAlign w:val="center"/>
            <w:hideMark/>
          </w:tcPr>
          <w:p w14:paraId="7584AC8F"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0.283</w:t>
            </w:r>
          </w:p>
        </w:tc>
        <w:tc>
          <w:tcPr>
            <w:tcW w:w="960" w:type="dxa"/>
            <w:tcBorders>
              <w:top w:val="nil"/>
              <w:left w:val="nil"/>
              <w:bottom w:val="single" w:sz="8" w:space="0" w:color="auto"/>
              <w:right w:val="single" w:sz="8" w:space="0" w:color="auto"/>
            </w:tcBorders>
            <w:noWrap/>
            <w:vAlign w:val="center"/>
            <w:hideMark/>
          </w:tcPr>
          <w:p w14:paraId="7DDCE9D9"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0.285</w:t>
            </w:r>
          </w:p>
        </w:tc>
        <w:tc>
          <w:tcPr>
            <w:tcW w:w="947" w:type="dxa"/>
            <w:tcBorders>
              <w:top w:val="nil"/>
              <w:left w:val="nil"/>
              <w:bottom w:val="single" w:sz="8" w:space="0" w:color="auto"/>
              <w:right w:val="single" w:sz="8" w:space="0" w:color="auto"/>
            </w:tcBorders>
            <w:noWrap/>
            <w:vAlign w:val="center"/>
            <w:hideMark/>
          </w:tcPr>
          <w:p w14:paraId="1F042C6F"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0.046</w:t>
            </w:r>
          </w:p>
        </w:tc>
        <w:tc>
          <w:tcPr>
            <w:tcW w:w="947" w:type="dxa"/>
            <w:tcBorders>
              <w:top w:val="nil"/>
              <w:left w:val="nil"/>
              <w:bottom w:val="single" w:sz="8" w:space="0" w:color="auto"/>
              <w:right w:val="single" w:sz="8" w:space="0" w:color="auto"/>
            </w:tcBorders>
            <w:noWrap/>
            <w:vAlign w:val="center"/>
            <w:hideMark/>
          </w:tcPr>
          <w:p w14:paraId="7E2968E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0.337</w:t>
            </w:r>
          </w:p>
        </w:tc>
        <w:tc>
          <w:tcPr>
            <w:tcW w:w="986" w:type="dxa"/>
            <w:tcBorders>
              <w:top w:val="nil"/>
              <w:left w:val="nil"/>
              <w:bottom w:val="single" w:sz="8" w:space="0" w:color="auto"/>
              <w:right w:val="single" w:sz="8" w:space="0" w:color="auto"/>
            </w:tcBorders>
            <w:noWrap/>
            <w:vAlign w:val="center"/>
            <w:hideMark/>
          </w:tcPr>
          <w:p w14:paraId="15A94F5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0.338</w:t>
            </w:r>
          </w:p>
        </w:tc>
        <w:tc>
          <w:tcPr>
            <w:tcW w:w="222" w:type="dxa"/>
            <w:vAlign w:val="center"/>
            <w:hideMark/>
          </w:tcPr>
          <w:p w14:paraId="1B54864F" w14:textId="77777777" w:rsidR="00D84F06" w:rsidRPr="00DF62A4" w:rsidRDefault="00D84F06" w:rsidP="00E74BAB">
            <w:pPr>
              <w:spacing w:line="360" w:lineRule="auto"/>
              <w:rPr>
                <w:rFonts w:ascii="Times New Roman" w:eastAsia="Times New Roman" w:hAnsi="Times New Roman" w:cs="Times New Roman"/>
                <w:sz w:val="16"/>
                <w:szCs w:val="16"/>
              </w:rPr>
            </w:pPr>
          </w:p>
        </w:tc>
      </w:tr>
    </w:tbl>
    <w:p w14:paraId="6E29837E" w14:textId="77777777" w:rsidR="00D84F06" w:rsidRPr="00DF62A4" w:rsidRDefault="00D84F06" w:rsidP="00D84F06">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14:paraId="0EBAB85B" w14:textId="77777777" w:rsidR="00D84F06" w:rsidRDefault="00DE2934" w:rsidP="00E37B05">
      <w:pPr>
        <w:widowControl w:val="0"/>
        <w:spacing w:after="240" w:line="360" w:lineRule="auto"/>
        <w:jc w:val="both"/>
        <w:rPr>
          <w:rFonts w:ascii="Times New Roman" w:eastAsia="Google Sans" w:hAnsi="Times New Roman" w:cs="Times New Roman"/>
          <w:color w:val="1F1F1F"/>
          <w:sz w:val="24"/>
          <w:szCs w:val="24"/>
          <w:lang w:val="en-IN"/>
        </w:rPr>
        <w:sectPr w:rsidR="00D84F06" w:rsidSect="00982469">
          <w:type w:val="oddPage"/>
          <w:pgSz w:w="15840" w:h="12240" w:orient="landscape"/>
          <w:pgMar w:top="1440" w:right="1440" w:bottom="1440" w:left="1440" w:header="720" w:footer="720" w:gutter="0"/>
          <w:pgNumType w:start="1"/>
          <w:cols w:space="720"/>
          <w:docGrid w:linePitch="299"/>
        </w:sectPr>
      </w:pPr>
      <w:r>
        <w:rPr>
          <w:rFonts w:ascii="Times New Roman" w:eastAsia="Google Sans" w:hAnsi="Times New Roman" w:cs="Times New Roman"/>
          <w:color w:val="1F1F1F"/>
          <w:sz w:val="24"/>
          <w:szCs w:val="24"/>
          <w:lang w:val="en-IN"/>
        </w:rPr>
        <w:br w:type="page"/>
      </w:r>
    </w:p>
    <w:p w14:paraId="5B8B5888" w14:textId="09E3A21C" w:rsidR="004109E9" w:rsidRPr="004109E9" w:rsidRDefault="004109E9" w:rsidP="00D674A8">
      <w:pPr>
        <w:widowControl w:val="0"/>
        <w:spacing w:after="240" w:line="480" w:lineRule="auto"/>
        <w:jc w:val="both"/>
        <w:rPr>
          <w:rFonts w:ascii="Times New Roman" w:eastAsia="Google Sans" w:hAnsi="Times New Roman" w:cs="Times New Roman"/>
          <w:color w:val="1F1F1F"/>
          <w:sz w:val="24"/>
          <w:szCs w:val="24"/>
          <w:lang w:val="en-IN"/>
        </w:rPr>
      </w:pPr>
      <w:r w:rsidRPr="004109E9">
        <w:rPr>
          <w:rFonts w:ascii="Times New Roman" w:eastAsia="Google Sans" w:hAnsi="Times New Roman" w:cs="Times New Roman"/>
          <w:color w:val="1F1F1F"/>
          <w:sz w:val="24"/>
          <w:szCs w:val="24"/>
          <w:lang w:val="en-IN"/>
        </w:rPr>
        <w:lastRenderedPageBreak/>
        <w:t xml:space="preserve">This rise in porosity results from both "intra-particle" porosity from biochar and enhanced "inter-particle" voids due to the irregular shape of biochar disrupting soil mineral packing (Liu </w:t>
      </w:r>
      <w:r w:rsidR="00C245CA">
        <w:rPr>
          <w:rFonts w:ascii="Times New Roman" w:eastAsia="Google Sans" w:hAnsi="Times New Roman" w:cs="Times New Roman"/>
          <w:i/>
          <w:iCs/>
          <w:color w:val="1F1F1F"/>
          <w:sz w:val="24"/>
          <w:szCs w:val="24"/>
          <w:lang w:val="en-IN"/>
        </w:rPr>
        <w:t>et al.</w:t>
      </w:r>
      <w:r w:rsidRPr="004109E9">
        <w:rPr>
          <w:rFonts w:ascii="Times New Roman" w:eastAsia="Google Sans" w:hAnsi="Times New Roman" w:cs="Times New Roman"/>
          <w:color w:val="1F1F1F"/>
          <w:sz w:val="24"/>
          <w:szCs w:val="24"/>
          <w:lang w:val="en-IN"/>
        </w:rPr>
        <w:t xml:space="preserve">, 2017). Additionally, microbial activity from VAM and PGPR stabilizes soil micro-aggregates, improving pore distribution for better aeration and drainage (Liao &amp; Thomas, 2019; </w:t>
      </w:r>
      <w:proofErr w:type="spellStart"/>
      <w:r w:rsidRPr="004109E9">
        <w:rPr>
          <w:rFonts w:ascii="Times New Roman" w:eastAsia="Google Sans" w:hAnsi="Times New Roman" w:cs="Times New Roman"/>
          <w:color w:val="1F1F1F"/>
          <w:sz w:val="24"/>
          <w:szCs w:val="24"/>
          <w:lang w:val="en-IN"/>
        </w:rPr>
        <w:t>Brikmans</w:t>
      </w:r>
      <w:proofErr w:type="spellEnd"/>
      <w:r w:rsidRPr="004109E9">
        <w:rPr>
          <w:rFonts w:ascii="Times New Roman" w:eastAsia="Google Sans" w:hAnsi="Times New Roman" w:cs="Times New Roman"/>
          <w:color w:val="1F1F1F"/>
          <w:sz w:val="24"/>
          <w:szCs w:val="24"/>
          <w:lang w:val="en-IN"/>
        </w:rPr>
        <w:t xml:space="preserve"> </w:t>
      </w:r>
      <w:r w:rsidR="00C245CA">
        <w:rPr>
          <w:rFonts w:ascii="Times New Roman" w:eastAsia="Google Sans" w:hAnsi="Times New Roman" w:cs="Times New Roman"/>
          <w:i/>
          <w:iCs/>
          <w:color w:val="1F1F1F"/>
          <w:sz w:val="24"/>
          <w:szCs w:val="24"/>
          <w:lang w:val="en-IN"/>
        </w:rPr>
        <w:t>et al.</w:t>
      </w:r>
      <w:r w:rsidRPr="004109E9">
        <w:rPr>
          <w:rFonts w:ascii="Times New Roman" w:eastAsia="Google Sans" w:hAnsi="Times New Roman" w:cs="Times New Roman"/>
          <w:color w:val="1F1F1F"/>
          <w:sz w:val="24"/>
          <w:szCs w:val="24"/>
          <w:lang w:val="en-IN"/>
        </w:rPr>
        <w:t xml:space="preserve">, 2025; </w:t>
      </w:r>
      <w:proofErr w:type="spellStart"/>
      <w:r w:rsidRPr="004109E9">
        <w:rPr>
          <w:rFonts w:ascii="Times New Roman" w:eastAsia="Google Sans" w:hAnsi="Times New Roman" w:cs="Times New Roman"/>
          <w:color w:val="1F1F1F"/>
          <w:sz w:val="24"/>
          <w:szCs w:val="24"/>
          <w:lang w:val="en-IN"/>
        </w:rPr>
        <w:t>Głąb</w:t>
      </w:r>
      <w:proofErr w:type="spellEnd"/>
      <w:r w:rsidRPr="004109E9">
        <w:rPr>
          <w:rFonts w:ascii="Times New Roman" w:eastAsia="Google Sans" w:hAnsi="Times New Roman" w:cs="Times New Roman"/>
          <w:color w:val="1F1F1F"/>
          <w:sz w:val="24"/>
          <w:szCs w:val="24"/>
          <w:lang w:val="en-IN"/>
        </w:rPr>
        <w:t xml:space="preserve"> </w:t>
      </w:r>
      <w:r w:rsidR="00C245CA">
        <w:rPr>
          <w:rFonts w:ascii="Times New Roman" w:eastAsia="Google Sans" w:hAnsi="Times New Roman" w:cs="Times New Roman"/>
          <w:i/>
          <w:iCs/>
          <w:color w:val="1F1F1F"/>
          <w:sz w:val="24"/>
          <w:szCs w:val="24"/>
          <w:lang w:val="en-IN"/>
        </w:rPr>
        <w:t>et al.</w:t>
      </w:r>
      <w:r w:rsidRPr="004109E9">
        <w:rPr>
          <w:rFonts w:ascii="Times New Roman" w:eastAsia="Google Sans" w:hAnsi="Times New Roman" w:cs="Times New Roman"/>
          <w:color w:val="1F1F1F"/>
          <w:sz w:val="24"/>
          <w:szCs w:val="24"/>
          <w:lang w:val="en-IN"/>
        </w:rPr>
        <w:t>, 2016). Overall, the findings highlight</w:t>
      </w:r>
      <w:r w:rsidR="005D6563">
        <w:rPr>
          <w:rFonts w:ascii="Times New Roman" w:eastAsia="Google Sans" w:hAnsi="Times New Roman" w:cs="Times New Roman"/>
          <w:color w:val="1F1F1F"/>
          <w:sz w:val="24"/>
          <w:szCs w:val="24"/>
          <w:lang w:val="en-IN"/>
        </w:rPr>
        <w:t>ed</w:t>
      </w:r>
      <w:r w:rsidRPr="004109E9">
        <w:rPr>
          <w:rFonts w:ascii="Times New Roman" w:eastAsia="Google Sans" w:hAnsi="Times New Roman" w:cs="Times New Roman"/>
          <w:color w:val="1F1F1F"/>
          <w:sz w:val="24"/>
          <w:szCs w:val="24"/>
          <w:lang w:val="en-IN"/>
        </w:rPr>
        <w:t xml:space="preserve"> that bio-inoculants promote increased porosity and soil health.</w:t>
      </w:r>
    </w:p>
    <w:p w14:paraId="0000001C" w14:textId="699C0525"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Water Holding Capacity</w:t>
      </w:r>
    </w:p>
    <w:p w14:paraId="5C6A06C0" w14:textId="5471BD13" w:rsidR="00864087" w:rsidRPr="00864087" w:rsidRDefault="00864087" w:rsidP="00D674A8">
      <w:pPr>
        <w:widowControl w:val="0"/>
        <w:spacing w:after="240" w:line="480" w:lineRule="auto"/>
        <w:jc w:val="both"/>
        <w:rPr>
          <w:rFonts w:ascii="Times New Roman" w:eastAsia="Google Sans" w:hAnsi="Times New Roman" w:cs="Times New Roman"/>
          <w:color w:val="1F1F1F"/>
          <w:sz w:val="24"/>
          <w:szCs w:val="24"/>
          <w:lang w:val="en-IN"/>
        </w:rPr>
      </w:pPr>
      <w:r w:rsidRPr="00864087">
        <w:rPr>
          <w:rFonts w:ascii="Times New Roman" w:eastAsia="Google Sans" w:hAnsi="Times New Roman" w:cs="Times New Roman"/>
          <w:color w:val="1F1F1F"/>
          <w:sz w:val="24"/>
          <w:szCs w:val="24"/>
          <w:lang w:val="en-IN"/>
        </w:rPr>
        <w:t xml:space="preserve">The Water Holding Capacity (WHC) of soil is essential for agricultural productivity, especially in rainfed wheat systems (Liu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2017). Biochar enhances WHC due to its sponge-like properties, significantly increasing moisture retention when combined with biological treatments. Data from this study </w:t>
      </w:r>
      <w:r w:rsidR="00C308CF">
        <w:rPr>
          <w:rFonts w:ascii="Times New Roman" w:eastAsia="Google Sans" w:hAnsi="Times New Roman" w:cs="Times New Roman"/>
          <w:color w:val="1F1F1F"/>
          <w:sz w:val="24"/>
          <w:szCs w:val="24"/>
          <w:lang w:val="en-IN"/>
        </w:rPr>
        <w:t>(Table</w:t>
      </w:r>
      <w:r w:rsidR="002314E9">
        <w:rPr>
          <w:rFonts w:ascii="Times New Roman" w:eastAsia="Google Sans" w:hAnsi="Times New Roman" w:cs="Times New Roman"/>
          <w:color w:val="1F1F1F"/>
          <w:sz w:val="24"/>
          <w:szCs w:val="24"/>
          <w:lang w:val="en-IN"/>
        </w:rPr>
        <w:t xml:space="preserve"> </w:t>
      </w:r>
      <w:r w:rsidR="00C308CF">
        <w:rPr>
          <w:rFonts w:ascii="Times New Roman" w:eastAsia="Google Sans" w:hAnsi="Times New Roman" w:cs="Times New Roman"/>
          <w:color w:val="1F1F1F"/>
          <w:sz w:val="24"/>
          <w:szCs w:val="24"/>
          <w:lang w:val="en-IN"/>
        </w:rPr>
        <w:t xml:space="preserve">2) </w:t>
      </w:r>
      <w:r w:rsidRPr="00864087">
        <w:rPr>
          <w:rFonts w:ascii="Times New Roman" w:eastAsia="Google Sans" w:hAnsi="Times New Roman" w:cs="Times New Roman"/>
          <w:color w:val="1F1F1F"/>
          <w:sz w:val="24"/>
          <w:szCs w:val="24"/>
          <w:lang w:val="en-IN"/>
        </w:rPr>
        <w:t>revealed that, the maximum WHC of 62.08% was achieved with 6.0 t ha</w:t>
      </w:r>
      <w:r w:rsidRPr="00C308CF">
        <w:rPr>
          <w:rFonts w:ascii="Times New Roman" w:eastAsia="Google Sans" w:hAnsi="Times New Roman" w:cs="Times New Roman"/>
          <w:color w:val="1F1F1F"/>
          <w:sz w:val="24"/>
          <w:szCs w:val="24"/>
          <w:vertAlign w:val="superscript"/>
          <w:lang w:val="en-IN"/>
        </w:rPr>
        <w:t>-1</w:t>
      </w:r>
      <w:r w:rsidRPr="00864087">
        <w:rPr>
          <w:rFonts w:ascii="Times New Roman" w:eastAsia="Google Sans" w:hAnsi="Times New Roman" w:cs="Times New Roman"/>
          <w:color w:val="1F1F1F"/>
          <w:sz w:val="24"/>
          <w:szCs w:val="24"/>
          <w:lang w:val="en-IN"/>
        </w:rPr>
        <w:t xml:space="preserve"> biochar, VAM fungi, and </w:t>
      </w:r>
      <w:r w:rsidRPr="00C308CF">
        <w:rPr>
          <w:rFonts w:ascii="Times New Roman" w:eastAsia="Google Sans" w:hAnsi="Times New Roman" w:cs="Times New Roman"/>
          <w:i/>
          <w:iCs/>
          <w:color w:val="1F1F1F"/>
          <w:sz w:val="24"/>
          <w:szCs w:val="24"/>
          <w:lang w:val="en-IN"/>
        </w:rPr>
        <w:t>Pseudomonas fluorescens</w:t>
      </w:r>
      <w:r w:rsidRPr="00864087">
        <w:rPr>
          <w:rFonts w:ascii="Times New Roman" w:eastAsia="Google Sans" w:hAnsi="Times New Roman" w:cs="Times New Roman"/>
          <w:color w:val="1F1F1F"/>
          <w:sz w:val="24"/>
          <w:szCs w:val="24"/>
          <w:lang w:val="en-IN"/>
        </w:rPr>
        <w:t xml:space="preserve">, reflecting a 21.18% improvement over the control. Biochar's effectiveness stems from its surface area and microporosity, which create capillary forces for water retention (Zhang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2013; </w:t>
      </w:r>
      <w:r w:rsidRPr="00694B2D">
        <w:rPr>
          <w:rFonts w:ascii="Times New Roman" w:eastAsia="Google Sans" w:hAnsi="Times New Roman" w:cs="Times New Roman"/>
          <w:i/>
          <w:iCs/>
          <w:color w:val="1F1F1F"/>
          <w:sz w:val="24"/>
          <w:szCs w:val="24"/>
          <w:lang w:val="en-IN"/>
        </w:rPr>
        <w:t xml:space="preserve">Glab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2016). VAM fungi expand root absorption by accessing water in small soil pores (Diagne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2020), while PGPR improve soil wetting and promote systemic plant resistance (Li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2022), thereby enhancing moisture availability and crop resilience in drought conditions (Sagar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2021; Jing </w:t>
      </w:r>
      <w:r w:rsidR="00C245CA">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2025).</w:t>
      </w:r>
    </w:p>
    <w:p w14:paraId="0000001E" w14:textId="77777777"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 xml:space="preserve">Soil Temperature </w:t>
      </w:r>
    </w:p>
    <w:p w14:paraId="0CC284B4" w14:textId="3800B826" w:rsidR="0056275F" w:rsidRDefault="00CC311C" w:rsidP="00D674A8">
      <w:pPr>
        <w:widowControl w:val="0"/>
        <w:spacing w:after="240" w:line="480" w:lineRule="auto"/>
        <w:jc w:val="both"/>
        <w:rPr>
          <w:rFonts w:ascii="Times New Roman" w:eastAsia="Google Sans" w:hAnsi="Times New Roman" w:cs="Times New Roman"/>
          <w:color w:val="1F1F1F"/>
          <w:sz w:val="24"/>
          <w:szCs w:val="24"/>
        </w:rPr>
        <w:sectPr w:rsidR="0056275F" w:rsidSect="00D84F06">
          <w:type w:val="oddPage"/>
          <w:pgSz w:w="12240" w:h="15840"/>
          <w:pgMar w:top="1440" w:right="1440" w:bottom="1440" w:left="1440" w:header="720" w:footer="720" w:gutter="0"/>
          <w:pgNumType w:start="1"/>
          <w:cols w:space="720"/>
          <w:docGrid w:linePitch="299"/>
        </w:sectPr>
      </w:pPr>
      <w:r w:rsidRPr="0022307B">
        <w:rPr>
          <w:rFonts w:ascii="Times New Roman" w:eastAsia="Google Sans" w:hAnsi="Times New Roman" w:cs="Times New Roman"/>
          <w:color w:val="1F1F1F"/>
          <w:sz w:val="24"/>
          <w:szCs w:val="24"/>
        </w:rPr>
        <w:t>Soil temperature is a primary driver of plant physiological processes and microbial metabolic rates (</w:t>
      </w:r>
      <w:r w:rsidRPr="0022307B">
        <w:rPr>
          <w:rFonts w:ascii="Times New Roman" w:hAnsi="Times New Roman" w:cs="Times New Roman"/>
          <w:color w:val="222222"/>
          <w:sz w:val="24"/>
          <w:szCs w:val="24"/>
          <w:highlight w:val="white"/>
        </w:rPr>
        <w:t xml:space="preserve">Xiong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xml:space="preserve">, 2020). </w:t>
      </w:r>
      <w:r w:rsidRPr="0022307B">
        <w:rPr>
          <w:rFonts w:ascii="Times New Roman" w:eastAsia="Google Sans" w:hAnsi="Times New Roman" w:cs="Times New Roman"/>
          <w:color w:val="1F1F1F"/>
          <w:sz w:val="24"/>
          <w:szCs w:val="24"/>
        </w:rPr>
        <w:t xml:space="preserve"> It exhibits strong diurnal and depth-dependent fluctuations, which are influenced by the soil's albedo (reflectance), thermal conductivity, and heat capacity. Biochar's unique physical properties—specifically its dark </w:t>
      </w:r>
      <w:r w:rsidR="00620A77" w:rsidRPr="0022307B">
        <w:rPr>
          <w:rFonts w:ascii="Times New Roman" w:eastAsia="Google Sans" w:hAnsi="Times New Roman" w:cs="Times New Roman"/>
          <w:color w:val="1F1F1F"/>
          <w:sz w:val="24"/>
          <w:szCs w:val="24"/>
        </w:rPr>
        <w:t>colo</w:t>
      </w:r>
      <w:r w:rsidR="00620A77">
        <w:rPr>
          <w:rFonts w:ascii="Times New Roman" w:eastAsia="Google Sans" w:hAnsi="Times New Roman" w:cs="Times New Roman"/>
          <w:color w:val="1F1F1F"/>
          <w:sz w:val="24"/>
          <w:szCs w:val="24"/>
        </w:rPr>
        <w:t>r</w:t>
      </w:r>
      <w:r w:rsidRPr="0022307B">
        <w:rPr>
          <w:rFonts w:ascii="Times New Roman" w:eastAsia="Google Sans" w:hAnsi="Times New Roman" w:cs="Times New Roman"/>
          <w:color w:val="1F1F1F"/>
          <w:sz w:val="24"/>
          <w:szCs w:val="24"/>
        </w:rPr>
        <w:t xml:space="preserve"> and low thermal conductivity—make it a </w:t>
      </w:r>
      <w:r w:rsidRPr="0022307B">
        <w:rPr>
          <w:rFonts w:ascii="Times New Roman" w:eastAsia="Google Sans" w:hAnsi="Times New Roman" w:cs="Times New Roman"/>
          <w:color w:val="1F1F1F"/>
          <w:sz w:val="24"/>
          <w:szCs w:val="24"/>
        </w:rPr>
        <w:lastRenderedPageBreak/>
        <w:t>powerful tool for regulating the soil thermal regime</w:t>
      </w:r>
      <w:r w:rsidRPr="0022307B">
        <w:rPr>
          <w:rFonts w:ascii="Times New Roman" w:hAnsi="Times New Roman" w:cs="Times New Roman"/>
          <w:color w:val="222222"/>
          <w:sz w:val="24"/>
          <w:szCs w:val="24"/>
          <w:highlight w:val="white"/>
        </w:rPr>
        <w:t xml:space="preserve">. </w:t>
      </w:r>
      <w:r w:rsidR="006B38E4">
        <w:rPr>
          <w:rFonts w:ascii="Times New Roman" w:hAnsi="Times New Roman" w:cs="Times New Roman"/>
          <w:color w:val="222222"/>
          <w:sz w:val="24"/>
          <w:szCs w:val="24"/>
        </w:rPr>
        <w:t xml:space="preserve"> </w:t>
      </w:r>
      <w:r w:rsidRPr="0022307B">
        <w:rPr>
          <w:rFonts w:ascii="Times New Roman" w:eastAsia="Google Sans" w:hAnsi="Times New Roman" w:cs="Times New Roman"/>
          <w:color w:val="1F1F1F"/>
          <w:sz w:val="24"/>
          <w:szCs w:val="24"/>
        </w:rPr>
        <w:t>At 30 DAS, the bio-amended soils exhibited significantly higher temperatures than the control across all depths and times</w:t>
      </w:r>
      <w:r w:rsidR="006B38E4">
        <w:rPr>
          <w:rFonts w:ascii="Times New Roman" w:eastAsia="Google Sans" w:hAnsi="Times New Roman" w:cs="Times New Roman"/>
          <w:color w:val="1F1F1F"/>
          <w:sz w:val="24"/>
          <w:szCs w:val="24"/>
        </w:rPr>
        <w:t xml:space="preserve"> (Table 3)</w:t>
      </w:r>
      <w:r w:rsidRPr="0022307B">
        <w:rPr>
          <w:rFonts w:ascii="Times New Roman" w:eastAsia="Google Sans" w:hAnsi="Times New Roman" w:cs="Times New Roman"/>
          <w:color w:val="1F1F1F"/>
          <w:sz w:val="24"/>
          <w:szCs w:val="24"/>
        </w:rPr>
        <w:t>. For instance, at the 5 cm depth at 6 AM, treatment T</w:t>
      </w:r>
      <w:r w:rsidRPr="006B38E4">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xml:space="preserve"> was 1.29</w:t>
      </w:r>
      <w:r w:rsidR="001A6F69">
        <w:rPr>
          <w:rFonts w:ascii="Times New Roman" w:eastAsia="Google Sans" w:hAnsi="Times New Roman" w:cs="Times New Roman"/>
          <w:color w:val="1F1F1F"/>
          <w:sz w:val="24"/>
          <w:szCs w:val="24"/>
        </w:rPr>
        <w:t xml:space="preserve"> </w:t>
      </w:r>
      <w:proofErr w:type="spellStart"/>
      <w:r w:rsidRPr="006B38E4">
        <w:rPr>
          <w:rFonts w:ascii="Times New Roman" w:eastAsia="Google Sans" w:hAnsi="Times New Roman" w:cs="Times New Roman"/>
          <w:sz w:val="24"/>
          <w:szCs w:val="24"/>
          <w:vertAlign w:val="superscript"/>
        </w:rPr>
        <w:t>o</w:t>
      </w:r>
      <w:r w:rsidRPr="006B38E4">
        <w:rPr>
          <w:rFonts w:ascii="Times New Roman" w:eastAsia="Google Sans" w:hAnsi="Times New Roman" w:cs="Times New Roman"/>
          <w:sz w:val="24"/>
          <w:szCs w:val="24"/>
        </w:rPr>
        <w:t>C</w:t>
      </w:r>
      <w:proofErr w:type="spellEnd"/>
      <w:r w:rsidRPr="0022307B">
        <w:rPr>
          <w:rFonts w:ascii="Times New Roman" w:eastAsia="Google Sans" w:hAnsi="Times New Roman" w:cs="Times New Roman"/>
          <w:color w:val="1F1F1F"/>
          <w:sz w:val="24"/>
          <w:szCs w:val="24"/>
        </w:rPr>
        <w:t xml:space="preserve"> warmer than the control. During the early growth stages of wheat, </w:t>
      </w:r>
      <w:r w:rsidR="001A6F69">
        <w:rPr>
          <w:rFonts w:ascii="Times New Roman" w:eastAsia="Google Sans" w:hAnsi="Times New Roman" w:cs="Times New Roman"/>
          <w:color w:val="1F1F1F"/>
          <w:sz w:val="24"/>
          <w:szCs w:val="24"/>
        </w:rPr>
        <w:t xml:space="preserve">which </w:t>
      </w:r>
      <w:r w:rsidRPr="0022307B">
        <w:rPr>
          <w:rFonts w:ascii="Times New Roman" w:eastAsia="Google Sans" w:hAnsi="Times New Roman" w:cs="Times New Roman"/>
          <w:color w:val="1F1F1F"/>
          <w:sz w:val="24"/>
          <w:szCs w:val="24"/>
        </w:rPr>
        <w:t>often occurring in cooler months, maintaining adequate soil warmth is essential for vigorous root development and nutrient uptake. This "heat preservation" effect is a result of biochar's low thermal conductivity; because biochar is highly porous and air-filled, it acts as an insulator, slowing the loss of soil heat to the cold atmosphere during the night and early morning (</w:t>
      </w:r>
      <w:r w:rsidRPr="0022307B">
        <w:rPr>
          <w:rFonts w:ascii="Times New Roman" w:hAnsi="Times New Roman" w:cs="Times New Roman"/>
          <w:color w:val="222222"/>
          <w:sz w:val="24"/>
          <w:szCs w:val="24"/>
          <w:highlight w:val="white"/>
        </w:rPr>
        <w:t xml:space="preserve">Zhang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2013).</w:t>
      </w:r>
      <w:r w:rsidRPr="0022307B">
        <w:rPr>
          <w:rFonts w:ascii="Times New Roman" w:eastAsia="Google Sans" w:hAnsi="Times New Roman" w:cs="Times New Roman"/>
          <w:color w:val="444746"/>
          <w:sz w:val="24"/>
          <w:szCs w:val="24"/>
          <w:vertAlign w:val="superscript"/>
        </w:rPr>
        <w:t xml:space="preserve"> </w:t>
      </w:r>
      <w:r w:rsidRPr="0022307B">
        <w:rPr>
          <w:rFonts w:ascii="Times New Roman" w:eastAsia="Google Sans" w:hAnsi="Times New Roman" w:cs="Times New Roman"/>
          <w:color w:val="1F1F1F"/>
          <w:sz w:val="24"/>
          <w:szCs w:val="24"/>
        </w:rPr>
        <w:t>By 2 PM, the difference becomes even more pronounced. Treatment T</w:t>
      </w:r>
      <w:r w:rsidRPr="001A6F69">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xml:space="preserve"> was 2.35</w:t>
      </w:r>
      <w:r w:rsidR="001A6F69">
        <w:rPr>
          <w:rFonts w:ascii="Times New Roman" w:eastAsia="Google Sans" w:hAnsi="Times New Roman" w:cs="Times New Roman"/>
          <w:color w:val="1F1F1F"/>
          <w:sz w:val="24"/>
          <w:szCs w:val="24"/>
        </w:rPr>
        <w:t xml:space="preserve"> </w:t>
      </w:r>
      <w:proofErr w:type="spellStart"/>
      <w:r w:rsidRPr="00525A6E">
        <w:rPr>
          <w:rFonts w:ascii="Times New Roman" w:eastAsia="Google Sans" w:hAnsi="Times New Roman" w:cs="Times New Roman"/>
          <w:sz w:val="24"/>
          <w:szCs w:val="24"/>
          <w:vertAlign w:val="superscript"/>
        </w:rPr>
        <w:t>o</w:t>
      </w:r>
      <w:r w:rsidRPr="00525A6E">
        <w:rPr>
          <w:rFonts w:ascii="Times New Roman" w:eastAsia="Google Sans" w:hAnsi="Times New Roman" w:cs="Times New Roman"/>
          <w:sz w:val="24"/>
          <w:szCs w:val="24"/>
        </w:rPr>
        <w:t>C</w:t>
      </w:r>
      <w:proofErr w:type="spellEnd"/>
      <w:r w:rsidRPr="00525A6E">
        <w:rPr>
          <w:rFonts w:ascii="Times New Roman" w:eastAsia="Google Sans" w:hAnsi="Times New Roman" w:cs="Times New Roman"/>
          <w:sz w:val="24"/>
          <w:szCs w:val="24"/>
        </w:rPr>
        <w:t xml:space="preserve"> </w:t>
      </w:r>
      <w:r w:rsidRPr="0022307B">
        <w:rPr>
          <w:rFonts w:ascii="Times New Roman" w:eastAsia="Google Sans" w:hAnsi="Times New Roman" w:cs="Times New Roman"/>
          <w:color w:val="1F1F1F"/>
          <w:sz w:val="24"/>
          <w:szCs w:val="24"/>
        </w:rPr>
        <w:t>warmer at 5 cm than the control.</w:t>
      </w:r>
      <w:r w:rsidRPr="0022307B">
        <w:rPr>
          <w:rFonts w:ascii="Times New Roman" w:eastAsia="Google Sans" w:hAnsi="Times New Roman" w:cs="Times New Roman"/>
          <w:color w:val="444746"/>
          <w:sz w:val="24"/>
          <w:szCs w:val="24"/>
          <w:vertAlign w:val="superscript"/>
        </w:rPr>
        <w:t xml:space="preserve"> </w:t>
      </w:r>
      <w:r w:rsidRPr="0022307B">
        <w:rPr>
          <w:rFonts w:ascii="Times New Roman" w:eastAsia="Google Sans" w:hAnsi="Times New Roman" w:cs="Times New Roman"/>
          <w:color w:val="1F1F1F"/>
          <w:sz w:val="24"/>
          <w:szCs w:val="24"/>
        </w:rPr>
        <w:t xml:space="preserve">This is largely attributed to biochar's low albedo; the black </w:t>
      </w:r>
      <w:r w:rsidR="00620A77" w:rsidRPr="0022307B">
        <w:rPr>
          <w:rFonts w:ascii="Times New Roman" w:eastAsia="Google Sans" w:hAnsi="Times New Roman" w:cs="Times New Roman"/>
          <w:color w:val="1F1F1F"/>
          <w:sz w:val="24"/>
          <w:szCs w:val="24"/>
        </w:rPr>
        <w:t>colo</w:t>
      </w:r>
      <w:r w:rsidR="00620A77">
        <w:rPr>
          <w:rFonts w:ascii="Times New Roman" w:eastAsia="Google Sans" w:hAnsi="Times New Roman" w:cs="Times New Roman"/>
          <w:color w:val="1F1F1F"/>
          <w:sz w:val="24"/>
          <w:szCs w:val="24"/>
        </w:rPr>
        <w:t>r</w:t>
      </w:r>
      <w:r w:rsidRPr="0022307B">
        <w:rPr>
          <w:rFonts w:ascii="Times New Roman" w:eastAsia="Google Sans" w:hAnsi="Times New Roman" w:cs="Times New Roman"/>
          <w:color w:val="1F1F1F"/>
          <w:sz w:val="24"/>
          <w:szCs w:val="24"/>
        </w:rPr>
        <w:t xml:space="preserve"> of the biochar particles increases the absorption of incoming solar radiation, effectively "heating up" the surface layer (</w:t>
      </w:r>
      <w:r w:rsidRPr="0022307B">
        <w:rPr>
          <w:rFonts w:ascii="Times New Roman" w:hAnsi="Times New Roman" w:cs="Times New Roman"/>
          <w:color w:val="222222"/>
          <w:sz w:val="24"/>
          <w:szCs w:val="24"/>
          <w:highlight w:val="white"/>
        </w:rPr>
        <w:t xml:space="preserve">Zhang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xml:space="preserve">, 2013). </w:t>
      </w:r>
      <w:r w:rsidRPr="0022307B">
        <w:rPr>
          <w:rFonts w:ascii="Times New Roman" w:eastAsia="Google Sans" w:hAnsi="Times New Roman" w:cs="Times New Roman"/>
          <w:color w:val="1F1F1F"/>
          <w:sz w:val="24"/>
          <w:szCs w:val="24"/>
        </w:rPr>
        <w:t xml:space="preserve"> This warming is particularly beneficial in early spring, as it can trigger microbial P-solubilization and N-</w:t>
      </w:r>
      <w:r w:rsidR="00620A77" w:rsidRPr="0022307B">
        <w:rPr>
          <w:rFonts w:ascii="Times New Roman" w:eastAsia="Google Sans" w:hAnsi="Times New Roman" w:cs="Times New Roman"/>
          <w:color w:val="1F1F1F"/>
          <w:sz w:val="24"/>
          <w:szCs w:val="24"/>
        </w:rPr>
        <w:t>minerali</w:t>
      </w:r>
      <w:r w:rsidR="00620A77">
        <w:rPr>
          <w:rFonts w:ascii="Times New Roman" w:eastAsia="Google Sans" w:hAnsi="Times New Roman" w:cs="Times New Roman"/>
          <w:color w:val="1F1F1F"/>
          <w:sz w:val="24"/>
          <w:szCs w:val="24"/>
        </w:rPr>
        <w:t>z</w:t>
      </w:r>
      <w:r w:rsidR="00620A77" w:rsidRPr="0022307B">
        <w:rPr>
          <w:rFonts w:ascii="Times New Roman" w:eastAsia="Google Sans" w:hAnsi="Times New Roman" w:cs="Times New Roman"/>
          <w:color w:val="1F1F1F"/>
          <w:sz w:val="24"/>
          <w:szCs w:val="24"/>
        </w:rPr>
        <w:t>ation</w:t>
      </w:r>
      <w:r w:rsidRPr="0022307B">
        <w:rPr>
          <w:rFonts w:ascii="Times New Roman" w:eastAsia="Google Sans" w:hAnsi="Times New Roman" w:cs="Times New Roman"/>
          <w:color w:val="1F1F1F"/>
          <w:sz w:val="24"/>
          <w:szCs w:val="24"/>
        </w:rPr>
        <w:t xml:space="preserve"> earlier in the season, giving the wheat crop a head start in biomass accumulation (</w:t>
      </w:r>
      <w:r w:rsidRPr="0022307B">
        <w:rPr>
          <w:rFonts w:ascii="Times New Roman" w:hAnsi="Times New Roman" w:cs="Times New Roman"/>
          <w:color w:val="222222"/>
          <w:sz w:val="24"/>
          <w:szCs w:val="24"/>
          <w:highlight w:val="white"/>
        </w:rPr>
        <w:t xml:space="preserve">Xiong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2020).</w:t>
      </w:r>
      <w:r w:rsidR="00525A6E">
        <w:rPr>
          <w:rFonts w:ascii="Times New Roman" w:hAnsi="Times New Roman" w:cs="Times New Roman"/>
          <w:color w:val="222222"/>
          <w:sz w:val="24"/>
          <w:szCs w:val="24"/>
        </w:rPr>
        <w:t xml:space="preserve"> </w:t>
      </w:r>
      <w:r w:rsidRPr="0022307B">
        <w:rPr>
          <w:rFonts w:ascii="Times New Roman" w:eastAsia="Google Sans" w:hAnsi="Times New Roman" w:cs="Times New Roman"/>
          <w:color w:val="1F1F1F"/>
          <w:sz w:val="24"/>
          <w:szCs w:val="24"/>
        </w:rPr>
        <w:t>As the season progresses and the sun's intensity increases, the soil's thermal profile becomes increasingly critical for preventing heat stress in the root zone.</w:t>
      </w:r>
      <w:r w:rsidR="00525A6E">
        <w:rPr>
          <w:rFonts w:ascii="Times New Roman" w:hAnsi="Times New Roman" w:cs="Times New Roman"/>
          <w:color w:val="222222"/>
          <w:sz w:val="24"/>
          <w:szCs w:val="24"/>
        </w:rPr>
        <w:t xml:space="preserve"> </w:t>
      </w:r>
      <w:r w:rsidRPr="0022307B">
        <w:rPr>
          <w:rFonts w:ascii="Times New Roman" w:eastAsia="Google Sans" w:hAnsi="Times New Roman" w:cs="Times New Roman"/>
          <w:color w:val="1F1F1F"/>
          <w:sz w:val="24"/>
          <w:szCs w:val="24"/>
        </w:rPr>
        <w:t>By harvest, afternoon temperatures at 5cm in the biochar-rich plots (T</w:t>
      </w:r>
      <w:r w:rsidRPr="00525A6E">
        <w:rPr>
          <w:rFonts w:ascii="Times New Roman" w:eastAsia="Google Sans" w:hAnsi="Times New Roman" w:cs="Times New Roman"/>
          <w:color w:val="1F1F1F"/>
          <w:sz w:val="24"/>
          <w:szCs w:val="24"/>
          <w:vertAlign w:val="subscript"/>
        </w:rPr>
        <w:t>17</w:t>
      </w:r>
      <w:r w:rsidRPr="0022307B">
        <w:rPr>
          <w:rFonts w:ascii="Times New Roman" w:eastAsia="Google Sans" w:hAnsi="Times New Roman" w:cs="Times New Roman"/>
          <w:color w:val="1F1F1F"/>
          <w:sz w:val="24"/>
          <w:szCs w:val="24"/>
        </w:rPr>
        <w:t>, T</w:t>
      </w:r>
      <w:r w:rsidRPr="00525A6E">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xml:space="preserve">) </w:t>
      </w:r>
      <w:r w:rsidR="00525A6E" w:rsidRPr="0022307B">
        <w:rPr>
          <w:rFonts w:ascii="Times New Roman" w:eastAsia="Google Sans" w:hAnsi="Times New Roman" w:cs="Times New Roman"/>
          <w:color w:val="1F1F1F"/>
          <w:sz w:val="24"/>
          <w:szCs w:val="24"/>
        </w:rPr>
        <w:t>exceeded 40</w:t>
      </w:r>
      <w:r w:rsidR="001A6F69">
        <w:rPr>
          <w:rFonts w:ascii="Times New Roman" w:eastAsia="Google Sans" w:hAnsi="Times New Roman" w:cs="Times New Roman"/>
          <w:color w:val="1F1F1F"/>
          <w:sz w:val="24"/>
          <w:szCs w:val="24"/>
        </w:rPr>
        <w:t xml:space="preserve"> </w:t>
      </w:r>
      <w:proofErr w:type="spellStart"/>
      <w:r w:rsidRPr="00525A6E">
        <w:rPr>
          <w:rFonts w:ascii="Times New Roman" w:eastAsia="Google Sans" w:hAnsi="Times New Roman" w:cs="Times New Roman"/>
          <w:sz w:val="24"/>
          <w:szCs w:val="24"/>
          <w:vertAlign w:val="superscript"/>
        </w:rPr>
        <w:t>o</w:t>
      </w:r>
      <w:r w:rsidRPr="00525A6E">
        <w:rPr>
          <w:rFonts w:ascii="Times New Roman" w:eastAsia="Google Sans" w:hAnsi="Times New Roman" w:cs="Times New Roman"/>
          <w:sz w:val="24"/>
          <w:szCs w:val="24"/>
        </w:rPr>
        <w:t>C</w:t>
      </w:r>
      <w:proofErr w:type="spellEnd"/>
      <w:r w:rsidRPr="0022307B">
        <w:rPr>
          <w:rFonts w:ascii="Times New Roman" w:eastAsia="Google Sans" w:hAnsi="Times New Roman" w:cs="Times New Roman"/>
          <w:color w:val="1F1F1F"/>
          <w:sz w:val="24"/>
          <w:szCs w:val="24"/>
        </w:rPr>
        <w:t>, nearly 7</w:t>
      </w:r>
      <w:r w:rsidR="001A6F69">
        <w:rPr>
          <w:rFonts w:ascii="Times New Roman" w:eastAsia="Google Sans" w:hAnsi="Times New Roman" w:cs="Times New Roman"/>
          <w:color w:val="1F1F1F"/>
          <w:sz w:val="24"/>
          <w:szCs w:val="24"/>
        </w:rPr>
        <w:t xml:space="preserve"> </w:t>
      </w:r>
      <w:proofErr w:type="spellStart"/>
      <w:r w:rsidRPr="00525A6E">
        <w:rPr>
          <w:rFonts w:ascii="Times New Roman" w:eastAsia="Google Sans" w:hAnsi="Times New Roman" w:cs="Times New Roman"/>
          <w:sz w:val="24"/>
          <w:szCs w:val="24"/>
          <w:vertAlign w:val="superscript"/>
        </w:rPr>
        <w:t>o</w:t>
      </w:r>
      <w:r w:rsidRPr="00525A6E">
        <w:rPr>
          <w:rFonts w:ascii="Times New Roman" w:eastAsia="Google Sans" w:hAnsi="Times New Roman" w:cs="Times New Roman"/>
          <w:sz w:val="24"/>
          <w:szCs w:val="24"/>
        </w:rPr>
        <w:t>C</w:t>
      </w:r>
      <w:proofErr w:type="spellEnd"/>
      <w:r w:rsidRPr="0022307B">
        <w:rPr>
          <w:rFonts w:ascii="Times New Roman" w:eastAsia="Google Sans" w:hAnsi="Times New Roman" w:cs="Times New Roman"/>
          <w:color w:val="1F1F1F"/>
          <w:sz w:val="24"/>
          <w:szCs w:val="24"/>
        </w:rPr>
        <w:t xml:space="preserve"> higher than the control</w:t>
      </w:r>
      <w:r w:rsidR="00525A6E">
        <w:rPr>
          <w:rFonts w:ascii="Times New Roman" w:eastAsia="Google Sans" w:hAnsi="Times New Roman" w:cs="Times New Roman"/>
          <w:color w:val="1F1F1F"/>
          <w:sz w:val="24"/>
          <w:szCs w:val="24"/>
        </w:rPr>
        <w:t xml:space="preserve"> (Table 3)</w:t>
      </w:r>
      <w:r w:rsidRPr="0022307B">
        <w:rPr>
          <w:rFonts w:ascii="Times New Roman" w:eastAsia="Google Sans" w:hAnsi="Times New Roman" w:cs="Times New Roman"/>
          <w:color w:val="1F1F1F"/>
          <w:sz w:val="24"/>
          <w:szCs w:val="24"/>
        </w:rPr>
        <w:t>. While these peak temperatures seem high, it is important to observe the depth gradient. At 15 cm, the harvest temperature in T</w:t>
      </w:r>
      <w:r w:rsidRPr="00525A6E">
        <w:rPr>
          <w:rFonts w:ascii="Times New Roman" w:eastAsia="Google Sans" w:hAnsi="Times New Roman" w:cs="Times New Roman"/>
          <w:color w:val="1F1F1F"/>
          <w:sz w:val="24"/>
          <w:szCs w:val="24"/>
          <w:vertAlign w:val="subscript"/>
        </w:rPr>
        <w:t xml:space="preserve">18 </w:t>
      </w:r>
      <w:r w:rsidRPr="0022307B">
        <w:rPr>
          <w:rFonts w:ascii="Times New Roman" w:eastAsia="Google Sans" w:hAnsi="Times New Roman" w:cs="Times New Roman"/>
          <w:color w:val="1F1F1F"/>
          <w:sz w:val="24"/>
          <w:szCs w:val="24"/>
        </w:rPr>
        <w:t>at 2 PM was 37.37</w:t>
      </w:r>
      <w:r w:rsidR="001A6F69">
        <w:rPr>
          <w:rFonts w:ascii="Times New Roman" w:eastAsia="Google Sans" w:hAnsi="Times New Roman" w:cs="Times New Roman"/>
          <w:color w:val="1F1F1F"/>
          <w:sz w:val="24"/>
          <w:szCs w:val="24"/>
        </w:rPr>
        <w:t xml:space="preserve"> </w:t>
      </w:r>
      <w:proofErr w:type="spellStart"/>
      <w:r w:rsidR="00525A6E" w:rsidRPr="00525A6E">
        <w:rPr>
          <w:rFonts w:ascii="Times New Roman" w:eastAsia="Google Sans" w:hAnsi="Times New Roman" w:cs="Times New Roman"/>
          <w:sz w:val="24"/>
          <w:szCs w:val="24"/>
          <w:vertAlign w:val="superscript"/>
        </w:rPr>
        <w:t>o</w:t>
      </w:r>
      <w:r w:rsidR="00525A6E" w:rsidRPr="00525A6E">
        <w:rPr>
          <w:rFonts w:ascii="Times New Roman" w:eastAsia="Google Sans" w:hAnsi="Times New Roman" w:cs="Times New Roman"/>
          <w:sz w:val="24"/>
          <w:szCs w:val="24"/>
        </w:rPr>
        <w:t>C</w:t>
      </w:r>
      <w:proofErr w:type="spellEnd"/>
      <w:r w:rsidRPr="0022307B">
        <w:rPr>
          <w:rFonts w:ascii="Times New Roman" w:eastAsia="Google Sans" w:hAnsi="Times New Roman" w:cs="Times New Roman"/>
          <w:color w:val="1F1F1F"/>
          <w:sz w:val="24"/>
          <w:szCs w:val="24"/>
        </w:rPr>
        <w:t xml:space="preserve">, whereas at 30 DAS it was only 11.54 </w:t>
      </w:r>
      <w:proofErr w:type="spellStart"/>
      <w:r w:rsidR="00525A6E" w:rsidRPr="00525A6E">
        <w:rPr>
          <w:rFonts w:ascii="Times New Roman" w:eastAsia="Google Sans" w:hAnsi="Times New Roman" w:cs="Times New Roman"/>
          <w:sz w:val="24"/>
          <w:szCs w:val="24"/>
          <w:vertAlign w:val="superscript"/>
        </w:rPr>
        <w:t>o</w:t>
      </w:r>
      <w:r w:rsidR="00525A6E" w:rsidRPr="00525A6E">
        <w:rPr>
          <w:rFonts w:ascii="Times New Roman" w:eastAsia="Google Sans" w:hAnsi="Times New Roman" w:cs="Times New Roman"/>
          <w:sz w:val="24"/>
          <w:szCs w:val="24"/>
        </w:rPr>
        <w:t>C</w:t>
      </w:r>
      <w:r w:rsidRPr="0022307B">
        <w:rPr>
          <w:rFonts w:ascii="Times New Roman" w:eastAsia="Google Sans" w:hAnsi="Times New Roman" w:cs="Times New Roman"/>
          <w:color w:val="1F1F1F"/>
          <w:sz w:val="24"/>
          <w:szCs w:val="24"/>
        </w:rPr>
        <w:t>.</w:t>
      </w:r>
      <w:proofErr w:type="spellEnd"/>
      <w:r w:rsidRPr="0022307B">
        <w:rPr>
          <w:rFonts w:ascii="Times New Roman" w:eastAsia="Google Sans" w:hAnsi="Times New Roman" w:cs="Times New Roman"/>
          <w:color w:val="1F1F1F"/>
          <w:sz w:val="24"/>
          <w:szCs w:val="24"/>
        </w:rPr>
        <w:t xml:space="preserve"> The insulating properties of biochar create a significant thermal lag between the surface and the deeper root zones (</w:t>
      </w:r>
      <w:r w:rsidRPr="0022307B">
        <w:rPr>
          <w:rFonts w:ascii="Times New Roman" w:hAnsi="Times New Roman" w:cs="Times New Roman"/>
          <w:color w:val="222222"/>
          <w:sz w:val="24"/>
          <w:szCs w:val="24"/>
          <w:highlight w:val="white"/>
        </w:rPr>
        <w:t xml:space="preserve">Zhang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2013).</w:t>
      </w:r>
      <w:r w:rsidR="00525A6E">
        <w:rPr>
          <w:rFonts w:ascii="Times New Roman" w:hAnsi="Times New Roman" w:cs="Times New Roman"/>
          <w:color w:val="222222"/>
          <w:sz w:val="24"/>
          <w:szCs w:val="24"/>
        </w:rPr>
        <w:t xml:space="preserve"> </w:t>
      </w:r>
      <w:r w:rsidRPr="0022307B">
        <w:rPr>
          <w:rFonts w:ascii="Times New Roman" w:eastAsia="Google Sans" w:hAnsi="Times New Roman" w:cs="Times New Roman"/>
          <w:color w:val="1F1F1F"/>
          <w:sz w:val="24"/>
          <w:szCs w:val="24"/>
        </w:rPr>
        <w:t xml:space="preserve">Furthermore, the higher Water Holding Capacity of the bio-amended soils (as seen in </w:t>
      </w:r>
      <w:r w:rsidRPr="00525A6E">
        <w:rPr>
          <w:rFonts w:ascii="Times New Roman" w:eastAsia="Google Sans" w:hAnsi="Times New Roman" w:cs="Times New Roman"/>
          <w:sz w:val="24"/>
          <w:szCs w:val="24"/>
        </w:rPr>
        <w:t xml:space="preserve">Table </w:t>
      </w:r>
      <w:r w:rsidR="00525A6E" w:rsidRPr="00525A6E">
        <w:rPr>
          <w:rFonts w:ascii="Times New Roman" w:eastAsia="Google Sans" w:hAnsi="Times New Roman" w:cs="Times New Roman"/>
          <w:sz w:val="24"/>
          <w:szCs w:val="24"/>
        </w:rPr>
        <w:t>2</w:t>
      </w:r>
      <w:r w:rsidRPr="0022307B">
        <w:rPr>
          <w:rFonts w:ascii="Times New Roman" w:eastAsia="Google Sans" w:hAnsi="Times New Roman" w:cs="Times New Roman"/>
          <w:color w:val="1F1F1F"/>
          <w:sz w:val="24"/>
          <w:szCs w:val="24"/>
        </w:rPr>
        <w:t xml:space="preserve">) plays a vital role in thermal </w:t>
      </w:r>
      <w:r w:rsidR="0056275F">
        <w:rPr>
          <w:rFonts w:ascii="Times New Roman" w:eastAsia="Google Sans" w:hAnsi="Times New Roman" w:cs="Times New Roman"/>
          <w:color w:val="1F1F1F"/>
          <w:sz w:val="24"/>
          <w:szCs w:val="24"/>
        </w:rPr>
        <w:t xml:space="preserve"> </w:t>
      </w:r>
      <w:r w:rsidR="00631CED">
        <w:rPr>
          <w:rFonts w:ascii="Times New Roman" w:eastAsia="Google Sans" w:hAnsi="Times New Roman" w:cs="Times New Roman"/>
          <w:color w:val="1F1F1F"/>
          <w:sz w:val="24"/>
          <w:szCs w:val="24"/>
        </w:rPr>
        <w:t xml:space="preserve"> </w:t>
      </w:r>
      <w:r w:rsidR="00631CED" w:rsidRPr="0022307B">
        <w:rPr>
          <w:rFonts w:ascii="Times New Roman" w:eastAsia="Google Sans" w:hAnsi="Times New Roman" w:cs="Times New Roman"/>
          <w:color w:val="1F1F1F"/>
          <w:sz w:val="24"/>
          <w:szCs w:val="24"/>
        </w:rPr>
        <w:t>stabilization.</w:t>
      </w:r>
    </w:p>
    <w:p w14:paraId="1554FBAC" w14:textId="0EA55449" w:rsidR="00B01F0E" w:rsidRPr="00DF62A4" w:rsidRDefault="00B01F0E" w:rsidP="00B01F0E">
      <w:pPr>
        <w:rPr>
          <w:rFonts w:ascii="Times New Roman" w:hAnsi="Times New Roman" w:cs="Times New Roman"/>
          <w:sz w:val="20"/>
          <w:szCs w:val="18"/>
          <w:lang w:val="en-US"/>
        </w:rPr>
      </w:pPr>
      <w:r w:rsidRPr="00DF62A4">
        <w:rPr>
          <w:rFonts w:ascii="Times New Roman" w:hAnsi="Times New Roman" w:cs="Times New Roman"/>
          <w:b/>
          <w:bCs/>
        </w:rPr>
        <w:lastRenderedPageBreak/>
        <w:t xml:space="preserve">Table </w:t>
      </w:r>
      <w:r>
        <w:rPr>
          <w:rFonts w:ascii="Times New Roman" w:hAnsi="Times New Roman" w:cs="Times New Roman"/>
          <w:b/>
          <w:bCs/>
        </w:rPr>
        <w:t>3</w:t>
      </w:r>
      <w:r w:rsidRPr="00DF62A4">
        <w:rPr>
          <w:rFonts w:ascii="Times New Roman" w:hAnsi="Times New Roman" w:cs="Times New Roman"/>
          <w:b/>
          <w:bCs/>
        </w:rPr>
        <w:t xml:space="preserve"> Effect of Biochar, VAM and PGPR on Soil Temperature (</w:t>
      </w:r>
      <w:r w:rsidRPr="00DF62A4">
        <w:rPr>
          <w:rFonts w:ascii="Times New Roman" w:hAnsi="Times New Roman" w:cs="Times New Roman"/>
          <w:b/>
          <w:bCs/>
          <w:vertAlign w:val="superscript"/>
        </w:rPr>
        <w:t xml:space="preserve">o </w:t>
      </w:r>
      <w:r w:rsidRPr="00DF62A4">
        <w:rPr>
          <w:rFonts w:ascii="Times New Roman" w:hAnsi="Times New Roman" w:cs="Times New Roman"/>
          <w:b/>
          <w:bCs/>
        </w:rPr>
        <w:t>C) at various depths of under Wheat at 30 DAS, 60 DAS and harvest stage</w:t>
      </w:r>
    </w:p>
    <w:tbl>
      <w:tblPr>
        <w:tblStyle w:val="TableGrid"/>
        <w:tblW w:w="14796" w:type="dxa"/>
        <w:tblInd w:w="-998" w:type="dxa"/>
        <w:tblLook w:val="04A0" w:firstRow="1" w:lastRow="0" w:firstColumn="1" w:lastColumn="0" w:noHBand="0" w:noVBand="1"/>
      </w:tblPr>
      <w:tblGrid>
        <w:gridCol w:w="440"/>
        <w:gridCol w:w="793"/>
        <w:gridCol w:w="622"/>
        <w:gridCol w:w="2159"/>
        <w:gridCol w:w="599"/>
        <w:gridCol w:w="599"/>
        <w:gridCol w:w="599"/>
        <w:gridCol w:w="599"/>
        <w:gridCol w:w="599"/>
        <w:gridCol w:w="599"/>
        <w:gridCol w:w="599"/>
        <w:gridCol w:w="599"/>
        <w:gridCol w:w="599"/>
        <w:gridCol w:w="599"/>
        <w:gridCol w:w="599"/>
        <w:gridCol w:w="599"/>
        <w:gridCol w:w="599"/>
        <w:gridCol w:w="599"/>
        <w:gridCol w:w="599"/>
        <w:gridCol w:w="599"/>
        <w:gridCol w:w="599"/>
        <w:gridCol w:w="599"/>
      </w:tblGrid>
      <w:tr w:rsidR="00B01F0E" w:rsidRPr="00777558" w14:paraId="1E816427" w14:textId="77777777" w:rsidTr="00E74BAB">
        <w:trPr>
          <w:trHeight w:val="315"/>
        </w:trPr>
        <w:tc>
          <w:tcPr>
            <w:tcW w:w="4014" w:type="dxa"/>
            <w:gridSpan w:val="4"/>
            <w:noWrap/>
            <w:hideMark/>
          </w:tcPr>
          <w:p w14:paraId="7847BD0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Treatments</w:t>
            </w:r>
          </w:p>
        </w:tc>
        <w:tc>
          <w:tcPr>
            <w:tcW w:w="3594" w:type="dxa"/>
            <w:gridSpan w:val="6"/>
            <w:noWrap/>
            <w:hideMark/>
          </w:tcPr>
          <w:p w14:paraId="732C1460"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30 DAS</w:t>
            </w:r>
          </w:p>
        </w:tc>
        <w:tc>
          <w:tcPr>
            <w:tcW w:w="3594" w:type="dxa"/>
            <w:gridSpan w:val="6"/>
          </w:tcPr>
          <w:p w14:paraId="7D16AEDE"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60 DAS</w:t>
            </w:r>
          </w:p>
        </w:tc>
        <w:tc>
          <w:tcPr>
            <w:tcW w:w="3594" w:type="dxa"/>
            <w:gridSpan w:val="6"/>
          </w:tcPr>
          <w:p w14:paraId="6A3F6E8F"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Harvest</w:t>
            </w:r>
          </w:p>
        </w:tc>
      </w:tr>
      <w:tr w:rsidR="00B01F0E" w:rsidRPr="00777558" w14:paraId="1978C1FE" w14:textId="77777777" w:rsidTr="00E74BAB">
        <w:trPr>
          <w:trHeight w:val="315"/>
        </w:trPr>
        <w:tc>
          <w:tcPr>
            <w:tcW w:w="440" w:type="dxa"/>
            <w:vMerge w:val="restart"/>
            <w:noWrap/>
            <w:hideMark/>
          </w:tcPr>
          <w:p w14:paraId="64EBFDD6"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w:t>
            </w:r>
          </w:p>
        </w:tc>
        <w:tc>
          <w:tcPr>
            <w:tcW w:w="793" w:type="dxa"/>
            <w:vMerge w:val="restart"/>
            <w:hideMark/>
          </w:tcPr>
          <w:p w14:paraId="4C75FA7F"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Biochar (tons ha</w:t>
            </w:r>
            <w:r w:rsidRPr="005861CD">
              <w:rPr>
                <w:rFonts w:ascii="Times New Roman" w:eastAsia="Times New Roman" w:hAnsi="Times New Roman" w:cs="Times New Roman"/>
                <w:b/>
                <w:bCs/>
                <w:color w:val="000000"/>
                <w:sz w:val="17"/>
                <w:szCs w:val="17"/>
                <w:vertAlign w:val="superscript"/>
                <w:lang w:eastAsia="en-IN"/>
              </w:rPr>
              <w:t>-1</w:t>
            </w:r>
            <w:r w:rsidRPr="005861CD">
              <w:rPr>
                <w:rFonts w:ascii="Times New Roman" w:eastAsia="Times New Roman" w:hAnsi="Times New Roman" w:cs="Times New Roman"/>
                <w:b/>
                <w:bCs/>
                <w:color w:val="000000"/>
                <w:sz w:val="17"/>
                <w:szCs w:val="17"/>
                <w:lang w:eastAsia="en-IN"/>
              </w:rPr>
              <w:t>)</w:t>
            </w:r>
          </w:p>
        </w:tc>
        <w:tc>
          <w:tcPr>
            <w:tcW w:w="327" w:type="dxa"/>
            <w:vMerge w:val="restart"/>
            <w:hideMark/>
          </w:tcPr>
          <w:p w14:paraId="6517A85C"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VAM</w:t>
            </w:r>
          </w:p>
        </w:tc>
        <w:tc>
          <w:tcPr>
            <w:tcW w:w="2454" w:type="dxa"/>
            <w:vMerge w:val="restart"/>
            <w:hideMark/>
          </w:tcPr>
          <w:p w14:paraId="57A2C389"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PGPR)</w:t>
            </w:r>
          </w:p>
        </w:tc>
        <w:tc>
          <w:tcPr>
            <w:tcW w:w="1797" w:type="dxa"/>
            <w:gridSpan w:val="3"/>
            <w:noWrap/>
            <w:hideMark/>
          </w:tcPr>
          <w:p w14:paraId="1A34511D"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Morning (6AM)</w:t>
            </w:r>
          </w:p>
        </w:tc>
        <w:tc>
          <w:tcPr>
            <w:tcW w:w="1797" w:type="dxa"/>
            <w:gridSpan w:val="3"/>
            <w:noWrap/>
            <w:hideMark/>
          </w:tcPr>
          <w:p w14:paraId="6418800D"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Afternoon (2 PM)</w:t>
            </w:r>
          </w:p>
        </w:tc>
        <w:tc>
          <w:tcPr>
            <w:tcW w:w="1797" w:type="dxa"/>
            <w:gridSpan w:val="3"/>
          </w:tcPr>
          <w:p w14:paraId="1AF56D9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Morning (6AM)</w:t>
            </w:r>
          </w:p>
        </w:tc>
        <w:tc>
          <w:tcPr>
            <w:tcW w:w="1797" w:type="dxa"/>
            <w:gridSpan w:val="3"/>
          </w:tcPr>
          <w:p w14:paraId="547AA8F3"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Afternoon (2 PM)</w:t>
            </w:r>
          </w:p>
        </w:tc>
        <w:tc>
          <w:tcPr>
            <w:tcW w:w="1797" w:type="dxa"/>
            <w:gridSpan w:val="3"/>
          </w:tcPr>
          <w:p w14:paraId="00B063B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Morning (6AM)</w:t>
            </w:r>
          </w:p>
        </w:tc>
        <w:tc>
          <w:tcPr>
            <w:tcW w:w="1797" w:type="dxa"/>
            <w:gridSpan w:val="3"/>
          </w:tcPr>
          <w:p w14:paraId="09EE63D6"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Afternoon (2 PM)</w:t>
            </w:r>
          </w:p>
        </w:tc>
      </w:tr>
      <w:tr w:rsidR="00B01F0E" w:rsidRPr="00777558" w14:paraId="1939722E" w14:textId="77777777" w:rsidTr="00E74BAB">
        <w:trPr>
          <w:trHeight w:val="330"/>
        </w:trPr>
        <w:tc>
          <w:tcPr>
            <w:tcW w:w="440" w:type="dxa"/>
            <w:vMerge/>
            <w:hideMark/>
          </w:tcPr>
          <w:p w14:paraId="48B6E38F"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p>
        </w:tc>
        <w:tc>
          <w:tcPr>
            <w:tcW w:w="793" w:type="dxa"/>
            <w:vMerge/>
            <w:hideMark/>
          </w:tcPr>
          <w:p w14:paraId="2B44C293"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p>
        </w:tc>
        <w:tc>
          <w:tcPr>
            <w:tcW w:w="327" w:type="dxa"/>
            <w:vMerge/>
            <w:hideMark/>
          </w:tcPr>
          <w:p w14:paraId="07E9467D"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p>
        </w:tc>
        <w:tc>
          <w:tcPr>
            <w:tcW w:w="2454" w:type="dxa"/>
            <w:vMerge/>
            <w:hideMark/>
          </w:tcPr>
          <w:p w14:paraId="1B41EF05"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p>
        </w:tc>
        <w:tc>
          <w:tcPr>
            <w:tcW w:w="599" w:type="dxa"/>
            <w:noWrap/>
            <w:hideMark/>
          </w:tcPr>
          <w:p w14:paraId="4B7B62D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xml:space="preserve">5 </w:t>
            </w:r>
          </w:p>
          <w:p w14:paraId="578BABA5"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hideMark/>
          </w:tcPr>
          <w:p w14:paraId="2444B51B"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10 cm</w:t>
            </w:r>
          </w:p>
        </w:tc>
        <w:tc>
          <w:tcPr>
            <w:tcW w:w="599" w:type="dxa"/>
            <w:hideMark/>
          </w:tcPr>
          <w:p w14:paraId="7AE49051"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w:t>
            </w:r>
            <w:r w:rsidRPr="005861CD">
              <w:rPr>
                <w:rFonts w:ascii="Times New Roman" w:eastAsia="Times New Roman" w:hAnsi="Times New Roman" w:cs="Times New Roman"/>
                <w:b/>
                <w:bCs/>
                <w:color w:val="000000"/>
                <w:sz w:val="17"/>
                <w:szCs w:val="17"/>
                <w:lang w:eastAsia="en-IN"/>
              </w:rPr>
              <w:t xml:space="preserve">5 </w:t>
            </w:r>
          </w:p>
          <w:p w14:paraId="2D816684"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noWrap/>
            <w:hideMark/>
          </w:tcPr>
          <w:p w14:paraId="5846AFCA"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5</w:t>
            </w:r>
          </w:p>
          <w:p w14:paraId="2AD2D06B"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hideMark/>
          </w:tcPr>
          <w:p w14:paraId="7492724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10</w:t>
            </w:r>
          </w:p>
          <w:p w14:paraId="31364291"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hideMark/>
          </w:tcPr>
          <w:p w14:paraId="09A4806F"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w:t>
            </w:r>
            <w:r w:rsidRPr="00777558">
              <w:rPr>
                <w:rFonts w:ascii="Times New Roman" w:eastAsia="Times New Roman" w:hAnsi="Times New Roman" w:cs="Times New Roman"/>
                <w:b/>
                <w:bCs/>
                <w:color w:val="000000"/>
                <w:sz w:val="17"/>
                <w:szCs w:val="17"/>
                <w:lang w:eastAsia="en-IN"/>
              </w:rPr>
              <w:t>5</w:t>
            </w:r>
          </w:p>
          <w:p w14:paraId="06DFC7F1"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5206231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xml:space="preserve">5 </w:t>
            </w:r>
          </w:p>
          <w:p w14:paraId="507C3E0F"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49659B18"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10 cm</w:t>
            </w:r>
          </w:p>
        </w:tc>
        <w:tc>
          <w:tcPr>
            <w:tcW w:w="599" w:type="dxa"/>
          </w:tcPr>
          <w:p w14:paraId="59FBB2C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w:t>
            </w:r>
            <w:r w:rsidRPr="005861CD">
              <w:rPr>
                <w:rFonts w:ascii="Times New Roman" w:eastAsia="Times New Roman" w:hAnsi="Times New Roman" w:cs="Times New Roman"/>
                <w:b/>
                <w:bCs/>
                <w:color w:val="000000"/>
                <w:sz w:val="17"/>
                <w:szCs w:val="17"/>
                <w:lang w:eastAsia="en-IN"/>
              </w:rPr>
              <w:t xml:space="preserve">5 </w:t>
            </w:r>
          </w:p>
          <w:p w14:paraId="2807161A"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32E79CB1"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5</w:t>
            </w:r>
          </w:p>
          <w:p w14:paraId="7A73037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295821C1"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10</w:t>
            </w:r>
          </w:p>
          <w:p w14:paraId="3513ADF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4F060086"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w:t>
            </w:r>
            <w:r w:rsidRPr="00777558">
              <w:rPr>
                <w:rFonts w:ascii="Times New Roman" w:eastAsia="Times New Roman" w:hAnsi="Times New Roman" w:cs="Times New Roman"/>
                <w:b/>
                <w:bCs/>
                <w:color w:val="000000"/>
                <w:sz w:val="17"/>
                <w:szCs w:val="17"/>
                <w:lang w:eastAsia="en-IN"/>
              </w:rPr>
              <w:t>5</w:t>
            </w:r>
          </w:p>
          <w:p w14:paraId="344EF111"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5382F19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xml:space="preserve">5 </w:t>
            </w:r>
          </w:p>
          <w:p w14:paraId="617B149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49D1731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10 cm</w:t>
            </w:r>
          </w:p>
        </w:tc>
        <w:tc>
          <w:tcPr>
            <w:tcW w:w="599" w:type="dxa"/>
          </w:tcPr>
          <w:p w14:paraId="033926D4"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w:t>
            </w:r>
            <w:r w:rsidRPr="005861CD">
              <w:rPr>
                <w:rFonts w:ascii="Times New Roman" w:eastAsia="Times New Roman" w:hAnsi="Times New Roman" w:cs="Times New Roman"/>
                <w:b/>
                <w:bCs/>
                <w:color w:val="000000"/>
                <w:sz w:val="17"/>
                <w:szCs w:val="17"/>
                <w:lang w:eastAsia="en-IN"/>
              </w:rPr>
              <w:t xml:space="preserve">5 </w:t>
            </w:r>
          </w:p>
          <w:p w14:paraId="429354F4"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292EE87D"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5</w:t>
            </w:r>
          </w:p>
          <w:p w14:paraId="0799D7B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33F4FB7E"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10</w:t>
            </w:r>
          </w:p>
          <w:p w14:paraId="5860E83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18B95ED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w:t>
            </w:r>
            <w:r w:rsidRPr="00777558">
              <w:rPr>
                <w:rFonts w:ascii="Times New Roman" w:eastAsia="Times New Roman" w:hAnsi="Times New Roman" w:cs="Times New Roman"/>
                <w:b/>
                <w:bCs/>
                <w:color w:val="000000"/>
                <w:sz w:val="17"/>
                <w:szCs w:val="17"/>
                <w:lang w:eastAsia="en-IN"/>
              </w:rPr>
              <w:t>5</w:t>
            </w:r>
          </w:p>
          <w:p w14:paraId="1A786EA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r>
      <w:tr w:rsidR="00B01F0E" w:rsidRPr="00777558" w14:paraId="2A258083" w14:textId="77777777" w:rsidTr="00E74BAB">
        <w:trPr>
          <w:trHeight w:val="205"/>
        </w:trPr>
        <w:tc>
          <w:tcPr>
            <w:tcW w:w="440" w:type="dxa"/>
            <w:noWrap/>
            <w:hideMark/>
          </w:tcPr>
          <w:p w14:paraId="4BDE1811"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w:t>
            </w:r>
          </w:p>
        </w:tc>
        <w:tc>
          <w:tcPr>
            <w:tcW w:w="793" w:type="dxa"/>
            <w:hideMark/>
          </w:tcPr>
          <w:p w14:paraId="224E175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28E27CA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13D441C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50EB0FA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7.04</w:t>
            </w:r>
          </w:p>
        </w:tc>
        <w:tc>
          <w:tcPr>
            <w:tcW w:w="599" w:type="dxa"/>
            <w:hideMark/>
          </w:tcPr>
          <w:p w14:paraId="64C38C1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8.55</w:t>
            </w:r>
          </w:p>
        </w:tc>
        <w:tc>
          <w:tcPr>
            <w:tcW w:w="599" w:type="dxa"/>
            <w:hideMark/>
          </w:tcPr>
          <w:p w14:paraId="3CE36C0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10.35</w:t>
            </w:r>
          </w:p>
        </w:tc>
        <w:tc>
          <w:tcPr>
            <w:tcW w:w="599" w:type="dxa"/>
            <w:noWrap/>
            <w:hideMark/>
          </w:tcPr>
          <w:p w14:paraId="7BB468E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11.39</w:t>
            </w:r>
          </w:p>
        </w:tc>
        <w:tc>
          <w:tcPr>
            <w:tcW w:w="599" w:type="dxa"/>
            <w:hideMark/>
          </w:tcPr>
          <w:p w14:paraId="5328C19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10.19</w:t>
            </w:r>
          </w:p>
        </w:tc>
        <w:tc>
          <w:tcPr>
            <w:tcW w:w="599" w:type="dxa"/>
            <w:hideMark/>
          </w:tcPr>
          <w:p w14:paraId="5D97210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9.57</w:t>
            </w:r>
          </w:p>
        </w:tc>
        <w:tc>
          <w:tcPr>
            <w:tcW w:w="599" w:type="dxa"/>
            <w:vAlign w:val="center"/>
          </w:tcPr>
          <w:p w14:paraId="09DA263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19.63</w:t>
            </w:r>
          </w:p>
        </w:tc>
        <w:tc>
          <w:tcPr>
            <w:tcW w:w="599" w:type="dxa"/>
            <w:vAlign w:val="center"/>
          </w:tcPr>
          <w:p w14:paraId="10F7DED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20.21</w:t>
            </w:r>
          </w:p>
        </w:tc>
        <w:tc>
          <w:tcPr>
            <w:tcW w:w="599" w:type="dxa"/>
            <w:vAlign w:val="center"/>
          </w:tcPr>
          <w:p w14:paraId="102C00E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21.5</w:t>
            </w:r>
          </w:p>
        </w:tc>
        <w:tc>
          <w:tcPr>
            <w:tcW w:w="599" w:type="dxa"/>
            <w:vAlign w:val="center"/>
          </w:tcPr>
          <w:p w14:paraId="032B2C8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22.34</w:t>
            </w:r>
          </w:p>
        </w:tc>
        <w:tc>
          <w:tcPr>
            <w:tcW w:w="599" w:type="dxa"/>
            <w:vAlign w:val="center"/>
          </w:tcPr>
          <w:p w14:paraId="2A5820F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21.49</w:t>
            </w:r>
          </w:p>
        </w:tc>
        <w:tc>
          <w:tcPr>
            <w:tcW w:w="599" w:type="dxa"/>
            <w:vAlign w:val="center"/>
          </w:tcPr>
          <w:p w14:paraId="11F683F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20.19</w:t>
            </w:r>
          </w:p>
        </w:tc>
        <w:tc>
          <w:tcPr>
            <w:tcW w:w="599" w:type="dxa"/>
            <w:vAlign w:val="center"/>
          </w:tcPr>
          <w:p w14:paraId="3931ADD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30.75</w:t>
            </w:r>
          </w:p>
        </w:tc>
        <w:tc>
          <w:tcPr>
            <w:tcW w:w="599" w:type="dxa"/>
            <w:vAlign w:val="center"/>
          </w:tcPr>
          <w:p w14:paraId="41E5F3E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31.93</w:t>
            </w:r>
          </w:p>
        </w:tc>
        <w:tc>
          <w:tcPr>
            <w:tcW w:w="599" w:type="dxa"/>
            <w:vAlign w:val="center"/>
          </w:tcPr>
          <w:p w14:paraId="2DCAE1F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w:t>
            </w:r>
            <w:r>
              <w:rPr>
                <w:rFonts w:ascii="Times New Roman" w:hAnsi="Times New Roman" w:cs="Times New Roman"/>
                <w:color w:val="000000"/>
                <w:sz w:val="17"/>
                <w:szCs w:val="17"/>
              </w:rPr>
              <w:t>.00</w:t>
            </w:r>
          </w:p>
        </w:tc>
        <w:tc>
          <w:tcPr>
            <w:tcW w:w="599" w:type="dxa"/>
            <w:vAlign w:val="center"/>
          </w:tcPr>
          <w:p w14:paraId="5B4BED5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33.4</w:t>
            </w:r>
            <w:r>
              <w:rPr>
                <w:rFonts w:ascii="Times New Roman" w:hAnsi="Times New Roman" w:cs="Times New Roman"/>
                <w:color w:val="000000"/>
                <w:sz w:val="17"/>
                <w:szCs w:val="17"/>
              </w:rPr>
              <w:t>0</w:t>
            </w:r>
          </w:p>
        </w:tc>
        <w:tc>
          <w:tcPr>
            <w:tcW w:w="599" w:type="dxa"/>
            <w:vAlign w:val="center"/>
          </w:tcPr>
          <w:p w14:paraId="0ADDF5C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32.42</w:t>
            </w:r>
          </w:p>
        </w:tc>
        <w:tc>
          <w:tcPr>
            <w:tcW w:w="599" w:type="dxa"/>
            <w:vAlign w:val="center"/>
          </w:tcPr>
          <w:p w14:paraId="002BC4B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30.99</w:t>
            </w:r>
          </w:p>
        </w:tc>
      </w:tr>
      <w:tr w:rsidR="00B01F0E" w:rsidRPr="00777558" w14:paraId="15794A91" w14:textId="77777777" w:rsidTr="00E74BAB">
        <w:trPr>
          <w:trHeight w:val="136"/>
        </w:trPr>
        <w:tc>
          <w:tcPr>
            <w:tcW w:w="440" w:type="dxa"/>
            <w:noWrap/>
            <w:hideMark/>
          </w:tcPr>
          <w:p w14:paraId="7BBFDCA2"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2</w:t>
            </w:r>
          </w:p>
        </w:tc>
        <w:tc>
          <w:tcPr>
            <w:tcW w:w="793" w:type="dxa"/>
            <w:hideMark/>
          </w:tcPr>
          <w:p w14:paraId="0A80202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705F126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0A529C4B"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1E42A1D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7.24</w:t>
            </w:r>
          </w:p>
        </w:tc>
        <w:tc>
          <w:tcPr>
            <w:tcW w:w="599" w:type="dxa"/>
            <w:hideMark/>
          </w:tcPr>
          <w:p w14:paraId="7D46AE1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9.03</w:t>
            </w:r>
          </w:p>
        </w:tc>
        <w:tc>
          <w:tcPr>
            <w:tcW w:w="599" w:type="dxa"/>
            <w:hideMark/>
          </w:tcPr>
          <w:p w14:paraId="1B914FB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10.64</w:t>
            </w:r>
          </w:p>
        </w:tc>
        <w:tc>
          <w:tcPr>
            <w:tcW w:w="599" w:type="dxa"/>
            <w:noWrap/>
            <w:hideMark/>
          </w:tcPr>
          <w:p w14:paraId="30AB211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12.03</w:t>
            </w:r>
          </w:p>
        </w:tc>
        <w:tc>
          <w:tcPr>
            <w:tcW w:w="599" w:type="dxa"/>
            <w:hideMark/>
          </w:tcPr>
          <w:p w14:paraId="3020C5B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10.75</w:t>
            </w:r>
          </w:p>
        </w:tc>
        <w:tc>
          <w:tcPr>
            <w:tcW w:w="599" w:type="dxa"/>
            <w:hideMark/>
          </w:tcPr>
          <w:p w14:paraId="744D17C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w:t>
            </w:r>
            <w:r>
              <w:rPr>
                <w:rFonts w:ascii="Times New Roman" w:eastAsia="Times New Roman" w:hAnsi="Times New Roman" w:cs="Times New Roman"/>
                <w:color w:val="000000"/>
                <w:sz w:val="17"/>
                <w:szCs w:val="17"/>
                <w:lang w:eastAsia="en-IN"/>
              </w:rPr>
              <w:t>0</w:t>
            </w:r>
          </w:p>
        </w:tc>
        <w:tc>
          <w:tcPr>
            <w:tcW w:w="599" w:type="dxa"/>
            <w:vAlign w:val="center"/>
          </w:tcPr>
          <w:p w14:paraId="4C97010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20.73</w:t>
            </w:r>
          </w:p>
        </w:tc>
        <w:tc>
          <w:tcPr>
            <w:tcW w:w="599" w:type="dxa"/>
            <w:vAlign w:val="center"/>
          </w:tcPr>
          <w:p w14:paraId="580EE5D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21.33</w:t>
            </w:r>
          </w:p>
        </w:tc>
        <w:tc>
          <w:tcPr>
            <w:tcW w:w="599" w:type="dxa"/>
            <w:vAlign w:val="center"/>
          </w:tcPr>
          <w:p w14:paraId="4E9579A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22.69</w:t>
            </w:r>
          </w:p>
        </w:tc>
        <w:tc>
          <w:tcPr>
            <w:tcW w:w="599" w:type="dxa"/>
            <w:vAlign w:val="center"/>
          </w:tcPr>
          <w:p w14:paraId="5769974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23.58</w:t>
            </w:r>
          </w:p>
        </w:tc>
        <w:tc>
          <w:tcPr>
            <w:tcW w:w="599" w:type="dxa"/>
            <w:vAlign w:val="center"/>
          </w:tcPr>
          <w:p w14:paraId="08DD1F7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22.69</w:t>
            </w:r>
          </w:p>
        </w:tc>
        <w:tc>
          <w:tcPr>
            <w:tcW w:w="599" w:type="dxa"/>
            <w:vAlign w:val="center"/>
          </w:tcPr>
          <w:p w14:paraId="260CD33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21.31</w:t>
            </w:r>
          </w:p>
        </w:tc>
        <w:tc>
          <w:tcPr>
            <w:tcW w:w="599" w:type="dxa"/>
            <w:vAlign w:val="center"/>
          </w:tcPr>
          <w:p w14:paraId="550F237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32.46</w:t>
            </w:r>
          </w:p>
        </w:tc>
        <w:tc>
          <w:tcPr>
            <w:tcW w:w="599" w:type="dxa"/>
            <w:vAlign w:val="center"/>
          </w:tcPr>
          <w:p w14:paraId="40D17C0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33.7</w:t>
            </w:r>
          </w:p>
        </w:tc>
        <w:tc>
          <w:tcPr>
            <w:tcW w:w="599" w:type="dxa"/>
            <w:vAlign w:val="center"/>
          </w:tcPr>
          <w:p w14:paraId="3F90F26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34.83</w:t>
            </w:r>
          </w:p>
        </w:tc>
        <w:tc>
          <w:tcPr>
            <w:tcW w:w="599" w:type="dxa"/>
            <w:vAlign w:val="center"/>
          </w:tcPr>
          <w:p w14:paraId="36B0915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35.25</w:t>
            </w:r>
          </w:p>
        </w:tc>
        <w:tc>
          <w:tcPr>
            <w:tcW w:w="599" w:type="dxa"/>
            <w:vAlign w:val="center"/>
          </w:tcPr>
          <w:p w14:paraId="2EC59A3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34.22</w:t>
            </w:r>
          </w:p>
        </w:tc>
        <w:tc>
          <w:tcPr>
            <w:tcW w:w="599" w:type="dxa"/>
            <w:vAlign w:val="center"/>
          </w:tcPr>
          <w:p w14:paraId="6DBA0C5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32.71</w:t>
            </w:r>
          </w:p>
        </w:tc>
      </w:tr>
      <w:tr w:rsidR="00B01F0E" w:rsidRPr="00777558" w14:paraId="0F8AB1DB" w14:textId="77777777" w:rsidTr="00E74BAB">
        <w:trPr>
          <w:trHeight w:val="114"/>
        </w:trPr>
        <w:tc>
          <w:tcPr>
            <w:tcW w:w="440" w:type="dxa"/>
            <w:noWrap/>
            <w:hideMark/>
          </w:tcPr>
          <w:p w14:paraId="692E5D09"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3</w:t>
            </w:r>
          </w:p>
        </w:tc>
        <w:tc>
          <w:tcPr>
            <w:tcW w:w="793" w:type="dxa"/>
            <w:hideMark/>
          </w:tcPr>
          <w:p w14:paraId="32B4239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43C66BB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2E1E273D"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55D4230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7.26</w:t>
            </w:r>
          </w:p>
        </w:tc>
        <w:tc>
          <w:tcPr>
            <w:tcW w:w="599" w:type="dxa"/>
            <w:hideMark/>
          </w:tcPr>
          <w:p w14:paraId="464FC10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8.81</w:t>
            </w:r>
          </w:p>
        </w:tc>
        <w:tc>
          <w:tcPr>
            <w:tcW w:w="599" w:type="dxa"/>
            <w:hideMark/>
          </w:tcPr>
          <w:p w14:paraId="7CACA69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10.67</w:t>
            </w:r>
          </w:p>
        </w:tc>
        <w:tc>
          <w:tcPr>
            <w:tcW w:w="599" w:type="dxa"/>
            <w:noWrap/>
            <w:hideMark/>
          </w:tcPr>
          <w:p w14:paraId="0680F86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11.74</w:t>
            </w:r>
          </w:p>
        </w:tc>
        <w:tc>
          <w:tcPr>
            <w:tcW w:w="599" w:type="dxa"/>
            <w:hideMark/>
          </w:tcPr>
          <w:p w14:paraId="1CC57A2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10.5</w:t>
            </w:r>
          </w:p>
        </w:tc>
        <w:tc>
          <w:tcPr>
            <w:tcW w:w="599" w:type="dxa"/>
            <w:hideMark/>
          </w:tcPr>
          <w:p w14:paraId="5EED017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9.86</w:t>
            </w:r>
          </w:p>
        </w:tc>
        <w:tc>
          <w:tcPr>
            <w:tcW w:w="599" w:type="dxa"/>
            <w:vAlign w:val="center"/>
          </w:tcPr>
          <w:p w14:paraId="455EFCE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20.23</w:t>
            </w:r>
          </w:p>
        </w:tc>
        <w:tc>
          <w:tcPr>
            <w:tcW w:w="599" w:type="dxa"/>
            <w:vAlign w:val="center"/>
          </w:tcPr>
          <w:p w14:paraId="6818808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20.82</w:t>
            </w:r>
          </w:p>
        </w:tc>
        <w:tc>
          <w:tcPr>
            <w:tcW w:w="599" w:type="dxa"/>
            <w:vAlign w:val="center"/>
          </w:tcPr>
          <w:p w14:paraId="0F08BD9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22.15</w:t>
            </w:r>
          </w:p>
        </w:tc>
        <w:tc>
          <w:tcPr>
            <w:tcW w:w="599" w:type="dxa"/>
            <w:vAlign w:val="center"/>
          </w:tcPr>
          <w:p w14:paraId="5D5E73A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23.02</w:t>
            </w:r>
          </w:p>
        </w:tc>
        <w:tc>
          <w:tcPr>
            <w:tcW w:w="599" w:type="dxa"/>
            <w:vAlign w:val="center"/>
          </w:tcPr>
          <w:p w14:paraId="0B874B5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22.15</w:t>
            </w:r>
          </w:p>
        </w:tc>
        <w:tc>
          <w:tcPr>
            <w:tcW w:w="599" w:type="dxa"/>
            <w:vAlign w:val="center"/>
          </w:tcPr>
          <w:p w14:paraId="606256F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w:t>
            </w:r>
          </w:p>
        </w:tc>
        <w:tc>
          <w:tcPr>
            <w:tcW w:w="599" w:type="dxa"/>
            <w:vAlign w:val="center"/>
          </w:tcPr>
          <w:p w14:paraId="37AF466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31.68</w:t>
            </w:r>
          </w:p>
        </w:tc>
        <w:tc>
          <w:tcPr>
            <w:tcW w:w="599" w:type="dxa"/>
            <w:vAlign w:val="center"/>
          </w:tcPr>
          <w:p w14:paraId="5A2DB7B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32.9</w:t>
            </w:r>
          </w:p>
        </w:tc>
        <w:tc>
          <w:tcPr>
            <w:tcW w:w="599" w:type="dxa"/>
            <w:vAlign w:val="center"/>
          </w:tcPr>
          <w:p w14:paraId="26EE95F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w:t>
            </w:r>
            <w:r>
              <w:rPr>
                <w:rFonts w:ascii="Times New Roman" w:hAnsi="Times New Roman" w:cs="Times New Roman"/>
                <w:color w:val="000000"/>
                <w:sz w:val="17"/>
                <w:szCs w:val="17"/>
              </w:rPr>
              <w:t>.00</w:t>
            </w:r>
          </w:p>
        </w:tc>
        <w:tc>
          <w:tcPr>
            <w:tcW w:w="599" w:type="dxa"/>
            <w:vAlign w:val="center"/>
          </w:tcPr>
          <w:p w14:paraId="29FC097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34.41</w:t>
            </w:r>
          </w:p>
        </w:tc>
        <w:tc>
          <w:tcPr>
            <w:tcW w:w="599" w:type="dxa"/>
            <w:vAlign w:val="center"/>
          </w:tcPr>
          <w:p w14:paraId="4502C5F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33.4</w:t>
            </w:r>
          </w:p>
        </w:tc>
        <w:tc>
          <w:tcPr>
            <w:tcW w:w="599" w:type="dxa"/>
            <w:vAlign w:val="center"/>
          </w:tcPr>
          <w:p w14:paraId="167131A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31.93</w:t>
            </w:r>
          </w:p>
        </w:tc>
      </w:tr>
      <w:tr w:rsidR="00B01F0E" w:rsidRPr="00777558" w14:paraId="44AE440E" w14:textId="77777777" w:rsidTr="00E74BAB">
        <w:trPr>
          <w:trHeight w:val="143"/>
        </w:trPr>
        <w:tc>
          <w:tcPr>
            <w:tcW w:w="440" w:type="dxa"/>
            <w:noWrap/>
            <w:hideMark/>
          </w:tcPr>
          <w:p w14:paraId="56D5DE65"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4</w:t>
            </w:r>
          </w:p>
        </w:tc>
        <w:tc>
          <w:tcPr>
            <w:tcW w:w="793" w:type="dxa"/>
            <w:hideMark/>
          </w:tcPr>
          <w:p w14:paraId="65C1BF9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54E05AE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3E0C0F3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6FB136E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7.39</w:t>
            </w:r>
          </w:p>
        </w:tc>
        <w:tc>
          <w:tcPr>
            <w:tcW w:w="599" w:type="dxa"/>
            <w:hideMark/>
          </w:tcPr>
          <w:p w14:paraId="7C9522E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9.22</w:t>
            </w:r>
          </w:p>
        </w:tc>
        <w:tc>
          <w:tcPr>
            <w:tcW w:w="599" w:type="dxa"/>
            <w:hideMark/>
          </w:tcPr>
          <w:p w14:paraId="0068B4B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10.87</w:t>
            </w:r>
          </w:p>
        </w:tc>
        <w:tc>
          <w:tcPr>
            <w:tcW w:w="599" w:type="dxa"/>
            <w:noWrap/>
            <w:hideMark/>
          </w:tcPr>
          <w:p w14:paraId="4BE8836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12.28</w:t>
            </w:r>
          </w:p>
        </w:tc>
        <w:tc>
          <w:tcPr>
            <w:tcW w:w="599" w:type="dxa"/>
            <w:hideMark/>
          </w:tcPr>
          <w:p w14:paraId="3205DA7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10.98</w:t>
            </w:r>
          </w:p>
        </w:tc>
        <w:tc>
          <w:tcPr>
            <w:tcW w:w="599" w:type="dxa"/>
            <w:hideMark/>
          </w:tcPr>
          <w:p w14:paraId="259BCDF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10.31</w:t>
            </w:r>
          </w:p>
        </w:tc>
        <w:tc>
          <w:tcPr>
            <w:tcW w:w="599" w:type="dxa"/>
            <w:vAlign w:val="center"/>
          </w:tcPr>
          <w:p w14:paraId="653A684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21.16</w:t>
            </w:r>
          </w:p>
        </w:tc>
        <w:tc>
          <w:tcPr>
            <w:tcW w:w="599" w:type="dxa"/>
            <w:vAlign w:val="center"/>
          </w:tcPr>
          <w:p w14:paraId="0CBF784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21.77</w:t>
            </w:r>
          </w:p>
        </w:tc>
        <w:tc>
          <w:tcPr>
            <w:tcW w:w="599" w:type="dxa"/>
            <w:vAlign w:val="center"/>
          </w:tcPr>
          <w:p w14:paraId="2876521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23.16</w:t>
            </w:r>
          </w:p>
        </w:tc>
        <w:tc>
          <w:tcPr>
            <w:tcW w:w="599" w:type="dxa"/>
            <w:vAlign w:val="center"/>
          </w:tcPr>
          <w:p w14:paraId="5E38712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24.07</w:t>
            </w:r>
          </w:p>
        </w:tc>
        <w:tc>
          <w:tcPr>
            <w:tcW w:w="599" w:type="dxa"/>
            <w:vAlign w:val="center"/>
          </w:tcPr>
          <w:p w14:paraId="3659F0D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23.16</w:t>
            </w:r>
          </w:p>
        </w:tc>
        <w:tc>
          <w:tcPr>
            <w:tcW w:w="599" w:type="dxa"/>
            <w:vAlign w:val="center"/>
          </w:tcPr>
          <w:p w14:paraId="33790B6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21.75</w:t>
            </w:r>
          </w:p>
        </w:tc>
        <w:tc>
          <w:tcPr>
            <w:tcW w:w="599" w:type="dxa"/>
            <w:vAlign w:val="center"/>
          </w:tcPr>
          <w:p w14:paraId="45B710B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33.13</w:t>
            </w:r>
          </w:p>
        </w:tc>
        <w:tc>
          <w:tcPr>
            <w:tcW w:w="599" w:type="dxa"/>
            <w:vAlign w:val="center"/>
          </w:tcPr>
          <w:p w14:paraId="1B09DD7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w:t>
            </w:r>
          </w:p>
        </w:tc>
        <w:tc>
          <w:tcPr>
            <w:tcW w:w="599" w:type="dxa"/>
            <w:vAlign w:val="center"/>
          </w:tcPr>
          <w:p w14:paraId="648281B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35.55</w:t>
            </w:r>
          </w:p>
        </w:tc>
        <w:tc>
          <w:tcPr>
            <w:tcW w:w="599" w:type="dxa"/>
            <w:vAlign w:val="center"/>
          </w:tcPr>
          <w:p w14:paraId="7DB70EA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35.99</w:t>
            </w:r>
          </w:p>
        </w:tc>
        <w:tc>
          <w:tcPr>
            <w:tcW w:w="599" w:type="dxa"/>
            <w:vAlign w:val="center"/>
          </w:tcPr>
          <w:p w14:paraId="72B9762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34.93</w:t>
            </w:r>
          </w:p>
        </w:tc>
        <w:tc>
          <w:tcPr>
            <w:tcW w:w="599" w:type="dxa"/>
            <w:vAlign w:val="center"/>
          </w:tcPr>
          <w:p w14:paraId="4FF6A89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33.39</w:t>
            </w:r>
          </w:p>
        </w:tc>
      </w:tr>
      <w:tr w:rsidR="00B01F0E" w:rsidRPr="00777558" w14:paraId="6977F776" w14:textId="77777777" w:rsidTr="00E74BAB">
        <w:trPr>
          <w:trHeight w:val="225"/>
        </w:trPr>
        <w:tc>
          <w:tcPr>
            <w:tcW w:w="440" w:type="dxa"/>
            <w:noWrap/>
            <w:hideMark/>
          </w:tcPr>
          <w:p w14:paraId="6C75A473"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5</w:t>
            </w:r>
          </w:p>
        </w:tc>
        <w:tc>
          <w:tcPr>
            <w:tcW w:w="793" w:type="dxa"/>
            <w:hideMark/>
          </w:tcPr>
          <w:p w14:paraId="7832C80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4F30EFA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23662F7C"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223877C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7.64</w:t>
            </w:r>
          </w:p>
        </w:tc>
        <w:tc>
          <w:tcPr>
            <w:tcW w:w="599" w:type="dxa"/>
            <w:hideMark/>
          </w:tcPr>
          <w:p w14:paraId="6B57A49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9.51</w:t>
            </w:r>
          </w:p>
        </w:tc>
        <w:tc>
          <w:tcPr>
            <w:tcW w:w="599" w:type="dxa"/>
            <w:hideMark/>
          </w:tcPr>
          <w:p w14:paraId="1C5247D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11.23</w:t>
            </w:r>
          </w:p>
        </w:tc>
        <w:tc>
          <w:tcPr>
            <w:tcW w:w="599" w:type="dxa"/>
            <w:noWrap/>
            <w:hideMark/>
          </w:tcPr>
          <w:p w14:paraId="1B9BD1D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12.66</w:t>
            </w:r>
          </w:p>
        </w:tc>
        <w:tc>
          <w:tcPr>
            <w:tcW w:w="599" w:type="dxa"/>
            <w:hideMark/>
          </w:tcPr>
          <w:p w14:paraId="43CCDAF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11.32</w:t>
            </w:r>
          </w:p>
        </w:tc>
        <w:tc>
          <w:tcPr>
            <w:tcW w:w="599" w:type="dxa"/>
            <w:hideMark/>
          </w:tcPr>
          <w:p w14:paraId="24F8739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10.64</w:t>
            </w:r>
          </w:p>
        </w:tc>
        <w:tc>
          <w:tcPr>
            <w:tcW w:w="599" w:type="dxa"/>
            <w:vAlign w:val="center"/>
          </w:tcPr>
          <w:p w14:paraId="6A7672F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21.82</w:t>
            </w:r>
          </w:p>
        </w:tc>
        <w:tc>
          <w:tcPr>
            <w:tcW w:w="599" w:type="dxa"/>
            <w:vAlign w:val="center"/>
          </w:tcPr>
          <w:p w14:paraId="5D25602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22.46</w:t>
            </w:r>
          </w:p>
        </w:tc>
        <w:tc>
          <w:tcPr>
            <w:tcW w:w="599" w:type="dxa"/>
            <w:vAlign w:val="center"/>
          </w:tcPr>
          <w:p w14:paraId="7DE6534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w:t>
            </w:r>
          </w:p>
        </w:tc>
        <w:tc>
          <w:tcPr>
            <w:tcW w:w="599" w:type="dxa"/>
            <w:vAlign w:val="center"/>
          </w:tcPr>
          <w:p w14:paraId="081634A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24.83</w:t>
            </w:r>
          </w:p>
        </w:tc>
        <w:tc>
          <w:tcPr>
            <w:tcW w:w="599" w:type="dxa"/>
            <w:vAlign w:val="center"/>
          </w:tcPr>
          <w:p w14:paraId="56EE740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23.89</w:t>
            </w:r>
          </w:p>
        </w:tc>
        <w:tc>
          <w:tcPr>
            <w:tcW w:w="599" w:type="dxa"/>
            <w:vAlign w:val="center"/>
          </w:tcPr>
          <w:p w14:paraId="14E64BC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22.44</w:t>
            </w:r>
          </w:p>
        </w:tc>
        <w:tc>
          <w:tcPr>
            <w:tcW w:w="599" w:type="dxa"/>
            <w:vAlign w:val="center"/>
          </w:tcPr>
          <w:p w14:paraId="61F6925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34.18</w:t>
            </w:r>
          </w:p>
        </w:tc>
        <w:tc>
          <w:tcPr>
            <w:tcW w:w="599" w:type="dxa"/>
            <w:vAlign w:val="center"/>
          </w:tcPr>
          <w:p w14:paraId="4B5A285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35.49</w:t>
            </w:r>
          </w:p>
        </w:tc>
        <w:tc>
          <w:tcPr>
            <w:tcW w:w="599" w:type="dxa"/>
            <w:vAlign w:val="center"/>
          </w:tcPr>
          <w:p w14:paraId="5CCB808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36.68</w:t>
            </w:r>
          </w:p>
        </w:tc>
        <w:tc>
          <w:tcPr>
            <w:tcW w:w="599" w:type="dxa"/>
            <w:vAlign w:val="center"/>
          </w:tcPr>
          <w:p w14:paraId="060EA7D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37.12</w:t>
            </w:r>
          </w:p>
        </w:tc>
        <w:tc>
          <w:tcPr>
            <w:tcW w:w="599" w:type="dxa"/>
            <w:vAlign w:val="center"/>
          </w:tcPr>
          <w:p w14:paraId="7B49B30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36.04</w:t>
            </w:r>
          </w:p>
        </w:tc>
        <w:tc>
          <w:tcPr>
            <w:tcW w:w="599" w:type="dxa"/>
            <w:vAlign w:val="center"/>
          </w:tcPr>
          <w:p w14:paraId="5566F2A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34.45</w:t>
            </w:r>
          </w:p>
        </w:tc>
      </w:tr>
      <w:tr w:rsidR="00B01F0E" w:rsidRPr="00777558" w14:paraId="7F02E3C8" w14:textId="77777777" w:rsidTr="00E74BAB">
        <w:trPr>
          <w:trHeight w:val="135"/>
        </w:trPr>
        <w:tc>
          <w:tcPr>
            <w:tcW w:w="440" w:type="dxa"/>
            <w:noWrap/>
            <w:hideMark/>
          </w:tcPr>
          <w:p w14:paraId="3A5D614E"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6</w:t>
            </w:r>
          </w:p>
        </w:tc>
        <w:tc>
          <w:tcPr>
            <w:tcW w:w="793" w:type="dxa"/>
            <w:hideMark/>
          </w:tcPr>
          <w:p w14:paraId="2B6AB55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37BBB9C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37D3B63B"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5002B73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7.54</w:t>
            </w:r>
          </w:p>
        </w:tc>
        <w:tc>
          <w:tcPr>
            <w:tcW w:w="599" w:type="dxa"/>
            <w:hideMark/>
          </w:tcPr>
          <w:p w14:paraId="133BCB9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9.52</w:t>
            </w:r>
          </w:p>
        </w:tc>
        <w:tc>
          <w:tcPr>
            <w:tcW w:w="599" w:type="dxa"/>
            <w:hideMark/>
          </w:tcPr>
          <w:p w14:paraId="77FF31E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11.08</w:t>
            </w:r>
          </w:p>
        </w:tc>
        <w:tc>
          <w:tcPr>
            <w:tcW w:w="599" w:type="dxa"/>
            <w:noWrap/>
            <w:hideMark/>
          </w:tcPr>
          <w:p w14:paraId="142B66E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12.68</w:t>
            </w:r>
          </w:p>
        </w:tc>
        <w:tc>
          <w:tcPr>
            <w:tcW w:w="599" w:type="dxa"/>
            <w:hideMark/>
          </w:tcPr>
          <w:p w14:paraId="6016A37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11.34</w:t>
            </w:r>
          </w:p>
        </w:tc>
        <w:tc>
          <w:tcPr>
            <w:tcW w:w="599" w:type="dxa"/>
            <w:hideMark/>
          </w:tcPr>
          <w:p w14:paraId="5F8A3BB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10.65</w:t>
            </w:r>
          </w:p>
        </w:tc>
        <w:tc>
          <w:tcPr>
            <w:tcW w:w="599" w:type="dxa"/>
            <w:vAlign w:val="center"/>
          </w:tcPr>
          <w:p w14:paraId="55219E6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21.85</w:t>
            </w:r>
          </w:p>
        </w:tc>
        <w:tc>
          <w:tcPr>
            <w:tcW w:w="599" w:type="dxa"/>
            <w:vAlign w:val="center"/>
          </w:tcPr>
          <w:p w14:paraId="05C6440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22.48</w:t>
            </w:r>
          </w:p>
        </w:tc>
        <w:tc>
          <w:tcPr>
            <w:tcW w:w="599" w:type="dxa"/>
            <w:vAlign w:val="center"/>
          </w:tcPr>
          <w:p w14:paraId="222CE1B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23.92</w:t>
            </w:r>
          </w:p>
        </w:tc>
        <w:tc>
          <w:tcPr>
            <w:tcW w:w="599" w:type="dxa"/>
            <w:vAlign w:val="center"/>
          </w:tcPr>
          <w:p w14:paraId="2EDBF82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24.86</w:t>
            </w:r>
          </w:p>
        </w:tc>
        <w:tc>
          <w:tcPr>
            <w:tcW w:w="599" w:type="dxa"/>
            <w:vAlign w:val="center"/>
          </w:tcPr>
          <w:p w14:paraId="47CBE5B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23.92</w:t>
            </w:r>
          </w:p>
        </w:tc>
        <w:tc>
          <w:tcPr>
            <w:tcW w:w="599" w:type="dxa"/>
            <w:vAlign w:val="center"/>
          </w:tcPr>
          <w:p w14:paraId="7439108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22.46</w:t>
            </w:r>
          </w:p>
        </w:tc>
        <w:tc>
          <w:tcPr>
            <w:tcW w:w="599" w:type="dxa"/>
            <w:vAlign w:val="center"/>
          </w:tcPr>
          <w:p w14:paraId="4C3CADF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34.21</w:t>
            </w:r>
          </w:p>
        </w:tc>
        <w:tc>
          <w:tcPr>
            <w:tcW w:w="599" w:type="dxa"/>
            <w:vAlign w:val="center"/>
          </w:tcPr>
          <w:p w14:paraId="4EEBA8B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35.53</w:t>
            </w:r>
          </w:p>
        </w:tc>
        <w:tc>
          <w:tcPr>
            <w:tcW w:w="599" w:type="dxa"/>
            <w:vAlign w:val="center"/>
          </w:tcPr>
          <w:p w14:paraId="41B52EB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36.71</w:t>
            </w:r>
          </w:p>
        </w:tc>
        <w:tc>
          <w:tcPr>
            <w:tcW w:w="599" w:type="dxa"/>
            <w:vAlign w:val="center"/>
          </w:tcPr>
          <w:p w14:paraId="5ECE8E2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37.16</w:t>
            </w:r>
          </w:p>
        </w:tc>
        <w:tc>
          <w:tcPr>
            <w:tcW w:w="599" w:type="dxa"/>
            <w:vAlign w:val="center"/>
          </w:tcPr>
          <w:p w14:paraId="352F6BC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36.07</w:t>
            </w:r>
          </w:p>
        </w:tc>
        <w:tc>
          <w:tcPr>
            <w:tcW w:w="599" w:type="dxa"/>
            <w:vAlign w:val="center"/>
          </w:tcPr>
          <w:p w14:paraId="7747227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34.48</w:t>
            </w:r>
          </w:p>
        </w:tc>
      </w:tr>
      <w:tr w:rsidR="00B01F0E" w:rsidRPr="00777558" w14:paraId="4BC65E91" w14:textId="77777777" w:rsidTr="00E74BAB">
        <w:trPr>
          <w:trHeight w:val="267"/>
        </w:trPr>
        <w:tc>
          <w:tcPr>
            <w:tcW w:w="440" w:type="dxa"/>
            <w:noWrap/>
            <w:hideMark/>
          </w:tcPr>
          <w:p w14:paraId="2CE96FDC"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7</w:t>
            </w:r>
          </w:p>
        </w:tc>
        <w:tc>
          <w:tcPr>
            <w:tcW w:w="793" w:type="dxa"/>
            <w:hideMark/>
          </w:tcPr>
          <w:p w14:paraId="12751CA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31D9AC7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06BAB4C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43B6758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7.77</w:t>
            </w:r>
          </w:p>
        </w:tc>
        <w:tc>
          <w:tcPr>
            <w:tcW w:w="599" w:type="dxa"/>
            <w:hideMark/>
          </w:tcPr>
          <w:p w14:paraId="49C6EB0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9.69</w:t>
            </w:r>
          </w:p>
        </w:tc>
        <w:tc>
          <w:tcPr>
            <w:tcW w:w="599" w:type="dxa"/>
            <w:hideMark/>
          </w:tcPr>
          <w:p w14:paraId="6F33F7A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11.42</w:t>
            </w:r>
          </w:p>
        </w:tc>
        <w:tc>
          <w:tcPr>
            <w:tcW w:w="599" w:type="dxa"/>
            <w:noWrap/>
            <w:hideMark/>
          </w:tcPr>
          <w:p w14:paraId="37AFFE9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12.91</w:t>
            </w:r>
          </w:p>
        </w:tc>
        <w:tc>
          <w:tcPr>
            <w:tcW w:w="599" w:type="dxa"/>
            <w:hideMark/>
          </w:tcPr>
          <w:p w14:paraId="75C76AC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11.55</w:t>
            </w:r>
          </w:p>
        </w:tc>
        <w:tc>
          <w:tcPr>
            <w:tcW w:w="599" w:type="dxa"/>
            <w:hideMark/>
          </w:tcPr>
          <w:p w14:paraId="7E5858C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10.85</w:t>
            </w:r>
          </w:p>
        </w:tc>
        <w:tc>
          <w:tcPr>
            <w:tcW w:w="599" w:type="dxa"/>
            <w:vAlign w:val="center"/>
          </w:tcPr>
          <w:p w14:paraId="1E52367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22.25</w:t>
            </w:r>
          </w:p>
        </w:tc>
        <w:tc>
          <w:tcPr>
            <w:tcW w:w="599" w:type="dxa"/>
            <w:vAlign w:val="center"/>
          </w:tcPr>
          <w:p w14:paraId="52FF3B6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22.9</w:t>
            </w:r>
          </w:p>
        </w:tc>
        <w:tc>
          <w:tcPr>
            <w:tcW w:w="599" w:type="dxa"/>
            <w:vAlign w:val="center"/>
          </w:tcPr>
          <w:p w14:paraId="2497D58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24.36</w:t>
            </w:r>
          </w:p>
        </w:tc>
        <w:tc>
          <w:tcPr>
            <w:tcW w:w="599" w:type="dxa"/>
            <w:vAlign w:val="center"/>
          </w:tcPr>
          <w:p w14:paraId="6FE6C14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25.31</w:t>
            </w:r>
          </w:p>
        </w:tc>
        <w:tc>
          <w:tcPr>
            <w:tcW w:w="599" w:type="dxa"/>
            <w:vAlign w:val="center"/>
          </w:tcPr>
          <w:p w14:paraId="0292A87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24.36</w:t>
            </w:r>
          </w:p>
        </w:tc>
        <w:tc>
          <w:tcPr>
            <w:tcW w:w="599" w:type="dxa"/>
            <w:vAlign w:val="center"/>
          </w:tcPr>
          <w:p w14:paraId="4F5518D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22.88</w:t>
            </w:r>
          </w:p>
        </w:tc>
        <w:tc>
          <w:tcPr>
            <w:tcW w:w="599" w:type="dxa"/>
            <w:vAlign w:val="center"/>
          </w:tcPr>
          <w:p w14:paraId="0EA6105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34.84</w:t>
            </w:r>
          </w:p>
        </w:tc>
        <w:tc>
          <w:tcPr>
            <w:tcW w:w="599" w:type="dxa"/>
            <w:vAlign w:val="center"/>
          </w:tcPr>
          <w:p w14:paraId="13CE11E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36.18</w:t>
            </w:r>
          </w:p>
        </w:tc>
        <w:tc>
          <w:tcPr>
            <w:tcW w:w="599" w:type="dxa"/>
            <w:vAlign w:val="center"/>
          </w:tcPr>
          <w:p w14:paraId="6392AB0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37.39</w:t>
            </w:r>
          </w:p>
        </w:tc>
        <w:tc>
          <w:tcPr>
            <w:tcW w:w="599" w:type="dxa"/>
            <w:vAlign w:val="center"/>
          </w:tcPr>
          <w:p w14:paraId="0CB7338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37.84</w:t>
            </w:r>
          </w:p>
        </w:tc>
        <w:tc>
          <w:tcPr>
            <w:tcW w:w="599" w:type="dxa"/>
            <w:vAlign w:val="center"/>
          </w:tcPr>
          <w:p w14:paraId="6B3FDC8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36.74</w:t>
            </w:r>
          </w:p>
        </w:tc>
        <w:tc>
          <w:tcPr>
            <w:tcW w:w="599" w:type="dxa"/>
            <w:vAlign w:val="center"/>
          </w:tcPr>
          <w:p w14:paraId="0BFB891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35.12</w:t>
            </w:r>
          </w:p>
        </w:tc>
      </w:tr>
      <w:tr w:rsidR="00B01F0E" w:rsidRPr="00777558" w14:paraId="7F33E713" w14:textId="77777777" w:rsidTr="00E74BAB">
        <w:trPr>
          <w:trHeight w:val="85"/>
        </w:trPr>
        <w:tc>
          <w:tcPr>
            <w:tcW w:w="440" w:type="dxa"/>
            <w:noWrap/>
            <w:hideMark/>
          </w:tcPr>
          <w:p w14:paraId="1426B12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8</w:t>
            </w:r>
          </w:p>
        </w:tc>
        <w:tc>
          <w:tcPr>
            <w:tcW w:w="793" w:type="dxa"/>
            <w:hideMark/>
          </w:tcPr>
          <w:p w14:paraId="2B66DBC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240ABE2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4B2ED6D5"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5EF4875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8.28</w:t>
            </w:r>
          </w:p>
        </w:tc>
        <w:tc>
          <w:tcPr>
            <w:tcW w:w="599" w:type="dxa"/>
            <w:hideMark/>
          </w:tcPr>
          <w:p w14:paraId="65F8E5E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10.09</w:t>
            </w:r>
          </w:p>
        </w:tc>
        <w:tc>
          <w:tcPr>
            <w:tcW w:w="599" w:type="dxa"/>
            <w:hideMark/>
          </w:tcPr>
          <w:p w14:paraId="1898ABD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12.17</w:t>
            </w:r>
          </w:p>
        </w:tc>
        <w:tc>
          <w:tcPr>
            <w:tcW w:w="599" w:type="dxa"/>
            <w:noWrap/>
            <w:hideMark/>
          </w:tcPr>
          <w:p w14:paraId="3404C6D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13.44</w:t>
            </w:r>
          </w:p>
        </w:tc>
        <w:tc>
          <w:tcPr>
            <w:tcW w:w="599" w:type="dxa"/>
            <w:hideMark/>
          </w:tcPr>
          <w:p w14:paraId="364D3CB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12.02</w:t>
            </w:r>
          </w:p>
        </w:tc>
        <w:tc>
          <w:tcPr>
            <w:tcW w:w="599" w:type="dxa"/>
            <w:hideMark/>
          </w:tcPr>
          <w:p w14:paraId="4C1EEFB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11.29</w:t>
            </w:r>
          </w:p>
        </w:tc>
        <w:tc>
          <w:tcPr>
            <w:tcW w:w="599" w:type="dxa"/>
            <w:vAlign w:val="center"/>
          </w:tcPr>
          <w:p w14:paraId="59DEA13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23.16</w:t>
            </w:r>
          </w:p>
        </w:tc>
        <w:tc>
          <w:tcPr>
            <w:tcW w:w="599" w:type="dxa"/>
            <w:vAlign w:val="center"/>
          </w:tcPr>
          <w:p w14:paraId="4CDB5FC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23.84</w:t>
            </w:r>
          </w:p>
        </w:tc>
        <w:tc>
          <w:tcPr>
            <w:tcW w:w="599" w:type="dxa"/>
            <w:vAlign w:val="center"/>
          </w:tcPr>
          <w:p w14:paraId="16F5E98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25.36</w:t>
            </w:r>
          </w:p>
        </w:tc>
        <w:tc>
          <w:tcPr>
            <w:tcW w:w="599" w:type="dxa"/>
            <w:vAlign w:val="center"/>
          </w:tcPr>
          <w:p w14:paraId="730C952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26.36</w:t>
            </w:r>
          </w:p>
        </w:tc>
        <w:tc>
          <w:tcPr>
            <w:tcW w:w="599" w:type="dxa"/>
            <w:vAlign w:val="center"/>
          </w:tcPr>
          <w:p w14:paraId="44C3642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25.36</w:t>
            </w:r>
          </w:p>
        </w:tc>
        <w:tc>
          <w:tcPr>
            <w:tcW w:w="599" w:type="dxa"/>
            <w:vAlign w:val="center"/>
          </w:tcPr>
          <w:p w14:paraId="16E5AAE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23.82</w:t>
            </w:r>
          </w:p>
        </w:tc>
        <w:tc>
          <w:tcPr>
            <w:tcW w:w="599" w:type="dxa"/>
            <w:vAlign w:val="center"/>
          </w:tcPr>
          <w:p w14:paraId="03D9E9A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36.27</w:t>
            </w:r>
          </w:p>
        </w:tc>
        <w:tc>
          <w:tcPr>
            <w:tcW w:w="599" w:type="dxa"/>
            <w:vAlign w:val="center"/>
          </w:tcPr>
          <w:p w14:paraId="59E5C36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37.67</w:t>
            </w:r>
          </w:p>
        </w:tc>
        <w:tc>
          <w:tcPr>
            <w:tcW w:w="599" w:type="dxa"/>
            <w:vAlign w:val="center"/>
          </w:tcPr>
          <w:p w14:paraId="5E85F31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38.93</w:t>
            </w:r>
          </w:p>
        </w:tc>
        <w:tc>
          <w:tcPr>
            <w:tcW w:w="599" w:type="dxa"/>
            <w:vAlign w:val="center"/>
          </w:tcPr>
          <w:p w14:paraId="53CB03A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39.4</w:t>
            </w:r>
            <w:r>
              <w:rPr>
                <w:rFonts w:ascii="Times New Roman" w:hAnsi="Times New Roman" w:cs="Times New Roman"/>
                <w:color w:val="000000"/>
                <w:sz w:val="17"/>
                <w:szCs w:val="17"/>
              </w:rPr>
              <w:t>0</w:t>
            </w:r>
          </w:p>
        </w:tc>
        <w:tc>
          <w:tcPr>
            <w:tcW w:w="599" w:type="dxa"/>
            <w:vAlign w:val="center"/>
          </w:tcPr>
          <w:p w14:paraId="2E572EA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38.25</w:t>
            </w:r>
          </w:p>
        </w:tc>
        <w:tc>
          <w:tcPr>
            <w:tcW w:w="599" w:type="dxa"/>
            <w:vAlign w:val="center"/>
          </w:tcPr>
          <w:p w14:paraId="61A4829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36.56</w:t>
            </w:r>
          </w:p>
        </w:tc>
      </w:tr>
      <w:tr w:rsidR="00B01F0E" w:rsidRPr="00777558" w14:paraId="5D714A18" w14:textId="77777777" w:rsidTr="00E74BAB">
        <w:trPr>
          <w:trHeight w:val="260"/>
        </w:trPr>
        <w:tc>
          <w:tcPr>
            <w:tcW w:w="440" w:type="dxa"/>
            <w:noWrap/>
            <w:hideMark/>
          </w:tcPr>
          <w:p w14:paraId="0534B18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9</w:t>
            </w:r>
          </w:p>
        </w:tc>
        <w:tc>
          <w:tcPr>
            <w:tcW w:w="793" w:type="dxa"/>
            <w:hideMark/>
          </w:tcPr>
          <w:p w14:paraId="518B31A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63FBC00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4C03DFBB"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4BAAF26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8.15</w:t>
            </w:r>
          </w:p>
        </w:tc>
        <w:tc>
          <w:tcPr>
            <w:tcW w:w="599" w:type="dxa"/>
            <w:hideMark/>
          </w:tcPr>
          <w:p w14:paraId="78235C9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10.17</w:t>
            </w:r>
          </w:p>
        </w:tc>
        <w:tc>
          <w:tcPr>
            <w:tcW w:w="599" w:type="dxa"/>
            <w:hideMark/>
          </w:tcPr>
          <w:p w14:paraId="7FA33B7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11.97</w:t>
            </w:r>
          </w:p>
        </w:tc>
        <w:tc>
          <w:tcPr>
            <w:tcW w:w="599" w:type="dxa"/>
            <w:noWrap/>
            <w:hideMark/>
          </w:tcPr>
          <w:p w14:paraId="342DD3F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13.55</w:t>
            </w:r>
          </w:p>
        </w:tc>
        <w:tc>
          <w:tcPr>
            <w:tcW w:w="599" w:type="dxa"/>
            <w:hideMark/>
          </w:tcPr>
          <w:p w14:paraId="5D2AB04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12.11</w:t>
            </w:r>
          </w:p>
        </w:tc>
        <w:tc>
          <w:tcPr>
            <w:tcW w:w="599" w:type="dxa"/>
            <w:hideMark/>
          </w:tcPr>
          <w:p w14:paraId="49B9A16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11.38</w:t>
            </w:r>
          </w:p>
        </w:tc>
        <w:tc>
          <w:tcPr>
            <w:tcW w:w="599" w:type="dxa"/>
            <w:vAlign w:val="center"/>
          </w:tcPr>
          <w:p w14:paraId="7171F82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23.35</w:t>
            </w:r>
          </w:p>
        </w:tc>
        <w:tc>
          <w:tcPr>
            <w:tcW w:w="599" w:type="dxa"/>
            <w:vAlign w:val="center"/>
          </w:tcPr>
          <w:p w14:paraId="3C4A0D8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24.03</w:t>
            </w:r>
          </w:p>
        </w:tc>
        <w:tc>
          <w:tcPr>
            <w:tcW w:w="599" w:type="dxa"/>
            <w:vAlign w:val="center"/>
          </w:tcPr>
          <w:p w14:paraId="7FF56BD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25.56</w:t>
            </w:r>
          </w:p>
        </w:tc>
        <w:tc>
          <w:tcPr>
            <w:tcW w:w="599" w:type="dxa"/>
            <w:vAlign w:val="center"/>
          </w:tcPr>
          <w:p w14:paraId="053851F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26.56</w:t>
            </w:r>
          </w:p>
        </w:tc>
        <w:tc>
          <w:tcPr>
            <w:tcW w:w="599" w:type="dxa"/>
            <w:vAlign w:val="center"/>
          </w:tcPr>
          <w:p w14:paraId="5CAC047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25.56</w:t>
            </w:r>
          </w:p>
        </w:tc>
        <w:tc>
          <w:tcPr>
            <w:tcW w:w="599" w:type="dxa"/>
            <w:vAlign w:val="center"/>
          </w:tcPr>
          <w:p w14:paraId="4E34C78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24.00</w:t>
            </w:r>
          </w:p>
        </w:tc>
        <w:tc>
          <w:tcPr>
            <w:tcW w:w="599" w:type="dxa"/>
            <w:vAlign w:val="center"/>
          </w:tcPr>
          <w:p w14:paraId="59D7BF5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36.56</w:t>
            </w:r>
          </w:p>
        </w:tc>
        <w:tc>
          <w:tcPr>
            <w:tcW w:w="599" w:type="dxa"/>
            <w:vAlign w:val="center"/>
          </w:tcPr>
          <w:p w14:paraId="44D44E0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37.96</w:t>
            </w:r>
          </w:p>
        </w:tc>
        <w:tc>
          <w:tcPr>
            <w:tcW w:w="599" w:type="dxa"/>
            <w:vAlign w:val="center"/>
          </w:tcPr>
          <w:p w14:paraId="1FC1A80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39.23</w:t>
            </w:r>
          </w:p>
        </w:tc>
        <w:tc>
          <w:tcPr>
            <w:tcW w:w="599" w:type="dxa"/>
            <w:vAlign w:val="center"/>
          </w:tcPr>
          <w:p w14:paraId="6357CD5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39.71</w:t>
            </w:r>
          </w:p>
        </w:tc>
        <w:tc>
          <w:tcPr>
            <w:tcW w:w="599" w:type="dxa"/>
            <w:vAlign w:val="center"/>
          </w:tcPr>
          <w:p w14:paraId="3A6D504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38.55</w:t>
            </w:r>
          </w:p>
        </w:tc>
        <w:tc>
          <w:tcPr>
            <w:tcW w:w="599" w:type="dxa"/>
            <w:vAlign w:val="center"/>
          </w:tcPr>
          <w:p w14:paraId="0EAEA80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36.85</w:t>
            </w:r>
          </w:p>
        </w:tc>
      </w:tr>
      <w:tr w:rsidR="00B01F0E" w:rsidRPr="00777558" w14:paraId="793E3D7C" w14:textId="77777777" w:rsidTr="00E74BAB">
        <w:trPr>
          <w:trHeight w:val="240"/>
        </w:trPr>
        <w:tc>
          <w:tcPr>
            <w:tcW w:w="440" w:type="dxa"/>
            <w:noWrap/>
            <w:hideMark/>
          </w:tcPr>
          <w:p w14:paraId="5E3458FA"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10</w:t>
            </w:r>
          </w:p>
        </w:tc>
        <w:tc>
          <w:tcPr>
            <w:tcW w:w="793" w:type="dxa"/>
            <w:hideMark/>
          </w:tcPr>
          <w:p w14:paraId="19465BF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3B43EBB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37B6165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5F84833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7.12</w:t>
            </w:r>
          </w:p>
        </w:tc>
        <w:tc>
          <w:tcPr>
            <w:tcW w:w="599" w:type="dxa"/>
            <w:hideMark/>
          </w:tcPr>
          <w:p w14:paraId="79AAACD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8.82</w:t>
            </w:r>
          </w:p>
        </w:tc>
        <w:tc>
          <w:tcPr>
            <w:tcW w:w="599" w:type="dxa"/>
            <w:hideMark/>
          </w:tcPr>
          <w:p w14:paraId="23B6C35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10.47</w:t>
            </w:r>
          </w:p>
        </w:tc>
        <w:tc>
          <w:tcPr>
            <w:tcW w:w="599" w:type="dxa"/>
            <w:noWrap/>
            <w:hideMark/>
          </w:tcPr>
          <w:p w14:paraId="3570189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11.76</w:t>
            </w:r>
          </w:p>
        </w:tc>
        <w:tc>
          <w:tcPr>
            <w:tcW w:w="599" w:type="dxa"/>
            <w:hideMark/>
          </w:tcPr>
          <w:p w14:paraId="286C906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10.51</w:t>
            </w:r>
          </w:p>
        </w:tc>
        <w:tc>
          <w:tcPr>
            <w:tcW w:w="599" w:type="dxa"/>
            <w:hideMark/>
          </w:tcPr>
          <w:p w14:paraId="67EDA68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9.88</w:t>
            </w:r>
          </w:p>
        </w:tc>
        <w:tc>
          <w:tcPr>
            <w:tcW w:w="599" w:type="dxa"/>
            <w:vAlign w:val="center"/>
          </w:tcPr>
          <w:p w14:paraId="231B39D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20.26</w:t>
            </w:r>
          </w:p>
        </w:tc>
        <w:tc>
          <w:tcPr>
            <w:tcW w:w="599" w:type="dxa"/>
            <w:vAlign w:val="center"/>
          </w:tcPr>
          <w:p w14:paraId="668736B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20.85</w:t>
            </w:r>
          </w:p>
        </w:tc>
        <w:tc>
          <w:tcPr>
            <w:tcW w:w="599" w:type="dxa"/>
            <w:vAlign w:val="center"/>
          </w:tcPr>
          <w:p w14:paraId="6C4BC2A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22.18</w:t>
            </w:r>
          </w:p>
        </w:tc>
        <w:tc>
          <w:tcPr>
            <w:tcW w:w="599" w:type="dxa"/>
            <w:vAlign w:val="center"/>
          </w:tcPr>
          <w:p w14:paraId="31768FC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23.05</w:t>
            </w:r>
          </w:p>
        </w:tc>
        <w:tc>
          <w:tcPr>
            <w:tcW w:w="599" w:type="dxa"/>
            <w:vAlign w:val="center"/>
          </w:tcPr>
          <w:p w14:paraId="2C759CE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22.18</w:t>
            </w:r>
          </w:p>
        </w:tc>
        <w:tc>
          <w:tcPr>
            <w:tcW w:w="599" w:type="dxa"/>
            <w:vAlign w:val="center"/>
          </w:tcPr>
          <w:p w14:paraId="37122AA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20.83</w:t>
            </w:r>
          </w:p>
        </w:tc>
        <w:tc>
          <w:tcPr>
            <w:tcW w:w="599" w:type="dxa"/>
            <w:vAlign w:val="center"/>
          </w:tcPr>
          <w:p w14:paraId="4EFC355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31.72</w:t>
            </w:r>
          </w:p>
        </w:tc>
        <w:tc>
          <w:tcPr>
            <w:tcW w:w="599" w:type="dxa"/>
            <w:vAlign w:val="center"/>
          </w:tcPr>
          <w:p w14:paraId="3C974C8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32.94</w:t>
            </w:r>
          </w:p>
        </w:tc>
        <w:tc>
          <w:tcPr>
            <w:tcW w:w="599" w:type="dxa"/>
            <w:vAlign w:val="center"/>
          </w:tcPr>
          <w:p w14:paraId="135FD5E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34.04</w:t>
            </w:r>
          </w:p>
        </w:tc>
        <w:tc>
          <w:tcPr>
            <w:tcW w:w="599" w:type="dxa"/>
            <w:vAlign w:val="center"/>
          </w:tcPr>
          <w:p w14:paraId="5E9D9FE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34.46</w:t>
            </w:r>
          </w:p>
        </w:tc>
        <w:tc>
          <w:tcPr>
            <w:tcW w:w="599" w:type="dxa"/>
            <w:vAlign w:val="center"/>
          </w:tcPr>
          <w:p w14:paraId="600B9E4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33.45</w:t>
            </w:r>
          </w:p>
        </w:tc>
        <w:tc>
          <w:tcPr>
            <w:tcW w:w="599" w:type="dxa"/>
            <w:vAlign w:val="center"/>
          </w:tcPr>
          <w:p w14:paraId="38C5042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31.97</w:t>
            </w:r>
          </w:p>
        </w:tc>
      </w:tr>
      <w:tr w:rsidR="00B01F0E" w:rsidRPr="00777558" w14:paraId="5D78F38C" w14:textId="77777777" w:rsidTr="00E74BAB">
        <w:trPr>
          <w:trHeight w:val="195"/>
        </w:trPr>
        <w:tc>
          <w:tcPr>
            <w:tcW w:w="440" w:type="dxa"/>
            <w:noWrap/>
            <w:hideMark/>
          </w:tcPr>
          <w:p w14:paraId="63C9CA03"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11</w:t>
            </w:r>
          </w:p>
        </w:tc>
        <w:tc>
          <w:tcPr>
            <w:tcW w:w="793" w:type="dxa"/>
            <w:hideMark/>
          </w:tcPr>
          <w:p w14:paraId="4F57BA9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739F1DF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3A4D22AF"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3C3875F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7.3</w:t>
            </w:r>
          </w:p>
        </w:tc>
        <w:tc>
          <w:tcPr>
            <w:tcW w:w="599" w:type="dxa"/>
            <w:hideMark/>
          </w:tcPr>
          <w:p w14:paraId="5D11FE6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9.04</w:t>
            </w:r>
          </w:p>
        </w:tc>
        <w:tc>
          <w:tcPr>
            <w:tcW w:w="599" w:type="dxa"/>
            <w:hideMark/>
          </w:tcPr>
          <w:p w14:paraId="165ADEA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10.73</w:t>
            </w:r>
          </w:p>
        </w:tc>
        <w:tc>
          <w:tcPr>
            <w:tcW w:w="599" w:type="dxa"/>
            <w:noWrap/>
            <w:hideMark/>
          </w:tcPr>
          <w:p w14:paraId="371BE5C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12.04</w:t>
            </w:r>
          </w:p>
        </w:tc>
        <w:tc>
          <w:tcPr>
            <w:tcW w:w="599" w:type="dxa"/>
            <w:hideMark/>
          </w:tcPr>
          <w:p w14:paraId="444B304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10.77</w:t>
            </w:r>
          </w:p>
        </w:tc>
        <w:tc>
          <w:tcPr>
            <w:tcW w:w="599" w:type="dxa"/>
            <w:hideMark/>
          </w:tcPr>
          <w:p w14:paraId="1388E37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10.11</w:t>
            </w:r>
          </w:p>
        </w:tc>
        <w:tc>
          <w:tcPr>
            <w:tcW w:w="599" w:type="dxa"/>
            <w:vAlign w:val="center"/>
          </w:tcPr>
          <w:p w14:paraId="058B693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20.75</w:t>
            </w:r>
          </w:p>
        </w:tc>
        <w:tc>
          <w:tcPr>
            <w:tcW w:w="599" w:type="dxa"/>
            <w:vAlign w:val="center"/>
          </w:tcPr>
          <w:p w14:paraId="504FDE5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21.35</w:t>
            </w:r>
          </w:p>
        </w:tc>
        <w:tc>
          <w:tcPr>
            <w:tcW w:w="599" w:type="dxa"/>
            <w:vAlign w:val="center"/>
          </w:tcPr>
          <w:p w14:paraId="2311590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22.72</w:t>
            </w:r>
          </w:p>
        </w:tc>
        <w:tc>
          <w:tcPr>
            <w:tcW w:w="599" w:type="dxa"/>
            <w:vAlign w:val="center"/>
          </w:tcPr>
          <w:p w14:paraId="6B91BFA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23.61</w:t>
            </w:r>
          </w:p>
        </w:tc>
        <w:tc>
          <w:tcPr>
            <w:tcW w:w="599" w:type="dxa"/>
            <w:vAlign w:val="center"/>
          </w:tcPr>
          <w:p w14:paraId="51716C0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22.71</w:t>
            </w:r>
          </w:p>
        </w:tc>
        <w:tc>
          <w:tcPr>
            <w:tcW w:w="599" w:type="dxa"/>
            <w:vAlign w:val="center"/>
          </w:tcPr>
          <w:p w14:paraId="074997E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21.33</w:t>
            </w:r>
          </w:p>
        </w:tc>
        <w:tc>
          <w:tcPr>
            <w:tcW w:w="599" w:type="dxa"/>
            <w:vAlign w:val="center"/>
          </w:tcPr>
          <w:p w14:paraId="2D55CA4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32.49</w:t>
            </w:r>
          </w:p>
        </w:tc>
        <w:tc>
          <w:tcPr>
            <w:tcW w:w="599" w:type="dxa"/>
            <w:vAlign w:val="center"/>
          </w:tcPr>
          <w:p w14:paraId="4F3D7FD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33.74</w:t>
            </w:r>
          </w:p>
        </w:tc>
        <w:tc>
          <w:tcPr>
            <w:tcW w:w="599" w:type="dxa"/>
            <w:vAlign w:val="center"/>
          </w:tcPr>
          <w:p w14:paraId="055F80C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34.87</w:t>
            </w:r>
          </w:p>
        </w:tc>
        <w:tc>
          <w:tcPr>
            <w:tcW w:w="599" w:type="dxa"/>
            <w:vAlign w:val="center"/>
          </w:tcPr>
          <w:p w14:paraId="3BDD1CC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35.29</w:t>
            </w:r>
          </w:p>
        </w:tc>
        <w:tc>
          <w:tcPr>
            <w:tcW w:w="599" w:type="dxa"/>
            <w:vAlign w:val="center"/>
          </w:tcPr>
          <w:p w14:paraId="2CA6C6A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34.26</w:t>
            </w:r>
          </w:p>
        </w:tc>
        <w:tc>
          <w:tcPr>
            <w:tcW w:w="599" w:type="dxa"/>
            <w:vAlign w:val="center"/>
          </w:tcPr>
          <w:p w14:paraId="151EE66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32.75</w:t>
            </w:r>
          </w:p>
        </w:tc>
      </w:tr>
      <w:tr w:rsidR="00B01F0E" w:rsidRPr="00777558" w14:paraId="3F0082B2" w14:textId="77777777" w:rsidTr="00E74BAB">
        <w:trPr>
          <w:trHeight w:val="140"/>
        </w:trPr>
        <w:tc>
          <w:tcPr>
            <w:tcW w:w="440" w:type="dxa"/>
            <w:noWrap/>
            <w:hideMark/>
          </w:tcPr>
          <w:p w14:paraId="042439AC"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12</w:t>
            </w:r>
          </w:p>
        </w:tc>
        <w:tc>
          <w:tcPr>
            <w:tcW w:w="793" w:type="dxa"/>
            <w:hideMark/>
          </w:tcPr>
          <w:p w14:paraId="7CC53FF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3633E7A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004BEF48"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7C27544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7.27</w:t>
            </w:r>
          </w:p>
        </w:tc>
        <w:tc>
          <w:tcPr>
            <w:tcW w:w="599" w:type="dxa"/>
            <w:hideMark/>
          </w:tcPr>
          <w:p w14:paraId="0BDA023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9.06</w:t>
            </w:r>
          </w:p>
        </w:tc>
        <w:tc>
          <w:tcPr>
            <w:tcW w:w="599" w:type="dxa"/>
            <w:hideMark/>
          </w:tcPr>
          <w:p w14:paraId="4592C92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10.68</w:t>
            </w:r>
          </w:p>
        </w:tc>
        <w:tc>
          <w:tcPr>
            <w:tcW w:w="599" w:type="dxa"/>
            <w:noWrap/>
            <w:hideMark/>
          </w:tcPr>
          <w:p w14:paraId="2B3C7FB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12.07</w:t>
            </w:r>
          </w:p>
        </w:tc>
        <w:tc>
          <w:tcPr>
            <w:tcW w:w="599" w:type="dxa"/>
            <w:hideMark/>
          </w:tcPr>
          <w:p w14:paraId="4AFD5EE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w:t>
            </w:r>
          </w:p>
        </w:tc>
        <w:tc>
          <w:tcPr>
            <w:tcW w:w="599" w:type="dxa"/>
            <w:hideMark/>
          </w:tcPr>
          <w:p w14:paraId="752FD88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10.14</w:t>
            </w:r>
          </w:p>
        </w:tc>
        <w:tc>
          <w:tcPr>
            <w:tcW w:w="599" w:type="dxa"/>
            <w:vAlign w:val="center"/>
          </w:tcPr>
          <w:p w14:paraId="4792ADD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w:t>
            </w:r>
          </w:p>
        </w:tc>
        <w:tc>
          <w:tcPr>
            <w:tcW w:w="599" w:type="dxa"/>
            <w:vAlign w:val="center"/>
          </w:tcPr>
          <w:p w14:paraId="612452F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21.41</w:t>
            </w:r>
          </w:p>
        </w:tc>
        <w:tc>
          <w:tcPr>
            <w:tcW w:w="599" w:type="dxa"/>
            <w:vAlign w:val="center"/>
          </w:tcPr>
          <w:p w14:paraId="498EE41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22.78</w:t>
            </w:r>
          </w:p>
        </w:tc>
        <w:tc>
          <w:tcPr>
            <w:tcW w:w="599" w:type="dxa"/>
            <w:vAlign w:val="center"/>
          </w:tcPr>
          <w:p w14:paraId="09D0CF2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23.67</w:t>
            </w:r>
          </w:p>
        </w:tc>
        <w:tc>
          <w:tcPr>
            <w:tcW w:w="599" w:type="dxa"/>
            <w:vAlign w:val="center"/>
          </w:tcPr>
          <w:p w14:paraId="2AA6BBC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22.78</w:t>
            </w:r>
          </w:p>
        </w:tc>
        <w:tc>
          <w:tcPr>
            <w:tcW w:w="599" w:type="dxa"/>
            <w:vAlign w:val="center"/>
          </w:tcPr>
          <w:p w14:paraId="597E306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21.39</w:t>
            </w:r>
          </w:p>
        </w:tc>
        <w:tc>
          <w:tcPr>
            <w:tcW w:w="599" w:type="dxa"/>
            <w:vAlign w:val="center"/>
          </w:tcPr>
          <w:p w14:paraId="5914F12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32.58</w:t>
            </w:r>
          </w:p>
        </w:tc>
        <w:tc>
          <w:tcPr>
            <w:tcW w:w="599" w:type="dxa"/>
            <w:vAlign w:val="center"/>
          </w:tcPr>
          <w:p w14:paraId="1375704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33.83</w:t>
            </w:r>
          </w:p>
        </w:tc>
        <w:tc>
          <w:tcPr>
            <w:tcW w:w="599" w:type="dxa"/>
            <w:vAlign w:val="center"/>
          </w:tcPr>
          <w:p w14:paraId="1B60B28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34.96</w:t>
            </w:r>
          </w:p>
        </w:tc>
        <w:tc>
          <w:tcPr>
            <w:tcW w:w="599" w:type="dxa"/>
            <w:vAlign w:val="center"/>
          </w:tcPr>
          <w:p w14:paraId="67ADA60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35.39</w:t>
            </w:r>
          </w:p>
        </w:tc>
        <w:tc>
          <w:tcPr>
            <w:tcW w:w="599" w:type="dxa"/>
            <w:vAlign w:val="center"/>
          </w:tcPr>
          <w:p w14:paraId="0BC660B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34.35</w:t>
            </w:r>
          </w:p>
        </w:tc>
        <w:tc>
          <w:tcPr>
            <w:tcW w:w="599" w:type="dxa"/>
            <w:vAlign w:val="center"/>
          </w:tcPr>
          <w:p w14:paraId="5478F29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32.84</w:t>
            </w:r>
          </w:p>
        </w:tc>
      </w:tr>
      <w:tr w:rsidR="00B01F0E" w:rsidRPr="00777558" w14:paraId="4A13699E" w14:textId="77777777" w:rsidTr="00E74BAB">
        <w:trPr>
          <w:trHeight w:val="72"/>
        </w:trPr>
        <w:tc>
          <w:tcPr>
            <w:tcW w:w="440" w:type="dxa"/>
            <w:noWrap/>
            <w:hideMark/>
          </w:tcPr>
          <w:p w14:paraId="11A2C4B4"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13</w:t>
            </w:r>
          </w:p>
        </w:tc>
        <w:tc>
          <w:tcPr>
            <w:tcW w:w="793" w:type="dxa"/>
            <w:hideMark/>
          </w:tcPr>
          <w:p w14:paraId="2C60DF4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1B63190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43C4517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5D767BA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7.4</w:t>
            </w:r>
            <w:r>
              <w:rPr>
                <w:rFonts w:ascii="Times New Roman" w:eastAsia="Times New Roman" w:hAnsi="Times New Roman" w:cs="Times New Roman"/>
                <w:color w:val="000000"/>
                <w:sz w:val="17"/>
                <w:szCs w:val="17"/>
                <w:lang w:eastAsia="en-IN"/>
              </w:rPr>
              <w:t>0</w:t>
            </w:r>
          </w:p>
        </w:tc>
        <w:tc>
          <w:tcPr>
            <w:tcW w:w="599" w:type="dxa"/>
            <w:hideMark/>
          </w:tcPr>
          <w:p w14:paraId="25738B3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9.15</w:t>
            </w:r>
          </w:p>
        </w:tc>
        <w:tc>
          <w:tcPr>
            <w:tcW w:w="599" w:type="dxa"/>
            <w:hideMark/>
          </w:tcPr>
          <w:p w14:paraId="5CAFAD7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10.87</w:t>
            </w:r>
          </w:p>
        </w:tc>
        <w:tc>
          <w:tcPr>
            <w:tcW w:w="599" w:type="dxa"/>
            <w:noWrap/>
            <w:hideMark/>
          </w:tcPr>
          <w:p w14:paraId="5A9F9AA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12.19</w:t>
            </w:r>
          </w:p>
        </w:tc>
        <w:tc>
          <w:tcPr>
            <w:tcW w:w="599" w:type="dxa"/>
            <w:hideMark/>
          </w:tcPr>
          <w:p w14:paraId="37FDF23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10.9</w:t>
            </w:r>
          </w:p>
        </w:tc>
        <w:tc>
          <w:tcPr>
            <w:tcW w:w="599" w:type="dxa"/>
            <w:hideMark/>
          </w:tcPr>
          <w:p w14:paraId="2442A64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10.24</w:t>
            </w:r>
          </w:p>
        </w:tc>
        <w:tc>
          <w:tcPr>
            <w:tcW w:w="599" w:type="dxa"/>
            <w:vAlign w:val="center"/>
          </w:tcPr>
          <w:p w14:paraId="2BF22B1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21.01</w:t>
            </w:r>
          </w:p>
        </w:tc>
        <w:tc>
          <w:tcPr>
            <w:tcW w:w="599" w:type="dxa"/>
            <w:vAlign w:val="center"/>
          </w:tcPr>
          <w:p w14:paraId="046BF2C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21.62</w:t>
            </w:r>
          </w:p>
        </w:tc>
        <w:tc>
          <w:tcPr>
            <w:tcW w:w="599" w:type="dxa"/>
            <w:vAlign w:val="center"/>
          </w:tcPr>
          <w:p w14:paraId="3C4D01C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23.01</w:t>
            </w:r>
          </w:p>
        </w:tc>
        <w:tc>
          <w:tcPr>
            <w:tcW w:w="599" w:type="dxa"/>
            <w:vAlign w:val="center"/>
          </w:tcPr>
          <w:p w14:paraId="7149E81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23.91</w:t>
            </w:r>
          </w:p>
        </w:tc>
        <w:tc>
          <w:tcPr>
            <w:tcW w:w="599" w:type="dxa"/>
            <w:vAlign w:val="center"/>
          </w:tcPr>
          <w:p w14:paraId="3B59880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w:t>
            </w:r>
            <w:r>
              <w:rPr>
                <w:rFonts w:ascii="Times New Roman" w:hAnsi="Times New Roman" w:cs="Times New Roman"/>
                <w:color w:val="000000"/>
                <w:sz w:val="17"/>
                <w:szCs w:val="17"/>
              </w:rPr>
              <w:t>.00</w:t>
            </w:r>
          </w:p>
        </w:tc>
        <w:tc>
          <w:tcPr>
            <w:tcW w:w="599" w:type="dxa"/>
            <w:vAlign w:val="center"/>
          </w:tcPr>
          <w:p w14:paraId="74C568D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21.6</w:t>
            </w:r>
          </w:p>
        </w:tc>
        <w:tc>
          <w:tcPr>
            <w:tcW w:w="599" w:type="dxa"/>
            <w:vAlign w:val="center"/>
          </w:tcPr>
          <w:p w14:paraId="5454AFB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32.9</w:t>
            </w:r>
            <w:r>
              <w:rPr>
                <w:rFonts w:ascii="Times New Roman" w:hAnsi="Times New Roman" w:cs="Times New Roman"/>
                <w:color w:val="000000"/>
                <w:sz w:val="17"/>
                <w:szCs w:val="17"/>
              </w:rPr>
              <w:t>0</w:t>
            </w:r>
          </w:p>
        </w:tc>
        <w:tc>
          <w:tcPr>
            <w:tcW w:w="599" w:type="dxa"/>
            <w:vAlign w:val="center"/>
          </w:tcPr>
          <w:p w14:paraId="4FE5D99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34.17</w:t>
            </w:r>
          </w:p>
        </w:tc>
        <w:tc>
          <w:tcPr>
            <w:tcW w:w="599" w:type="dxa"/>
            <w:vAlign w:val="center"/>
          </w:tcPr>
          <w:p w14:paraId="3FDA6FF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35.31</w:t>
            </w:r>
          </w:p>
        </w:tc>
        <w:tc>
          <w:tcPr>
            <w:tcW w:w="599" w:type="dxa"/>
            <w:vAlign w:val="center"/>
          </w:tcPr>
          <w:p w14:paraId="3A055FD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35.74</w:t>
            </w:r>
          </w:p>
        </w:tc>
        <w:tc>
          <w:tcPr>
            <w:tcW w:w="599" w:type="dxa"/>
            <w:vAlign w:val="center"/>
          </w:tcPr>
          <w:p w14:paraId="7B39CB0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34.7</w:t>
            </w:r>
            <w:r>
              <w:rPr>
                <w:rFonts w:ascii="Times New Roman" w:hAnsi="Times New Roman" w:cs="Times New Roman"/>
                <w:color w:val="000000"/>
                <w:sz w:val="17"/>
                <w:szCs w:val="17"/>
              </w:rPr>
              <w:t>0</w:t>
            </w:r>
          </w:p>
        </w:tc>
        <w:tc>
          <w:tcPr>
            <w:tcW w:w="599" w:type="dxa"/>
            <w:vAlign w:val="center"/>
          </w:tcPr>
          <w:p w14:paraId="732E161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33.16</w:t>
            </w:r>
          </w:p>
        </w:tc>
      </w:tr>
      <w:tr w:rsidR="00B01F0E" w:rsidRPr="00777558" w14:paraId="560F8123" w14:textId="77777777" w:rsidTr="00E74BAB">
        <w:trPr>
          <w:trHeight w:val="289"/>
        </w:trPr>
        <w:tc>
          <w:tcPr>
            <w:tcW w:w="440" w:type="dxa"/>
            <w:noWrap/>
            <w:hideMark/>
          </w:tcPr>
          <w:p w14:paraId="65C7C1D1"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14</w:t>
            </w:r>
          </w:p>
        </w:tc>
        <w:tc>
          <w:tcPr>
            <w:tcW w:w="793" w:type="dxa"/>
            <w:hideMark/>
          </w:tcPr>
          <w:p w14:paraId="3B634C9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6B7DF24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59C47B30"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61B6C1C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7.58</w:t>
            </w:r>
          </w:p>
        </w:tc>
        <w:tc>
          <w:tcPr>
            <w:tcW w:w="599" w:type="dxa"/>
            <w:hideMark/>
          </w:tcPr>
          <w:p w14:paraId="3B347A8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9.56</w:t>
            </w:r>
          </w:p>
        </w:tc>
        <w:tc>
          <w:tcPr>
            <w:tcW w:w="599" w:type="dxa"/>
            <w:hideMark/>
          </w:tcPr>
          <w:p w14:paraId="674D96A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11.14</w:t>
            </w:r>
          </w:p>
        </w:tc>
        <w:tc>
          <w:tcPr>
            <w:tcW w:w="599" w:type="dxa"/>
            <w:noWrap/>
            <w:hideMark/>
          </w:tcPr>
          <w:p w14:paraId="269AAB4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12.74</w:t>
            </w:r>
          </w:p>
        </w:tc>
        <w:tc>
          <w:tcPr>
            <w:tcW w:w="599" w:type="dxa"/>
            <w:hideMark/>
          </w:tcPr>
          <w:p w14:paraId="16A9149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11.39</w:t>
            </w:r>
          </w:p>
        </w:tc>
        <w:tc>
          <w:tcPr>
            <w:tcW w:w="599" w:type="dxa"/>
            <w:hideMark/>
          </w:tcPr>
          <w:p w14:paraId="6F86AF6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w:t>
            </w:r>
            <w:r>
              <w:rPr>
                <w:rFonts w:ascii="Times New Roman" w:eastAsia="Times New Roman" w:hAnsi="Times New Roman" w:cs="Times New Roman"/>
                <w:color w:val="000000"/>
                <w:sz w:val="17"/>
                <w:szCs w:val="17"/>
                <w:lang w:eastAsia="en-IN"/>
              </w:rPr>
              <w:t>0</w:t>
            </w:r>
          </w:p>
        </w:tc>
        <w:tc>
          <w:tcPr>
            <w:tcW w:w="599" w:type="dxa"/>
            <w:vAlign w:val="center"/>
          </w:tcPr>
          <w:p w14:paraId="1D02F8A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21.95</w:t>
            </w:r>
          </w:p>
        </w:tc>
        <w:tc>
          <w:tcPr>
            <w:tcW w:w="599" w:type="dxa"/>
            <w:vAlign w:val="center"/>
          </w:tcPr>
          <w:p w14:paraId="1608EA9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22.59</w:t>
            </w:r>
          </w:p>
        </w:tc>
        <w:tc>
          <w:tcPr>
            <w:tcW w:w="599" w:type="dxa"/>
            <w:vAlign w:val="center"/>
          </w:tcPr>
          <w:p w14:paraId="6F1D76B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24.04</w:t>
            </w:r>
          </w:p>
        </w:tc>
        <w:tc>
          <w:tcPr>
            <w:tcW w:w="599" w:type="dxa"/>
            <w:vAlign w:val="center"/>
          </w:tcPr>
          <w:p w14:paraId="5860BAC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24.98</w:t>
            </w:r>
          </w:p>
        </w:tc>
        <w:tc>
          <w:tcPr>
            <w:tcW w:w="599" w:type="dxa"/>
            <w:vAlign w:val="center"/>
          </w:tcPr>
          <w:p w14:paraId="11EA2BD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24.03</w:t>
            </w:r>
          </w:p>
        </w:tc>
        <w:tc>
          <w:tcPr>
            <w:tcW w:w="599" w:type="dxa"/>
            <w:vAlign w:val="center"/>
          </w:tcPr>
          <w:p w14:paraId="5FA10F9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22.57</w:t>
            </w:r>
          </w:p>
        </w:tc>
        <w:tc>
          <w:tcPr>
            <w:tcW w:w="599" w:type="dxa"/>
            <w:vAlign w:val="center"/>
          </w:tcPr>
          <w:p w14:paraId="40DF823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34.38</w:t>
            </w:r>
          </w:p>
        </w:tc>
        <w:tc>
          <w:tcPr>
            <w:tcW w:w="599" w:type="dxa"/>
            <w:vAlign w:val="center"/>
          </w:tcPr>
          <w:p w14:paraId="599490C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35.7</w:t>
            </w:r>
            <w:r>
              <w:rPr>
                <w:rFonts w:ascii="Times New Roman" w:hAnsi="Times New Roman" w:cs="Times New Roman"/>
                <w:color w:val="000000"/>
                <w:sz w:val="17"/>
                <w:szCs w:val="17"/>
              </w:rPr>
              <w:t>0</w:t>
            </w:r>
          </w:p>
        </w:tc>
        <w:tc>
          <w:tcPr>
            <w:tcW w:w="599" w:type="dxa"/>
            <w:vAlign w:val="center"/>
          </w:tcPr>
          <w:p w14:paraId="3383706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36.89</w:t>
            </w:r>
          </w:p>
        </w:tc>
        <w:tc>
          <w:tcPr>
            <w:tcW w:w="599" w:type="dxa"/>
            <w:vAlign w:val="center"/>
          </w:tcPr>
          <w:p w14:paraId="547CAD4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37.34</w:t>
            </w:r>
          </w:p>
        </w:tc>
        <w:tc>
          <w:tcPr>
            <w:tcW w:w="599" w:type="dxa"/>
            <w:vAlign w:val="center"/>
          </w:tcPr>
          <w:p w14:paraId="4E1193E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36.25</w:t>
            </w:r>
          </w:p>
        </w:tc>
        <w:tc>
          <w:tcPr>
            <w:tcW w:w="599" w:type="dxa"/>
            <w:vAlign w:val="center"/>
          </w:tcPr>
          <w:p w14:paraId="1362F2F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34.65</w:t>
            </w:r>
          </w:p>
        </w:tc>
      </w:tr>
      <w:tr w:rsidR="00B01F0E" w:rsidRPr="00777558" w14:paraId="7557E6A4" w14:textId="77777777" w:rsidTr="00E74BAB">
        <w:trPr>
          <w:trHeight w:val="264"/>
        </w:trPr>
        <w:tc>
          <w:tcPr>
            <w:tcW w:w="440" w:type="dxa"/>
            <w:noWrap/>
            <w:hideMark/>
          </w:tcPr>
          <w:p w14:paraId="2BD9F74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15</w:t>
            </w:r>
          </w:p>
        </w:tc>
        <w:tc>
          <w:tcPr>
            <w:tcW w:w="793" w:type="dxa"/>
            <w:hideMark/>
          </w:tcPr>
          <w:p w14:paraId="63F0374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1185B2D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512B2C09"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0045431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7.73</w:t>
            </w:r>
          </w:p>
        </w:tc>
        <w:tc>
          <w:tcPr>
            <w:tcW w:w="599" w:type="dxa"/>
            <w:hideMark/>
          </w:tcPr>
          <w:p w14:paraId="7C2C944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9.45</w:t>
            </w:r>
          </w:p>
        </w:tc>
        <w:tc>
          <w:tcPr>
            <w:tcW w:w="599" w:type="dxa"/>
            <w:hideMark/>
          </w:tcPr>
          <w:p w14:paraId="5542A6A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11.36</w:t>
            </w:r>
          </w:p>
        </w:tc>
        <w:tc>
          <w:tcPr>
            <w:tcW w:w="599" w:type="dxa"/>
            <w:noWrap/>
            <w:hideMark/>
          </w:tcPr>
          <w:p w14:paraId="7900BBA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12.59</w:t>
            </w:r>
          </w:p>
        </w:tc>
        <w:tc>
          <w:tcPr>
            <w:tcW w:w="599" w:type="dxa"/>
            <w:hideMark/>
          </w:tcPr>
          <w:p w14:paraId="2C2C8F4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11.26</w:t>
            </w:r>
          </w:p>
        </w:tc>
        <w:tc>
          <w:tcPr>
            <w:tcW w:w="599" w:type="dxa"/>
            <w:hideMark/>
          </w:tcPr>
          <w:p w14:paraId="4480551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10.58</w:t>
            </w:r>
          </w:p>
        </w:tc>
        <w:tc>
          <w:tcPr>
            <w:tcW w:w="599" w:type="dxa"/>
            <w:vAlign w:val="center"/>
          </w:tcPr>
          <w:p w14:paraId="0A4DB1E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21.7</w:t>
            </w:r>
            <w:r>
              <w:rPr>
                <w:rFonts w:ascii="Times New Roman" w:hAnsi="Times New Roman" w:cs="Times New Roman"/>
                <w:color w:val="000000"/>
                <w:sz w:val="17"/>
                <w:szCs w:val="17"/>
              </w:rPr>
              <w:t>0</w:t>
            </w:r>
          </w:p>
        </w:tc>
        <w:tc>
          <w:tcPr>
            <w:tcW w:w="599" w:type="dxa"/>
            <w:vAlign w:val="center"/>
          </w:tcPr>
          <w:p w14:paraId="61AE63C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22.33</w:t>
            </w:r>
          </w:p>
        </w:tc>
        <w:tc>
          <w:tcPr>
            <w:tcW w:w="599" w:type="dxa"/>
            <w:vAlign w:val="center"/>
          </w:tcPr>
          <w:p w14:paraId="7A377F7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23.76</w:t>
            </w:r>
          </w:p>
        </w:tc>
        <w:tc>
          <w:tcPr>
            <w:tcW w:w="599" w:type="dxa"/>
            <w:vAlign w:val="center"/>
          </w:tcPr>
          <w:p w14:paraId="3E2304A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24.69</w:t>
            </w:r>
          </w:p>
        </w:tc>
        <w:tc>
          <w:tcPr>
            <w:tcW w:w="599" w:type="dxa"/>
            <w:vAlign w:val="center"/>
          </w:tcPr>
          <w:p w14:paraId="60773D1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23.76</w:t>
            </w:r>
          </w:p>
        </w:tc>
        <w:tc>
          <w:tcPr>
            <w:tcW w:w="599" w:type="dxa"/>
            <w:vAlign w:val="center"/>
          </w:tcPr>
          <w:p w14:paraId="596F3F7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22.31</w:t>
            </w:r>
          </w:p>
        </w:tc>
        <w:tc>
          <w:tcPr>
            <w:tcW w:w="599" w:type="dxa"/>
            <w:vAlign w:val="center"/>
          </w:tcPr>
          <w:p w14:paraId="1BE2CD9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33.98</w:t>
            </w:r>
          </w:p>
        </w:tc>
        <w:tc>
          <w:tcPr>
            <w:tcW w:w="599" w:type="dxa"/>
            <w:vAlign w:val="center"/>
          </w:tcPr>
          <w:p w14:paraId="66F4E78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35.29</w:t>
            </w:r>
          </w:p>
        </w:tc>
        <w:tc>
          <w:tcPr>
            <w:tcW w:w="599" w:type="dxa"/>
            <w:vAlign w:val="center"/>
          </w:tcPr>
          <w:p w14:paraId="5C62F43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36.47</w:t>
            </w:r>
          </w:p>
        </w:tc>
        <w:tc>
          <w:tcPr>
            <w:tcW w:w="599" w:type="dxa"/>
            <w:vAlign w:val="center"/>
          </w:tcPr>
          <w:p w14:paraId="5B3EE6F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36.91</w:t>
            </w:r>
          </w:p>
        </w:tc>
        <w:tc>
          <w:tcPr>
            <w:tcW w:w="599" w:type="dxa"/>
            <w:vAlign w:val="center"/>
          </w:tcPr>
          <w:p w14:paraId="172EC86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35.83</w:t>
            </w:r>
          </w:p>
        </w:tc>
        <w:tc>
          <w:tcPr>
            <w:tcW w:w="599" w:type="dxa"/>
            <w:vAlign w:val="center"/>
          </w:tcPr>
          <w:p w14:paraId="78C9EB6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34.25</w:t>
            </w:r>
          </w:p>
        </w:tc>
      </w:tr>
      <w:tr w:rsidR="00B01F0E" w:rsidRPr="00777558" w14:paraId="58F5DF5F" w14:textId="77777777" w:rsidTr="00E74BAB">
        <w:trPr>
          <w:trHeight w:val="283"/>
        </w:trPr>
        <w:tc>
          <w:tcPr>
            <w:tcW w:w="440" w:type="dxa"/>
            <w:noWrap/>
            <w:hideMark/>
          </w:tcPr>
          <w:p w14:paraId="48380BE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16</w:t>
            </w:r>
          </w:p>
        </w:tc>
        <w:tc>
          <w:tcPr>
            <w:tcW w:w="793" w:type="dxa"/>
            <w:hideMark/>
          </w:tcPr>
          <w:p w14:paraId="292D6D2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4EC1D2B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7CBD133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7C96036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8.17</w:t>
            </w:r>
          </w:p>
        </w:tc>
        <w:tc>
          <w:tcPr>
            <w:tcW w:w="599" w:type="dxa"/>
            <w:hideMark/>
          </w:tcPr>
          <w:p w14:paraId="220EA1D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10.17</w:t>
            </w:r>
          </w:p>
        </w:tc>
        <w:tc>
          <w:tcPr>
            <w:tcW w:w="599" w:type="dxa"/>
            <w:hideMark/>
          </w:tcPr>
          <w:p w14:paraId="2663EAA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12.02</w:t>
            </w:r>
          </w:p>
        </w:tc>
        <w:tc>
          <w:tcPr>
            <w:tcW w:w="599" w:type="dxa"/>
            <w:noWrap/>
            <w:hideMark/>
          </w:tcPr>
          <w:p w14:paraId="622E0D4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13.55</w:t>
            </w:r>
          </w:p>
        </w:tc>
        <w:tc>
          <w:tcPr>
            <w:tcW w:w="599" w:type="dxa"/>
            <w:hideMark/>
          </w:tcPr>
          <w:p w14:paraId="1BC0BD0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12.12</w:t>
            </w:r>
          </w:p>
        </w:tc>
        <w:tc>
          <w:tcPr>
            <w:tcW w:w="599" w:type="dxa"/>
            <w:hideMark/>
          </w:tcPr>
          <w:p w14:paraId="4C218E8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11.38</w:t>
            </w:r>
          </w:p>
        </w:tc>
        <w:tc>
          <w:tcPr>
            <w:tcW w:w="599" w:type="dxa"/>
            <w:vAlign w:val="center"/>
          </w:tcPr>
          <w:p w14:paraId="3E651BE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23.35</w:t>
            </w:r>
          </w:p>
        </w:tc>
        <w:tc>
          <w:tcPr>
            <w:tcW w:w="599" w:type="dxa"/>
            <w:vAlign w:val="center"/>
          </w:tcPr>
          <w:p w14:paraId="47ECE88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24.03</w:t>
            </w:r>
          </w:p>
        </w:tc>
        <w:tc>
          <w:tcPr>
            <w:tcW w:w="599" w:type="dxa"/>
            <w:vAlign w:val="center"/>
          </w:tcPr>
          <w:p w14:paraId="66A15AE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25.57</w:t>
            </w:r>
          </w:p>
        </w:tc>
        <w:tc>
          <w:tcPr>
            <w:tcW w:w="599" w:type="dxa"/>
            <w:vAlign w:val="center"/>
          </w:tcPr>
          <w:p w14:paraId="572A5F2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26.57</w:t>
            </w:r>
          </w:p>
        </w:tc>
        <w:tc>
          <w:tcPr>
            <w:tcW w:w="599" w:type="dxa"/>
            <w:vAlign w:val="center"/>
          </w:tcPr>
          <w:p w14:paraId="0F90932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25.57</w:t>
            </w:r>
          </w:p>
        </w:tc>
        <w:tc>
          <w:tcPr>
            <w:tcW w:w="599" w:type="dxa"/>
            <w:vAlign w:val="center"/>
          </w:tcPr>
          <w:p w14:paraId="386A76B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24.01</w:t>
            </w:r>
          </w:p>
        </w:tc>
        <w:tc>
          <w:tcPr>
            <w:tcW w:w="599" w:type="dxa"/>
            <w:vAlign w:val="center"/>
          </w:tcPr>
          <w:p w14:paraId="675A319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36.57</w:t>
            </w:r>
          </w:p>
        </w:tc>
        <w:tc>
          <w:tcPr>
            <w:tcW w:w="599" w:type="dxa"/>
            <w:vAlign w:val="center"/>
          </w:tcPr>
          <w:p w14:paraId="0A2E1EA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37.98</w:t>
            </w:r>
          </w:p>
        </w:tc>
        <w:tc>
          <w:tcPr>
            <w:tcW w:w="599" w:type="dxa"/>
            <w:vAlign w:val="center"/>
          </w:tcPr>
          <w:p w14:paraId="265B364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39.25</w:t>
            </w:r>
          </w:p>
        </w:tc>
        <w:tc>
          <w:tcPr>
            <w:tcW w:w="599" w:type="dxa"/>
            <w:vAlign w:val="center"/>
          </w:tcPr>
          <w:p w14:paraId="143EF9F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39.73</w:t>
            </w:r>
          </w:p>
        </w:tc>
        <w:tc>
          <w:tcPr>
            <w:tcW w:w="599" w:type="dxa"/>
            <w:vAlign w:val="center"/>
          </w:tcPr>
          <w:p w14:paraId="4F0787D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38.56</w:t>
            </w:r>
          </w:p>
        </w:tc>
        <w:tc>
          <w:tcPr>
            <w:tcW w:w="599" w:type="dxa"/>
            <w:vAlign w:val="center"/>
          </w:tcPr>
          <w:p w14:paraId="6EF21AA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36.86</w:t>
            </w:r>
          </w:p>
        </w:tc>
      </w:tr>
      <w:tr w:rsidR="00B01F0E" w:rsidRPr="00777558" w14:paraId="2CC44D48" w14:textId="77777777" w:rsidTr="00E74BAB">
        <w:trPr>
          <w:trHeight w:val="116"/>
        </w:trPr>
        <w:tc>
          <w:tcPr>
            <w:tcW w:w="440" w:type="dxa"/>
            <w:noWrap/>
            <w:hideMark/>
          </w:tcPr>
          <w:p w14:paraId="6B8723D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17</w:t>
            </w:r>
          </w:p>
        </w:tc>
        <w:tc>
          <w:tcPr>
            <w:tcW w:w="793" w:type="dxa"/>
            <w:hideMark/>
          </w:tcPr>
          <w:p w14:paraId="3A76D14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7B46CF6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668EA67C"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0995D2C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8.24</w:t>
            </w:r>
          </w:p>
        </w:tc>
        <w:tc>
          <w:tcPr>
            <w:tcW w:w="599" w:type="dxa"/>
            <w:hideMark/>
          </w:tcPr>
          <w:p w14:paraId="53C37C5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10.28</w:t>
            </w:r>
          </w:p>
        </w:tc>
        <w:tc>
          <w:tcPr>
            <w:tcW w:w="599" w:type="dxa"/>
            <w:hideMark/>
          </w:tcPr>
          <w:p w14:paraId="0D873A2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12.12</w:t>
            </w:r>
          </w:p>
        </w:tc>
        <w:tc>
          <w:tcPr>
            <w:tcW w:w="599" w:type="dxa"/>
            <w:noWrap/>
            <w:hideMark/>
          </w:tcPr>
          <w:p w14:paraId="17CFBF3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13.69</w:t>
            </w:r>
          </w:p>
        </w:tc>
        <w:tc>
          <w:tcPr>
            <w:tcW w:w="599" w:type="dxa"/>
            <w:hideMark/>
          </w:tcPr>
          <w:p w14:paraId="17E880C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12.24</w:t>
            </w:r>
          </w:p>
        </w:tc>
        <w:tc>
          <w:tcPr>
            <w:tcW w:w="599" w:type="dxa"/>
            <w:hideMark/>
          </w:tcPr>
          <w:p w14:paraId="4DA0D7D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11.5</w:t>
            </w:r>
            <w:r>
              <w:rPr>
                <w:rFonts w:ascii="Times New Roman" w:eastAsia="Times New Roman" w:hAnsi="Times New Roman" w:cs="Times New Roman"/>
                <w:color w:val="000000"/>
                <w:sz w:val="17"/>
                <w:szCs w:val="17"/>
                <w:lang w:eastAsia="en-IN"/>
              </w:rPr>
              <w:t>0</w:t>
            </w:r>
          </w:p>
        </w:tc>
        <w:tc>
          <w:tcPr>
            <w:tcW w:w="599" w:type="dxa"/>
            <w:vAlign w:val="center"/>
          </w:tcPr>
          <w:p w14:paraId="2E85178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23.59</w:t>
            </w:r>
          </w:p>
        </w:tc>
        <w:tc>
          <w:tcPr>
            <w:tcW w:w="599" w:type="dxa"/>
            <w:vAlign w:val="center"/>
          </w:tcPr>
          <w:p w14:paraId="42E3F69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24.28</w:t>
            </w:r>
          </w:p>
        </w:tc>
        <w:tc>
          <w:tcPr>
            <w:tcW w:w="599" w:type="dxa"/>
            <w:vAlign w:val="center"/>
          </w:tcPr>
          <w:p w14:paraId="3E77342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25.83</w:t>
            </w:r>
          </w:p>
        </w:tc>
        <w:tc>
          <w:tcPr>
            <w:tcW w:w="599" w:type="dxa"/>
            <w:vAlign w:val="center"/>
          </w:tcPr>
          <w:p w14:paraId="7E18925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26.84</w:t>
            </w:r>
          </w:p>
        </w:tc>
        <w:tc>
          <w:tcPr>
            <w:tcW w:w="599" w:type="dxa"/>
            <w:vAlign w:val="center"/>
          </w:tcPr>
          <w:p w14:paraId="0FB2C2B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25.82</w:t>
            </w:r>
          </w:p>
        </w:tc>
        <w:tc>
          <w:tcPr>
            <w:tcW w:w="599" w:type="dxa"/>
            <w:vAlign w:val="center"/>
          </w:tcPr>
          <w:p w14:paraId="57E589E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24.25</w:t>
            </w:r>
          </w:p>
        </w:tc>
        <w:tc>
          <w:tcPr>
            <w:tcW w:w="599" w:type="dxa"/>
            <w:vAlign w:val="center"/>
          </w:tcPr>
          <w:p w14:paraId="1BE73F9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36.94</w:t>
            </w:r>
          </w:p>
        </w:tc>
        <w:tc>
          <w:tcPr>
            <w:tcW w:w="599" w:type="dxa"/>
            <w:vAlign w:val="center"/>
          </w:tcPr>
          <w:p w14:paraId="117EC52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38.36</w:t>
            </w:r>
          </w:p>
        </w:tc>
        <w:tc>
          <w:tcPr>
            <w:tcW w:w="599" w:type="dxa"/>
            <w:vAlign w:val="center"/>
          </w:tcPr>
          <w:p w14:paraId="475DCEA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39.64</w:t>
            </w:r>
          </w:p>
        </w:tc>
        <w:tc>
          <w:tcPr>
            <w:tcW w:w="599" w:type="dxa"/>
            <w:vAlign w:val="center"/>
          </w:tcPr>
          <w:p w14:paraId="74CD5E3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40.12</w:t>
            </w:r>
          </w:p>
        </w:tc>
        <w:tc>
          <w:tcPr>
            <w:tcW w:w="599" w:type="dxa"/>
            <w:vAlign w:val="center"/>
          </w:tcPr>
          <w:p w14:paraId="05A5434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38.95</w:t>
            </w:r>
          </w:p>
        </w:tc>
        <w:tc>
          <w:tcPr>
            <w:tcW w:w="599" w:type="dxa"/>
            <w:vAlign w:val="center"/>
          </w:tcPr>
          <w:p w14:paraId="30118FB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37.23</w:t>
            </w:r>
          </w:p>
        </w:tc>
      </w:tr>
      <w:tr w:rsidR="00B01F0E" w:rsidRPr="00777558" w14:paraId="65A6999D" w14:textId="77777777" w:rsidTr="00E74BAB">
        <w:trPr>
          <w:trHeight w:val="96"/>
        </w:trPr>
        <w:tc>
          <w:tcPr>
            <w:tcW w:w="440" w:type="dxa"/>
            <w:noWrap/>
            <w:hideMark/>
          </w:tcPr>
          <w:p w14:paraId="01D59428"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18</w:t>
            </w:r>
          </w:p>
        </w:tc>
        <w:tc>
          <w:tcPr>
            <w:tcW w:w="793" w:type="dxa"/>
            <w:hideMark/>
          </w:tcPr>
          <w:p w14:paraId="79A1839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444144F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1700A3A9"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0E9346A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8.33</w:t>
            </w:r>
          </w:p>
        </w:tc>
        <w:tc>
          <w:tcPr>
            <w:tcW w:w="599" w:type="dxa"/>
            <w:hideMark/>
          </w:tcPr>
          <w:p w14:paraId="4309B68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10.31</w:t>
            </w:r>
          </w:p>
        </w:tc>
        <w:tc>
          <w:tcPr>
            <w:tcW w:w="599" w:type="dxa"/>
            <w:hideMark/>
          </w:tcPr>
          <w:p w14:paraId="66AD292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12.25</w:t>
            </w:r>
          </w:p>
        </w:tc>
        <w:tc>
          <w:tcPr>
            <w:tcW w:w="599" w:type="dxa"/>
            <w:noWrap/>
            <w:hideMark/>
          </w:tcPr>
          <w:p w14:paraId="1C1150A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13.74</w:t>
            </w:r>
          </w:p>
        </w:tc>
        <w:tc>
          <w:tcPr>
            <w:tcW w:w="599" w:type="dxa"/>
            <w:hideMark/>
          </w:tcPr>
          <w:p w14:paraId="5F50F8E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12.29</w:t>
            </w:r>
          </w:p>
        </w:tc>
        <w:tc>
          <w:tcPr>
            <w:tcW w:w="599" w:type="dxa"/>
            <w:hideMark/>
          </w:tcPr>
          <w:p w14:paraId="406A948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11.54</w:t>
            </w:r>
          </w:p>
        </w:tc>
        <w:tc>
          <w:tcPr>
            <w:tcW w:w="599" w:type="dxa"/>
            <w:vAlign w:val="center"/>
          </w:tcPr>
          <w:p w14:paraId="53D0151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23.68</w:t>
            </w:r>
          </w:p>
        </w:tc>
        <w:tc>
          <w:tcPr>
            <w:tcW w:w="599" w:type="dxa"/>
            <w:vAlign w:val="center"/>
          </w:tcPr>
          <w:p w14:paraId="70C619B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24.37</w:t>
            </w:r>
          </w:p>
        </w:tc>
        <w:tc>
          <w:tcPr>
            <w:tcW w:w="599" w:type="dxa"/>
            <w:vAlign w:val="center"/>
          </w:tcPr>
          <w:p w14:paraId="7AD4DC0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25.93</w:t>
            </w:r>
          </w:p>
        </w:tc>
        <w:tc>
          <w:tcPr>
            <w:tcW w:w="599" w:type="dxa"/>
            <w:vAlign w:val="center"/>
          </w:tcPr>
          <w:p w14:paraId="5309662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26.94</w:t>
            </w:r>
          </w:p>
        </w:tc>
        <w:tc>
          <w:tcPr>
            <w:tcW w:w="599" w:type="dxa"/>
            <w:vAlign w:val="center"/>
          </w:tcPr>
          <w:p w14:paraId="2AA2061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25.92</w:t>
            </w:r>
          </w:p>
        </w:tc>
        <w:tc>
          <w:tcPr>
            <w:tcW w:w="599" w:type="dxa"/>
            <w:vAlign w:val="center"/>
          </w:tcPr>
          <w:p w14:paraId="24D0AB9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24.34</w:t>
            </w:r>
          </w:p>
        </w:tc>
        <w:tc>
          <w:tcPr>
            <w:tcW w:w="599" w:type="dxa"/>
            <w:vAlign w:val="center"/>
          </w:tcPr>
          <w:p w14:paraId="7452EC9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37.08</w:t>
            </w:r>
          </w:p>
        </w:tc>
        <w:tc>
          <w:tcPr>
            <w:tcW w:w="599" w:type="dxa"/>
            <w:vAlign w:val="center"/>
          </w:tcPr>
          <w:p w14:paraId="2C4BFE1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38.5</w:t>
            </w:r>
          </w:p>
        </w:tc>
        <w:tc>
          <w:tcPr>
            <w:tcW w:w="599" w:type="dxa"/>
            <w:vAlign w:val="center"/>
          </w:tcPr>
          <w:p w14:paraId="7A5F243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39.79</w:t>
            </w:r>
          </w:p>
        </w:tc>
        <w:tc>
          <w:tcPr>
            <w:tcW w:w="599" w:type="dxa"/>
            <w:vAlign w:val="center"/>
          </w:tcPr>
          <w:p w14:paraId="2EFC97B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40.27</w:t>
            </w:r>
          </w:p>
        </w:tc>
        <w:tc>
          <w:tcPr>
            <w:tcW w:w="599" w:type="dxa"/>
            <w:vAlign w:val="center"/>
          </w:tcPr>
          <w:p w14:paraId="2B5408C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39.1</w:t>
            </w:r>
          </w:p>
        </w:tc>
        <w:tc>
          <w:tcPr>
            <w:tcW w:w="599" w:type="dxa"/>
            <w:vAlign w:val="center"/>
          </w:tcPr>
          <w:p w14:paraId="51E1FCA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37.37</w:t>
            </w:r>
          </w:p>
        </w:tc>
      </w:tr>
      <w:tr w:rsidR="00B01F0E" w:rsidRPr="00777558" w14:paraId="70D7C3F5" w14:textId="77777777" w:rsidTr="00E74BAB">
        <w:trPr>
          <w:trHeight w:val="136"/>
        </w:trPr>
        <w:tc>
          <w:tcPr>
            <w:tcW w:w="4014" w:type="dxa"/>
            <w:gridSpan w:val="4"/>
            <w:noWrap/>
            <w:hideMark/>
          </w:tcPr>
          <w:p w14:paraId="435FFB0B"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CD</w:t>
            </w:r>
          </w:p>
        </w:tc>
        <w:tc>
          <w:tcPr>
            <w:tcW w:w="599" w:type="dxa"/>
            <w:noWrap/>
            <w:hideMark/>
          </w:tcPr>
          <w:p w14:paraId="542EBB1F"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0.013</w:t>
            </w:r>
          </w:p>
        </w:tc>
        <w:tc>
          <w:tcPr>
            <w:tcW w:w="599" w:type="dxa"/>
            <w:hideMark/>
          </w:tcPr>
          <w:p w14:paraId="1FCD8435"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hideMark/>
          </w:tcPr>
          <w:p w14:paraId="2A55A6F8"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0.011</w:t>
            </w:r>
          </w:p>
        </w:tc>
        <w:tc>
          <w:tcPr>
            <w:tcW w:w="599" w:type="dxa"/>
            <w:noWrap/>
            <w:hideMark/>
          </w:tcPr>
          <w:p w14:paraId="32F33709"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0.007</w:t>
            </w:r>
          </w:p>
        </w:tc>
        <w:tc>
          <w:tcPr>
            <w:tcW w:w="599" w:type="dxa"/>
            <w:hideMark/>
          </w:tcPr>
          <w:p w14:paraId="37931DED"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0.017</w:t>
            </w:r>
          </w:p>
        </w:tc>
        <w:tc>
          <w:tcPr>
            <w:tcW w:w="599" w:type="dxa"/>
            <w:hideMark/>
          </w:tcPr>
          <w:p w14:paraId="21EFD5C8"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0.012</w:t>
            </w:r>
          </w:p>
        </w:tc>
        <w:tc>
          <w:tcPr>
            <w:tcW w:w="599" w:type="dxa"/>
            <w:vAlign w:val="center"/>
          </w:tcPr>
          <w:p w14:paraId="08E9147B"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0.036</w:t>
            </w:r>
          </w:p>
        </w:tc>
        <w:tc>
          <w:tcPr>
            <w:tcW w:w="599" w:type="dxa"/>
            <w:vAlign w:val="center"/>
          </w:tcPr>
          <w:p w14:paraId="70C3565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0.017</w:t>
            </w:r>
          </w:p>
        </w:tc>
        <w:tc>
          <w:tcPr>
            <w:tcW w:w="599" w:type="dxa"/>
            <w:vAlign w:val="center"/>
          </w:tcPr>
          <w:p w14:paraId="10D47FDB"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0.038</w:t>
            </w:r>
          </w:p>
        </w:tc>
        <w:tc>
          <w:tcPr>
            <w:tcW w:w="599" w:type="dxa"/>
            <w:vAlign w:val="center"/>
          </w:tcPr>
          <w:p w14:paraId="4339C136"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0.024</w:t>
            </w:r>
          </w:p>
        </w:tc>
        <w:tc>
          <w:tcPr>
            <w:tcW w:w="599" w:type="dxa"/>
            <w:vAlign w:val="center"/>
          </w:tcPr>
          <w:p w14:paraId="19B6077E"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w:t>
            </w:r>
            <w:r>
              <w:rPr>
                <w:rFonts w:ascii="Times New Roman" w:hAnsi="Times New Roman" w:cs="Times New Roman"/>
                <w:b/>
                <w:bCs/>
                <w:color w:val="000000"/>
                <w:sz w:val="17"/>
                <w:szCs w:val="17"/>
              </w:rPr>
              <w:t>0</w:t>
            </w:r>
          </w:p>
        </w:tc>
        <w:tc>
          <w:tcPr>
            <w:tcW w:w="599" w:type="dxa"/>
            <w:vAlign w:val="center"/>
          </w:tcPr>
          <w:p w14:paraId="774A1C33"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0.027</w:t>
            </w:r>
          </w:p>
        </w:tc>
        <w:tc>
          <w:tcPr>
            <w:tcW w:w="599" w:type="dxa"/>
            <w:vAlign w:val="center"/>
          </w:tcPr>
          <w:p w14:paraId="7128CFE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0.049</w:t>
            </w:r>
          </w:p>
        </w:tc>
        <w:tc>
          <w:tcPr>
            <w:tcW w:w="599" w:type="dxa"/>
            <w:vAlign w:val="center"/>
          </w:tcPr>
          <w:p w14:paraId="45BCC90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0.025</w:t>
            </w:r>
          </w:p>
        </w:tc>
        <w:tc>
          <w:tcPr>
            <w:tcW w:w="599" w:type="dxa"/>
            <w:vAlign w:val="center"/>
          </w:tcPr>
          <w:p w14:paraId="7678F1F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0.039</w:t>
            </w:r>
          </w:p>
        </w:tc>
        <w:tc>
          <w:tcPr>
            <w:tcW w:w="599" w:type="dxa"/>
            <w:vAlign w:val="center"/>
          </w:tcPr>
          <w:p w14:paraId="18E7D4E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0.065</w:t>
            </w:r>
          </w:p>
        </w:tc>
        <w:tc>
          <w:tcPr>
            <w:tcW w:w="599" w:type="dxa"/>
            <w:vAlign w:val="center"/>
          </w:tcPr>
          <w:p w14:paraId="10DF1D5A"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0.036</w:t>
            </w:r>
          </w:p>
        </w:tc>
        <w:tc>
          <w:tcPr>
            <w:tcW w:w="599" w:type="dxa"/>
            <w:vAlign w:val="center"/>
          </w:tcPr>
          <w:p w14:paraId="5A75B61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0.028</w:t>
            </w:r>
          </w:p>
        </w:tc>
      </w:tr>
      <w:tr w:rsidR="00B01F0E" w:rsidRPr="00777558" w14:paraId="09537721" w14:textId="77777777" w:rsidTr="00E74BAB">
        <w:trPr>
          <w:trHeight w:val="70"/>
        </w:trPr>
        <w:tc>
          <w:tcPr>
            <w:tcW w:w="4014" w:type="dxa"/>
            <w:gridSpan w:val="4"/>
            <w:noWrap/>
            <w:hideMark/>
          </w:tcPr>
          <w:p w14:paraId="208576E8"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SE(m)</w:t>
            </w:r>
          </w:p>
        </w:tc>
        <w:tc>
          <w:tcPr>
            <w:tcW w:w="599" w:type="dxa"/>
            <w:noWrap/>
            <w:hideMark/>
          </w:tcPr>
          <w:p w14:paraId="3B2F6126"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hideMark/>
          </w:tcPr>
          <w:p w14:paraId="23AEB17E"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0.001</w:t>
            </w:r>
          </w:p>
        </w:tc>
        <w:tc>
          <w:tcPr>
            <w:tcW w:w="599" w:type="dxa"/>
            <w:hideMark/>
          </w:tcPr>
          <w:p w14:paraId="7FDBFB92"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noWrap/>
            <w:hideMark/>
          </w:tcPr>
          <w:p w14:paraId="354F1736"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0.002</w:t>
            </w:r>
          </w:p>
        </w:tc>
        <w:tc>
          <w:tcPr>
            <w:tcW w:w="599" w:type="dxa"/>
            <w:hideMark/>
          </w:tcPr>
          <w:p w14:paraId="363A402B"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0.006</w:t>
            </w:r>
          </w:p>
        </w:tc>
        <w:tc>
          <w:tcPr>
            <w:tcW w:w="599" w:type="dxa"/>
            <w:hideMark/>
          </w:tcPr>
          <w:p w14:paraId="73BC8B62"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vAlign w:val="center"/>
          </w:tcPr>
          <w:p w14:paraId="233C1FA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0.013</w:t>
            </w:r>
          </w:p>
        </w:tc>
        <w:tc>
          <w:tcPr>
            <w:tcW w:w="599" w:type="dxa"/>
            <w:vAlign w:val="center"/>
          </w:tcPr>
          <w:p w14:paraId="5497C0B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0.006</w:t>
            </w:r>
          </w:p>
        </w:tc>
        <w:tc>
          <w:tcPr>
            <w:tcW w:w="599" w:type="dxa"/>
            <w:vAlign w:val="center"/>
          </w:tcPr>
          <w:p w14:paraId="5CC8B49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0.013</w:t>
            </w:r>
          </w:p>
        </w:tc>
        <w:tc>
          <w:tcPr>
            <w:tcW w:w="599" w:type="dxa"/>
            <w:vAlign w:val="center"/>
          </w:tcPr>
          <w:p w14:paraId="1AC4368F"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0.008</w:t>
            </w:r>
          </w:p>
        </w:tc>
        <w:tc>
          <w:tcPr>
            <w:tcW w:w="599" w:type="dxa"/>
            <w:vAlign w:val="center"/>
          </w:tcPr>
          <w:p w14:paraId="746DC68A"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0.007</w:t>
            </w:r>
          </w:p>
        </w:tc>
        <w:tc>
          <w:tcPr>
            <w:tcW w:w="599" w:type="dxa"/>
            <w:vAlign w:val="center"/>
          </w:tcPr>
          <w:p w14:paraId="32669DF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0.009</w:t>
            </w:r>
          </w:p>
        </w:tc>
        <w:tc>
          <w:tcPr>
            <w:tcW w:w="599" w:type="dxa"/>
            <w:vAlign w:val="center"/>
          </w:tcPr>
          <w:p w14:paraId="25C79E2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0.017</w:t>
            </w:r>
          </w:p>
        </w:tc>
        <w:tc>
          <w:tcPr>
            <w:tcW w:w="599" w:type="dxa"/>
            <w:vAlign w:val="center"/>
          </w:tcPr>
          <w:p w14:paraId="760AC3D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0.009</w:t>
            </w:r>
          </w:p>
        </w:tc>
        <w:tc>
          <w:tcPr>
            <w:tcW w:w="599" w:type="dxa"/>
            <w:vAlign w:val="center"/>
          </w:tcPr>
          <w:p w14:paraId="1608C7A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0.014</w:t>
            </w:r>
          </w:p>
        </w:tc>
        <w:tc>
          <w:tcPr>
            <w:tcW w:w="599" w:type="dxa"/>
            <w:vAlign w:val="center"/>
          </w:tcPr>
          <w:p w14:paraId="69DF5D4D"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0.023</w:t>
            </w:r>
          </w:p>
        </w:tc>
        <w:tc>
          <w:tcPr>
            <w:tcW w:w="599" w:type="dxa"/>
            <w:vAlign w:val="center"/>
          </w:tcPr>
          <w:p w14:paraId="390B4FCE"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0.013</w:t>
            </w:r>
          </w:p>
        </w:tc>
        <w:tc>
          <w:tcPr>
            <w:tcW w:w="599" w:type="dxa"/>
            <w:vAlign w:val="center"/>
          </w:tcPr>
          <w:p w14:paraId="02015CD8"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w:t>
            </w:r>
            <w:r>
              <w:rPr>
                <w:rFonts w:ascii="Times New Roman" w:hAnsi="Times New Roman" w:cs="Times New Roman"/>
                <w:b/>
                <w:bCs/>
                <w:color w:val="000000"/>
                <w:sz w:val="17"/>
                <w:szCs w:val="17"/>
              </w:rPr>
              <w:t>0</w:t>
            </w:r>
          </w:p>
        </w:tc>
      </w:tr>
    </w:tbl>
    <w:p w14:paraId="620DEA5B" w14:textId="77777777" w:rsidR="00B01F0E" w:rsidRPr="00777558" w:rsidRDefault="00B01F0E" w:rsidP="00B01F0E">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14:paraId="3CFB5B29" w14:textId="25EB168D" w:rsidR="00B01F0E" w:rsidRDefault="00B01F0E" w:rsidP="000C6145">
      <w:pPr>
        <w:widowControl w:val="0"/>
        <w:spacing w:after="240" w:line="360" w:lineRule="auto"/>
        <w:jc w:val="both"/>
        <w:rPr>
          <w:rFonts w:ascii="Times New Roman" w:eastAsia="Google Sans" w:hAnsi="Times New Roman" w:cs="Times New Roman"/>
          <w:color w:val="1F1F1F"/>
          <w:sz w:val="24"/>
          <w:szCs w:val="24"/>
        </w:rPr>
        <w:sectPr w:rsidR="00B01F0E" w:rsidSect="0056275F">
          <w:type w:val="oddPage"/>
          <w:pgSz w:w="15840" w:h="12240" w:orient="landscape"/>
          <w:pgMar w:top="1440" w:right="1440" w:bottom="1440" w:left="1440" w:header="720" w:footer="720" w:gutter="0"/>
          <w:pgNumType w:start="1"/>
          <w:cols w:space="720"/>
          <w:docGrid w:linePitch="299"/>
        </w:sectPr>
      </w:pPr>
    </w:p>
    <w:p w14:paraId="35FEE950" w14:textId="26E31568" w:rsidR="00165FC7" w:rsidRPr="00525A6E" w:rsidRDefault="00165FC7" w:rsidP="00D674A8">
      <w:pPr>
        <w:widowControl w:val="0"/>
        <w:spacing w:after="240" w:line="480" w:lineRule="auto"/>
        <w:jc w:val="both"/>
        <w:rPr>
          <w:rFonts w:ascii="Times New Roman" w:hAnsi="Times New Roman" w:cs="Times New Roman"/>
          <w:color w:val="222222"/>
          <w:sz w:val="24"/>
          <w:szCs w:val="24"/>
          <w:highlight w:val="white"/>
        </w:rPr>
      </w:pPr>
      <w:r w:rsidRPr="0022307B">
        <w:rPr>
          <w:rFonts w:ascii="Times New Roman" w:eastAsia="Google Sans" w:hAnsi="Times New Roman" w:cs="Times New Roman"/>
          <w:color w:val="1F1F1F"/>
          <w:sz w:val="24"/>
          <w:szCs w:val="24"/>
        </w:rPr>
        <w:lastRenderedPageBreak/>
        <w:t>Water has a high specific heat capacity (4.18 J</w:t>
      </w:r>
      <w:r w:rsidRPr="0022307B">
        <w:rPr>
          <w:rFonts w:ascii="Times New Roman" w:eastAsia="Google Sans" w:hAnsi="Times New Roman" w:cs="Times New Roman"/>
          <w:color w:val="FF0000"/>
          <w:sz w:val="24"/>
          <w:szCs w:val="24"/>
        </w:rPr>
        <w:t xml:space="preserve"> </w:t>
      </w:r>
      <w:r w:rsidRPr="00525A6E">
        <w:rPr>
          <w:rFonts w:ascii="Times New Roman" w:eastAsia="Google Sans" w:hAnsi="Times New Roman" w:cs="Times New Roman"/>
          <w:sz w:val="24"/>
          <w:szCs w:val="24"/>
        </w:rPr>
        <w:t>g</w:t>
      </w:r>
      <w:r w:rsidRPr="00525A6E">
        <w:rPr>
          <w:rFonts w:ascii="Times New Roman" w:eastAsia="Google Sans" w:hAnsi="Times New Roman" w:cs="Times New Roman"/>
          <w:sz w:val="24"/>
          <w:szCs w:val="24"/>
          <w:vertAlign w:val="superscript"/>
        </w:rPr>
        <w:t>-1</w:t>
      </w:r>
      <w:r w:rsidRPr="00525A6E">
        <w:rPr>
          <w:rFonts w:ascii="Times New Roman" w:eastAsia="Google Sans" w:hAnsi="Times New Roman" w:cs="Times New Roman"/>
          <w:sz w:val="24"/>
          <w:szCs w:val="24"/>
        </w:rPr>
        <w:t>K</w:t>
      </w:r>
      <w:r w:rsidRPr="00525A6E">
        <w:rPr>
          <w:rFonts w:ascii="Times New Roman" w:eastAsia="Google Sans" w:hAnsi="Times New Roman" w:cs="Times New Roman"/>
          <w:sz w:val="24"/>
          <w:szCs w:val="24"/>
          <w:vertAlign w:val="superscript"/>
        </w:rPr>
        <w:t>-1</w:t>
      </w:r>
      <w:r w:rsidRPr="00525A6E">
        <w:rPr>
          <w:rFonts w:ascii="Times New Roman" w:eastAsia="Google Sans" w:hAnsi="Times New Roman" w:cs="Times New Roman"/>
          <w:sz w:val="24"/>
          <w:szCs w:val="24"/>
        </w:rPr>
        <w:t xml:space="preserve">); </w:t>
      </w:r>
      <w:r w:rsidRPr="0022307B">
        <w:rPr>
          <w:rFonts w:ascii="Times New Roman" w:eastAsia="Google Sans" w:hAnsi="Times New Roman" w:cs="Times New Roman"/>
          <w:color w:val="1F1F1F"/>
          <w:sz w:val="24"/>
          <w:szCs w:val="24"/>
        </w:rPr>
        <w:t>therefore, soils with 60% moisture content (T</w:t>
      </w:r>
      <w:r w:rsidRPr="00525A6E">
        <w:rPr>
          <w:rFonts w:ascii="Times New Roman" w:eastAsia="Google Sans" w:hAnsi="Times New Roman" w:cs="Times New Roman"/>
          <w:color w:val="1F1F1F"/>
          <w:sz w:val="24"/>
          <w:szCs w:val="24"/>
          <w:vertAlign w:val="subscript"/>
        </w:rPr>
        <w:t>17</w:t>
      </w:r>
      <w:r w:rsidRPr="0022307B">
        <w:rPr>
          <w:rFonts w:ascii="Times New Roman" w:eastAsia="Google Sans" w:hAnsi="Times New Roman" w:cs="Times New Roman"/>
          <w:color w:val="1F1F1F"/>
          <w:sz w:val="24"/>
          <w:szCs w:val="24"/>
        </w:rPr>
        <w:t>, T</w:t>
      </w:r>
      <w:r w:rsidRPr="00525A6E">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require much more energy to change temperature than soils with 51% moisture (Control)</w:t>
      </w:r>
      <w:r w:rsidRPr="0022307B">
        <w:rPr>
          <w:rFonts w:ascii="Times New Roman" w:hAnsi="Times New Roman" w:cs="Times New Roman"/>
          <w:color w:val="222222"/>
          <w:sz w:val="24"/>
          <w:szCs w:val="24"/>
          <w:highlight w:val="white"/>
        </w:rPr>
        <w:t xml:space="preserve">. </w:t>
      </w:r>
      <w:r w:rsidRPr="0022307B">
        <w:rPr>
          <w:rFonts w:ascii="Times New Roman" w:eastAsia="Google Sans" w:hAnsi="Times New Roman" w:cs="Times New Roman"/>
          <w:color w:val="1F1F1F"/>
          <w:sz w:val="24"/>
          <w:szCs w:val="24"/>
        </w:rPr>
        <w:t xml:space="preserve"> This moisture-mediated thermal buffering "dampens" the diurnal temperature amplitude, protecting the core root mass from rapid, shocking temperature swings (</w:t>
      </w:r>
      <w:r w:rsidRPr="0022307B">
        <w:rPr>
          <w:rFonts w:ascii="Times New Roman" w:hAnsi="Times New Roman" w:cs="Times New Roman"/>
          <w:color w:val="222222"/>
          <w:sz w:val="24"/>
          <w:szCs w:val="24"/>
          <w:highlight w:val="white"/>
        </w:rPr>
        <w:t xml:space="preserve">Zhang </w:t>
      </w:r>
      <w:r>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xml:space="preserve">, 2013). </w:t>
      </w:r>
      <w:r w:rsidRPr="0022307B">
        <w:rPr>
          <w:rFonts w:ascii="Times New Roman" w:eastAsia="Google Sans" w:hAnsi="Times New Roman" w:cs="Times New Roman"/>
          <w:color w:val="1F1F1F"/>
          <w:sz w:val="24"/>
          <w:szCs w:val="24"/>
        </w:rPr>
        <w:t xml:space="preserve"> The synergistic combination thus ensures that while the surface might be warmer (benefitting early growth), the deeper rhizosphere remains a more stable environment for root function and microbial persistence (Ding </w:t>
      </w:r>
      <w:r>
        <w:rPr>
          <w:rFonts w:ascii="Times New Roman" w:eastAsia="Google Sans" w:hAnsi="Times New Roman" w:cs="Times New Roman"/>
          <w:i/>
          <w:iCs/>
          <w:color w:val="1F1F1F"/>
          <w:sz w:val="24"/>
          <w:szCs w:val="24"/>
        </w:rPr>
        <w:t>et al.</w:t>
      </w:r>
      <w:r w:rsidRPr="0022307B">
        <w:rPr>
          <w:rFonts w:ascii="Times New Roman" w:eastAsia="Google Sans" w:hAnsi="Times New Roman" w:cs="Times New Roman"/>
          <w:color w:val="1F1F1F"/>
          <w:sz w:val="24"/>
          <w:szCs w:val="24"/>
        </w:rPr>
        <w:t>, 2019).</w:t>
      </w:r>
    </w:p>
    <w:p w14:paraId="0F497B88" w14:textId="77777777" w:rsidR="00165FC7" w:rsidRPr="0022307B" w:rsidRDefault="00165FC7"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pH</w:t>
      </w:r>
    </w:p>
    <w:p w14:paraId="1114BF3D" w14:textId="779F3D1F" w:rsidR="00165FC7" w:rsidRPr="00252FC1"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252FC1">
        <w:rPr>
          <w:rFonts w:ascii="Times New Roman" w:eastAsia="Google Sans" w:hAnsi="Times New Roman" w:cs="Times New Roman"/>
          <w:color w:val="1F1F1F"/>
          <w:sz w:val="24"/>
          <w:szCs w:val="24"/>
          <w:lang w:val="en-IN"/>
        </w:rPr>
        <w:t>The production of wheat in arid and semi-arid regions faces challenges due to alkaline soils (pH 7.5 to 9.0), which limit nutrient availability, especially phosphorus (</w:t>
      </w:r>
      <w:proofErr w:type="spellStart"/>
      <w:r w:rsidRPr="00252FC1">
        <w:rPr>
          <w:rFonts w:ascii="Times New Roman" w:eastAsia="Google Sans" w:hAnsi="Times New Roman" w:cs="Times New Roman"/>
          <w:color w:val="1F1F1F"/>
          <w:sz w:val="24"/>
          <w:szCs w:val="24"/>
          <w:lang w:val="en-IN"/>
        </w:rPr>
        <w:t>Çığ</w:t>
      </w:r>
      <w:proofErr w:type="spellEnd"/>
      <w:r w:rsidRPr="00252FC1">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xml:space="preserve">, 2021). Data from the present study </w:t>
      </w:r>
      <w:r>
        <w:rPr>
          <w:rFonts w:ascii="Times New Roman" w:eastAsia="Google Sans" w:hAnsi="Times New Roman" w:cs="Times New Roman"/>
          <w:color w:val="1F1F1F"/>
          <w:sz w:val="24"/>
          <w:szCs w:val="24"/>
          <w:lang w:val="en-IN"/>
        </w:rPr>
        <w:t>(</w:t>
      </w:r>
      <w:r w:rsidRPr="00252FC1">
        <w:rPr>
          <w:rFonts w:ascii="Times New Roman" w:eastAsia="Google Sans" w:hAnsi="Times New Roman" w:cs="Times New Roman"/>
          <w:color w:val="1F1F1F"/>
          <w:sz w:val="24"/>
          <w:szCs w:val="24"/>
          <w:lang w:val="en-IN"/>
        </w:rPr>
        <w:t>Table</w:t>
      </w:r>
      <w:r w:rsidR="00976B16">
        <w:rPr>
          <w:rFonts w:ascii="Times New Roman" w:eastAsia="Google Sans" w:hAnsi="Times New Roman" w:cs="Times New Roman"/>
          <w:color w:val="1F1F1F"/>
          <w:sz w:val="24"/>
          <w:szCs w:val="24"/>
          <w:lang w:val="en-IN"/>
        </w:rPr>
        <w:t xml:space="preserve"> </w:t>
      </w:r>
      <w:r w:rsidRPr="00252FC1">
        <w:rPr>
          <w:rFonts w:ascii="Times New Roman" w:eastAsia="Google Sans" w:hAnsi="Times New Roman" w:cs="Times New Roman"/>
          <w:color w:val="1F1F1F"/>
          <w:sz w:val="24"/>
          <w:szCs w:val="24"/>
          <w:lang w:val="en-IN"/>
        </w:rPr>
        <w:t>4) reported that, Integrated applications of biochar and biological inoculants can reduce soil pH, enhancing nutrient acquisition. The control treatment shows a static pH of 7.88. However, using PGPR (</w:t>
      </w:r>
      <w:r w:rsidRPr="003A02E8">
        <w:rPr>
          <w:rFonts w:ascii="Times New Roman" w:eastAsia="Google Sans" w:hAnsi="Times New Roman" w:cs="Times New Roman"/>
          <w:i/>
          <w:iCs/>
          <w:color w:val="1F1F1F"/>
          <w:sz w:val="24"/>
          <w:szCs w:val="24"/>
          <w:lang w:val="en-IN"/>
        </w:rPr>
        <w:t>P</w:t>
      </w:r>
      <w:r w:rsidRPr="00252FC1">
        <w:rPr>
          <w:rFonts w:ascii="Times New Roman" w:eastAsia="Google Sans" w:hAnsi="Times New Roman" w:cs="Times New Roman"/>
          <w:color w:val="1F1F1F"/>
          <w:sz w:val="24"/>
          <w:szCs w:val="24"/>
          <w:lang w:val="en-IN"/>
        </w:rPr>
        <w:t xml:space="preserve">. </w:t>
      </w:r>
      <w:r w:rsidRPr="003A02E8">
        <w:rPr>
          <w:rFonts w:ascii="Times New Roman" w:eastAsia="Google Sans" w:hAnsi="Times New Roman" w:cs="Times New Roman"/>
          <w:i/>
          <w:iCs/>
          <w:color w:val="1F1F1F"/>
          <w:sz w:val="24"/>
          <w:szCs w:val="24"/>
          <w:lang w:val="en-IN"/>
        </w:rPr>
        <w:t xml:space="preserve">fluorescens </w:t>
      </w:r>
      <w:r w:rsidRPr="00252FC1">
        <w:rPr>
          <w:rFonts w:ascii="Times New Roman" w:eastAsia="Google Sans" w:hAnsi="Times New Roman" w:cs="Times New Roman"/>
          <w:color w:val="1F1F1F"/>
          <w:sz w:val="24"/>
          <w:szCs w:val="24"/>
          <w:lang w:val="en-IN"/>
        </w:rPr>
        <w:t xml:space="preserve">or </w:t>
      </w:r>
      <w:r w:rsidRPr="003A02E8">
        <w:rPr>
          <w:rFonts w:ascii="Times New Roman" w:eastAsia="Google Sans" w:hAnsi="Times New Roman" w:cs="Times New Roman"/>
          <w:i/>
          <w:iCs/>
          <w:color w:val="1F1F1F"/>
          <w:sz w:val="24"/>
          <w:szCs w:val="24"/>
          <w:lang w:val="en-IN"/>
        </w:rPr>
        <w:t>B</w:t>
      </w:r>
      <w:r w:rsidRPr="00252FC1">
        <w:rPr>
          <w:rFonts w:ascii="Times New Roman" w:eastAsia="Google Sans" w:hAnsi="Times New Roman" w:cs="Times New Roman"/>
          <w:color w:val="1F1F1F"/>
          <w:sz w:val="24"/>
          <w:szCs w:val="24"/>
          <w:lang w:val="en-IN"/>
        </w:rPr>
        <w:t xml:space="preserve">. </w:t>
      </w:r>
      <w:r w:rsidRPr="003A02E8">
        <w:rPr>
          <w:rFonts w:ascii="Times New Roman" w:eastAsia="Google Sans" w:hAnsi="Times New Roman" w:cs="Times New Roman"/>
          <w:i/>
          <w:iCs/>
          <w:color w:val="1F1F1F"/>
          <w:sz w:val="24"/>
          <w:szCs w:val="24"/>
          <w:lang w:val="en-IN"/>
        </w:rPr>
        <w:t>megaterium</w:t>
      </w:r>
      <w:r w:rsidRPr="00252FC1">
        <w:rPr>
          <w:rFonts w:ascii="Times New Roman" w:eastAsia="Google Sans" w:hAnsi="Times New Roman" w:cs="Times New Roman"/>
          <w:color w:val="1F1F1F"/>
          <w:sz w:val="24"/>
          <w:szCs w:val="24"/>
          <w:lang w:val="en-IN"/>
        </w:rPr>
        <w:t xml:space="preserve">) reduces pH to approximately 7.50-7.51, primarily due to organic acids secreted by bacteria (Pan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2023). Biochar application further lowers pH to 7.21 at 3.0 t ha</w:t>
      </w:r>
      <w:r w:rsidRPr="003A02E8">
        <w:rPr>
          <w:rFonts w:ascii="Times New Roman" w:eastAsia="Google Sans" w:hAnsi="Times New Roman" w:cs="Times New Roman"/>
          <w:color w:val="1F1F1F"/>
          <w:sz w:val="24"/>
          <w:szCs w:val="24"/>
          <w:vertAlign w:val="superscript"/>
          <w:lang w:val="en-IN"/>
        </w:rPr>
        <w:t>-1</w:t>
      </w:r>
      <w:r w:rsidRPr="00252FC1">
        <w:rPr>
          <w:rFonts w:ascii="Times New Roman" w:eastAsia="Google Sans" w:hAnsi="Times New Roman" w:cs="Times New Roman"/>
          <w:color w:val="1F1F1F"/>
          <w:sz w:val="24"/>
          <w:szCs w:val="24"/>
          <w:lang w:val="en-IN"/>
        </w:rPr>
        <w:t xml:space="preserve"> and 7.09 at 6.0 t ha</w:t>
      </w:r>
      <w:r w:rsidRPr="003A02E8">
        <w:rPr>
          <w:rFonts w:ascii="Times New Roman" w:eastAsia="Google Sans" w:hAnsi="Times New Roman" w:cs="Times New Roman"/>
          <w:color w:val="1F1F1F"/>
          <w:sz w:val="24"/>
          <w:szCs w:val="24"/>
          <w:vertAlign w:val="superscript"/>
          <w:lang w:val="en-IN"/>
        </w:rPr>
        <w:t>-1</w:t>
      </w:r>
      <w:r w:rsidRPr="00252FC1">
        <w:rPr>
          <w:rFonts w:ascii="Times New Roman" w:eastAsia="Google Sans" w:hAnsi="Times New Roman" w:cs="Times New Roman"/>
          <w:color w:val="1F1F1F"/>
          <w:sz w:val="24"/>
          <w:szCs w:val="24"/>
          <w:lang w:val="en-IN"/>
        </w:rPr>
        <w:t xml:space="preserve">, functioning to neutralize alkalinity (Yao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xml:space="preserve">, 2025; Liu </w:t>
      </w:r>
      <w:proofErr w:type="spellStart"/>
      <w:r w:rsidRPr="00252FC1">
        <w:rPr>
          <w:rFonts w:ascii="Times New Roman" w:eastAsia="Google Sans" w:hAnsi="Times New Roman" w:cs="Times New Roman"/>
          <w:color w:val="1F1F1F"/>
          <w:sz w:val="24"/>
          <w:szCs w:val="24"/>
          <w:lang w:val="en-IN"/>
        </w:rPr>
        <w:t>XiangHong</w:t>
      </w:r>
      <w:proofErr w:type="spellEnd"/>
      <w:r w:rsidRPr="00252FC1">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2012). The optimal results occur with a combination treatment (6.0 t ha</w:t>
      </w:r>
      <w:r w:rsidRPr="00562231">
        <w:rPr>
          <w:rFonts w:ascii="Times New Roman" w:eastAsia="Google Sans" w:hAnsi="Times New Roman" w:cs="Times New Roman"/>
          <w:color w:val="1F1F1F"/>
          <w:sz w:val="24"/>
          <w:szCs w:val="24"/>
          <w:vertAlign w:val="superscript"/>
          <w:lang w:val="en-IN"/>
        </w:rPr>
        <w:t>-1</w:t>
      </w:r>
      <w:r w:rsidRPr="00252FC1">
        <w:rPr>
          <w:rFonts w:ascii="Times New Roman" w:eastAsia="Google Sans" w:hAnsi="Times New Roman" w:cs="Times New Roman"/>
          <w:color w:val="1F1F1F"/>
          <w:sz w:val="24"/>
          <w:szCs w:val="24"/>
          <w:lang w:val="en-IN"/>
        </w:rPr>
        <w:t xml:space="preserve"> biochar + VAM + </w:t>
      </w:r>
      <w:r w:rsidRPr="00562231">
        <w:rPr>
          <w:rFonts w:ascii="Times New Roman" w:eastAsia="Google Sans" w:hAnsi="Times New Roman" w:cs="Times New Roman"/>
          <w:i/>
          <w:iCs/>
          <w:color w:val="1F1F1F"/>
          <w:sz w:val="24"/>
          <w:szCs w:val="24"/>
          <w:lang w:val="en-IN"/>
        </w:rPr>
        <w:t>B. megaterium</w:t>
      </w:r>
      <w:r w:rsidRPr="00252FC1">
        <w:rPr>
          <w:rFonts w:ascii="Times New Roman" w:eastAsia="Google Sans" w:hAnsi="Times New Roman" w:cs="Times New Roman"/>
          <w:color w:val="1F1F1F"/>
          <w:sz w:val="24"/>
          <w:szCs w:val="24"/>
          <w:lang w:val="en-IN"/>
        </w:rPr>
        <w:t xml:space="preserve">), reducing pH to 6.86, which enhances nutrient availability through a multi-layered acidification mechanism involving bacterial and fungal interactions (Meng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xml:space="preserve">, 2025). </w:t>
      </w:r>
    </w:p>
    <w:p w14:paraId="63F94ECA" w14:textId="77777777" w:rsidR="00165FC7" w:rsidRPr="0022307B" w:rsidRDefault="00165FC7" w:rsidP="00D674A8">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Electrical Conductivity</w:t>
      </w:r>
    </w:p>
    <w:p w14:paraId="38A57562" w14:textId="32F8CED7" w:rsidR="007E6D4E"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9A6807">
        <w:rPr>
          <w:rFonts w:ascii="Times New Roman" w:eastAsia="Google Sans" w:hAnsi="Times New Roman" w:cs="Times New Roman"/>
          <w:color w:val="1F1F1F"/>
          <w:sz w:val="24"/>
          <w:szCs w:val="24"/>
          <w:lang w:val="en-IN"/>
        </w:rPr>
        <w:t xml:space="preserve">Soil Electrical Conductivity (EC) serves as an indicator of dissolved salts in soil. While some ions are needed for plant growth, high EC levels can cause osmotic stress, impact water uptake and </w:t>
      </w:r>
      <w:r w:rsidRPr="009A6807">
        <w:rPr>
          <w:rFonts w:ascii="Times New Roman" w:eastAsia="Google Sans" w:hAnsi="Times New Roman" w:cs="Times New Roman"/>
          <w:color w:val="1F1F1F"/>
          <w:sz w:val="24"/>
          <w:szCs w:val="24"/>
          <w:lang w:val="en-IN"/>
        </w:rPr>
        <w:lastRenderedPageBreak/>
        <w:t>potentially leading to ion toxicity (</w:t>
      </w:r>
      <w:proofErr w:type="spellStart"/>
      <w:r w:rsidRPr="009A6807">
        <w:rPr>
          <w:rFonts w:ascii="Times New Roman" w:eastAsia="Google Sans" w:hAnsi="Times New Roman" w:cs="Times New Roman"/>
          <w:color w:val="1F1F1F"/>
          <w:sz w:val="24"/>
          <w:szCs w:val="24"/>
          <w:lang w:val="en-IN"/>
        </w:rPr>
        <w:t>Ultanbekova</w:t>
      </w:r>
      <w:proofErr w:type="spellEnd"/>
      <w:r w:rsidRPr="009A6807">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w:t>
      </w:r>
      <w:r w:rsidR="00976B16">
        <w:rPr>
          <w:rFonts w:ascii="Times New Roman" w:eastAsia="Google Sans" w:hAnsi="Times New Roman" w:cs="Times New Roman"/>
          <w:color w:val="1F1F1F"/>
          <w:sz w:val="24"/>
          <w:szCs w:val="24"/>
          <w:lang w:val="en-IN"/>
        </w:rPr>
        <w:t xml:space="preserve"> </w:t>
      </w:r>
      <w:r w:rsidRPr="009A6807">
        <w:rPr>
          <w:rFonts w:ascii="Times New Roman" w:eastAsia="Google Sans" w:hAnsi="Times New Roman" w:cs="Times New Roman"/>
          <w:color w:val="1F1F1F"/>
          <w:sz w:val="24"/>
          <w:szCs w:val="24"/>
          <w:lang w:val="en-IN"/>
        </w:rPr>
        <w:t xml:space="preserve">2025). In the present study, the control </w:t>
      </w:r>
      <w:r>
        <w:rPr>
          <w:rFonts w:ascii="Times New Roman" w:eastAsia="Google Sans" w:hAnsi="Times New Roman" w:cs="Times New Roman"/>
          <w:color w:val="1F1F1F"/>
          <w:sz w:val="24"/>
          <w:szCs w:val="24"/>
          <w:lang w:val="en-IN"/>
        </w:rPr>
        <w:t>(T</w:t>
      </w:r>
      <w:r w:rsidRPr="00954C2D">
        <w:rPr>
          <w:rFonts w:ascii="Times New Roman" w:eastAsia="Google Sans" w:hAnsi="Times New Roman" w:cs="Times New Roman"/>
          <w:color w:val="1F1F1F"/>
          <w:sz w:val="24"/>
          <w:szCs w:val="24"/>
          <w:vertAlign w:val="subscript"/>
          <w:lang w:val="en-IN"/>
        </w:rPr>
        <w:t>1</w:t>
      </w:r>
      <w:r>
        <w:rPr>
          <w:rFonts w:ascii="Times New Roman" w:eastAsia="Google Sans" w:hAnsi="Times New Roman" w:cs="Times New Roman"/>
          <w:color w:val="1F1F1F"/>
          <w:sz w:val="24"/>
          <w:szCs w:val="24"/>
          <w:lang w:val="en-IN"/>
        </w:rPr>
        <w:t xml:space="preserve">) </w:t>
      </w:r>
      <w:r w:rsidRPr="009A6807">
        <w:rPr>
          <w:rFonts w:ascii="Times New Roman" w:eastAsia="Google Sans" w:hAnsi="Times New Roman" w:cs="Times New Roman"/>
          <w:color w:val="1F1F1F"/>
          <w:sz w:val="24"/>
          <w:szCs w:val="24"/>
          <w:lang w:val="en-IN"/>
        </w:rPr>
        <w:t>EC remained stable at 0.76 dSm</w:t>
      </w:r>
      <w:r w:rsidRPr="00D56BCC">
        <w:rPr>
          <w:rFonts w:ascii="Times New Roman" w:eastAsia="Google Sans" w:hAnsi="Times New Roman" w:cs="Times New Roman"/>
          <w:color w:val="1F1F1F"/>
          <w:sz w:val="24"/>
          <w:szCs w:val="24"/>
          <w:vertAlign w:val="superscript"/>
          <w:lang w:val="en-IN"/>
        </w:rPr>
        <w:t>-1</w:t>
      </w:r>
      <w:r w:rsidRPr="009A6807">
        <w:rPr>
          <w:rFonts w:ascii="Times New Roman" w:eastAsia="Google Sans" w:hAnsi="Times New Roman" w:cs="Times New Roman"/>
          <w:color w:val="1F1F1F"/>
          <w:sz w:val="24"/>
          <w:szCs w:val="24"/>
          <w:lang w:val="en-IN"/>
        </w:rPr>
        <w:t>, favourable for wheat growth, while treatments with biochar and VAM consistently resulted in lower EC levels, reaching 0.65 dSm</w:t>
      </w:r>
      <w:r w:rsidRPr="00D56BCC">
        <w:rPr>
          <w:rFonts w:ascii="Times New Roman" w:eastAsia="Google Sans" w:hAnsi="Times New Roman" w:cs="Times New Roman"/>
          <w:color w:val="1F1F1F"/>
          <w:sz w:val="24"/>
          <w:szCs w:val="24"/>
          <w:vertAlign w:val="superscript"/>
          <w:lang w:val="en-IN"/>
        </w:rPr>
        <w:t>-1</w:t>
      </w:r>
      <w:r w:rsidRPr="009A6807">
        <w:rPr>
          <w:rFonts w:ascii="Times New Roman" w:eastAsia="Google Sans" w:hAnsi="Times New Roman" w:cs="Times New Roman"/>
          <w:color w:val="1F1F1F"/>
          <w:sz w:val="24"/>
          <w:szCs w:val="24"/>
          <w:lang w:val="en-IN"/>
        </w:rPr>
        <w:t xml:space="preserve"> at harvest</w:t>
      </w:r>
      <w:r w:rsidR="00976B16">
        <w:rPr>
          <w:rFonts w:ascii="Times New Roman" w:eastAsia="Google Sans" w:hAnsi="Times New Roman" w:cs="Times New Roman"/>
          <w:color w:val="1F1F1F"/>
          <w:sz w:val="24"/>
          <w:szCs w:val="24"/>
          <w:lang w:val="en-IN"/>
        </w:rPr>
        <w:t xml:space="preserve"> (Table 4)</w:t>
      </w:r>
      <w:r w:rsidRPr="009A6807">
        <w:rPr>
          <w:rFonts w:ascii="Times New Roman" w:eastAsia="Google Sans" w:hAnsi="Times New Roman" w:cs="Times New Roman"/>
          <w:color w:val="1F1F1F"/>
          <w:sz w:val="24"/>
          <w:szCs w:val="24"/>
          <w:lang w:val="en-IN"/>
        </w:rPr>
        <w:t>. Biochar functions as an ion sink, helping to reduce EC by adsorbing excess salts, particularly sodium, and improving the K</w:t>
      </w:r>
      <w:r w:rsidRPr="00D56BCC">
        <w:rPr>
          <w:rFonts w:ascii="Times New Roman" w:eastAsia="Google Sans" w:hAnsi="Times New Roman" w:cs="Times New Roman"/>
          <w:color w:val="1F1F1F"/>
          <w:sz w:val="24"/>
          <w:szCs w:val="24"/>
          <w:vertAlign w:val="superscript"/>
          <w:lang w:val="en-IN"/>
        </w:rPr>
        <w:t>+</w:t>
      </w:r>
      <w:r w:rsidRPr="009A6807">
        <w:rPr>
          <w:rFonts w:ascii="Times New Roman" w:eastAsia="Google Sans" w:hAnsi="Times New Roman" w:cs="Times New Roman"/>
          <w:color w:val="1F1F1F"/>
          <w:sz w:val="24"/>
          <w:szCs w:val="24"/>
          <w:lang w:val="en-IN"/>
        </w:rPr>
        <w:t>/Na</w:t>
      </w:r>
      <w:r w:rsidRPr="00D56BCC">
        <w:rPr>
          <w:rFonts w:ascii="Times New Roman" w:eastAsia="Google Sans" w:hAnsi="Times New Roman" w:cs="Times New Roman"/>
          <w:color w:val="1F1F1F"/>
          <w:sz w:val="24"/>
          <w:szCs w:val="24"/>
          <w:vertAlign w:val="superscript"/>
          <w:lang w:val="en-IN"/>
        </w:rPr>
        <w:t>+</w:t>
      </w:r>
      <w:r w:rsidRPr="009A6807">
        <w:rPr>
          <w:rFonts w:ascii="Times New Roman" w:eastAsia="Google Sans" w:hAnsi="Times New Roman" w:cs="Times New Roman"/>
          <w:color w:val="1F1F1F"/>
          <w:sz w:val="24"/>
          <w:szCs w:val="24"/>
          <w:lang w:val="en-IN"/>
        </w:rPr>
        <w:t xml:space="preserve"> ratio (Guo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2020; Malik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2024). </w:t>
      </w:r>
      <w:r>
        <w:rPr>
          <w:rFonts w:ascii="Times New Roman" w:eastAsia="Google Sans" w:hAnsi="Times New Roman" w:cs="Times New Roman"/>
          <w:color w:val="1F1F1F"/>
          <w:sz w:val="24"/>
          <w:szCs w:val="24"/>
          <w:lang w:val="en-IN"/>
        </w:rPr>
        <w:t xml:space="preserve"> </w:t>
      </w:r>
      <w:r w:rsidRPr="009A6807">
        <w:rPr>
          <w:rFonts w:ascii="Times New Roman" w:eastAsia="Google Sans" w:hAnsi="Times New Roman" w:cs="Times New Roman"/>
          <w:color w:val="1F1F1F"/>
          <w:sz w:val="24"/>
          <w:szCs w:val="24"/>
          <w:lang w:val="en-IN"/>
        </w:rPr>
        <w:t xml:space="preserve">Additionally, microbial interactions, such as those with PGPR and VAM fungi, promote ion consumption, further lowering EC. </w:t>
      </w:r>
    </w:p>
    <w:p w14:paraId="3E951575" w14:textId="77777777" w:rsidR="00631CED" w:rsidRPr="009A6807" w:rsidRDefault="00631CED" w:rsidP="00631CED">
      <w:pPr>
        <w:widowControl w:val="0"/>
        <w:spacing w:after="150" w:line="480" w:lineRule="auto"/>
        <w:jc w:val="both"/>
        <w:rPr>
          <w:rFonts w:ascii="Times New Roman" w:eastAsia="Google Sans" w:hAnsi="Times New Roman" w:cs="Times New Roman"/>
          <w:color w:val="1F1F1F"/>
          <w:sz w:val="24"/>
          <w:szCs w:val="24"/>
          <w:lang w:val="en-IN"/>
        </w:rPr>
      </w:pPr>
      <w:r w:rsidRPr="009A6807">
        <w:rPr>
          <w:rFonts w:ascii="Times New Roman" w:eastAsia="Google Sans" w:hAnsi="Times New Roman" w:cs="Times New Roman"/>
          <w:color w:val="1F1F1F"/>
          <w:sz w:val="24"/>
          <w:szCs w:val="24"/>
          <w:lang w:val="en-IN"/>
        </w:rPr>
        <w:t>These treatments enhance nutrient-use efficiency and contribute to a healthier soil</w:t>
      </w:r>
      <w:r>
        <w:rPr>
          <w:rFonts w:ascii="Times New Roman" w:eastAsia="Google Sans" w:hAnsi="Times New Roman" w:cs="Times New Roman"/>
          <w:color w:val="1F1F1F"/>
          <w:sz w:val="24"/>
          <w:szCs w:val="24"/>
          <w:lang w:val="en-IN"/>
        </w:rPr>
        <w:t xml:space="preserve"> </w:t>
      </w:r>
      <w:r w:rsidRPr="009A6807">
        <w:rPr>
          <w:rFonts w:ascii="Times New Roman" w:eastAsia="Google Sans" w:hAnsi="Times New Roman" w:cs="Times New Roman"/>
          <w:color w:val="1F1F1F"/>
          <w:sz w:val="24"/>
          <w:szCs w:val="24"/>
          <w:lang w:val="en-IN"/>
        </w:rPr>
        <w:t xml:space="preserve">environment, minimizing risks associated with high ion concentrations and supporting better wheat development ((Meng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2025; Zou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2024). </w:t>
      </w:r>
    </w:p>
    <w:p w14:paraId="7864FB2C" w14:textId="77777777" w:rsidR="00631CED" w:rsidRPr="0022307B" w:rsidRDefault="00631CED" w:rsidP="00631CED">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Organic Carbon</w:t>
      </w:r>
    </w:p>
    <w:p w14:paraId="5803CFAC" w14:textId="0E23DC42" w:rsidR="00631CED" w:rsidRDefault="00631CED" w:rsidP="00631CED">
      <w:pPr>
        <w:widowControl w:val="0"/>
        <w:spacing w:after="150" w:line="480" w:lineRule="auto"/>
        <w:jc w:val="both"/>
        <w:rPr>
          <w:rFonts w:ascii="Times New Roman" w:eastAsia="Google Sans" w:hAnsi="Times New Roman" w:cs="Times New Roman"/>
          <w:color w:val="1F1F1F"/>
          <w:sz w:val="24"/>
          <w:szCs w:val="24"/>
          <w:lang w:val="en-IN"/>
        </w:rPr>
        <w:sectPr w:rsidR="00631CED" w:rsidSect="00B01F0E">
          <w:type w:val="oddPage"/>
          <w:pgSz w:w="12240" w:h="15840"/>
          <w:pgMar w:top="1440" w:right="1440" w:bottom="1440" w:left="1440" w:header="720" w:footer="720" w:gutter="0"/>
          <w:pgNumType w:start="1"/>
          <w:cols w:space="720"/>
          <w:docGrid w:linePitch="299"/>
        </w:sectPr>
      </w:pPr>
      <w:r w:rsidRPr="00195753">
        <w:rPr>
          <w:rFonts w:ascii="Times New Roman" w:eastAsia="Google Sans" w:hAnsi="Times New Roman" w:cs="Times New Roman"/>
          <w:color w:val="1F1F1F"/>
          <w:sz w:val="24"/>
          <w:szCs w:val="24"/>
          <w:lang w:val="en-IN"/>
        </w:rPr>
        <w:t>Soil Organic Carbon (SOC) is vital for soil health, influencing water-holding capacity and nutrient exchange. Intensified farming has led to significant SOC loss, with many soils losing up to 60% of their original content (Kumar &amp; Bisht, 2025). Findings from the current study (Table</w:t>
      </w:r>
      <w:r>
        <w:rPr>
          <w:rFonts w:ascii="Times New Roman" w:eastAsia="Google Sans" w:hAnsi="Times New Roman" w:cs="Times New Roman"/>
          <w:color w:val="1F1F1F"/>
          <w:sz w:val="24"/>
          <w:szCs w:val="24"/>
          <w:lang w:val="en-IN"/>
        </w:rPr>
        <w:t xml:space="preserve"> </w:t>
      </w:r>
      <w:r w:rsidRPr="00195753">
        <w:rPr>
          <w:rFonts w:ascii="Times New Roman" w:eastAsia="Google Sans" w:hAnsi="Times New Roman" w:cs="Times New Roman"/>
          <w:color w:val="1F1F1F"/>
          <w:sz w:val="24"/>
          <w:szCs w:val="24"/>
          <w:lang w:val="en-IN"/>
        </w:rPr>
        <w:t>4) revealed that biochar and microbial interactions can effectively reverse this trend. The control (T</w:t>
      </w:r>
      <w:r w:rsidRPr="00E824D2">
        <w:rPr>
          <w:rFonts w:ascii="Times New Roman" w:eastAsia="Google Sans" w:hAnsi="Times New Roman" w:cs="Times New Roman"/>
          <w:color w:val="1F1F1F"/>
          <w:sz w:val="24"/>
          <w:szCs w:val="24"/>
          <w:vertAlign w:val="subscript"/>
          <w:lang w:val="en-IN"/>
        </w:rPr>
        <w:t>1</w:t>
      </w:r>
      <w:r w:rsidRPr="00195753">
        <w:rPr>
          <w:rFonts w:ascii="Times New Roman" w:eastAsia="Google Sans" w:hAnsi="Times New Roman" w:cs="Times New Roman"/>
          <w:color w:val="1F1F1F"/>
          <w:sz w:val="24"/>
          <w:szCs w:val="24"/>
          <w:lang w:val="en-IN"/>
        </w:rPr>
        <w:t>) shows a concerning decline in SOC from 0.31% to 0.28% by harvest. In stark contrast, all biochar-containing treatments (T</w:t>
      </w:r>
      <w:r w:rsidRPr="00E824D2">
        <w:rPr>
          <w:rFonts w:ascii="Times New Roman" w:eastAsia="Google Sans" w:hAnsi="Times New Roman" w:cs="Times New Roman"/>
          <w:color w:val="1F1F1F"/>
          <w:sz w:val="24"/>
          <w:szCs w:val="24"/>
          <w:vertAlign w:val="subscript"/>
          <w:lang w:val="en-IN"/>
        </w:rPr>
        <w:t>4</w:t>
      </w:r>
      <w:r w:rsidRPr="00195753">
        <w:rPr>
          <w:rFonts w:ascii="Times New Roman" w:eastAsia="Google Sans" w:hAnsi="Times New Roman" w:cs="Times New Roman"/>
          <w:color w:val="1F1F1F"/>
          <w:sz w:val="24"/>
          <w:szCs w:val="24"/>
          <w:lang w:val="en-IN"/>
        </w:rPr>
        <w:t>-T</w:t>
      </w:r>
      <w:r w:rsidRPr="00E824D2">
        <w:rPr>
          <w:rFonts w:ascii="Times New Roman" w:eastAsia="Google Sans" w:hAnsi="Times New Roman" w:cs="Times New Roman"/>
          <w:color w:val="1F1F1F"/>
          <w:sz w:val="24"/>
          <w:szCs w:val="24"/>
          <w:vertAlign w:val="subscript"/>
          <w:lang w:val="en-IN"/>
        </w:rPr>
        <w:t>9</w:t>
      </w:r>
      <w:r w:rsidRPr="00195753">
        <w:rPr>
          <w:rFonts w:ascii="Times New Roman" w:eastAsia="Google Sans" w:hAnsi="Times New Roman" w:cs="Times New Roman"/>
          <w:color w:val="1F1F1F"/>
          <w:sz w:val="24"/>
          <w:szCs w:val="24"/>
          <w:lang w:val="en-IN"/>
        </w:rPr>
        <w:t xml:space="preserve"> and T</w:t>
      </w:r>
      <w:r w:rsidRPr="00E824D2">
        <w:rPr>
          <w:rFonts w:ascii="Times New Roman" w:eastAsia="Google Sans" w:hAnsi="Times New Roman" w:cs="Times New Roman"/>
          <w:color w:val="1F1F1F"/>
          <w:sz w:val="24"/>
          <w:szCs w:val="24"/>
          <w:vertAlign w:val="subscript"/>
          <w:lang w:val="en-IN"/>
        </w:rPr>
        <w:t>13</w:t>
      </w:r>
      <w:r w:rsidRPr="00195753">
        <w:rPr>
          <w:rFonts w:ascii="Times New Roman" w:eastAsia="Google Sans" w:hAnsi="Times New Roman" w:cs="Times New Roman"/>
          <w:color w:val="1F1F1F"/>
          <w:sz w:val="24"/>
          <w:szCs w:val="24"/>
          <w:lang w:val="en-IN"/>
        </w:rPr>
        <w:t>-T</w:t>
      </w:r>
      <w:r w:rsidRPr="00E824D2">
        <w:rPr>
          <w:rFonts w:ascii="Times New Roman" w:eastAsia="Google Sans" w:hAnsi="Times New Roman" w:cs="Times New Roman"/>
          <w:color w:val="1F1F1F"/>
          <w:sz w:val="24"/>
          <w:szCs w:val="24"/>
          <w:vertAlign w:val="subscript"/>
          <w:lang w:val="en-IN"/>
        </w:rPr>
        <w:t>18</w:t>
      </w:r>
      <w:r w:rsidRPr="00195753">
        <w:rPr>
          <w:rFonts w:ascii="Times New Roman" w:eastAsia="Google Sans" w:hAnsi="Times New Roman" w:cs="Times New Roman"/>
          <w:color w:val="1F1F1F"/>
          <w:sz w:val="24"/>
          <w:szCs w:val="24"/>
          <w:lang w:val="en-IN"/>
        </w:rPr>
        <w:t xml:space="preserve">) show a steady and significant accumulation of SOC. Treatments containing biochar, VAM and </w:t>
      </w:r>
      <w:r w:rsidRPr="00C245CA">
        <w:rPr>
          <w:rFonts w:ascii="Times New Roman" w:eastAsia="Google Sans" w:hAnsi="Times New Roman" w:cs="Times New Roman"/>
          <w:i/>
          <w:iCs/>
          <w:color w:val="1F1F1F"/>
          <w:sz w:val="24"/>
          <w:szCs w:val="24"/>
          <w:lang w:val="en-IN"/>
        </w:rPr>
        <w:t xml:space="preserve">Bacillus megaterium </w:t>
      </w:r>
      <w:r w:rsidRPr="00195753">
        <w:rPr>
          <w:rFonts w:ascii="Times New Roman" w:eastAsia="Google Sans" w:hAnsi="Times New Roman" w:cs="Times New Roman"/>
          <w:color w:val="1F1F1F"/>
          <w:sz w:val="24"/>
          <w:szCs w:val="24"/>
          <w:lang w:val="en-IN"/>
        </w:rPr>
        <w:t>(T</w:t>
      </w:r>
      <w:r w:rsidRPr="00E824D2">
        <w:rPr>
          <w:rFonts w:ascii="Times New Roman" w:eastAsia="Google Sans" w:hAnsi="Times New Roman" w:cs="Times New Roman"/>
          <w:color w:val="1F1F1F"/>
          <w:sz w:val="24"/>
          <w:szCs w:val="24"/>
          <w:vertAlign w:val="subscript"/>
          <w:lang w:val="en-IN"/>
        </w:rPr>
        <w:t>18</w:t>
      </w:r>
      <w:r w:rsidRPr="00195753">
        <w:rPr>
          <w:rFonts w:ascii="Times New Roman" w:eastAsia="Google Sans" w:hAnsi="Times New Roman" w:cs="Times New Roman"/>
          <w:color w:val="1F1F1F"/>
          <w:sz w:val="24"/>
          <w:szCs w:val="24"/>
          <w:lang w:val="en-IN"/>
        </w:rPr>
        <w:t>) showed substantial SOC accumulation 0.41%, with a 46% increase in SOC content compared to control that exhibited a decline.</w:t>
      </w:r>
      <w:r w:rsidRPr="00631CED">
        <w:rPr>
          <w:rFonts w:ascii="Times New Roman" w:eastAsia="Google Sans" w:hAnsi="Times New Roman" w:cs="Times New Roman"/>
          <w:color w:val="1F1F1F"/>
          <w:sz w:val="24"/>
          <w:szCs w:val="24"/>
          <w:lang w:val="en-IN"/>
        </w:rPr>
        <w:t xml:space="preserve"> </w:t>
      </w:r>
      <w:r w:rsidRPr="00195753">
        <w:rPr>
          <w:rFonts w:ascii="Times New Roman" w:eastAsia="Google Sans" w:hAnsi="Times New Roman" w:cs="Times New Roman"/>
          <w:color w:val="1F1F1F"/>
          <w:sz w:val="24"/>
          <w:szCs w:val="24"/>
          <w:lang w:val="en-IN"/>
        </w:rPr>
        <w:t>This enhancement is attributed to three mechanisms: the stable carbon input from biochar (</w:t>
      </w:r>
      <w:proofErr w:type="spellStart"/>
      <w:r w:rsidRPr="00195753">
        <w:rPr>
          <w:rFonts w:ascii="Times New Roman" w:eastAsia="Google Sans" w:hAnsi="Times New Roman" w:cs="Times New Roman"/>
          <w:color w:val="1F1F1F"/>
          <w:sz w:val="24"/>
          <w:szCs w:val="24"/>
          <w:lang w:val="en-IN"/>
        </w:rPr>
        <w:t>Çığ</w:t>
      </w:r>
      <w:proofErr w:type="spellEnd"/>
      <w:r w:rsidRPr="00195753">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195753">
        <w:rPr>
          <w:rFonts w:ascii="Times New Roman" w:eastAsia="Google Sans" w:hAnsi="Times New Roman" w:cs="Times New Roman"/>
          <w:color w:val="1F1F1F"/>
          <w:sz w:val="24"/>
          <w:szCs w:val="24"/>
          <w:lang w:val="en-IN"/>
        </w:rPr>
        <w:t>, 2021), the "negative priming effect" that protects indigenous organic matter</w:t>
      </w:r>
      <w:r>
        <w:rPr>
          <w:rFonts w:ascii="Times New Roman" w:eastAsia="Google Sans" w:hAnsi="Times New Roman" w:cs="Times New Roman"/>
          <w:color w:val="1F1F1F"/>
          <w:sz w:val="24"/>
          <w:szCs w:val="24"/>
          <w:lang w:val="en-IN"/>
        </w:rPr>
        <w:t xml:space="preserve"> </w:t>
      </w:r>
      <w:r w:rsidRPr="00195753">
        <w:rPr>
          <w:rFonts w:ascii="Times New Roman" w:eastAsia="Google Sans" w:hAnsi="Times New Roman" w:cs="Times New Roman"/>
          <w:color w:val="1F1F1F"/>
          <w:sz w:val="24"/>
          <w:szCs w:val="24"/>
          <w:lang w:val="en-IN"/>
        </w:rPr>
        <w:t xml:space="preserve">(Habibullah &amp; Sahib Alam, 2018), and the biological contribution from VAM fungi, which increase carbon storage through stable micro-aggregates (Mason </w:t>
      </w:r>
      <w:r>
        <w:rPr>
          <w:rFonts w:ascii="Times New Roman" w:eastAsia="Google Sans" w:hAnsi="Times New Roman" w:cs="Times New Roman"/>
          <w:i/>
          <w:iCs/>
          <w:color w:val="1F1F1F"/>
          <w:sz w:val="24"/>
          <w:szCs w:val="24"/>
          <w:lang w:val="en-IN"/>
        </w:rPr>
        <w:t>et al.</w:t>
      </w:r>
      <w:r w:rsidRPr="00195753">
        <w:rPr>
          <w:rFonts w:ascii="Times New Roman" w:eastAsia="Google Sans" w:hAnsi="Times New Roman" w:cs="Times New Roman"/>
          <w:color w:val="1F1F1F"/>
          <w:sz w:val="24"/>
          <w:szCs w:val="24"/>
          <w:lang w:val="en-IN"/>
        </w:rPr>
        <w:t>, 2025).</w:t>
      </w:r>
    </w:p>
    <w:p w14:paraId="34A0D143" w14:textId="10C594C4" w:rsidR="00E7672D" w:rsidRPr="00DF62A4" w:rsidRDefault="00E7672D" w:rsidP="00E7672D">
      <w:pPr>
        <w:jc w:val="center"/>
        <w:rPr>
          <w:rFonts w:ascii="Times New Roman" w:hAnsi="Times New Roman" w:cs="Times New Roman"/>
          <w:sz w:val="20"/>
          <w:szCs w:val="18"/>
          <w:lang w:val="en-US"/>
        </w:rPr>
      </w:pPr>
      <w:r w:rsidRPr="00DF62A4">
        <w:rPr>
          <w:rFonts w:ascii="Times New Roman" w:hAnsi="Times New Roman" w:cs="Times New Roman"/>
          <w:b/>
          <w:bCs/>
        </w:rPr>
        <w:lastRenderedPageBreak/>
        <w:t xml:space="preserve">Table </w:t>
      </w:r>
      <w:r>
        <w:rPr>
          <w:rFonts w:ascii="Times New Roman" w:hAnsi="Times New Roman" w:cs="Times New Roman"/>
          <w:b/>
          <w:bCs/>
        </w:rPr>
        <w:t>4</w:t>
      </w:r>
      <w:r w:rsidRPr="00DF62A4">
        <w:rPr>
          <w:rFonts w:ascii="Times New Roman" w:hAnsi="Times New Roman" w:cs="Times New Roman"/>
          <w:b/>
          <w:bCs/>
        </w:rPr>
        <w:t xml:space="preserve"> Effect of Biochar, VAM and PGPR on Soil pH, EC (dSm</w:t>
      </w:r>
      <w:r w:rsidRPr="00DF62A4">
        <w:rPr>
          <w:rFonts w:ascii="Times New Roman" w:hAnsi="Times New Roman" w:cs="Times New Roman"/>
          <w:b/>
          <w:bCs/>
          <w:vertAlign w:val="superscript"/>
        </w:rPr>
        <w:t>-1</w:t>
      </w:r>
      <w:r w:rsidRPr="00DF62A4">
        <w:rPr>
          <w:rFonts w:ascii="Times New Roman" w:hAnsi="Times New Roman" w:cs="Times New Roman"/>
          <w:b/>
          <w:bCs/>
        </w:rPr>
        <w:t>) and Organic Carbon content (%) under Wheat</w:t>
      </w:r>
    </w:p>
    <w:tbl>
      <w:tblPr>
        <w:tblW w:w="13515" w:type="dxa"/>
        <w:jc w:val="center"/>
        <w:tblLook w:val="04A0" w:firstRow="1" w:lastRow="0" w:firstColumn="1" w:lastColumn="0" w:noHBand="0" w:noVBand="1"/>
      </w:tblPr>
      <w:tblGrid>
        <w:gridCol w:w="480"/>
        <w:gridCol w:w="894"/>
        <w:gridCol w:w="694"/>
        <w:gridCol w:w="2328"/>
        <w:gridCol w:w="1112"/>
        <w:gridCol w:w="947"/>
        <w:gridCol w:w="986"/>
        <w:gridCol w:w="947"/>
        <w:gridCol w:w="947"/>
        <w:gridCol w:w="986"/>
        <w:gridCol w:w="960"/>
        <w:gridCol w:w="960"/>
        <w:gridCol w:w="894"/>
        <w:gridCol w:w="380"/>
      </w:tblGrid>
      <w:tr w:rsidR="00E7672D" w:rsidRPr="00970336" w14:paraId="6D4676D8" w14:textId="77777777" w:rsidTr="00E74BAB">
        <w:trPr>
          <w:gridAfter w:val="1"/>
          <w:wAfter w:w="380" w:type="dxa"/>
          <w:trHeight w:val="321"/>
          <w:jc w:val="center"/>
        </w:trPr>
        <w:tc>
          <w:tcPr>
            <w:tcW w:w="4396" w:type="dxa"/>
            <w:gridSpan w:val="4"/>
            <w:tcBorders>
              <w:top w:val="single" w:sz="8" w:space="0" w:color="auto"/>
              <w:left w:val="single" w:sz="8" w:space="0" w:color="auto"/>
              <w:bottom w:val="single" w:sz="8" w:space="0" w:color="auto"/>
              <w:right w:val="single" w:sz="8" w:space="0" w:color="000000"/>
            </w:tcBorders>
            <w:noWrap/>
            <w:vAlign w:val="bottom"/>
            <w:hideMark/>
          </w:tcPr>
          <w:p w14:paraId="1888D321"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Treatments</w:t>
            </w:r>
          </w:p>
        </w:tc>
        <w:tc>
          <w:tcPr>
            <w:tcW w:w="3045" w:type="dxa"/>
            <w:gridSpan w:val="3"/>
            <w:tcBorders>
              <w:top w:val="single" w:sz="8" w:space="0" w:color="auto"/>
              <w:left w:val="single" w:sz="8" w:space="0" w:color="auto"/>
              <w:bottom w:val="nil"/>
              <w:right w:val="single" w:sz="8" w:space="0" w:color="000000"/>
            </w:tcBorders>
            <w:noWrap/>
            <w:vAlign w:val="bottom"/>
            <w:hideMark/>
          </w:tcPr>
          <w:p w14:paraId="54186005"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Soil pH</w:t>
            </w:r>
          </w:p>
        </w:tc>
        <w:tc>
          <w:tcPr>
            <w:tcW w:w="2880" w:type="dxa"/>
            <w:gridSpan w:val="3"/>
            <w:tcBorders>
              <w:top w:val="single" w:sz="8" w:space="0" w:color="auto"/>
              <w:left w:val="single" w:sz="8" w:space="0" w:color="auto"/>
              <w:bottom w:val="nil"/>
              <w:right w:val="single" w:sz="4" w:space="0" w:color="auto"/>
            </w:tcBorders>
            <w:noWrap/>
            <w:vAlign w:val="bottom"/>
            <w:hideMark/>
          </w:tcPr>
          <w:p w14:paraId="46288126"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Soil EC (dSm</w:t>
            </w:r>
            <w:r w:rsidRPr="00970336">
              <w:rPr>
                <w:rFonts w:ascii="Times New Roman" w:eastAsia="Times New Roman" w:hAnsi="Times New Roman" w:cs="Times New Roman"/>
                <w:b/>
                <w:bCs/>
                <w:color w:val="000000"/>
                <w:sz w:val="20"/>
                <w:vertAlign w:val="superscript"/>
              </w:rPr>
              <w:t>-1</w:t>
            </w:r>
            <w:r w:rsidRPr="00970336">
              <w:rPr>
                <w:rFonts w:ascii="Times New Roman" w:eastAsia="Times New Roman" w:hAnsi="Times New Roman" w:cs="Times New Roman"/>
                <w:b/>
                <w:bCs/>
                <w:color w:val="000000"/>
                <w:sz w:val="20"/>
              </w:rPr>
              <w:t>)</w:t>
            </w:r>
          </w:p>
        </w:tc>
        <w:tc>
          <w:tcPr>
            <w:tcW w:w="2814" w:type="dxa"/>
            <w:gridSpan w:val="3"/>
            <w:tcBorders>
              <w:top w:val="single" w:sz="4" w:space="0" w:color="auto"/>
              <w:left w:val="single" w:sz="4" w:space="0" w:color="auto"/>
              <w:bottom w:val="single" w:sz="4" w:space="0" w:color="auto"/>
              <w:right w:val="single" w:sz="4" w:space="0" w:color="auto"/>
            </w:tcBorders>
            <w:noWrap/>
            <w:vAlign w:val="bottom"/>
            <w:hideMark/>
          </w:tcPr>
          <w:p w14:paraId="1AEF66C6"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Soil Organic Carbon Content (%)</w:t>
            </w:r>
          </w:p>
        </w:tc>
      </w:tr>
      <w:tr w:rsidR="00E7672D" w:rsidRPr="00970336" w14:paraId="10B793E1" w14:textId="77777777" w:rsidTr="00E74BAB">
        <w:trPr>
          <w:gridAfter w:val="1"/>
          <w:wAfter w:w="380" w:type="dxa"/>
          <w:trHeight w:val="1440"/>
          <w:jc w:val="center"/>
        </w:trPr>
        <w:tc>
          <w:tcPr>
            <w:tcW w:w="480" w:type="dxa"/>
            <w:vMerge w:val="restart"/>
            <w:tcBorders>
              <w:top w:val="nil"/>
              <w:left w:val="single" w:sz="8" w:space="0" w:color="auto"/>
              <w:bottom w:val="single" w:sz="8" w:space="0" w:color="000000"/>
              <w:right w:val="single" w:sz="8" w:space="0" w:color="auto"/>
            </w:tcBorders>
            <w:noWrap/>
            <w:vAlign w:val="center"/>
            <w:hideMark/>
          </w:tcPr>
          <w:p w14:paraId="434A3028"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 </w:t>
            </w:r>
          </w:p>
        </w:tc>
        <w:tc>
          <w:tcPr>
            <w:tcW w:w="894" w:type="dxa"/>
            <w:vMerge w:val="restart"/>
            <w:tcBorders>
              <w:top w:val="nil"/>
              <w:left w:val="single" w:sz="8" w:space="0" w:color="auto"/>
              <w:bottom w:val="single" w:sz="8" w:space="0" w:color="000000"/>
              <w:right w:val="single" w:sz="8" w:space="0" w:color="auto"/>
            </w:tcBorders>
            <w:vAlign w:val="center"/>
            <w:hideMark/>
          </w:tcPr>
          <w:p w14:paraId="102659C2"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Biochar (tons ha</w:t>
            </w:r>
            <w:r w:rsidRPr="00970336">
              <w:rPr>
                <w:rFonts w:ascii="Times New Roman" w:eastAsia="Times New Roman" w:hAnsi="Times New Roman" w:cs="Times New Roman"/>
                <w:b/>
                <w:bCs/>
                <w:color w:val="000000"/>
                <w:sz w:val="20"/>
                <w:vertAlign w:val="superscript"/>
              </w:rPr>
              <w:t>-1</w:t>
            </w:r>
            <w:r w:rsidRPr="00970336">
              <w:rPr>
                <w:rFonts w:ascii="Times New Roman" w:eastAsia="Times New Roman" w:hAnsi="Times New Roman" w:cs="Times New Roman"/>
                <w:b/>
                <w:bCs/>
                <w:color w:val="000000"/>
                <w:sz w:val="20"/>
              </w:rPr>
              <w:t>)</w:t>
            </w:r>
          </w:p>
        </w:tc>
        <w:tc>
          <w:tcPr>
            <w:tcW w:w="694" w:type="dxa"/>
            <w:vMerge w:val="restart"/>
            <w:tcBorders>
              <w:top w:val="nil"/>
              <w:left w:val="single" w:sz="8" w:space="0" w:color="auto"/>
              <w:bottom w:val="single" w:sz="8" w:space="0" w:color="000000"/>
              <w:right w:val="single" w:sz="8" w:space="0" w:color="auto"/>
            </w:tcBorders>
            <w:vAlign w:val="center"/>
            <w:hideMark/>
          </w:tcPr>
          <w:p w14:paraId="2A4E182E"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VAM</w:t>
            </w:r>
          </w:p>
        </w:tc>
        <w:tc>
          <w:tcPr>
            <w:tcW w:w="2328" w:type="dxa"/>
            <w:vMerge w:val="restart"/>
            <w:tcBorders>
              <w:top w:val="nil"/>
              <w:left w:val="single" w:sz="8" w:space="0" w:color="auto"/>
              <w:bottom w:val="single" w:sz="8" w:space="0" w:color="000000"/>
              <w:right w:val="single" w:sz="8" w:space="0" w:color="auto"/>
            </w:tcBorders>
            <w:vAlign w:val="center"/>
            <w:hideMark/>
          </w:tcPr>
          <w:p w14:paraId="1102791A"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PGPR)</w:t>
            </w:r>
          </w:p>
        </w:tc>
        <w:tc>
          <w:tcPr>
            <w:tcW w:w="1112" w:type="dxa"/>
            <w:vMerge w:val="restart"/>
            <w:tcBorders>
              <w:top w:val="single" w:sz="8" w:space="0" w:color="auto"/>
              <w:left w:val="single" w:sz="8" w:space="0" w:color="auto"/>
              <w:bottom w:val="single" w:sz="8" w:space="0" w:color="000000"/>
              <w:right w:val="single" w:sz="8" w:space="0" w:color="auto"/>
            </w:tcBorders>
            <w:noWrap/>
            <w:vAlign w:val="center"/>
            <w:hideMark/>
          </w:tcPr>
          <w:p w14:paraId="26EC8C80"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5BD6CADD"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5A315B3F"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32866D5C"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6A1E245B"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2165B145"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Harvest</w:t>
            </w:r>
          </w:p>
        </w:tc>
        <w:tc>
          <w:tcPr>
            <w:tcW w:w="960" w:type="dxa"/>
            <w:vMerge w:val="restart"/>
            <w:tcBorders>
              <w:top w:val="single" w:sz="4" w:space="0" w:color="auto"/>
              <w:left w:val="single" w:sz="8" w:space="0" w:color="auto"/>
              <w:bottom w:val="single" w:sz="8" w:space="0" w:color="000000"/>
              <w:right w:val="single" w:sz="8" w:space="0" w:color="auto"/>
            </w:tcBorders>
            <w:noWrap/>
            <w:vAlign w:val="center"/>
            <w:hideMark/>
          </w:tcPr>
          <w:p w14:paraId="554E615B"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30 DAS</w:t>
            </w:r>
          </w:p>
        </w:tc>
        <w:tc>
          <w:tcPr>
            <w:tcW w:w="960" w:type="dxa"/>
            <w:vMerge w:val="restart"/>
            <w:tcBorders>
              <w:top w:val="single" w:sz="4" w:space="0" w:color="auto"/>
              <w:left w:val="single" w:sz="8" w:space="0" w:color="auto"/>
              <w:bottom w:val="single" w:sz="8" w:space="0" w:color="000000"/>
              <w:right w:val="single" w:sz="8" w:space="0" w:color="auto"/>
            </w:tcBorders>
            <w:noWrap/>
            <w:vAlign w:val="center"/>
            <w:hideMark/>
          </w:tcPr>
          <w:p w14:paraId="3AF9D03A"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60 DAS</w:t>
            </w:r>
          </w:p>
        </w:tc>
        <w:tc>
          <w:tcPr>
            <w:tcW w:w="894" w:type="dxa"/>
            <w:vMerge w:val="restart"/>
            <w:tcBorders>
              <w:top w:val="single" w:sz="4" w:space="0" w:color="auto"/>
              <w:left w:val="single" w:sz="8" w:space="0" w:color="auto"/>
              <w:bottom w:val="single" w:sz="8" w:space="0" w:color="000000"/>
              <w:right w:val="single" w:sz="8" w:space="0" w:color="auto"/>
            </w:tcBorders>
            <w:noWrap/>
            <w:vAlign w:val="center"/>
            <w:hideMark/>
          </w:tcPr>
          <w:p w14:paraId="1CB617B1"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Harvest</w:t>
            </w:r>
          </w:p>
        </w:tc>
      </w:tr>
      <w:tr w:rsidR="00E7672D" w:rsidRPr="00970336" w14:paraId="6DD1A910" w14:textId="77777777" w:rsidTr="00E74BAB">
        <w:trPr>
          <w:trHeight w:val="60"/>
          <w:jc w:val="center"/>
        </w:trPr>
        <w:tc>
          <w:tcPr>
            <w:tcW w:w="480" w:type="dxa"/>
            <w:vMerge/>
            <w:tcBorders>
              <w:top w:val="nil"/>
              <w:left w:val="single" w:sz="8" w:space="0" w:color="auto"/>
              <w:bottom w:val="single" w:sz="8" w:space="0" w:color="000000"/>
              <w:right w:val="single" w:sz="8" w:space="0" w:color="auto"/>
            </w:tcBorders>
            <w:vAlign w:val="center"/>
            <w:hideMark/>
          </w:tcPr>
          <w:p w14:paraId="6DB0E984"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894" w:type="dxa"/>
            <w:vMerge/>
            <w:tcBorders>
              <w:top w:val="nil"/>
              <w:left w:val="single" w:sz="8" w:space="0" w:color="auto"/>
              <w:bottom w:val="single" w:sz="8" w:space="0" w:color="000000"/>
              <w:right w:val="single" w:sz="8" w:space="0" w:color="auto"/>
            </w:tcBorders>
            <w:vAlign w:val="center"/>
            <w:hideMark/>
          </w:tcPr>
          <w:p w14:paraId="36FB516F"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694" w:type="dxa"/>
            <w:vMerge/>
            <w:tcBorders>
              <w:top w:val="nil"/>
              <w:left w:val="single" w:sz="8" w:space="0" w:color="auto"/>
              <w:bottom w:val="single" w:sz="8" w:space="0" w:color="000000"/>
              <w:right w:val="single" w:sz="8" w:space="0" w:color="auto"/>
            </w:tcBorders>
            <w:vAlign w:val="center"/>
            <w:hideMark/>
          </w:tcPr>
          <w:p w14:paraId="626FD920"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2328" w:type="dxa"/>
            <w:vMerge/>
            <w:tcBorders>
              <w:top w:val="nil"/>
              <w:left w:val="single" w:sz="8" w:space="0" w:color="auto"/>
              <w:bottom w:val="single" w:sz="8" w:space="0" w:color="000000"/>
              <w:right w:val="single" w:sz="8" w:space="0" w:color="auto"/>
            </w:tcBorders>
            <w:vAlign w:val="center"/>
            <w:hideMark/>
          </w:tcPr>
          <w:p w14:paraId="77E99D9A"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1112" w:type="dxa"/>
            <w:vMerge/>
            <w:tcBorders>
              <w:top w:val="single" w:sz="8" w:space="0" w:color="auto"/>
              <w:left w:val="single" w:sz="8" w:space="0" w:color="auto"/>
              <w:bottom w:val="single" w:sz="8" w:space="0" w:color="000000"/>
              <w:right w:val="single" w:sz="8" w:space="0" w:color="auto"/>
            </w:tcBorders>
            <w:vAlign w:val="center"/>
            <w:hideMark/>
          </w:tcPr>
          <w:p w14:paraId="58501C3F"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14588E1B"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245066E5"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3B8824CD"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70F89C7E"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0C988DAE"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3800215"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0DCD078"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14:paraId="62367A90"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380" w:type="dxa"/>
            <w:tcBorders>
              <w:top w:val="nil"/>
              <w:left w:val="nil"/>
              <w:bottom w:val="nil"/>
              <w:right w:val="nil"/>
            </w:tcBorders>
            <w:noWrap/>
            <w:vAlign w:val="bottom"/>
            <w:hideMark/>
          </w:tcPr>
          <w:p w14:paraId="5F08C099"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p>
        </w:tc>
      </w:tr>
      <w:tr w:rsidR="00E7672D" w:rsidRPr="00970336" w14:paraId="00981DBE" w14:textId="77777777" w:rsidTr="00E74BAB">
        <w:trPr>
          <w:trHeight w:val="136"/>
          <w:jc w:val="center"/>
        </w:trPr>
        <w:tc>
          <w:tcPr>
            <w:tcW w:w="480" w:type="dxa"/>
            <w:tcBorders>
              <w:top w:val="nil"/>
              <w:left w:val="single" w:sz="8" w:space="0" w:color="auto"/>
              <w:bottom w:val="single" w:sz="8" w:space="0" w:color="auto"/>
              <w:right w:val="single" w:sz="8" w:space="0" w:color="auto"/>
            </w:tcBorders>
            <w:noWrap/>
            <w:vAlign w:val="center"/>
            <w:hideMark/>
          </w:tcPr>
          <w:p w14:paraId="1F4FB1D7"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w:t>
            </w:r>
          </w:p>
        </w:tc>
        <w:tc>
          <w:tcPr>
            <w:tcW w:w="894" w:type="dxa"/>
            <w:tcBorders>
              <w:top w:val="nil"/>
              <w:left w:val="nil"/>
              <w:bottom w:val="single" w:sz="8" w:space="0" w:color="auto"/>
              <w:right w:val="single" w:sz="8" w:space="0" w:color="auto"/>
            </w:tcBorders>
            <w:vAlign w:val="center"/>
            <w:hideMark/>
          </w:tcPr>
          <w:p w14:paraId="4F6655A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23F0CBA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67C0787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5DD94D2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7.88</w:t>
            </w:r>
          </w:p>
        </w:tc>
        <w:tc>
          <w:tcPr>
            <w:tcW w:w="947" w:type="dxa"/>
            <w:tcBorders>
              <w:top w:val="nil"/>
              <w:left w:val="nil"/>
              <w:bottom w:val="single" w:sz="8" w:space="0" w:color="auto"/>
              <w:right w:val="single" w:sz="8" w:space="0" w:color="auto"/>
            </w:tcBorders>
            <w:noWrap/>
            <w:vAlign w:val="bottom"/>
          </w:tcPr>
          <w:p w14:paraId="7472DE8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7.88</w:t>
            </w:r>
          </w:p>
        </w:tc>
        <w:tc>
          <w:tcPr>
            <w:tcW w:w="986" w:type="dxa"/>
            <w:tcBorders>
              <w:top w:val="nil"/>
              <w:left w:val="nil"/>
              <w:bottom w:val="single" w:sz="8" w:space="0" w:color="auto"/>
              <w:right w:val="single" w:sz="8" w:space="0" w:color="auto"/>
            </w:tcBorders>
            <w:noWrap/>
            <w:vAlign w:val="bottom"/>
          </w:tcPr>
          <w:p w14:paraId="75CF2AA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7.88</w:t>
            </w:r>
          </w:p>
        </w:tc>
        <w:tc>
          <w:tcPr>
            <w:tcW w:w="947" w:type="dxa"/>
            <w:tcBorders>
              <w:top w:val="nil"/>
              <w:left w:val="nil"/>
              <w:bottom w:val="single" w:sz="8" w:space="0" w:color="auto"/>
              <w:right w:val="single" w:sz="8" w:space="0" w:color="auto"/>
            </w:tcBorders>
            <w:noWrap/>
            <w:vAlign w:val="bottom"/>
          </w:tcPr>
          <w:p w14:paraId="27A3DAE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0.76</w:t>
            </w:r>
          </w:p>
        </w:tc>
        <w:tc>
          <w:tcPr>
            <w:tcW w:w="947" w:type="dxa"/>
            <w:tcBorders>
              <w:top w:val="nil"/>
              <w:left w:val="nil"/>
              <w:bottom w:val="single" w:sz="8" w:space="0" w:color="auto"/>
              <w:right w:val="single" w:sz="8" w:space="0" w:color="auto"/>
            </w:tcBorders>
            <w:noWrap/>
            <w:vAlign w:val="bottom"/>
          </w:tcPr>
          <w:p w14:paraId="5410A29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0.76</w:t>
            </w:r>
          </w:p>
        </w:tc>
        <w:tc>
          <w:tcPr>
            <w:tcW w:w="986" w:type="dxa"/>
            <w:tcBorders>
              <w:top w:val="nil"/>
              <w:left w:val="nil"/>
              <w:bottom w:val="single" w:sz="8" w:space="0" w:color="auto"/>
              <w:right w:val="single" w:sz="8" w:space="0" w:color="auto"/>
            </w:tcBorders>
            <w:noWrap/>
            <w:vAlign w:val="bottom"/>
          </w:tcPr>
          <w:p w14:paraId="1D3B0F5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0.76</w:t>
            </w:r>
          </w:p>
        </w:tc>
        <w:tc>
          <w:tcPr>
            <w:tcW w:w="960" w:type="dxa"/>
            <w:tcBorders>
              <w:top w:val="nil"/>
              <w:left w:val="nil"/>
              <w:bottom w:val="single" w:sz="8" w:space="0" w:color="auto"/>
              <w:right w:val="single" w:sz="8" w:space="0" w:color="auto"/>
            </w:tcBorders>
            <w:noWrap/>
            <w:vAlign w:val="bottom"/>
          </w:tcPr>
          <w:p w14:paraId="7DC8602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0.31</w:t>
            </w:r>
          </w:p>
        </w:tc>
        <w:tc>
          <w:tcPr>
            <w:tcW w:w="960" w:type="dxa"/>
            <w:tcBorders>
              <w:top w:val="nil"/>
              <w:left w:val="nil"/>
              <w:bottom w:val="single" w:sz="8" w:space="0" w:color="auto"/>
              <w:right w:val="single" w:sz="8" w:space="0" w:color="auto"/>
            </w:tcBorders>
            <w:noWrap/>
            <w:vAlign w:val="bottom"/>
          </w:tcPr>
          <w:p w14:paraId="0B1ED44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0.30</w:t>
            </w:r>
          </w:p>
        </w:tc>
        <w:tc>
          <w:tcPr>
            <w:tcW w:w="894" w:type="dxa"/>
            <w:tcBorders>
              <w:top w:val="nil"/>
              <w:left w:val="nil"/>
              <w:bottom w:val="single" w:sz="8" w:space="0" w:color="auto"/>
              <w:right w:val="single" w:sz="8" w:space="0" w:color="auto"/>
            </w:tcBorders>
            <w:noWrap/>
            <w:vAlign w:val="bottom"/>
          </w:tcPr>
          <w:p w14:paraId="38C25C2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0.28</w:t>
            </w:r>
          </w:p>
        </w:tc>
        <w:tc>
          <w:tcPr>
            <w:tcW w:w="380" w:type="dxa"/>
            <w:vAlign w:val="center"/>
            <w:hideMark/>
          </w:tcPr>
          <w:p w14:paraId="1356B630"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4DBBE8F5" w14:textId="77777777" w:rsidTr="00E74BAB">
        <w:trPr>
          <w:trHeight w:val="211"/>
          <w:jc w:val="center"/>
        </w:trPr>
        <w:tc>
          <w:tcPr>
            <w:tcW w:w="480" w:type="dxa"/>
            <w:tcBorders>
              <w:top w:val="nil"/>
              <w:left w:val="single" w:sz="8" w:space="0" w:color="auto"/>
              <w:bottom w:val="single" w:sz="8" w:space="0" w:color="auto"/>
              <w:right w:val="single" w:sz="8" w:space="0" w:color="auto"/>
            </w:tcBorders>
            <w:noWrap/>
            <w:vAlign w:val="center"/>
            <w:hideMark/>
          </w:tcPr>
          <w:p w14:paraId="66B9AE61"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2</w:t>
            </w:r>
          </w:p>
        </w:tc>
        <w:tc>
          <w:tcPr>
            <w:tcW w:w="894" w:type="dxa"/>
            <w:tcBorders>
              <w:top w:val="nil"/>
              <w:left w:val="nil"/>
              <w:bottom w:val="single" w:sz="8" w:space="0" w:color="auto"/>
              <w:right w:val="single" w:sz="8" w:space="0" w:color="auto"/>
            </w:tcBorders>
            <w:vAlign w:val="center"/>
            <w:hideMark/>
          </w:tcPr>
          <w:p w14:paraId="7C63AD7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17024E3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4E7FD020"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1860394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7.70</w:t>
            </w:r>
          </w:p>
        </w:tc>
        <w:tc>
          <w:tcPr>
            <w:tcW w:w="947" w:type="dxa"/>
            <w:tcBorders>
              <w:top w:val="nil"/>
              <w:left w:val="nil"/>
              <w:bottom w:val="single" w:sz="8" w:space="0" w:color="auto"/>
              <w:right w:val="single" w:sz="8" w:space="0" w:color="auto"/>
            </w:tcBorders>
            <w:noWrap/>
            <w:vAlign w:val="bottom"/>
          </w:tcPr>
          <w:p w14:paraId="3E82814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7.52</w:t>
            </w:r>
          </w:p>
        </w:tc>
        <w:tc>
          <w:tcPr>
            <w:tcW w:w="986" w:type="dxa"/>
            <w:tcBorders>
              <w:top w:val="nil"/>
              <w:left w:val="nil"/>
              <w:bottom w:val="single" w:sz="8" w:space="0" w:color="auto"/>
              <w:right w:val="single" w:sz="8" w:space="0" w:color="auto"/>
            </w:tcBorders>
            <w:noWrap/>
            <w:vAlign w:val="bottom"/>
          </w:tcPr>
          <w:p w14:paraId="2FA77AB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7.51</w:t>
            </w:r>
          </w:p>
        </w:tc>
        <w:tc>
          <w:tcPr>
            <w:tcW w:w="947" w:type="dxa"/>
            <w:tcBorders>
              <w:top w:val="nil"/>
              <w:left w:val="nil"/>
              <w:bottom w:val="single" w:sz="8" w:space="0" w:color="auto"/>
              <w:right w:val="single" w:sz="8" w:space="0" w:color="auto"/>
            </w:tcBorders>
            <w:noWrap/>
            <w:vAlign w:val="bottom"/>
          </w:tcPr>
          <w:p w14:paraId="471C394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0.75</w:t>
            </w:r>
          </w:p>
        </w:tc>
        <w:tc>
          <w:tcPr>
            <w:tcW w:w="947" w:type="dxa"/>
            <w:tcBorders>
              <w:top w:val="nil"/>
              <w:left w:val="nil"/>
              <w:bottom w:val="single" w:sz="8" w:space="0" w:color="auto"/>
              <w:right w:val="single" w:sz="8" w:space="0" w:color="auto"/>
            </w:tcBorders>
            <w:noWrap/>
            <w:vAlign w:val="bottom"/>
          </w:tcPr>
          <w:p w14:paraId="20CDBDA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86" w:type="dxa"/>
            <w:tcBorders>
              <w:top w:val="nil"/>
              <w:left w:val="nil"/>
              <w:bottom w:val="single" w:sz="8" w:space="0" w:color="auto"/>
              <w:right w:val="single" w:sz="8" w:space="0" w:color="auto"/>
            </w:tcBorders>
            <w:noWrap/>
            <w:vAlign w:val="bottom"/>
          </w:tcPr>
          <w:p w14:paraId="0FF22C6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60" w:type="dxa"/>
            <w:tcBorders>
              <w:top w:val="nil"/>
              <w:left w:val="nil"/>
              <w:bottom w:val="single" w:sz="8" w:space="0" w:color="auto"/>
              <w:right w:val="single" w:sz="8" w:space="0" w:color="auto"/>
            </w:tcBorders>
            <w:noWrap/>
            <w:vAlign w:val="bottom"/>
          </w:tcPr>
          <w:p w14:paraId="589E38BE"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0.32</w:t>
            </w:r>
          </w:p>
        </w:tc>
        <w:tc>
          <w:tcPr>
            <w:tcW w:w="960" w:type="dxa"/>
            <w:tcBorders>
              <w:top w:val="nil"/>
              <w:left w:val="nil"/>
              <w:bottom w:val="single" w:sz="8" w:space="0" w:color="auto"/>
              <w:right w:val="single" w:sz="8" w:space="0" w:color="auto"/>
            </w:tcBorders>
            <w:noWrap/>
            <w:vAlign w:val="bottom"/>
          </w:tcPr>
          <w:p w14:paraId="48F3BC3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894" w:type="dxa"/>
            <w:tcBorders>
              <w:top w:val="nil"/>
              <w:left w:val="nil"/>
              <w:bottom w:val="single" w:sz="8" w:space="0" w:color="auto"/>
              <w:right w:val="single" w:sz="8" w:space="0" w:color="auto"/>
            </w:tcBorders>
            <w:noWrap/>
            <w:vAlign w:val="bottom"/>
          </w:tcPr>
          <w:p w14:paraId="498993F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380" w:type="dxa"/>
            <w:vAlign w:val="center"/>
            <w:hideMark/>
          </w:tcPr>
          <w:p w14:paraId="3DFDD407"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15FC2A89" w14:textId="77777777" w:rsidTr="00E74BAB">
        <w:trPr>
          <w:trHeight w:val="89"/>
          <w:jc w:val="center"/>
        </w:trPr>
        <w:tc>
          <w:tcPr>
            <w:tcW w:w="480" w:type="dxa"/>
            <w:tcBorders>
              <w:top w:val="nil"/>
              <w:left w:val="single" w:sz="8" w:space="0" w:color="auto"/>
              <w:bottom w:val="single" w:sz="8" w:space="0" w:color="auto"/>
              <w:right w:val="single" w:sz="8" w:space="0" w:color="auto"/>
            </w:tcBorders>
            <w:noWrap/>
            <w:vAlign w:val="center"/>
            <w:hideMark/>
          </w:tcPr>
          <w:p w14:paraId="3CE4E5B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3</w:t>
            </w:r>
          </w:p>
        </w:tc>
        <w:tc>
          <w:tcPr>
            <w:tcW w:w="894" w:type="dxa"/>
            <w:tcBorders>
              <w:top w:val="nil"/>
              <w:left w:val="nil"/>
              <w:bottom w:val="single" w:sz="8" w:space="0" w:color="auto"/>
              <w:right w:val="single" w:sz="8" w:space="0" w:color="auto"/>
            </w:tcBorders>
            <w:vAlign w:val="center"/>
            <w:hideMark/>
          </w:tcPr>
          <w:p w14:paraId="344E11E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32116BA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615C1AB1"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bCs/>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2578F28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7.69</w:t>
            </w:r>
          </w:p>
        </w:tc>
        <w:tc>
          <w:tcPr>
            <w:tcW w:w="947" w:type="dxa"/>
            <w:tcBorders>
              <w:top w:val="nil"/>
              <w:left w:val="nil"/>
              <w:bottom w:val="single" w:sz="8" w:space="0" w:color="auto"/>
              <w:right w:val="single" w:sz="8" w:space="0" w:color="auto"/>
            </w:tcBorders>
            <w:noWrap/>
            <w:vAlign w:val="bottom"/>
          </w:tcPr>
          <w:p w14:paraId="2BFC48E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7.51</w:t>
            </w:r>
          </w:p>
        </w:tc>
        <w:tc>
          <w:tcPr>
            <w:tcW w:w="986" w:type="dxa"/>
            <w:tcBorders>
              <w:top w:val="nil"/>
              <w:left w:val="nil"/>
              <w:bottom w:val="single" w:sz="8" w:space="0" w:color="auto"/>
              <w:right w:val="single" w:sz="8" w:space="0" w:color="auto"/>
            </w:tcBorders>
            <w:noWrap/>
            <w:vAlign w:val="bottom"/>
          </w:tcPr>
          <w:p w14:paraId="0884CFE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7.50</w:t>
            </w:r>
          </w:p>
        </w:tc>
        <w:tc>
          <w:tcPr>
            <w:tcW w:w="947" w:type="dxa"/>
            <w:tcBorders>
              <w:top w:val="nil"/>
              <w:left w:val="nil"/>
              <w:bottom w:val="single" w:sz="8" w:space="0" w:color="auto"/>
              <w:right w:val="single" w:sz="8" w:space="0" w:color="auto"/>
            </w:tcBorders>
            <w:noWrap/>
            <w:vAlign w:val="bottom"/>
          </w:tcPr>
          <w:p w14:paraId="6A28CDE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0.75</w:t>
            </w:r>
          </w:p>
        </w:tc>
        <w:tc>
          <w:tcPr>
            <w:tcW w:w="947" w:type="dxa"/>
            <w:tcBorders>
              <w:top w:val="nil"/>
              <w:left w:val="nil"/>
              <w:bottom w:val="single" w:sz="8" w:space="0" w:color="auto"/>
              <w:right w:val="single" w:sz="8" w:space="0" w:color="auto"/>
            </w:tcBorders>
            <w:noWrap/>
            <w:vAlign w:val="bottom"/>
          </w:tcPr>
          <w:p w14:paraId="3A6FC97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86" w:type="dxa"/>
            <w:tcBorders>
              <w:top w:val="nil"/>
              <w:left w:val="nil"/>
              <w:bottom w:val="single" w:sz="8" w:space="0" w:color="auto"/>
              <w:right w:val="single" w:sz="8" w:space="0" w:color="auto"/>
            </w:tcBorders>
            <w:noWrap/>
            <w:vAlign w:val="bottom"/>
          </w:tcPr>
          <w:p w14:paraId="6D91D7E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60" w:type="dxa"/>
            <w:tcBorders>
              <w:top w:val="nil"/>
              <w:left w:val="nil"/>
              <w:bottom w:val="single" w:sz="8" w:space="0" w:color="auto"/>
              <w:right w:val="single" w:sz="8" w:space="0" w:color="auto"/>
            </w:tcBorders>
            <w:noWrap/>
            <w:vAlign w:val="bottom"/>
          </w:tcPr>
          <w:p w14:paraId="0F15107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0.32</w:t>
            </w:r>
          </w:p>
        </w:tc>
        <w:tc>
          <w:tcPr>
            <w:tcW w:w="960" w:type="dxa"/>
            <w:tcBorders>
              <w:top w:val="nil"/>
              <w:left w:val="nil"/>
              <w:bottom w:val="single" w:sz="8" w:space="0" w:color="auto"/>
              <w:right w:val="single" w:sz="8" w:space="0" w:color="auto"/>
            </w:tcBorders>
            <w:noWrap/>
            <w:vAlign w:val="bottom"/>
          </w:tcPr>
          <w:p w14:paraId="3626553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894" w:type="dxa"/>
            <w:tcBorders>
              <w:top w:val="nil"/>
              <w:left w:val="nil"/>
              <w:bottom w:val="single" w:sz="8" w:space="0" w:color="auto"/>
              <w:right w:val="single" w:sz="8" w:space="0" w:color="auto"/>
            </w:tcBorders>
            <w:noWrap/>
            <w:vAlign w:val="bottom"/>
          </w:tcPr>
          <w:p w14:paraId="779FF59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380" w:type="dxa"/>
            <w:vAlign w:val="center"/>
            <w:hideMark/>
          </w:tcPr>
          <w:p w14:paraId="4E9DC785"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4A603BFD" w14:textId="77777777" w:rsidTr="00E74BAB">
        <w:trPr>
          <w:trHeight w:val="180"/>
          <w:jc w:val="center"/>
        </w:trPr>
        <w:tc>
          <w:tcPr>
            <w:tcW w:w="480" w:type="dxa"/>
            <w:tcBorders>
              <w:top w:val="nil"/>
              <w:left w:val="single" w:sz="8" w:space="0" w:color="auto"/>
              <w:bottom w:val="single" w:sz="8" w:space="0" w:color="auto"/>
              <w:right w:val="single" w:sz="8" w:space="0" w:color="auto"/>
            </w:tcBorders>
            <w:noWrap/>
            <w:vAlign w:val="center"/>
            <w:hideMark/>
          </w:tcPr>
          <w:p w14:paraId="05F88ED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4</w:t>
            </w:r>
          </w:p>
        </w:tc>
        <w:tc>
          <w:tcPr>
            <w:tcW w:w="894" w:type="dxa"/>
            <w:tcBorders>
              <w:top w:val="nil"/>
              <w:left w:val="nil"/>
              <w:bottom w:val="single" w:sz="8" w:space="0" w:color="auto"/>
              <w:right w:val="single" w:sz="8" w:space="0" w:color="auto"/>
            </w:tcBorders>
            <w:vAlign w:val="center"/>
            <w:hideMark/>
          </w:tcPr>
          <w:p w14:paraId="2B8D2D2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620A9AA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4BDB857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3F9C9BD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7.39</w:t>
            </w:r>
          </w:p>
        </w:tc>
        <w:tc>
          <w:tcPr>
            <w:tcW w:w="947" w:type="dxa"/>
            <w:tcBorders>
              <w:top w:val="nil"/>
              <w:left w:val="nil"/>
              <w:bottom w:val="single" w:sz="8" w:space="0" w:color="auto"/>
              <w:right w:val="single" w:sz="8" w:space="0" w:color="auto"/>
            </w:tcBorders>
            <w:noWrap/>
            <w:vAlign w:val="bottom"/>
          </w:tcPr>
          <w:p w14:paraId="7613975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7.22</w:t>
            </w:r>
          </w:p>
        </w:tc>
        <w:tc>
          <w:tcPr>
            <w:tcW w:w="986" w:type="dxa"/>
            <w:tcBorders>
              <w:top w:val="nil"/>
              <w:left w:val="nil"/>
              <w:bottom w:val="single" w:sz="8" w:space="0" w:color="auto"/>
              <w:right w:val="single" w:sz="8" w:space="0" w:color="auto"/>
            </w:tcBorders>
            <w:noWrap/>
            <w:vAlign w:val="bottom"/>
          </w:tcPr>
          <w:p w14:paraId="68A1D7B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7.21</w:t>
            </w:r>
          </w:p>
        </w:tc>
        <w:tc>
          <w:tcPr>
            <w:tcW w:w="947" w:type="dxa"/>
            <w:tcBorders>
              <w:top w:val="nil"/>
              <w:left w:val="nil"/>
              <w:bottom w:val="single" w:sz="8" w:space="0" w:color="auto"/>
              <w:right w:val="single" w:sz="8" w:space="0" w:color="auto"/>
            </w:tcBorders>
            <w:noWrap/>
            <w:vAlign w:val="bottom"/>
          </w:tcPr>
          <w:p w14:paraId="23DCA18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47" w:type="dxa"/>
            <w:tcBorders>
              <w:top w:val="nil"/>
              <w:left w:val="nil"/>
              <w:bottom w:val="single" w:sz="8" w:space="0" w:color="auto"/>
              <w:right w:val="single" w:sz="8" w:space="0" w:color="auto"/>
            </w:tcBorders>
            <w:noWrap/>
            <w:vAlign w:val="bottom"/>
          </w:tcPr>
          <w:p w14:paraId="622CA38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86" w:type="dxa"/>
            <w:tcBorders>
              <w:top w:val="nil"/>
              <w:left w:val="nil"/>
              <w:bottom w:val="single" w:sz="8" w:space="0" w:color="auto"/>
              <w:right w:val="single" w:sz="8" w:space="0" w:color="auto"/>
            </w:tcBorders>
            <w:noWrap/>
            <w:vAlign w:val="bottom"/>
          </w:tcPr>
          <w:p w14:paraId="658A982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0.68</w:t>
            </w:r>
          </w:p>
        </w:tc>
        <w:tc>
          <w:tcPr>
            <w:tcW w:w="960" w:type="dxa"/>
            <w:tcBorders>
              <w:top w:val="nil"/>
              <w:left w:val="nil"/>
              <w:bottom w:val="single" w:sz="8" w:space="0" w:color="auto"/>
              <w:right w:val="single" w:sz="8" w:space="0" w:color="auto"/>
            </w:tcBorders>
            <w:noWrap/>
            <w:vAlign w:val="bottom"/>
          </w:tcPr>
          <w:p w14:paraId="10FC2B1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14:paraId="350F100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14:paraId="1DE6356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14:paraId="239C9DD8"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49A6187B" w14:textId="77777777" w:rsidTr="00E74BAB">
        <w:trPr>
          <w:trHeight w:val="69"/>
          <w:jc w:val="center"/>
        </w:trPr>
        <w:tc>
          <w:tcPr>
            <w:tcW w:w="480" w:type="dxa"/>
            <w:tcBorders>
              <w:top w:val="nil"/>
              <w:left w:val="single" w:sz="8" w:space="0" w:color="auto"/>
              <w:bottom w:val="single" w:sz="8" w:space="0" w:color="auto"/>
              <w:right w:val="single" w:sz="8" w:space="0" w:color="auto"/>
            </w:tcBorders>
            <w:noWrap/>
            <w:vAlign w:val="center"/>
            <w:hideMark/>
          </w:tcPr>
          <w:p w14:paraId="68EA2E8D"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5</w:t>
            </w:r>
          </w:p>
        </w:tc>
        <w:tc>
          <w:tcPr>
            <w:tcW w:w="894" w:type="dxa"/>
            <w:tcBorders>
              <w:top w:val="nil"/>
              <w:left w:val="nil"/>
              <w:bottom w:val="single" w:sz="8" w:space="0" w:color="auto"/>
              <w:right w:val="single" w:sz="8" w:space="0" w:color="auto"/>
            </w:tcBorders>
            <w:vAlign w:val="center"/>
            <w:hideMark/>
          </w:tcPr>
          <w:p w14:paraId="7B08C8A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1B06FBC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75F4AE11"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46C6C0A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7.21</w:t>
            </w:r>
          </w:p>
        </w:tc>
        <w:tc>
          <w:tcPr>
            <w:tcW w:w="947" w:type="dxa"/>
            <w:tcBorders>
              <w:top w:val="nil"/>
              <w:left w:val="nil"/>
              <w:bottom w:val="single" w:sz="8" w:space="0" w:color="auto"/>
              <w:right w:val="single" w:sz="8" w:space="0" w:color="auto"/>
            </w:tcBorders>
            <w:noWrap/>
            <w:vAlign w:val="bottom"/>
          </w:tcPr>
          <w:p w14:paraId="51D9B7E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7.04</w:t>
            </w:r>
          </w:p>
        </w:tc>
        <w:tc>
          <w:tcPr>
            <w:tcW w:w="986" w:type="dxa"/>
            <w:tcBorders>
              <w:top w:val="nil"/>
              <w:left w:val="nil"/>
              <w:bottom w:val="single" w:sz="8" w:space="0" w:color="auto"/>
              <w:right w:val="single" w:sz="8" w:space="0" w:color="auto"/>
            </w:tcBorders>
            <w:noWrap/>
            <w:vAlign w:val="bottom"/>
          </w:tcPr>
          <w:p w14:paraId="2870448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7.02</w:t>
            </w:r>
          </w:p>
        </w:tc>
        <w:tc>
          <w:tcPr>
            <w:tcW w:w="947" w:type="dxa"/>
            <w:tcBorders>
              <w:top w:val="nil"/>
              <w:left w:val="nil"/>
              <w:bottom w:val="single" w:sz="8" w:space="0" w:color="auto"/>
              <w:right w:val="single" w:sz="8" w:space="0" w:color="auto"/>
            </w:tcBorders>
            <w:noWrap/>
            <w:vAlign w:val="bottom"/>
          </w:tcPr>
          <w:p w14:paraId="76029AD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14:paraId="5CFAAD6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0.68</w:t>
            </w:r>
          </w:p>
        </w:tc>
        <w:tc>
          <w:tcPr>
            <w:tcW w:w="986" w:type="dxa"/>
            <w:tcBorders>
              <w:top w:val="nil"/>
              <w:left w:val="nil"/>
              <w:bottom w:val="single" w:sz="8" w:space="0" w:color="auto"/>
              <w:right w:val="single" w:sz="8" w:space="0" w:color="auto"/>
            </w:tcBorders>
            <w:noWrap/>
            <w:vAlign w:val="bottom"/>
          </w:tcPr>
          <w:p w14:paraId="17DB21F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14:paraId="4CB2902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14:paraId="7951852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14:paraId="476D361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380" w:type="dxa"/>
            <w:vAlign w:val="center"/>
            <w:hideMark/>
          </w:tcPr>
          <w:p w14:paraId="43C0771B"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6E84D9EA" w14:textId="77777777" w:rsidTr="00E74BAB">
        <w:trPr>
          <w:trHeight w:val="174"/>
          <w:jc w:val="center"/>
        </w:trPr>
        <w:tc>
          <w:tcPr>
            <w:tcW w:w="480" w:type="dxa"/>
            <w:tcBorders>
              <w:top w:val="nil"/>
              <w:left w:val="single" w:sz="8" w:space="0" w:color="auto"/>
              <w:bottom w:val="single" w:sz="8" w:space="0" w:color="auto"/>
              <w:right w:val="single" w:sz="8" w:space="0" w:color="auto"/>
            </w:tcBorders>
            <w:noWrap/>
            <w:vAlign w:val="center"/>
            <w:hideMark/>
          </w:tcPr>
          <w:p w14:paraId="04060014"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6</w:t>
            </w:r>
          </w:p>
        </w:tc>
        <w:tc>
          <w:tcPr>
            <w:tcW w:w="894" w:type="dxa"/>
            <w:tcBorders>
              <w:top w:val="nil"/>
              <w:left w:val="nil"/>
              <w:bottom w:val="single" w:sz="8" w:space="0" w:color="auto"/>
              <w:right w:val="single" w:sz="8" w:space="0" w:color="auto"/>
            </w:tcBorders>
            <w:vAlign w:val="center"/>
            <w:hideMark/>
          </w:tcPr>
          <w:p w14:paraId="753DA72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594168B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3D5C0D13"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0F6E79C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7.20</w:t>
            </w:r>
          </w:p>
        </w:tc>
        <w:tc>
          <w:tcPr>
            <w:tcW w:w="947" w:type="dxa"/>
            <w:tcBorders>
              <w:top w:val="nil"/>
              <w:left w:val="nil"/>
              <w:bottom w:val="single" w:sz="8" w:space="0" w:color="auto"/>
              <w:right w:val="single" w:sz="8" w:space="0" w:color="auto"/>
            </w:tcBorders>
            <w:noWrap/>
            <w:vAlign w:val="bottom"/>
          </w:tcPr>
          <w:p w14:paraId="1C41B18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7.03</w:t>
            </w:r>
          </w:p>
        </w:tc>
        <w:tc>
          <w:tcPr>
            <w:tcW w:w="986" w:type="dxa"/>
            <w:tcBorders>
              <w:top w:val="nil"/>
              <w:left w:val="nil"/>
              <w:bottom w:val="single" w:sz="8" w:space="0" w:color="auto"/>
              <w:right w:val="single" w:sz="8" w:space="0" w:color="auto"/>
            </w:tcBorders>
            <w:noWrap/>
            <w:vAlign w:val="bottom"/>
          </w:tcPr>
          <w:p w14:paraId="1F43C49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7.02</w:t>
            </w:r>
          </w:p>
        </w:tc>
        <w:tc>
          <w:tcPr>
            <w:tcW w:w="947" w:type="dxa"/>
            <w:tcBorders>
              <w:top w:val="nil"/>
              <w:left w:val="nil"/>
              <w:bottom w:val="single" w:sz="8" w:space="0" w:color="auto"/>
              <w:right w:val="single" w:sz="8" w:space="0" w:color="auto"/>
            </w:tcBorders>
            <w:noWrap/>
            <w:vAlign w:val="bottom"/>
          </w:tcPr>
          <w:p w14:paraId="05DA5C3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14:paraId="251108D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198C1B6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14:paraId="2F044AA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14:paraId="52B1F69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14:paraId="104EB31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380" w:type="dxa"/>
            <w:vAlign w:val="center"/>
            <w:hideMark/>
          </w:tcPr>
          <w:p w14:paraId="363A1D5A"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71E2EA69" w14:textId="77777777" w:rsidTr="00E74BAB">
        <w:trPr>
          <w:trHeight w:val="177"/>
          <w:jc w:val="center"/>
        </w:trPr>
        <w:tc>
          <w:tcPr>
            <w:tcW w:w="480" w:type="dxa"/>
            <w:tcBorders>
              <w:top w:val="nil"/>
              <w:left w:val="single" w:sz="8" w:space="0" w:color="auto"/>
              <w:bottom w:val="single" w:sz="8" w:space="0" w:color="auto"/>
              <w:right w:val="single" w:sz="8" w:space="0" w:color="auto"/>
            </w:tcBorders>
            <w:noWrap/>
            <w:vAlign w:val="center"/>
            <w:hideMark/>
          </w:tcPr>
          <w:p w14:paraId="79A8C623"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7</w:t>
            </w:r>
          </w:p>
        </w:tc>
        <w:tc>
          <w:tcPr>
            <w:tcW w:w="894" w:type="dxa"/>
            <w:tcBorders>
              <w:top w:val="nil"/>
              <w:left w:val="nil"/>
              <w:bottom w:val="single" w:sz="8" w:space="0" w:color="auto"/>
              <w:right w:val="single" w:sz="8" w:space="0" w:color="auto"/>
            </w:tcBorders>
            <w:vAlign w:val="center"/>
            <w:hideMark/>
          </w:tcPr>
          <w:p w14:paraId="5AC62EB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7FFB020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5B891DA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3642A31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7.27</w:t>
            </w:r>
          </w:p>
        </w:tc>
        <w:tc>
          <w:tcPr>
            <w:tcW w:w="947" w:type="dxa"/>
            <w:tcBorders>
              <w:top w:val="nil"/>
              <w:left w:val="nil"/>
              <w:bottom w:val="single" w:sz="8" w:space="0" w:color="auto"/>
              <w:right w:val="single" w:sz="8" w:space="0" w:color="auto"/>
            </w:tcBorders>
            <w:noWrap/>
            <w:vAlign w:val="bottom"/>
          </w:tcPr>
          <w:p w14:paraId="3577C85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7.10</w:t>
            </w:r>
          </w:p>
        </w:tc>
        <w:tc>
          <w:tcPr>
            <w:tcW w:w="986" w:type="dxa"/>
            <w:tcBorders>
              <w:top w:val="nil"/>
              <w:left w:val="nil"/>
              <w:bottom w:val="single" w:sz="8" w:space="0" w:color="auto"/>
              <w:right w:val="single" w:sz="8" w:space="0" w:color="auto"/>
            </w:tcBorders>
            <w:noWrap/>
            <w:vAlign w:val="bottom"/>
          </w:tcPr>
          <w:p w14:paraId="4F4E0F7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7.09</w:t>
            </w:r>
          </w:p>
        </w:tc>
        <w:tc>
          <w:tcPr>
            <w:tcW w:w="947" w:type="dxa"/>
            <w:tcBorders>
              <w:top w:val="nil"/>
              <w:left w:val="nil"/>
              <w:bottom w:val="single" w:sz="8" w:space="0" w:color="auto"/>
              <w:right w:val="single" w:sz="8" w:space="0" w:color="auto"/>
            </w:tcBorders>
            <w:noWrap/>
            <w:vAlign w:val="bottom"/>
          </w:tcPr>
          <w:p w14:paraId="00B4423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47" w:type="dxa"/>
            <w:tcBorders>
              <w:top w:val="nil"/>
              <w:left w:val="nil"/>
              <w:bottom w:val="single" w:sz="8" w:space="0" w:color="auto"/>
              <w:right w:val="single" w:sz="8" w:space="0" w:color="auto"/>
            </w:tcBorders>
            <w:noWrap/>
            <w:vAlign w:val="bottom"/>
          </w:tcPr>
          <w:p w14:paraId="1E5D06B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0.68</w:t>
            </w:r>
          </w:p>
        </w:tc>
        <w:tc>
          <w:tcPr>
            <w:tcW w:w="986" w:type="dxa"/>
            <w:tcBorders>
              <w:top w:val="nil"/>
              <w:left w:val="nil"/>
              <w:bottom w:val="single" w:sz="8" w:space="0" w:color="auto"/>
              <w:right w:val="single" w:sz="8" w:space="0" w:color="auto"/>
            </w:tcBorders>
            <w:noWrap/>
            <w:vAlign w:val="bottom"/>
          </w:tcPr>
          <w:p w14:paraId="71D80A1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60" w:type="dxa"/>
            <w:tcBorders>
              <w:top w:val="nil"/>
              <w:left w:val="nil"/>
              <w:bottom w:val="single" w:sz="8" w:space="0" w:color="auto"/>
              <w:right w:val="single" w:sz="8" w:space="0" w:color="auto"/>
            </w:tcBorders>
            <w:noWrap/>
            <w:vAlign w:val="bottom"/>
          </w:tcPr>
          <w:p w14:paraId="0808687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960" w:type="dxa"/>
            <w:tcBorders>
              <w:top w:val="nil"/>
              <w:left w:val="nil"/>
              <w:bottom w:val="single" w:sz="8" w:space="0" w:color="auto"/>
              <w:right w:val="single" w:sz="8" w:space="0" w:color="auto"/>
            </w:tcBorders>
            <w:noWrap/>
            <w:vAlign w:val="bottom"/>
          </w:tcPr>
          <w:p w14:paraId="459B82F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894" w:type="dxa"/>
            <w:tcBorders>
              <w:top w:val="nil"/>
              <w:left w:val="nil"/>
              <w:bottom w:val="single" w:sz="8" w:space="0" w:color="auto"/>
              <w:right w:val="single" w:sz="8" w:space="0" w:color="auto"/>
            </w:tcBorders>
            <w:noWrap/>
            <w:vAlign w:val="bottom"/>
          </w:tcPr>
          <w:p w14:paraId="79FBA48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380" w:type="dxa"/>
            <w:vAlign w:val="center"/>
            <w:hideMark/>
          </w:tcPr>
          <w:p w14:paraId="45E4B43A"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038159A1" w14:textId="77777777" w:rsidTr="00E74BAB">
        <w:trPr>
          <w:trHeight w:val="122"/>
          <w:jc w:val="center"/>
        </w:trPr>
        <w:tc>
          <w:tcPr>
            <w:tcW w:w="480" w:type="dxa"/>
            <w:tcBorders>
              <w:top w:val="nil"/>
              <w:left w:val="single" w:sz="8" w:space="0" w:color="auto"/>
              <w:bottom w:val="single" w:sz="8" w:space="0" w:color="auto"/>
              <w:right w:val="single" w:sz="8" w:space="0" w:color="auto"/>
            </w:tcBorders>
            <w:noWrap/>
            <w:vAlign w:val="center"/>
            <w:hideMark/>
          </w:tcPr>
          <w:p w14:paraId="2947BA14"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8</w:t>
            </w:r>
          </w:p>
        </w:tc>
        <w:tc>
          <w:tcPr>
            <w:tcW w:w="894" w:type="dxa"/>
            <w:tcBorders>
              <w:top w:val="nil"/>
              <w:left w:val="nil"/>
              <w:bottom w:val="single" w:sz="8" w:space="0" w:color="auto"/>
              <w:right w:val="single" w:sz="8" w:space="0" w:color="auto"/>
            </w:tcBorders>
            <w:vAlign w:val="center"/>
            <w:hideMark/>
          </w:tcPr>
          <w:p w14:paraId="3FBA558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6A6FE1B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6133738F"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0DE530B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7.14</w:t>
            </w:r>
          </w:p>
        </w:tc>
        <w:tc>
          <w:tcPr>
            <w:tcW w:w="947" w:type="dxa"/>
            <w:tcBorders>
              <w:top w:val="nil"/>
              <w:left w:val="nil"/>
              <w:bottom w:val="single" w:sz="8" w:space="0" w:color="auto"/>
              <w:right w:val="single" w:sz="8" w:space="0" w:color="auto"/>
            </w:tcBorders>
            <w:noWrap/>
            <w:vAlign w:val="bottom"/>
          </w:tcPr>
          <w:p w14:paraId="2C8B527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6.97</w:t>
            </w:r>
          </w:p>
        </w:tc>
        <w:tc>
          <w:tcPr>
            <w:tcW w:w="986" w:type="dxa"/>
            <w:tcBorders>
              <w:top w:val="nil"/>
              <w:left w:val="nil"/>
              <w:bottom w:val="single" w:sz="8" w:space="0" w:color="auto"/>
              <w:right w:val="single" w:sz="8" w:space="0" w:color="auto"/>
            </w:tcBorders>
            <w:noWrap/>
            <w:vAlign w:val="bottom"/>
          </w:tcPr>
          <w:p w14:paraId="77E7ABF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6.96</w:t>
            </w:r>
          </w:p>
        </w:tc>
        <w:tc>
          <w:tcPr>
            <w:tcW w:w="947" w:type="dxa"/>
            <w:tcBorders>
              <w:top w:val="nil"/>
              <w:left w:val="nil"/>
              <w:bottom w:val="single" w:sz="8" w:space="0" w:color="auto"/>
              <w:right w:val="single" w:sz="8" w:space="0" w:color="auto"/>
            </w:tcBorders>
            <w:noWrap/>
            <w:vAlign w:val="bottom"/>
          </w:tcPr>
          <w:p w14:paraId="0DBC416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14:paraId="0A25C1D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658A428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14:paraId="042609D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960" w:type="dxa"/>
            <w:tcBorders>
              <w:top w:val="nil"/>
              <w:left w:val="nil"/>
              <w:bottom w:val="single" w:sz="8" w:space="0" w:color="auto"/>
              <w:right w:val="single" w:sz="8" w:space="0" w:color="auto"/>
            </w:tcBorders>
            <w:noWrap/>
            <w:vAlign w:val="bottom"/>
          </w:tcPr>
          <w:p w14:paraId="4254085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894" w:type="dxa"/>
            <w:tcBorders>
              <w:top w:val="nil"/>
              <w:left w:val="nil"/>
              <w:bottom w:val="single" w:sz="8" w:space="0" w:color="auto"/>
              <w:right w:val="single" w:sz="8" w:space="0" w:color="auto"/>
            </w:tcBorders>
            <w:noWrap/>
            <w:vAlign w:val="bottom"/>
          </w:tcPr>
          <w:p w14:paraId="2CD0FB4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68439393"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641DA7B7" w14:textId="77777777" w:rsidTr="00E74BAB">
        <w:trPr>
          <w:trHeight w:val="274"/>
          <w:jc w:val="center"/>
        </w:trPr>
        <w:tc>
          <w:tcPr>
            <w:tcW w:w="480" w:type="dxa"/>
            <w:tcBorders>
              <w:top w:val="nil"/>
              <w:left w:val="single" w:sz="8" w:space="0" w:color="auto"/>
              <w:bottom w:val="single" w:sz="8" w:space="0" w:color="auto"/>
              <w:right w:val="single" w:sz="8" w:space="0" w:color="auto"/>
            </w:tcBorders>
            <w:noWrap/>
            <w:vAlign w:val="center"/>
            <w:hideMark/>
          </w:tcPr>
          <w:p w14:paraId="14582632"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9</w:t>
            </w:r>
          </w:p>
        </w:tc>
        <w:tc>
          <w:tcPr>
            <w:tcW w:w="894" w:type="dxa"/>
            <w:tcBorders>
              <w:top w:val="nil"/>
              <w:left w:val="nil"/>
              <w:bottom w:val="single" w:sz="8" w:space="0" w:color="auto"/>
              <w:right w:val="single" w:sz="8" w:space="0" w:color="auto"/>
            </w:tcBorders>
            <w:vAlign w:val="center"/>
            <w:hideMark/>
          </w:tcPr>
          <w:p w14:paraId="14BE023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5866C3D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797468EB"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01EA00B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7.15</w:t>
            </w:r>
          </w:p>
        </w:tc>
        <w:tc>
          <w:tcPr>
            <w:tcW w:w="947" w:type="dxa"/>
            <w:tcBorders>
              <w:top w:val="nil"/>
              <w:left w:val="nil"/>
              <w:bottom w:val="single" w:sz="8" w:space="0" w:color="auto"/>
              <w:right w:val="single" w:sz="8" w:space="0" w:color="auto"/>
            </w:tcBorders>
            <w:noWrap/>
            <w:vAlign w:val="bottom"/>
          </w:tcPr>
          <w:p w14:paraId="09299A4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6.98</w:t>
            </w:r>
          </w:p>
        </w:tc>
        <w:tc>
          <w:tcPr>
            <w:tcW w:w="986" w:type="dxa"/>
            <w:tcBorders>
              <w:top w:val="nil"/>
              <w:left w:val="nil"/>
              <w:bottom w:val="single" w:sz="8" w:space="0" w:color="auto"/>
              <w:right w:val="single" w:sz="8" w:space="0" w:color="auto"/>
            </w:tcBorders>
            <w:noWrap/>
            <w:vAlign w:val="bottom"/>
          </w:tcPr>
          <w:p w14:paraId="1C10B26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6.97</w:t>
            </w:r>
          </w:p>
        </w:tc>
        <w:tc>
          <w:tcPr>
            <w:tcW w:w="947" w:type="dxa"/>
            <w:tcBorders>
              <w:top w:val="nil"/>
              <w:left w:val="nil"/>
              <w:bottom w:val="single" w:sz="8" w:space="0" w:color="auto"/>
              <w:right w:val="single" w:sz="8" w:space="0" w:color="auto"/>
            </w:tcBorders>
            <w:noWrap/>
            <w:vAlign w:val="bottom"/>
          </w:tcPr>
          <w:p w14:paraId="4798AF4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14:paraId="478975F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7F7FA99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14:paraId="5F99374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960" w:type="dxa"/>
            <w:tcBorders>
              <w:top w:val="nil"/>
              <w:left w:val="nil"/>
              <w:bottom w:val="single" w:sz="8" w:space="0" w:color="auto"/>
              <w:right w:val="single" w:sz="8" w:space="0" w:color="auto"/>
            </w:tcBorders>
            <w:noWrap/>
            <w:vAlign w:val="bottom"/>
          </w:tcPr>
          <w:p w14:paraId="13E9A42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14:paraId="054A9F4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1ACDCC27"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57E4C58D" w14:textId="77777777" w:rsidTr="00E74BAB">
        <w:trPr>
          <w:trHeight w:val="132"/>
          <w:jc w:val="center"/>
        </w:trPr>
        <w:tc>
          <w:tcPr>
            <w:tcW w:w="480" w:type="dxa"/>
            <w:tcBorders>
              <w:top w:val="nil"/>
              <w:left w:val="single" w:sz="8" w:space="0" w:color="auto"/>
              <w:bottom w:val="single" w:sz="8" w:space="0" w:color="auto"/>
              <w:right w:val="single" w:sz="8" w:space="0" w:color="auto"/>
            </w:tcBorders>
            <w:noWrap/>
            <w:vAlign w:val="center"/>
            <w:hideMark/>
          </w:tcPr>
          <w:p w14:paraId="60B8167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10</w:t>
            </w:r>
          </w:p>
        </w:tc>
        <w:tc>
          <w:tcPr>
            <w:tcW w:w="894" w:type="dxa"/>
            <w:tcBorders>
              <w:top w:val="nil"/>
              <w:left w:val="nil"/>
              <w:bottom w:val="single" w:sz="8" w:space="0" w:color="auto"/>
              <w:right w:val="single" w:sz="8" w:space="0" w:color="auto"/>
            </w:tcBorders>
            <w:vAlign w:val="center"/>
            <w:hideMark/>
          </w:tcPr>
          <w:p w14:paraId="1143685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6205BA0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10BE66C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737997A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7.66</w:t>
            </w:r>
          </w:p>
        </w:tc>
        <w:tc>
          <w:tcPr>
            <w:tcW w:w="947" w:type="dxa"/>
            <w:tcBorders>
              <w:top w:val="nil"/>
              <w:left w:val="nil"/>
              <w:bottom w:val="single" w:sz="8" w:space="0" w:color="auto"/>
              <w:right w:val="single" w:sz="8" w:space="0" w:color="auto"/>
            </w:tcBorders>
            <w:noWrap/>
            <w:vAlign w:val="bottom"/>
          </w:tcPr>
          <w:p w14:paraId="1ABC378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7.48</w:t>
            </w:r>
          </w:p>
        </w:tc>
        <w:tc>
          <w:tcPr>
            <w:tcW w:w="986" w:type="dxa"/>
            <w:tcBorders>
              <w:top w:val="nil"/>
              <w:left w:val="nil"/>
              <w:bottom w:val="single" w:sz="8" w:space="0" w:color="auto"/>
              <w:right w:val="single" w:sz="8" w:space="0" w:color="auto"/>
            </w:tcBorders>
            <w:noWrap/>
            <w:vAlign w:val="bottom"/>
          </w:tcPr>
          <w:p w14:paraId="41AA860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7.46</w:t>
            </w:r>
          </w:p>
        </w:tc>
        <w:tc>
          <w:tcPr>
            <w:tcW w:w="947" w:type="dxa"/>
            <w:tcBorders>
              <w:top w:val="nil"/>
              <w:left w:val="nil"/>
              <w:bottom w:val="single" w:sz="8" w:space="0" w:color="auto"/>
              <w:right w:val="single" w:sz="8" w:space="0" w:color="auto"/>
            </w:tcBorders>
            <w:noWrap/>
            <w:vAlign w:val="bottom"/>
          </w:tcPr>
          <w:p w14:paraId="45E410B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0.75</w:t>
            </w:r>
          </w:p>
        </w:tc>
        <w:tc>
          <w:tcPr>
            <w:tcW w:w="947" w:type="dxa"/>
            <w:tcBorders>
              <w:top w:val="nil"/>
              <w:left w:val="nil"/>
              <w:bottom w:val="single" w:sz="8" w:space="0" w:color="auto"/>
              <w:right w:val="single" w:sz="8" w:space="0" w:color="auto"/>
            </w:tcBorders>
            <w:noWrap/>
            <w:vAlign w:val="bottom"/>
          </w:tcPr>
          <w:p w14:paraId="5962C87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86" w:type="dxa"/>
            <w:tcBorders>
              <w:top w:val="nil"/>
              <w:left w:val="nil"/>
              <w:bottom w:val="single" w:sz="8" w:space="0" w:color="auto"/>
              <w:right w:val="single" w:sz="8" w:space="0" w:color="auto"/>
            </w:tcBorders>
            <w:noWrap/>
            <w:vAlign w:val="bottom"/>
          </w:tcPr>
          <w:p w14:paraId="3DB2A5E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60" w:type="dxa"/>
            <w:tcBorders>
              <w:top w:val="nil"/>
              <w:left w:val="nil"/>
              <w:bottom w:val="single" w:sz="8" w:space="0" w:color="auto"/>
              <w:right w:val="single" w:sz="8" w:space="0" w:color="auto"/>
            </w:tcBorders>
            <w:noWrap/>
            <w:vAlign w:val="bottom"/>
          </w:tcPr>
          <w:p w14:paraId="09943D4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0.31</w:t>
            </w:r>
          </w:p>
        </w:tc>
        <w:tc>
          <w:tcPr>
            <w:tcW w:w="960" w:type="dxa"/>
            <w:tcBorders>
              <w:top w:val="nil"/>
              <w:left w:val="nil"/>
              <w:bottom w:val="single" w:sz="8" w:space="0" w:color="auto"/>
              <w:right w:val="single" w:sz="8" w:space="0" w:color="auto"/>
            </w:tcBorders>
            <w:noWrap/>
            <w:vAlign w:val="bottom"/>
          </w:tcPr>
          <w:p w14:paraId="16FEBD6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894" w:type="dxa"/>
            <w:tcBorders>
              <w:top w:val="nil"/>
              <w:left w:val="nil"/>
              <w:bottom w:val="single" w:sz="8" w:space="0" w:color="auto"/>
              <w:right w:val="single" w:sz="8" w:space="0" w:color="auto"/>
            </w:tcBorders>
            <w:noWrap/>
            <w:vAlign w:val="bottom"/>
          </w:tcPr>
          <w:p w14:paraId="45B4191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380" w:type="dxa"/>
            <w:vAlign w:val="center"/>
            <w:hideMark/>
          </w:tcPr>
          <w:p w14:paraId="29345670"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4412E9A7" w14:textId="77777777" w:rsidTr="00E74BAB">
        <w:trPr>
          <w:trHeight w:val="207"/>
          <w:jc w:val="center"/>
        </w:trPr>
        <w:tc>
          <w:tcPr>
            <w:tcW w:w="480" w:type="dxa"/>
            <w:tcBorders>
              <w:top w:val="nil"/>
              <w:left w:val="single" w:sz="8" w:space="0" w:color="auto"/>
              <w:bottom w:val="single" w:sz="8" w:space="0" w:color="auto"/>
              <w:right w:val="single" w:sz="8" w:space="0" w:color="auto"/>
            </w:tcBorders>
            <w:noWrap/>
            <w:vAlign w:val="center"/>
            <w:hideMark/>
          </w:tcPr>
          <w:p w14:paraId="7E7B9B45"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11</w:t>
            </w:r>
          </w:p>
        </w:tc>
        <w:tc>
          <w:tcPr>
            <w:tcW w:w="894" w:type="dxa"/>
            <w:tcBorders>
              <w:top w:val="nil"/>
              <w:left w:val="nil"/>
              <w:bottom w:val="single" w:sz="8" w:space="0" w:color="auto"/>
              <w:right w:val="single" w:sz="8" w:space="0" w:color="auto"/>
            </w:tcBorders>
            <w:vAlign w:val="center"/>
            <w:hideMark/>
          </w:tcPr>
          <w:p w14:paraId="6700993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1D034D5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22B9F0F2"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525D498E"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7.59</w:t>
            </w:r>
          </w:p>
        </w:tc>
        <w:tc>
          <w:tcPr>
            <w:tcW w:w="947" w:type="dxa"/>
            <w:tcBorders>
              <w:top w:val="nil"/>
              <w:left w:val="nil"/>
              <w:bottom w:val="single" w:sz="8" w:space="0" w:color="auto"/>
              <w:right w:val="single" w:sz="8" w:space="0" w:color="auto"/>
            </w:tcBorders>
            <w:noWrap/>
            <w:vAlign w:val="bottom"/>
          </w:tcPr>
          <w:p w14:paraId="5FDBBE0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7.41</w:t>
            </w:r>
          </w:p>
        </w:tc>
        <w:tc>
          <w:tcPr>
            <w:tcW w:w="986" w:type="dxa"/>
            <w:tcBorders>
              <w:top w:val="nil"/>
              <w:left w:val="nil"/>
              <w:bottom w:val="single" w:sz="8" w:space="0" w:color="auto"/>
              <w:right w:val="single" w:sz="8" w:space="0" w:color="auto"/>
            </w:tcBorders>
            <w:noWrap/>
            <w:vAlign w:val="bottom"/>
          </w:tcPr>
          <w:p w14:paraId="0C15EC8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7.40</w:t>
            </w:r>
          </w:p>
        </w:tc>
        <w:tc>
          <w:tcPr>
            <w:tcW w:w="947" w:type="dxa"/>
            <w:tcBorders>
              <w:top w:val="nil"/>
              <w:left w:val="nil"/>
              <w:bottom w:val="single" w:sz="8" w:space="0" w:color="auto"/>
              <w:right w:val="single" w:sz="8" w:space="0" w:color="auto"/>
            </w:tcBorders>
            <w:noWrap/>
            <w:vAlign w:val="bottom"/>
          </w:tcPr>
          <w:p w14:paraId="401FFD0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0.74</w:t>
            </w:r>
          </w:p>
        </w:tc>
        <w:tc>
          <w:tcPr>
            <w:tcW w:w="947" w:type="dxa"/>
            <w:tcBorders>
              <w:top w:val="nil"/>
              <w:left w:val="nil"/>
              <w:bottom w:val="single" w:sz="8" w:space="0" w:color="auto"/>
              <w:right w:val="single" w:sz="8" w:space="0" w:color="auto"/>
            </w:tcBorders>
            <w:noWrap/>
            <w:vAlign w:val="bottom"/>
          </w:tcPr>
          <w:p w14:paraId="263A539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86" w:type="dxa"/>
            <w:tcBorders>
              <w:top w:val="nil"/>
              <w:left w:val="nil"/>
              <w:bottom w:val="single" w:sz="8" w:space="0" w:color="auto"/>
              <w:right w:val="single" w:sz="8" w:space="0" w:color="auto"/>
            </w:tcBorders>
            <w:noWrap/>
            <w:vAlign w:val="bottom"/>
          </w:tcPr>
          <w:p w14:paraId="26A609E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60" w:type="dxa"/>
            <w:tcBorders>
              <w:top w:val="nil"/>
              <w:left w:val="nil"/>
              <w:bottom w:val="single" w:sz="8" w:space="0" w:color="auto"/>
              <w:right w:val="single" w:sz="8" w:space="0" w:color="auto"/>
            </w:tcBorders>
            <w:noWrap/>
            <w:vAlign w:val="bottom"/>
          </w:tcPr>
          <w:p w14:paraId="4AD7677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14:paraId="44A8498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14:paraId="071A3E2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14:paraId="14CE294B"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63EEAD8E" w14:textId="77777777" w:rsidTr="00E74BAB">
        <w:trPr>
          <w:trHeight w:val="241"/>
          <w:jc w:val="center"/>
        </w:trPr>
        <w:tc>
          <w:tcPr>
            <w:tcW w:w="480" w:type="dxa"/>
            <w:tcBorders>
              <w:top w:val="nil"/>
              <w:left w:val="single" w:sz="8" w:space="0" w:color="auto"/>
              <w:bottom w:val="single" w:sz="8" w:space="0" w:color="auto"/>
              <w:right w:val="single" w:sz="8" w:space="0" w:color="auto"/>
            </w:tcBorders>
            <w:noWrap/>
            <w:vAlign w:val="center"/>
            <w:hideMark/>
          </w:tcPr>
          <w:p w14:paraId="249A897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12</w:t>
            </w:r>
          </w:p>
        </w:tc>
        <w:tc>
          <w:tcPr>
            <w:tcW w:w="894" w:type="dxa"/>
            <w:tcBorders>
              <w:top w:val="nil"/>
              <w:left w:val="nil"/>
              <w:bottom w:val="single" w:sz="8" w:space="0" w:color="auto"/>
              <w:right w:val="single" w:sz="8" w:space="0" w:color="auto"/>
            </w:tcBorders>
            <w:vAlign w:val="center"/>
            <w:hideMark/>
          </w:tcPr>
          <w:p w14:paraId="5798F70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224A462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167201E4"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2EBF326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7.60</w:t>
            </w:r>
          </w:p>
        </w:tc>
        <w:tc>
          <w:tcPr>
            <w:tcW w:w="947" w:type="dxa"/>
            <w:tcBorders>
              <w:top w:val="nil"/>
              <w:left w:val="nil"/>
              <w:bottom w:val="single" w:sz="8" w:space="0" w:color="auto"/>
              <w:right w:val="single" w:sz="8" w:space="0" w:color="auto"/>
            </w:tcBorders>
            <w:noWrap/>
            <w:vAlign w:val="bottom"/>
          </w:tcPr>
          <w:p w14:paraId="77FCE06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7.42</w:t>
            </w:r>
          </w:p>
        </w:tc>
        <w:tc>
          <w:tcPr>
            <w:tcW w:w="986" w:type="dxa"/>
            <w:tcBorders>
              <w:top w:val="nil"/>
              <w:left w:val="nil"/>
              <w:bottom w:val="single" w:sz="8" w:space="0" w:color="auto"/>
              <w:right w:val="single" w:sz="8" w:space="0" w:color="auto"/>
            </w:tcBorders>
            <w:noWrap/>
            <w:vAlign w:val="bottom"/>
          </w:tcPr>
          <w:p w14:paraId="3B397A2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7.41</w:t>
            </w:r>
          </w:p>
        </w:tc>
        <w:tc>
          <w:tcPr>
            <w:tcW w:w="947" w:type="dxa"/>
            <w:tcBorders>
              <w:top w:val="nil"/>
              <w:left w:val="nil"/>
              <w:bottom w:val="single" w:sz="8" w:space="0" w:color="auto"/>
              <w:right w:val="single" w:sz="8" w:space="0" w:color="auto"/>
            </w:tcBorders>
            <w:noWrap/>
            <w:vAlign w:val="bottom"/>
          </w:tcPr>
          <w:p w14:paraId="270F0C2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0.74</w:t>
            </w:r>
          </w:p>
        </w:tc>
        <w:tc>
          <w:tcPr>
            <w:tcW w:w="947" w:type="dxa"/>
            <w:tcBorders>
              <w:top w:val="nil"/>
              <w:left w:val="nil"/>
              <w:bottom w:val="single" w:sz="8" w:space="0" w:color="auto"/>
              <w:right w:val="single" w:sz="8" w:space="0" w:color="auto"/>
            </w:tcBorders>
            <w:noWrap/>
            <w:vAlign w:val="bottom"/>
          </w:tcPr>
          <w:p w14:paraId="0751BE3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86" w:type="dxa"/>
            <w:tcBorders>
              <w:top w:val="nil"/>
              <w:left w:val="nil"/>
              <w:bottom w:val="single" w:sz="8" w:space="0" w:color="auto"/>
              <w:right w:val="single" w:sz="8" w:space="0" w:color="auto"/>
            </w:tcBorders>
            <w:noWrap/>
            <w:vAlign w:val="bottom"/>
          </w:tcPr>
          <w:p w14:paraId="65FADE2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60" w:type="dxa"/>
            <w:tcBorders>
              <w:top w:val="nil"/>
              <w:left w:val="nil"/>
              <w:bottom w:val="single" w:sz="8" w:space="0" w:color="auto"/>
              <w:right w:val="single" w:sz="8" w:space="0" w:color="auto"/>
            </w:tcBorders>
            <w:noWrap/>
            <w:vAlign w:val="bottom"/>
          </w:tcPr>
          <w:p w14:paraId="642880E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14:paraId="00E569B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14:paraId="7C14945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14:paraId="3C8C0D80"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243878DC" w14:textId="77777777" w:rsidTr="00E74BAB">
        <w:trPr>
          <w:trHeight w:val="60"/>
          <w:jc w:val="center"/>
        </w:trPr>
        <w:tc>
          <w:tcPr>
            <w:tcW w:w="480" w:type="dxa"/>
            <w:tcBorders>
              <w:top w:val="nil"/>
              <w:left w:val="single" w:sz="8" w:space="0" w:color="auto"/>
              <w:bottom w:val="single" w:sz="8" w:space="0" w:color="auto"/>
              <w:right w:val="single" w:sz="8" w:space="0" w:color="auto"/>
            </w:tcBorders>
            <w:noWrap/>
            <w:vAlign w:val="center"/>
            <w:hideMark/>
          </w:tcPr>
          <w:p w14:paraId="56851A6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13</w:t>
            </w:r>
          </w:p>
        </w:tc>
        <w:tc>
          <w:tcPr>
            <w:tcW w:w="894" w:type="dxa"/>
            <w:tcBorders>
              <w:top w:val="nil"/>
              <w:left w:val="nil"/>
              <w:bottom w:val="single" w:sz="8" w:space="0" w:color="auto"/>
              <w:right w:val="single" w:sz="8" w:space="0" w:color="auto"/>
            </w:tcBorders>
            <w:vAlign w:val="center"/>
            <w:hideMark/>
          </w:tcPr>
          <w:p w14:paraId="4B53620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58E544C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6E8C0E4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0E0DD74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7.12</w:t>
            </w:r>
          </w:p>
        </w:tc>
        <w:tc>
          <w:tcPr>
            <w:tcW w:w="947" w:type="dxa"/>
            <w:tcBorders>
              <w:top w:val="nil"/>
              <w:left w:val="nil"/>
              <w:bottom w:val="single" w:sz="8" w:space="0" w:color="auto"/>
              <w:right w:val="single" w:sz="8" w:space="0" w:color="auto"/>
            </w:tcBorders>
            <w:noWrap/>
            <w:vAlign w:val="bottom"/>
          </w:tcPr>
          <w:p w14:paraId="4407711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6.95</w:t>
            </w:r>
          </w:p>
        </w:tc>
        <w:tc>
          <w:tcPr>
            <w:tcW w:w="986" w:type="dxa"/>
            <w:tcBorders>
              <w:top w:val="nil"/>
              <w:left w:val="nil"/>
              <w:bottom w:val="single" w:sz="8" w:space="0" w:color="auto"/>
              <w:right w:val="single" w:sz="8" w:space="0" w:color="auto"/>
            </w:tcBorders>
            <w:noWrap/>
            <w:vAlign w:val="bottom"/>
          </w:tcPr>
          <w:p w14:paraId="6C8B4E9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6.94</w:t>
            </w:r>
          </w:p>
        </w:tc>
        <w:tc>
          <w:tcPr>
            <w:tcW w:w="947" w:type="dxa"/>
            <w:tcBorders>
              <w:top w:val="nil"/>
              <w:left w:val="nil"/>
              <w:bottom w:val="single" w:sz="8" w:space="0" w:color="auto"/>
              <w:right w:val="single" w:sz="8" w:space="0" w:color="auto"/>
            </w:tcBorders>
            <w:noWrap/>
            <w:vAlign w:val="bottom"/>
          </w:tcPr>
          <w:p w14:paraId="37529D4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7769272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180EF18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1053DDD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14:paraId="7C737F1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14:paraId="75DF6F5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14:paraId="17BF62A8"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36E30D4A" w14:textId="77777777" w:rsidTr="00E74BAB">
        <w:trPr>
          <w:trHeight w:val="107"/>
          <w:jc w:val="center"/>
        </w:trPr>
        <w:tc>
          <w:tcPr>
            <w:tcW w:w="480" w:type="dxa"/>
            <w:tcBorders>
              <w:top w:val="nil"/>
              <w:left w:val="single" w:sz="8" w:space="0" w:color="auto"/>
              <w:bottom w:val="single" w:sz="8" w:space="0" w:color="auto"/>
              <w:right w:val="single" w:sz="8" w:space="0" w:color="auto"/>
            </w:tcBorders>
            <w:noWrap/>
            <w:vAlign w:val="center"/>
            <w:hideMark/>
          </w:tcPr>
          <w:p w14:paraId="258161BF"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14</w:t>
            </w:r>
          </w:p>
        </w:tc>
        <w:tc>
          <w:tcPr>
            <w:tcW w:w="894" w:type="dxa"/>
            <w:tcBorders>
              <w:top w:val="nil"/>
              <w:left w:val="nil"/>
              <w:bottom w:val="single" w:sz="8" w:space="0" w:color="auto"/>
              <w:right w:val="single" w:sz="8" w:space="0" w:color="auto"/>
            </w:tcBorders>
            <w:vAlign w:val="center"/>
            <w:hideMark/>
          </w:tcPr>
          <w:p w14:paraId="6F8F9D5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73944BA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1B281EDD"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6D34D73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7.08</w:t>
            </w:r>
          </w:p>
        </w:tc>
        <w:tc>
          <w:tcPr>
            <w:tcW w:w="947" w:type="dxa"/>
            <w:tcBorders>
              <w:top w:val="nil"/>
              <w:left w:val="nil"/>
              <w:bottom w:val="single" w:sz="8" w:space="0" w:color="auto"/>
              <w:right w:val="single" w:sz="8" w:space="0" w:color="auto"/>
            </w:tcBorders>
            <w:noWrap/>
            <w:vAlign w:val="bottom"/>
          </w:tcPr>
          <w:p w14:paraId="1F31CF3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6.91</w:t>
            </w:r>
          </w:p>
        </w:tc>
        <w:tc>
          <w:tcPr>
            <w:tcW w:w="986" w:type="dxa"/>
            <w:tcBorders>
              <w:top w:val="nil"/>
              <w:left w:val="nil"/>
              <w:bottom w:val="single" w:sz="8" w:space="0" w:color="auto"/>
              <w:right w:val="single" w:sz="8" w:space="0" w:color="auto"/>
            </w:tcBorders>
            <w:noWrap/>
            <w:vAlign w:val="bottom"/>
          </w:tcPr>
          <w:p w14:paraId="54E6863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6.90</w:t>
            </w:r>
          </w:p>
        </w:tc>
        <w:tc>
          <w:tcPr>
            <w:tcW w:w="947" w:type="dxa"/>
            <w:tcBorders>
              <w:top w:val="nil"/>
              <w:left w:val="nil"/>
              <w:bottom w:val="single" w:sz="8" w:space="0" w:color="auto"/>
              <w:right w:val="single" w:sz="8" w:space="0" w:color="auto"/>
            </w:tcBorders>
            <w:noWrap/>
            <w:vAlign w:val="bottom"/>
          </w:tcPr>
          <w:p w14:paraId="2AB77F5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5C9BF4A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14:paraId="6605ADA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02E359E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14:paraId="66FCA6E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14:paraId="059C617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380" w:type="dxa"/>
            <w:vAlign w:val="center"/>
            <w:hideMark/>
          </w:tcPr>
          <w:p w14:paraId="5B53BF69"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333BA77F" w14:textId="77777777" w:rsidTr="00E74BAB">
        <w:trPr>
          <w:trHeight w:val="154"/>
          <w:jc w:val="center"/>
        </w:trPr>
        <w:tc>
          <w:tcPr>
            <w:tcW w:w="480" w:type="dxa"/>
            <w:tcBorders>
              <w:top w:val="nil"/>
              <w:left w:val="single" w:sz="8" w:space="0" w:color="auto"/>
              <w:bottom w:val="single" w:sz="8" w:space="0" w:color="auto"/>
              <w:right w:val="single" w:sz="8" w:space="0" w:color="auto"/>
            </w:tcBorders>
            <w:noWrap/>
            <w:vAlign w:val="center"/>
            <w:hideMark/>
          </w:tcPr>
          <w:p w14:paraId="3F81AA2C"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15</w:t>
            </w:r>
          </w:p>
        </w:tc>
        <w:tc>
          <w:tcPr>
            <w:tcW w:w="894" w:type="dxa"/>
            <w:tcBorders>
              <w:top w:val="nil"/>
              <w:left w:val="nil"/>
              <w:bottom w:val="single" w:sz="8" w:space="0" w:color="auto"/>
              <w:right w:val="single" w:sz="8" w:space="0" w:color="auto"/>
            </w:tcBorders>
            <w:vAlign w:val="center"/>
            <w:hideMark/>
          </w:tcPr>
          <w:p w14:paraId="6C6A2F1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409DDF7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0392F582"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37E139D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7.07</w:t>
            </w:r>
          </w:p>
        </w:tc>
        <w:tc>
          <w:tcPr>
            <w:tcW w:w="947" w:type="dxa"/>
            <w:tcBorders>
              <w:top w:val="nil"/>
              <w:left w:val="nil"/>
              <w:bottom w:val="single" w:sz="8" w:space="0" w:color="auto"/>
              <w:right w:val="single" w:sz="8" w:space="0" w:color="auto"/>
            </w:tcBorders>
            <w:noWrap/>
            <w:vAlign w:val="bottom"/>
          </w:tcPr>
          <w:p w14:paraId="5673EC9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6.91</w:t>
            </w:r>
          </w:p>
        </w:tc>
        <w:tc>
          <w:tcPr>
            <w:tcW w:w="986" w:type="dxa"/>
            <w:tcBorders>
              <w:top w:val="nil"/>
              <w:left w:val="nil"/>
              <w:bottom w:val="single" w:sz="8" w:space="0" w:color="auto"/>
              <w:right w:val="single" w:sz="8" w:space="0" w:color="auto"/>
            </w:tcBorders>
            <w:noWrap/>
            <w:vAlign w:val="bottom"/>
          </w:tcPr>
          <w:p w14:paraId="3848BC7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6.90</w:t>
            </w:r>
          </w:p>
        </w:tc>
        <w:tc>
          <w:tcPr>
            <w:tcW w:w="947" w:type="dxa"/>
            <w:tcBorders>
              <w:top w:val="nil"/>
              <w:left w:val="nil"/>
              <w:bottom w:val="single" w:sz="8" w:space="0" w:color="auto"/>
              <w:right w:val="single" w:sz="8" w:space="0" w:color="auto"/>
            </w:tcBorders>
            <w:noWrap/>
            <w:vAlign w:val="bottom"/>
          </w:tcPr>
          <w:p w14:paraId="5972157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08AF3F7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14:paraId="4622970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380845A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14:paraId="3065D3C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14:paraId="4D7AD35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380" w:type="dxa"/>
            <w:vAlign w:val="center"/>
            <w:hideMark/>
          </w:tcPr>
          <w:p w14:paraId="7C0A53BE"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00163C1B" w14:textId="77777777" w:rsidTr="00E74BAB">
        <w:trPr>
          <w:trHeight w:val="183"/>
          <w:jc w:val="center"/>
        </w:trPr>
        <w:tc>
          <w:tcPr>
            <w:tcW w:w="480" w:type="dxa"/>
            <w:tcBorders>
              <w:top w:val="nil"/>
              <w:left w:val="single" w:sz="8" w:space="0" w:color="auto"/>
              <w:bottom w:val="single" w:sz="8" w:space="0" w:color="auto"/>
              <w:right w:val="single" w:sz="8" w:space="0" w:color="auto"/>
            </w:tcBorders>
            <w:noWrap/>
            <w:vAlign w:val="center"/>
            <w:hideMark/>
          </w:tcPr>
          <w:p w14:paraId="12957633"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16</w:t>
            </w:r>
          </w:p>
        </w:tc>
        <w:tc>
          <w:tcPr>
            <w:tcW w:w="894" w:type="dxa"/>
            <w:tcBorders>
              <w:top w:val="nil"/>
              <w:left w:val="nil"/>
              <w:bottom w:val="single" w:sz="8" w:space="0" w:color="auto"/>
              <w:right w:val="single" w:sz="8" w:space="0" w:color="auto"/>
            </w:tcBorders>
            <w:vAlign w:val="center"/>
            <w:hideMark/>
          </w:tcPr>
          <w:p w14:paraId="0AE44BD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733D106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08AB0ED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25653CA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7.10</w:t>
            </w:r>
          </w:p>
        </w:tc>
        <w:tc>
          <w:tcPr>
            <w:tcW w:w="947" w:type="dxa"/>
            <w:tcBorders>
              <w:top w:val="nil"/>
              <w:left w:val="nil"/>
              <w:bottom w:val="single" w:sz="8" w:space="0" w:color="auto"/>
              <w:right w:val="single" w:sz="8" w:space="0" w:color="auto"/>
            </w:tcBorders>
            <w:noWrap/>
            <w:vAlign w:val="bottom"/>
          </w:tcPr>
          <w:p w14:paraId="37D39CE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6.93</w:t>
            </w:r>
          </w:p>
        </w:tc>
        <w:tc>
          <w:tcPr>
            <w:tcW w:w="986" w:type="dxa"/>
            <w:tcBorders>
              <w:top w:val="nil"/>
              <w:left w:val="nil"/>
              <w:bottom w:val="single" w:sz="8" w:space="0" w:color="auto"/>
              <w:right w:val="single" w:sz="8" w:space="0" w:color="auto"/>
            </w:tcBorders>
            <w:noWrap/>
            <w:vAlign w:val="bottom"/>
          </w:tcPr>
          <w:p w14:paraId="4C36BDB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6.92</w:t>
            </w:r>
          </w:p>
        </w:tc>
        <w:tc>
          <w:tcPr>
            <w:tcW w:w="947" w:type="dxa"/>
            <w:tcBorders>
              <w:top w:val="nil"/>
              <w:left w:val="nil"/>
              <w:bottom w:val="single" w:sz="8" w:space="0" w:color="auto"/>
              <w:right w:val="single" w:sz="8" w:space="0" w:color="auto"/>
            </w:tcBorders>
            <w:noWrap/>
            <w:vAlign w:val="bottom"/>
          </w:tcPr>
          <w:p w14:paraId="6B188B4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27A47B1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6C13CA4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4E44996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960" w:type="dxa"/>
            <w:tcBorders>
              <w:top w:val="nil"/>
              <w:left w:val="nil"/>
              <w:bottom w:val="single" w:sz="8" w:space="0" w:color="auto"/>
              <w:right w:val="single" w:sz="8" w:space="0" w:color="auto"/>
            </w:tcBorders>
            <w:noWrap/>
            <w:vAlign w:val="bottom"/>
          </w:tcPr>
          <w:p w14:paraId="38BCFB1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14:paraId="44F8E3C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1B46A435"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164CD080" w14:textId="77777777" w:rsidTr="00E74BAB">
        <w:trPr>
          <w:trHeight w:val="148"/>
          <w:jc w:val="center"/>
        </w:trPr>
        <w:tc>
          <w:tcPr>
            <w:tcW w:w="480" w:type="dxa"/>
            <w:tcBorders>
              <w:top w:val="nil"/>
              <w:left w:val="single" w:sz="8" w:space="0" w:color="auto"/>
              <w:bottom w:val="single" w:sz="8" w:space="0" w:color="auto"/>
              <w:right w:val="single" w:sz="8" w:space="0" w:color="auto"/>
            </w:tcBorders>
            <w:noWrap/>
            <w:vAlign w:val="center"/>
            <w:hideMark/>
          </w:tcPr>
          <w:p w14:paraId="700C89C8"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17</w:t>
            </w:r>
          </w:p>
        </w:tc>
        <w:tc>
          <w:tcPr>
            <w:tcW w:w="894" w:type="dxa"/>
            <w:tcBorders>
              <w:top w:val="nil"/>
              <w:left w:val="nil"/>
              <w:bottom w:val="single" w:sz="8" w:space="0" w:color="auto"/>
              <w:right w:val="single" w:sz="8" w:space="0" w:color="auto"/>
            </w:tcBorders>
            <w:vAlign w:val="center"/>
            <w:hideMark/>
          </w:tcPr>
          <w:p w14:paraId="2C0EC3C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4D79962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4C82A02D"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4A47ACC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7.05</w:t>
            </w:r>
          </w:p>
        </w:tc>
        <w:tc>
          <w:tcPr>
            <w:tcW w:w="947" w:type="dxa"/>
            <w:tcBorders>
              <w:top w:val="nil"/>
              <w:left w:val="nil"/>
              <w:bottom w:val="single" w:sz="8" w:space="0" w:color="auto"/>
              <w:right w:val="single" w:sz="8" w:space="0" w:color="auto"/>
            </w:tcBorders>
            <w:noWrap/>
            <w:vAlign w:val="bottom"/>
          </w:tcPr>
          <w:p w14:paraId="3ABCEEC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6.88</w:t>
            </w:r>
          </w:p>
        </w:tc>
        <w:tc>
          <w:tcPr>
            <w:tcW w:w="986" w:type="dxa"/>
            <w:tcBorders>
              <w:top w:val="nil"/>
              <w:left w:val="nil"/>
              <w:bottom w:val="single" w:sz="8" w:space="0" w:color="auto"/>
              <w:right w:val="single" w:sz="8" w:space="0" w:color="auto"/>
            </w:tcBorders>
            <w:noWrap/>
            <w:vAlign w:val="bottom"/>
          </w:tcPr>
          <w:p w14:paraId="7D20BB2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6.87</w:t>
            </w:r>
          </w:p>
        </w:tc>
        <w:tc>
          <w:tcPr>
            <w:tcW w:w="947" w:type="dxa"/>
            <w:tcBorders>
              <w:top w:val="nil"/>
              <w:left w:val="nil"/>
              <w:bottom w:val="single" w:sz="8" w:space="0" w:color="auto"/>
              <w:right w:val="single" w:sz="8" w:space="0" w:color="auto"/>
            </w:tcBorders>
            <w:noWrap/>
            <w:vAlign w:val="bottom"/>
          </w:tcPr>
          <w:p w14:paraId="6BB9B5B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4E7D1DC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14:paraId="30ECFFB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0F1BCD5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960" w:type="dxa"/>
            <w:tcBorders>
              <w:top w:val="nil"/>
              <w:left w:val="nil"/>
              <w:bottom w:val="single" w:sz="8" w:space="0" w:color="auto"/>
              <w:right w:val="single" w:sz="8" w:space="0" w:color="auto"/>
            </w:tcBorders>
            <w:noWrap/>
            <w:vAlign w:val="bottom"/>
          </w:tcPr>
          <w:p w14:paraId="38A0D6E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14:paraId="0D61F98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02AF3339"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78B9A29C" w14:textId="77777777" w:rsidTr="00E74BAB">
        <w:trPr>
          <w:trHeight w:val="182"/>
          <w:jc w:val="center"/>
        </w:trPr>
        <w:tc>
          <w:tcPr>
            <w:tcW w:w="480" w:type="dxa"/>
            <w:tcBorders>
              <w:top w:val="nil"/>
              <w:left w:val="single" w:sz="8" w:space="0" w:color="auto"/>
              <w:bottom w:val="nil"/>
              <w:right w:val="single" w:sz="8" w:space="0" w:color="auto"/>
            </w:tcBorders>
            <w:noWrap/>
            <w:vAlign w:val="center"/>
            <w:hideMark/>
          </w:tcPr>
          <w:p w14:paraId="1BE77A39"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18</w:t>
            </w:r>
          </w:p>
        </w:tc>
        <w:tc>
          <w:tcPr>
            <w:tcW w:w="894" w:type="dxa"/>
            <w:tcBorders>
              <w:top w:val="nil"/>
              <w:left w:val="nil"/>
              <w:bottom w:val="nil"/>
              <w:right w:val="single" w:sz="8" w:space="0" w:color="auto"/>
            </w:tcBorders>
            <w:vAlign w:val="center"/>
            <w:hideMark/>
          </w:tcPr>
          <w:p w14:paraId="1A489E4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nil"/>
              <w:right w:val="single" w:sz="8" w:space="0" w:color="auto"/>
            </w:tcBorders>
            <w:vAlign w:val="center"/>
            <w:hideMark/>
          </w:tcPr>
          <w:p w14:paraId="6EEC946E"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nil"/>
              <w:right w:val="single" w:sz="8" w:space="0" w:color="auto"/>
            </w:tcBorders>
            <w:vAlign w:val="center"/>
            <w:hideMark/>
          </w:tcPr>
          <w:p w14:paraId="0507383A"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0104AAB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7.04</w:t>
            </w:r>
          </w:p>
        </w:tc>
        <w:tc>
          <w:tcPr>
            <w:tcW w:w="947" w:type="dxa"/>
            <w:tcBorders>
              <w:top w:val="nil"/>
              <w:left w:val="nil"/>
              <w:bottom w:val="single" w:sz="8" w:space="0" w:color="auto"/>
              <w:right w:val="single" w:sz="8" w:space="0" w:color="auto"/>
            </w:tcBorders>
            <w:noWrap/>
            <w:vAlign w:val="bottom"/>
          </w:tcPr>
          <w:p w14:paraId="2B15F75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6.87</w:t>
            </w:r>
          </w:p>
        </w:tc>
        <w:tc>
          <w:tcPr>
            <w:tcW w:w="986" w:type="dxa"/>
            <w:tcBorders>
              <w:top w:val="nil"/>
              <w:left w:val="nil"/>
              <w:bottom w:val="single" w:sz="8" w:space="0" w:color="auto"/>
              <w:right w:val="single" w:sz="8" w:space="0" w:color="auto"/>
            </w:tcBorders>
            <w:noWrap/>
            <w:vAlign w:val="bottom"/>
          </w:tcPr>
          <w:p w14:paraId="04BD80D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6.86</w:t>
            </w:r>
          </w:p>
        </w:tc>
        <w:tc>
          <w:tcPr>
            <w:tcW w:w="947" w:type="dxa"/>
            <w:tcBorders>
              <w:top w:val="nil"/>
              <w:left w:val="nil"/>
              <w:bottom w:val="single" w:sz="8" w:space="0" w:color="auto"/>
              <w:right w:val="single" w:sz="8" w:space="0" w:color="auto"/>
            </w:tcBorders>
            <w:noWrap/>
            <w:vAlign w:val="bottom"/>
          </w:tcPr>
          <w:p w14:paraId="7503C59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2CBF935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14:paraId="4C839D3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7032F41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960" w:type="dxa"/>
            <w:tcBorders>
              <w:top w:val="nil"/>
              <w:left w:val="nil"/>
              <w:bottom w:val="single" w:sz="8" w:space="0" w:color="auto"/>
              <w:right w:val="single" w:sz="8" w:space="0" w:color="auto"/>
            </w:tcBorders>
            <w:noWrap/>
            <w:vAlign w:val="bottom"/>
          </w:tcPr>
          <w:p w14:paraId="6DCAD72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14:paraId="19AD6B1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2CF2C699"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28D6F255" w14:textId="77777777" w:rsidTr="00E74BAB">
        <w:trPr>
          <w:trHeight w:val="154"/>
          <w:jc w:val="center"/>
        </w:trPr>
        <w:tc>
          <w:tcPr>
            <w:tcW w:w="4396" w:type="dxa"/>
            <w:gridSpan w:val="4"/>
            <w:tcBorders>
              <w:top w:val="single" w:sz="8" w:space="0" w:color="auto"/>
              <w:left w:val="single" w:sz="8" w:space="0" w:color="auto"/>
              <w:bottom w:val="single" w:sz="8" w:space="0" w:color="auto"/>
              <w:right w:val="single" w:sz="8" w:space="0" w:color="000000"/>
            </w:tcBorders>
            <w:noWrap/>
            <w:vAlign w:val="bottom"/>
            <w:hideMark/>
          </w:tcPr>
          <w:p w14:paraId="04A0425F"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CD</w:t>
            </w:r>
          </w:p>
        </w:tc>
        <w:tc>
          <w:tcPr>
            <w:tcW w:w="1112" w:type="dxa"/>
            <w:tcBorders>
              <w:top w:val="nil"/>
              <w:left w:val="nil"/>
              <w:bottom w:val="single" w:sz="8" w:space="0" w:color="auto"/>
              <w:right w:val="single" w:sz="8" w:space="0" w:color="auto"/>
            </w:tcBorders>
            <w:noWrap/>
            <w:vAlign w:val="bottom"/>
          </w:tcPr>
          <w:p w14:paraId="131EE831"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0.024</w:t>
            </w:r>
          </w:p>
        </w:tc>
        <w:tc>
          <w:tcPr>
            <w:tcW w:w="947" w:type="dxa"/>
            <w:tcBorders>
              <w:top w:val="nil"/>
              <w:left w:val="nil"/>
              <w:bottom w:val="single" w:sz="8" w:space="0" w:color="auto"/>
              <w:right w:val="single" w:sz="8" w:space="0" w:color="auto"/>
            </w:tcBorders>
            <w:noWrap/>
            <w:vAlign w:val="bottom"/>
          </w:tcPr>
          <w:p w14:paraId="23BE63B0"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0.088</w:t>
            </w:r>
          </w:p>
        </w:tc>
        <w:tc>
          <w:tcPr>
            <w:tcW w:w="986" w:type="dxa"/>
            <w:tcBorders>
              <w:top w:val="nil"/>
              <w:left w:val="nil"/>
              <w:bottom w:val="single" w:sz="8" w:space="0" w:color="auto"/>
              <w:right w:val="single" w:sz="8" w:space="0" w:color="auto"/>
            </w:tcBorders>
            <w:noWrap/>
            <w:vAlign w:val="bottom"/>
          </w:tcPr>
          <w:p w14:paraId="5A032024"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0.078</w:t>
            </w:r>
          </w:p>
        </w:tc>
        <w:tc>
          <w:tcPr>
            <w:tcW w:w="947" w:type="dxa"/>
            <w:tcBorders>
              <w:top w:val="nil"/>
              <w:left w:val="nil"/>
              <w:bottom w:val="single" w:sz="8" w:space="0" w:color="auto"/>
              <w:right w:val="single" w:sz="8" w:space="0" w:color="auto"/>
            </w:tcBorders>
            <w:noWrap/>
            <w:vAlign w:val="bottom"/>
          </w:tcPr>
          <w:p w14:paraId="44F4F0AD"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947" w:type="dxa"/>
            <w:tcBorders>
              <w:top w:val="nil"/>
              <w:left w:val="nil"/>
              <w:bottom w:val="single" w:sz="8" w:space="0" w:color="auto"/>
              <w:right w:val="single" w:sz="8" w:space="0" w:color="auto"/>
            </w:tcBorders>
            <w:noWrap/>
            <w:vAlign w:val="bottom"/>
          </w:tcPr>
          <w:p w14:paraId="03C1F066"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0.016</w:t>
            </w:r>
          </w:p>
        </w:tc>
        <w:tc>
          <w:tcPr>
            <w:tcW w:w="986" w:type="dxa"/>
            <w:tcBorders>
              <w:top w:val="nil"/>
              <w:left w:val="nil"/>
              <w:bottom w:val="single" w:sz="8" w:space="0" w:color="auto"/>
              <w:right w:val="single" w:sz="8" w:space="0" w:color="auto"/>
            </w:tcBorders>
            <w:noWrap/>
            <w:vAlign w:val="bottom"/>
          </w:tcPr>
          <w:p w14:paraId="42301A79"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0.015</w:t>
            </w:r>
          </w:p>
        </w:tc>
        <w:tc>
          <w:tcPr>
            <w:tcW w:w="960" w:type="dxa"/>
            <w:tcBorders>
              <w:top w:val="nil"/>
              <w:left w:val="nil"/>
              <w:bottom w:val="single" w:sz="8" w:space="0" w:color="auto"/>
              <w:right w:val="single" w:sz="8" w:space="0" w:color="auto"/>
            </w:tcBorders>
            <w:noWrap/>
            <w:vAlign w:val="bottom"/>
          </w:tcPr>
          <w:p w14:paraId="4A746E3F"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960" w:type="dxa"/>
            <w:tcBorders>
              <w:top w:val="nil"/>
              <w:left w:val="nil"/>
              <w:bottom w:val="single" w:sz="8" w:space="0" w:color="auto"/>
              <w:right w:val="single" w:sz="8" w:space="0" w:color="auto"/>
            </w:tcBorders>
            <w:noWrap/>
            <w:vAlign w:val="bottom"/>
          </w:tcPr>
          <w:p w14:paraId="6FB63C01"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0.015</w:t>
            </w:r>
          </w:p>
        </w:tc>
        <w:tc>
          <w:tcPr>
            <w:tcW w:w="894" w:type="dxa"/>
            <w:tcBorders>
              <w:top w:val="nil"/>
              <w:left w:val="nil"/>
              <w:bottom w:val="single" w:sz="8" w:space="0" w:color="auto"/>
              <w:right w:val="single" w:sz="8" w:space="0" w:color="auto"/>
            </w:tcBorders>
            <w:noWrap/>
            <w:vAlign w:val="bottom"/>
          </w:tcPr>
          <w:p w14:paraId="3D28D964"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0.009</w:t>
            </w:r>
          </w:p>
        </w:tc>
        <w:tc>
          <w:tcPr>
            <w:tcW w:w="380" w:type="dxa"/>
            <w:vAlign w:val="center"/>
            <w:hideMark/>
          </w:tcPr>
          <w:p w14:paraId="6328A1E0"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1883A3B6" w14:textId="77777777" w:rsidTr="00E74BAB">
        <w:trPr>
          <w:trHeight w:val="229"/>
          <w:jc w:val="center"/>
        </w:trPr>
        <w:tc>
          <w:tcPr>
            <w:tcW w:w="4396" w:type="dxa"/>
            <w:gridSpan w:val="4"/>
            <w:tcBorders>
              <w:top w:val="single" w:sz="8" w:space="0" w:color="auto"/>
              <w:left w:val="single" w:sz="8" w:space="0" w:color="auto"/>
              <w:bottom w:val="single" w:sz="8" w:space="0" w:color="auto"/>
              <w:right w:val="single" w:sz="8" w:space="0" w:color="000000"/>
            </w:tcBorders>
            <w:noWrap/>
            <w:vAlign w:val="bottom"/>
            <w:hideMark/>
          </w:tcPr>
          <w:p w14:paraId="591B6631"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SE(m)</w:t>
            </w:r>
          </w:p>
        </w:tc>
        <w:tc>
          <w:tcPr>
            <w:tcW w:w="1112" w:type="dxa"/>
            <w:tcBorders>
              <w:top w:val="nil"/>
              <w:left w:val="nil"/>
              <w:bottom w:val="single" w:sz="8" w:space="0" w:color="auto"/>
              <w:right w:val="single" w:sz="8" w:space="0" w:color="auto"/>
            </w:tcBorders>
            <w:noWrap/>
            <w:vAlign w:val="bottom"/>
          </w:tcPr>
          <w:p w14:paraId="0B2C524D"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0.008</w:t>
            </w:r>
          </w:p>
        </w:tc>
        <w:tc>
          <w:tcPr>
            <w:tcW w:w="947" w:type="dxa"/>
            <w:tcBorders>
              <w:top w:val="nil"/>
              <w:left w:val="nil"/>
              <w:bottom w:val="single" w:sz="8" w:space="0" w:color="auto"/>
              <w:right w:val="single" w:sz="8" w:space="0" w:color="auto"/>
            </w:tcBorders>
            <w:noWrap/>
            <w:vAlign w:val="bottom"/>
          </w:tcPr>
          <w:p w14:paraId="3E5E080C"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0.030</w:t>
            </w:r>
          </w:p>
        </w:tc>
        <w:tc>
          <w:tcPr>
            <w:tcW w:w="986" w:type="dxa"/>
            <w:tcBorders>
              <w:top w:val="nil"/>
              <w:left w:val="nil"/>
              <w:bottom w:val="single" w:sz="8" w:space="0" w:color="auto"/>
              <w:right w:val="single" w:sz="8" w:space="0" w:color="auto"/>
            </w:tcBorders>
            <w:noWrap/>
            <w:vAlign w:val="bottom"/>
          </w:tcPr>
          <w:p w14:paraId="3867976A"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0.027</w:t>
            </w:r>
          </w:p>
        </w:tc>
        <w:tc>
          <w:tcPr>
            <w:tcW w:w="947" w:type="dxa"/>
            <w:tcBorders>
              <w:top w:val="nil"/>
              <w:left w:val="nil"/>
              <w:bottom w:val="single" w:sz="8" w:space="0" w:color="auto"/>
              <w:right w:val="single" w:sz="8" w:space="0" w:color="auto"/>
            </w:tcBorders>
            <w:noWrap/>
            <w:vAlign w:val="bottom"/>
          </w:tcPr>
          <w:p w14:paraId="79289C4A"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0.002</w:t>
            </w:r>
          </w:p>
        </w:tc>
        <w:tc>
          <w:tcPr>
            <w:tcW w:w="947" w:type="dxa"/>
            <w:tcBorders>
              <w:top w:val="nil"/>
              <w:left w:val="nil"/>
              <w:bottom w:val="single" w:sz="8" w:space="0" w:color="auto"/>
              <w:right w:val="single" w:sz="8" w:space="0" w:color="auto"/>
            </w:tcBorders>
            <w:noWrap/>
            <w:vAlign w:val="bottom"/>
          </w:tcPr>
          <w:p w14:paraId="2600BA78"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0.006</w:t>
            </w:r>
          </w:p>
        </w:tc>
        <w:tc>
          <w:tcPr>
            <w:tcW w:w="986" w:type="dxa"/>
            <w:tcBorders>
              <w:top w:val="nil"/>
              <w:left w:val="nil"/>
              <w:bottom w:val="single" w:sz="8" w:space="0" w:color="auto"/>
              <w:right w:val="single" w:sz="8" w:space="0" w:color="auto"/>
            </w:tcBorders>
            <w:noWrap/>
            <w:vAlign w:val="bottom"/>
          </w:tcPr>
          <w:p w14:paraId="04FE638A"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960" w:type="dxa"/>
            <w:tcBorders>
              <w:top w:val="nil"/>
              <w:left w:val="nil"/>
              <w:bottom w:val="single" w:sz="8" w:space="0" w:color="auto"/>
              <w:right w:val="single" w:sz="8" w:space="0" w:color="auto"/>
            </w:tcBorders>
            <w:noWrap/>
            <w:vAlign w:val="bottom"/>
          </w:tcPr>
          <w:p w14:paraId="2E3D65B9"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0.002</w:t>
            </w:r>
          </w:p>
        </w:tc>
        <w:tc>
          <w:tcPr>
            <w:tcW w:w="960" w:type="dxa"/>
            <w:tcBorders>
              <w:top w:val="nil"/>
              <w:left w:val="nil"/>
              <w:bottom w:val="single" w:sz="8" w:space="0" w:color="auto"/>
              <w:right w:val="single" w:sz="8" w:space="0" w:color="auto"/>
            </w:tcBorders>
            <w:noWrap/>
            <w:vAlign w:val="bottom"/>
          </w:tcPr>
          <w:p w14:paraId="047433B7"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894" w:type="dxa"/>
            <w:tcBorders>
              <w:top w:val="nil"/>
              <w:left w:val="nil"/>
              <w:bottom w:val="single" w:sz="8" w:space="0" w:color="auto"/>
              <w:right w:val="single" w:sz="8" w:space="0" w:color="auto"/>
            </w:tcBorders>
            <w:noWrap/>
            <w:vAlign w:val="bottom"/>
          </w:tcPr>
          <w:p w14:paraId="78F0AE39"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0.003</w:t>
            </w:r>
          </w:p>
        </w:tc>
        <w:tc>
          <w:tcPr>
            <w:tcW w:w="380" w:type="dxa"/>
            <w:vAlign w:val="center"/>
            <w:hideMark/>
          </w:tcPr>
          <w:p w14:paraId="4458AA22" w14:textId="77777777" w:rsidR="00E7672D" w:rsidRPr="00970336" w:rsidRDefault="00E7672D" w:rsidP="00E74BAB">
            <w:pPr>
              <w:spacing w:line="240" w:lineRule="auto"/>
              <w:rPr>
                <w:rFonts w:ascii="Times New Roman" w:eastAsia="Times New Roman" w:hAnsi="Times New Roman" w:cs="Times New Roman"/>
                <w:sz w:val="20"/>
              </w:rPr>
            </w:pPr>
          </w:p>
        </w:tc>
      </w:tr>
    </w:tbl>
    <w:p w14:paraId="0D2C29EE" w14:textId="77777777" w:rsidR="00E7672D" w:rsidRPr="007A129B" w:rsidRDefault="00E7672D" w:rsidP="00E7672D">
      <w:pPr>
        <w:rPr>
          <w:rFonts w:ascii="Times New Roman" w:hAnsi="Times New Roman" w:cs="Times New Roman"/>
          <w:sz w:val="20"/>
          <w:lang w:val="en-US"/>
        </w:rPr>
      </w:pPr>
      <w:r>
        <w:rPr>
          <w:rFonts w:ascii="Times New Roman" w:hAnsi="Times New Roman" w:cs="Times New Roman"/>
          <w:sz w:val="20"/>
          <w:lang w:val="en-US"/>
        </w:rPr>
        <w:t xml:space="preserve">                            </w:t>
      </w: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14:paraId="1887AF7C" w14:textId="77777777" w:rsidR="007E6D4E" w:rsidRDefault="007E6D4E" w:rsidP="00165FC7">
      <w:pPr>
        <w:widowControl w:val="0"/>
        <w:spacing w:after="150" w:line="360" w:lineRule="auto"/>
        <w:jc w:val="both"/>
        <w:rPr>
          <w:rFonts w:ascii="Times New Roman" w:eastAsia="Google Sans" w:hAnsi="Times New Roman" w:cs="Times New Roman"/>
          <w:color w:val="1F1F1F"/>
          <w:sz w:val="24"/>
          <w:szCs w:val="24"/>
          <w:lang w:val="en-IN"/>
        </w:rPr>
      </w:pPr>
    </w:p>
    <w:p w14:paraId="7F3883DF" w14:textId="77777777" w:rsidR="00E7672D" w:rsidRDefault="00E7672D" w:rsidP="00165FC7">
      <w:pPr>
        <w:widowControl w:val="0"/>
        <w:spacing w:after="150" w:line="360" w:lineRule="auto"/>
        <w:jc w:val="both"/>
        <w:rPr>
          <w:rFonts w:ascii="Times New Roman" w:eastAsia="Google Sans" w:hAnsi="Times New Roman" w:cs="Times New Roman"/>
          <w:color w:val="1F1F1F"/>
          <w:sz w:val="24"/>
          <w:szCs w:val="24"/>
          <w:lang w:val="en-IN"/>
        </w:rPr>
        <w:sectPr w:rsidR="00E7672D" w:rsidSect="007E6D4E">
          <w:type w:val="oddPage"/>
          <w:pgSz w:w="15840" w:h="12240" w:orient="landscape"/>
          <w:pgMar w:top="1440" w:right="1440" w:bottom="1440" w:left="1440" w:header="720" w:footer="720" w:gutter="0"/>
          <w:pgNumType w:start="1"/>
          <w:cols w:space="720"/>
          <w:docGrid w:linePitch="299"/>
        </w:sectPr>
      </w:pPr>
    </w:p>
    <w:p w14:paraId="6A4CD0C5" w14:textId="7648447C" w:rsidR="00165FC7" w:rsidRPr="00E7672D"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195753">
        <w:rPr>
          <w:rFonts w:ascii="Times New Roman" w:eastAsia="Google Sans" w:hAnsi="Times New Roman" w:cs="Times New Roman"/>
          <w:color w:val="1F1F1F"/>
          <w:sz w:val="24"/>
          <w:szCs w:val="24"/>
          <w:lang w:val="en-IN"/>
        </w:rPr>
        <w:lastRenderedPageBreak/>
        <w:t xml:space="preserve">Additionally, PGPR inoculants promote root growth, leading to increased rhizodeposition, further contributing to carbon sequestration (Zou </w:t>
      </w:r>
      <w:r>
        <w:rPr>
          <w:rFonts w:ascii="Times New Roman" w:eastAsia="Google Sans" w:hAnsi="Times New Roman" w:cs="Times New Roman"/>
          <w:i/>
          <w:iCs/>
          <w:color w:val="1F1F1F"/>
          <w:sz w:val="24"/>
          <w:szCs w:val="24"/>
          <w:lang w:val="en-IN"/>
        </w:rPr>
        <w:t>et al.</w:t>
      </w:r>
      <w:r w:rsidRPr="00195753">
        <w:rPr>
          <w:rFonts w:ascii="Times New Roman" w:eastAsia="Google Sans" w:hAnsi="Times New Roman" w:cs="Times New Roman"/>
          <w:color w:val="1F1F1F"/>
          <w:sz w:val="24"/>
          <w:szCs w:val="24"/>
          <w:lang w:val="en-IN"/>
        </w:rPr>
        <w:t>, 2024).</w:t>
      </w:r>
      <w:r>
        <w:rPr>
          <w:rFonts w:ascii="Times New Roman" w:eastAsia="Google Sans" w:hAnsi="Times New Roman" w:cs="Times New Roman"/>
          <w:color w:val="1F1F1F"/>
          <w:sz w:val="24"/>
          <w:szCs w:val="24"/>
          <w:lang w:val="en-IN"/>
        </w:rPr>
        <w:t xml:space="preserve"> </w:t>
      </w:r>
      <w:r w:rsidRPr="00195753">
        <w:rPr>
          <w:rFonts w:ascii="Times New Roman" w:eastAsia="Google Sans" w:hAnsi="Times New Roman" w:cs="Times New Roman"/>
          <w:color w:val="1F1F1F"/>
          <w:sz w:val="24"/>
          <w:szCs w:val="24"/>
          <w:lang w:val="en-IN"/>
        </w:rPr>
        <w:t>The synergistic effects of biochar and microbial activity present a promising approach for sustainable agriculture and carbon credit generation in wheat rotations.</w:t>
      </w:r>
    </w:p>
    <w:p w14:paraId="1FF213AC" w14:textId="77777777" w:rsidR="00165FC7" w:rsidRPr="0022307B" w:rsidRDefault="00165FC7" w:rsidP="00D674A8">
      <w:pPr>
        <w:widowControl w:val="0"/>
        <w:spacing w:after="150" w:line="480" w:lineRule="auto"/>
        <w:rPr>
          <w:rFonts w:ascii="Times New Roman" w:hAnsi="Times New Roman" w:cs="Times New Roman"/>
          <w:b/>
          <w:bCs/>
          <w:color w:val="222222"/>
          <w:sz w:val="24"/>
          <w:szCs w:val="24"/>
          <w:highlight w:val="white"/>
        </w:rPr>
      </w:pPr>
      <w:r w:rsidRPr="0022307B">
        <w:rPr>
          <w:rFonts w:ascii="Times New Roman" w:hAnsi="Times New Roman" w:cs="Times New Roman"/>
          <w:b/>
          <w:bCs/>
          <w:color w:val="222222"/>
          <w:sz w:val="24"/>
          <w:szCs w:val="24"/>
          <w:highlight w:val="white"/>
        </w:rPr>
        <w:t>Soil Available Nitrogen</w:t>
      </w:r>
    </w:p>
    <w:p w14:paraId="570E5000" w14:textId="06E8CCF1" w:rsidR="00631CED" w:rsidRPr="00772646" w:rsidRDefault="00165FC7" w:rsidP="00631CED">
      <w:pPr>
        <w:widowControl w:val="0"/>
        <w:spacing w:after="150" w:line="480" w:lineRule="auto"/>
        <w:jc w:val="both"/>
        <w:rPr>
          <w:rFonts w:ascii="Times New Roman" w:eastAsia="Google Sans" w:hAnsi="Times New Roman" w:cs="Times New Roman"/>
          <w:color w:val="1F1F1F"/>
          <w:sz w:val="24"/>
          <w:szCs w:val="24"/>
          <w:lang w:val="en-IN"/>
        </w:rPr>
      </w:pPr>
      <w:r w:rsidRPr="00772646">
        <w:rPr>
          <w:rFonts w:ascii="Times New Roman" w:eastAsia="Google Sans" w:hAnsi="Times New Roman" w:cs="Times New Roman"/>
          <w:color w:val="1F1F1F"/>
          <w:sz w:val="24"/>
          <w:szCs w:val="24"/>
          <w:lang w:val="en-IN"/>
        </w:rPr>
        <w:t>The data in Table 5 demonstrates that the combination of biochar and biological agents has been shown to significantly enhance nitrogen availability, with T</w:t>
      </w:r>
      <w:r w:rsidRPr="004C06CA">
        <w:rPr>
          <w:rFonts w:ascii="Times New Roman" w:eastAsia="Google Sans" w:hAnsi="Times New Roman" w:cs="Times New Roman"/>
          <w:color w:val="1F1F1F"/>
          <w:sz w:val="24"/>
          <w:szCs w:val="24"/>
          <w:vertAlign w:val="subscript"/>
          <w:lang w:val="en-IN"/>
        </w:rPr>
        <w:t xml:space="preserve">18 </w:t>
      </w:r>
      <w:r w:rsidRPr="00772646">
        <w:rPr>
          <w:rFonts w:ascii="Times New Roman" w:eastAsia="Google Sans" w:hAnsi="Times New Roman" w:cs="Times New Roman"/>
          <w:color w:val="1F1F1F"/>
          <w:sz w:val="24"/>
          <w:szCs w:val="24"/>
          <w:lang w:val="en-IN"/>
        </w:rPr>
        <w:t>treatment resulting in a 32.5% increase in nitrogen by harvest compared to control. The control (T</w:t>
      </w:r>
      <w:r w:rsidRPr="004C06CA">
        <w:rPr>
          <w:rFonts w:ascii="Times New Roman" w:eastAsia="Google Sans" w:hAnsi="Times New Roman" w:cs="Times New Roman"/>
          <w:color w:val="1F1F1F"/>
          <w:sz w:val="24"/>
          <w:szCs w:val="24"/>
          <w:vertAlign w:val="subscript"/>
          <w:lang w:val="en-IN"/>
        </w:rPr>
        <w:t>1</w:t>
      </w:r>
      <w:r w:rsidRPr="00772646">
        <w:rPr>
          <w:rFonts w:ascii="Times New Roman" w:eastAsia="Google Sans" w:hAnsi="Times New Roman" w:cs="Times New Roman"/>
          <w:color w:val="1F1F1F"/>
          <w:sz w:val="24"/>
          <w:szCs w:val="24"/>
          <w:lang w:val="en-IN"/>
        </w:rPr>
        <w:t>) shows a decline in available N from 239.95 to 224.47 kg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by harvest. Across all treatments, the maximum N availability is observed in T</w:t>
      </w:r>
      <w:r w:rsidRPr="004C06CA">
        <w:rPr>
          <w:rFonts w:ascii="Times New Roman" w:eastAsia="Google Sans" w:hAnsi="Times New Roman" w:cs="Times New Roman"/>
          <w:color w:val="1F1F1F"/>
          <w:sz w:val="24"/>
          <w:szCs w:val="24"/>
          <w:vertAlign w:val="subscript"/>
          <w:lang w:val="en-IN"/>
        </w:rPr>
        <w:t>18</w:t>
      </w:r>
      <w:r w:rsidRPr="00772646">
        <w:rPr>
          <w:rFonts w:ascii="Times New Roman" w:eastAsia="Google Sans" w:hAnsi="Times New Roman" w:cs="Times New Roman"/>
          <w:color w:val="1F1F1F"/>
          <w:sz w:val="24"/>
          <w:szCs w:val="24"/>
          <w:lang w:val="en-IN"/>
        </w:rPr>
        <w:t xml:space="preserve"> (6.0 tons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biochar + VAM + </w:t>
      </w:r>
      <w:r w:rsidRPr="004C06CA">
        <w:rPr>
          <w:rFonts w:ascii="Times New Roman" w:eastAsia="Google Sans" w:hAnsi="Times New Roman" w:cs="Times New Roman"/>
          <w:i/>
          <w:iCs/>
          <w:color w:val="1F1F1F"/>
          <w:sz w:val="24"/>
          <w:szCs w:val="24"/>
          <w:lang w:val="en-IN"/>
        </w:rPr>
        <w:t>B. megaterium</w:t>
      </w:r>
      <w:r w:rsidRPr="00772646">
        <w:rPr>
          <w:rFonts w:ascii="Times New Roman" w:eastAsia="Google Sans" w:hAnsi="Times New Roman" w:cs="Times New Roman"/>
          <w:color w:val="1F1F1F"/>
          <w:sz w:val="24"/>
          <w:szCs w:val="24"/>
          <w:lang w:val="en-IN"/>
        </w:rPr>
        <w:t>), which peaks at 333.47 kg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at 30 DAS and maintains 297.53 kg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at harvest. Biochar's high cation exchange capacity allows it to retain ammonium ions, preventing nitrogen loss during rainfall. Additionally, bacteria like </w:t>
      </w:r>
      <w:r w:rsidRPr="00C245CA">
        <w:rPr>
          <w:rFonts w:ascii="Times New Roman" w:eastAsia="Google Sans" w:hAnsi="Times New Roman" w:cs="Times New Roman"/>
          <w:i/>
          <w:iCs/>
          <w:color w:val="1F1F1F"/>
          <w:sz w:val="24"/>
          <w:szCs w:val="24"/>
          <w:lang w:val="en-IN"/>
        </w:rPr>
        <w:t xml:space="preserve">Pseudomonas fluorescens </w:t>
      </w:r>
      <w:r w:rsidRPr="00772646">
        <w:rPr>
          <w:rFonts w:ascii="Times New Roman" w:eastAsia="Google Sans" w:hAnsi="Times New Roman" w:cs="Times New Roman"/>
          <w:color w:val="1F1F1F"/>
          <w:sz w:val="24"/>
          <w:szCs w:val="24"/>
          <w:lang w:val="en-IN"/>
        </w:rPr>
        <w:t xml:space="preserve">and </w:t>
      </w:r>
      <w:r w:rsidRPr="00C245CA">
        <w:rPr>
          <w:rFonts w:ascii="Times New Roman" w:eastAsia="Google Sans" w:hAnsi="Times New Roman" w:cs="Times New Roman"/>
          <w:i/>
          <w:iCs/>
          <w:color w:val="1F1F1F"/>
          <w:sz w:val="24"/>
          <w:szCs w:val="24"/>
          <w:lang w:val="en-IN"/>
        </w:rPr>
        <w:t xml:space="preserve">Bacillus megaterium </w:t>
      </w:r>
      <w:r w:rsidRPr="00772646">
        <w:rPr>
          <w:rFonts w:ascii="Times New Roman" w:eastAsia="Google Sans" w:hAnsi="Times New Roman" w:cs="Times New Roman"/>
          <w:color w:val="1F1F1F"/>
          <w:sz w:val="24"/>
          <w:szCs w:val="24"/>
          <w:lang w:val="en-IN"/>
        </w:rPr>
        <w:t>aid in nitrogen mineralization (</w:t>
      </w:r>
      <w:proofErr w:type="spellStart"/>
      <w:r w:rsidRPr="00772646">
        <w:rPr>
          <w:rFonts w:ascii="Times New Roman" w:eastAsia="Google Sans" w:hAnsi="Times New Roman" w:cs="Times New Roman"/>
          <w:color w:val="1F1F1F"/>
          <w:sz w:val="24"/>
          <w:szCs w:val="24"/>
          <w:lang w:val="en-IN"/>
        </w:rPr>
        <w:t>Çığ</w:t>
      </w:r>
      <w:proofErr w:type="spellEnd"/>
      <w:r w:rsidRPr="00772646">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color w:val="1F1F1F"/>
          <w:sz w:val="24"/>
          <w:szCs w:val="24"/>
          <w:lang w:val="en-IN"/>
        </w:rPr>
        <w:t>et al.</w:t>
      </w:r>
      <w:r w:rsidRPr="00772646">
        <w:rPr>
          <w:rFonts w:ascii="Times New Roman" w:eastAsia="Google Sans" w:hAnsi="Times New Roman" w:cs="Times New Roman"/>
          <w:color w:val="1F1F1F"/>
          <w:sz w:val="24"/>
          <w:szCs w:val="24"/>
          <w:lang w:val="en-IN"/>
        </w:rPr>
        <w:t xml:space="preserve">, 2021; Guo </w:t>
      </w:r>
      <w:r>
        <w:rPr>
          <w:rFonts w:ascii="Times New Roman" w:eastAsia="Google Sans" w:hAnsi="Times New Roman" w:cs="Times New Roman"/>
          <w:color w:val="1F1F1F"/>
          <w:sz w:val="24"/>
          <w:szCs w:val="24"/>
          <w:lang w:val="en-IN"/>
        </w:rPr>
        <w:t>et al.</w:t>
      </w:r>
      <w:r w:rsidRPr="00772646">
        <w:rPr>
          <w:rFonts w:ascii="Times New Roman" w:eastAsia="Google Sans" w:hAnsi="Times New Roman" w:cs="Times New Roman"/>
          <w:color w:val="1F1F1F"/>
          <w:sz w:val="24"/>
          <w:szCs w:val="24"/>
          <w:lang w:val="en-IN"/>
        </w:rPr>
        <w:t xml:space="preserve">, 2025). </w:t>
      </w:r>
      <w:r w:rsidR="00631CED" w:rsidRPr="00772646">
        <w:rPr>
          <w:rFonts w:ascii="Times New Roman" w:eastAsia="Google Sans" w:hAnsi="Times New Roman" w:cs="Times New Roman"/>
          <w:color w:val="1F1F1F"/>
          <w:sz w:val="24"/>
          <w:szCs w:val="24"/>
          <w:lang w:val="en-IN"/>
        </w:rPr>
        <w:t>Despite a general decline in nitrogen availability from 30 days after sowing (DAS) to harvest, treated plots maintain a higher nitrogen floor, reducing the necessity for chemical fertilizers and promoting grain yield and protein content (Habibullah &amp; Sahib Alam, 2018).</w:t>
      </w:r>
    </w:p>
    <w:p w14:paraId="5B20021D" w14:textId="77777777" w:rsidR="00631CED" w:rsidRPr="0022307B" w:rsidRDefault="00631CED" w:rsidP="00631CED">
      <w:pPr>
        <w:widowControl w:val="0"/>
        <w:spacing w:after="150" w:line="480" w:lineRule="auto"/>
        <w:rPr>
          <w:rFonts w:ascii="Times New Roman" w:hAnsi="Times New Roman" w:cs="Times New Roman"/>
          <w:b/>
          <w:bCs/>
          <w:color w:val="222222"/>
          <w:sz w:val="24"/>
          <w:szCs w:val="24"/>
          <w:highlight w:val="white"/>
        </w:rPr>
      </w:pPr>
      <w:r w:rsidRPr="0022307B">
        <w:rPr>
          <w:rFonts w:ascii="Times New Roman" w:hAnsi="Times New Roman" w:cs="Times New Roman"/>
          <w:b/>
          <w:bCs/>
          <w:color w:val="222222"/>
          <w:sz w:val="24"/>
          <w:szCs w:val="24"/>
          <w:highlight w:val="white"/>
        </w:rPr>
        <w:t>Soil Available Phosphorus</w:t>
      </w:r>
    </w:p>
    <w:p w14:paraId="75FE04DF" w14:textId="1FCB3469" w:rsidR="00631CED" w:rsidRPr="00B3589D" w:rsidRDefault="00631CED" w:rsidP="00631CED">
      <w:pPr>
        <w:widowControl w:val="0"/>
        <w:spacing w:after="150" w:line="480" w:lineRule="auto"/>
        <w:jc w:val="both"/>
        <w:rPr>
          <w:rFonts w:ascii="Times New Roman" w:eastAsia="Google Sans" w:hAnsi="Times New Roman" w:cs="Times New Roman"/>
          <w:color w:val="1F1F1F"/>
          <w:sz w:val="24"/>
          <w:szCs w:val="24"/>
          <w:lang w:val="en-IN"/>
        </w:rPr>
      </w:pPr>
      <w:r w:rsidRPr="00B3589D">
        <w:rPr>
          <w:rFonts w:ascii="Times New Roman" w:eastAsia="Google Sans" w:hAnsi="Times New Roman" w:cs="Times New Roman"/>
          <w:color w:val="1F1F1F"/>
          <w:sz w:val="24"/>
          <w:szCs w:val="24"/>
          <w:lang w:val="en-IN"/>
        </w:rPr>
        <w:t>Phosphorus (P) is referred to as the "unavailable nutrient" due to its predominance in insoluble complexes in soil, particularly calcium phosphates in alkaline conditions, which hinder plant absorption (</w:t>
      </w:r>
      <w:proofErr w:type="spellStart"/>
      <w:r w:rsidRPr="00B3589D">
        <w:rPr>
          <w:rFonts w:ascii="Times New Roman" w:eastAsia="Google Sans" w:hAnsi="Times New Roman" w:cs="Times New Roman"/>
          <w:color w:val="1F1F1F"/>
          <w:sz w:val="24"/>
          <w:szCs w:val="24"/>
          <w:lang w:val="en-IN"/>
        </w:rPr>
        <w:t>Ultanbekova</w:t>
      </w:r>
      <w:proofErr w:type="spellEnd"/>
      <w:r w:rsidRPr="00B3589D">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2025). The biochar-VAM-PGPR complex effectively extracts phosphorus, as shown by the treatment T</w:t>
      </w:r>
      <w:r w:rsidRPr="00B3589D">
        <w:rPr>
          <w:rFonts w:ascii="Times New Roman" w:eastAsia="Google Sans" w:hAnsi="Times New Roman" w:cs="Times New Roman"/>
          <w:color w:val="1F1F1F"/>
          <w:sz w:val="24"/>
          <w:szCs w:val="24"/>
          <w:vertAlign w:val="subscript"/>
          <w:lang w:val="en-IN"/>
        </w:rPr>
        <w:t>18</w:t>
      </w:r>
      <w:r w:rsidRPr="00B3589D">
        <w:rPr>
          <w:rFonts w:ascii="Times New Roman" w:eastAsia="Google Sans" w:hAnsi="Times New Roman" w:cs="Times New Roman"/>
          <w:color w:val="1F1F1F"/>
          <w:sz w:val="24"/>
          <w:szCs w:val="24"/>
          <w:lang w:val="en-IN"/>
        </w:rPr>
        <w:t>, which increased available P from 19.24 to 23.85</w:t>
      </w:r>
      <w:r>
        <w:rPr>
          <w:rFonts w:ascii="Times New Roman" w:eastAsia="Google Sans" w:hAnsi="Times New Roman" w:cs="Times New Roman"/>
          <w:color w:val="1F1F1F"/>
          <w:sz w:val="24"/>
          <w:szCs w:val="24"/>
          <w:lang w:val="en-IN"/>
        </w:rPr>
        <w:t xml:space="preserve">          </w:t>
      </w:r>
      <w:r w:rsidRPr="00B3589D">
        <w:rPr>
          <w:rFonts w:ascii="Times New Roman" w:eastAsia="Google Sans" w:hAnsi="Times New Roman" w:cs="Times New Roman"/>
          <w:color w:val="1F1F1F"/>
          <w:sz w:val="24"/>
          <w:szCs w:val="24"/>
          <w:lang w:val="en-IN"/>
        </w:rPr>
        <w:t xml:space="preserve"> </w:t>
      </w:r>
    </w:p>
    <w:p w14:paraId="62666960" w14:textId="77777777" w:rsidR="00631CED" w:rsidRDefault="00631CED" w:rsidP="00D674A8">
      <w:pPr>
        <w:widowControl w:val="0"/>
        <w:spacing w:after="150" w:line="480" w:lineRule="auto"/>
        <w:jc w:val="both"/>
        <w:rPr>
          <w:rFonts w:ascii="Times New Roman" w:eastAsia="Google Sans" w:hAnsi="Times New Roman" w:cs="Times New Roman"/>
          <w:color w:val="1F1F1F"/>
          <w:sz w:val="24"/>
          <w:szCs w:val="24"/>
          <w:lang w:val="en-IN"/>
        </w:rPr>
        <w:sectPr w:rsidR="00631CED" w:rsidSect="00E7672D">
          <w:type w:val="oddPage"/>
          <w:pgSz w:w="12240" w:h="15840"/>
          <w:pgMar w:top="1440" w:right="1440" w:bottom="1440" w:left="1440" w:header="720" w:footer="720" w:gutter="0"/>
          <w:pgNumType w:start="1"/>
          <w:cols w:space="720"/>
          <w:docGrid w:linePitch="299"/>
        </w:sectPr>
      </w:pPr>
    </w:p>
    <w:p w14:paraId="2DA46F0A" w14:textId="2C0AF3B2" w:rsidR="005F5D27" w:rsidRDefault="005F5D27" w:rsidP="005F5D27">
      <w:pPr>
        <w:jc w:val="center"/>
        <w:rPr>
          <w:rFonts w:ascii="Times New Roman" w:hAnsi="Times New Roman" w:cs="Times New Roman"/>
          <w:sz w:val="24"/>
          <w:szCs w:val="24"/>
          <w:lang w:val="en-US"/>
        </w:rPr>
      </w:pPr>
      <w:r w:rsidRPr="00FB52E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5 </w:t>
      </w:r>
      <w:r w:rsidRPr="00FB52E4">
        <w:rPr>
          <w:rFonts w:ascii="Times New Roman" w:hAnsi="Times New Roman" w:cs="Times New Roman"/>
          <w:b/>
          <w:bCs/>
          <w:sz w:val="24"/>
          <w:szCs w:val="24"/>
        </w:rPr>
        <w:t xml:space="preserve">Effect of Biochar, VAM and PGPR </w:t>
      </w:r>
      <w:r>
        <w:rPr>
          <w:rFonts w:ascii="Times New Roman" w:hAnsi="Times New Roman" w:cs="Times New Roman"/>
          <w:b/>
          <w:bCs/>
          <w:sz w:val="24"/>
          <w:szCs w:val="24"/>
        </w:rPr>
        <w:t>on Soil Available Nitrogen, Phosphorus and Potassium (kg ha</w:t>
      </w:r>
      <w:r w:rsidRPr="00FB52E4">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Pr="00FB52E4">
        <w:rPr>
          <w:rFonts w:ascii="Times New Roman" w:hAnsi="Times New Roman" w:cs="Times New Roman"/>
          <w:b/>
          <w:bCs/>
          <w:sz w:val="24"/>
          <w:szCs w:val="24"/>
        </w:rPr>
        <w:t>under Wheat</w:t>
      </w:r>
    </w:p>
    <w:tbl>
      <w:tblPr>
        <w:tblW w:w="14174" w:type="dxa"/>
        <w:jc w:val="center"/>
        <w:tblLook w:val="04A0" w:firstRow="1" w:lastRow="0" w:firstColumn="1" w:lastColumn="0" w:noHBand="0" w:noVBand="1"/>
      </w:tblPr>
      <w:tblGrid>
        <w:gridCol w:w="480"/>
        <w:gridCol w:w="860"/>
        <w:gridCol w:w="944"/>
        <w:gridCol w:w="2412"/>
        <w:gridCol w:w="1508"/>
        <w:gridCol w:w="947"/>
        <w:gridCol w:w="986"/>
        <w:gridCol w:w="947"/>
        <w:gridCol w:w="947"/>
        <w:gridCol w:w="894"/>
        <w:gridCol w:w="1188"/>
        <w:gridCol w:w="876"/>
        <w:gridCol w:w="959"/>
        <w:gridCol w:w="226"/>
      </w:tblGrid>
      <w:tr w:rsidR="005F5D27" w:rsidRPr="007A129B" w14:paraId="3E2156A2" w14:textId="77777777" w:rsidTr="00E74BAB">
        <w:trPr>
          <w:gridAfter w:val="1"/>
          <w:wAfter w:w="254" w:type="dxa"/>
          <w:trHeight w:val="321"/>
          <w:jc w:val="center"/>
        </w:trPr>
        <w:tc>
          <w:tcPr>
            <w:tcW w:w="4668" w:type="dxa"/>
            <w:gridSpan w:val="4"/>
            <w:tcBorders>
              <w:top w:val="single" w:sz="8" w:space="0" w:color="auto"/>
              <w:left w:val="single" w:sz="8" w:space="0" w:color="auto"/>
              <w:bottom w:val="single" w:sz="8" w:space="0" w:color="auto"/>
              <w:right w:val="single" w:sz="8" w:space="0" w:color="000000"/>
            </w:tcBorders>
            <w:noWrap/>
            <w:vAlign w:val="bottom"/>
            <w:hideMark/>
          </w:tcPr>
          <w:p w14:paraId="184498B2"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Treatments</w:t>
            </w:r>
          </w:p>
        </w:tc>
        <w:tc>
          <w:tcPr>
            <w:tcW w:w="3441" w:type="dxa"/>
            <w:gridSpan w:val="3"/>
            <w:tcBorders>
              <w:top w:val="single" w:sz="8" w:space="0" w:color="auto"/>
              <w:left w:val="single" w:sz="8" w:space="0" w:color="auto"/>
              <w:bottom w:val="nil"/>
              <w:right w:val="single" w:sz="8" w:space="0" w:color="000000"/>
            </w:tcBorders>
            <w:noWrap/>
            <w:vAlign w:val="bottom"/>
            <w:hideMark/>
          </w:tcPr>
          <w:p w14:paraId="1AA291C6"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Soil available Nitrogen</w:t>
            </w:r>
          </w:p>
          <w:p w14:paraId="69BF19BE"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 xml:space="preserve"> (kg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2788" w:type="dxa"/>
            <w:gridSpan w:val="3"/>
            <w:tcBorders>
              <w:top w:val="single" w:sz="8" w:space="0" w:color="auto"/>
              <w:left w:val="single" w:sz="8" w:space="0" w:color="auto"/>
              <w:bottom w:val="nil"/>
              <w:right w:val="single" w:sz="8" w:space="0" w:color="000000"/>
            </w:tcBorders>
            <w:noWrap/>
            <w:vAlign w:val="bottom"/>
            <w:hideMark/>
          </w:tcPr>
          <w:p w14:paraId="634B6C6E"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 xml:space="preserve">Soil available Phosphorus </w:t>
            </w:r>
          </w:p>
          <w:p w14:paraId="5F8BB311" w14:textId="77777777" w:rsidR="005F5D27" w:rsidRPr="007A129B" w:rsidRDefault="005F5D27" w:rsidP="00E74BAB">
            <w:pPr>
              <w:spacing w:line="240" w:lineRule="auto"/>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b/>
                <w:bCs/>
                <w:color w:val="000000"/>
                <w:sz w:val="19"/>
                <w:szCs w:val="19"/>
              </w:rPr>
              <w:t>(kg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2064" w:type="dxa"/>
            <w:gridSpan w:val="2"/>
            <w:tcBorders>
              <w:top w:val="single" w:sz="8" w:space="0" w:color="auto"/>
              <w:left w:val="single" w:sz="8" w:space="0" w:color="auto"/>
              <w:bottom w:val="nil"/>
              <w:right w:val="nil"/>
            </w:tcBorders>
            <w:noWrap/>
            <w:vAlign w:val="bottom"/>
          </w:tcPr>
          <w:p w14:paraId="0D617DBA"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Soil available Potassium (kg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959" w:type="dxa"/>
            <w:tcBorders>
              <w:top w:val="single" w:sz="8" w:space="0" w:color="auto"/>
              <w:left w:val="nil"/>
              <w:bottom w:val="nil"/>
              <w:right w:val="single" w:sz="8" w:space="0" w:color="auto"/>
            </w:tcBorders>
            <w:noWrap/>
            <w:vAlign w:val="bottom"/>
            <w:hideMark/>
          </w:tcPr>
          <w:p w14:paraId="70210748"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r>
      <w:tr w:rsidR="005F5D27" w:rsidRPr="007A129B" w14:paraId="4F71DA77" w14:textId="77777777" w:rsidTr="00E74BAB">
        <w:trPr>
          <w:gridAfter w:val="1"/>
          <w:wAfter w:w="254" w:type="dxa"/>
          <w:trHeight w:val="1440"/>
          <w:jc w:val="center"/>
        </w:trPr>
        <w:tc>
          <w:tcPr>
            <w:tcW w:w="480" w:type="dxa"/>
            <w:vMerge w:val="restart"/>
            <w:tcBorders>
              <w:top w:val="nil"/>
              <w:left w:val="single" w:sz="8" w:space="0" w:color="auto"/>
              <w:bottom w:val="single" w:sz="8" w:space="0" w:color="000000"/>
              <w:right w:val="single" w:sz="8" w:space="0" w:color="auto"/>
            </w:tcBorders>
            <w:noWrap/>
            <w:vAlign w:val="center"/>
            <w:hideMark/>
          </w:tcPr>
          <w:p w14:paraId="200559E6"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 </w:t>
            </w:r>
          </w:p>
        </w:tc>
        <w:tc>
          <w:tcPr>
            <w:tcW w:w="644" w:type="dxa"/>
            <w:vMerge w:val="restart"/>
            <w:tcBorders>
              <w:top w:val="nil"/>
              <w:left w:val="single" w:sz="8" w:space="0" w:color="auto"/>
              <w:bottom w:val="single" w:sz="8" w:space="0" w:color="000000"/>
              <w:right w:val="single" w:sz="8" w:space="0" w:color="auto"/>
            </w:tcBorders>
            <w:vAlign w:val="center"/>
            <w:hideMark/>
          </w:tcPr>
          <w:p w14:paraId="08568641"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Biochar (tons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944" w:type="dxa"/>
            <w:vMerge w:val="restart"/>
            <w:tcBorders>
              <w:top w:val="nil"/>
              <w:left w:val="single" w:sz="8" w:space="0" w:color="auto"/>
              <w:bottom w:val="single" w:sz="8" w:space="0" w:color="000000"/>
              <w:right w:val="single" w:sz="8" w:space="0" w:color="auto"/>
            </w:tcBorders>
            <w:vAlign w:val="center"/>
            <w:hideMark/>
          </w:tcPr>
          <w:p w14:paraId="7A6919D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VAM</w:t>
            </w:r>
          </w:p>
        </w:tc>
        <w:tc>
          <w:tcPr>
            <w:tcW w:w="2600" w:type="dxa"/>
            <w:vMerge w:val="restart"/>
            <w:tcBorders>
              <w:top w:val="nil"/>
              <w:left w:val="single" w:sz="8" w:space="0" w:color="auto"/>
              <w:bottom w:val="single" w:sz="8" w:space="0" w:color="000000"/>
              <w:right w:val="single" w:sz="8" w:space="0" w:color="auto"/>
            </w:tcBorders>
            <w:vAlign w:val="center"/>
            <w:hideMark/>
          </w:tcPr>
          <w:p w14:paraId="2D115015"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PGPR)</w:t>
            </w:r>
          </w:p>
        </w:tc>
        <w:tc>
          <w:tcPr>
            <w:tcW w:w="1508" w:type="dxa"/>
            <w:vMerge w:val="restart"/>
            <w:tcBorders>
              <w:top w:val="single" w:sz="8" w:space="0" w:color="auto"/>
              <w:left w:val="single" w:sz="8" w:space="0" w:color="auto"/>
              <w:bottom w:val="single" w:sz="8" w:space="0" w:color="000000"/>
              <w:right w:val="single" w:sz="8" w:space="0" w:color="auto"/>
            </w:tcBorders>
            <w:noWrap/>
            <w:vAlign w:val="center"/>
            <w:hideMark/>
          </w:tcPr>
          <w:p w14:paraId="0C39FC9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279BE0DC"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220E0DA6"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102E55DA"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5CA036AE"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60 DAS</w:t>
            </w:r>
          </w:p>
        </w:tc>
        <w:tc>
          <w:tcPr>
            <w:tcW w:w="894" w:type="dxa"/>
            <w:vMerge w:val="restart"/>
            <w:tcBorders>
              <w:top w:val="single" w:sz="8" w:space="0" w:color="auto"/>
              <w:left w:val="single" w:sz="8" w:space="0" w:color="auto"/>
              <w:bottom w:val="single" w:sz="8" w:space="0" w:color="000000"/>
              <w:right w:val="single" w:sz="8" w:space="0" w:color="auto"/>
            </w:tcBorders>
            <w:noWrap/>
            <w:vAlign w:val="center"/>
            <w:hideMark/>
          </w:tcPr>
          <w:p w14:paraId="095E8AAE"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Harvest</w:t>
            </w:r>
          </w:p>
        </w:tc>
        <w:tc>
          <w:tcPr>
            <w:tcW w:w="1188" w:type="dxa"/>
            <w:vMerge w:val="restart"/>
            <w:tcBorders>
              <w:top w:val="single" w:sz="8" w:space="0" w:color="auto"/>
              <w:left w:val="single" w:sz="8" w:space="0" w:color="auto"/>
              <w:bottom w:val="single" w:sz="8" w:space="0" w:color="000000"/>
              <w:right w:val="single" w:sz="8" w:space="0" w:color="auto"/>
            </w:tcBorders>
            <w:noWrap/>
            <w:vAlign w:val="center"/>
            <w:hideMark/>
          </w:tcPr>
          <w:p w14:paraId="0AFAE40B"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30 DAS</w:t>
            </w:r>
          </w:p>
        </w:tc>
        <w:tc>
          <w:tcPr>
            <w:tcW w:w="876" w:type="dxa"/>
            <w:vMerge w:val="restart"/>
            <w:tcBorders>
              <w:top w:val="single" w:sz="8" w:space="0" w:color="auto"/>
              <w:left w:val="single" w:sz="8" w:space="0" w:color="auto"/>
              <w:bottom w:val="single" w:sz="8" w:space="0" w:color="000000"/>
              <w:right w:val="single" w:sz="8" w:space="0" w:color="auto"/>
            </w:tcBorders>
            <w:noWrap/>
            <w:vAlign w:val="center"/>
            <w:hideMark/>
          </w:tcPr>
          <w:p w14:paraId="560B41A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60 DAS</w:t>
            </w:r>
          </w:p>
        </w:tc>
        <w:tc>
          <w:tcPr>
            <w:tcW w:w="959" w:type="dxa"/>
            <w:vMerge w:val="restart"/>
            <w:tcBorders>
              <w:top w:val="single" w:sz="8" w:space="0" w:color="auto"/>
              <w:left w:val="single" w:sz="8" w:space="0" w:color="auto"/>
              <w:bottom w:val="single" w:sz="8" w:space="0" w:color="000000"/>
              <w:right w:val="single" w:sz="8" w:space="0" w:color="auto"/>
            </w:tcBorders>
            <w:noWrap/>
            <w:vAlign w:val="center"/>
            <w:hideMark/>
          </w:tcPr>
          <w:p w14:paraId="08E189D8"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Harvest</w:t>
            </w:r>
          </w:p>
        </w:tc>
      </w:tr>
      <w:tr w:rsidR="005F5D27" w:rsidRPr="007A129B" w14:paraId="19D378FF" w14:textId="77777777" w:rsidTr="00E74BAB">
        <w:trPr>
          <w:gridAfter w:val="1"/>
          <w:wAfter w:w="254" w:type="dxa"/>
          <w:trHeight w:val="450"/>
          <w:jc w:val="center"/>
        </w:trPr>
        <w:tc>
          <w:tcPr>
            <w:tcW w:w="480" w:type="dxa"/>
            <w:vMerge/>
            <w:tcBorders>
              <w:top w:val="nil"/>
              <w:left w:val="single" w:sz="8" w:space="0" w:color="auto"/>
              <w:bottom w:val="single" w:sz="8" w:space="0" w:color="000000"/>
              <w:right w:val="single" w:sz="8" w:space="0" w:color="auto"/>
            </w:tcBorders>
            <w:vAlign w:val="center"/>
            <w:hideMark/>
          </w:tcPr>
          <w:p w14:paraId="5DD6ED82"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644" w:type="dxa"/>
            <w:vMerge/>
            <w:tcBorders>
              <w:top w:val="nil"/>
              <w:left w:val="single" w:sz="8" w:space="0" w:color="auto"/>
              <w:bottom w:val="single" w:sz="8" w:space="0" w:color="000000"/>
              <w:right w:val="single" w:sz="8" w:space="0" w:color="auto"/>
            </w:tcBorders>
            <w:vAlign w:val="center"/>
            <w:hideMark/>
          </w:tcPr>
          <w:p w14:paraId="19626BBF"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44" w:type="dxa"/>
            <w:vMerge/>
            <w:tcBorders>
              <w:top w:val="nil"/>
              <w:left w:val="single" w:sz="8" w:space="0" w:color="auto"/>
              <w:bottom w:val="single" w:sz="8" w:space="0" w:color="000000"/>
              <w:right w:val="single" w:sz="8" w:space="0" w:color="auto"/>
            </w:tcBorders>
            <w:vAlign w:val="center"/>
            <w:hideMark/>
          </w:tcPr>
          <w:p w14:paraId="6FCC37DB"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2600" w:type="dxa"/>
            <w:vMerge/>
            <w:tcBorders>
              <w:top w:val="nil"/>
              <w:left w:val="single" w:sz="8" w:space="0" w:color="auto"/>
              <w:bottom w:val="single" w:sz="8" w:space="0" w:color="000000"/>
              <w:right w:val="single" w:sz="8" w:space="0" w:color="auto"/>
            </w:tcBorders>
            <w:vAlign w:val="center"/>
            <w:hideMark/>
          </w:tcPr>
          <w:p w14:paraId="0887B29D"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1508" w:type="dxa"/>
            <w:vMerge/>
            <w:tcBorders>
              <w:top w:val="single" w:sz="8" w:space="0" w:color="auto"/>
              <w:left w:val="single" w:sz="8" w:space="0" w:color="auto"/>
              <w:bottom w:val="single" w:sz="8" w:space="0" w:color="000000"/>
              <w:right w:val="single" w:sz="8" w:space="0" w:color="auto"/>
            </w:tcBorders>
            <w:vAlign w:val="center"/>
            <w:hideMark/>
          </w:tcPr>
          <w:p w14:paraId="58DBF3CC"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0924ACE2"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5F09106C"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79C7F385"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06D631ED"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14:paraId="62460745"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1188" w:type="dxa"/>
            <w:vMerge/>
            <w:tcBorders>
              <w:top w:val="single" w:sz="8" w:space="0" w:color="auto"/>
              <w:left w:val="single" w:sz="8" w:space="0" w:color="auto"/>
              <w:bottom w:val="single" w:sz="8" w:space="0" w:color="000000"/>
              <w:right w:val="single" w:sz="8" w:space="0" w:color="auto"/>
            </w:tcBorders>
            <w:vAlign w:val="center"/>
            <w:hideMark/>
          </w:tcPr>
          <w:p w14:paraId="3391C86B"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876" w:type="dxa"/>
            <w:vMerge/>
            <w:tcBorders>
              <w:top w:val="single" w:sz="8" w:space="0" w:color="auto"/>
              <w:left w:val="single" w:sz="8" w:space="0" w:color="auto"/>
              <w:bottom w:val="single" w:sz="8" w:space="0" w:color="000000"/>
              <w:right w:val="single" w:sz="8" w:space="0" w:color="auto"/>
            </w:tcBorders>
            <w:vAlign w:val="center"/>
            <w:hideMark/>
          </w:tcPr>
          <w:p w14:paraId="7AC28F5A"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14:paraId="150271C6"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r>
      <w:tr w:rsidR="005F5D27" w:rsidRPr="007A129B" w14:paraId="10494C9E" w14:textId="77777777" w:rsidTr="00E74BAB">
        <w:trPr>
          <w:gridAfter w:val="1"/>
          <w:wAfter w:w="254" w:type="dxa"/>
          <w:trHeight w:val="298"/>
          <w:jc w:val="center"/>
        </w:trPr>
        <w:tc>
          <w:tcPr>
            <w:tcW w:w="480" w:type="dxa"/>
            <w:tcBorders>
              <w:top w:val="nil"/>
              <w:left w:val="single" w:sz="8" w:space="0" w:color="auto"/>
              <w:bottom w:val="single" w:sz="8" w:space="0" w:color="auto"/>
              <w:right w:val="single" w:sz="8" w:space="0" w:color="auto"/>
            </w:tcBorders>
            <w:noWrap/>
            <w:vAlign w:val="center"/>
            <w:hideMark/>
          </w:tcPr>
          <w:p w14:paraId="60D58DBA"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w:t>
            </w:r>
          </w:p>
        </w:tc>
        <w:tc>
          <w:tcPr>
            <w:tcW w:w="644" w:type="dxa"/>
            <w:tcBorders>
              <w:top w:val="nil"/>
              <w:left w:val="nil"/>
              <w:bottom w:val="single" w:sz="8" w:space="0" w:color="auto"/>
              <w:right w:val="single" w:sz="8" w:space="0" w:color="auto"/>
            </w:tcBorders>
            <w:vAlign w:val="center"/>
            <w:hideMark/>
          </w:tcPr>
          <w:p w14:paraId="7BAAF02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67CC3BB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211AFD9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237F999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239.95</w:t>
            </w:r>
          </w:p>
        </w:tc>
        <w:tc>
          <w:tcPr>
            <w:tcW w:w="947" w:type="dxa"/>
            <w:tcBorders>
              <w:top w:val="nil"/>
              <w:left w:val="nil"/>
              <w:bottom w:val="single" w:sz="8" w:space="0" w:color="auto"/>
              <w:right w:val="single" w:sz="8" w:space="0" w:color="auto"/>
            </w:tcBorders>
            <w:noWrap/>
            <w:vAlign w:val="bottom"/>
          </w:tcPr>
          <w:p w14:paraId="7133385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234.73</w:t>
            </w:r>
          </w:p>
        </w:tc>
        <w:tc>
          <w:tcPr>
            <w:tcW w:w="986" w:type="dxa"/>
            <w:tcBorders>
              <w:top w:val="nil"/>
              <w:left w:val="nil"/>
              <w:bottom w:val="single" w:sz="8" w:space="0" w:color="auto"/>
              <w:right w:val="single" w:sz="8" w:space="0" w:color="auto"/>
            </w:tcBorders>
            <w:noWrap/>
            <w:vAlign w:val="bottom"/>
          </w:tcPr>
          <w:p w14:paraId="5505A50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224.47</w:t>
            </w:r>
          </w:p>
        </w:tc>
        <w:tc>
          <w:tcPr>
            <w:tcW w:w="947" w:type="dxa"/>
            <w:tcBorders>
              <w:top w:val="nil"/>
              <w:left w:val="nil"/>
              <w:bottom w:val="single" w:sz="8" w:space="0" w:color="auto"/>
              <w:right w:val="single" w:sz="8" w:space="0" w:color="auto"/>
            </w:tcBorders>
            <w:noWrap/>
            <w:vAlign w:val="bottom"/>
          </w:tcPr>
          <w:p w14:paraId="54987FD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19.24</w:t>
            </w:r>
          </w:p>
        </w:tc>
        <w:tc>
          <w:tcPr>
            <w:tcW w:w="947" w:type="dxa"/>
            <w:tcBorders>
              <w:top w:val="nil"/>
              <w:left w:val="nil"/>
              <w:bottom w:val="single" w:sz="8" w:space="0" w:color="auto"/>
              <w:right w:val="single" w:sz="8" w:space="0" w:color="auto"/>
            </w:tcBorders>
            <w:noWrap/>
            <w:vAlign w:val="bottom"/>
          </w:tcPr>
          <w:p w14:paraId="796E335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18.42</w:t>
            </w:r>
          </w:p>
        </w:tc>
        <w:tc>
          <w:tcPr>
            <w:tcW w:w="894" w:type="dxa"/>
            <w:tcBorders>
              <w:top w:val="nil"/>
              <w:left w:val="nil"/>
              <w:bottom w:val="single" w:sz="8" w:space="0" w:color="auto"/>
              <w:right w:val="single" w:sz="8" w:space="0" w:color="auto"/>
            </w:tcBorders>
            <w:noWrap/>
            <w:vAlign w:val="bottom"/>
          </w:tcPr>
          <w:p w14:paraId="13B3E28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17.42</w:t>
            </w:r>
          </w:p>
        </w:tc>
        <w:tc>
          <w:tcPr>
            <w:tcW w:w="1188" w:type="dxa"/>
            <w:tcBorders>
              <w:top w:val="nil"/>
              <w:left w:val="nil"/>
              <w:bottom w:val="single" w:sz="8" w:space="0" w:color="auto"/>
              <w:right w:val="single" w:sz="8" w:space="0" w:color="auto"/>
            </w:tcBorders>
            <w:noWrap/>
            <w:vAlign w:val="bottom"/>
          </w:tcPr>
          <w:p w14:paraId="770613C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224.22</w:t>
            </w:r>
          </w:p>
        </w:tc>
        <w:tc>
          <w:tcPr>
            <w:tcW w:w="876" w:type="dxa"/>
            <w:tcBorders>
              <w:top w:val="nil"/>
              <w:left w:val="nil"/>
              <w:bottom w:val="single" w:sz="8" w:space="0" w:color="auto"/>
              <w:right w:val="single" w:sz="8" w:space="0" w:color="auto"/>
            </w:tcBorders>
            <w:noWrap/>
            <w:vAlign w:val="bottom"/>
          </w:tcPr>
          <w:p w14:paraId="3F30D49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214.53</w:t>
            </w:r>
          </w:p>
        </w:tc>
        <w:tc>
          <w:tcPr>
            <w:tcW w:w="959" w:type="dxa"/>
            <w:tcBorders>
              <w:top w:val="nil"/>
              <w:left w:val="nil"/>
              <w:bottom w:val="single" w:sz="8" w:space="0" w:color="auto"/>
              <w:right w:val="single" w:sz="8" w:space="0" w:color="auto"/>
            </w:tcBorders>
            <w:noWrap/>
            <w:vAlign w:val="bottom"/>
          </w:tcPr>
          <w:p w14:paraId="4F5879E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198.57</w:t>
            </w:r>
          </w:p>
        </w:tc>
      </w:tr>
      <w:tr w:rsidR="005F5D27" w:rsidRPr="007A129B" w14:paraId="1D03D8F5" w14:textId="77777777" w:rsidTr="00E74BAB">
        <w:trPr>
          <w:gridAfter w:val="1"/>
          <w:wAfter w:w="254" w:type="dxa"/>
          <w:trHeight w:val="196"/>
          <w:jc w:val="center"/>
        </w:trPr>
        <w:tc>
          <w:tcPr>
            <w:tcW w:w="480" w:type="dxa"/>
            <w:tcBorders>
              <w:top w:val="nil"/>
              <w:left w:val="single" w:sz="8" w:space="0" w:color="auto"/>
              <w:bottom w:val="single" w:sz="8" w:space="0" w:color="auto"/>
              <w:right w:val="single" w:sz="8" w:space="0" w:color="auto"/>
            </w:tcBorders>
            <w:noWrap/>
            <w:vAlign w:val="center"/>
            <w:hideMark/>
          </w:tcPr>
          <w:p w14:paraId="670CF7A1"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2</w:t>
            </w:r>
          </w:p>
        </w:tc>
        <w:tc>
          <w:tcPr>
            <w:tcW w:w="644" w:type="dxa"/>
            <w:tcBorders>
              <w:top w:val="nil"/>
              <w:left w:val="nil"/>
              <w:bottom w:val="single" w:sz="8" w:space="0" w:color="auto"/>
              <w:right w:val="single" w:sz="8" w:space="0" w:color="auto"/>
            </w:tcBorders>
            <w:vAlign w:val="center"/>
            <w:hideMark/>
          </w:tcPr>
          <w:p w14:paraId="7784B81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3997846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04BF3DDC"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37B4DD9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286.05</w:t>
            </w:r>
          </w:p>
        </w:tc>
        <w:tc>
          <w:tcPr>
            <w:tcW w:w="947" w:type="dxa"/>
            <w:tcBorders>
              <w:top w:val="nil"/>
              <w:left w:val="nil"/>
              <w:bottom w:val="single" w:sz="8" w:space="0" w:color="auto"/>
              <w:right w:val="single" w:sz="8" w:space="0" w:color="auto"/>
            </w:tcBorders>
            <w:noWrap/>
            <w:vAlign w:val="bottom"/>
          </w:tcPr>
          <w:p w14:paraId="30A6AED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272.87</w:t>
            </w:r>
          </w:p>
        </w:tc>
        <w:tc>
          <w:tcPr>
            <w:tcW w:w="986" w:type="dxa"/>
            <w:tcBorders>
              <w:top w:val="nil"/>
              <w:left w:val="nil"/>
              <w:bottom w:val="single" w:sz="8" w:space="0" w:color="auto"/>
              <w:right w:val="single" w:sz="8" w:space="0" w:color="auto"/>
            </w:tcBorders>
            <w:noWrap/>
            <w:vAlign w:val="bottom"/>
          </w:tcPr>
          <w:p w14:paraId="058D7F8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255.22</w:t>
            </w:r>
          </w:p>
        </w:tc>
        <w:tc>
          <w:tcPr>
            <w:tcW w:w="947" w:type="dxa"/>
            <w:tcBorders>
              <w:top w:val="nil"/>
              <w:left w:val="nil"/>
              <w:bottom w:val="single" w:sz="8" w:space="0" w:color="auto"/>
              <w:right w:val="single" w:sz="8" w:space="0" w:color="auto"/>
            </w:tcBorders>
            <w:noWrap/>
            <w:vAlign w:val="bottom"/>
          </w:tcPr>
          <w:p w14:paraId="20619A8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22.93</w:t>
            </w:r>
          </w:p>
        </w:tc>
        <w:tc>
          <w:tcPr>
            <w:tcW w:w="947" w:type="dxa"/>
            <w:tcBorders>
              <w:top w:val="nil"/>
              <w:left w:val="nil"/>
              <w:bottom w:val="single" w:sz="8" w:space="0" w:color="auto"/>
              <w:right w:val="single" w:sz="8" w:space="0" w:color="auto"/>
            </w:tcBorders>
            <w:noWrap/>
            <w:vAlign w:val="bottom"/>
          </w:tcPr>
          <w:p w14:paraId="5B723A5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21.87</w:t>
            </w:r>
          </w:p>
        </w:tc>
        <w:tc>
          <w:tcPr>
            <w:tcW w:w="894" w:type="dxa"/>
            <w:tcBorders>
              <w:top w:val="nil"/>
              <w:left w:val="nil"/>
              <w:bottom w:val="single" w:sz="8" w:space="0" w:color="auto"/>
              <w:right w:val="single" w:sz="8" w:space="0" w:color="auto"/>
            </w:tcBorders>
            <w:noWrap/>
            <w:vAlign w:val="bottom"/>
          </w:tcPr>
          <w:p w14:paraId="4835A4E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20.46</w:t>
            </w:r>
          </w:p>
        </w:tc>
        <w:tc>
          <w:tcPr>
            <w:tcW w:w="1188" w:type="dxa"/>
            <w:tcBorders>
              <w:top w:val="nil"/>
              <w:left w:val="nil"/>
              <w:bottom w:val="single" w:sz="8" w:space="0" w:color="auto"/>
              <w:right w:val="single" w:sz="8" w:space="0" w:color="auto"/>
            </w:tcBorders>
            <w:noWrap/>
            <w:vAlign w:val="bottom"/>
          </w:tcPr>
          <w:p w14:paraId="4D04F93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228.44</w:t>
            </w:r>
          </w:p>
        </w:tc>
        <w:tc>
          <w:tcPr>
            <w:tcW w:w="876" w:type="dxa"/>
            <w:tcBorders>
              <w:top w:val="nil"/>
              <w:left w:val="nil"/>
              <w:bottom w:val="single" w:sz="8" w:space="0" w:color="auto"/>
              <w:right w:val="single" w:sz="8" w:space="0" w:color="auto"/>
            </w:tcBorders>
            <w:noWrap/>
            <w:vAlign w:val="bottom"/>
          </w:tcPr>
          <w:p w14:paraId="52D9295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218.97</w:t>
            </w:r>
          </w:p>
        </w:tc>
        <w:tc>
          <w:tcPr>
            <w:tcW w:w="959" w:type="dxa"/>
            <w:tcBorders>
              <w:top w:val="nil"/>
              <w:left w:val="nil"/>
              <w:bottom w:val="single" w:sz="8" w:space="0" w:color="auto"/>
              <w:right w:val="single" w:sz="8" w:space="0" w:color="auto"/>
            </w:tcBorders>
            <w:noWrap/>
            <w:vAlign w:val="bottom"/>
          </w:tcPr>
          <w:p w14:paraId="7012D1B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202.34</w:t>
            </w:r>
          </w:p>
        </w:tc>
      </w:tr>
      <w:tr w:rsidR="005F5D27" w:rsidRPr="007A129B" w14:paraId="52C438A4" w14:textId="77777777" w:rsidTr="00E74BAB">
        <w:trPr>
          <w:gridAfter w:val="1"/>
          <w:wAfter w:w="254" w:type="dxa"/>
          <w:trHeight w:val="89"/>
          <w:jc w:val="center"/>
        </w:trPr>
        <w:tc>
          <w:tcPr>
            <w:tcW w:w="480" w:type="dxa"/>
            <w:tcBorders>
              <w:top w:val="nil"/>
              <w:left w:val="single" w:sz="8" w:space="0" w:color="auto"/>
              <w:bottom w:val="single" w:sz="8" w:space="0" w:color="auto"/>
              <w:right w:val="single" w:sz="8" w:space="0" w:color="auto"/>
            </w:tcBorders>
            <w:noWrap/>
            <w:vAlign w:val="center"/>
            <w:hideMark/>
          </w:tcPr>
          <w:p w14:paraId="37A6FE81"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3</w:t>
            </w:r>
          </w:p>
        </w:tc>
        <w:tc>
          <w:tcPr>
            <w:tcW w:w="644" w:type="dxa"/>
            <w:tcBorders>
              <w:top w:val="nil"/>
              <w:left w:val="nil"/>
              <w:bottom w:val="single" w:sz="8" w:space="0" w:color="auto"/>
              <w:right w:val="single" w:sz="8" w:space="0" w:color="auto"/>
            </w:tcBorders>
            <w:vAlign w:val="center"/>
            <w:hideMark/>
          </w:tcPr>
          <w:p w14:paraId="1C7E69F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38B4E18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0E3DEBD7"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bCs/>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788D561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285.75</w:t>
            </w:r>
          </w:p>
        </w:tc>
        <w:tc>
          <w:tcPr>
            <w:tcW w:w="947" w:type="dxa"/>
            <w:tcBorders>
              <w:top w:val="nil"/>
              <w:left w:val="nil"/>
              <w:bottom w:val="single" w:sz="8" w:space="0" w:color="auto"/>
              <w:right w:val="single" w:sz="8" w:space="0" w:color="auto"/>
            </w:tcBorders>
            <w:noWrap/>
            <w:vAlign w:val="bottom"/>
          </w:tcPr>
          <w:p w14:paraId="612DB3E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272.58</w:t>
            </w:r>
          </w:p>
        </w:tc>
        <w:tc>
          <w:tcPr>
            <w:tcW w:w="986" w:type="dxa"/>
            <w:tcBorders>
              <w:top w:val="nil"/>
              <w:left w:val="nil"/>
              <w:bottom w:val="single" w:sz="8" w:space="0" w:color="auto"/>
              <w:right w:val="single" w:sz="8" w:space="0" w:color="auto"/>
            </w:tcBorders>
            <w:noWrap/>
            <w:vAlign w:val="bottom"/>
          </w:tcPr>
          <w:p w14:paraId="315AD00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254.95</w:t>
            </w:r>
          </w:p>
        </w:tc>
        <w:tc>
          <w:tcPr>
            <w:tcW w:w="947" w:type="dxa"/>
            <w:tcBorders>
              <w:top w:val="nil"/>
              <w:left w:val="nil"/>
              <w:bottom w:val="single" w:sz="8" w:space="0" w:color="auto"/>
              <w:right w:val="single" w:sz="8" w:space="0" w:color="auto"/>
            </w:tcBorders>
            <w:noWrap/>
            <w:vAlign w:val="bottom"/>
          </w:tcPr>
          <w:p w14:paraId="03EB57B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22.91</w:t>
            </w:r>
          </w:p>
        </w:tc>
        <w:tc>
          <w:tcPr>
            <w:tcW w:w="947" w:type="dxa"/>
            <w:tcBorders>
              <w:top w:val="nil"/>
              <w:left w:val="nil"/>
              <w:bottom w:val="single" w:sz="8" w:space="0" w:color="auto"/>
              <w:right w:val="single" w:sz="8" w:space="0" w:color="auto"/>
            </w:tcBorders>
            <w:noWrap/>
            <w:vAlign w:val="bottom"/>
          </w:tcPr>
          <w:p w14:paraId="7691B42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21.85</w:t>
            </w:r>
          </w:p>
        </w:tc>
        <w:tc>
          <w:tcPr>
            <w:tcW w:w="894" w:type="dxa"/>
            <w:tcBorders>
              <w:top w:val="nil"/>
              <w:left w:val="nil"/>
              <w:bottom w:val="single" w:sz="8" w:space="0" w:color="auto"/>
              <w:right w:val="single" w:sz="8" w:space="0" w:color="auto"/>
            </w:tcBorders>
            <w:noWrap/>
            <w:vAlign w:val="bottom"/>
          </w:tcPr>
          <w:p w14:paraId="4EB9AC8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20.44</w:t>
            </w:r>
          </w:p>
        </w:tc>
        <w:tc>
          <w:tcPr>
            <w:tcW w:w="1188" w:type="dxa"/>
            <w:tcBorders>
              <w:top w:val="nil"/>
              <w:left w:val="nil"/>
              <w:bottom w:val="single" w:sz="8" w:space="0" w:color="auto"/>
              <w:right w:val="single" w:sz="8" w:space="0" w:color="auto"/>
            </w:tcBorders>
            <w:noWrap/>
            <w:vAlign w:val="bottom"/>
          </w:tcPr>
          <w:p w14:paraId="441CF89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228.20</w:t>
            </w:r>
          </w:p>
        </w:tc>
        <w:tc>
          <w:tcPr>
            <w:tcW w:w="876" w:type="dxa"/>
            <w:tcBorders>
              <w:top w:val="nil"/>
              <w:left w:val="nil"/>
              <w:bottom w:val="single" w:sz="8" w:space="0" w:color="auto"/>
              <w:right w:val="single" w:sz="8" w:space="0" w:color="auto"/>
            </w:tcBorders>
            <w:noWrap/>
            <w:vAlign w:val="bottom"/>
          </w:tcPr>
          <w:p w14:paraId="26794CC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218.73</w:t>
            </w:r>
          </w:p>
        </w:tc>
        <w:tc>
          <w:tcPr>
            <w:tcW w:w="959" w:type="dxa"/>
            <w:tcBorders>
              <w:top w:val="nil"/>
              <w:left w:val="nil"/>
              <w:bottom w:val="single" w:sz="8" w:space="0" w:color="auto"/>
              <w:right w:val="single" w:sz="8" w:space="0" w:color="auto"/>
            </w:tcBorders>
            <w:noWrap/>
            <w:vAlign w:val="bottom"/>
          </w:tcPr>
          <w:p w14:paraId="1683A10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202.13</w:t>
            </w:r>
          </w:p>
        </w:tc>
      </w:tr>
      <w:tr w:rsidR="005F5D27" w:rsidRPr="007A129B" w14:paraId="1C144D17" w14:textId="77777777" w:rsidTr="00E74BAB">
        <w:trPr>
          <w:gridAfter w:val="1"/>
          <w:wAfter w:w="254" w:type="dxa"/>
          <w:trHeight w:val="224"/>
          <w:jc w:val="center"/>
        </w:trPr>
        <w:tc>
          <w:tcPr>
            <w:tcW w:w="480" w:type="dxa"/>
            <w:tcBorders>
              <w:top w:val="nil"/>
              <w:left w:val="single" w:sz="8" w:space="0" w:color="auto"/>
              <w:bottom w:val="single" w:sz="8" w:space="0" w:color="auto"/>
              <w:right w:val="single" w:sz="8" w:space="0" w:color="auto"/>
            </w:tcBorders>
            <w:noWrap/>
            <w:vAlign w:val="center"/>
            <w:hideMark/>
          </w:tcPr>
          <w:p w14:paraId="4CBDDBE5"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4</w:t>
            </w:r>
          </w:p>
        </w:tc>
        <w:tc>
          <w:tcPr>
            <w:tcW w:w="644" w:type="dxa"/>
            <w:tcBorders>
              <w:top w:val="nil"/>
              <w:left w:val="nil"/>
              <w:bottom w:val="single" w:sz="8" w:space="0" w:color="auto"/>
              <w:right w:val="single" w:sz="8" w:space="0" w:color="auto"/>
            </w:tcBorders>
            <w:vAlign w:val="center"/>
            <w:hideMark/>
          </w:tcPr>
          <w:p w14:paraId="2AA9C4B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4DEDA41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30BCAB8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510CEAC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298.57</w:t>
            </w:r>
          </w:p>
        </w:tc>
        <w:tc>
          <w:tcPr>
            <w:tcW w:w="947" w:type="dxa"/>
            <w:tcBorders>
              <w:top w:val="nil"/>
              <w:left w:val="nil"/>
              <w:bottom w:val="single" w:sz="8" w:space="0" w:color="auto"/>
              <w:right w:val="single" w:sz="8" w:space="0" w:color="auto"/>
            </w:tcBorders>
            <w:noWrap/>
            <w:vAlign w:val="bottom"/>
          </w:tcPr>
          <w:p w14:paraId="7796B4F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284.82</w:t>
            </w:r>
          </w:p>
        </w:tc>
        <w:tc>
          <w:tcPr>
            <w:tcW w:w="986" w:type="dxa"/>
            <w:tcBorders>
              <w:top w:val="nil"/>
              <w:left w:val="nil"/>
              <w:bottom w:val="single" w:sz="8" w:space="0" w:color="auto"/>
              <w:right w:val="single" w:sz="8" w:space="0" w:color="auto"/>
            </w:tcBorders>
            <w:noWrap/>
            <w:vAlign w:val="bottom"/>
          </w:tcPr>
          <w:p w14:paraId="6BAA6E0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266.39</w:t>
            </w:r>
          </w:p>
        </w:tc>
        <w:tc>
          <w:tcPr>
            <w:tcW w:w="947" w:type="dxa"/>
            <w:tcBorders>
              <w:top w:val="nil"/>
              <w:left w:val="nil"/>
              <w:bottom w:val="single" w:sz="8" w:space="0" w:color="auto"/>
              <w:right w:val="single" w:sz="8" w:space="0" w:color="auto"/>
            </w:tcBorders>
            <w:noWrap/>
            <w:vAlign w:val="bottom"/>
          </w:tcPr>
          <w:p w14:paraId="044C093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23.93</w:t>
            </w:r>
          </w:p>
        </w:tc>
        <w:tc>
          <w:tcPr>
            <w:tcW w:w="947" w:type="dxa"/>
            <w:tcBorders>
              <w:top w:val="nil"/>
              <w:left w:val="nil"/>
              <w:bottom w:val="single" w:sz="8" w:space="0" w:color="auto"/>
              <w:right w:val="single" w:sz="8" w:space="0" w:color="auto"/>
            </w:tcBorders>
            <w:noWrap/>
            <w:vAlign w:val="bottom"/>
          </w:tcPr>
          <w:p w14:paraId="7409600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22.83</w:t>
            </w:r>
          </w:p>
        </w:tc>
        <w:tc>
          <w:tcPr>
            <w:tcW w:w="894" w:type="dxa"/>
            <w:tcBorders>
              <w:top w:val="nil"/>
              <w:left w:val="nil"/>
              <w:bottom w:val="single" w:sz="8" w:space="0" w:color="auto"/>
              <w:right w:val="single" w:sz="8" w:space="0" w:color="auto"/>
            </w:tcBorders>
            <w:noWrap/>
            <w:vAlign w:val="bottom"/>
          </w:tcPr>
          <w:p w14:paraId="26B52A4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21.36</w:t>
            </w:r>
          </w:p>
        </w:tc>
        <w:tc>
          <w:tcPr>
            <w:tcW w:w="1188" w:type="dxa"/>
            <w:tcBorders>
              <w:top w:val="nil"/>
              <w:left w:val="nil"/>
              <w:bottom w:val="single" w:sz="8" w:space="0" w:color="auto"/>
              <w:right w:val="single" w:sz="8" w:space="0" w:color="auto"/>
            </w:tcBorders>
            <w:noWrap/>
            <w:vAlign w:val="bottom"/>
          </w:tcPr>
          <w:p w14:paraId="0F24DCA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238.44</w:t>
            </w:r>
          </w:p>
        </w:tc>
        <w:tc>
          <w:tcPr>
            <w:tcW w:w="876" w:type="dxa"/>
            <w:tcBorders>
              <w:top w:val="nil"/>
              <w:left w:val="nil"/>
              <w:bottom w:val="single" w:sz="8" w:space="0" w:color="auto"/>
              <w:right w:val="single" w:sz="8" w:space="0" w:color="auto"/>
            </w:tcBorders>
            <w:noWrap/>
            <w:vAlign w:val="bottom"/>
          </w:tcPr>
          <w:p w14:paraId="14320F9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228.55</w:t>
            </w:r>
          </w:p>
        </w:tc>
        <w:tc>
          <w:tcPr>
            <w:tcW w:w="959" w:type="dxa"/>
            <w:tcBorders>
              <w:top w:val="nil"/>
              <w:left w:val="nil"/>
              <w:bottom w:val="single" w:sz="8" w:space="0" w:color="auto"/>
              <w:right w:val="single" w:sz="8" w:space="0" w:color="auto"/>
            </w:tcBorders>
            <w:noWrap/>
            <w:vAlign w:val="bottom"/>
          </w:tcPr>
          <w:p w14:paraId="5F8C152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211.20</w:t>
            </w:r>
          </w:p>
        </w:tc>
      </w:tr>
      <w:tr w:rsidR="005F5D27" w:rsidRPr="007A129B" w14:paraId="2D61BBB7" w14:textId="77777777" w:rsidTr="00E74BAB">
        <w:trPr>
          <w:gridAfter w:val="1"/>
          <w:wAfter w:w="254" w:type="dxa"/>
          <w:trHeight w:val="69"/>
          <w:jc w:val="center"/>
        </w:trPr>
        <w:tc>
          <w:tcPr>
            <w:tcW w:w="480" w:type="dxa"/>
            <w:tcBorders>
              <w:top w:val="nil"/>
              <w:left w:val="single" w:sz="8" w:space="0" w:color="auto"/>
              <w:bottom w:val="single" w:sz="8" w:space="0" w:color="auto"/>
              <w:right w:val="single" w:sz="8" w:space="0" w:color="auto"/>
            </w:tcBorders>
            <w:noWrap/>
            <w:vAlign w:val="center"/>
            <w:hideMark/>
          </w:tcPr>
          <w:p w14:paraId="51DE2F9D"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5</w:t>
            </w:r>
          </w:p>
        </w:tc>
        <w:tc>
          <w:tcPr>
            <w:tcW w:w="644" w:type="dxa"/>
            <w:tcBorders>
              <w:top w:val="nil"/>
              <w:left w:val="nil"/>
              <w:bottom w:val="single" w:sz="8" w:space="0" w:color="auto"/>
              <w:right w:val="single" w:sz="8" w:space="0" w:color="auto"/>
            </w:tcBorders>
            <w:vAlign w:val="center"/>
            <w:hideMark/>
          </w:tcPr>
          <w:p w14:paraId="53D5861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4185AA9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3FEF6B2E"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5EEFA03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301.61</w:t>
            </w:r>
          </w:p>
        </w:tc>
        <w:tc>
          <w:tcPr>
            <w:tcW w:w="947" w:type="dxa"/>
            <w:tcBorders>
              <w:top w:val="nil"/>
              <w:left w:val="nil"/>
              <w:bottom w:val="single" w:sz="8" w:space="0" w:color="auto"/>
              <w:right w:val="single" w:sz="8" w:space="0" w:color="auto"/>
            </w:tcBorders>
            <w:noWrap/>
            <w:vAlign w:val="bottom"/>
          </w:tcPr>
          <w:p w14:paraId="29E3773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287.71</w:t>
            </w:r>
          </w:p>
        </w:tc>
        <w:tc>
          <w:tcPr>
            <w:tcW w:w="986" w:type="dxa"/>
            <w:tcBorders>
              <w:top w:val="nil"/>
              <w:left w:val="nil"/>
              <w:bottom w:val="single" w:sz="8" w:space="0" w:color="auto"/>
              <w:right w:val="single" w:sz="8" w:space="0" w:color="auto"/>
            </w:tcBorders>
            <w:noWrap/>
            <w:vAlign w:val="bottom"/>
          </w:tcPr>
          <w:p w14:paraId="16623DA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269.10</w:t>
            </w:r>
          </w:p>
        </w:tc>
        <w:tc>
          <w:tcPr>
            <w:tcW w:w="947" w:type="dxa"/>
            <w:tcBorders>
              <w:top w:val="nil"/>
              <w:left w:val="nil"/>
              <w:bottom w:val="single" w:sz="8" w:space="0" w:color="auto"/>
              <w:right w:val="single" w:sz="8" w:space="0" w:color="auto"/>
            </w:tcBorders>
            <w:noWrap/>
            <w:vAlign w:val="bottom"/>
          </w:tcPr>
          <w:p w14:paraId="51E3BEA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24.18</w:t>
            </w:r>
          </w:p>
        </w:tc>
        <w:tc>
          <w:tcPr>
            <w:tcW w:w="947" w:type="dxa"/>
            <w:tcBorders>
              <w:top w:val="nil"/>
              <w:left w:val="nil"/>
              <w:bottom w:val="single" w:sz="8" w:space="0" w:color="auto"/>
              <w:right w:val="single" w:sz="8" w:space="0" w:color="auto"/>
            </w:tcBorders>
            <w:noWrap/>
            <w:vAlign w:val="bottom"/>
          </w:tcPr>
          <w:p w14:paraId="2915F31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23.06</w:t>
            </w:r>
          </w:p>
        </w:tc>
        <w:tc>
          <w:tcPr>
            <w:tcW w:w="894" w:type="dxa"/>
            <w:tcBorders>
              <w:top w:val="nil"/>
              <w:left w:val="nil"/>
              <w:bottom w:val="single" w:sz="8" w:space="0" w:color="auto"/>
              <w:right w:val="single" w:sz="8" w:space="0" w:color="auto"/>
            </w:tcBorders>
            <w:noWrap/>
            <w:vAlign w:val="bottom"/>
          </w:tcPr>
          <w:p w14:paraId="4A1BC52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21.57</w:t>
            </w:r>
          </w:p>
        </w:tc>
        <w:tc>
          <w:tcPr>
            <w:tcW w:w="1188" w:type="dxa"/>
            <w:tcBorders>
              <w:top w:val="nil"/>
              <w:left w:val="nil"/>
              <w:bottom w:val="single" w:sz="8" w:space="0" w:color="auto"/>
              <w:right w:val="single" w:sz="8" w:space="0" w:color="auto"/>
            </w:tcBorders>
            <w:noWrap/>
            <w:vAlign w:val="bottom"/>
          </w:tcPr>
          <w:p w14:paraId="2668009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240.86</w:t>
            </w:r>
          </w:p>
        </w:tc>
        <w:tc>
          <w:tcPr>
            <w:tcW w:w="876" w:type="dxa"/>
            <w:tcBorders>
              <w:top w:val="nil"/>
              <w:left w:val="nil"/>
              <w:bottom w:val="single" w:sz="8" w:space="0" w:color="auto"/>
              <w:right w:val="single" w:sz="8" w:space="0" w:color="auto"/>
            </w:tcBorders>
            <w:noWrap/>
            <w:vAlign w:val="bottom"/>
          </w:tcPr>
          <w:p w14:paraId="7EEAEE3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230.87</w:t>
            </w:r>
          </w:p>
        </w:tc>
        <w:tc>
          <w:tcPr>
            <w:tcW w:w="959" w:type="dxa"/>
            <w:tcBorders>
              <w:top w:val="nil"/>
              <w:left w:val="nil"/>
              <w:bottom w:val="single" w:sz="8" w:space="0" w:color="auto"/>
              <w:right w:val="single" w:sz="8" w:space="0" w:color="auto"/>
            </w:tcBorders>
            <w:noWrap/>
            <w:vAlign w:val="bottom"/>
          </w:tcPr>
          <w:p w14:paraId="15C122D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213.34</w:t>
            </w:r>
          </w:p>
        </w:tc>
      </w:tr>
      <w:tr w:rsidR="005F5D27" w:rsidRPr="007A129B" w14:paraId="5AFED10D" w14:textId="77777777" w:rsidTr="00E74BAB">
        <w:trPr>
          <w:gridAfter w:val="1"/>
          <w:wAfter w:w="254" w:type="dxa"/>
          <w:trHeight w:val="60"/>
          <w:jc w:val="center"/>
        </w:trPr>
        <w:tc>
          <w:tcPr>
            <w:tcW w:w="480" w:type="dxa"/>
            <w:tcBorders>
              <w:top w:val="nil"/>
              <w:left w:val="single" w:sz="8" w:space="0" w:color="auto"/>
              <w:bottom w:val="single" w:sz="8" w:space="0" w:color="auto"/>
              <w:right w:val="single" w:sz="8" w:space="0" w:color="auto"/>
            </w:tcBorders>
            <w:noWrap/>
            <w:vAlign w:val="center"/>
            <w:hideMark/>
          </w:tcPr>
          <w:p w14:paraId="196B24C3"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6</w:t>
            </w:r>
          </w:p>
        </w:tc>
        <w:tc>
          <w:tcPr>
            <w:tcW w:w="644" w:type="dxa"/>
            <w:tcBorders>
              <w:top w:val="nil"/>
              <w:left w:val="nil"/>
              <w:bottom w:val="single" w:sz="8" w:space="0" w:color="auto"/>
              <w:right w:val="single" w:sz="8" w:space="0" w:color="auto"/>
            </w:tcBorders>
            <w:vAlign w:val="center"/>
            <w:hideMark/>
          </w:tcPr>
          <w:p w14:paraId="3E6E190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20C38A6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08A21965"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4DB4E81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305.05</w:t>
            </w:r>
          </w:p>
        </w:tc>
        <w:tc>
          <w:tcPr>
            <w:tcW w:w="947" w:type="dxa"/>
            <w:tcBorders>
              <w:top w:val="nil"/>
              <w:left w:val="nil"/>
              <w:bottom w:val="single" w:sz="8" w:space="0" w:color="auto"/>
              <w:right w:val="single" w:sz="8" w:space="0" w:color="auto"/>
            </w:tcBorders>
            <w:noWrap/>
            <w:vAlign w:val="bottom"/>
          </w:tcPr>
          <w:p w14:paraId="3038C79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291.00</w:t>
            </w:r>
          </w:p>
        </w:tc>
        <w:tc>
          <w:tcPr>
            <w:tcW w:w="986" w:type="dxa"/>
            <w:tcBorders>
              <w:top w:val="nil"/>
              <w:left w:val="nil"/>
              <w:bottom w:val="single" w:sz="8" w:space="0" w:color="auto"/>
              <w:right w:val="single" w:sz="8" w:space="0" w:color="auto"/>
            </w:tcBorders>
            <w:noWrap/>
            <w:vAlign w:val="bottom"/>
          </w:tcPr>
          <w:p w14:paraId="0D4DFB1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272.17</w:t>
            </w:r>
          </w:p>
        </w:tc>
        <w:tc>
          <w:tcPr>
            <w:tcW w:w="947" w:type="dxa"/>
            <w:tcBorders>
              <w:top w:val="nil"/>
              <w:left w:val="nil"/>
              <w:bottom w:val="single" w:sz="8" w:space="0" w:color="auto"/>
              <w:right w:val="single" w:sz="8" w:space="0" w:color="auto"/>
            </w:tcBorders>
            <w:noWrap/>
            <w:vAlign w:val="bottom"/>
          </w:tcPr>
          <w:p w14:paraId="03A7932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24.45</w:t>
            </w:r>
          </w:p>
        </w:tc>
        <w:tc>
          <w:tcPr>
            <w:tcW w:w="947" w:type="dxa"/>
            <w:tcBorders>
              <w:top w:val="nil"/>
              <w:left w:val="nil"/>
              <w:bottom w:val="single" w:sz="8" w:space="0" w:color="auto"/>
              <w:right w:val="single" w:sz="8" w:space="0" w:color="auto"/>
            </w:tcBorders>
            <w:noWrap/>
            <w:vAlign w:val="bottom"/>
          </w:tcPr>
          <w:p w14:paraId="4EC41BA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23.33</w:t>
            </w:r>
          </w:p>
        </w:tc>
        <w:tc>
          <w:tcPr>
            <w:tcW w:w="894" w:type="dxa"/>
            <w:tcBorders>
              <w:top w:val="nil"/>
              <w:left w:val="nil"/>
              <w:bottom w:val="single" w:sz="8" w:space="0" w:color="auto"/>
              <w:right w:val="single" w:sz="8" w:space="0" w:color="auto"/>
            </w:tcBorders>
            <w:noWrap/>
            <w:vAlign w:val="bottom"/>
          </w:tcPr>
          <w:p w14:paraId="546688A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21.82</w:t>
            </w:r>
          </w:p>
        </w:tc>
        <w:tc>
          <w:tcPr>
            <w:tcW w:w="1188" w:type="dxa"/>
            <w:tcBorders>
              <w:top w:val="nil"/>
              <w:left w:val="nil"/>
              <w:bottom w:val="single" w:sz="8" w:space="0" w:color="auto"/>
              <w:right w:val="single" w:sz="8" w:space="0" w:color="auto"/>
            </w:tcBorders>
            <w:noWrap/>
            <w:vAlign w:val="bottom"/>
          </w:tcPr>
          <w:p w14:paraId="7C95291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243.61</w:t>
            </w:r>
          </w:p>
        </w:tc>
        <w:tc>
          <w:tcPr>
            <w:tcW w:w="876" w:type="dxa"/>
            <w:tcBorders>
              <w:top w:val="nil"/>
              <w:left w:val="nil"/>
              <w:bottom w:val="single" w:sz="8" w:space="0" w:color="auto"/>
              <w:right w:val="single" w:sz="8" w:space="0" w:color="auto"/>
            </w:tcBorders>
            <w:noWrap/>
            <w:vAlign w:val="bottom"/>
          </w:tcPr>
          <w:p w14:paraId="01570B1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233.51</w:t>
            </w:r>
          </w:p>
        </w:tc>
        <w:tc>
          <w:tcPr>
            <w:tcW w:w="959" w:type="dxa"/>
            <w:tcBorders>
              <w:top w:val="nil"/>
              <w:left w:val="nil"/>
              <w:bottom w:val="single" w:sz="8" w:space="0" w:color="auto"/>
              <w:right w:val="single" w:sz="8" w:space="0" w:color="auto"/>
            </w:tcBorders>
            <w:noWrap/>
            <w:vAlign w:val="bottom"/>
          </w:tcPr>
          <w:p w14:paraId="035124D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215.78</w:t>
            </w:r>
          </w:p>
        </w:tc>
      </w:tr>
      <w:tr w:rsidR="005F5D27" w:rsidRPr="007A129B" w14:paraId="36C02721" w14:textId="77777777" w:rsidTr="00E74BAB">
        <w:trPr>
          <w:gridAfter w:val="1"/>
          <w:wAfter w:w="254" w:type="dxa"/>
          <w:trHeight w:val="177"/>
          <w:jc w:val="center"/>
        </w:trPr>
        <w:tc>
          <w:tcPr>
            <w:tcW w:w="480" w:type="dxa"/>
            <w:tcBorders>
              <w:top w:val="nil"/>
              <w:left w:val="single" w:sz="8" w:space="0" w:color="auto"/>
              <w:bottom w:val="single" w:sz="8" w:space="0" w:color="auto"/>
              <w:right w:val="single" w:sz="8" w:space="0" w:color="auto"/>
            </w:tcBorders>
            <w:noWrap/>
            <w:vAlign w:val="center"/>
            <w:hideMark/>
          </w:tcPr>
          <w:p w14:paraId="7CA6C49C"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7</w:t>
            </w:r>
          </w:p>
        </w:tc>
        <w:tc>
          <w:tcPr>
            <w:tcW w:w="644" w:type="dxa"/>
            <w:tcBorders>
              <w:top w:val="nil"/>
              <w:left w:val="nil"/>
              <w:bottom w:val="single" w:sz="8" w:space="0" w:color="auto"/>
              <w:right w:val="single" w:sz="8" w:space="0" w:color="auto"/>
            </w:tcBorders>
            <w:vAlign w:val="center"/>
            <w:hideMark/>
          </w:tcPr>
          <w:p w14:paraId="24D180F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144C898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5744A9B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002F37E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315.70</w:t>
            </w:r>
          </w:p>
        </w:tc>
        <w:tc>
          <w:tcPr>
            <w:tcW w:w="947" w:type="dxa"/>
            <w:tcBorders>
              <w:top w:val="nil"/>
              <w:left w:val="nil"/>
              <w:bottom w:val="single" w:sz="8" w:space="0" w:color="auto"/>
              <w:right w:val="single" w:sz="8" w:space="0" w:color="auto"/>
            </w:tcBorders>
            <w:noWrap/>
            <w:vAlign w:val="bottom"/>
          </w:tcPr>
          <w:p w14:paraId="2E8181A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301.15</w:t>
            </w:r>
          </w:p>
        </w:tc>
        <w:tc>
          <w:tcPr>
            <w:tcW w:w="986" w:type="dxa"/>
            <w:tcBorders>
              <w:top w:val="nil"/>
              <w:left w:val="nil"/>
              <w:bottom w:val="single" w:sz="8" w:space="0" w:color="auto"/>
              <w:right w:val="single" w:sz="8" w:space="0" w:color="auto"/>
            </w:tcBorders>
            <w:noWrap/>
            <w:vAlign w:val="bottom"/>
          </w:tcPr>
          <w:p w14:paraId="39569AA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281.67</w:t>
            </w:r>
          </w:p>
        </w:tc>
        <w:tc>
          <w:tcPr>
            <w:tcW w:w="947" w:type="dxa"/>
            <w:tcBorders>
              <w:top w:val="nil"/>
              <w:left w:val="nil"/>
              <w:bottom w:val="single" w:sz="8" w:space="0" w:color="auto"/>
              <w:right w:val="single" w:sz="8" w:space="0" w:color="auto"/>
            </w:tcBorders>
            <w:noWrap/>
            <w:vAlign w:val="bottom"/>
          </w:tcPr>
          <w:p w14:paraId="4A773A5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25.31</w:t>
            </w:r>
          </w:p>
        </w:tc>
        <w:tc>
          <w:tcPr>
            <w:tcW w:w="947" w:type="dxa"/>
            <w:tcBorders>
              <w:top w:val="nil"/>
              <w:left w:val="nil"/>
              <w:bottom w:val="single" w:sz="8" w:space="0" w:color="auto"/>
              <w:right w:val="single" w:sz="8" w:space="0" w:color="auto"/>
            </w:tcBorders>
            <w:noWrap/>
            <w:vAlign w:val="bottom"/>
          </w:tcPr>
          <w:p w14:paraId="5B057D8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24.14</w:t>
            </w:r>
          </w:p>
        </w:tc>
        <w:tc>
          <w:tcPr>
            <w:tcW w:w="894" w:type="dxa"/>
            <w:tcBorders>
              <w:top w:val="nil"/>
              <w:left w:val="nil"/>
              <w:bottom w:val="single" w:sz="8" w:space="0" w:color="auto"/>
              <w:right w:val="single" w:sz="8" w:space="0" w:color="auto"/>
            </w:tcBorders>
            <w:noWrap/>
            <w:vAlign w:val="bottom"/>
          </w:tcPr>
          <w:p w14:paraId="7CAEB70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22.58</w:t>
            </w:r>
          </w:p>
        </w:tc>
        <w:tc>
          <w:tcPr>
            <w:tcW w:w="1188" w:type="dxa"/>
            <w:tcBorders>
              <w:top w:val="nil"/>
              <w:left w:val="nil"/>
              <w:bottom w:val="single" w:sz="8" w:space="0" w:color="auto"/>
              <w:right w:val="single" w:sz="8" w:space="0" w:color="auto"/>
            </w:tcBorders>
            <w:noWrap/>
            <w:vAlign w:val="bottom"/>
          </w:tcPr>
          <w:p w14:paraId="55AF9C5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252.11</w:t>
            </w:r>
          </w:p>
        </w:tc>
        <w:tc>
          <w:tcPr>
            <w:tcW w:w="876" w:type="dxa"/>
            <w:tcBorders>
              <w:top w:val="nil"/>
              <w:left w:val="nil"/>
              <w:bottom w:val="single" w:sz="8" w:space="0" w:color="auto"/>
              <w:right w:val="single" w:sz="8" w:space="0" w:color="auto"/>
            </w:tcBorders>
            <w:noWrap/>
            <w:vAlign w:val="bottom"/>
          </w:tcPr>
          <w:p w14:paraId="4D0CD27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241.66</w:t>
            </w:r>
          </w:p>
        </w:tc>
        <w:tc>
          <w:tcPr>
            <w:tcW w:w="959" w:type="dxa"/>
            <w:tcBorders>
              <w:top w:val="nil"/>
              <w:left w:val="nil"/>
              <w:bottom w:val="single" w:sz="8" w:space="0" w:color="auto"/>
              <w:right w:val="single" w:sz="8" w:space="0" w:color="auto"/>
            </w:tcBorders>
            <w:noWrap/>
            <w:vAlign w:val="bottom"/>
          </w:tcPr>
          <w:p w14:paraId="7FF3603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223.31</w:t>
            </w:r>
          </w:p>
        </w:tc>
      </w:tr>
      <w:tr w:rsidR="005F5D27" w:rsidRPr="007A129B" w14:paraId="0FA789A1" w14:textId="77777777" w:rsidTr="00E74BAB">
        <w:trPr>
          <w:gridAfter w:val="1"/>
          <w:wAfter w:w="254" w:type="dxa"/>
          <w:trHeight w:val="122"/>
          <w:jc w:val="center"/>
        </w:trPr>
        <w:tc>
          <w:tcPr>
            <w:tcW w:w="480" w:type="dxa"/>
            <w:tcBorders>
              <w:top w:val="nil"/>
              <w:left w:val="single" w:sz="8" w:space="0" w:color="auto"/>
              <w:bottom w:val="single" w:sz="8" w:space="0" w:color="auto"/>
              <w:right w:val="single" w:sz="8" w:space="0" w:color="auto"/>
            </w:tcBorders>
            <w:noWrap/>
            <w:vAlign w:val="center"/>
            <w:hideMark/>
          </w:tcPr>
          <w:p w14:paraId="04A9F987"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8</w:t>
            </w:r>
          </w:p>
        </w:tc>
        <w:tc>
          <w:tcPr>
            <w:tcW w:w="644" w:type="dxa"/>
            <w:tcBorders>
              <w:top w:val="nil"/>
              <w:left w:val="nil"/>
              <w:bottom w:val="single" w:sz="8" w:space="0" w:color="auto"/>
              <w:right w:val="single" w:sz="8" w:space="0" w:color="auto"/>
            </w:tcBorders>
            <w:vAlign w:val="center"/>
            <w:hideMark/>
          </w:tcPr>
          <w:p w14:paraId="07D6700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4894C16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0DCBF50B"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6484670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327.32</w:t>
            </w:r>
          </w:p>
        </w:tc>
        <w:tc>
          <w:tcPr>
            <w:tcW w:w="947" w:type="dxa"/>
            <w:tcBorders>
              <w:top w:val="nil"/>
              <w:left w:val="nil"/>
              <w:bottom w:val="single" w:sz="8" w:space="0" w:color="auto"/>
              <w:right w:val="single" w:sz="8" w:space="0" w:color="auto"/>
            </w:tcBorders>
            <w:noWrap/>
            <w:vAlign w:val="bottom"/>
          </w:tcPr>
          <w:p w14:paraId="46728FE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312.24</w:t>
            </w:r>
          </w:p>
        </w:tc>
        <w:tc>
          <w:tcPr>
            <w:tcW w:w="986" w:type="dxa"/>
            <w:tcBorders>
              <w:top w:val="nil"/>
              <w:left w:val="nil"/>
              <w:bottom w:val="single" w:sz="8" w:space="0" w:color="auto"/>
              <w:right w:val="single" w:sz="8" w:space="0" w:color="auto"/>
            </w:tcBorders>
            <w:noWrap/>
            <w:vAlign w:val="bottom"/>
          </w:tcPr>
          <w:p w14:paraId="3407688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292.04</w:t>
            </w:r>
          </w:p>
        </w:tc>
        <w:tc>
          <w:tcPr>
            <w:tcW w:w="947" w:type="dxa"/>
            <w:tcBorders>
              <w:top w:val="nil"/>
              <w:left w:val="nil"/>
              <w:bottom w:val="single" w:sz="8" w:space="0" w:color="auto"/>
              <w:right w:val="single" w:sz="8" w:space="0" w:color="auto"/>
            </w:tcBorders>
            <w:noWrap/>
            <w:vAlign w:val="bottom"/>
          </w:tcPr>
          <w:p w14:paraId="1B412A0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26.24</w:t>
            </w:r>
          </w:p>
        </w:tc>
        <w:tc>
          <w:tcPr>
            <w:tcW w:w="947" w:type="dxa"/>
            <w:tcBorders>
              <w:top w:val="nil"/>
              <w:left w:val="nil"/>
              <w:bottom w:val="single" w:sz="8" w:space="0" w:color="auto"/>
              <w:right w:val="single" w:sz="8" w:space="0" w:color="auto"/>
            </w:tcBorders>
            <w:noWrap/>
            <w:vAlign w:val="bottom"/>
          </w:tcPr>
          <w:p w14:paraId="2DF6307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25.03</w:t>
            </w:r>
          </w:p>
        </w:tc>
        <w:tc>
          <w:tcPr>
            <w:tcW w:w="894" w:type="dxa"/>
            <w:tcBorders>
              <w:top w:val="nil"/>
              <w:left w:val="nil"/>
              <w:bottom w:val="single" w:sz="8" w:space="0" w:color="auto"/>
              <w:right w:val="single" w:sz="8" w:space="0" w:color="auto"/>
            </w:tcBorders>
            <w:noWrap/>
            <w:vAlign w:val="bottom"/>
          </w:tcPr>
          <w:p w14:paraId="58AE7B4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23.41</w:t>
            </w:r>
          </w:p>
        </w:tc>
        <w:tc>
          <w:tcPr>
            <w:tcW w:w="1188" w:type="dxa"/>
            <w:tcBorders>
              <w:top w:val="nil"/>
              <w:left w:val="nil"/>
              <w:bottom w:val="single" w:sz="8" w:space="0" w:color="auto"/>
              <w:right w:val="single" w:sz="8" w:space="0" w:color="auto"/>
            </w:tcBorders>
            <w:noWrap/>
            <w:vAlign w:val="bottom"/>
          </w:tcPr>
          <w:p w14:paraId="38BD480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261.39</w:t>
            </w:r>
          </w:p>
        </w:tc>
        <w:tc>
          <w:tcPr>
            <w:tcW w:w="876" w:type="dxa"/>
            <w:tcBorders>
              <w:top w:val="nil"/>
              <w:left w:val="nil"/>
              <w:bottom w:val="single" w:sz="8" w:space="0" w:color="auto"/>
              <w:right w:val="single" w:sz="8" w:space="0" w:color="auto"/>
            </w:tcBorders>
            <w:noWrap/>
            <w:vAlign w:val="bottom"/>
          </w:tcPr>
          <w:p w14:paraId="50806B6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250.55</w:t>
            </w:r>
          </w:p>
        </w:tc>
        <w:tc>
          <w:tcPr>
            <w:tcW w:w="959" w:type="dxa"/>
            <w:tcBorders>
              <w:top w:val="nil"/>
              <w:left w:val="nil"/>
              <w:bottom w:val="single" w:sz="8" w:space="0" w:color="auto"/>
              <w:right w:val="single" w:sz="8" w:space="0" w:color="auto"/>
            </w:tcBorders>
            <w:noWrap/>
            <w:vAlign w:val="bottom"/>
          </w:tcPr>
          <w:p w14:paraId="69A5908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231.53</w:t>
            </w:r>
          </w:p>
        </w:tc>
      </w:tr>
      <w:tr w:rsidR="005F5D27" w:rsidRPr="007A129B" w14:paraId="15199E93" w14:textId="77777777" w:rsidTr="00E74BAB">
        <w:trPr>
          <w:gridAfter w:val="1"/>
          <w:wAfter w:w="254" w:type="dxa"/>
          <w:trHeight w:val="298"/>
          <w:jc w:val="center"/>
        </w:trPr>
        <w:tc>
          <w:tcPr>
            <w:tcW w:w="480" w:type="dxa"/>
            <w:tcBorders>
              <w:top w:val="nil"/>
              <w:left w:val="single" w:sz="8" w:space="0" w:color="auto"/>
              <w:bottom w:val="single" w:sz="8" w:space="0" w:color="auto"/>
              <w:right w:val="single" w:sz="8" w:space="0" w:color="auto"/>
            </w:tcBorders>
            <w:noWrap/>
            <w:vAlign w:val="center"/>
            <w:hideMark/>
          </w:tcPr>
          <w:p w14:paraId="2957AA80"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9</w:t>
            </w:r>
          </w:p>
        </w:tc>
        <w:tc>
          <w:tcPr>
            <w:tcW w:w="644" w:type="dxa"/>
            <w:tcBorders>
              <w:top w:val="nil"/>
              <w:left w:val="nil"/>
              <w:bottom w:val="single" w:sz="8" w:space="0" w:color="auto"/>
              <w:right w:val="single" w:sz="8" w:space="0" w:color="auto"/>
            </w:tcBorders>
            <w:vAlign w:val="center"/>
            <w:hideMark/>
          </w:tcPr>
          <w:p w14:paraId="2334AF2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372FCC3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3FBA7FDF"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70C86DB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328.87</w:t>
            </w:r>
          </w:p>
        </w:tc>
        <w:tc>
          <w:tcPr>
            <w:tcW w:w="947" w:type="dxa"/>
            <w:tcBorders>
              <w:top w:val="nil"/>
              <w:left w:val="nil"/>
              <w:bottom w:val="single" w:sz="8" w:space="0" w:color="auto"/>
              <w:right w:val="single" w:sz="8" w:space="0" w:color="auto"/>
            </w:tcBorders>
            <w:noWrap/>
            <w:vAlign w:val="bottom"/>
          </w:tcPr>
          <w:p w14:paraId="54251DC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313.72</w:t>
            </w:r>
          </w:p>
        </w:tc>
        <w:tc>
          <w:tcPr>
            <w:tcW w:w="986" w:type="dxa"/>
            <w:tcBorders>
              <w:top w:val="nil"/>
              <w:left w:val="nil"/>
              <w:bottom w:val="single" w:sz="8" w:space="0" w:color="auto"/>
              <w:right w:val="single" w:sz="8" w:space="0" w:color="auto"/>
            </w:tcBorders>
            <w:noWrap/>
            <w:vAlign w:val="bottom"/>
          </w:tcPr>
          <w:p w14:paraId="2EF44C8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293.43</w:t>
            </w:r>
          </w:p>
        </w:tc>
        <w:tc>
          <w:tcPr>
            <w:tcW w:w="947" w:type="dxa"/>
            <w:tcBorders>
              <w:top w:val="nil"/>
              <w:left w:val="nil"/>
              <w:bottom w:val="single" w:sz="8" w:space="0" w:color="auto"/>
              <w:right w:val="single" w:sz="8" w:space="0" w:color="auto"/>
            </w:tcBorders>
            <w:noWrap/>
            <w:vAlign w:val="bottom"/>
          </w:tcPr>
          <w:p w14:paraId="6D2802A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26.36</w:t>
            </w:r>
          </w:p>
        </w:tc>
        <w:tc>
          <w:tcPr>
            <w:tcW w:w="947" w:type="dxa"/>
            <w:tcBorders>
              <w:top w:val="nil"/>
              <w:left w:val="nil"/>
              <w:bottom w:val="single" w:sz="8" w:space="0" w:color="auto"/>
              <w:right w:val="single" w:sz="8" w:space="0" w:color="auto"/>
            </w:tcBorders>
            <w:noWrap/>
            <w:vAlign w:val="bottom"/>
          </w:tcPr>
          <w:p w14:paraId="32FB6C7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25.15</w:t>
            </w:r>
          </w:p>
        </w:tc>
        <w:tc>
          <w:tcPr>
            <w:tcW w:w="894" w:type="dxa"/>
            <w:tcBorders>
              <w:top w:val="nil"/>
              <w:left w:val="nil"/>
              <w:bottom w:val="single" w:sz="8" w:space="0" w:color="auto"/>
              <w:right w:val="single" w:sz="8" w:space="0" w:color="auto"/>
            </w:tcBorders>
            <w:noWrap/>
            <w:vAlign w:val="bottom"/>
          </w:tcPr>
          <w:p w14:paraId="727C949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23.52</w:t>
            </w:r>
          </w:p>
        </w:tc>
        <w:tc>
          <w:tcPr>
            <w:tcW w:w="1188" w:type="dxa"/>
            <w:tcBorders>
              <w:top w:val="nil"/>
              <w:left w:val="nil"/>
              <w:bottom w:val="single" w:sz="8" w:space="0" w:color="auto"/>
              <w:right w:val="single" w:sz="8" w:space="0" w:color="auto"/>
            </w:tcBorders>
            <w:noWrap/>
            <w:vAlign w:val="bottom"/>
          </w:tcPr>
          <w:p w14:paraId="305DB87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262.64</w:t>
            </w:r>
          </w:p>
        </w:tc>
        <w:tc>
          <w:tcPr>
            <w:tcW w:w="876" w:type="dxa"/>
            <w:tcBorders>
              <w:top w:val="nil"/>
              <w:left w:val="nil"/>
              <w:bottom w:val="single" w:sz="8" w:space="0" w:color="auto"/>
              <w:right w:val="single" w:sz="8" w:space="0" w:color="auto"/>
            </w:tcBorders>
            <w:noWrap/>
            <w:vAlign w:val="bottom"/>
          </w:tcPr>
          <w:p w14:paraId="167A122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251.74</w:t>
            </w:r>
          </w:p>
        </w:tc>
        <w:tc>
          <w:tcPr>
            <w:tcW w:w="959" w:type="dxa"/>
            <w:tcBorders>
              <w:top w:val="nil"/>
              <w:left w:val="nil"/>
              <w:bottom w:val="single" w:sz="8" w:space="0" w:color="auto"/>
              <w:right w:val="single" w:sz="8" w:space="0" w:color="auto"/>
            </w:tcBorders>
            <w:noWrap/>
            <w:vAlign w:val="bottom"/>
          </w:tcPr>
          <w:p w14:paraId="641858F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232.63</w:t>
            </w:r>
          </w:p>
        </w:tc>
      </w:tr>
      <w:tr w:rsidR="005F5D27" w:rsidRPr="007A129B" w14:paraId="2AB78F41" w14:textId="77777777" w:rsidTr="00E74BAB">
        <w:trPr>
          <w:gridAfter w:val="1"/>
          <w:wAfter w:w="254" w:type="dxa"/>
          <w:trHeight w:val="132"/>
          <w:jc w:val="center"/>
        </w:trPr>
        <w:tc>
          <w:tcPr>
            <w:tcW w:w="480" w:type="dxa"/>
            <w:tcBorders>
              <w:top w:val="nil"/>
              <w:left w:val="single" w:sz="8" w:space="0" w:color="auto"/>
              <w:bottom w:val="single" w:sz="8" w:space="0" w:color="auto"/>
              <w:right w:val="single" w:sz="8" w:space="0" w:color="auto"/>
            </w:tcBorders>
            <w:noWrap/>
            <w:vAlign w:val="center"/>
            <w:hideMark/>
          </w:tcPr>
          <w:p w14:paraId="12E532A4"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10</w:t>
            </w:r>
          </w:p>
        </w:tc>
        <w:tc>
          <w:tcPr>
            <w:tcW w:w="644" w:type="dxa"/>
            <w:tcBorders>
              <w:top w:val="nil"/>
              <w:left w:val="nil"/>
              <w:bottom w:val="single" w:sz="8" w:space="0" w:color="auto"/>
              <w:right w:val="single" w:sz="8" w:space="0" w:color="auto"/>
            </w:tcBorders>
            <w:vAlign w:val="center"/>
            <w:hideMark/>
          </w:tcPr>
          <w:p w14:paraId="7DD46AC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5910829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696FE83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052BCF9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282.83</w:t>
            </w:r>
          </w:p>
        </w:tc>
        <w:tc>
          <w:tcPr>
            <w:tcW w:w="947" w:type="dxa"/>
            <w:tcBorders>
              <w:top w:val="nil"/>
              <w:left w:val="nil"/>
              <w:bottom w:val="single" w:sz="8" w:space="0" w:color="auto"/>
              <w:right w:val="single" w:sz="8" w:space="0" w:color="auto"/>
            </w:tcBorders>
            <w:noWrap/>
            <w:vAlign w:val="bottom"/>
          </w:tcPr>
          <w:p w14:paraId="7CC765E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269.80</w:t>
            </w:r>
          </w:p>
        </w:tc>
        <w:tc>
          <w:tcPr>
            <w:tcW w:w="986" w:type="dxa"/>
            <w:tcBorders>
              <w:top w:val="nil"/>
              <w:left w:val="nil"/>
              <w:bottom w:val="single" w:sz="8" w:space="0" w:color="auto"/>
              <w:right w:val="single" w:sz="8" w:space="0" w:color="auto"/>
            </w:tcBorders>
            <w:noWrap/>
            <w:vAlign w:val="bottom"/>
          </w:tcPr>
          <w:p w14:paraId="089D933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252.34</w:t>
            </w:r>
          </w:p>
        </w:tc>
        <w:tc>
          <w:tcPr>
            <w:tcW w:w="947" w:type="dxa"/>
            <w:tcBorders>
              <w:top w:val="nil"/>
              <w:left w:val="nil"/>
              <w:bottom w:val="single" w:sz="8" w:space="0" w:color="auto"/>
              <w:right w:val="single" w:sz="8" w:space="0" w:color="auto"/>
            </w:tcBorders>
            <w:noWrap/>
            <w:vAlign w:val="bottom"/>
          </w:tcPr>
          <w:p w14:paraId="2026146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22.67</w:t>
            </w:r>
          </w:p>
        </w:tc>
        <w:tc>
          <w:tcPr>
            <w:tcW w:w="947" w:type="dxa"/>
            <w:tcBorders>
              <w:top w:val="nil"/>
              <w:left w:val="nil"/>
              <w:bottom w:val="single" w:sz="8" w:space="0" w:color="auto"/>
              <w:right w:val="single" w:sz="8" w:space="0" w:color="auto"/>
            </w:tcBorders>
            <w:noWrap/>
            <w:vAlign w:val="bottom"/>
          </w:tcPr>
          <w:p w14:paraId="6FE88DD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21.63</w:t>
            </w:r>
          </w:p>
        </w:tc>
        <w:tc>
          <w:tcPr>
            <w:tcW w:w="894" w:type="dxa"/>
            <w:tcBorders>
              <w:top w:val="nil"/>
              <w:left w:val="nil"/>
              <w:bottom w:val="single" w:sz="8" w:space="0" w:color="auto"/>
              <w:right w:val="single" w:sz="8" w:space="0" w:color="auto"/>
            </w:tcBorders>
            <w:noWrap/>
            <w:vAlign w:val="bottom"/>
          </w:tcPr>
          <w:p w14:paraId="4795C78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20.23</w:t>
            </w:r>
          </w:p>
        </w:tc>
        <w:tc>
          <w:tcPr>
            <w:tcW w:w="1188" w:type="dxa"/>
            <w:tcBorders>
              <w:top w:val="nil"/>
              <w:left w:val="nil"/>
              <w:bottom w:val="single" w:sz="8" w:space="0" w:color="auto"/>
              <w:right w:val="single" w:sz="8" w:space="0" w:color="auto"/>
            </w:tcBorders>
            <w:noWrap/>
            <w:vAlign w:val="bottom"/>
          </w:tcPr>
          <w:p w14:paraId="58141A7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225.86</w:t>
            </w:r>
          </w:p>
        </w:tc>
        <w:tc>
          <w:tcPr>
            <w:tcW w:w="876" w:type="dxa"/>
            <w:tcBorders>
              <w:top w:val="nil"/>
              <w:left w:val="nil"/>
              <w:bottom w:val="single" w:sz="8" w:space="0" w:color="auto"/>
              <w:right w:val="single" w:sz="8" w:space="0" w:color="auto"/>
            </w:tcBorders>
            <w:noWrap/>
            <w:vAlign w:val="bottom"/>
          </w:tcPr>
          <w:p w14:paraId="16496A8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216.50</w:t>
            </w:r>
          </w:p>
        </w:tc>
        <w:tc>
          <w:tcPr>
            <w:tcW w:w="959" w:type="dxa"/>
            <w:tcBorders>
              <w:top w:val="nil"/>
              <w:left w:val="nil"/>
              <w:bottom w:val="single" w:sz="8" w:space="0" w:color="auto"/>
              <w:right w:val="single" w:sz="8" w:space="0" w:color="auto"/>
            </w:tcBorders>
            <w:noWrap/>
            <w:vAlign w:val="bottom"/>
          </w:tcPr>
          <w:p w14:paraId="1988A89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200.06</w:t>
            </w:r>
          </w:p>
        </w:tc>
      </w:tr>
      <w:tr w:rsidR="005F5D27" w:rsidRPr="007A129B" w14:paraId="6B8CE023" w14:textId="77777777" w:rsidTr="00E74BAB">
        <w:trPr>
          <w:gridAfter w:val="1"/>
          <w:wAfter w:w="254" w:type="dxa"/>
          <w:trHeight w:val="152"/>
          <w:jc w:val="center"/>
        </w:trPr>
        <w:tc>
          <w:tcPr>
            <w:tcW w:w="480" w:type="dxa"/>
            <w:tcBorders>
              <w:top w:val="nil"/>
              <w:left w:val="single" w:sz="8" w:space="0" w:color="auto"/>
              <w:bottom w:val="single" w:sz="8" w:space="0" w:color="auto"/>
              <w:right w:val="single" w:sz="8" w:space="0" w:color="auto"/>
            </w:tcBorders>
            <w:noWrap/>
            <w:vAlign w:val="center"/>
            <w:hideMark/>
          </w:tcPr>
          <w:p w14:paraId="5EFF7C84"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11</w:t>
            </w:r>
          </w:p>
        </w:tc>
        <w:tc>
          <w:tcPr>
            <w:tcW w:w="644" w:type="dxa"/>
            <w:tcBorders>
              <w:top w:val="nil"/>
              <w:left w:val="nil"/>
              <w:bottom w:val="single" w:sz="8" w:space="0" w:color="auto"/>
              <w:right w:val="single" w:sz="8" w:space="0" w:color="auto"/>
            </w:tcBorders>
            <w:vAlign w:val="center"/>
            <w:hideMark/>
          </w:tcPr>
          <w:p w14:paraId="0A58ADD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0712F64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7D7F4A26"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174C88C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298.28</w:t>
            </w:r>
          </w:p>
        </w:tc>
        <w:tc>
          <w:tcPr>
            <w:tcW w:w="947" w:type="dxa"/>
            <w:tcBorders>
              <w:top w:val="nil"/>
              <w:left w:val="nil"/>
              <w:bottom w:val="single" w:sz="8" w:space="0" w:color="auto"/>
              <w:right w:val="single" w:sz="8" w:space="0" w:color="auto"/>
            </w:tcBorders>
            <w:noWrap/>
            <w:vAlign w:val="bottom"/>
          </w:tcPr>
          <w:p w14:paraId="6E27B5D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284.54</w:t>
            </w:r>
          </w:p>
        </w:tc>
        <w:tc>
          <w:tcPr>
            <w:tcW w:w="986" w:type="dxa"/>
            <w:tcBorders>
              <w:top w:val="nil"/>
              <w:left w:val="nil"/>
              <w:bottom w:val="single" w:sz="8" w:space="0" w:color="auto"/>
              <w:right w:val="single" w:sz="8" w:space="0" w:color="auto"/>
            </w:tcBorders>
            <w:noWrap/>
            <w:vAlign w:val="bottom"/>
          </w:tcPr>
          <w:p w14:paraId="047910B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266.13</w:t>
            </w:r>
          </w:p>
        </w:tc>
        <w:tc>
          <w:tcPr>
            <w:tcW w:w="947" w:type="dxa"/>
            <w:tcBorders>
              <w:top w:val="nil"/>
              <w:left w:val="nil"/>
              <w:bottom w:val="single" w:sz="8" w:space="0" w:color="auto"/>
              <w:right w:val="single" w:sz="8" w:space="0" w:color="auto"/>
            </w:tcBorders>
            <w:noWrap/>
            <w:vAlign w:val="bottom"/>
          </w:tcPr>
          <w:p w14:paraId="33831B1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23.91</w:t>
            </w:r>
          </w:p>
        </w:tc>
        <w:tc>
          <w:tcPr>
            <w:tcW w:w="947" w:type="dxa"/>
            <w:tcBorders>
              <w:top w:val="nil"/>
              <w:left w:val="nil"/>
              <w:bottom w:val="single" w:sz="8" w:space="0" w:color="auto"/>
              <w:right w:val="single" w:sz="8" w:space="0" w:color="auto"/>
            </w:tcBorders>
            <w:noWrap/>
            <w:vAlign w:val="bottom"/>
          </w:tcPr>
          <w:p w14:paraId="47B4112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22.81</w:t>
            </w:r>
          </w:p>
        </w:tc>
        <w:tc>
          <w:tcPr>
            <w:tcW w:w="894" w:type="dxa"/>
            <w:tcBorders>
              <w:top w:val="nil"/>
              <w:left w:val="nil"/>
              <w:bottom w:val="single" w:sz="8" w:space="0" w:color="auto"/>
              <w:right w:val="single" w:sz="8" w:space="0" w:color="auto"/>
            </w:tcBorders>
            <w:noWrap/>
            <w:vAlign w:val="bottom"/>
          </w:tcPr>
          <w:p w14:paraId="6204164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21.33</w:t>
            </w:r>
          </w:p>
        </w:tc>
        <w:tc>
          <w:tcPr>
            <w:tcW w:w="1188" w:type="dxa"/>
            <w:tcBorders>
              <w:top w:val="nil"/>
              <w:left w:val="nil"/>
              <w:bottom w:val="single" w:sz="8" w:space="0" w:color="auto"/>
              <w:right w:val="single" w:sz="8" w:space="0" w:color="auto"/>
            </w:tcBorders>
            <w:noWrap/>
            <w:vAlign w:val="bottom"/>
          </w:tcPr>
          <w:p w14:paraId="51D6C82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238.21</w:t>
            </w:r>
          </w:p>
        </w:tc>
        <w:tc>
          <w:tcPr>
            <w:tcW w:w="876" w:type="dxa"/>
            <w:tcBorders>
              <w:top w:val="nil"/>
              <w:left w:val="nil"/>
              <w:bottom w:val="single" w:sz="8" w:space="0" w:color="auto"/>
              <w:right w:val="single" w:sz="8" w:space="0" w:color="auto"/>
            </w:tcBorders>
            <w:noWrap/>
            <w:vAlign w:val="bottom"/>
          </w:tcPr>
          <w:p w14:paraId="37CA5D4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228.33</w:t>
            </w:r>
          </w:p>
        </w:tc>
        <w:tc>
          <w:tcPr>
            <w:tcW w:w="959" w:type="dxa"/>
            <w:tcBorders>
              <w:top w:val="nil"/>
              <w:left w:val="nil"/>
              <w:bottom w:val="single" w:sz="8" w:space="0" w:color="auto"/>
              <w:right w:val="single" w:sz="8" w:space="0" w:color="auto"/>
            </w:tcBorders>
            <w:noWrap/>
            <w:vAlign w:val="bottom"/>
          </w:tcPr>
          <w:p w14:paraId="696890E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210.99</w:t>
            </w:r>
          </w:p>
        </w:tc>
      </w:tr>
      <w:tr w:rsidR="005F5D27" w:rsidRPr="007A129B" w14:paraId="7E681692" w14:textId="77777777" w:rsidTr="00E74BAB">
        <w:trPr>
          <w:gridAfter w:val="1"/>
          <w:wAfter w:w="254" w:type="dxa"/>
          <w:trHeight w:val="241"/>
          <w:jc w:val="center"/>
        </w:trPr>
        <w:tc>
          <w:tcPr>
            <w:tcW w:w="480" w:type="dxa"/>
            <w:tcBorders>
              <w:top w:val="nil"/>
              <w:left w:val="single" w:sz="8" w:space="0" w:color="auto"/>
              <w:bottom w:val="single" w:sz="8" w:space="0" w:color="auto"/>
              <w:right w:val="single" w:sz="8" w:space="0" w:color="auto"/>
            </w:tcBorders>
            <w:noWrap/>
            <w:vAlign w:val="center"/>
            <w:hideMark/>
          </w:tcPr>
          <w:p w14:paraId="167F8B37"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12</w:t>
            </w:r>
          </w:p>
        </w:tc>
        <w:tc>
          <w:tcPr>
            <w:tcW w:w="644" w:type="dxa"/>
            <w:tcBorders>
              <w:top w:val="nil"/>
              <w:left w:val="nil"/>
              <w:bottom w:val="single" w:sz="8" w:space="0" w:color="auto"/>
              <w:right w:val="single" w:sz="8" w:space="0" w:color="auto"/>
            </w:tcBorders>
            <w:vAlign w:val="center"/>
            <w:hideMark/>
          </w:tcPr>
          <w:p w14:paraId="360C710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165A092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171D88DE"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6318578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293.72</w:t>
            </w:r>
          </w:p>
        </w:tc>
        <w:tc>
          <w:tcPr>
            <w:tcW w:w="947" w:type="dxa"/>
            <w:tcBorders>
              <w:top w:val="nil"/>
              <w:left w:val="nil"/>
              <w:bottom w:val="single" w:sz="8" w:space="0" w:color="auto"/>
              <w:right w:val="single" w:sz="8" w:space="0" w:color="auto"/>
            </w:tcBorders>
            <w:noWrap/>
            <w:vAlign w:val="bottom"/>
          </w:tcPr>
          <w:p w14:paraId="37E1EC2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280.19</w:t>
            </w:r>
          </w:p>
        </w:tc>
        <w:tc>
          <w:tcPr>
            <w:tcW w:w="986" w:type="dxa"/>
            <w:tcBorders>
              <w:top w:val="nil"/>
              <w:left w:val="nil"/>
              <w:bottom w:val="single" w:sz="8" w:space="0" w:color="auto"/>
              <w:right w:val="single" w:sz="8" w:space="0" w:color="auto"/>
            </w:tcBorders>
            <w:noWrap/>
            <w:vAlign w:val="bottom"/>
          </w:tcPr>
          <w:p w14:paraId="712E149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262.07</w:t>
            </w:r>
          </w:p>
        </w:tc>
        <w:tc>
          <w:tcPr>
            <w:tcW w:w="947" w:type="dxa"/>
            <w:tcBorders>
              <w:top w:val="nil"/>
              <w:left w:val="nil"/>
              <w:bottom w:val="single" w:sz="8" w:space="0" w:color="auto"/>
              <w:right w:val="single" w:sz="8" w:space="0" w:color="auto"/>
            </w:tcBorders>
            <w:noWrap/>
            <w:vAlign w:val="bottom"/>
          </w:tcPr>
          <w:p w14:paraId="0FD814E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23.55</w:t>
            </w:r>
          </w:p>
        </w:tc>
        <w:tc>
          <w:tcPr>
            <w:tcW w:w="947" w:type="dxa"/>
            <w:tcBorders>
              <w:top w:val="nil"/>
              <w:left w:val="nil"/>
              <w:bottom w:val="single" w:sz="8" w:space="0" w:color="auto"/>
              <w:right w:val="single" w:sz="8" w:space="0" w:color="auto"/>
            </w:tcBorders>
            <w:noWrap/>
            <w:vAlign w:val="bottom"/>
          </w:tcPr>
          <w:p w14:paraId="6FA6E97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22.46</w:t>
            </w:r>
          </w:p>
        </w:tc>
        <w:tc>
          <w:tcPr>
            <w:tcW w:w="894" w:type="dxa"/>
            <w:tcBorders>
              <w:top w:val="nil"/>
              <w:left w:val="nil"/>
              <w:bottom w:val="single" w:sz="8" w:space="0" w:color="auto"/>
              <w:right w:val="single" w:sz="8" w:space="0" w:color="auto"/>
            </w:tcBorders>
            <w:noWrap/>
            <w:vAlign w:val="bottom"/>
          </w:tcPr>
          <w:p w14:paraId="7157444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21.01</w:t>
            </w:r>
          </w:p>
        </w:tc>
        <w:tc>
          <w:tcPr>
            <w:tcW w:w="1188" w:type="dxa"/>
            <w:tcBorders>
              <w:top w:val="nil"/>
              <w:left w:val="nil"/>
              <w:bottom w:val="single" w:sz="8" w:space="0" w:color="auto"/>
              <w:right w:val="single" w:sz="8" w:space="0" w:color="auto"/>
            </w:tcBorders>
            <w:noWrap/>
            <w:vAlign w:val="bottom"/>
          </w:tcPr>
          <w:p w14:paraId="3BE2838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234.57</w:t>
            </w:r>
          </w:p>
        </w:tc>
        <w:tc>
          <w:tcPr>
            <w:tcW w:w="876" w:type="dxa"/>
            <w:tcBorders>
              <w:top w:val="nil"/>
              <w:left w:val="nil"/>
              <w:bottom w:val="single" w:sz="8" w:space="0" w:color="auto"/>
              <w:right w:val="single" w:sz="8" w:space="0" w:color="auto"/>
            </w:tcBorders>
            <w:noWrap/>
            <w:vAlign w:val="bottom"/>
          </w:tcPr>
          <w:p w14:paraId="7BDB922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224.84</w:t>
            </w:r>
          </w:p>
        </w:tc>
        <w:tc>
          <w:tcPr>
            <w:tcW w:w="959" w:type="dxa"/>
            <w:tcBorders>
              <w:top w:val="nil"/>
              <w:left w:val="nil"/>
              <w:bottom w:val="single" w:sz="8" w:space="0" w:color="auto"/>
              <w:right w:val="single" w:sz="8" w:space="0" w:color="auto"/>
            </w:tcBorders>
            <w:noWrap/>
            <w:vAlign w:val="bottom"/>
          </w:tcPr>
          <w:p w14:paraId="3182B50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207.77</w:t>
            </w:r>
          </w:p>
        </w:tc>
      </w:tr>
      <w:tr w:rsidR="005F5D27" w:rsidRPr="007A129B" w14:paraId="198AEF64" w14:textId="77777777" w:rsidTr="00E74BAB">
        <w:trPr>
          <w:gridAfter w:val="1"/>
          <w:wAfter w:w="254" w:type="dxa"/>
          <w:trHeight w:val="272"/>
          <w:jc w:val="center"/>
        </w:trPr>
        <w:tc>
          <w:tcPr>
            <w:tcW w:w="480" w:type="dxa"/>
            <w:tcBorders>
              <w:top w:val="nil"/>
              <w:left w:val="single" w:sz="8" w:space="0" w:color="auto"/>
              <w:bottom w:val="single" w:sz="8" w:space="0" w:color="auto"/>
              <w:right w:val="single" w:sz="8" w:space="0" w:color="auto"/>
            </w:tcBorders>
            <w:noWrap/>
            <w:vAlign w:val="center"/>
            <w:hideMark/>
          </w:tcPr>
          <w:p w14:paraId="7A36EC5A"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13</w:t>
            </w:r>
          </w:p>
        </w:tc>
        <w:tc>
          <w:tcPr>
            <w:tcW w:w="644" w:type="dxa"/>
            <w:tcBorders>
              <w:top w:val="nil"/>
              <w:left w:val="nil"/>
              <w:bottom w:val="single" w:sz="8" w:space="0" w:color="auto"/>
              <w:right w:val="single" w:sz="8" w:space="0" w:color="auto"/>
            </w:tcBorders>
            <w:vAlign w:val="center"/>
            <w:hideMark/>
          </w:tcPr>
          <w:p w14:paraId="281628B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7524BD3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1D7C8EF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4E84C65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296.59</w:t>
            </w:r>
          </w:p>
        </w:tc>
        <w:tc>
          <w:tcPr>
            <w:tcW w:w="947" w:type="dxa"/>
            <w:tcBorders>
              <w:top w:val="nil"/>
              <w:left w:val="nil"/>
              <w:bottom w:val="single" w:sz="8" w:space="0" w:color="auto"/>
              <w:right w:val="single" w:sz="8" w:space="0" w:color="auto"/>
            </w:tcBorders>
            <w:noWrap/>
            <w:vAlign w:val="bottom"/>
          </w:tcPr>
          <w:p w14:paraId="56B9A4B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282.92</w:t>
            </w:r>
          </w:p>
        </w:tc>
        <w:tc>
          <w:tcPr>
            <w:tcW w:w="986" w:type="dxa"/>
            <w:tcBorders>
              <w:top w:val="nil"/>
              <w:left w:val="nil"/>
              <w:bottom w:val="single" w:sz="8" w:space="0" w:color="auto"/>
              <w:right w:val="single" w:sz="8" w:space="0" w:color="auto"/>
            </w:tcBorders>
            <w:noWrap/>
            <w:vAlign w:val="bottom"/>
          </w:tcPr>
          <w:p w14:paraId="2AF0C14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264.62</w:t>
            </w:r>
          </w:p>
        </w:tc>
        <w:tc>
          <w:tcPr>
            <w:tcW w:w="947" w:type="dxa"/>
            <w:tcBorders>
              <w:top w:val="nil"/>
              <w:left w:val="nil"/>
              <w:bottom w:val="single" w:sz="8" w:space="0" w:color="auto"/>
              <w:right w:val="single" w:sz="8" w:space="0" w:color="auto"/>
            </w:tcBorders>
            <w:noWrap/>
            <w:vAlign w:val="bottom"/>
          </w:tcPr>
          <w:p w14:paraId="713438A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23.78</w:t>
            </w:r>
          </w:p>
        </w:tc>
        <w:tc>
          <w:tcPr>
            <w:tcW w:w="947" w:type="dxa"/>
            <w:tcBorders>
              <w:top w:val="nil"/>
              <w:left w:val="nil"/>
              <w:bottom w:val="single" w:sz="8" w:space="0" w:color="auto"/>
              <w:right w:val="single" w:sz="8" w:space="0" w:color="auto"/>
            </w:tcBorders>
            <w:noWrap/>
            <w:vAlign w:val="bottom"/>
          </w:tcPr>
          <w:p w14:paraId="7B6E59C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22.68</w:t>
            </w:r>
          </w:p>
        </w:tc>
        <w:tc>
          <w:tcPr>
            <w:tcW w:w="894" w:type="dxa"/>
            <w:tcBorders>
              <w:top w:val="nil"/>
              <w:left w:val="nil"/>
              <w:bottom w:val="single" w:sz="8" w:space="0" w:color="auto"/>
              <w:right w:val="single" w:sz="8" w:space="0" w:color="auto"/>
            </w:tcBorders>
            <w:noWrap/>
            <w:vAlign w:val="bottom"/>
          </w:tcPr>
          <w:p w14:paraId="5376EB8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21.21</w:t>
            </w:r>
          </w:p>
        </w:tc>
        <w:tc>
          <w:tcPr>
            <w:tcW w:w="1188" w:type="dxa"/>
            <w:tcBorders>
              <w:top w:val="nil"/>
              <w:left w:val="nil"/>
              <w:bottom w:val="single" w:sz="8" w:space="0" w:color="auto"/>
              <w:right w:val="single" w:sz="8" w:space="0" w:color="auto"/>
            </w:tcBorders>
            <w:noWrap/>
            <w:vAlign w:val="bottom"/>
          </w:tcPr>
          <w:p w14:paraId="14376C5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236.85</w:t>
            </w:r>
          </w:p>
        </w:tc>
        <w:tc>
          <w:tcPr>
            <w:tcW w:w="876" w:type="dxa"/>
            <w:tcBorders>
              <w:top w:val="nil"/>
              <w:left w:val="nil"/>
              <w:bottom w:val="single" w:sz="8" w:space="0" w:color="auto"/>
              <w:right w:val="single" w:sz="8" w:space="0" w:color="auto"/>
            </w:tcBorders>
            <w:noWrap/>
            <w:vAlign w:val="bottom"/>
          </w:tcPr>
          <w:p w14:paraId="2D4449E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227.03</w:t>
            </w:r>
          </w:p>
        </w:tc>
        <w:tc>
          <w:tcPr>
            <w:tcW w:w="959" w:type="dxa"/>
            <w:tcBorders>
              <w:top w:val="nil"/>
              <w:left w:val="nil"/>
              <w:bottom w:val="single" w:sz="8" w:space="0" w:color="auto"/>
              <w:right w:val="single" w:sz="8" w:space="0" w:color="auto"/>
            </w:tcBorders>
            <w:noWrap/>
            <w:vAlign w:val="bottom"/>
          </w:tcPr>
          <w:p w14:paraId="2FD500C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209.79</w:t>
            </w:r>
          </w:p>
        </w:tc>
      </w:tr>
      <w:tr w:rsidR="005F5D27" w:rsidRPr="007A129B" w14:paraId="7D058150" w14:textId="77777777" w:rsidTr="00E74BAB">
        <w:trPr>
          <w:gridAfter w:val="1"/>
          <w:wAfter w:w="254" w:type="dxa"/>
          <w:trHeight w:val="107"/>
          <w:jc w:val="center"/>
        </w:trPr>
        <w:tc>
          <w:tcPr>
            <w:tcW w:w="480" w:type="dxa"/>
            <w:tcBorders>
              <w:top w:val="nil"/>
              <w:left w:val="single" w:sz="8" w:space="0" w:color="auto"/>
              <w:bottom w:val="single" w:sz="8" w:space="0" w:color="auto"/>
              <w:right w:val="single" w:sz="8" w:space="0" w:color="auto"/>
            </w:tcBorders>
            <w:noWrap/>
            <w:vAlign w:val="center"/>
            <w:hideMark/>
          </w:tcPr>
          <w:p w14:paraId="020E8BCD"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14</w:t>
            </w:r>
          </w:p>
        </w:tc>
        <w:tc>
          <w:tcPr>
            <w:tcW w:w="644" w:type="dxa"/>
            <w:tcBorders>
              <w:top w:val="nil"/>
              <w:left w:val="nil"/>
              <w:bottom w:val="single" w:sz="8" w:space="0" w:color="auto"/>
              <w:right w:val="single" w:sz="8" w:space="0" w:color="auto"/>
            </w:tcBorders>
            <w:vAlign w:val="center"/>
            <w:hideMark/>
          </w:tcPr>
          <w:p w14:paraId="0315DAF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787EF97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3A3668F4"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5465398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309.61</w:t>
            </w:r>
          </w:p>
        </w:tc>
        <w:tc>
          <w:tcPr>
            <w:tcW w:w="947" w:type="dxa"/>
            <w:tcBorders>
              <w:top w:val="nil"/>
              <w:left w:val="nil"/>
              <w:bottom w:val="single" w:sz="8" w:space="0" w:color="auto"/>
              <w:right w:val="single" w:sz="8" w:space="0" w:color="auto"/>
            </w:tcBorders>
            <w:noWrap/>
            <w:vAlign w:val="bottom"/>
          </w:tcPr>
          <w:p w14:paraId="4A5C9E3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295.35</w:t>
            </w:r>
          </w:p>
        </w:tc>
        <w:tc>
          <w:tcPr>
            <w:tcW w:w="986" w:type="dxa"/>
            <w:tcBorders>
              <w:top w:val="nil"/>
              <w:left w:val="nil"/>
              <w:bottom w:val="single" w:sz="8" w:space="0" w:color="auto"/>
              <w:right w:val="single" w:sz="8" w:space="0" w:color="auto"/>
            </w:tcBorders>
            <w:noWrap/>
            <w:vAlign w:val="bottom"/>
          </w:tcPr>
          <w:p w14:paraId="5E2DE02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276.24</w:t>
            </w:r>
          </w:p>
        </w:tc>
        <w:tc>
          <w:tcPr>
            <w:tcW w:w="947" w:type="dxa"/>
            <w:tcBorders>
              <w:top w:val="nil"/>
              <w:left w:val="nil"/>
              <w:bottom w:val="single" w:sz="8" w:space="0" w:color="auto"/>
              <w:right w:val="single" w:sz="8" w:space="0" w:color="auto"/>
            </w:tcBorders>
            <w:noWrap/>
            <w:vAlign w:val="bottom"/>
          </w:tcPr>
          <w:p w14:paraId="20FDC31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24.82</w:t>
            </w:r>
          </w:p>
        </w:tc>
        <w:tc>
          <w:tcPr>
            <w:tcW w:w="947" w:type="dxa"/>
            <w:tcBorders>
              <w:top w:val="nil"/>
              <w:left w:val="nil"/>
              <w:bottom w:val="single" w:sz="8" w:space="0" w:color="auto"/>
              <w:right w:val="single" w:sz="8" w:space="0" w:color="auto"/>
            </w:tcBorders>
            <w:noWrap/>
            <w:vAlign w:val="bottom"/>
          </w:tcPr>
          <w:p w14:paraId="423116C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23.68</w:t>
            </w:r>
          </w:p>
        </w:tc>
        <w:tc>
          <w:tcPr>
            <w:tcW w:w="894" w:type="dxa"/>
            <w:tcBorders>
              <w:top w:val="nil"/>
              <w:left w:val="nil"/>
              <w:bottom w:val="single" w:sz="8" w:space="0" w:color="auto"/>
              <w:right w:val="single" w:sz="8" w:space="0" w:color="auto"/>
            </w:tcBorders>
            <w:noWrap/>
            <w:vAlign w:val="bottom"/>
          </w:tcPr>
          <w:p w14:paraId="7044961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22.14</w:t>
            </w:r>
          </w:p>
        </w:tc>
        <w:tc>
          <w:tcPr>
            <w:tcW w:w="1188" w:type="dxa"/>
            <w:tcBorders>
              <w:top w:val="nil"/>
              <w:left w:val="nil"/>
              <w:bottom w:val="single" w:sz="8" w:space="0" w:color="auto"/>
              <w:right w:val="single" w:sz="8" w:space="0" w:color="auto"/>
            </w:tcBorders>
            <w:noWrap/>
            <w:vAlign w:val="bottom"/>
          </w:tcPr>
          <w:p w14:paraId="123E74C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247.26</w:t>
            </w:r>
          </w:p>
        </w:tc>
        <w:tc>
          <w:tcPr>
            <w:tcW w:w="876" w:type="dxa"/>
            <w:tcBorders>
              <w:top w:val="nil"/>
              <w:left w:val="nil"/>
              <w:bottom w:val="single" w:sz="8" w:space="0" w:color="auto"/>
              <w:right w:val="single" w:sz="8" w:space="0" w:color="auto"/>
            </w:tcBorders>
            <w:noWrap/>
            <w:vAlign w:val="bottom"/>
          </w:tcPr>
          <w:p w14:paraId="0112C55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237.00</w:t>
            </w:r>
          </w:p>
        </w:tc>
        <w:tc>
          <w:tcPr>
            <w:tcW w:w="959" w:type="dxa"/>
            <w:tcBorders>
              <w:top w:val="nil"/>
              <w:left w:val="nil"/>
              <w:bottom w:val="single" w:sz="8" w:space="0" w:color="auto"/>
              <w:right w:val="single" w:sz="8" w:space="0" w:color="auto"/>
            </w:tcBorders>
            <w:noWrap/>
            <w:vAlign w:val="bottom"/>
          </w:tcPr>
          <w:p w14:paraId="48298CA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219.01</w:t>
            </w:r>
          </w:p>
        </w:tc>
      </w:tr>
      <w:tr w:rsidR="005F5D27" w:rsidRPr="007A129B" w14:paraId="3ED6394C" w14:textId="77777777" w:rsidTr="00E74BAB">
        <w:trPr>
          <w:gridAfter w:val="1"/>
          <w:wAfter w:w="254" w:type="dxa"/>
          <w:trHeight w:val="154"/>
          <w:jc w:val="center"/>
        </w:trPr>
        <w:tc>
          <w:tcPr>
            <w:tcW w:w="480" w:type="dxa"/>
            <w:tcBorders>
              <w:top w:val="nil"/>
              <w:left w:val="single" w:sz="8" w:space="0" w:color="auto"/>
              <w:bottom w:val="single" w:sz="8" w:space="0" w:color="auto"/>
              <w:right w:val="single" w:sz="8" w:space="0" w:color="auto"/>
            </w:tcBorders>
            <w:noWrap/>
            <w:vAlign w:val="center"/>
            <w:hideMark/>
          </w:tcPr>
          <w:p w14:paraId="573ECA87"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15</w:t>
            </w:r>
          </w:p>
        </w:tc>
        <w:tc>
          <w:tcPr>
            <w:tcW w:w="644" w:type="dxa"/>
            <w:tcBorders>
              <w:top w:val="nil"/>
              <w:left w:val="nil"/>
              <w:bottom w:val="single" w:sz="8" w:space="0" w:color="auto"/>
              <w:right w:val="single" w:sz="8" w:space="0" w:color="auto"/>
            </w:tcBorders>
            <w:vAlign w:val="center"/>
            <w:hideMark/>
          </w:tcPr>
          <w:p w14:paraId="1EEC8F9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744E231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74A53E3C"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0251810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304.05</w:t>
            </w:r>
          </w:p>
        </w:tc>
        <w:tc>
          <w:tcPr>
            <w:tcW w:w="947" w:type="dxa"/>
            <w:tcBorders>
              <w:top w:val="nil"/>
              <w:left w:val="nil"/>
              <w:bottom w:val="single" w:sz="8" w:space="0" w:color="auto"/>
              <w:right w:val="single" w:sz="8" w:space="0" w:color="auto"/>
            </w:tcBorders>
            <w:noWrap/>
            <w:vAlign w:val="bottom"/>
          </w:tcPr>
          <w:p w14:paraId="0BCECAE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290.04</w:t>
            </w:r>
          </w:p>
        </w:tc>
        <w:tc>
          <w:tcPr>
            <w:tcW w:w="986" w:type="dxa"/>
            <w:tcBorders>
              <w:top w:val="nil"/>
              <w:left w:val="nil"/>
              <w:bottom w:val="single" w:sz="8" w:space="0" w:color="auto"/>
              <w:right w:val="single" w:sz="8" w:space="0" w:color="auto"/>
            </w:tcBorders>
            <w:noWrap/>
            <w:vAlign w:val="bottom"/>
          </w:tcPr>
          <w:p w14:paraId="174B852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271.28</w:t>
            </w:r>
          </w:p>
        </w:tc>
        <w:tc>
          <w:tcPr>
            <w:tcW w:w="947" w:type="dxa"/>
            <w:tcBorders>
              <w:top w:val="nil"/>
              <w:left w:val="nil"/>
              <w:bottom w:val="single" w:sz="8" w:space="0" w:color="auto"/>
              <w:right w:val="single" w:sz="8" w:space="0" w:color="auto"/>
            </w:tcBorders>
            <w:noWrap/>
            <w:vAlign w:val="bottom"/>
          </w:tcPr>
          <w:p w14:paraId="473EC86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24.37</w:t>
            </w:r>
          </w:p>
        </w:tc>
        <w:tc>
          <w:tcPr>
            <w:tcW w:w="947" w:type="dxa"/>
            <w:tcBorders>
              <w:top w:val="nil"/>
              <w:left w:val="nil"/>
              <w:bottom w:val="single" w:sz="8" w:space="0" w:color="auto"/>
              <w:right w:val="single" w:sz="8" w:space="0" w:color="auto"/>
            </w:tcBorders>
            <w:noWrap/>
            <w:vAlign w:val="bottom"/>
          </w:tcPr>
          <w:p w14:paraId="4E99D87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23.25</w:t>
            </w:r>
          </w:p>
        </w:tc>
        <w:tc>
          <w:tcPr>
            <w:tcW w:w="894" w:type="dxa"/>
            <w:tcBorders>
              <w:top w:val="nil"/>
              <w:left w:val="nil"/>
              <w:bottom w:val="single" w:sz="8" w:space="0" w:color="auto"/>
              <w:right w:val="single" w:sz="8" w:space="0" w:color="auto"/>
            </w:tcBorders>
            <w:noWrap/>
            <w:vAlign w:val="bottom"/>
          </w:tcPr>
          <w:p w14:paraId="7F12174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21.75</w:t>
            </w:r>
          </w:p>
        </w:tc>
        <w:tc>
          <w:tcPr>
            <w:tcW w:w="1188" w:type="dxa"/>
            <w:tcBorders>
              <w:top w:val="nil"/>
              <w:left w:val="nil"/>
              <w:bottom w:val="single" w:sz="8" w:space="0" w:color="auto"/>
              <w:right w:val="single" w:sz="8" w:space="0" w:color="auto"/>
            </w:tcBorders>
            <w:noWrap/>
            <w:vAlign w:val="bottom"/>
          </w:tcPr>
          <w:p w14:paraId="74132A7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242.81</w:t>
            </w:r>
          </w:p>
        </w:tc>
        <w:tc>
          <w:tcPr>
            <w:tcW w:w="876" w:type="dxa"/>
            <w:tcBorders>
              <w:top w:val="nil"/>
              <w:left w:val="nil"/>
              <w:bottom w:val="single" w:sz="8" w:space="0" w:color="auto"/>
              <w:right w:val="single" w:sz="8" w:space="0" w:color="auto"/>
            </w:tcBorders>
            <w:noWrap/>
            <w:vAlign w:val="bottom"/>
          </w:tcPr>
          <w:p w14:paraId="1E523D2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232.74</w:t>
            </w:r>
          </w:p>
        </w:tc>
        <w:tc>
          <w:tcPr>
            <w:tcW w:w="959" w:type="dxa"/>
            <w:tcBorders>
              <w:top w:val="nil"/>
              <w:left w:val="nil"/>
              <w:bottom w:val="single" w:sz="8" w:space="0" w:color="auto"/>
              <w:right w:val="single" w:sz="8" w:space="0" w:color="auto"/>
            </w:tcBorders>
            <w:noWrap/>
            <w:vAlign w:val="bottom"/>
          </w:tcPr>
          <w:p w14:paraId="5400D41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215.07</w:t>
            </w:r>
          </w:p>
        </w:tc>
      </w:tr>
      <w:tr w:rsidR="005F5D27" w:rsidRPr="007A129B" w14:paraId="300C5FFE" w14:textId="77777777" w:rsidTr="00E74BAB">
        <w:trPr>
          <w:gridAfter w:val="1"/>
          <w:wAfter w:w="254" w:type="dxa"/>
          <w:trHeight w:val="183"/>
          <w:jc w:val="center"/>
        </w:trPr>
        <w:tc>
          <w:tcPr>
            <w:tcW w:w="480" w:type="dxa"/>
            <w:tcBorders>
              <w:top w:val="nil"/>
              <w:left w:val="single" w:sz="8" w:space="0" w:color="auto"/>
              <w:bottom w:val="single" w:sz="8" w:space="0" w:color="auto"/>
              <w:right w:val="single" w:sz="8" w:space="0" w:color="auto"/>
            </w:tcBorders>
            <w:noWrap/>
            <w:vAlign w:val="center"/>
            <w:hideMark/>
          </w:tcPr>
          <w:p w14:paraId="3B60ED81"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16</w:t>
            </w:r>
          </w:p>
        </w:tc>
        <w:tc>
          <w:tcPr>
            <w:tcW w:w="644" w:type="dxa"/>
            <w:tcBorders>
              <w:top w:val="nil"/>
              <w:left w:val="nil"/>
              <w:bottom w:val="single" w:sz="8" w:space="0" w:color="auto"/>
              <w:right w:val="single" w:sz="8" w:space="0" w:color="auto"/>
            </w:tcBorders>
            <w:vAlign w:val="center"/>
            <w:hideMark/>
          </w:tcPr>
          <w:p w14:paraId="10843FF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3C97836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1B98227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366EFD3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325.20</w:t>
            </w:r>
          </w:p>
        </w:tc>
        <w:tc>
          <w:tcPr>
            <w:tcW w:w="947" w:type="dxa"/>
            <w:tcBorders>
              <w:top w:val="nil"/>
              <w:left w:val="nil"/>
              <w:bottom w:val="single" w:sz="8" w:space="0" w:color="auto"/>
              <w:right w:val="single" w:sz="8" w:space="0" w:color="auto"/>
            </w:tcBorders>
            <w:noWrap/>
            <w:vAlign w:val="bottom"/>
          </w:tcPr>
          <w:p w14:paraId="5AF59DA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310.21</w:t>
            </w:r>
          </w:p>
        </w:tc>
        <w:tc>
          <w:tcPr>
            <w:tcW w:w="986" w:type="dxa"/>
            <w:tcBorders>
              <w:top w:val="nil"/>
              <w:left w:val="nil"/>
              <w:bottom w:val="single" w:sz="8" w:space="0" w:color="auto"/>
              <w:right w:val="single" w:sz="8" w:space="0" w:color="auto"/>
            </w:tcBorders>
            <w:noWrap/>
            <w:vAlign w:val="bottom"/>
          </w:tcPr>
          <w:p w14:paraId="1BAD9B4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290.15</w:t>
            </w:r>
          </w:p>
        </w:tc>
        <w:tc>
          <w:tcPr>
            <w:tcW w:w="947" w:type="dxa"/>
            <w:tcBorders>
              <w:top w:val="nil"/>
              <w:left w:val="nil"/>
              <w:bottom w:val="single" w:sz="8" w:space="0" w:color="auto"/>
              <w:right w:val="single" w:sz="8" w:space="0" w:color="auto"/>
            </w:tcBorders>
            <w:noWrap/>
            <w:vAlign w:val="bottom"/>
          </w:tcPr>
          <w:p w14:paraId="6E2AF8E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26.07</w:t>
            </w:r>
          </w:p>
        </w:tc>
        <w:tc>
          <w:tcPr>
            <w:tcW w:w="947" w:type="dxa"/>
            <w:tcBorders>
              <w:top w:val="nil"/>
              <w:left w:val="nil"/>
              <w:bottom w:val="single" w:sz="8" w:space="0" w:color="auto"/>
              <w:right w:val="single" w:sz="8" w:space="0" w:color="auto"/>
            </w:tcBorders>
            <w:noWrap/>
            <w:vAlign w:val="bottom"/>
          </w:tcPr>
          <w:p w14:paraId="019C081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24.87</w:t>
            </w:r>
          </w:p>
        </w:tc>
        <w:tc>
          <w:tcPr>
            <w:tcW w:w="894" w:type="dxa"/>
            <w:tcBorders>
              <w:top w:val="nil"/>
              <w:left w:val="nil"/>
              <w:bottom w:val="single" w:sz="8" w:space="0" w:color="auto"/>
              <w:right w:val="single" w:sz="8" w:space="0" w:color="auto"/>
            </w:tcBorders>
            <w:noWrap/>
            <w:vAlign w:val="bottom"/>
          </w:tcPr>
          <w:p w14:paraId="59EF478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23.26</w:t>
            </w:r>
          </w:p>
        </w:tc>
        <w:tc>
          <w:tcPr>
            <w:tcW w:w="1188" w:type="dxa"/>
            <w:tcBorders>
              <w:top w:val="nil"/>
              <w:left w:val="nil"/>
              <w:bottom w:val="single" w:sz="8" w:space="0" w:color="auto"/>
              <w:right w:val="single" w:sz="8" w:space="0" w:color="auto"/>
            </w:tcBorders>
            <w:noWrap/>
            <w:vAlign w:val="bottom"/>
          </w:tcPr>
          <w:p w14:paraId="4B97D27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259.70</w:t>
            </w:r>
          </w:p>
        </w:tc>
        <w:tc>
          <w:tcPr>
            <w:tcW w:w="876" w:type="dxa"/>
            <w:tcBorders>
              <w:top w:val="nil"/>
              <w:left w:val="nil"/>
              <w:bottom w:val="single" w:sz="8" w:space="0" w:color="auto"/>
              <w:right w:val="single" w:sz="8" w:space="0" w:color="auto"/>
            </w:tcBorders>
            <w:noWrap/>
            <w:vAlign w:val="bottom"/>
          </w:tcPr>
          <w:p w14:paraId="1A72356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248.93</w:t>
            </w:r>
          </w:p>
        </w:tc>
        <w:tc>
          <w:tcPr>
            <w:tcW w:w="959" w:type="dxa"/>
            <w:tcBorders>
              <w:top w:val="nil"/>
              <w:left w:val="nil"/>
              <w:bottom w:val="single" w:sz="8" w:space="0" w:color="auto"/>
              <w:right w:val="single" w:sz="8" w:space="0" w:color="auto"/>
            </w:tcBorders>
            <w:noWrap/>
            <w:vAlign w:val="bottom"/>
          </w:tcPr>
          <w:p w14:paraId="2A76F11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230.03</w:t>
            </w:r>
          </w:p>
        </w:tc>
      </w:tr>
      <w:tr w:rsidR="005F5D27" w:rsidRPr="007A129B" w14:paraId="5E8C0075" w14:textId="77777777" w:rsidTr="00E74BAB">
        <w:trPr>
          <w:gridAfter w:val="1"/>
          <w:wAfter w:w="254" w:type="dxa"/>
          <w:trHeight w:val="148"/>
          <w:jc w:val="center"/>
        </w:trPr>
        <w:tc>
          <w:tcPr>
            <w:tcW w:w="480" w:type="dxa"/>
            <w:tcBorders>
              <w:top w:val="nil"/>
              <w:left w:val="single" w:sz="8" w:space="0" w:color="auto"/>
              <w:bottom w:val="single" w:sz="8" w:space="0" w:color="auto"/>
              <w:right w:val="single" w:sz="8" w:space="0" w:color="auto"/>
            </w:tcBorders>
            <w:noWrap/>
            <w:vAlign w:val="center"/>
            <w:hideMark/>
          </w:tcPr>
          <w:p w14:paraId="65CB5C2D"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17</w:t>
            </w:r>
          </w:p>
        </w:tc>
        <w:tc>
          <w:tcPr>
            <w:tcW w:w="644" w:type="dxa"/>
            <w:tcBorders>
              <w:top w:val="nil"/>
              <w:left w:val="nil"/>
              <w:bottom w:val="single" w:sz="8" w:space="0" w:color="auto"/>
              <w:right w:val="single" w:sz="8" w:space="0" w:color="auto"/>
            </w:tcBorders>
            <w:vAlign w:val="center"/>
            <w:hideMark/>
          </w:tcPr>
          <w:p w14:paraId="459C206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1195265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21ED3758"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2470ECF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328.48</w:t>
            </w:r>
          </w:p>
        </w:tc>
        <w:tc>
          <w:tcPr>
            <w:tcW w:w="947" w:type="dxa"/>
            <w:tcBorders>
              <w:top w:val="nil"/>
              <w:left w:val="nil"/>
              <w:bottom w:val="single" w:sz="8" w:space="0" w:color="auto"/>
              <w:right w:val="single" w:sz="8" w:space="0" w:color="auto"/>
            </w:tcBorders>
            <w:noWrap/>
            <w:vAlign w:val="bottom"/>
          </w:tcPr>
          <w:p w14:paraId="1B40340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313.35</w:t>
            </w:r>
          </w:p>
        </w:tc>
        <w:tc>
          <w:tcPr>
            <w:tcW w:w="986" w:type="dxa"/>
            <w:tcBorders>
              <w:top w:val="nil"/>
              <w:left w:val="nil"/>
              <w:bottom w:val="single" w:sz="8" w:space="0" w:color="auto"/>
              <w:right w:val="single" w:sz="8" w:space="0" w:color="auto"/>
            </w:tcBorders>
            <w:noWrap/>
            <w:vAlign w:val="bottom"/>
          </w:tcPr>
          <w:p w14:paraId="09179D2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293.08</w:t>
            </w:r>
          </w:p>
        </w:tc>
        <w:tc>
          <w:tcPr>
            <w:tcW w:w="947" w:type="dxa"/>
            <w:tcBorders>
              <w:top w:val="nil"/>
              <w:left w:val="nil"/>
              <w:bottom w:val="single" w:sz="8" w:space="0" w:color="auto"/>
              <w:right w:val="single" w:sz="8" w:space="0" w:color="auto"/>
            </w:tcBorders>
            <w:noWrap/>
            <w:vAlign w:val="bottom"/>
          </w:tcPr>
          <w:p w14:paraId="69F56B2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26.33</w:t>
            </w:r>
          </w:p>
        </w:tc>
        <w:tc>
          <w:tcPr>
            <w:tcW w:w="947" w:type="dxa"/>
            <w:tcBorders>
              <w:top w:val="nil"/>
              <w:left w:val="nil"/>
              <w:bottom w:val="single" w:sz="8" w:space="0" w:color="auto"/>
              <w:right w:val="single" w:sz="8" w:space="0" w:color="auto"/>
            </w:tcBorders>
            <w:noWrap/>
            <w:vAlign w:val="bottom"/>
          </w:tcPr>
          <w:p w14:paraId="071CFD5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25.12</w:t>
            </w:r>
          </w:p>
        </w:tc>
        <w:tc>
          <w:tcPr>
            <w:tcW w:w="894" w:type="dxa"/>
            <w:tcBorders>
              <w:top w:val="nil"/>
              <w:left w:val="nil"/>
              <w:bottom w:val="single" w:sz="8" w:space="0" w:color="auto"/>
              <w:right w:val="single" w:sz="8" w:space="0" w:color="auto"/>
            </w:tcBorders>
            <w:noWrap/>
            <w:vAlign w:val="bottom"/>
          </w:tcPr>
          <w:p w14:paraId="7E30506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23.49</w:t>
            </w:r>
          </w:p>
        </w:tc>
        <w:tc>
          <w:tcPr>
            <w:tcW w:w="1188" w:type="dxa"/>
            <w:tcBorders>
              <w:top w:val="nil"/>
              <w:left w:val="nil"/>
              <w:bottom w:val="single" w:sz="8" w:space="0" w:color="auto"/>
              <w:right w:val="single" w:sz="8" w:space="0" w:color="auto"/>
            </w:tcBorders>
            <w:noWrap/>
            <w:vAlign w:val="bottom"/>
          </w:tcPr>
          <w:p w14:paraId="1E88FF5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262.33</w:t>
            </w:r>
          </w:p>
        </w:tc>
        <w:tc>
          <w:tcPr>
            <w:tcW w:w="876" w:type="dxa"/>
            <w:tcBorders>
              <w:top w:val="nil"/>
              <w:left w:val="nil"/>
              <w:bottom w:val="single" w:sz="8" w:space="0" w:color="auto"/>
              <w:right w:val="single" w:sz="8" w:space="0" w:color="auto"/>
            </w:tcBorders>
            <w:noWrap/>
            <w:vAlign w:val="bottom"/>
          </w:tcPr>
          <w:p w14:paraId="08B8A5E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251.45</w:t>
            </w:r>
          </w:p>
        </w:tc>
        <w:tc>
          <w:tcPr>
            <w:tcW w:w="959" w:type="dxa"/>
            <w:tcBorders>
              <w:top w:val="nil"/>
              <w:left w:val="nil"/>
              <w:bottom w:val="single" w:sz="8" w:space="0" w:color="auto"/>
              <w:right w:val="single" w:sz="8" w:space="0" w:color="auto"/>
            </w:tcBorders>
            <w:noWrap/>
            <w:vAlign w:val="bottom"/>
          </w:tcPr>
          <w:p w14:paraId="2EC1DEC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232.36</w:t>
            </w:r>
          </w:p>
        </w:tc>
      </w:tr>
      <w:tr w:rsidR="005F5D27" w:rsidRPr="007A129B" w14:paraId="20121415" w14:textId="77777777" w:rsidTr="00E74BAB">
        <w:trPr>
          <w:gridAfter w:val="1"/>
          <w:wAfter w:w="254" w:type="dxa"/>
          <w:trHeight w:val="182"/>
          <w:jc w:val="center"/>
        </w:trPr>
        <w:tc>
          <w:tcPr>
            <w:tcW w:w="480" w:type="dxa"/>
            <w:tcBorders>
              <w:top w:val="nil"/>
              <w:left w:val="single" w:sz="8" w:space="0" w:color="auto"/>
              <w:bottom w:val="nil"/>
              <w:right w:val="single" w:sz="8" w:space="0" w:color="auto"/>
            </w:tcBorders>
            <w:noWrap/>
            <w:vAlign w:val="center"/>
            <w:hideMark/>
          </w:tcPr>
          <w:p w14:paraId="3BFA80FD"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18</w:t>
            </w:r>
          </w:p>
        </w:tc>
        <w:tc>
          <w:tcPr>
            <w:tcW w:w="644" w:type="dxa"/>
            <w:tcBorders>
              <w:top w:val="nil"/>
              <w:left w:val="nil"/>
              <w:bottom w:val="nil"/>
              <w:right w:val="single" w:sz="8" w:space="0" w:color="auto"/>
            </w:tcBorders>
            <w:vAlign w:val="center"/>
            <w:hideMark/>
          </w:tcPr>
          <w:p w14:paraId="143346C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nil"/>
              <w:right w:val="single" w:sz="8" w:space="0" w:color="auto"/>
            </w:tcBorders>
            <w:vAlign w:val="center"/>
            <w:hideMark/>
          </w:tcPr>
          <w:p w14:paraId="0E2DE94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nil"/>
              <w:right w:val="single" w:sz="8" w:space="0" w:color="auto"/>
            </w:tcBorders>
            <w:vAlign w:val="center"/>
            <w:hideMark/>
          </w:tcPr>
          <w:p w14:paraId="125A0A41"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2348167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333.47</w:t>
            </w:r>
          </w:p>
        </w:tc>
        <w:tc>
          <w:tcPr>
            <w:tcW w:w="947" w:type="dxa"/>
            <w:tcBorders>
              <w:top w:val="nil"/>
              <w:left w:val="nil"/>
              <w:bottom w:val="single" w:sz="8" w:space="0" w:color="auto"/>
              <w:right w:val="single" w:sz="8" w:space="0" w:color="auto"/>
            </w:tcBorders>
            <w:noWrap/>
            <w:vAlign w:val="bottom"/>
          </w:tcPr>
          <w:p w14:paraId="1F92853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318.10</w:t>
            </w:r>
          </w:p>
        </w:tc>
        <w:tc>
          <w:tcPr>
            <w:tcW w:w="986" w:type="dxa"/>
            <w:tcBorders>
              <w:top w:val="nil"/>
              <w:left w:val="nil"/>
              <w:bottom w:val="single" w:sz="8" w:space="0" w:color="auto"/>
              <w:right w:val="single" w:sz="8" w:space="0" w:color="auto"/>
            </w:tcBorders>
            <w:noWrap/>
            <w:vAlign w:val="bottom"/>
          </w:tcPr>
          <w:p w14:paraId="530D220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297.53</w:t>
            </w:r>
          </w:p>
        </w:tc>
        <w:tc>
          <w:tcPr>
            <w:tcW w:w="947" w:type="dxa"/>
            <w:tcBorders>
              <w:top w:val="nil"/>
              <w:left w:val="nil"/>
              <w:bottom w:val="single" w:sz="8" w:space="0" w:color="auto"/>
              <w:right w:val="single" w:sz="8" w:space="0" w:color="auto"/>
            </w:tcBorders>
            <w:noWrap/>
            <w:vAlign w:val="bottom"/>
          </w:tcPr>
          <w:p w14:paraId="39DEAC2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26.73</w:t>
            </w:r>
          </w:p>
        </w:tc>
        <w:tc>
          <w:tcPr>
            <w:tcW w:w="947" w:type="dxa"/>
            <w:tcBorders>
              <w:top w:val="nil"/>
              <w:left w:val="nil"/>
              <w:bottom w:val="single" w:sz="8" w:space="0" w:color="auto"/>
              <w:right w:val="single" w:sz="8" w:space="0" w:color="auto"/>
            </w:tcBorders>
            <w:noWrap/>
            <w:vAlign w:val="bottom"/>
          </w:tcPr>
          <w:p w14:paraId="2E80011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25.50</w:t>
            </w:r>
          </w:p>
        </w:tc>
        <w:tc>
          <w:tcPr>
            <w:tcW w:w="894" w:type="dxa"/>
            <w:tcBorders>
              <w:top w:val="nil"/>
              <w:left w:val="nil"/>
              <w:bottom w:val="single" w:sz="8" w:space="0" w:color="auto"/>
              <w:right w:val="single" w:sz="8" w:space="0" w:color="auto"/>
            </w:tcBorders>
            <w:noWrap/>
            <w:vAlign w:val="bottom"/>
          </w:tcPr>
          <w:p w14:paraId="7FB6481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23.85</w:t>
            </w:r>
          </w:p>
        </w:tc>
        <w:tc>
          <w:tcPr>
            <w:tcW w:w="1188" w:type="dxa"/>
            <w:tcBorders>
              <w:top w:val="nil"/>
              <w:left w:val="nil"/>
              <w:bottom w:val="single" w:sz="8" w:space="0" w:color="auto"/>
              <w:right w:val="single" w:sz="8" w:space="0" w:color="auto"/>
            </w:tcBorders>
            <w:noWrap/>
            <w:vAlign w:val="bottom"/>
          </w:tcPr>
          <w:p w14:paraId="0EF85C7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266.31</w:t>
            </w:r>
          </w:p>
        </w:tc>
        <w:tc>
          <w:tcPr>
            <w:tcW w:w="876" w:type="dxa"/>
            <w:tcBorders>
              <w:top w:val="nil"/>
              <w:left w:val="nil"/>
              <w:bottom w:val="single" w:sz="8" w:space="0" w:color="auto"/>
              <w:right w:val="single" w:sz="8" w:space="0" w:color="auto"/>
            </w:tcBorders>
            <w:noWrap/>
            <w:vAlign w:val="bottom"/>
          </w:tcPr>
          <w:p w14:paraId="68FF3CF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255.26</w:t>
            </w:r>
          </w:p>
        </w:tc>
        <w:tc>
          <w:tcPr>
            <w:tcW w:w="959" w:type="dxa"/>
            <w:tcBorders>
              <w:top w:val="nil"/>
              <w:left w:val="nil"/>
              <w:bottom w:val="single" w:sz="8" w:space="0" w:color="auto"/>
              <w:right w:val="single" w:sz="8" w:space="0" w:color="auto"/>
            </w:tcBorders>
            <w:noWrap/>
            <w:vAlign w:val="bottom"/>
          </w:tcPr>
          <w:p w14:paraId="22D3528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235.88</w:t>
            </w:r>
          </w:p>
        </w:tc>
      </w:tr>
      <w:tr w:rsidR="005F5D27" w:rsidRPr="007A129B" w14:paraId="03AE9D14" w14:textId="77777777" w:rsidTr="00E74BAB">
        <w:trPr>
          <w:gridAfter w:val="1"/>
          <w:wAfter w:w="254" w:type="dxa"/>
          <w:trHeight w:val="256"/>
          <w:jc w:val="center"/>
        </w:trPr>
        <w:tc>
          <w:tcPr>
            <w:tcW w:w="4668" w:type="dxa"/>
            <w:gridSpan w:val="4"/>
            <w:tcBorders>
              <w:top w:val="single" w:sz="8" w:space="0" w:color="auto"/>
              <w:left w:val="single" w:sz="8" w:space="0" w:color="auto"/>
              <w:bottom w:val="single" w:sz="8" w:space="0" w:color="auto"/>
              <w:right w:val="single" w:sz="8" w:space="0" w:color="000000"/>
            </w:tcBorders>
            <w:noWrap/>
            <w:vAlign w:val="bottom"/>
            <w:hideMark/>
          </w:tcPr>
          <w:p w14:paraId="709939F3"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CD</w:t>
            </w:r>
          </w:p>
        </w:tc>
        <w:tc>
          <w:tcPr>
            <w:tcW w:w="1508" w:type="dxa"/>
            <w:tcBorders>
              <w:top w:val="nil"/>
              <w:left w:val="nil"/>
              <w:bottom w:val="single" w:sz="8" w:space="0" w:color="auto"/>
              <w:right w:val="single" w:sz="8" w:space="0" w:color="auto"/>
            </w:tcBorders>
            <w:noWrap/>
            <w:vAlign w:val="bottom"/>
          </w:tcPr>
          <w:p w14:paraId="415114B1"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0.620</w:t>
            </w:r>
          </w:p>
        </w:tc>
        <w:tc>
          <w:tcPr>
            <w:tcW w:w="947" w:type="dxa"/>
            <w:tcBorders>
              <w:top w:val="nil"/>
              <w:left w:val="nil"/>
              <w:bottom w:val="single" w:sz="8" w:space="0" w:color="auto"/>
              <w:right w:val="single" w:sz="8" w:space="0" w:color="auto"/>
            </w:tcBorders>
            <w:noWrap/>
            <w:vAlign w:val="bottom"/>
          </w:tcPr>
          <w:p w14:paraId="5E93960D"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1.750</w:t>
            </w:r>
          </w:p>
        </w:tc>
        <w:tc>
          <w:tcPr>
            <w:tcW w:w="986" w:type="dxa"/>
            <w:tcBorders>
              <w:top w:val="nil"/>
              <w:left w:val="nil"/>
              <w:bottom w:val="single" w:sz="8" w:space="0" w:color="auto"/>
              <w:right w:val="single" w:sz="8" w:space="0" w:color="auto"/>
            </w:tcBorders>
            <w:noWrap/>
            <w:vAlign w:val="bottom"/>
          </w:tcPr>
          <w:p w14:paraId="5EF0631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1.315</w:t>
            </w:r>
          </w:p>
        </w:tc>
        <w:tc>
          <w:tcPr>
            <w:tcW w:w="947" w:type="dxa"/>
            <w:tcBorders>
              <w:top w:val="nil"/>
              <w:left w:val="nil"/>
              <w:bottom w:val="single" w:sz="8" w:space="0" w:color="auto"/>
              <w:right w:val="single" w:sz="8" w:space="0" w:color="auto"/>
            </w:tcBorders>
            <w:noWrap/>
            <w:vAlign w:val="bottom"/>
          </w:tcPr>
          <w:p w14:paraId="47153DB2"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0.056</w:t>
            </w:r>
          </w:p>
        </w:tc>
        <w:tc>
          <w:tcPr>
            <w:tcW w:w="947" w:type="dxa"/>
            <w:tcBorders>
              <w:top w:val="nil"/>
              <w:left w:val="nil"/>
              <w:bottom w:val="single" w:sz="8" w:space="0" w:color="auto"/>
              <w:right w:val="single" w:sz="8" w:space="0" w:color="auto"/>
            </w:tcBorders>
            <w:noWrap/>
            <w:vAlign w:val="bottom"/>
          </w:tcPr>
          <w:p w14:paraId="14ECAA3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0.345</w:t>
            </w:r>
          </w:p>
        </w:tc>
        <w:tc>
          <w:tcPr>
            <w:tcW w:w="894" w:type="dxa"/>
            <w:tcBorders>
              <w:top w:val="nil"/>
              <w:left w:val="nil"/>
              <w:bottom w:val="single" w:sz="8" w:space="0" w:color="auto"/>
              <w:right w:val="single" w:sz="8" w:space="0" w:color="auto"/>
            </w:tcBorders>
            <w:noWrap/>
            <w:vAlign w:val="bottom"/>
          </w:tcPr>
          <w:p w14:paraId="5649A2B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0.254</w:t>
            </w:r>
          </w:p>
        </w:tc>
        <w:tc>
          <w:tcPr>
            <w:tcW w:w="1188" w:type="dxa"/>
            <w:tcBorders>
              <w:top w:val="nil"/>
              <w:left w:val="nil"/>
              <w:bottom w:val="single" w:sz="8" w:space="0" w:color="auto"/>
              <w:right w:val="single" w:sz="8" w:space="0" w:color="auto"/>
            </w:tcBorders>
            <w:noWrap/>
            <w:vAlign w:val="bottom"/>
          </w:tcPr>
          <w:p w14:paraId="61F437EC"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0.253</w:t>
            </w:r>
          </w:p>
        </w:tc>
        <w:tc>
          <w:tcPr>
            <w:tcW w:w="876" w:type="dxa"/>
            <w:tcBorders>
              <w:top w:val="nil"/>
              <w:left w:val="nil"/>
              <w:bottom w:val="single" w:sz="8" w:space="0" w:color="auto"/>
              <w:right w:val="single" w:sz="8" w:space="0" w:color="auto"/>
            </w:tcBorders>
            <w:noWrap/>
            <w:vAlign w:val="bottom"/>
          </w:tcPr>
          <w:p w14:paraId="711232B8"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1.422</w:t>
            </w:r>
          </w:p>
        </w:tc>
        <w:tc>
          <w:tcPr>
            <w:tcW w:w="959" w:type="dxa"/>
            <w:tcBorders>
              <w:top w:val="nil"/>
              <w:left w:val="nil"/>
              <w:bottom w:val="single" w:sz="8" w:space="0" w:color="auto"/>
              <w:right w:val="single" w:sz="8" w:space="0" w:color="auto"/>
            </w:tcBorders>
            <w:noWrap/>
            <w:vAlign w:val="bottom"/>
          </w:tcPr>
          <w:p w14:paraId="6230C2D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1.676</w:t>
            </w:r>
          </w:p>
        </w:tc>
      </w:tr>
      <w:tr w:rsidR="005F5D27" w:rsidRPr="007A129B" w14:paraId="506EB4BD" w14:textId="77777777" w:rsidTr="00E74BAB">
        <w:trPr>
          <w:trHeight w:val="131"/>
          <w:jc w:val="center"/>
        </w:trPr>
        <w:tc>
          <w:tcPr>
            <w:tcW w:w="4668" w:type="dxa"/>
            <w:gridSpan w:val="4"/>
            <w:tcBorders>
              <w:top w:val="single" w:sz="8" w:space="0" w:color="auto"/>
              <w:left w:val="single" w:sz="8" w:space="0" w:color="auto"/>
              <w:bottom w:val="single" w:sz="8" w:space="0" w:color="auto"/>
              <w:right w:val="single" w:sz="8" w:space="0" w:color="000000"/>
            </w:tcBorders>
            <w:noWrap/>
            <w:vAlign w:val="bottom"/>
            <w:hideMark/>
          </w:tcPr>
          <w:p w14:paraId="5CCCB0E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SE(m)</w:t>
            </w:r>
          </w:p>
        </w:tc>
        <w:tc>
          <w:tcPr>
            <w:tcW w:w="1508" w:type="dxa"/>
            <w:tcBorders>
              <w:top w:val="nil"/>
              <w:left w:val="nil"/>
              <w:bottom w:val="single" w:sz="8" w:space="0" w:color="auto"/>
              <w:right w:val="single" w:sz="8" w:space="0" w:color="auto"/>
            </w:tcBorders>
            <w:noWrap/>
            <w:vAlign w:val="bottom"/>
          </w:tcPr>
          <w:p w14:paraId="33AA6C73"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0.215</w:t>
            </w:r>
          </w:p>
        </w:tc>
        <w:tc>
          <w:tcPr>
            <w:tcW w:w="947" w:type="dxa"/>
            <w:tcBorders>
              <w:top w:val="nil"/>
              <w:left w:val="nil"/>
              <w:bottom w:val="single" w:sz="8" w:space="0" w:color="auto"/>
              <w:right w:val="single" w:sz="8" w:space="0" w:color="auto"/>
            </w:tcBorders>
            <w:noWrap/>
            <w:vAlign w:val="bottom"/>
          </w:tcPr>
          <w:p w14:paraId="2C0F40E9"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0.606</w:t>
            </w:r>
          </w:p>
        </w:tc>
        <w:tc>
          <w:tcPr>
            <w:tcW w:w="986" w:type="dxa"/>
            <w:tcBorders>
              <w:top w:val="nil"/>
              <w:left w:val="nil"/>
              <w:bottom w:val="single" w:sz="8" w:space="0" w:color="auto"/>
              <w:right w:val="single" w:sz="8" w:space="0" w:color="auto"/>
            </w:tcBorders>
            <w:noWrap/>
            <w:vAlign w:val="bottom"/>
          </w:tcPr>
          <w:p w14:paraId="6039E8E9"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0.456</w:t>
            </w:r>
          </w:p>
        </w:tc>
        <w:tc>
          <w:tcPr>
            <w:tcW w:w="947" w:type="dxa"/>
            <w:tcBorders>
              <w:top w:val="nil"/>
              <w:left w:val="nil"/>
              <w:bottom w:val="single" w:sz="8" w:space="0" w:color="auto"/>
              <w:right w:val="single" w:sz="8" w:space="0" w:color="auto"/>
            </w:tcBorders>
            <w:noWrap/>
            <w:vAlign w:val="bottom"/>
          </w:tcPr>
          <w:p w14:paraId="28A90A5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0.020</w:t>
            </w:r>
          </w:p>
        </w:tc>
        <w:tc>
          <w:tcPr>
            <w:tcW w:w="947" w:type="dxa"/>
            <w:tcBorders>
              <w:top w:val="nil"/>
              <w:left w:val="nil"/>
              <w:bottom w:val="single" w:sz="8" w:space="0" w:color="auto"/>
              <w:right w:val="single" w:sz="8" w:space="0" w:color="auto"/>
            </w:tcBorders>
            <w:noWrap/>
            <w:vAlign w:val="bottom"/>
          </w:tcPr>
          <w:p w14:paraId="77FD667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0.120</w:t>
            </w:r>
          </w:p>
        </w:tc>
        <w:tc>
          <w:tcPr>
            <w:tcW w:w="894" w:type="dxa"/>
            <w:tcBorders>
              <w:top w:val="nil"/>
              <w:left w:val="nil"/>
              <w:bottom w:val="single" w:sz="8" w:space="0" w:color="auto"/>
              <w:right w:val="single" w:sz="8" w:space="0" w:color="auto"/>
            </w:tcBorders>
            <w:noWrap/>
            <w:vAlign w:val="bottom"/>
          </w:tcPr>
          <w:p w14:paraId="4F50E76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0.088</w:t>
            </w:r>
          </w:p>
        </w:tc>
        <w:tc>
          <w:tcPr>
            <w:tcW w:w="1188" w:type="dxa"/>
            <w:tcBorders>
              <w:top w:val="nil"/>
              <w:left w:val="nil"/>
              <w:bottom w:val="single" w:sz="8" w:space="0" w:color="auto"/>
              <w:right w:val="single" w:sz="8" w:space="0" w:color="auto"/>
            </w:tcBorders>
            <w:noWrap/>
            <w:vAlign w:val="bottom"/>
          </w:tcPr>
          <w:p w14:paraId="6DCA4424"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0.088</w:t>
            </w:r>
          </w:p>
        </w:tc>
        <w:tc>
          <w:tcPr>
            <w:tcW w:w="876" w:type="dxa"/>
            <w:tcBorders>
              <w:top w:val="nil"/>
              <w:left w:val="nil"/>
              <w:bottom w:val="single" w:sz="8" w:space="0" w:color="auto"/>
              <w:right w:val="single" w:sz="8" w:space="0" w:color="auto"/>
            </w:tcBorders>
            <w:noWrap/>
            <w:vAlign w:val="bottom"/>
          </w:tcPr>
          <w:p w14:paraId="03A4FE3C"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0.493</w:t>
            </w:r>
          </w:p>
        </w:tc>
        <w:tc>
          <w:tcPr>
            <w:tcW w:w="959" w:type="dxa"/>
            <w:tcBorders>
              <w:top w:val="nil"/>
              <w:left w:val="nil"/>
              <w:bottom w:val="single" w:sz="8" w:space="0" w:color="auto"/>
              <w:right w:val="single" w:sz="8" w:space="0" w:color="auto"/>
            </w:tcBorders>
            <w:noWrap/>
            <w:vAlign w:val="bottom"/>
          </w:tcPr>
          <w:p w14:paraId="6BB9FFAA"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0.581</w:t>
            </w:r>
          </w:p>
        </w:tc>
        <w:tc>
          <w:tcPr>
            <w:tcW w:w="254" w:type="dxa"/>
            <w:vAlign w:val="center"/>
            <w:hideMark/>
          </w:tcPr>
          <w:p w14:paraId="5991FB9E" w14:textId="77777777" w:rsidR="005F5D27" w:rsidRPr="007A129B" w:rsidRDefault="005F5D27" w:rsidP="00E74BAB">
            <w:pPr>
              <w:spacing w:line="240" w:lineRule="auto"/>
              <w:rPr>
                <w:rFonts w:ascii="Times New Roman" w:eastAsia="Times New Roman" w:hAnsi="Times New Roman" w:cs="Times New Roman"/>
                <w:sz w:val="19"/>
                <w:szCs w:val="19"/>
              </w:rPr>
            </w:pPr>
          </w:p>
        </w:tc>
      </w:tr>
    </w:tbl>
    <w:p w14:paraId="4218966B" w14:textId="77777777" w:rsidR="005F5D27" w:rsidRPr="00777558" w:rsidRDefault="005F5D27" w:rsidP="005F5D27">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14:paraId="29699CB4" w14:textId="77777777" w:rsidR="005F5D27" w:rsidRDefault="005F5D27" w:rsidP="00165FC7">
      <w:pPr>
        <w:widowControl w:val="0"/>
        <w:spacing w:after="150" w:line="360" w:lineRule="auto"/>
        <w:jc w:val="both"/>
        <w:rPr>
          <w:rFonts w:ascii="Times New Roman" w:eastAsia="Google Sans" w:hAnsi="Times New Roman" w:cs="Times New Roman"/>
          <w:color w:val="1F1F1F"/>
          <w:sz w:val="24"/>
          <w:szCs w:val="24"/>
          <w:lang w:val="en-IN"/>
        </w:rPr>
        <w:sectPr w:rsidR="005F5D27" w:rsidSect="00C70E92">
          <w:type w:val="oddPage"/>
          <w:pgSz w:w="15840" w:h="12240" w:orient="landscape"/>
          <w:pgMar w:top="1440" w:right="1440" w:bottom="1440" w:left="1440" w:header="720" w:footer="720" w:gutter="0"/>
          <w:pgNumType w:start="1"/>
          <w:cols w:space="720"/>
          <w:docGrid w:linePitch="299"/>
        </w:sectPr>
      </w:pPr>
    </w:p>
    <w:p w14:paraId="7492500D" w14:textId="3B33CBB5" w:rsidR="00631CED" w:rsidRPr="00631CED" w:rsidRDefault="00631CED" w:rsidP="00631CED">
      <w:pPr>
        <w:widowControl w:val="0"/>
        <w:spacing w:after="150" w:line="480" w:lineRule="auto"/>
        <w:jc w:val="both"/>
        <w:rPr>
          <w:rFonts w:ascii="Times New Roman" w:eastAsia="Google Sans" w:hAnsi="Times New Roman" w:cs="Times New Roman"/>
          <w:color w:val="1F1F1F"/>
          <w:sz w:val="24"/>
          <w:szCs w:val="24"/>
          <w:lang w:val="en-IN"/>
        </w:rPr>
      </w:pPr>
      <w:r w:rsidRPr="00B3589D">
        <w:rPr>
          <w:rFonts w:ascii="Times New Roman" w:eastAsia="Google Sans" w:hAnsi="Times New Roman" w:cs="Times New Roman"/>
          <w:color w:val="1F1F1F"/>
          <w:sz w:val="24"/>
          <w:szCs w:val="24"/>
          <w:lang w:val="en-IN"/>
        </w:rPr>
        <w:lastRenderedPageBreak/>
        <w:t>kg ha</w:t>
      </w:r>
      <w:r w:rsidRPr="00B3589D">
        <w:rPr>
          <w:rFonts w:ascii="Times New Roman" w:eastAsia="Google Sans" w:hAnsi="Times New Roman" w:cs="Times New Roman"/>
          <w:color w:val="1F1F1F"/>
          <w:sz w:val="24"/>
          <w:szCs w:val="24"/>
          <w:vertAlign w:val="superscript"/>
          <w:lang w:val="en-IN"/>
        </w:rPr>
        <w:t>-1</w:t>
      </w:r>
      <w:r w:rsidRPr="00B3589D">
        <w:rPr>
          <w:rFonts w:ascii="Times New Roman" w:eastAsia="Google Sans" w:hAnsi="Times New Roman" w:cs="Times New Roman"/>
          <w:color w:val="1F1F1F"/>
          <w:sz w:val="24"/>
          <w:szCs w:val="24"/>
          <w:lang w:val="en-IN"/>
        </w:rPr>
        <w:t>—a 37% improvement over the control (Table</w:t>
      </w:r>
      <w:r>
        <w:rPr>
          <w:rFonts w:ascii="Times New Roman" w:eastAsia="Google Sans" w:hAnsi="Times New Roman" w:cs="Times New Roman"/>
          <w:color w:val="1F1F1F"/>
          <w:sz w:val="24"/>
          <w:szCs w:val="24"/>
          <w:lang w:val="en-IN"/>
        </w:rPr>
        <w:t xml:space="preserve"> </w:t>
      </w:r>
      <w:r w:rsidRPr="00B3589D">
        <w:rPr>
          <w:rFonts w:ascii="Times New Roman" w:eastAsia="Google Sans" w:hAnsi="Times New Roman" w:cs="Times New Roman"/>
          <w:color w:val="1F1F1F"/>
          <w:sz w:val="24"/>
          <w:szCs w:val="24"/>
          <w:lang w:val="en-IN"/>
        </w:rPr>
        <w:t>5). This process involves a two-step mechanism: the phosphate-solubilizing bacteria (</w:t>
      </w:r>
      <w:r w:rsidRPr="00C245CA">
        <w:rPr>
          <w:rFonts w:ascii="Times New Roman" w:eastAsia="Google Sans" w:hAnsi="Times New Roman" w:cs="Times New Roman"/>
          <w:i/>
          <w:iCs/>
          <w:color w:val="1F1F1F"/>
          <w:sz w:val="24"/>
          <w:szCs w:val="24"/>
          <w:lang w:val="en-IN"/>
        </w:rPr>
        <w:t xml:space="preserve">Bacillus megaterium </w:t>
      </w:r>
      <w:r w:rsidRPr="00B3589D">
        <w:rPr>
          <w:rFonts w:ascii="Times New Roman" w:eastAsia="Google Sans" w:hAnsi="Times New Roman" w:cs="Times New Roman"/>
          <w:color w:val="1F1F1F"/>
          <w:sz w:val="24"/>
          <w:szCs w:val="24"/>
          <w:lang w:val="en-IN"/>
        </w:rPr>
        <w:t>and Pseudomonas fluorescens) solubilize P into forms like H</w:t>
      </w:r>
      <w:r w:rsidRPr="00C75DBC">
        <w:rPr>
          <w:rFonts w:ascii="Times New Roman" w:eastAsia="Google Sans" w:hAnsi="Times New Roman" w:cs="Times New Roman"/>
          <w:color w:val="1F1F1F"/>
          <w:sz w:val="24"/>
          <w:szCs w:val="24"/>
          <w:vertAlign w:val="subscript"/>
          <w:lang w:val="en-IN"/>
        </w:rPr>
        <w:t>2</w:t>
      </w:r>
      <w:r w:rsidRPr="00B3589D">
        <w:rPr>
          <w:rFonts w:ascii="Times New Roman" w:eastAsia="Google Sans" w:hAnsi="Times New Roman" w:cs="Times New Roman"/>
          <w:color w:val="1F1F1F"/>
          <w:sz w:val="24"/>
          <w:szCs w:val="24"/>
          <w:lang w:val="en-IN"/>
        </w:rPr>
        <w:t>PO</w:t>
      </w:r>
      <w:r w:rsidRPr="00C75DBC">
        <w:rPr>
          <w:rFonts w:ascii="Times New Roman" w:eastAsia="Google Sans" w:hAnsi="Times New Roman" w:cs="Times New Roman"/>
          <w:color w:val="1F1F1F"/>
          <w:sz w:val="24"/>
          <w:szCs w:val="24"/>
          <w:vertAlign w:val="subscript"/>
          <w:lang w:val="en-IN"/>
        </w:rPr>
        <w:t>4</w:t>
      </w:r>
      <w:r w:rsidRPr="00C75DBC">
        <w:rPr>
          <w:rFonts w:ascii="Times New Roman" w:eastAsia="Google Sans" w:hAnsi="Times New Roman" w:cs="Times New Roman"/>
          <w:color w:val="1F1F1F"/>
          <w:sz w:val="24"/>
          <w:szCs w:val="24"/>
          <w:vertAlign w:val="superscript"/>
          <w:lang w:val="en-IN"/>
        </w:rPr>
        <w:t>-</w:t>
      </w:r>
      <w:r w:rsidRPr="00B3589D">
        <w:rPr>
          <w:rFonts w:ascii="Times New Roman" w:eastAsia="Google Sans" w:hAnsi="Times New Roman" w:cs="Times New Roman"/>
          <w:color w:val="1F1F1F"/>
          <w:sz w:val="24"/>
          <w:szCs w:val="24"/>
          <w:lang w:val="en-IN"/>
        </w:rPr>
        <w:t xml:space="preserve"> (Pan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xml:space="preserve">, 2023) and VAM fungi transport it to plant roots (Meng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xml:space="preserve">, 2025). Biochar aids this process by supplying soluble phosphorus and enhancing VAM growth while preventing P from forming insoluble precipitates by adsorbing calcium ions (Hammer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2015).</w:t>
      </w:r>
    </w:p>
    <w:p w14:paraId="7542C932" w14:textId="51A65186" w:rsidR="00165FC7" w:rsidRPr="0022307B" w:rsidRDefault="00165FC7" w:rsidP="00D674A8">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Available Potassium</w:t>
      </w:r>
    </w:p>
    <w:p w14:paraId="1E2D7701" w14:textId="4D1AA2A3" w:rsidR="00165FC7" w:rsidRPr="00F04668"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627E29">
        <w:rPr>
          <w:rFonts w:ascii="Times New Roman" w:eastAsia="Google Sans" w:hAnsi="Times New Roman" w:cs="Times New Roman"/>
          <w:color w:val="1F1F1F"/>
          <w:sz w:val="24"/>
          <w:szCs w:val="24"/>
          <w:lang w:val="en-IN"/>
        </w:rPr>
        <w:t xml:space="preserve">Potassium (K) is crucial for wheat's enzyme activation, photosynthesis, and turgor pressure (Chen </w:t>
      </w:r>
      <w:r>
        <w:rPr>
          <w:rFonts w:ascii="Times New Roman" w:eastAsia="Google Sans" w:hAnsi="Times New Roman" w:cs="Times New Roman"/>
          <w:i/>
          <w:iCs/>
          <w:color w:val="1F1F1F"/>
          <w:sz w:val="24"/>
          <w:szCs w:val="24"/>
          <w:lang w:val="en-IN"/>
        </w:rPr>
        <w:t>et al.</w:t>
      </w:r>
      <w:r w:rsidRPr="00627E29">
        <w:rPr>
          <w:rFonts w:ascii="Times New Roman" w:eastAsia="Google Sans" w:hAnsi="Times New Roman" w:cs="Times New Roman"/>
          <w:color w:val="1F1F1F"/>
          <w:sz w:val="24"/>
          <w:szCs w:val="24"/>
          <w:lang w:val="en-IN"/>
        </w:rPr>
        <w:t>, 2023). An integrated treatment significantly improves available K, with control plots showing 198.57 kg ha</w:t>
      </w:r>
      <w:r w:rsidRPr="00627E29">
        <w:rPr>
          <w:rFonts w:ascii="Times New Roman" w:eastAsia="Google Sans" w:hAnsi="Times New Roman" w:cs="Times New Roman"/>
          <w:color w:val="1F1F1F"/>
          <w:sz w:val="24"/>
          <w:szCs w:val="24"/>
          <w:vertAlign w:val="superscript"/>
          <w:lang w:val="en-IN"/>
        </w:rPr>
        <w:t>-1</w:t>
      </w:r>
      <w:r w:rsidRPr="00627E29">
        <w:rPr>
          <w:rFonts w:ascii="Times New Roman" w:eastAsia="Google Sans" w:hAnsi="Times New Roman" w:cs="Times New Roman"/>
          <w:color w:val="1F1F1F"/>
          <w:sz w:val="24"/>
          <w:szCs w:val="24"/>
          <w:lang w:val="en-IN"/>
        </w:rPr>
        <w:t xml:space="preserve"> compared to 235.88 kg ha</w:t>
      </w:r>
      <w:r w:rsidRPr="00627E29">
        <w:rPr>
          <w:rFonts w:ascii="Times New Roman" w:eastAsia="Google Sans" w:hAnsi="Times New Roman" w:cs="Times New Roman"/>
          <w:color w:val="1F1F1F"/>
          <w:sz w:val="24"/>
          <w:szCs w:val="24"/>
          <w:vertAlign w:val="superscript"/>
          <w:lang w:val="en-IN"/>
        </w:rPr>
        <w:t>-1</w:t>
      </w:r>
      <w:r w:rsidRPr="00627E29">
        <w:rPr>
          <w:rFonts w:ascii="Times New Roman" w:eastAsia="Google Sans" w:hAnsi="Times New Roman" w:cs="Times New Roman"/>
          <w:color w:val="1F1F1F"/>
          <w:sz w:val="24"/>
          <w:szCs w:val="24"/>
          <w:lang w:val="en-IN"/>
        </w:rPr>
        <w:t xml:space="preserve"> in the most effective treatment (T</w:t>
      </w:r>
      <w:r w:rsidRPr="00627E29">
        <w:rPr>
          <w:rFonts w:ascii="Times New Roman" w:eastAsia="Google Sans" w:hAnsi="Times New Roman" w:cs="Times New Roman"/>
          <w:color w:val="1F1F1F"/>
          <w:sz w:val="24"/>
          <w:szCs w:val="24"/>
          <w:vertAlign w:val="subscript"/>
          <w:lang w:val="en-IN"/>
        </w:rPr>
        <w:t>18</w:t>
      </w:r>
      <w:r w:rsidRPr="00627E29">
        <w:rPr>
          <w:rFonts w:ascii="Times New Roman" w:eastAsia="Google Sans" w:hAnsi="Times New Roman" w:cs="Times New Roman"/>
          <w:color w:val="1F1F1F"/>
          <w:sz w:val="24"/>
          <w:szCs w:val="24"/>
          <w:lang w:val="en-IN"/>
        </w:rPr>
        <w:t>), an increase of 18.8% (Table</w:t>
      </w:r>
      <w:r w:rsidR="005F5D27">
        <w:rPr>
          <w:rFonts w:ascii="Times New Roman" w:eastAsia="Google Sans" w:hAnsi="Times New Roman" w:cs="Times New Roman"/>
          <w:color w:val="1F1F1F"/>
          <w:sz w:val="24"/>
          <w:szCs w:val="24"/>
          <w:lang w:val="en-IN"/>
        </w:rPr>
        <w:t xml:space="preserve"> </w:t>
      </w:r>
      <w:r w:rsidRPr="00627E29">
        <w:rPr>
          <w:rFonts w:ascii="Times New Roman" w:eastAsia="Google Sans" w:hAnsi="Times New Roman" w:cs="Times New Roman"/>
          <w:color w:val="1F1F1F"/>
          <w:sz w:val="24"/>
          <w:szCs w:val="24"/>
          <w:lang w:val="en-IN"/>
        </w:rPr>
        <w:t xml:space="preserve">5). Biochar contributes substantially to available K by concentrating K during pyrolysis, making it a slow-release fertilizer (Hammer </w:t>
      </w:r>
      <w:r>
        <w:rPr>
          <w:rFonts w:ascii="Times New Roman" w:eastAsia="Google Sans" w:hAnsi="Times New Roman" w:cs="Times New Roman"/>
          <w:i/>
          <w:iCs/>
          <w:color w:val="1F1F1F"/>
          <w:sz w:val="24"/>
          <w:szCs w:val="24"/>
          <w:lang w:val="en-IN"/>
        </w:rPr>
        <w:t>et al.</w:t>
      </w:r>
      <w:r w:rsidRPr="00627E29">
        <w:rPr>
          <w:rFonts w:ascii="Times New Roman" w:eastAsia="Google Sans" w:hAnsi="Times New Roman" w:cs="Times New Roman"/>
          <w:color w:val="1F1F1F"/>
          <w:sz w:val="24"/>
          <w:szCs w:val="24"/>
          <w:lang w:val="en-IN"/>
        </w:rPr>
        <w:t xml:space="preserve">, 2015). Potassium-solubilizing bacteria like </w:t>
      </w:r>
      <w:r w:rsidRPr="00C245CA">
        <w:rPr>
          <w:rFonts w:ascii="Times New Roman" w:eastAsia="Google Sans" w:hAnsi="Times New Roman" w:cs="Times New Roman"/>
          <w:i/>
          <w:iCs/>
          <w:color w:val="1F1F1F"/>
          <w:sz w:val="24"/>
          <w:szCs w:val="24"/>
          <w:lang w:val="en-IN"/>
        </w:rPr>
        <w:t xml:space="preserve">Bacillus megaterium </w:t>
      </w:r>
      <w:r w:rsidRPr="00627E29">
        <w:rPr>
          <w:rFonts w:ascii="Times New Roman" w:eastAsia="Google Sans" w:hAnsi="Times New Roman" w:cs="Times New Roman"/>
          <w:color w:val="1F1F1F"/>
          <w:sz w:val="24"/>
          <w:szCs w:val="24"/>
          <w:lang w:val="en-IN"/>
        </w:rPr>
        <w:t xml:space="preserve">and </w:t>
      </w:r>
      <w:r w:rsidRPr="00C245CA">
        <w:rPr>
          <w:rFonts w:ascii="Times New Roman" w:eastAsia="Google Sans" w:hAnsi="Times New Roman" w:cs="Times New Roman"/>
          <w:i/>
          <w:iCs/>
          <w:color w:val="1F1F1F"/>
          <w:sz w:val="24"/>
          <w:szCs w:val="24"/>
          <w:lang w:val="en-IN"/>
        </w:rPr>
        <w:t xml:space="preserve">Pseudomonas fluorescens </w:t>
      </w:r>
      <w:r w:rsidRPr="00627E29">
        <w:rPr>
          <w:rFonts w:ascii="Times New Roman" w:eastAsia="Google Sans" w:hAnsi="Times New Roman" w:cs="Times New Roman"/>
          <w:color w:val="1F1F1F"/>
          <w:sz w:val="24"/>
          <w:szCs w:val="24"/>
          <w:lang w:val="en-IN"/>
        </w:rPr>
        <w:t xml:space="preserve">release K from soil minerals, while VAM fungi enhance K uptake by up to 2.2-fold (Meng </w:t>
      </w:r>
      <w:r>
        <w:rPr>
          <w:rFonts w:ascii="Times New Roman" w:eastAsia="Google Sans" w:hAnsi="Times New Roman" w:cs="Times New Roman"/>
          <w:i/>
          <w:iCs/>
          <w:color w:val="1F1F1F"/>
          <w:sz w:val="24"/>
          <w:szCs w:val="24"/>
          <w:lang w:val="en-IN"/>
        </w:rPr>
        <w:t>et al.</w:t>
      </w:r>
      <w:r w:rsidRPr="00627E29">
        <w:rPr>
          <w:rFonts w:ascii="Times New Roman" w:eastAsia="Google Sans" w:hAnsi="Times New Roman" w:cs="Times New Roman"/>
          <w:color w:val="1F1F1F"/>
          <w:sz w:val="24"/>
          <w:szCs w:val="24"/>
          <w:lang w:val="en-IN"/>
        </w:rPr>
        <w:t>, 2025).</w:t>
      </w:r>
    </w:p>
    <w:p w14:paraId="513B344F" w14:textId="77777777" w:rsidR="00165FC7" w:rsidRPr="0022307B" w:rsidRDefault="00165FC7" w:rsidP="00D674A8">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Conclusion</w:t>
      </w:r>
    </w:p>
    <w:p w14:paraId="67529775" w14:textId="77777777" w:rsidR="00165FC7" w:rsidRPr="00734FD1"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734FD1">
        <w:rPr>
          <w:rFonts w:ascii="Times New Roman" w:eastAsia="Google Sans" w:hAnsi="Times New Roman" w:cs="Times New Roman"/>
          <w:color w:val="1F1F1F"/>
          <w:sz w:val="24"/>
          <w:szCs w:val="24"/>
          <w:lang w:val="en-IN"/>
        </w:rPr>
        <w:t xml:space="preserve">The combined use of biochar and microbial inoculants enhances the wheat rhizosphere by offering a sustainable alternative to chemical fertilizers. This method fosters a robust ecosystem, advancing climate-resilient agriculture. Agronomists are encouraged to refine biochar-microbe formulations tailored to specific soils and wheat types. Nutrient-enriched </w:t>
      </w:r>
      <w:proofErr w:type="spellStart"/>
      <w:r w:rsidRPr="00734FD1">
        <w:rPr>
          <w:rFonts w:ascii="Times New Roman" w:eastAsia="Google Sans" w:hAnsi="Times New Roman" w:cs="Times New Roman"/>
          <w:color w:val="1F1F1F"/>
          <w:sz w:val="24"/>
          <w:szCs w:val="24"/>
          <w:lang w:val="en-IN"/>
        </w:rPr>
        <w:t>biochars</w:t>
      </w:r>
      <w:proofErr w:type="spellEnd"/>
      <w:r w:rsidRPr="00734FD1">
        <w:rPr>
          <w:rFonts w:ascii="Times New Roman" w:eastAsia="Google Sans" w:hAnsi="Times New Roman" w:cs="Times New Roman"/>
          <w:color w:val="1F1F1F"/>
          <w:sz w:val="24"/>
          <w:szCs w:val="24"/>
          <w:lang w:val="en-IN"/>
        </w:rPr>
        <w:t xml:space="preserve"> could significantly support soil fertility, carbon sequestration, and global food security amid climate challenges. Emphasizing integrated biological synergy will help transition agricultural practices towards sustainability.</w:t>
      </w:r>
    </w:p>
    <w:p w14:paraId="66895EC2" w14:textId="77777777" w:rsidR="00165FC7" w:rsidRDefault="00165FC7" w:rsidP="00165FC7">
      <w:pPr>
        <w:widowControl w:val="0"/>
        <w:spacing w:after="150" w:line="275" w:lineRule="auto"/>
        <w:rPr>
          <w:rFonts w:ascii="Times New Roman" w:eastAsia="Google Sans" w:hAnsi="Times New Roman" w:cs="Times New Roman"/>
          <w:color w:val="1F1F1F"/>
          <w:sz w:val="24"/>
          <w:szCs w:val="24"/>
        </w:rPr>
      </w:pPr>
    </w:p>
    <w:p w14:paraId="78C14DA5" w14:textId="77777777" w:rsidR="00D64DBA" w:rsidRPr="00D64DBA" w:rsidRDefault="00D64DBA" w:rsidP="00D64DBA">
      <w:pPr>
        <w:spacing w:after="200"/>
        <w:rPr>
          <w:rFonts w:eastAsia="Times New Roman"/>
          <w:b/>
          <w:bCs/>
          <w:lang w:val="en-GB" w:eastAsia="en-GB"/>
        </w:rPr>
      </w:pPr>
      <w:r w:rsidRPr="00D64DBA">
        <w:rPr>
          <w:rFonts w:eastAsia="Times New Roman"/>
          <w:b/>
          <w:bCs/>
          <w:lang w:val="en-GB" w:eastAsia="en-GB"/>
        </w:rPr>
        <w:lastRenderedPageBreak/>
        <w:t>COMPETING INTERESTS DISCLAIMER:</w:t>
      </w:r>
    </w:p>
    <w:p w14:paraId="2ACCAF40" w14:textId="77777777" w:rsidR="00D64DBA" w:rsidRPr="00D64DBA" w:rsidRDefault="00D64DBA" w:rsidP="00D64DBA">
      <w:pPr>
        <w:spacing w:after="200"/>
        <w:rPr>
          <w:rFonts w:ascii="Calibri" w:eastAsia="Times New Roman" w:hAnsi="Calibri" w:cs="Times New Roman"/>
          <w:lang w:val="en-GB" w:eastAsia="en-GB"/>
        </w:rPr>
      </w:pPr>
      <w:r w:rsidRPr="00D64DBA">
        <w:rPr>
          <w:rFonts w:eastAsia="Times New Roman"/>
          <w:lang w:val="en-GB" w:eastAsia="en-GB"/>
        </w:rPr>
        <w:t>Authors have declared that they have no known competing financial interests OR non-financial interests OR personal relationships that could have appeared to influence the work reported in this paper.</w:t>
      </w:r>
    </w:p>
    <w:p w14:paraId="784AB611" w14:textId="77777777" w:rsidR="00D64DBA" w:rsidRDefault="00D64DBA" w:rsidP="0032788F">
      <w:pPr>
        <w:widowControl w:val="0"/>
        <w:spacing w:after="150" w:line="480" w:lineRule="auto"/>
        <w:rPr>
          <w:rFonts w:ascii="Times New Roman" w:eastAsia="Google Sans" w:hAnsi="Times New Roman" w:cs="Times New Roman"/>
          <w:b/>
          <w:bCs/>
          <w:color w:val="1F1F1F"/>
          <w:sz w:val="24"/>
          <w:szCs w:val="24"/>
        </w:rPr>
      </w:pPr>
    </w:p>
    <w:p w14:paraId="23E37929" w14:textId="77777777" w:rsidR="00D64DBA" w:rsidRDefault="00D64DBA" w:rsidP="0032788F">
      <w:pPr>
        <w:widowControl w:val="0"/>
        <w:spacing w:after="150" w:line="480" w:lineRule="auto"/>
        <w:rPr>
          <w:rFonts w:ascii="Times New Roman" w:eastAsia="Google Sans" w:hAnsi="Times New Roman" w:cs="Times New Roman"/>
          <w:b/>
          <w:bCs/>
          <w:color w:val="1F1F1F"/>
          <w:sz w:val="24"/>
          <w:szCs w:val="24"/>
        </w:rPr>
      </w:pPr>
    </w:p>
    <w:p w14:paraId="3F0530F6" w14:textId="6537AC8D" w:rsidR="00165FC7" w:rsidRPr="00C37E25" w:rsidRDefault="00165FC7" w:rsidP="0032788F">
      <w:pPr>
        <w:widowControl w:val="0"/>
        <w:spacing w:after="150" w:line="480" w:lineRule="auto"/>
        <w:rPr>
          <w:rFonts w:ascii="Times New Roman" w:eastAsia="Google Sans" w:hAnsi="Times New Roman" w:cs="Times New Roman"/>
          <w:b/>
          <w:bCs/>
          <w:color w:val="1F1F1F"/>
          <w:sz w:val="24"/>
          <w:szCs w:val="24"/>
        </w:rPr>
      </w:pPr>
      <w:r w:rsidRPr="00C37E25">
        <w:rPr>
          <w:rFonts w:ascii="Times New Roman" w:eastAsia="Google Sans" w:hAnsi="Times New Roman" w:cs="Times New Roman"/>
          <w:b/>
          <w:bCs/>
          <w:color w:val="1F1F1F"/>
          <w:sz w:val="24"/>
          <w:szCs w:val="24"/>
        </w:rPr>
        <w:t>References</w:t>
      </w:r>
    </w:p>
    <w:p w14:paraId="45342A34"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proofErr w:type="gramStart"/>
      <w:r w:rsidRPr="00C37E25">
        <w:rPr>
          <w:rFonts w:ascii="Times New Roman" w:eastAsia="Times New Roman" w:hAnsi="Times New Roman" w:cs="Times New Roman"/>
          <w:sz w:val="24"/>
          <w:szCs w:val="24"/>
          <w:shd w:val="clear" w:color="auto" w:fill="FFFFFF"/>
          <w:lang w:val="en-IN"/>
        </w:rPr>
        <w:t>Afroz,M</w:t>
      </w:r>
      <w:proofErr w:type="spellEnd"/>
      <w:r w:rsidRPr="00C37E25">
        <w:rPr>
          <w:rFonts w:ascii="Times New Roman" w:eastAsia="Times New Roman" w:hAnsi="Times New Roman" w:cs="Times New Roman"/>
          <w:sz w:val="24"/>
          <w:szCs w:val="24"/>
          <w:shd w:val="clear" w:color="auto" w:fill="FFFFFF"/>
          <w:lang w:val="en-IN"/>
        </w:rPr>
        <w:t>.</w:t>
      </w:r>
      <w:proofErr w:type="gramEnd"/>
      <w:r w:rsidRPr="00C37E25">
        <w:rPr>
          <w:rFonts w:ascii="Times New Roman" w:eastAsia="Times New Roman" w:hAnsi="Times New Roman" w:cs="Times New Roman"/>
          <w:sz w:val="24"/>
          <w:szCs w:val="24"/>
          <w:shd w:val="clear" w:color="auto" w:fill="FFFFFF"/>
          <w:lang w:val="en-IN"/>
        </w:rPr>
        <w:t xml:space="preserve"> A.,   Paul, A. K., Mollick, M.O.A., Ahmed, F.</w:t>
      </w:r>
      <w:proofErr w:type="gramStart"/>
      <w:r w:rsidRPr="00C37E25">
        <w:rPr>
          <w:rFonts w:ascii="Times New Roman" w:eastAsia="Times New Roman" w:hAnsi="Times New Roman" w:cs="Times New Roman"/>
          <w:sz w:val="24"/>
          <w:szCs w:val="24"/>
          <w:shd w:val="clear" w:color="auto" w:fill="FFFFFF"/>
          <w:lang w:val="en-IN"/>
        </w:rPr>
        <w:t>,  &amp;</w:t>
      </w:r>
      <w:proofErr w:type="gramEnd"/>
      <w:r w:rsidRPr="00C37E25">
        <w:rPr>
          <w:rFonts w:ascii="Times New Roman" w:eastAsia="Times New Roman" w:hAnsi="Times New Roman" w:cs="Times New Roman"/>
          <w:sz w:val="24"/>
          <w:szCs w:val="24"/>
          <w:shd w:val="clear" w:color="auto" w:fill="FFFFFF"/>
          <w:lang w:val="en-IN"/>
        </w:rPr>
        <w:t xml:space="preserve"> Ahmed, T. (2023). Soil amendment with biochar improves wheat (Triticum aestivum L.) growth, yield and post-harvest soil properties. International Journal of Biosciences, Vol. 23, No. 6, p. 165-177, </w:t>
      </w:r>
      <w:proofErr w:type="gramStart"/>
      <w:r w:rsidRPr="00C37E25">
        <w:rPr>
          <w:rFonts w:ascii="Times New Roman" w:eastAsia="Times New Roman" w:hAnsi="Times New Roman" w:cs="Times New Roman"/>
          <w:sz w:val="24"/>
          <w:szCs w:val="24"/>
          <w:shd w:val="clear" w:color="auto" w:fill="FFFFFF"/>
          <w:lang w:val="en-IN"/>
        </w:rPr>
        <w:t>2023 .</w:t>
      </w:r>
      <w:proofErr w:type="gramEnd"/>
    </w:p>
    <w:p w14:paraId="7D43E8C0"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Blake, G. R., &amp; Hartge, K. H. (1986a). Particle density. </w:t>
      </w:r>
      <w:r w:rsidRPr="00C37E25">
        <w:rPr>
          <w:rFonts w:ascii="Times New Roman" w:eastAsia="Times New Roman" w:hAnsi="Times New Roman" w:cs="Times New Roman"/>
          <w:i/>
          <w:iCs/>
          <w:sz w:val="24"/>
          <w:szCs w:val="24"/>
          <w:shd w:val="clear" w:color="auto" w:fill="FFFFFF"/>
          <w:lang w:val="en-IN"/>
        </w:rPr>
        <w:t>Methods of soil analysis: Part 1 physical and mineralogical methods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377-382.</w:t>
      </w:r>
    </w:p>
    <w:p w14:paraId="3145021D"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Blake, G. </w:t>
      </w:r>
      <w:r w:rsidRPr="00C37E25">
        <w:rPr>
          <w:rFonts w:ascii="Times New Roman" w:eastAsia="Microsoft Yi Baiti" w:hAnsi="Times New Roman" w:cs="Times New Roman"/>
          <w:sz w:val="24"/>
          <w:szCs w:val="24"/>
          <w:shd w:val="clear" w:color="auto" w:fill="FFFFFF"/>
          <w:lang w:val="en-IN"/>
        </w:rPr>
        <w:t>R</w:t>
      </w:r>
      <w:r w:rsidRPr="00C37E25">
        <w:rPr>
          <w:rFonts w:ascii="Times New Roman" w:eastAsia="Times New Roman" w:hAnsi="Times New Roman" w:cs="Times New Roman"/>
          <w:sz w:val="24"/>
          <w:szCs w:val="24"/>
          <w:shd w:val="clear" w:color="auto" w:fill="FFFFFF"/>
          <w:lang w:val="en-IN"/>
        </w:rPr>
        <w:t xml:space="preserve">., &amp; Hartge, K. H. (1986). Bulk density. </w:t>
      </w:r>
      <w:r w:rsidRPr="00C37E25">
        <w:rPr>
          <w:rFonts w:ascii="Times New Roman" w:eastAsia="Times New Roman" w:hAnsi="Times New Roman" w:cs="Times New Roman"/>
          <w:i/>
          <w:iCs/>
          <w:sz w:val="24"/>
          <w:szCs w:val="24"/>
          <w:shd w:val="clear" w:color="auto" w:fill="FFFFFF"/>
          <w:lang w:val="en-IN"/>
        </w:rPr>
        <w:t>Methods of soil analysis: Part 1 Physical and mineralogical methods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363-375.</w:t>
      </w:r>
    </w:p>
    <w:p w14:paraId="3F6EEFD2"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Bouyoucos</w:t>
      </w:r>
      <w:proofErr w:type="spellEnd"/>
      <w:r w:rsidRPr="00C37E25">
        <w:rPr>
          <w:rFonts w:ascii="Times New Roman" w:eastAsia="Times New Roman" w:hAnsi="Times New Roman" w:cs="Times New Roman"/>
          <w:sz w:val="24"/>
          <w:szCs w:val="24"/>
          <w:shd w:val="clear" w:color="auto" w:fill="FFFFFF"/>
          <w:lang w:val="en-IN"/>
        </w:rPr>
        <w:t xml:space="preserve">, G. J. (1930). A comparison of the hydrometer method and the pipette method for making mechanical analysis of soils, with new directions 1. </w:t>
      </w:r>
      <w:r w:rsidRPr="00C37E25">
        <w:rPr>
          <w:rFonts w:ascii="Times New Roman" w:eastAsia="Times New Roman" w:hAnsi="Times New Roman" w:cs="Times New Roman"/>
          <w:i/>
          <w:iCs/>
          <w:sz w:val="24"/>
          <w:szCs w:val="24"/>
          <w:shd w:val="clear" w:color="auto" w:fill="FFFFFF"/>
          <w:lang w:val="en-IN"/>
        </w:rPr>
        <w:t>Agronomy journal</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22</w:t>
      </w:r>
      <w:r w:rsidRPr="00C37E25">
        <w:rPr>
          <w:rFonts w:ascii="Times New Roman" w:eastAsia="Times New Roman" w:hAnsi="Times New Roman" w:cs="Times New Roman"/>
          <w:sz w:val="24"/>
          <w:szCs w:val="24"/>
          <w:shd w:val="clear" w:color="auto" w:fill="FFFFFF"/>
          <w:lang w:val="en-IN"/>
        </w:rPr>
        <w:t>(8), 747-751.</w:t>
      </w:r>
    </w:p>
    <w:p w14:paraId="1DF32A9A"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Brady, N. C., &amp; Weil, R. R. (1996). The nature and properties of soils.</w:t>
      </w:r>
    </w:p>
    <w:p w14:paraId="14B60B39"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Brikmans</w:t>
      </w:r>
      <w:proofErr w:type="spellEnd"/>
      <w:r w:rsidRPr="00C37E25">
        <w:rPr>
          <w:rFonts w:ascii="Times New Roman" w:eastAsia="Times New Roman" w:hAnsi="Times New Roman" w:cs="Times New Roman"/>
          <w:sz w:val="24"/>
          <w:szCs w:val="24"/>
          <w:shd w:val="clear" w:color="auto" w:fill="FFFFFF"/>
          <w:lang w:val="en-IN"/>
        </w:rPr>
        <w:t xml:space="preserve">, A., Nesterova, O., Egorin, A., </w:t>
      </w:r>
      <w:proofErr w:type="spellStart"/>
      <w:r w:rsidRPr="00C37E25">
        <w:rPr>
          <w:rFonts w:ascii="Times New Roman" w:eastAsia="Times New Roman" w:hAnsi="Times New Roman" w:cs="Times New Roman"/>
          <w:sz w:val="24"/>
          <w:szCs w:val="24"/>
          <w:shd w:val="clear" w:color="auto" w:fill="FFFFFF"/>
          <w:lang w:val="en-IN"/>
        </w:rPr>
        <w:t>Bovsun</w:t>
      </w:r>
      <w:proofErr w:type="spellEnd"/>
      <w:r w:rsidRPr="00C37E25">
        <w:rPr>
          <w:rFonts w:ascii="Times New Roman" w:eastAsia="Times New Roman" w:hAnsi="Times New Roman" w:cs="Times New Roman"/>
          <w:sz w:val="24"/>
          <w:szCs w:val="24"/>
          <w:shd w:val="clear" w:color="auto" w:fill="FFFFFF"/>
          <w:lang w:val="en-IN"/>
        </w:rPr>
        <w:t xml:space="preserve">, M., </w:t>
      </w:r>
      <w:proofErr w:type="spellStart"/>
      <w:r w:rsidRPr="00C37E25">
        <w:rPr>
          <w:rFonts w:ascii="Times New Roman" w:eastAsia="Times New Roman" w:hAnsi="Times New Roman" w:cs="Times New Roman"/>
          <w:sz w:val="24"/>
          <w:szCs w:val="24"/>
          <w:shd w:val="clear" w:color="auto" w:fill="FFFFFF"/>
          <w:lang w:val="en-IN"/>
        </w:rPr>
        <w:t>Semal</w:t>
      </w:r>
      <w:proofErr w:type="spellEnd"/>
      <w:r w:rsidRPr="00C37E25">
        <w:rPr>
          <w:rFonts w:ascii="Times New Roman" w:eastAsia="Times New Roman" w:hAnsi="Times New Roman" w:cs="Times New Roman"/>
          <w:sz w:val="24"/>
          <w:szCs w:val="24"/>
          <w:shd w:val="clear" w:color="auto" w:fill="FFFFFF"/>
          <w:lang w:val="en-IN"/>
        </w:rPr>
        <w:t xml:space="preserve">, V., &amp; Sakara, N. (2025). Transient Effects of Biochar and Drainage Systems on Soil Granulometry, Bulk Density, and Porosity in Clay Loam </w:t>
      </w:r>
      <w:proofErr w:type="spellStart"/>
      <w:r w:rsidRPr="00C37E25">
        <w:rPr>
          <w:rFonts w:ascii="Times New Roman" w:eastAsia="Times New Roman" w:hAnsi="Times New Roman" w:cs="Times New Roman"/>
          <w:sz w:val="24"/>
          <w:szCs w:val="24"/>
          <w:shd w:val="clear" w:color="auto" w:fill="FFFFFF"/>
          <w:lang w:val="en-IN"/>
        </w:rPr>
        <w:t>Anthrosols</w:t>
      </w:r>
      <w:proofErr w:type="spellEnd"/>
      <w:r w:rsidRPr="00C37E25">
        <w:rPr>
          <w:rFonts w:ascii="Times New Roman" w:eastAsia="Times New Roman" w:hAnsi="Times New Roman" w:cs="Times New Roman"/>
          <w:sz w:val="24"/>
          <w:szCs w:val="24"/>
          <w:shd w:val="clear" w:color="auto" w:fill="FFFFFF"/>
          <w:lang w:val="en-IN"/>
        </w:rPr>
        <w:t xml:space="preserve"> Under Monsoon Climate. </w:t>
      </w:r>
      <w:r w:rsidRPr="00C37E25">
        <w:rPr>
          <w:rFonts w:ascii="Times New Roman" w:eastAsia="Times New Roman" w:hAnsi="Times New Roman" w:cs="Times New Roman"/>
          <w:i/>
          <w:iCs/>
          <w:sz w:val="24"/>
          <w:szCs w:val="24"/>
          <w:shd w:val="clear" w:color="auto" w:fill="FFFFFF"/>
          <w:lang w:val="en-IN"/>
        </w:rPr>
        <w:t>Soil Systems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w:t>
      </w:r>
      <w:r w:rsidRPr="00C37E25">
        <w:rPr>
          <w:rFonts w:ascii="Times New Roman" w:eastAsia="Times New Roman" w:hAnsi="Times New Roman" w:cs="Times New Roman"/>
          <w:sz w:val="24"/>
          <w:szCs w:val="24"/>
          <w:shd w:val="clear" w:color="auto" w:fill="FFFFFF"/>
          <w:lang w:val="en-IN"/>
        </w:rPr>
        <w:t>(4), 119.</w:t>
      </w:r>
    </w:p>
    <w:p w14:paraId="26D942CE"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Chen, D., Saeed, M., Ali, M. N. H. A., Raheel, M., Ashraf, W., Hassan, Z., ... &amp; Negm, S. (2023). Plant growth promoting rhizobacteria (PGPR) and arbuscular mycorrhizal fungi combined application reveals enhanced soil fertility and rice production. </w:t>
      </w:r>
      <w:r w:rsidRPr="00C37E25">
        <w:rPr>
          <w:rFonts w:ascii="Times New Roman" w:eastAsia="Times New Roman" w:hAnsi="Times New Roman" w:cs="Times New Roman"/>
          <w:i/>
          <w:iCs/>
          <w:sz w:val="24"/>
          <w:szCs w:val="24"/>
          <w:shd w:val="clear" w:color="auto" w:fill="FFFFFF"/>
          <w:lang w:val="en-IN"/>
        </w:rPr>
        <w:t>Agronomy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13</w:t>
      </w:r>
      <w:r w:rsidRPr="00C37E25">
        <w:rPr>
          <w:rFonts w:ascii="Times New Roman" w:eastAsia="Times New Roman" w:hAnsi="Times New Roman" w:cs="Times New Roman"/>
          <w:sz w:val="24"/>
          <w:szCs w:val="24"/>
          <w:shd w:val="clear" w:color="auto" w:fill="FFFFFF"/>
          <w:lang w:val="en-IN"/>
        </w:rPr>
        <w:t>(2), 550.</w:t>
      </w:r>
    </w:p>
    <w:p w14:paraId="77E49C0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lastRenderedPageBreak/>
        <w:t>Çığ</w:t>
      </w:r>
      <w:proofErr w:type="spellEnd"/>
      <w:r w:rsidRPr="00C37E25">
        <w:rPr>
          <w:rFonts w:ascii="Times New Roman" w:eastAsia="Times New Roman" w:hAnsi="Times New Roman" w:cs="Times New Roman"/>
          <w:sz w:val="24"/>
          <w:szCs w:val="24"/>
          <w:shd w:val="clear" w:color="auto" w:fill="FFFFFF"/>
          <w:lang w:val="en-IN"/>
        </w:rPr>
        <w:t xml:space="preserve">, F., Sönmez, F., Nadeem, M. A., &amp; Sabagh, A. E. (2021). Effect of biochar and PGPR on the growth and nutrients content of einkorn wheat (Triticum </w:t>
      </w:r>
      <w:proofErr w:type="spellStart"/>
      <w:r w:rsidRPr="00C37E25">
        <w:rPr>
          <w:rFonts w:ascii="Times New Roman" w:eastAsia="Times New Roman" w:hAnsi="Times New Roman" w:cs="Times New Roman"/>
          <w:sz w:val="24"/>
          <w:szCs w:val="24"/>
          <w:shd w:val="clear" w:color="auto" w:fill="FFFFFF"/>
          <w:lang w:val="en-IN"/>
        </w:rPr>
        <w:t>monococcum</w:t>
      </w:r>
      <w:proofErr w:type="spellEnd"/>
      <w:r w:rsidRPr="00C37E25">
        <w:rPr>
          <w:rFonts w:ascii="Times New Roman" w:eastAsia="Times New Roman" w:hAnsi="Times New Roman" w:cs="Times New Roman"/>
          <w:sz w:val="24"/>
          <w:szCs w:val="24"/>
          <w:shd w:val="clear" w:color="auto" w:fill="FFFFFF"/>
          <w:lang w:val="en-IN"/>
        </w:rPr>
        <w:t xml:space="preserve"> L.) and post-harvest soil properties. </w:t>
      </w:r>
      <w:r w:rsidRPr="00C37E25">
        <w:rPr>
          <w:rFonts w:ascii="Times New Roman" w:eastAsia="Times New Roman" w:hAnsi="Times New Roman" w:cs="Times New Roman"/>
          <w:i/>
          <w:iCs/>
          <w:sz w:val="24"/>
          <w:szCs w:val="24"/>
          <w:shd w:val="clear" w:color="auto" w:fill="FFFFFF"/>
          <w:lang w:val="en-IN"/>
        </w:rPr>
        <w:t>Agronomy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(12), 2418.</w:t>
      </w:r>
    </w:p>
    <w:p w14:paraId="18434F94"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Diagne, N., Ngom, M., Djighaly, P. I., Fall, D., Hocher, V., &amp; </w:t>
      </w:r>
      <w:proofErr w:type="spellStart"/>
      <w:r w:rsidRPr="00C37E25">
        <w:rPr>
          <w:rFonts w:ascii="Times New Roman" w:eastAsia="Times New Roman" w:hAnsi="Times New Roman" w:cs="Times New Roman"/>
          <w:sz w:val="24"/>
          <w:szCs w:val="24"/>
          <w:shd w:val="clear" w:color="auto" w:fill="FFFFFF"/>
          <w:lang w:val="en-IN"/>
        </w:rPr>
        <w:t>Svistoonoff</w:t>
      </w:r>
      <w:proofErr w:type="spellEnd"/>
      <w:r w:rsidRPr="00C37E25">
        <w:rPr>
          <w:rFonts w:ascii="Times New Roman" w:eastAsia="Times New Roman" w:hAnsi="Times New Roman" w:cs="Times New Roman"/>
          <w:sz w:val="24"/>
          <w:szCs w:val="24"/>
          <w:shd w:val="clear" w:color="auto" w:fill="FFFFFF"/>
          <w:lang w:val="en-IN"/>
        </w:rPr>
        <w:t xml:space="preserve">, S. (2020). Roles of arbuscular mycorrhizal fungi on plant growth and performance: Importance in biotic and abiotic stressed regulation. </w:t>
      </w:r>
      <w:r w:rsidRPr="00C37E25">
        <w:rPr>
          <w:rFonts w:ascii="Times New Roman" w:eastAsia="Times New Roman" w:hAnsi="Times New Roman" w:cs="Times New Roman"/>
          <w:i/>
          <w:iCs/>
          <w:sz w:val="24"/>
          <w:szCs w:val="24"/>
          <w:shd w:val="clear" w:color="auto" w:fill="FFFFFF"/>
          <w:lang w:val="en-IN"/>
        </w:rPr>
        <w:t>Diversity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(10), 370.</w:t>
      </w:r>
    </w:p>
    <w:p w14:paraId="6950A4B9"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Ding, Y., Gao, X., Qu, Z., Jia, Y., Hu, M., &amp; Li, C. (2019). Effects of biochar application and irrigation methods on soil temperature in farmland. </w:t>
      </w:r>
      <w:r w:rsidRPr="00C37E25">
        <w:rPr>
          <w:rFonts w:ascii="Times New Roman" w:eastAsia="Times New Roman" w:hAnsi="Times New Roman" w:cs="Times New Roman"/>
          <w:i/>
          <w:iCs/>
          <w:sz w:val="24"/>
          <w:szCs w:val="24"/>
          <w:shd w:val="clear" w:color="auto" w:fill="FFFFFF"/>
          <w:lang w:val="en-IN"/>
        </w:rPr>
        <w:t>Water</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(3), 499.</w:t>
      </w:r>
    </w:p>
    <w:p w14:paraId="55CC43BE"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gramStart"/>
      <w:r w:rsidRPr="00C37E25">
        <w:rPr>
          <w:rFonts w:ascii="Times New Roman" w:eastAsia="Times New Roman" w:hAnsi="Times New Roman" w:cs="Times New Roman"/>
          <w:sz w:val="24"/>
          <w:szCs w:val="24"/>
          <w:shd w:val="clear" w:color="auto" w:fill="FFFFFF"/>
          <w:lang w:val="en-IN"/>
        </w:rPr>
        <w:t>FAO.(</w:t>
      </w:r>
      <w:proofErr w:type="gramEnd"/>
      <w:r w:rsidRPr="00C37E25">
        <w:rPr>
          <w:rFonts w:ascii="Times New Roman" w:eastAsia="Times New Roman" w:hAnsi="Times New Roman" w:cs="Times New Roman"/>
          <w:sz w:val="24"/>
          <w:szCs w:val="24"/>
          <w:shd w:val="clear" w:color="auto" w:fill="FFFFFF"/>
          <w:lang w:val="en-IN"/>
        </w:rPr>
        <w:t xml:space="preserve">2009). Global Agriculture towards 2050. Retrieved from </w:t>
      </w:r>
      <w:hyperlink r:id="rId12" w:history="1">
        <w:r w:rsidRPr="00C37E25">
          <w:rPr>
            <w:rFonts w:ascii="Times New Roman" w:eastAsia="Times New Roman" w:hAnsi="Times New Roman" w:cs="Times New Roman"/>
            <w:sz w:val="24"/>
            <w:szCs w:val="24"/>
            <w:u w:val="single"/>
            <w:lang w:val="en-IN"/>
          </w:rPr>
          <w:t>https://www.fao.org/fileadmin/templates/wsfs/docs/Issues_papers/HLEF2050_Global_Agriculture.pdf</w:t>
        </w:r>
      </w:hyperlink>
      <w:r w:rsidRPr="00C37E25">
        <w:rPr>
          <w:rFonts w:ascii="Times New Roman" w:eastAsia="Times New Roman" w:hAnsi="Times New Roman" w:cs="Times New Roman"/>
          <w:sz w:val="24"/>
          <w:szCs w:val="24"/>
          <w:lang w:val="en-IN"/>
        </w:rPr>
        <w:t xml:space="preserve"> Accessed on </w:t>
      </w:r>
      <w:r w:rsidRPr="00C37E25">
        <w:rPr>
          <w:rFonts w:ascii="Times New Roman" w:eastAsia="Times New Roman" w:hAnsi="Times New Roman" w:cs="Times New Roman"/>
          <w:sz w:val="24"/>
          <w:szCs w:val="24"/>
          <w:shd w:val="clear" w:color="auto" w:fill="FFFFFF"/>
          <w:lang w:val="en-IN"/>
        </w:rPr>
        <w:t>19.02.2026.</w:t>
      </w:r>
    </w:p>
    <w:p w14:paraId="184FB781"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Głąb</w:t>
      </w:r>
      <w:proofErr w:type="spellEnd"/>
      <w:r w:rsidRPr="00C37E25">
        <w:rPr>
          <w:rFonts w:ascii="Times New Roman" w:eastAsia="Times New Roman" w:hAnsi="Times New Roman" w:cs="Times New Roman"/>
          <w:sz w:val="24"/>
          <w:szCs w:val="24"/>
          <w:shd w:val="clear" w:color="auto" w:fill="FFFFFF"/>
          <w:lang w:val="en-IN"/>
        </w:rPr>
        <w:t xml:space="preserve">, T., </w:t>
      </w:r>
      <w:proofErr w:type="spellStart"/>
      <w:r w:rsidRPr="00C37E25">
        <w:rPr>
          <w:rFonts w:ascii="Times New Roman" w:eastAsia="Times New Roman" w:hAnsi="Times New Roman" w:cs="Times New Roman"/>
          <w:sz w:val="24"/>
          <w:szCs w:val="24"/>
          <w:shd w:val="clear" w:color="auto" w:fill="FFFFFF"/>
          <w:lang w:val="en-IN"/>
        </w:rPr>
        <w:t>Palmowska</w:t>
      </w:r>
      <w:proofErr w:type="spellEnd"/>
      <w:r w:rsidRPr="00C37E25">
        <w:rPr>
          <w:rFonts w:ascii="Times New Roman" w:eastAsia="Times New Roman" w:hAnsi="Times New Roman" w:cs="Times New Roman"/>
          <w:sz w:val="24"/>
          <w:szCs w:val="24"/>
          <w:shd w:val="clear" w:color="auto" w:fill="FFFFFF"/>
          <w:lang w:val="en-IN"/>
        </w:rPr>
        <w:t xml:space="preserve">, J., Zaleski, T., &amp; Gondek, K. (2016). Effect of biochar application on soil hydrological properties and physical quality of sandy soil. </w:t>
      </w:r>
      <w:proofErr w:type="spellStart"/>
      <w:r w:rsidRPr="00C37E25">
        <w:rPr>
          <w:rFonts w:ascii="Times New Roman" w:eastAsia="Times New Roman" w:hAnsi="Times New Roman" w:cs="Times New Roman"/>
          <w:i/>
          <w:iCs/>
          <w:sz w:val="24"/>
          <w:szCs w:val="24"/>
          <w:shd w:val="clear" w:color="auto" w:fill="FFFFFF"/>
          <w:lang w:val="en-IN"/>
        </w:rPr>
        <w:t>Geoderma</w:t>
      </w:r>
      <w:proofErr w:type="spellEnd"/>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281</w:t>
      </w:r>
      <w:r w:rsidRPr="00C37E25">
        <w:rPr>
          <w:rFonts w:ascii="Times New Roman" w:eastAsia="Times New Roman" w:hAnsi="Times New Roman" w:cs="Times New Roman"/>
          <w:sz w:val="24"/>
          <w:szCs w:val="24"/>
          <w:shd w:val="clear" w:color="auto" w:fill="FFFFFF"/>
          <w:lang w:val="en-IN"/>
        </w:rPr>
        <w:t>, 11-20.</w:t>
      </w:r>
    </w:p>
    <w:p w14:paraId="453F7D6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Guo, C., Hao, J., Ma, S., Hong, J., Wang, S., Zhang, L., ... &amp; Shen, M. (2025). Effects of microbial fertilizers on tobacco plants and soil microbial community during the prosperously growing stage. </w:t>
      </w:r>
      <w:r w:rsidRPr="00C37E25">
        <w:rPr>
          <w:rFonts w:ascii="Times New Roman" w:eastAsia="Times New Roman" w:hAnsi="Times New Roman" w:cs="Times New Roman"/>
          <w:i/>
          <w:iCs/>
          <w:sz w:val="24"/>
          <w:szCs w:val="24"/>
          <w:shd w:val="clear" w:color="auto" w:fill="FFFFFF"/>
          <w:lang w:val="en-IN"/>
        </w:rPr>
        <w:t>Frontiers in Soil Science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1666961.</w:t>
      </w:r>
    </w:p>
    <w:p w14:paraId="2FBB5C7F"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Guo, M., Song, W., &amp; Tian, J. (2020). Biochar-facilitated soil remediation: mechanisms and efficacy variations. </w:t>
      </w:r>
      <w:r w:rsidRPr="00C37E25">
        <w:rPr>
          <w:rFonts w:ascii="Times New Roman" w:eastAsia="Times New Roman" w:hAnsi="Times New Roman" w:cs="Times New Roman"/>
          <w:i/>
          <w:iCs/>
          <w:sz w:val="24"/>
          <w:szCs w:val="24"/>
          <w:shd w:val="clear" w:color="auto" w:fill="FFFFFF"/>
          <w:lang w:val="en-IN"/>
        </w:rPr>
        <w:t>Frontiers in Environmental Science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8</w:t>
      </w:r>
      <w:r w:rsidRPr="00C37E25">
        <w:rPr>
          <w:rFonts w:ascii="Times New Roman" w:eastAsia="Times New Roman" w:hAnsi="Times New Roman" w:cs="Times New Roman"/>
          <w:sz w:val="24"/>
          <w:szCs w:val="24"/>
          <w:shd w:val="clear" w:color="auto" w:fill="FFFFFF"/>
          <w:lang w:val="en-IN"/>
        </w:rPr>
        <w:t>, 521512.</w:t>
      </w:r>
    </w:p>
    <w:p w14:paraId="41D839D2"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Habibullah, H., &amp; Sahib Alam, S. A. (2018). Impact of biochar and nitrogen application on soil physicochemical attributes at various growth stages of maize and subsequent wheat </w:t>
      </w:r>
      <w:proofErr w:type="spellStart"/>
      <w:proofErr w:type="gramStart"/>
      <w:r w:rsidRPr="00C37E25">
        <w:rPr>
          <w:rFonts w:ascii="Times New Roman" w:eastAsia="Times New Roman" w:hAnsi="Times New Roman" w:cs="Times New Roman"/>
          <w:sz w:val="24"/>
          <w:szCs w:val="24"/>
          <w:shd w:val="clear" w:color="auto" w:fill="FFFFFF"/>
          <w:lang w:val="en-IN"/>
        </w:rPr>
        <w:t>crop.Sarhad</w:t>
      </w:r>
      <w:proofErr w:type="spellEnd"/>
      <w:proofErr w:type="gramEnd"/>
      <w:r w:rsidRPr="00C37E25">
        <w:rPr>
          <w:rFonts w:ascii="Times New Roman" w:eastAsia="Times New Roman" w:hAnsi="Times New Roman" w:cs="Times New Roman"/>
          <w:sz w:val="24"/>
          <w:szCs w:val="24"/>
          <w:shd w:val="clear" w:color="auto" w:fill="FFFFFF"/>
          <w:lang w:val="en-IN"/>
        </w:rPr>
        <w:t xml:space="preserve"> Journal of Agriculture, Vol.34, Iss.2, Pages 368-377. </w:t>
      </w:r>
    </w:p>
    <w:p w14:paraId="1F2F0448"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lastRenderedPageBreak/>
        <w:t xml:space="preserve">Hammer, E. C., </w:t>
      </w:r>
      <w:proofErr w:type="spellStart"/>
      <w:r w:rsidRPr="00C37E25">
        <w:rPr>
          <w:rFonts w:ascii="Times New Roman" w:eastAsia="Times New Roman" w:hAnsi="Times New Roman" w:cs="Times New Roman"/>
          <w:sz w:val="24"/>
          <w:szCs w:val="24"/>
          <w:shd w:val="clear" w:color="auto" w:fill="FFFFFF"/>
          <w:lang w:val="en-IN"/>
        </w:rPr>
        <w:t>Forstreuter</w:t>
      </w:r>
      <w:proofErr w:type="spellEnd"/>
      <w:r w:rsidRPr="00C37E25">
        <w:rPr>
          <w:rFonts w:ascii="Times New Roman" w:eastAsia="Times New Roman" w:hAnsi="Times New Roman" w:cs="Times New Roman"/>
          <w:sz w:val="24"/>
          <w:szCs w:val="24"/>
          <w:shd w:val="clear" w:color="auto" w:fill="FFFFFF"/>
          <w:lang w:val="en-IN"/>
        </w:rPr>
        <w:t xml:space="preserve">, M., Rillig, M. C., &amp; Kohler, J. (2015). Biochar increases arbuscular mycorrhizal plant growth enhancement and ameliorates salinity stress. </w:t>
      </w:r>
      <w:r w:rsidRPr="00C37E25">
        <w:rPr>
          <w:rFonts w:ascii="Times New Roman" w:eastAsia="Times New Roman" w:hAnsi="Times New Roman" w:cs="Times New Roman"/>
          <w:i/>
          <w:iCs/>
          <w:sz w:val="24"/>
          <w:szCs w:val="24"/>
          <w:shd w:val="clear" w:color="auto" w:fill="FFFFFF"/>
          <w:lang w:val="en-IN"/>
        </w:rPr>
        <w:t>Applied soil ecology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96</w:t>
      </w:r>
      <w:r w:rsidRPr="00C37E25">
        <w:rPr>
          <w:rFonts w:ascii="Times New Roman" w:eastAsia="Times New Roman" w:hAnsi="Times New Roman" w:cs="Times New Roman"/>
          <w:sz w:val="24"/>
          <w:szCs w:val="24"/>
          <w:shd w:val="clear" w:color="auto" w:fill="FFFFFF"/>
          <w:lang w:val="en-IN"/>
        </w:rPr>
        <w:t>, 114-121.</w:t>
      </w:r>
    </w:p>
    <w:p w14:paraId="69C41393"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Jakson, M. L. 1973. </w:t>
      </w:r>
      <w:r w:rsidRPr="00C37E25">
        <w:rPr>
          <w:rFonts w:ascii="Times New Roman" w:eastAsia="Times New Roman" w:hAnsi="Times New Roman" w:cs="Times New Roman"/>
          <w:b/>
          <w:bCs/>
          <w:sz w:val="24"/>
          <w:szCs w:val="24"/>
          <w:shd w:val="clear" w:color="auto" w:fill="FFFFFF"/>
          <w:lang w:val="en-IN"/>
        </w:rPr>
        <w:t>Soil Chemical Analysis.</w:t>
      </w:r>
      <w:r w:rsidRPr="00C37E25">
        <w:rPr>
          <w:rFonts w:ascii="Times New Roman" w:eastAsia="Times New Roman" w:hAnsi="Times New Roman" w:cs="Times New Roman"/>
          <w:sz w:val="24"/>
          <w:szCs w:val="24"/>
          <w:shd w:val="clear" w:color="auto" w:fill="FFFFFF"/>
          <w:lang w:val="en-IN"/>
        </w:rPr>
        <w:t xml:space="preserve"> Prentice Hall of India (Pvt) Ltd, New Delhi. </w:t>
      </w:r>
    </w:p>
    <w:p w14:paraId="222FCAF1"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Jing, D., Liu, F., Liu, B., Peng, L., Sun, M., Ma, H., &amp; Du, Z. (2025). Effects of Biochar and PGPR Application on the Physicochemical Properties and Humus Components of Soil Used for Planting Fruit Mulberry Seedlings Under Salt Stress. </w:t>
      </w:r>
      <w:r w:rsidRPr="00C37E25">
        <w:rPr>
          <w:rFonts w:ascii="Times New Roman" w:eastAsia="Times New Roman" w:hAnsi="Times New Roman" w:cs="Times New Roman"/>
          <w:i/>
          <w:iCs/>
          <w:sz w:val="24"/>
          <w:szCs w:val="24"/>
          <w:shd w:val="clear" w:color="auto" w:fill="FFFFFF"/>
          <w:lang w:val="en-IN"/>
        </w:rPr>
        <w:t>Biology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14</w:t>
      </w:r>
      <w:r w:rsidRPr="00C37E25">
        <w:rPr>
          <w:rFonts w:ascii="Times New Roman" w:eastAsia="Times New Roman" w:hAnsi="Times New Roman" w:cs="Times New Roman"/>
          <w:sz w:val="24"/>
          <w:szCs w:val="24"/>
          <w:shd w:val="clear" w:color="auto" w:fill="FFFFFF"/>
          <w:lang w:val="en-IN"/>
        </w:rPr>
        <w:t>(10), 1441.</w:t>
      </w:r>
    </w:p>
    <w:p w14:paraId="1E893F8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Kumar, P., &amp; Bisht, D. (2025). From Waste </w:t>
      </w:r>
      <w:proofErr w:type="gramStart"/>
      <w:r w:rsidRPr="00C37E25">
        <w:rPr>
          <w:rFonts w:ascii="Times New Roman" w:eastAsia="Times New Roman" w:hAnsi="Times New Roman" w:cs="Times New Roman"/>
          <w:sz w:val="24"/>
          <w:szCs w:val="24"/>
          <w:shd w:val="clear" w:color="auto" w:fill="FFFFFF"/>
          <w:lang w:val="en-IN"/>
        </w:rPr>
        <w:t>To</w:t>
      </w:r>
      <w:proofErr w:type="gramEnd"/>
      <w:r w:rsidRPr="00C37E25">
        <w:rPr>
          <w:rFonts w:ascii="Times New Roman" w:eastAsia="Times New Roman" w:hAnsi="Times New Roman" w:cs="Times New Roman"/>
          <w:sz w:val="24"/>
          <w:szCs w:val="24"/>
          <w:shd w:val="clear" w:color="auto" w:fill="FFFFFF"/>
          <w:lang w:val="en-IN"/>
        </w:rPr>
        <w:t xml:space="preserve"> Wealth: Biochar </w:t>
      </w:r>
      <w:proofErr w:type="gramStart"/>
      <w:r w:rsidRPr="00C37E25">
        <w:rPr>
          <w:rFonts w:ascii="Times New Roman" w:eastAsia="Times New Roman" w:hAnsi="Times New Roman" w:cs="Times New Roman"/>
          <w:sz w:val="24"/>
          <w:szCs w:val="24"/>
          <w:shd w:val="clear" w:color="auto" w:fill="FFFFFF"/>
          <w:lang w:val="en-IN"/>
        </w:rPr>
        <w:t>As</w:t>
      </w:r>
      <w:proofErr w:type="gramEnd"/>
      <w:r w:rsidRPr="00C37E25">
        <w:rPr>
          <w:rFonts w:ascii="Times New Roman" w:eastAsia="Times New Roman" w:hAnsi="Times New Roman" w:cs="Times New Roman"/>
          <w:sz w:val="24"/>
          <w:szCs w:val="24"/>
          <w:shd w:val="clear" w:color="auto" w:fill="FFFFFF"/>
          <w:lang w:val="en-IN"/>
        </w:rPr>
        <w:t xml:space="preserve"> </w:t>
      </w:r>
      <w:proofErr w:type="gramStart"/>
      <w:r w:rsidRPr="00C37E25">
        <w:rPr>
          <w:rFonts w:ascii="Times New Roman" w:eastAsia="Times New Roman" w:hAnsi="Times New Roman" w:cs="Times New Roman"/>
          <w:sz w:val="24"/>
          <w:szCs w:val="24"/>
          <w:shd w:val="clear" w:color="auto" w:fill="FFFFFF"/>
          <w:lang w:val="en-IN"/>
        </w:rPr>
        <w:t>A</w:t>
      </w:r>
      <w:proofErr w:type="gramEnd"/>
      <w:r w:rsidRPr="00C37E25">
        <w:rPr>
          <w:rFonts w:ascii="Times New Roman" w:eastAsia="Times New Roman" w:hAnsi="Times New Roman" w:cs="Times New Roman"/>
          <w:sz w:val="24"/>
          <w:szCs w:val="24"/>
          <w:shd w:val="clear" w:color="auto" w:fill="FFFFFF"/>
          <w:lang w:val="en-IN"/>
        </w:rPr>
        <w:t xml:space="preserve"> Sustainable Soil Conditioner </w:t>
      </w:r>
      <w:proofErr w:type="gramStart"/>
      <w:r w:rsidRPr="00C37E25">
        <w:rPr>
          <w:rFonts w:ascii="Times New Roman" w:eastAsia="Times New Roman" w:hAnsi="Times New Roman" w:cs="Times New Roman"/>
          <w:sz w:val="24"/>
          <w:szCs w:val="24"/>
          <w:shd w:val="clear" w:color="auto" w:fill="FFFFFF"/>
          <w:lang w:val="en-IN"/>
        </w:rPr>
        <w:t>For</w:t>
      </w:r>
      <w:proofErr w:type="gramEnd"/>
      <w:r w:rsidRPr="00C37E25">
        <w:rPr>
          <w:rFonts w:ascii="Times New Roman" w:eastAsia="Times New Roman" w:hAnsi="Times New Roman" w:cs="Times New Roman"/>
          <w:sz w:val="24"/>
          <w:szCs w:val="24"/>
          <w:shd w:val="clear" w:color="auto" w:fill="FFFFFF"/>
          <w:lang w:val="en-IN"/>
        </w:rPr>
        <w:t xml:space="preserve"> Resilient Agriculture </w:t>
      </w:r>
      <w:proofErr w:type="gramStart"/>
      <w:r w:rsidRPr="00C37E25">
        <w:rPr>
          <w:rFonts w:ascii="Times New Roman" w:eastAsia="Times New Roman" w:hAnsi="Times New Roman" w:cs="Times New Roman"/>
          <w:sz w:val="24"/>
          <w:szCs w:val="24"/>
          <w:shd w:val="clear" w:color="auto" w:fill="FFFFFF"/>
          <w:lang w:val="en-IN"/>
        </w:rPr>
        <w:t>In</w:t>
      </w:r>
      <w:proofErr w:type="gramEnd"/>
      <w:r w:rsidRPr="00C37E25">
        <w:rPr>
          <w:rFonts w:ascii="Times New Roman" w:eastAsia="Times New Roman" w:hAnsi="Times New Roman" w:cs="Times New Roman"/>
          <w:sz w:val="24"/>
          <w:szCs w:val="24"/>
          <w:shd w:val="clear" w:color="auto" w:fill="FFFFFF"/>
          <w:lang w:val="en-IN"/>
        </w:rPr>
        <w:t xml:space="preserve"> India. </w:t>
      </w:r>
      <w:r w:rsidRPr="00C37E25">
        <w:rPr>
          <w:rFonts w:ascii="Times New Roman" w:eastAsia="Times New Roman" w:hAnsi="Times New Roman" w:cs="Times New Roman"/>
          <w:i/>
          <w:iCs/>
          <w:sz w:val="24"/>
          <w:szCs w:val="24"/>
          <w:shd w:val="clear" w:color="auto" w:fill="FFFFFF"/>
          <w:lang w:val="en-IN"/>
        </w:rPr>
        <w:t>International Journal of Agriculture and Environmental Research</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(5), 1673-1684.</w:t>
      </w:r>
    </w:p>
    <w:p w14:paraId="12576F9F"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 Y., Sanfilippo, J. E., Kearns, D., &amp; Yang, J. Q. (2022). Corner flows induced by surfactant-producing bacteria Bacillus subtilis and Pseudomonas fluorescens. </w:t>
      </w:r>
      <w:r w:rsidRPr="00C37E25">
        <w:rPr>
          <w:rFonts w:ascii="Times New Roman" w:eastAsia="Times New Roman" w:hAnsi="Times New Roman" w:cs="Times New Roman"/>
          <w:i/>
          <w:iCs/>
          <w:sz w:val="24"/>
          <w:szCs w:val="24"/>
          <w:shd w:val="clear" w:color="auto" w:fill="FFFFFF"/>
          <w:lang w:val="en-IN"/>
        </w:rPr>
        <w:t>Microbiology Spectrum</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10</w:t>
      </w:r>
      <w:r w:rsidRPr="00C37E25">
        <w:rPr>
          <w:rFonts w:ascii="Times New Roman" w:eastAsia="Times New Roman" w:hAnsi="Times New Roman" w:cs="Times New Roman"/>
          <w:sz w:val="24"/>
          <w:szCs w:val="24"/>
          <w:shd w:val="clear" w:color="auto" w:fill="FFFFFF"/>
          <w:lang w:val="en-IN"/>
        </w:rPr>
        <w:t>(5), e03233-22.</w:t>
      </w:r>
    </w:p>
    <w:p w14:paraId="3F61DC1C"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Liao, W., &amp; Thomas, S. C. (2019). Biochar particle size and post-pyrolysis mechanical processing affect soil pH, water retention capacity, and plant performance. </w:t>
      </w:r>
      <w:r w:rsidRPr="00C37E25">
        <w:rPr>
          <w:rFonts w:ascii="Times New Roman" w:eastAsia="Times New Roman" w:hAnsi="Times New Roman" w:cs="Times New Roman"/>
          <w:i/>
          <w:iCs/>
          <w:sz w:val="24"/>
          <w:szCs w:val="24"/>
          <w:shd w:val="clear" w:color="auto" w:fill="FFFFFF"/>
          <w:lang w:val="en-IN"/>
        </w:rPr>
        <w:t>Soil Systems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3</w:t>
      </w:r>
      <w:r w:rsidRPr="00C37E25">
        <w:rPr>
          <w:rFonts w:ascii="Times New Roman" w:eastAsia="Times New Roman" w:hAnsi="Times New Roman" w:cs="Times New Roman"/>
          <w:sz w:val="24"/>
          <w:szCs w:val="24"/>
          <w:shd w:val="clear" w:color="auto" w:fill="FFFFFF"/>
          <w:lang w:val="en-IN"/>
        </w:rPr>
        <w:t>(1), 14.</w:t>
      </w:r>
    </w:p>
    <w:p w14:paraId="2846049A"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Liu </w:t>
      </w:r>
      <w:proofErr w:type="spellStart"/>
      <w:r w:rsidRPr="00C37E25">
        <w:rPr>
          <w:rFonts w:ascii="Times New Roman" w:eastAsia="Times New Roman" w:hAnsi="Times New Roman" w:cs="Times New Roman"/>
          <w:sz w:val="24"/>
          <w:szCs w:val="24"/>
          <w:shd w:val="clear" w:color="auto" w:fill="FFFFFF"/>
          <w:lang w:val="en-IN"/>
        </w:rPr>
        <w:t>XiangHong</w:t>
      </w:r>
      <w:proofErr w:type="spellEnd"/>
      <w:r w:rsidRPr="00C37E25">
        <w:rPr>
          <w:rFonts w:ascii="Times New Roman" w:eastAsia="Times New Roman" w:hAnsi="Times New Roman" w:cs="Times New Roman"/>
          <w:sz w:val="24"/>
          <w:szCs w:val="24"/>
          <w:shd w:val="clear" w:color="auto" w:fill="FFFFFF"/>
          <w:lang w:val="en-IN"/>
        </w:rPr>
        <w:t xml:space="preserve">, L. X., &amp; Zhang </w:t>
      </w:r>
      <w:proofErr w:type="spellStart"/>
      <w:r w:rsidRPr="00C37E25">
        <w:rPr>
          <w:rFonts w:ascii="Times New Roman" w:eastAsia="Times New Roman" w:hAnsi="Times New Roman" w:cs="Times New Roman"/>
          <w:sz w:val="24"/>
          <w:szCs w:val="24"/>
          <w:shd w:val="clear" w:color="auto" w:fill="FFFFFF"/>
          <w:lang w:val="en-IN"/>
        </w:rPr>
        <w:t>XingChang</w:t>
      </w:r>
      <w:proofErr w:type="spellEnd"/>
      <w:r w:rsidRPr="00C37E25">
        <w:rPr>
          <w:rFonts w:ascii="Times New Roman" w:eastAsia="Times New Roman" w:hAnsi="Times New Roman" w:cs="Times New Roman"/>
          <w:sz w:val="24"/>
          <w:szCs w:val="24"/>
          <w:shd w:val="clear" w:color="auto" w:fill="FFFFFF"/>
          <w:lang w:val="en-IN"/>
        </w:rPr>
        <w:t>, Z. X. (2012). Effect of biochar on pH of alkaline soils in the Loess Plateau: results from incubation experiments.</w:t>
      </w:r>
    </w:p>
    <w:p w14:paraId="212B470A"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Liu, Z., Dugan, B., Masiello, C. A., &amp; </w:t>
      </w:r>
      <w:proofErr w:type="spellStart"/>
      <w:r w:rsidRPr="00C37E25">
        <w:rPr>
          <w:rFonts w:ascii="Times New Roman" w:eastAsia="Times New Roman" w:hAnsi="Times New Roman" w:cs="Times New Roman"/>
          <w:sz w:val="24"/>
          <w:szCs w:val="24"/>
          <w:shd w:val="clear" w:color="auto" w:fill="FFFFFF"/>
          <w:lang w:val="en-IN"/>
        </w:rPr>
        <w:t>Gonnermann</w:t>
      </w:r>
      <w:proofErr w:type="spellEnd"/>
      <w:r w:rsidRPr="00C37E25">
        <w:rPr>
          <w:rFonts w:ascii="Times New Roman" w:eastAsia="Times New Roman" w:hAnsi="Times New Roman" w:cs="Times New Roman"/>
          <w:sz w:val="24"/>
          <w:szCs w:val="24"/>
          <w:shd w:val="clear" w:color="auto" w:fill="FFFFFF"/>
          <w:lang w:val="en-IN"/>
        </w:rPr>
        <w:t xml:space="preserve">, H. M. (2017). Biochar particle size, shape, and porosity act together to influence soil water properties. </w:t>
      </w:r>
      <w:proofErr w:type="spellStart"/>
      <w:r w:rsidRPr="00C37E25">
        <w:rPr>
          <w:rFonts w:ascii="Times New Roman" w:eastAsia="Times New Roman" w:hAnsi="Times New Roman" w:cs="Times New Roman"/>
          <w:i/>
          <w:iCs/>
          <w:sz w:val="24"/>
          <w:szCs w:val="24"/>
          <w:shd w:val="clear" w:color="auto" w:fill="FFFFFF"/>
          <w:lang w:val="en-IN"/>
        </w:rPr>
        <w:t>Plos</w:t>
      </w:r>
      <w:proofErr w:type="spellEnd"/>
      <w:r w:rsidRPr="00C37E25">
        <w:rPr>
          <w:rFonts w:ascii="Times New Roman" w:eastAsia="Times New Roman" w:hAnsi="Times New Roman" w:cs="Times New Roman"/>
          <w:i/>
          <w:iCs/>
          <w:sz w:val="24"/>
          <w:szCs w:val="24"/>
          <w:shd w:val="clear" w:color="auto" w:fill="FFFFFF"/>
          <w:lang w:val="en-IN"/>
        </w:rPr>
        <w:t xml:space="preserve"> one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(6), e0179079.</w:t>
      </w:r>
    </w:p>
    <w:p w14:paraId="1450FBDD"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Malik, L., Hussain, S., Shahid, M., Mahmood, F., Ali, H. M., Malik, M., ... &amp; Shahzad, T. (2024). Co-applied biochar and drought tolerant PGPRs induced more improvement in soil quality and wheat production than their individual applications under drought conditions. </w:t>
      </w:r>
      <w:proofErr w:type="spellStart"/>
      <w:r w:rsidRPr="00C37E25">
        <w:rPr>
          <w:rFonts w:ascii="Times New Roman" w:eastAsia="Times New Roman" w:hAnsi="Times New Roman" w:cs="Times New Roman"/>
          <w:i/>
          <w:iCs/>
          <w:sz w:val="24"/>
          <w:szCs w:val="24"/>
          <w:shd w:val="clear" w:color="auto" w:fill="FFFFFF"/>
          <w:lang w:val="en-IN"/>
        </w:rPr>
        <w:t>PeerJ</w:t>
      </w:r>
      <w:proofErr w:type="spellEnd"/>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 e18171.</w:t>
      </w:r>
    </w:p>
    <w:p w14:paraId="01DB0DBA"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lastRenderedPageBreak/>
        <w:t xml:space="preserve">Mason, A. R. G., Salomon, M. J., Lowe, A. J., &amp; Cavagnaro, T. R. (2025). Arbuscular mycorrhizal fungi inoculation and biochar application enhance soil carbon and productivity in wheat and barley. </w:t>
      </w:r>
      <w:r w:rsidRPr="00C37E25">
        <w:rPr>
          <w:rFonts w:ascii="Times New Roman" w:eastAsia="Times New Roman" w:hAnsi="Times New Roman" w:cs="Times New Roman"/>
          <w:i/>
          <w:iCs/>
          <w:sz w:val="24"/>
          <w:szCs w:val="24"/>
          <w:shd w:val="clear" w:color="auto" w:fill="FFFFFF"/>
          <w:lang w:val="en-IN"/>
        </w:rPr>
        <w:t>Science of the Total Environment</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977</w:t>
      </w:r>
      <w:r w:rsidRPr="00C37E25">
        <w:rPr>
          <w:rFonts w:ascii="Times New Roman" w:eastAsia="Times New Roman" w:hAnsi="Times New Roman" w:cs="Times New Roman"/>
          <w:sz w:val="24"/>
          <w:szCs w:val="24"/>
          <w:shd w:val="clear" w:color="auto" w:fill="FFFFFF"/>
          <w:lang w:val="en-IN"/>
        </w:rPr>
        <w:t>, 179230.</w:t>
      </w:r>
    </w:p>
    <w:p w14:paraId="4BAA5423"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Meng, L., Yang, H., Fan, Y., Li, J., Song, D., Ma, X., &amp; Li, S. (2025). Synergy of Arbuscular Mycorrhizal Fungi and Biochar-Based Fertilizer Reshapes Soybean Nutrient Acquisition and Drives Yield Enhancement. </w:t>
      </w:r>
      <w:r w:rsidRPr="00C37E25">
        <w:rPr>
          <w:rFonts w:ascii="Times New Roman" w:eastAsia="Times New Roman" w:hAnsi="Times New Roman" w:cs="Times New Roman"/>
          <w:i/>
          <w:iCs/>
          <w:sz w:val="24"/>
          <w:szCs w:val="24"/>
          <w:shd w:val="clear" w:color="auto" w:fill="FFFFFF"/>
          <w:lang w:val="en-IN"/>
        </w:rPr>
        <w:t>Sustainability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17</w:t>
      </w:r>
      <w:r w:rsidRPr="00C37E25">
        <w:rPr>
          <w:rFonts w:ascii="Times New Roman" w:eastAsia="Times New Roman" w:hAnsi="Times New Roman" w:cs="Times New Roman"/>
          <w:sz w:val="24"/>
          <w:szCs w:val="24"/>
          <w:shd w:val="clear" w:color="auto" w:fill="FFFFFF"/>
          <w:lang w:val="en-IN"/>
        </w:rPr>
        <w:t>(22), 10355.</w:t>
      </w:r>
    </w:p>
    <w:p w14:paraId="606AAC11" w14:textId="77777777" w:rsidR="00165FC7" w:rsidRPr="00C37E25" w:rsidRDefault="00165FC7" w:rsidP="0032788F">
      <w:pPr>
        <w:spacing w:before="240" w:after="240"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Olsen, S.R., C.V. Cole, F.S. Watanabe, and L.A. Dean. 1954. Estimation of available phosphorus in soils by extraction with sodium bicarbonate. U.S. Dep. of Agric. Circ. 939.</w:t>
      </w:r>
    </w:p>
    <w:p w14:paraId="7757E17D"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Pan, L., &amp; Cai, B. (2023). Phosphate-solubilizing bacteria: advances in their physiology, molecular mechanisms and microbial community effects. </w:t>
      </w:r>
      <w:r w:rsidRPr="00C37E25">
        <w:rPr>
          <w:rFonts w:ascii="Times New Roman" w:eastAsia="Times New Roman" w:hAnsi="Times New Roman" w:cs="Times New Roman"/>
          <w:i/>
          <w:iCs/>
          <w:sz w:val="24"/>
          <w:szCs w:val="24"/>
          <w:shd w:val="clear" w:color="auto" w:fill="FFFFFF"/>
          <w:lang w:val="en-IN"/>
        </w:rPr>
        <w:t>Microorganisms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(12), 2904.</w:t>
      </w:r>
    </w:p>
    <w:p w14:paraId="01726609"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Piper, C.S. 1966. </w:t>
      </w:r>
      <w:r w:rsidRPr="00C37E25">
        <w:rPr>
          <w:rFonts w:ascii="Times New Roman" w:eastAsia="Times New Roman" w:hAnsi="Times New Roman" w:cs="Times New Roman"/>
          <w:b/>
          <w:bCs/>
          <w:sz w:val="24"/>
          <w:szCs w:val="24"/>
          <w:shd w:val="clear" w:color="auto" w:fill="FFFFFF"/>
          <w:lang w:val="en-IN"/>
        </w:rPr>
        <w:t>Soil and Plant Analysis.</w:t>
      </w:r>
      <w:r w:rsidRPr="00C37E25">
        <w:rPr>
          <w:rFonts w:ascii="Times New Roman" w:eastAsia="Times New Roman" w:hAnsi="Times New Roman" w:cs="Times New Roman"/>
          <w:sz w:val="24"/>
          <w:szCs w:val="24"/>
          <w:shd w:val="clear" w:color="auto" w:fill="FFFFFF"/>
          <w:lang w:val="en-IN"/>
        </w:rPr>
        <w:t xml:space="preserve"> Hans Publishers, Bombay, pp. 157-161.</w:t>
      </w:r>
    </w:p>
    <w:p w14:paraId="1CC110D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Raghav, B. S., &amp; Rastogi, A. G. (2025). Status of Groundwater Table in Haryana State of India and its Implications for Sustainability of Agriculture. </w:t>
      </w:r>
      <w:r w:rsidRPr="00C37E25">
        <w:rPr>
          <w:rFonts w:ascii="Times New Roman" w:eastAsia="Times New Roman" w:hAnsi="Times New Roman" w:cs="Times New Roman"/>
          <w:i/>
          <w:iCs/>
          <w:sz w:val="24"/>
          <w:szCs w:val="24"/>
          <w:shd w:val="clear" w:color="auto" w:fill="FFFFFF"/>
          <w:lang w:val="en-IN"/>
        </w:rPr>
        <w:t>Environment and Ecology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43</w:t>
      </w:r>
      <w:r w:rsidRPr="00C37E25">
        <w:rPr>
          <w:rFonts w:ascii="Times New Roman" w:eastAsia="Times New Roman" w:hAnsi="Times New Roman" w:cs="Times New Roman"/>
          <w:sz w:val="24"/>
          <w:szCs w:val="24"/>
          <w:shd w:val="clear" w:color="auto" w:fill="FFFFFF"/>
          <w:lang w:val="en-IN"/>
        </w:rPr>
        <w:t>(4), 1090-1098.</w:t>
      </w:r>
    </w:p>
    <w:p w14:paraId="35B07422"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Rehali</w:t>
      </w:r>
      <w:proofErr w:type="spellEnd"/>
      <w:r w:rsidRPr="00C37E25">
        <w:rPr>
          <w:rFonts w:ascii="Times New Roman" w:eastAsia="Times New Roman" w:hAnsi="Times New Roman" w:cs="Times New Roman"/>
          <w:sz w:val="24"/>
          <w:szCs w:val="24"/>
          <w:shd w:val="clear" w:color="auto" w:fill="FFFFFF"/>
          <w:lang w:val="en-IN"/>
        </w:rPr>
        <w:t xml:space="preserve">, M., </w:t>
      </w:r>
      <w:proofErr w:type="spellStart"/>
      <w:r w:rsidRPr="00C37E25">
        <w:rPr>
          <w:rFonts w:ascii="Times New Roman" w:eastAsia="Times New Roman" w:hAnsi="Times New Roman" w:cs="Times New Roman"/>
          <w:sz w:val="24"/>
          <w:szCs w:val="24"/>
          <w:shd w:val="clear" w:color="auto" w:fill="FFFFFF"/>
          <w:lang w:val="en-IN"/>
        </w:rPr>
        <w:t>Bouchboua</w:t>
      </w:r>
      <w:proofErr w:type="spellEnd"/>
      <w:r w:rsidRPr="00C37E25">
        <w:rPr>
          <w:rFonts w:ascii="Times New Roman" w:eastAsia="Times New Roman" w:hAnsi="Times New Roman" w:cs="Times New Roman"/>
          <w:sz w:val="24"/>
          <w:szCs w:val="24"/>
          <w:shd w:val="clear" w:color="auto" w:fill="FFFFFF"/>
          <w:lang w:val="en-IN"/>
        </w:rPr>
        <w:t xml:space="preserve">, S., El </w:t>
      </w:r>
      <w:proofErr w:type="spellStart"/>
      <w:r w:rsidRPr="00C37E25">
        <w:rPr>
          <w:rFonts w:ascii="Times New Roman" w:eastAsia="Times New Roman" w:hAnsi="Times New Roman" w:cs="Times New Roman"/>
          <w:sz w:val="24"/>
          <w:szCs w:val="24"/>
          <w:shd w:val="clear" w:color="auto" w:fill="FFFFFF"/>
          <w:lang w:val="en-IN"/>
        </w:rPr>
        <w:t>Ghachtouli</w:t>
      </w:r>
      <w:proofErr w:type="spellEnd"/>
      <w:r w:rsidRPr="00C37E25">
        <w:rPr>
          <w:rFonts w:ascii="Times New Roman" w:eastAsia="Times New Roman" w:hAnsi="Times New Roman" w:cs="Times New Roman"/>
          <w:sz w:val="24"/>
          <w:szCs w:val="24"/>
          <w:shd w:val="clear" w:color="auto" w:fill="FFFFFF"/>
          <w:lang w:val="en-IN"/>
        </w:rPr>
        <w:t xml:space="preserve">, N., </w:t>
      </w:r>
      <w:proofErr w:type="spellStart"/>
      <w:r w:rsidRPr="00C37E25">
        <w:rPr>
          <w:rFonts w:ascii="Times New Roman" w:eastAsia="Times New Roman" w:hAnsi="Times New Roman" w:cs="Times New Roman"/>
          <w:sz w:val="24"/>
          <w:szCs w:val="24"/>
          <w:shd w:val="clear" w:color="auto" w:fill="FFFFFF"/>
          <w:lang w:val="en-IN"/>
        </w:rPr>
        <w:t>Boutagayout</w:t>
      </w:r>
      <w:proofErr w:type="spellEnd"/>
      <w:r w:rsidRPr="00C37E25">
        <w:rPr>
          <w:rFonts w:ascii="Times New Roman" w:eastAsia="Times New Roman" w:hAnsi="Times New Roman" w:cs="Times New Roman"/>
          <w:sz w:val="24"/>
          <w:szCs w:val="24"/>
          <w:shd w:val="clear" w:color="auto" w:fill="FFFFFF"/>
          <w:lang w:val="en-IN"/>
        </w:rPr>
        <w:t xml:space="preserve">, A., &amp; </w:t>
      </w:r>
      <w:proofErr w:type="spellStart"/>
      <w:r w:rsidRPr="00C37E25">
        <w:rPr>
          <w:rFonts w:ascii="Times New Roman" w:eastAsia="Times New Roman" w:hAnsi="Times New Roman" w:cs="Times New Roman"/>
          <w:sz w:val="24"/>
          <w:szCs w:val="24"/>
          <w:shd w:val="clear" w:color="auto" w:fill="FFFFFF"/>
          <w:lang w:val="en-IN"/>
        </w:rPr>
        <w:t>Bouamri</w:t>
      </w:r>
      <w:proofErr w:type="spellEnd"/>
      <w:r w:rsidRPr="00C37E25">
        <w:rPr>
          <w:rFonts w:ascii="Times New Roman" w:eastAsia="Times New Roman" w:hAnsi="Times New Roman" w:cs="Times New Roman"/>
          <w:sz w:val="24"/>
          <w:szCs w:val="24"/>
          <w:shd w:val="clear" w:color="auto" w:fill="FFFFFF"/>
          <w:lang w:val="en-IN"/>
        </w:rPr>
        <w:t xml:space="preserve">, R. (2025). Synergistic effects of integrating date palm biochar, compost, and compost tea: an agroecological approach to enhancing tomato growth and soil fertility. </w:t>
      </w:r>
      <w:r w:rsidRPr="00C37E25">
        <w:rPr>
          <w:rFonts w:ascii="Times New Roman" w:eastAsia="Times New Roman" w:hAnsi="Times New Roman" w:cs="Times New Roman"/>
          <w:i/>
          <w:iCs/>
          <w:sz w:val="24"/>
          <w:szCs w:val="24"/>
          <w:shd w:val="clear" w:color="auto" w:fill="FFFFFF"/>
          <w:lang w:val="en-IN"/>
        </w:rPr>
        <w:t>Frontiers in Sustainable Food Systems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w:t>
      </w:r>
      <w:r w:rsidRPr="00C37E25">
        <w:rPr>
          <w:rFonts w:ascii="Times New Roman" w:eastAsia="Times New Roman" w:hAnsi="Times New Roman" w:cs="Times New Roman"/>
          <w:sz w:val="24"/>
          <w:szCs w:val="24"/>
          <w:shd w:val="clear" w:color="auto" w:fill="FFFFFF"/>
          <w:lang w:val="en-IN"/>
        </w:rPr>
        <w:t>, 1681123.</w:t>
      </w:r>
    </w:p>
    <w:p w14:paraId="4D6401C6"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Rivenshield</w:t>
      </w:r>
      <w:proofErr w:type="spellEnd"/>
      <w:r w:rsidRPr="00C37E25">
        <w:rPr>
          <w:rFonts w:ascii="Times New Roman" w:eastAsia="Times New Roman" w:hAnsi="Times New Roman" w:cs="Times New Roman"/>
          <w:sz w:val="24"/>
          <w:szCs w:val="24"/>
          <w:shd w:val="clear" w:color="auto" w:fill="FFFFFF"/>
          <w:lang w:val="en-IN"/>
        </w:rPr>
        <w:t xml:space="preserve">, A., &amp; Bassuk, N. L. (2007). Using organic amendments to decrease bulk density and increase </w:t>
      </w:r>
      <w:proofErr w:type="spellStart"/>
      <w:r w:rsidRPr="00C37E25">
        <w:rPr>
          <w:rFonts w:ascii="Times New Roman" w:eastAsia="Times New Roman" w:hAnsi="Times New Roman" w:cs="Times New Roman"/>
          <w:sz w:val="24"/>
          <w:szCs w:val="24"/>
          <w:shd w:val="clear" w:color="auto" w:fill="FFFFFF"/>
          <w:lang w:val="en-IN"/>
        </w:rPr>
        <w:t>macroporosity</w:t>
      </w:r>
      <w:proofErr w:type="spellEnd"/>
      <w:r w:rsidRPr="00C37E25">
        <w:rPr>
          <w:rFonts w:ascii="Times New Roman" w:eastAsia="Times New Roman" w:hAnsi="Times New Roman" w:cs="Times New Roman"/>
          <w:sz w:val="24"/>
          <w:szCs w:val="24"/>
          <w:shd w:val="clear" w:color="auto" w:fill="FFFFFF"/>
          <w:lang w:val="en-IN"/>
        </w:rPr>
        <w:t xml:space="preserve"> in compacted soils. </w:t>
      </w:r>
      <w:r w:rsidRPr="00C37E25">
        <w:rPr>
          <w:rFonts w:ascii="Times New Roman" w:eastAsia="Times New Roman" w:hAnsi="Times New Roman" w:cs="Times New Roman"/>
          <w:i/>
          <w:iCs/>
          <w:sz w:val="24"/>
          <w:szCs w:val="24"/>
          <w:shd w:val="clear" w:color="auto" w:fill="FFFFFF"/>
          <w:lang w:val="en-IN"/>
        </w:rPr>
        <w:t>Arboriculture and Urban Forestry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33</w:t>
      </w:r>
      <w:r w:rsidRPr="00C37E25">
        <w:rPr>
          <w:rFonts w:ascii="Times New Roman" w:eastAsia="Times New Roman" w:hAnsi="Times New Roman" w:cs="Times New Roman"/>
          <w:sz w:val="24"/>
          <w:szCs w:val="24"/>
          <w:shd w:val="clear" w:color="auto" w:fill="FFFFFF"/>
          <w:lang w:val="en-IN"/>
        </w:rPr>
        <w:t>(2), 140.</w:t>
      </w:r>
    </w:p>
    <w:p w14:paraId="10A4DAC1"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Sagar, A., Rathore, P., Ramteke, P. W., Ramakrishna, W., Reddy, M. S., &amp; Pecoraro, L. (2021). Plant growth promoting rhizobacteria, arbuscular mycorrhizal fungi and their synergistic </w:t>
      </w:r>
      <w:r w:rsidRPr="00C37E25">
        <w:rPr>
          <w:rFonts w:ascii="Times New Roman" w:eastAsia="Times New Roman" w:hAnsi="Times New Roman" w:cs="Times New Roman"/>
          <w:sz w:val="24"/>
          <w:szCs w:val="24"/>
          <w:shd w:val="clear" w:color="auto" w:fill="FFFFFF"/>
          <w:lang w:val="en-IN"/>
        </w:rPr>
        <w:lastRenderedPageBreak/>
        <w:t xml:space="preserve">interactions to counteract the negative effects of saline soil on agriculture: Key macromolecules and mechanisms. </w:t>
      </w:r>
      <w:r w:rsidRPr="00C37E25">
        <w:rPr>
          <w:rFonts w:ascii="Times New Roman" w:eastAsia="Times New Roman" w:hAnsi="Times New Roman" w:cs="Times New Roman"/>
          <w:i/>
          <w:iCs/>
          <w:sz w:val="24"/>
          <w:szCs w:val="24"/>
          <w:shd w:val="clear" w:color="auto" w:fill="FFFFFF"/>
          <w:lang w:val="en-IN"/>
        </w:rPr>
        <w:t>Microorganisms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w:t>
      </w:r>
      <w:r w:rsidRPr="00C37E25">
        <w:rPr>
          <w:rFonts w:ascii="Times New Roman" w:eastAsia="Times New Roman" w:hAnsi="Times New Roman" w:cs="Times New Roman"/>
          <w:sz w:val="24"/>
          <w:szCs w:val="24"/>
          <w:shd w:val="clear" w:color="auto" w:fill="FFFFFF"/>
          <w:lang w:val="en-IN"/>
        </w:rPr>
        <w:t>(7), 1491.</w:t>
      </w:r>
    </w:p>
    <w:p w14:paraId="1F68DF14"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Stanford, P. and W.L. English.1949. Use of frame photometer in rapid soil tests for potassium and calcium</w:t>
      </w:r>
      <w:r w:rsidRPr="00C37E25">
        <w:rPr>
          <w:rFonts w:ascii="Times New Roman" w:eastAsia="Times New Roman" w:hAnsi="Times New Roman" w:cs="Times New Roman"/>
          <w:i/>
          <w:iCs/>
          <w:sz w:val="24"/>
          <w:szCs w:val="24"/>
          <w:shd w:val="clear" w:color="auto" w:fill="FFFFFF"/>
          <w:lang w:val="en-IN"/>
        </w:rPr>
        <w:t xml:space="preserve">. </w:t>
      </w:r>
      <w:r w:rsidRPr="00C37E25">
        <w:rPr>
          <w:rFonts w:ascii="Times New Roman" w:eastAsia="Times New Roman" w:hAnsi="Times New Roman" w:cs="Times New Roman"/>
          <w:b/>
          <w:bCs/>
          <w:sz w:val="24"/>
          <w:szCs w:val="24"/>
          <w:shd w:val="clear" w:color="auto" w:fill="FFFFFF"/>
          <w:lang w:val="en-IN"/>
        </w:rPr>
        <w:t>Agron., J.,</w:t>
      </w:r>
      <w:r w:rsidRPr="00C37E25">
        <w:rPr>
          <w:rFonts w:ascii="Times New Roman" w:eastAsia="Times New Roman" w:hAnsi="Times New Roman" w:cs="Times New Roman"/>
          <w:i/>
          <w:iCs/>
          <w:sz w:val="24"/>
          <w:szCs w:val="24"/>
          <w:shd w:val="clear" w:color="auto" w:fill="FFFFFF"/>
          <w:lang w:val="en-IN"/>
        </w:rPr>
        <w:t xml:space="preserve"> </w:t>
      </w:r>
      <w:r w:rsidRPr="00C37E25">
        <w:rPr>
          <w:rFonts w:ascii="Times New Roman" w:eastAsia="Times New Roman" w:hAnsi="Times New Roman" w:cs="Times New Roman"/>
          <w:b/>
          <w:bCs/>
          <w:sz w:val="24"/>
          <w:szCs w:val="24"/>
          <w:shd w:val="clear" w:color="auto" w:fill="FFFFFF"/>
          <w:lang w:val="en-IN"/>
        </w:rPr>
        <w:t>41</w:t>
      </w:r>
      <w:r w:rsidRPr="00C37E25">
        <w:rPr>
          <w:rFonts w:ascii="Times New Roman" w:eastAsia="Times New Roman" w:hAnsi="Times New Roman" w:cs="Times New Roman"/>
          <w:sz w:val="24"/>
          <w:szCs w:val="24"/>
          <w:shd w:val="clear" w:color="auto" w:fill="FFFFFF"/>
          <w:lang w:val="en-IN"/>
        </w:rPr>
        <w:t>: 446-447.</w:t>
      </w:r>
    </w:p>
    <w:p w14:paraId="1542C840"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Subbiah, B.V. and G.L. Asija. 1956. A rapid procedure for estimation of available </w:t>
      </w:r>
      <w:proofErr w:type="spellStart"/>
      <w:r w:rsidRPr="00C37E25">
        <w:rPr>
          <w:rFonts w:ascii="Times New Roman" w:eastAsia="Times New Roman" w:hAnsi="Times New Roman" w:cs="Times New Roman"/>
          <w:sz w:val="24"/>
          <w:szCs w:val="24"/>
          <w:shd w:val="clear" w:color="auto" w:fill="FFFFFF"/>
          <w:lang w:val="en-IN"/>
        </w:rPr>
        <w:t>ammonical</w:t>
      </w:r>
      <w:proofErr w:type="spellEnd"/>
      <w:r w:rsidRPr="00C37E25">
        <w:rPr>
          <w:rFonts w:ascii="Times New Roman" w:eastAsia="Times New Roman" w:hAnsi="Times New Roman" w:cs="Times New Roman"/>
          <w:sz w:val="24"/>
          <w:szCs w:val="24"/>
          <w:shd w:val="clear" w:color="auto" w:fill="FFFFFF"/>
          <w:lang w:val="en-IN"/>
        </w:rPr>
        <w:t xml:space="preserve"> nitrogen in soils. </w:t>
      </w:r>
      <w:r w:rsidRPr="00C37E25">
        <w:rPr>
          <w:rFonts w:ascii="Times New Roman" w:eastAsia="Times New Roman" w:hAnsi="Times New Roman" w:cs="Times New Roman"/>
          <w:b/>
          <w:bCs/>
          <w:sz w:val="24"/>
          <w:szCs w:val="24"/>
          <w:shd w:val="clear" w:color="auto" w:fill="FFFFFF"/>
          <w:lang w:val="en-IN"/>
        </w:rPr>
        <w:t>Curr. Sci., 25:</w:t>
      </w:r>
      <w:r w:rsidRPr="00C37E25">
        <w:rPr>
          <w:rFonts w:ascii="Times New Roman" w:eastAsia="Times New Roman" w:hAnsi="Times New Roman" w:cs="Times New Roman"/>
          <w:sz w:val="24"/>
          <w:szCs w:val="24"/>
          <w:shd w:val="clear" w:color="auto" w:fill="FFFFFF"/>
          <w:lang w:val="en-IN"/>
        </w:rPr>
        <w:t xml:space="preserve"> 259-260.</w:t>
      </w:r>
    </w:p>
    <w:p w14:paraId="3E090BC1"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Taylor, S. A., &amp; Jackson, R. D. (1986). Heat capacity and specific heat. </w:t>
      </w:r>
      <w:r w:rsidRPr="00C37E25">
        <w:rPr>
          <w:rFonts w:ascii="Times New Roman" w:eastAsia="Times New Roman" w:hAnsi="Times New Roman" w:cs="Times New Roman"/>
          <w:i/>
          <w:iCs/>
          <w:sz w:val="24"/>
          <w:szCs w:val="24"/>
          <w:shd w:val="clear" w:color="auto" w:fill="FFFFFF"/>
          <w:lang w:val="en-IN"/>
        </w:rPr>
        <w:t>Methods of Soil Analysis: Part 1 Physical and Mineralogical Methods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941-944.</w:t>
      </w:r>
    </w:p>
    <w:p w14:paraId="7C14B00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Ultanbekova</w:t>
      </w:r>
      <w:proofErr w:type="spellEnd"/>
      <w:r w:rsidRPr="00C37E25">
        <w:rPr>
          <w:rFonts w:ascii="Times New Roman" w:eastAsia="Times New Roman" w:hAnsi="Times New Roman" w:cs="Times New Roman"/>
          <w:sz w:val="24"/>
          <w:szCs w:val="24"/>
          <w:shd w:val="clear" w:color="auto" w:fill="FFFFFF"/>
          <w:lang w:val="en-IN"/>
        </w:rPr>
        <w:t xml:space="preserve">, G., Jumakhanov, B., Nussupov, A., Faleev, D., Satymbekov, R., </w:t>
      </w:r>
      <w:proofErr w:type="spellStart"/>
      <w:r w:rsidRPr="00C37E25">
        <w:rPr>
          <w:rFonts w:ascii="Times New Roman" w:eastAsia="Times New Roman" w:hAnsi="Times New Roman" w:cs="Times New Roman"/>
          <w:sz w:val="24"/>
          <w:szCs w:val="24"/>
          <w:shd w:val="clear" w:color="auto" w:fill="FFFFFF"/>
          <w:lang w:val="en-IN"/>
        </w:rPr>
        <w:t>Kulymbet</w:t>
      </w:r>
      <w:proofErr w:type="spellEnd"/>
      <w:r w:rsidRPr="00C37E25">
        <w:rPr>
          <w:rFonts w:ascii="Times New Roman" w:eastAsia="Times New Roman" w:hAnsi="Times New Roman" w:cs="Times New Roman"/>
          <w:sz w:val="24"/>
          <w:szCs w:val="24"/>
          <w:shd w:val="clear" w:color="auto" w:fill="FFFFFF"/>
          <w:lang w:val="en-IN"/>
        </w:rPr>
        <w:t xml:space="preserve">, K., ... &amp; </w:t>
      </w:r>
      <w:proofErr w:type="spellStart"/>
      <w:r w:rsidRPr="00C37E25">
        <w:rPr>
          <w:rFonts w:ascii="Times New Roman" w:eastAsia="Times New Roman" w:hAnsi="Times New Roman" w:cs="Times New Roman"/>
          <w:sz w:val="24"/>
          <w:szCs w:val="24"/>
          <w:shd w:val="clear" w:color="auto" w:fill="FFFFFF"/>
          <w:lang w:val="en-IN"/>
        </w:rPr>
        <w:t>Mamytova</w:t>
      </w:r>
      <w:proofErr w:type="spellEnd"/>
      <w:r w:rsidRPr="00C37E25">
        <w:rPr>
          <w:rFonts w:ascii="Times New Roman" w:eastAsia="Times New Roman" w:hAnsi="Times New Roman" w:cs="Times New Roman"/>
          <w:sz w:val="24"/>
          <w:szCs w:val="24"/>
          <w:shd w:val="clear" w:color="auto" w:fill="FFFFFF"/>
          <w:lang w:val="en-IN"/>
        </w:rPr>
        <w:t xml:space="preserve">, N. (2025). The role of </w:t>
      </w:r>
      <w:r w:rsidRPr="00C245CA">
        <w:rPr>
          <w:rFonts w:ascii="Times New Roman" w:eastAsia="Times New Roman" w:hAnsi="Times New Roman" w:cs="Times New Roman"/>
          <w:i/>
          <w:iCs/>
          <w:sz w:val="24"/>
          <w:szCs w:val="24"/>
          <w:shd w:val="clear" w:color="auto" w:fill="FFFFFF"/>
          <w:lang w:val="en-IN"/>
        </w:rPr>
        <w:t xml:space="preserve">Bacillus megaterium </w:t>
      </w:r>
      <w:r w:rsidRPr="00C37E25">
        <w:rPr>
          <w:rFonts w:ascii="Times New Roman" w:eastAsia="Times New Roman" w:hAnsi="Times New Roman" w:cs="Times New Roman"/>
          <w:sz w:val="24"/>
          <w:szCs w:val="24"/>
          <w:shd w:val="clear" w:color="auto" w:fill="FFFFFF"/>
          <w:lang w:val="en-IN"/>
        </w:rPr>
        <w:t xml:space="preserve">PEF-1 in stimulating the growth of organic cotton under environmental stress conditions. </w:t>
      </w:r>
      <w:r w:rsidRPr="00C37E25">
        <w:rPr>
          <w:rFonts w:ascii="Times New Roman" w:eastAsia="Times New Roman" w:hAnsi="Times New Roman" w:cs="Times New Roman"/>
          <w:i/>
          <w:iCs/>
          <w:sz w:val="24"/>
          <w:szCs w:val="24"/>
          <w:shd w:val="clear" w:color="auto" w:fill="FFFFFF"/>
          <w:lang w:val="en-IN"/>
        </w:rPr>
        <w:t>Scientific Reports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15</w:t>
      </w:r>
      <w:r w:rsidRPr="00C37E25">
        <w:rPr>
          <w:rFonts w:ascii="Times New Roman" w:eastAsia="Times New Roman" w:hAnsi="Times New Roman" w:cs="Times New Roman"/>
          <w:sz w:val="24"/>
          <w:szCs w:val="24"/>
          <w:shd w:val="clear" w:color="auto" w:fill="FFFFFF"/>
          <w:lang w:val="en-IN"/>
        </w:rPr>
        <w:t>(1), 45729.</w:t>
      </w:r>
    </w:p>
    <w:p w14:paraId="40B29A65"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USDA (2025). Production-Wheat. Retrieved from </w:t>
      </w:r>
      <w:hyperlink r:id="rId13" w:history="1">
        <w:r w:rsidRPr="00C37E25">
          <w:rPr>
            <w:rFonts w:ascii="Times New Roman" w:eastAsia="Times New Roman" w:hAnsi="Times New Roman" w:cs="Times New Roman"/>
            <w:sz w:val="24"/>
            <w:szCs w:val="24"/>
            <w:u w:val="single"/>
            <w:shd w:val="clear" w:color="auto" w:fill="FFFFFF"/>
            <w:lang w:val="en-IN"/>
          </w:rPr>
          <w:t>https://www.fas.usda.gov/data/production/0410000</w:t>
        </w:r>
      </w:hyperlink>
      <w:r w:rsidRPr="00C37E25">
        <w:rPr>
          <w:rFonts w:ascii="Times New Roman" w:eastAsia="Times New Roman" w:hAnsi="Times New Roman" w:cs="Times New Roman"/>
          <w:sz w:val="24"/>
          <w:szCs w:val="24"/>
          <w:shd w:val="clear" w:color="auto" w:fill="FFFFFF"/>
          <w:lang w:val="en-IN"/>
        </w:rPr>
        <w:t xml:space="preserve"> Accessed on 19.02.2026.</w:t>
      </w:r>
    </w:p>
    <w:p w14:paraId="1ED9ED09"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Xiong, J., Yu, R., Islam, E., Zhu, F., Zha, J., &amp; Sohail, M. I. (2020). Effect of biochar on soil temperature under high soil surface temperature in coal mined arid and semiarid regions. </w:t>
      </w:r>
      <w:r w:rsidRPr="00C37E25">
        <w:rPr>
          <w:rFonts w:ascii="Times New Roman" w:eastAsia="Times New Roman" w:hAnsi="Times New Roman" w:cs="Times New Roman"/>
          <w:i/>
          <w:iCs/>
          <w:sz w:val="24"/>
          <w:szCs w:val="24"/>
          <w:shd w:val="clear" w:color="auto" w:fill="FFFFFF"/>
          <w:lang w:val="en-IN"/>
        </w:rPr>
        <w:t>Sustainability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(19), 8238.</w:t>
      </w:r>
    </w:p>
    <w:p w14:paraId="29672BA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Yao, J., Wang, X., Hong, M., Gao, H., &amp; Zhao, S. (2025). Response of soil pH to biochar application in farmland across China: a meta-analysis. </w:t>
      </w:r>
      <w:proofErr w:type="spellStart"/>
      <w:r w:rsidRPr="00C37E25">
        <w:rPr>
          <w:rFonts w:ascii="Times New Roman" w:eastAsia="Times New Roman" w:hAnsi="Times New Roman" w:cs="Times New Roman"/>
          <w:i/>
          <w:iCs/>
          <w:sz w:val="24"/>
          <w:szCs w:val="24"/>
          <w:shd w:val="clear" w:color="auto" w:fill="FFFFFF"/>
          <w:lang w:val="en-IN"/>
        </w:rPr>
        <w:t>PeerJ</w:t>
      </w:r>
      <w:proofErr w:type="spellEnd"/>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13</w:t>
      </w:r>
      <w:r w:rsidRPr="00C37E25">
        <w:rPr>
          <w:rFonts w:ascii="Times New Roman" w:eastAsia="Times New Roman" w:hAnsi="Times New Roman" w:cs="Times New Roman"/>
          <w:sz w:val="24"/>
          <w:szCs w:val="24"/>
          <w:shd w:val="clear" w:color="auto" w:fill="FFFFFF"/>
          <w:lang w:val="en-IN"/>
        </w:rPr>
        <w:t>, e19400.</w:t>
      </w:r>
    </w:p>
    <w:p w14:paraId="7602F7D7"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Yumkhaibam, A.D., Boi, C., Awasthy, D., Unnikrishnan, A., &amp; Singh, G. (2025). The efficacy of precision agriculture techniques in assessing soil degradation in Punjab: A study based on soil testing data.  SP-8(4): 199-203. DOI: </w:t>
      </w:r>
      <w:hyperlink r:id="rId14" w:history="1">
        <w:r w:rsidRPr="00C37E25">
          <w:rPr>
            <w:rFonts w:ascii="Times New Roman" w:eastAsia="Times New Roman" w:hAnsi="Times New Roman" w:cs="Times New Roman"/>
            <w:sz w:val="24"/>
            <w:szCs w:val="24"/>
            <w:u w:val="single"/>
            <w:shd w:val="clear" w:color="auto" w:fill="FFFFFF"/>
            <w:lang w:val="en-IN"/>
          </w:rPr>
          <w:t>https://www.doi.org/10.33545/2618060X.2025.v8.i4Sc.2841</w:t>
        </w:r>
      </w:hyperlink>
      <w:r w:rsidRPr="00C37E25">
        <w:rPr>
          <w:rFonts w:ascii="Times New Roman" w:eastAsia="Times New Roman" w:hAnsi="Times New Roman" w:cs="Times New Roman"/>
          <w:sz w:val="24"/>
          <w:szCs w:val="24"/>
          <w:shd w:val="clear" w:color="auto" w:fill="FFFFFF"/>
          <w:lang w:val="en-IN"/>
        </w:rPr>
        <w:t> </w:t>
      </w:r>
    </w:p>
    <w:p w14:paraId="6AEAE033"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lastRenderedPageBreak/>
        <w:t xml:space="preserve">Zhang, Q., Wang, Y., Wu, Y., Wang, X., Du, Z., Liu, X., &amp; Song, J. (2013). Effects of biochar amendment on soil thermal conductivity, reflectance, and temperature. </w:t>
      </w:r>
      <w:r w:rsidRPr="00C37E25">
        <w:rPr>
          <w:rFonts w:ascii="Times New Roman" w:eastAsia="Times New Roman" w:hAnsi="Times New Roman" w:cs="Times New Roman"/>
          <w:i/>
          <w:iCs/>
          <w:sz w:val="24"/>
          <w:szCs w:val="24"/>
          <w:shd w:val="clear" w:color="auto" w:fill="FFFFFF"/>
          <w:lang w:val="en-IN"/>
        </w:rPr>
        <w:t>Soil Science Society of America Journal</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77</w:t>
      </w:r>
      <w:r w:rsidRPr="00C37E25">
        <w:rPr>
          <w:rFonts w:ascii="Times New Roman" w:eastAsia="Times New Roman" w:hAnsi="Times New Roman" w:cs="Times New Roman"/>
          <w:sz w:val="24"/>
          <w:szCs w:val="24"/>
          <w:shd w:val="clear" w:color="auto" w:fill="FFFFFF"/>
          <w:lang w:val="en-IN"/>
        </w:rPr>
        <w:t>(5), 1478-1487.</w:t>
      </w:r>
    </w:p>
    <w:p w14:paraId="11623999" w14:textId="1F617EBA" w:rsidR="002314E9" w:rsidRPr="00E65062" w:rsidRDefault="00165FC7" w:rsidP="00E65062">
      <w:pPr>
        <w:spacing w:line="480" w:lineRule="auto"/>
        <w:ind w:left="720" w:hanging="720"/>
        <w:jc w:val="both"/>
        <w:rPr>
          <w:rFonts w:ascii="Times New Roman" w:eastAsia="Times New Roman" w:hAnsi="Times New Roman" w:cs="Times New Roman"/>
          <w:sz w:val="24"/>
          <w:szCs w:val="24"/>
          <w:lang w:val="en-IN"/>
        </w:rPr>
        <w:sectPr w:rsidR="002314E9" w:rsidRPr="00E65062" w:rsidSect="005F5D27">
          <w:type w:val="oddPage"/>
          <w:pgSz w:w="12240" w:h="15840"/>
          <w:pgMar w:top="1440" w:right="1440" w:bottom="1440" w:left="1440" w:header="720" w:footer="720" w:gutter="0"/>
          <w:pgNumType w:start="1"/>
          <w:cols w:space="720"/>
          <w:docGrid w:linePitch="299"/>
        </w:sectPr>
      </w:pPr>
      <w:r w:rsidRPr="00C37E25">
        <w:rPr>
          <w:rFonts w:ascii="Times New Roman" w:eastAsia="Times New Roman" w:hAnsi="Times New Roman" w:cs="Times New Roman"/>
          <w:sz w:val="24"/>
          <w:szCs w:val="24"/>
          <w:shd w:val="clear" w:color="auto" w:fill="FFFFFF"/>
          <w:lang w:val="en-IN"/>
        </w:rPr>
        <w:t xml:space="preserve">Zou, Q., Zhao, L., Guan, L., Chen, P., Zhao, J., Zhao, Y., ... &amp; Xie, Y. (2024). The synergistic interaction effect between biochar and plant growth-promoting rhizobacteria on beneficial microbial communities in soil. </w:t>
      </w:r>
      <w:r w:rsidRPr="00C37E25">
        <w:rPr>
          <w:rFonts w:ascii="Times New Roman" w:eastAsia="Times New Roman" w:hAnsi="Times New Roman" w:cs="Times New Roman"/>
          <w:i/>
          <w:iCs/>
          <w:sz w:val="24"/>
          <w:szCs w:val="24"/>
          <w:shd w:val="clear" w:color="auto" w:fill="FFFFFF"/>
          <w:lang w:val="en-IN"/>
        </w:rPr>
        <w:t>Frontiers in Plant Science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15</w:t>
      </w:r>
      <w:r w:rsidRPr="00C37E25">
        <w:rPr>
          <w:rFonts w:ascii="Times New Roman" w:eastAsia="Times New Roman" w:hAnsi="Times New Roman" w:cs="Times New Roman"/>
          <w:sz w:val="24"/>
          <w:szCs w:val="24"/>
          <w:shd w:val="clear" w:color="auto" w:fill="FFFFFF"/>
          <w:lang w:val="en-IN"/>
        </w:rPr>
        <w:t>, 1501400</w:t>
      </w:r>
    </w:p>
    <w:p w14:paraId="00000040" w14:textId="77777777" w:rsidR="007F6EFC" w:rsidRDefault="007F6EFC" w:rsidP="00BC6C91">
      <w:pPr>
        <w:widowControl w:val="0"/>
        <w:spacing w:after="240" w:line="275" w:lineRule="auto"/>
        <w:rPr>
          <w:rFonts w:ascii="Times New Roman" w:eastAsia="Google Sans" w:hAnsi="Times New Roman" w:cs="Times New Roman"/>
          <w:color w:val="1F1F1F"/>
          <w:sz w:val="24"/>
          <w:szCs w:val="24"/>
        </w:rPr>
      </w:pPr>
    </w:p>
    <w:sectPr w:rsidR="007F6EFC" w:rsidSect="00D84F06">
      <w:type w:val="oddPage"/>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A1BC0" w14:textId="77777777" w:rsidR="00B11D1E" w:rsidRDefault="00B11D1E" w:rsidP="00E65062">
      <w:pPr>
        <w:spacing w:line="240" w:lineRule="auto"/>
      </w:pPr>
      <w:r>
        <w:separator/>
      </w:r>
    </w:p>
  </w:endnote>
  <w:endnote w:type="continuationSeparator" w:id="0">
    <w:p w14:paraId="4754B957" w14:textId="77777777" w:rsidR="00B11D1E" w:rsidRDefault="00B11D1E" w:rsidP="00E650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1A7A2AD-75DE-4FCB-9E6C-9E326BC05607}"/>
    <w:embedBold r:id="rId2" w:fontKey="{BEDABEC2-48D1-48D7-AF2C-AFC441B0AB38}"/>
  </w:font>
  <w:font w:name="Google Sans">
    <w:altName w:val="Calibri"/>
    <w:charset w:val="00"/>
    <w:family w:val="auto"/>
    <w:pitch w:val="default"/>
    <w:embedRegular r:id="rId3" w:fontKey="{FC8DCAC7-16F4-4982-A9DC-64C7B9492E38}"/>
    <w:embedBold r:id="rId4" w:fontKey="{D7CAD983-56CE-441B-8BE8-949C30563543}"/>
    <w:embedItalic r:id="rId5" w:fontKey="{1EC07180-9ECD-4266-9B00-34657F684E14}"/>
  </w:font>
  <w:font w:name="Calibri">
    <w:panose1 w:val="020F0502020204030204"/>
    <w:charset w:val="00"/>
    <w:family w:val="swiss"/>
    <w:pitch w:val="variable"/>
    <w:sig w:usb0="E4002EFF" w:usb1="C200247B" w:usb2="00000009" w:usb3="00000000" w:csb0="000001FF" w:csb1="00000000"/>
    <w:embedRegular r:id="rId6" w:fontKey="{CB211235-D398-45A0-9051-9427FA4DCCFA}"/>
  </w:font>
  <w:font w:name="Microsoft Yi Baiti">
    <w:panose1 w:val="03000500000000000000"/>
    <w:charset w:val="00"/>
    <w:family w:val="script"/>
    <w:pitch w:val="variable"/>
    <w:sig w:usb0="80000003" w:usb1="00010402" w:usb2="00080002" w:usb3="00000000" w:csb0="00000001" w:csb1="00000000"/>
    <w:embedRegular r:id="rId7" w:fontKey="{32AF28DB-F024-4F10-A45C-9059B3EBB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2A61" w14:textId="77777777" w:rsidR="00E65062" w:rsidRDefault="00E65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FD6BE" w14:textId="77777777" w:rsidR="00E65062" w:rsidRDefault="00E650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C358" w14:textId="77777777" w:rsidR="00E65062" w:rsidRDefault="00E65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037B6" w14:textId="77777777" w:rsidR="00B11D1E" w:rsidRDefault="00B11D1E" w:rsidP="00E65062">
      <w:pPr>
        <w:spacing w:line="240" w:lineRule="auto"/>
      </w:pPr>
      <w:r>
        <w:separator/>
      </w:r>
    </w:p>
  </w:footnote>
  <w:footnote w:type="continuationSeparator" w:id="0">
    <w:p w14:paraId="398FD86C" w14:textId="77777777" w:rsidR="00B11D1E" w:rsidRDefault="00B11D1E" w:rsidP="00E650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278B5" w14:textId="7EACD622" w:rsidR="00E65062" w:rsidRDefault="00E65062">
    <w:pPr>
      <w:pStyle w:val="Header"/>
    </w:pPr>
    <w:r>
      <w:rPr>
        <w:noProof/>
      </w:rPr>
      <w:pict w14:anchorId="672B2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485"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94D3" w14:textId="5676D610" w:rsidR="00E65062" w:rsidRDefault="00E65062">
    <w:pPr>
      <w:pStyle w:val="Header"/>
    </w:pPr>
    <w:r>
      <w:rPr>
        <w:noProof/>
      </w:rPr>
      <w:pict w14:anchorId="1640F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486"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B8B6" w14:textId="32D641A7" w:rsidR="00E65062" w:rsidRDefault="00E65062">
    <w:pPr>
      <w:pStyle w:val="Header"/>
    </w:pPr>
    <w:r>
      <w:rPr>
        <w:noProof/>
      </w:rPr>
      <w:pict w14:anchorId="2A7DB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484"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EFC"/>
    <w:rsid w:val="000073E4"/>
    <w:rsid w:val="000A5FC0"/>
    <w:rsid w:val="000C6145"/>
    <w:rsid w:val="000C639D"/>
    <w:rsid w:val="001358AA"/>
    <w:rsid w:val="00146DF8"/>
    <w:rsid w:val="00165FC7"/>
    <w:rsid w:val="00170614"/>
    <w:rsid w:val="001838AA"/>
    <w:rsid w:val="00195753"/>
    <w:rsid w:val="001A6F69"/>
    <w:rsid w:val="001F7F22"/>
    <w:rsid w:val="00222609"/>
    <w:rsid w:val="0022307B"/>
    <w:rsid w:val="00223451"/>
    <w:rsid w:val="002314E9"/>
    <w:rsid w:val="00252FC1"/>
    <w:rsid w:val="00260BD5"/>
    <w:rsid w:val="002750F1"/>
    <w:rsid w:val="0027592E"/>
    <w:rsid w:val="00282F16"/>
    <w:rsid w:val="002A47DD"/>
    <w:rsid w:val="002C6005"/>
    <w:rsid w:val="002D22DB"/>
    <w:rsid w:val="002E1FAE"/>
    <w:rsid w:val="002E2FEF"/>
    <w:rsid w:val="002F07A8"/>
    <w:rsid w:val="002F3198"/>
    <w:rsid w:val="0031661F"/>
    <w:rsid w:val="00316E49"/>
    <w:rsid w:val="00325C22"/>
    <w:rsid w:val="0032788F"/>
    <w:rsid w:val="00356AD1"/>
    <w:rsid w:val="00363691"/>
    <w:rsid w:val="003A02E8"/>
    <w:rsid w:val="003A0A5B"/>
    <w:rsid w:val="003B2F8A"/>
    <w:rsid w:val="003D1F9B"/>
    <w:rsid w:val="003D72D2"/>
    <w:rsid w:val="003F5066"/>
    <w:rsid w:val="004109E9"/>
    <w:rsid w:val="00421E77"/>
    <w:rsid w:val="00454302"/>
    <w:rsid w:val="004568AD"/>
    <w:rsid w:val="00466075"/>
    <w:rsid w:val="004664AB"/>
    <w:rsid w:val="00487D0B"/>
    <w:rsid w:val="004A315C"/>
    <w:rsid w:val="004C06CA"/>
    <w:rsid w:val="004C1DFA"/>
    <w:rsid w:val="00504F47"/>
    <w:rsid w:val="00513554"/>
    <w:rsid w:val="00523732"/>
    <w:rsid w:val="00525A6E"/>
    <w:rsid w:val="00551831"/>
    <w:rsid w:val="005577E6"/>
    <w:rsid w:val="00562231"/>
    <w:rsid w:val="0056275F"/>
    <w:rsid w:val="00566340"/>
    <w:rsid w:val="00576F7D"/>
    <w:rsid w:val="005A7657"/>
    <w:rsid w:val="005B444F"/>
    <w:rsid w:val="005C5437"/>
    <w:rsid w:val="005D6563"/>
    <w:rsid w:val="005F10B5"/>
    <w:rsid w:val="005F5D27"/>
    <w:rsid w:val="00620A77"/>
    <w:rsid w:val="00627E29"/>
    <w:rsid w:val="00631CED"/>
    <w:rsid w:val="00637E19"/>
    <w:rsid w:val="00642AFA"/>
    <w:rsid w:val="006468E7"/>
    <w:rsid w:val="00694B2D"/>
    <w:rsid w:val="006A232B"/>
    <w:rsid w:val="006B38E4"/>
    <w:rsid w:val="00720F2B"/>
    <w:rsid w:val="007345CF"/>
    <w:rsid w:val="00734FD1"/>
    <w:rsid w:val="00766B4F"/>
    <w:rsid w:val="00772646"/>
    <w:rsid w:val="00782E22"/>
    <w:rsid w:val="00785E70"/>
    <w:rsid w:val="00793BFE"/>
    <w:rsid w:val="007A3139"/>
    <w:rsid w:val="007A5EE0"/>
    <w:rsid w:val="007C0624"/>
    <w:rsid w:val="007E62BF"/>
    <w:rsid w:val="007E6D4E"/>
    <w:rsid w:val="007F2704"/>
    <w:rsid w:val="007F4F40"/>
    <w:rsid w:val="007F6EFC"/>
    <w:rsid w:val="00821B03"/>
    <w:rsid w:val="0083324D"/>
    <w:rsid w:val="00864087"/>
    <w:rsid w:val="008954EF"/>
    <w:rsid w:val="008C652A"/>
    <w:rsid w:val="00954C2D"/>
    <w:rsid w:val="00955F90"/>
    <w:rsid w:val="0096383D"/>
    <w:rsid w:val="009730B1"/>
    <w:rsid w:val="009749D6"/>
    <w:rsid w:val="00976B16"/>
    <w:rsid w:val="00980AC1"/>
    <w:rsid w:val="00981B4B"/>
    <w:rsid w:val="00982469"/>
    <w:rsid w:val="00982C45"/>
    <w:rsid w:val="009A6807"/>
    <w:rsid w:val="009C4158"/>
    <w:rsid w:val="00A22B15"/>
    <w:rsid w:val="00A3330E"/>
    <w:rsid w:val="00A36A40"/>
    <w:rsid w:val="00A427AF"/>
    <w:rsid w:val="00A661E7"/>
    <w:rsid w:val="00A733B7"/>
    <w:rsid w:val="00AB7436"/>
    <w:rsid w:val="00AC5CFD"/>
    <w:rsid w:val="00AF0BBB"/>
    <w:rsid w:val="00B01F0E"/>
    <w:rsid w:val="00B11D1E"/>
    <w:rsid w:val="00B32C3D"/>
    <w:rsid w:val="00B3589D"/>
    <w:rsid w:val="00B4136E"/>
    <w:rsid w:val="00B463A5"/>
    <w:rsid w:val="00B57BB0"/>
    <w:rsid w:val="00B61E45"/>
    <w:rsid w:val="00B63AF2"/>
    <w:rsid w:val="00BA2969"/>
    <w:rsid w:val="00BB3FCE"/>
    <w:rsid w:val="00BC356A"/>
    <w:rsid w:val="00BC6C91"/>
    <w:rsid w:val="00BD3074"/>
    <w:rsid w:val="00BE4B55"/>
    <w:rsid w:val="00BF5036"/>
    <w:rsid w:val="00C245CA"/>
    <w:rsid w:val="00C308CF"/>
    <w:rsid w:val="00C37E25"/>
    <w:rsid w:val="00C65BF1"/>
    <w:rsid w:val="00C66BB4"/>
    <w:rsid w:val="00C67CFB"/>
    <w:rsid w:val="00C70E92"/>
    <w:rsid w:val="00C75DBC"/>
    <w:rsid w:val="00C94C4D"/>
    <w:rsid w:val="00CC311C"/>
    <w:rsid w:val="00CD34A7"/>
    <w:rsid w:val="00CD381E"/>
    <w:rsid w:val="00CF576A"/>
    <w:rsid w:val="00D0233A"/>
    <w:rsid w:val="00D20B22"/>
    <w:rsid w:val="00D56BCC"/>
    <w:rsid w:val="00D574ED"/>
    <w:rsid w:val="00D64DBA"/>
    <w:rsid w:val="00D674A8"/>
    <w:rsid w:val="00D70B53"/>
    <w:rsid w:val="00D720B1"/>
    <w:rsid w:val="00D84F06"/>
    <w:rsid w:val="00D93E65"/>
    <w:rsid w:val="00DC2EFE"/>
    <w:rsid w:val="00DD079B"/>
    <w:rsid w:val="00DE2934"/>
    <w:rsid w:val="00DE6A08"/>
    <w:rsid w:val="00DE7FAB"/>
    <w:rsid w:val="00E37B05"/>
    <w:rsid w:val="00E65062"/>
    <w:rsid w:val="00E7672D"/>
    <w:rsid w:val="00E824D2"/>
    <w:rsid w:val="00EB5B11"/>
    <w:rsid w:val="00EF03AB"/>
    <w:rsid w:val="00F04668"/>
    <w:rsid w:val="00F20EF3"/>
    <w:rsid w:val="00F22C12"/>
    <w:rsid w:val="00F31448"/>
    <w:rsid w:val="00F3258A"/>
    <w:rsid w:val="00F404B1"/>
    <w:rsid w:val="00F4465E"/>
    <w:rsid w:val="00F517B6"/>
    <w:rsid w:val="00F538DD"/>
    <w:rsid w:val="00F550AD"/>
    <w:rsid w:val="00F84C26"/>
    <w:rsid w:val="00FA04B2"/>
    <w:rsid w:val="00FE29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CCA39"/>
  <w15:docId w15:val="{DFAE118F-A1D4-44FA-AD75-1A3A2DEF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C37E25"/>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C37E25"/>
    <w:rPr>
      <w:color w:val="0000FF"/>
      <w:u w:val="single"/>
    </w:rPr>
  </w:style>
  <w:style w:type="table" w:styleId="TableGrid">
    <w:name w:val="Table Grid"/>
    <w:basedOn w:val="TableNormal"/>
    <w:uiPriority w:val="39"/>
    <w:rsid w:val="00B01F0E"/>
    <w:pPr>
      <w:spacing w:line="240" w:lineRule="auto"/>
    </w:pPr>
    <w:rPr>
      <w:rFonts w:asciiTheme="minorHAnsi" w:eastAsiaTheme="minorHAnsi" w:hAnsiTheme="minorHAnsi" w:cstheme="minorBid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64DBA"/>
    <w:rPr>
      <w:color w:val="605E5C"/>
      <w:shd w:val="clear" w:color="auto" w:fill="E1DFDD"/>
    </w:rPr>
  </w:style>
  <w:style w:type="paragraph" w:styleId="ListParagraph">
    <w:name w:val="List Paragraph"/>
    <w:basedOn w:val="Normal"/>
    <w:uiPriority w:val="34"/>
    <w:qFormat/>
    <w:rsid w:val="00D64DBA"/>
    <w:pPr>
      <w:ind w:left="720"/>
      <w:contextualSpacing/>
    </w:pPr>
  </w:style>
  <w:style w:type="paragraph" w:styleId="Header">
    <w:name w:val="header"/>
    <w:basedOn w:val="Normal"/>
    <w:link w:val="HeaderChar"/>
    <w:uiPriority w:val="99"/>
    <w:unhideWhenUsed/>
    <w:rsid w:val="00E65062"/>
    <w:pPr>
      <w:tabs>
        <w:tab w:val="center" w:pos="4513"/>
        <w:tab w:val="right" w:pos="9026"/>
      </w:tabs>
      <w:spacing w:line="240" w:lineRule="auto"/>
    </w:pPr>
  </w:style>
  <w:style w:type="character" w:customStyle="1" w:styleId="HeaderChar">
    <w:name w:val="Header Char"/>
    <w:basedOn w:val="DefaultParagraphFont"/>
    <w:link w:val="Header"/>
    <w:uiPriority w:val="99"/>
    <w:rsid w:val="00E65062"/>
  </w:style>
  <w:style w:type="paragraph" w:styleId="Footer">
    <w:name w:val="footer"/>
    <w:basedOn w:val="Normal"/>
    <w:link w:val="FooterChar"/>
    <w:uiPriority w:val="99"/>
    <w:unhideWhenUsed/>
    <w:rsid w:val="00E65062"/>
    <w:pPr>
      <w:tabs>
        <w:tab w:val="center" w:pos="4513"/>
        <w:tab w:val="right" w:pos="9026"/>
      </w:tabs>
      <w:spacing w:line="240" w:lineRule="auto"/>
    </w:pPr>
  </w:style>
  <w:style w:type="character" w:customStyle="1" w:styleId="FooterChar">
    <w:name w:val="Footer Char"/>
    <w:basedOn w:val="DefaultParagraphFont"/>
    <w:link w:val="Footer"/>
    <w:uiPriority w:val="99"/>
    <w:rsid w:val="00E65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8234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s.usda.gov/data/production/0410000"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www.fao.org/fileadmin/templates/wsfs/docs/Issues_papers/HLEF2050_Global_Agriculture.pd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www.doi.org/10.33545/2618060X.2025.v8.i4Sc.284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23</Pages>
  <Words>5923</Words>
  <Characters>33763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173</cp:revision>
  <dcterms:created xsi:type="dcterms:W3CDTF">2026-03-22T07:41:00Z</dcterms:created>
  <dcterms:modified xsi:type="dcterms:W3CDTF">2026-05-16T13:01:00Z</dcterms:modified>
</cp:coreProperties>
</file>