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1477B" w14:textId="77777777" w:rsidR="00FA32D4" w:rsidRDefault="00FA32D4">
      <w:pPr>
        <w:spacing w:line="240" w:lineRule="auto"/>
        <w:jc w:val="center"/>
        <w:rPr>
          <w:rFonts w:ascii="Times New Roman" w:eastAsia="Calibri" w:hAnsi="Times New Roman" w:cs="Times New Roman"/>
          <w:b/>
          <w:bCs/>
          <w:sz w:val="24"/>
          <w:szCs w:val="24"/>
        </w:rPr>
      </w:pPr>
    </w:p>
    <w:p w14:paraId="26F5021E" w14:textId="0ADA576A" w:rsidR="00FA32D4" w:rsidRPr="00FA32D4" w:rsidRDefault="00FA32D4" w:rsidP="00FA32D4">
      <w:pPr>
        <w:spacing w:line="240" w:lineRule="auto"/>
        <w:rPr>
          <w:rFonts w:ascii="Times New Roman" w:eastAsia="Calibri" w:hAnsi="Times New Roman" w:cs="Times New Roman"/>
          <w:b/>
          <w:bCs/>
          <w:sz w:val="24"/>
          <w:szCs w:val="24"/>
          <w:u w:val="single"/>
        </w:rPr>
      </w:pPr>
      <w:r w:rsidRPr="00FA32D4">
        <w:rPr>
          <w:rFonts w:ascii="Times New Roman" w:eastAsia="Calibri" w:hAnsi="Times New Roman" w:cs="Times New Roman"/>
          <w:b/>
          <w:bCs/>
          <w:sz w:val="24"/>
          <w:szCs w:val="24"/>
          <w:u w:val="single"/>
        </w:rPr>
        <w:t>Original Research Article</w:t>
      </w:r>
    </w:p>
    <w:p w14:paraId="1F77EA8C" w14:textId="77777777" w:rsidR="00FA32D4" w:rsidRDefault="00FA32D4">
      <w:pPr>
        <w:spacing w:line="240" w:lineRule="auto"/>
        <w:jc w:val="center"/>
        <w:rPr>
          <w:rFonts w:ascii="Times New Roman" w:eastAsia="Calibri" w:hAnsi="Times New Roman" w:cs="Times New Roman"/>
          <w:b/>
          <w:bCs/>
          <w:sz w:val="24"/>
          <w:szCs w:val="24"/>
        </w:rPr>
      </w:pPr>
    </w:p>
    <w:p w14:paraId="024A278E" w14:textId="79507A7C" w:rsidR="007A13DD" w:rsidRDefault="007951EB">
      <w:pPr>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Improving Nutrient Availability and Rice yield in Coastal sandy soils through Non-Conventional Soil Ameliorants  </w:t>
      </w:r>
    </w:p>
    <w:p w14:paraId="7522F554" w14:textId="65935DDB" w:rsidR="00B1312A" w:rsidRDefault="00B1312A">
      <w:pPr>
        <w:spacing w:line="360" w:lineRule="auto"/>
        <w:jc w:val="both"/>
        <w:rPr>
          <w:rFonts w:ascii="Times New Roman" w:hAnsi="Times New Roman" w:cs="Times New Roman"/>
          <w:sz w:val="24"/>
          <w:szCs w:val="24"/>
          <w:lang w:val="en-US"/>
        </w:rPr>
      </w:pPr>
    </w:p>
    <w:p w14:paraId="61847FA3" w14:textId="77777777" w:rsidR="007F59EA" w:rsidRDefault="007F59EA">
      <w:pPr>
        <w:spacing w:line="360" w:lineRule="auto"/>
        <w:jc w:val="both"/>
        <w:rPr>
          <w:rFonts w:ascii="Times New Roman" w:hAnsi="Times New Roman" w:cs="Times New Roman"/>
          <w:sz w:val="24"/>
          <w:szCs w:val="24"/>
          <w:lang w:val="en-US"/>
        </w:rPr>
      </w:pPr>
    </w:p>
    <w:p w14:paraId="1D5260AF" w14:textId="55BC29EA" w:rsidR="007A13DD" w:rsidRPr="00F6701B" w:rsidRDefault="00F6701B">
      <w:pPr>
        <w:spacing w:line="360" w:lineRule="auto"/>
        <w:jc w:val="both"/>
        <w:rPr>
          <w:rFonts w:ascii="Arial" w:hAnsi="Arial" w:cs="Arial"/>
          <w:b/>
          <w:bCs/>
          <w:lang w:val="en-US"/>
        </w:rPr>
      </w:pPr>
      <w:r w:rsidRPr="00F6701B">
        <w:rPr>
          <w:rFonts w:ascii="Arial" w:hAnsi="Arial" w:cs="Arial"/>
          <w:b/>
          <w:bCs/>
          <w:lang w:val="en-US"/>
        </w:rPr>
        <w:t>ABSTRACT</w:t>
      </w:r>
    </w:p>
    <w:p w14:paraId="7C53CAA6" w14:textId="77777777" w:rsidR="007A13DD" w:rsidRPr="002D60DA" w:rsidRDefault="007951EB">
      <w:pPr>
        <w:spacing w:line="360" w:lineRule="auto"/>
        <w:jc w:val="both"/>
        <w:rPr>
          <w:rFonts w:ascii="Arial" w:hAnsi="Arial" w:cs="Arial"/>
          <w:sz w:val="20"/>
          <w:szCs w:val="20"/>
        </w:rPr>
      </w:pPr>
      <w:r w:rsidRPr="002D60DA">
        <w:rPr>
          <w:rFonts w:ascii="Arial" w:hAnsi="Arial" w:cs="Arial"/>
          <w:sz w:val="20"/>
          <w:szCs w:val="20"/>
          <w:lang w:val="en-US"/>
        </w:rPr>
        <w:t xml:space="preserve">Liming has </w:t>
      </w:r>
      <w:r w:rsidRPr="002D60DA">
        <w:rPr>
          <w:rFonts w:ascii="Arial" w:hAnsi="Arial" w:cs="Arial"/>
          <w:sz w:val="20"/>
          <w:szCs w:val="20"/>
          <w:lang w:val="en-US"/>
        </w:rPr>
        <w:t>been widely accepted as an effective management practice for improving soil acidity problems, as well as the physical, chemical, and biological properties of acid soils</w:t>
      </w:r>
      <w:r w:rsidRPr="002D60DA">
        <w:rPr>
          <w:rFonts w:ascii="Arial" w:hAnsi="Arial" w:cs="Arial"/>
          <w:sz w:val="20"/>
          <w:szCs w:val="20"/>
        </w:rPr>
        <w:t>.</w:t>
      </w:r>
      <w:r w:rsidRPr="002D60DA">
        <w:rPr>
          <w:rFonts w:ascii="Arial" w:hAnsi="Arial" w:cs="Arial"/>
          <w:sz w:val="20"/>
          <w:szCs w:val="20"/>
          <w:lang w:val="en-US"/>
        </w:rPr>
        <w:t xml:space="preserve"> </w:t>
      </w:r>
      <w:r w:rsidRPr="002D60DA">
        <w:rPr>
          <w:rFonts w:ascii="Arial" w:hAnsi="Arial" w:cs="Arial"/>
          <w:sz w:val="20"/>
          <w:szCs w:val="20"/>
        </w:rPr>
        <w:t xml:space="preserve"> </w:t>
      </w:r>
      <w:r w:rsidRPr="002D60DA">
        <w:rPr>
          <w:rFonts w:ascii="Arial" w:hAnsi="Arial" w:cs="Arial"/>
          <w:sz w:val="20"/>
          <w:szCs w:val="20"/>
          <w:lang w:val="en-US"/>
        </w:rPr>
        <w:t>A field experiment was carried out to assess the efficacy of non-conventional calcium</w:t>
      </w:r>
      <w:r w:rsidRPr="002D60DA">
        <w:rPr>
          <w:rFonts w:ascii="Arial" w:hAnsi="Arial" w:cs="Arial"/>
          <w:sz w:val="20"/>
          <w:szCs w:val="20"/>
          <w:lang w:val="en-US"/>
        </w:rPr>
        <w:t xml:space="preserve"> sources for </w:t>
      </w:r>
      <w:r w:rsidRPr="002D60DA">
        <w:rPr>
          <w:rFonts w:ascii="Arial" w:hAnsi="Arial" w:cs="Arial"/>
          <w:sz w:val="20"/>
          <w:szCs w:val="20"/>
        </w:rPr>
        <w:t>ameliorating soil</w:t>
      </w:r>
      <w:r w:rsidRPr="002D60DA">
        <w:rPr>
          <w:rFonts w:ascii="Arial" w:hAnsi="Arial" w:cs="Arial"/>
          <w:sz w:val="20"/>
          <w:szCs w:val="20"/>
          <w:lang w:val="en-US"/>
        </w:rPr>
        <w:t xml:space="preserve"> acidity, </w:t>
      </w:r>
      <w:r w:rsidRPr="002D60DA">
        <w:rPr>
          <w:rFonts w:ascii="Arial" w:hAnsi="Arial" w:cs="Arial"/>
          <w:sz w:val="20"/>
          <w:szCs w:val="20"/>
        </w:rPr>
        <w:t xml:space="preserve">enhance </w:t>
      </w:r>
      <w:r w:rsidRPr="002D60DA">
        <w:rPr>
          <w:rFonts w:ascii="Arial" w:hAnsi="Arial" w:cs="Arial"/>
          <w:sz w:val="20"/>
          <w:szCs w:val="20"/>
          <w:lang w:val="en-US"/>
        </w:rPr>
        <w:t xml:space="preserve">nutrient availability and uptake, and rice yield in coastal sandy soils. </w:t>
      </w:r>
      <w:r w:rsidRPr="002D60DA">
        <w:rPr>
          <w:rFonts w:ascii="Arial" w:hAnsi="Arial" w:cs="Arial"/>
          <w:sz w:val="20"/>
          <w:szCs w:val="20"/>
        </w:rPr>
        <w:t>The treatments imposed were application of dolomite, gypsum, calcium silicate and lime at the rate of 100</w:t>
      </w:r>
      <w:proofErr w:type="gramStart"/>
      <w:r w:rsidRPr="002D60DA">
        <w:rPr>
          <w:rFonts w:ascii="Arial" w:hAnsi="Arial" w:cs="Arial"/>
          <w:sz w:val="20"/>
          <w:szCs w:val="20"/>
        </w:rPr>
        <w:t>%  and</w:t>
      </w:r>
      <w:proofErr w:type="gramEnd"/>
      <w:r w:rsidRPr="002D60DA">
        <w:rPr>
          <w:rFonts w:ascii="Arial" w:hAnsi="Arial" w:cs="Arial"/>
          <w:sz w:val="20"/>
          <w:szCs w:val="20"/>
        </w:rPr>
        <w:t xml:space="preserve"> 125% based on calcium e</w:t>
      </w:r>
      <w:r w:rsidRPr="002D60DA">
        <w:rPr>
          <w:rFonts w:ascii="Arial" w:hAnsi="Arial" w:cs="Arial"/>
          <w:sz w:val="20"/>
          <w:szCs w:val="20"/>
        </w:rPr>
        <w:t xml:space="preserve">quivalent. All the treatments were applied at two splits during tillering and panicle initiation stages. The results showed that the application of ameliorants significantly improved the chemical properties, nutrient availability, and rice productivity in </w:t>
      </w:r>
      <w:r w:rsidRPr="002D60DA">
        <w:rPr>
          <w:rFonts w:ascii="Arial" w:hAnsi="Arial" w:cs="Arial"/>
          <w:sz w:val="20"/>
          <w:szCs w:val="20"/>
        </w:rPr>
        <w:t>the soil, compared to the control. Among the treatments, the highest increase in the concentration of soil pH, electrical conductivity, and the concentration of N, P, and K was recorded for the treatment in which dolomite was applied at 125 percent calcium</w:t>
      </w:r>
      <w:r w:rsidRPr="002D60DA">
        <w:rPr>
          <w:rFonts w:ascii="Arial" w:hAnsi="Arial" w:cs="Arial"/>
          <w:sz w:val="20"/>
          <w:szCs w:val="20"/>
        </w:rPr>
        <w:t xml:space="preserve"> equivalent. The concentration of calcium was recorded for the treatment where lime was applied at 125 percent of the recommended rate, while the concentration of </w:t>
      </w:r>
      <w:proofErr w:type="spellStart"/>
      <w:r w:rsidRPr="002D60DA">
        <w:rPr>
          <w:rFonts w:ascii="Arial" w:hAnsi="Arial" w:cs="Arial"/>
          <w:sz w:val="20"/>
          <w:szCs w:val="20"/>
        </w:rPr>
        <w:t>sulfur</w:t>
      </w:r>
      <w:proofErr w:type="spellEnd"/>
      <w:r w:rsidRPr="002D60DA">
        <w:rPr>
          <w:rFonts w:ascii="Arial" w:hAnsi="Arial" w:cs="Arial"/>
          <w:sz w:val="20"/>
          <w:szCs w:val="20"/>
        </w:rPr>
        <w:t xml:space="preserve"> was recorded for the treatment where gypsum was applied at 125 percent calcium equival</w:t>
      </w:r>
      <w:r w:rsidRPr="002D60DA">
        <w:rPr>
          <w:rFonts w:ascii="Arial" w:hAnsi="Arial" w:cs="Arial"/>
          <w:sz w:val="20"/>
          <w:szCs w:val="20"/>
        </w:rPr>
        <w:t>ent. The growth and yield attributes of rice plants were significantly affected by the liming treatments, where the highest grain yield (8,800 kg/ha) and straw yield (18,463.09 kg/ha) were recorded for the treatment where dolomite was applied at 125 percen</w:t>
      </w:r>
      <w:r w:rsidRPr="002D60DA">
        <w:rPr>
          <w:rFonts w:ascii="Arial" w:hAnsi="Arial" w:cs="Arial"/>
          <w:sz w:val="20"/>
          <w:szCs w:val="20"/>
        </w:rPr>
        <w:t xml:space="preserve">t calcium equivalent. </w:t>
      </w:r>
    </w:p>
    <w:p w14:paraId="35924189" w14:textId="77777777" w:rsidR="007A13DD" w:rsidRPr="002D60DA" w:rsidRDefault="007951EB">
      <w:pPr>
        <w:spacing w:line="360" w:lineRule="auto"/>
        <w:jc w:val="both"/>
        <w:rPr>
          <w:rFonts w:ascii="Arial" w:hAnsi="Arial" w:cs="Arial"/>
          <w:i/>
          <w:iCs/>
          <w:sz w:val="20"/>
          <w:szCs w:val="20"/>
        </w:rPr>
      </w:pPr>
      <w:r w:rsidRPr="002D60DA">
        <w:rPr>
          <w:rFonts w:ascii="Arial" w:hAnsi="Arial" w:cs="Arial"/>
          <w:i/>
          <w:iCs/>
          <w:sz w:val="20"/>
          <w:szCs w:val="20"/>
        </w:rPr>
        <w:t>Key words: Coastal sandy soil; soil acidity; non-conventional soil ameliorants; lime; dolomite; gypsum; calcium silicate; liming; nutrient availability; grain yield; straw yield.</w:t>
      </w:r>
    </w:p>
    <w:p w14:paraId="46E8E8BB" w14:textId="5A9A71F5" w:rsidR="007A13DD" w:rsidRPr="002D60DA" w:rsidRDefault="002D60DA" w:rsidP="00100370">
      <w:pPr>
        <w:rPr>
          <w:rFonts w:ascii="Arial" w:hAnsi="Arial" w:cs="Arial"/>
          <w:b/>
          <w:bCs/>
          <w:lang w:val="en-US"/>
        </w:rPr>
      </w:pPr>
      <w:r w:rsidRPr="002D60DA">
        <w:rPr>
          <w:rFonts w:ascii="Arial" w:hAnsi="Arial" w:cs="Arial"/>
          <w:b/>
          <w:bCs/>
          <w:lang w:val="en-US"/>
        </w:rPr>
        <w:t>1. INTRODUCTION</w:t>
      </w:r>
    </w:p>
    <w:p w14:paraId="70351E1B" w14:textId="77777777" w:rsidR="007A13DD" w:rsidRPr="002D60DA" w:rsidRDefault="007951EB">
      <w:pPr>
        <w:spacing w:line="360" w:lineRule="auto"/>
        <w:ind w:firstLine="720"/>
        <w:jc w:val="both"/>
        <w:rPr>
          <w:rFonts w:ascii="Arial" w:hAnsi="Arial" w:cs="Arial"/>
          <w:sz w:val="20"/>
          <w:szCs w:val="20"/>
          <w:lang w:val="en-US"/>
        </w:rPr>
      </w:pPr>
      <w:r w:rsidRPr="002D60DA">
        <w:rPr>
          <w:rFonts w:ascii="Arial" w:hAnsi="Arial" w:cs="Arial"/>
          <w:sz w:val="20"/>
          <w:szCs w:val="20"/>
          <w:lang w:val="en-US"/>
        </w:rPr>
        <w:t>The coastal zone is a dynamic interfac</w:t>
      </w:r>
      <w:r w:rsidRPr="002D60DA">
        <w:rPr>
          <w:rFonts w:ascii="Arial" w:hAnsi="Arial" w:cs="Arial"/>
          <w:sz w:val="20"/>
          <w:szCs w:val="20"/>
          <w:lang w:val="en-US"/>
        </w:rPr>
        <w:t>e between terrestrial and marine ecosystems and is subject</w:t>
      </w:r>
      <w:r w:rsidRPr="002D60DA">
        <w:rPr>
          <w:rFonts w:ascii="Arial" w:hAnsi="Arial" w:cs="Arial"/>
          <w:sz w:val="20"/>
          <w:szCs w:val="20"/>
        </w:rPr>
        <w:t>ed</w:t>
      </w:r>
      <w:r w:rsidRPr="002D60DA">
        <w:rPr>
          <w:rFonts w:ascii="Arial" w:hAnsi="Arial" w:cs="Arial"/>
          <w:sz w:val="20"/>
          <w:szCs w:val="20"/>
          <w:lang w:val="en-US"/>
        </w:rPr>
        <w:t xml:space="preserve"> to both terrestrial and marine influences. The coastline of the world is estimated to be 356,000 km long, </w:t>
      </w:r>
      <w:r w:rsidRPr="002D60DA">
        <w:rPr>
          <w:rFonts w:ascii="Arial" w:hAnsi="Arial" w:cs="Arial"/>
          <w:sz w:val="20"/>
          <w:szCs w:val="20"/>
        </w:rPr>
        <w:t xml:space="preserve">covering </w:t>
      </w:r>
      <w:r w:rsidRPr="002D60DA">
        <w:rPr>
          <w:rFonts w:ascii="Arial" w:hAnsi="Arial" w:cs="Arial"/>
          <w:sz w:val="20"/>
          <w:szCs w:val="20"/>
          <w:lang w:val="en-US"/>
        </w:rPr>
        <w:t xml:space="preserve">10 percent of the Earth’s surface </w:t>
      </w:r>
      <w:proofErr w:type="gramStart"/>
      <w:r w:rsidRPr="002D60DA">
        <w:rPr>
          <w:rFonts w:ascii="Arial" w:hAnsi="Arial" w:cs="Arial"/>
          <w:sz w:val="20"/>
          <w:szCs w:val="20"/>
        </w:rPr>
        <w:t>The</w:t>
      </w:r>
      <w:proofErr w:type="gramEnd"/>
      <w:r w:rsidRPr="002D60DA">
        <w:rPr>
          <w:rFonts w:ascii="Arial" w:hAnsi="Arial" w:cs="Arial"/>
          <w:sz w:val="20"/>
          <w:szCs w:val="20"/>
        </w:rPr>
        <w:t xml:space="preserve"> c</w:t>
      </w:r>
      <w:proofErr w:type="spellStart"/>
      <w:r w:rsidRPr="002D60DA">
        <w:rPr>
          <w:rFonts w:ascii="Arial" w:hAnsi="Arial" w:cs="Arial"/>
          <w:sz w:val="20"/>
          <w:szCs w:val="20"/>
          <w:lang w:val="en-US"/>
        </w:rPr>
        <w:t>oastal</w:t>
      </w:r>
      <w:proofErr w:type="spellEnd"/>
      <w:r w:rsidRPr="002D60DA">
        <w:rPr>
          <w:rFonts w:ascii="Arial" w:hAnsi="Arial" w:cs="Arial"/>
          <w:sz w:val="20"/>
          <w:szCs w:val="20"/>
          <w:lang w:val="en-US"/>
        </w:rPr>
        <w:t xml:space="preserve"> plains </w:t>
      </w:r>
      <w:r w:rsidRPr="002D60DA">
        <w:rPr>
          <w:rFonts w:ascii="Arial" w:hAnsi="Arial" w:cs="Arial"/>
          <w:sz w:val="20"/>
          <w:szCs w:val="20"/>
        </w:rPr>
        <w:t xml:space="preserve">are characterized by presence of sandy soils, which </w:t>
      </w:r>
      <w:r w:rsidRPr="002D60DA">
        <w:rPr>
          <w:rFonts w:ascii="Arial" w:hAnsi="Arial" w:cs="Arial"/>
          <w:sz w:val="20"/>
          <w:szCs w:val="20"/>
          <w:lang w:val="en-US"/>
        </w:rPr>
        <w:t>are acidic and well drained but moderately saline due to seawater infiltration. These soils are composed of primary minerals such as SiO</w:t>
      </w:r>
      <w:r w:rsidRPr="002D60DA">
        <w:rPr>
          <w:rFonts w:ascii="Arial" w:hAnsi="Arial" w:cs="Arial"/>
          <w:sz w:val="20"/>
          <w:szCs w:val="20"/>
          <w:vertAlign w:val="subscript"/>
          <w:lang w:val="en-US"/>
        </w:rPr>
        <w:t>2</w:t>
      </w:r>
      <w:r w:rsidRPr="002D60DA">
        <w:rPr>
          <w:rFonts w:ascii="Arial" w:hAnsi="Arial" w:cs="Arial"/>
          <w:sz w:val="20"/>
          <w:szCs w:val="20"/>
          <w:lang w:val="en-US"/>
        </w:rPr>
        <w:t xml:space="preserve"> (quartz), which are low in fertility and highly resistant to weath</w:t>
      </w:r>
      <w:r w:rsidRPr="002D60DA">
        <w:rPr>
          <w:rFonts w:ascii="Arial" w:hAnsi="Arial" w:cs="Arial"/>
          <w:sz w:val="20"/>
          <w:szCs w:val="20"/>
          <w:lang w:val="en-US"/>
        </w:rPr>
        <w:t>ering.</w:t>
      </w:r>
    </w:p>
    <w:p w14:paraId="40D0D949" w14:textId="77777777" w:rsidR="007A13DD" w:rsidRPr="002D60DA" w:rsidRDefault="007951EB">
      <w:pPr>
        <w:spacing w:line="360" w:lineRule="auto"/>
        <w:ind w:firstLine="720"/>
        <w:jc w:val="both"/>
        <w:rPr>
          <w:rFonts w:ascii="Arial" w:hAnsi="Arial" w:cs="Arial"/>
          <w:sz w:val="20"/>
          <w:szCs w:val="20"/>
        </w:rPr>
      </w:pPr>
      <w:r w:rsidRPr="002D60DA">
        <w:rPr>
          <w:rFonts w:ascii="Arial" w:hAnsi="Arial" w:cs="Arial"/>
          <w:sz w:val="20"/>
          <w:szCs w:val="20"/>
        </w:rPr>
        <w:t>Soil a</w:t>
      </w:r>
      <w:proofErr w:type="spellStart"/>
      <w:r w:rsidRPr="002D60DA">
        <w:rPr>
          <w:rFonts w:ascii="Arial" w:hAnsi="Arial" w:cs="Arial"/>
          <w:sz w:val="20"/>
          <w:szCs w:val="20"/>
          <w:lang w:val="en-US"/>
        </w:rPr>
        <w:t>cidity</w:t>
      </w:r>
      <w:proofErr w:type="spellEnd"/>
      <w:r w:rsidRPr="002D60DA">
        <w:rPr>
          <w:rFonts w:ascii="Arial" w:hAnsi="Arial" w:cs="Arial"/>
          <w:sz w:val="20"/>
          <w:szCs w:val="20"/>
          <w:lang w:val="en-US"/>
        </w:rPr>
        <w:t xml:space="preserve"> is identified as one of the major growth-limiting factors for crops worldwide (Foy, 1984)</w:t>
      </w:r>
      <w:r w:rsidRPr="002D60DA">
        <w:rPr>
          <w:rFonts w:ascii="Arial" w:hAnsi="Arial" w:cs="Arial"/>
          <w:sz w:val="20"/>
          <w:szCs w:val="20"/>
        </w:rPr>
        <w:t>.</w:t>
      </w:r>
      <w:r w:rsidRPr="002D60DA">
        <w:rPr>
          <w:rFonts w:ascii="Arial" w:hAnsi="Arial" w:cs="Arial"/>
          <w:sz w:val="20"/>
          <w:szCs w:val="20"/>
          <w:lang w:val="en-US"/>
        </w:rPr>
        <w:t xml:space="preserve"> </w:t>
      </w:r>
      <w:r w:rsidRPr="002D60DA">
        <w:rPr>
          <w:rFonts w:ascii="Arial" w:hAnsi="Arial" w:cs="Arial"/>
          <w:sz w:val="20"/>
          <w:szCs w:val="20"/>
        </w:rPr>
        <w:t>The soils</w:t>
      </w:r>
      <w:r w:rsidRPr="002D60DA">
        <w:rPr>
          <w:rFonts w:ascii="Arial" w:hAnsi="Arial" w:cs="Arial"/>
          <w:sz w:val="20"/>
          <w:szCs w:val="20"/>
          <w:lang w:val="en-US"/>
        </w:rPr>
        <w:t xml:space="preserve"> of Kerala, </w:t>
      </w:r>
      <w:r w:rsidRPr="002D60DA">
        <w:rPr>
          <w:rFonts w:ascii="Arial" w:hAnsi="Arial" w:cs="Arial"/>
          <w:sz w:val="20"/>
          <w:szCs w:val="20"/>
        </w:rPr>
        <w:t>are generally acidic, accounting to</w:t>
      </w:r>
      <w:r w:rsidRPr="002D60DA">
        <w:rPr>
          <w:rFonts w:ascii="Arial" w:hAnsi="Arial" w:cs="Arial"/>
          <w:sz w:val="20"/>
          <w:szCs w:val="20"/>
          <w:lang w:val="en-US"/>
        </w:rPr>
        <w:t xml:space="preserve"> nearly 94.7 per cent of the soils in the region (Maji </w:t>
      </w:r>
      <w:r w:rsidRPr="002D60DA">
        <w:rPr>
          <w:rFonts w:ascii="Arial" w:hAnsi="Arial" w:cs="Arial"/>
          <w:i/>
          <w:iCs/>
          <w:sz w:val="20"/>
          <w:szCs w:val="20"/>
          <w:lang w:val="en-US"/>
        </w:rPr>
        <w:t>et al.,</w:t>
      </w:r>
      <w:r w:rsidRPr="002D60DA">
        <w:rPr>
          <w:rFonts w:ascii="Arial" w:hAnsi="Arial" w:cs="Arial"/>
          <w:sz w:val="20"/>
          <w:szCs w:val="20"/>
          <w:lang w:val="en-US"/>
        </w:rPr>
        <w:t xml:space="preserve"> 2012)</w:t>
      </w:r>
      <w:r w:rsidRPr="002D60DA">
        <w:rPr>
          <w:rFonts w:ascii="Arial" w:hAnsi="Arial" w:cs="Arial"/>
          <w:sz w:val="20"/>
          <w:szCs w:val="20"/>
        </w:rPr>
        <w:t xml:space="preserve"> and </w:t>
      </w:r>
      <w:r w:rsidRPr="002D60DA">
        <w:rPr>
          <w:rFonts w:ascii="Arial" w:hAnsi="Arial" w:cs="Arial"/>
          <w:sz w:val="20"/>
          <w:szCs w:val="20"/>
          <w:lang w:val="en-US"/>
        </w:rPr>
        <w:t xml:space="preserve">is often </w:t>
      </w:r>
      <w:r w:rsidRPr="002D60DA">
        <w:rPr>
          <w:rFonts w:ascii="Arial" w:hAnsi="Arial" w:cs="Arial"/>
          <w:sz w:val="20"/>
          <w:szCs w:val="20"/>
        </w:rPr>
        <w:t>associa</w:t>
      </w:r>
      <w:r w:rsidRPr="002D60DA">
        <w:rPr>
          <w:rFonts w:ascii="Arial" w:hAnsi="Arial" w:cs="Arial"/>
          <w:sz w:val="20"/>
          <w:szCs w:val="20"/>
        </w:rPr>
        <w:t>ted</w:t>
      </w:r>
      <w:r w:rsidRPr="002D60DA">
        <w:rPr>
          <w:rFonts w:ascii="Arial" w:hAnsi="Arial" w:cs="Arial"/>
          <w:sz w:val="20"/>
          <w:szCs w:val="20"/>
          <w:lang w:val="en-US"/>
        </w:rPr>
        <w:t xml:space="preserve"> </w:t>
      </w:r>
      <w:r w:rsidRPr="002D60DA">
        <w:rPr>
          <w:rFonts w:ascii="Arial" w:hAnsi="Arial" w:cs="Arial"/>
          <w:sz w:val="20"/>
          <w:szCs w:val="20"/>
        </w:rPr>
        <w:t>with</w:t>
      </w:r>
      <w:r w:rsidRPr="002D60DA">
        <w:rPr>
          <w:rFonts w:ascii="Arial" w:hAnsi="Arial" w:cs="Arial"/>
          <w:sz w:val="20"/>
          <w:szCs w:val="20"/>
          <w:lang w:val="en-US"/>
        </w:rPr>
        <w:t xml:space="preserve"> increased iron toxicity</w:t>
      </w:r>
      <w:r w:rsidRPr="002D60DA">
        <w:rPr>
          <w:rFonts w:ascii="Arial" w:hAnsi="Arial" w:cs="Arial"/>
          <w:sz w:val="20"/>
          <w:szCs w:val="20"/>
        </w:rPr>
        <w:t xml:space="preserve"> </w:t>
      </w:r>
      <w:r w:rsidRPr="002D60DA">
        <w:rPr>
          <w:rFonts w:ascii="Arial" w:hAnsi="Arial" w:cs="Arial"/>
          <w:sz w:val="20"/>
          <w:szCs w:val="20"/>
          <w:lang w:val="en-US"/>
        </w:rPr>
        <w:t xml:space="preserve">(Mandal </w:t>
      </w:r>
      <w:r w:rsidRPr="002D60DA">
        <w:rPr>
          <w:rFonts w:ascii="Arial" w:hAnsi="Arial" w:cs="Arial"/>
          <w:i/>
          <w:iCs/>
          <w:sz w:val="20"/>
          <w:szCs w:val="20"/>
          <w:lang w:val="en-US"/>
        </w:rPr>
        <w:t>et al.,</w:t>
      </w:r>
      <w:r w:rsidRPr="002D60DA">
        <w:rPr>
          <w:rFonts w:ascii="Arial" w:hAnsi="Arial" w:cs="Arial"/>
          <w:sz w:val="20"/>
          <w:szCs w:val="20"/>
          <w:lang w:val="en-US"/>
        </w:rPr>
        <w:t xml:space="preserve"> 2003</w:t>
      </w:r>
      <w:proofErr w:type="gramStart"/>
      <w:r w:rsidRPr="002D60DA">
        <w:rPr>
          <w:rFonts w:ascii="Arial" w:hAnsi="Arial" w:cs="Arial"/>
          <w:sz w:val="20"/>
          <w:szCs w:val="20"/>
          <w:lang w:val="en-US"/>
        </w:rPr>
        <w:t>)..</w:t>
      </w:r>
      <w:proofErr w:type="gramEnd"/>
      <w:r w:rsidRPr="002D60DA">
        <w:rPr>
          <w:rFonts w:ascii="Arial" w:hAnsi="Arial" w:cs="Arial"/>
          <w:sz w:val="20"/>
          <w:szCs w:val="20"/>
          <w:lang w:val="en-US"/>
        </w:rPr>
        <w:t xml:space="preserve"> The </w:t>
      </w:r>
      <w:r w:rsidRPr="002D60DA">
        <w:rPr>
          <w:rFonts w:ascii="Arial" w:hAnsi="Arial" w:cs="Arial"/>
          <w:sz w:val="20"/>
          <w:szCs w:val="20"/>
          <w:lang w:val="en-US"/>
        </w:rPr>
        <w:lastRenderedPageBreak/>
        <w:t>antagonistic effect of increased Fe²</w:t>
      </w:r>
      <w:r w:rsidRPr="002D60DA">
        <w:rPr>
          <w:rFonts w:ascii="Cambria Math" w:hAnsi="Cambria Math" w:cs="Cambria Math"/>
          <w:sz w:val="20"/>
          <w:szCs w:val="20"/>
          <w:lang w:val="en-US"/>
        </w:rPr>
        <w:t>⁺</w:t>
      </w:r>
      <w:r w:rsidRPr="002D60DA">
        <w:rPr>
          <w:rFonts w:ascii="Arial" w:hAnsi="Arial" w:cs="Arial"/>
          <w:sz w:val="20"/>
          <w:szCs w:val="20"/>
          <w:lang w:val="en-US"/>
        </w:rPr>
        <w:t xml:space="preserve"> ions in the rhizosphere region results in the reduced uptake of essential nutrients</w:t>
      </w:r>
      <w:r w:rsidRPr="002D60DA">
        <w:rPr>
          <w:rFonts w:ascii="Arial" w:hAnsi="Arial" w:cs="Arial"/>
          <w:sz w:val="20"/>
          <w:szCs w:val="20"/>
        </w:rPr>
        <w:t xml:space="preserve"> (</w:t>
      </w:r>
      <w:r w:rsidRPr="002D60DA">
        <w:rPr>
          <w:rFonts w:ascii="Arial" w:hAnsi="Arial" w:cs="Arial"/>
          <w:sz w:val="20"/>
          <w:szCs w:val="20"/>
          <w:lang w:val="en-US"/>
        </w:rPr>
        <w:t xml:space="preserve">Eswaran </w:t>
      </w:r>
      <w:r w:rsidRPr="002D60DA">
        <w:rPr>
          <w:rFonts w:ascii="Arial" w:hAnsi="Arial" w:cs="Arial"/>
          <w:i/>
          <w:iCs/>
          <w:sz w:val="20"/>
          <w:szCs w:val="20"/>
          <w:lang w:val="en-US"/>
        </w:rPr>
        <w:t>et al.,</w:t>
      </w:r>
      <w:r w:rsidRPr="002D60DA">
        <w:rPr>
          <w:rFonts w:ascii="Arial" w:hAnsi="Arial" w:cs="Arial"/>
          <w:i/>
          <w:iCs/>
          <w:sz w:val="20"/>
          <w:szCs w:val="20"/>
        </w:rPr>
        <w:t xml:space="preserve"> </w:t>
      </w:r>
      <w:r w:rsidRPr="002D60DA">
        <w:rPr>
          <w:rFonts w:ascii="Arial" w:hAnsi="Arial" w:cs="Arial"/>
          <w:sz w:val="20"/>
          <w:szCs w:val="20"/>
          <w:lang w:val="en-US"/>
        </w:rPr>
        <w:t>1997</w:t>
      </w:r>
      <w:r w:rsidRPr="002D60DA">
        <w:rPr>
          <w:rFonts w:ascii="Arial" w:hAnsi="Arial" w:cs="Arial"/>
          <w:sz w:val="20"/>
          <w:szCs w:val="20"/>
        </w:rPr>
        <w:t>)</w:t>
      </w:r>
      <w:r w:rsidRPr="002D60DA">
        <w:rPr>
          <w:rFonts w:ascii="Arial" w:hAnsi="Arial" w:cs="Arial"/>
          <w:sz w:val="20"/>
          <w:szCs w:val="20"/>
          <w:lang w:val="en-US"/>
        </w:rPr>
        <w:t>,</w:t>
      </w:r>
      <w:r w:rsidRPr="002D60DA">
        <w:rPr>
          <w:rFonts w:ascii="Arial" w:hAnsi="Arial" w:cs="Arial"/>
          <w:sz w:val="20"/>
          <w:szCs w:val="20"/>
        </w:rPr>
        <w:t xml:space="preserve"> reducing</w:t>
      </w:r>
      <w:r w:rsidRPr="002D60DA">
        <w:rPr>
          <w:rFonts w:ascii="Arial" w:hAnsi="Arial" w:cs="Arial"/>
          <w:sz w:val="20"/>
          <w:szCs w:val="20"/>
          <w:lang w:val="en-US"/>
        </w:rPr>
        <w:t xml:space="preserve"> the growth and yield of rice crops (</w:t>
      </w:r>
      <w:proofErr w:type="spellStart"/>
      <w:r w:rsidRPr="002D60DA">
        <w:rPr>
          <w:rFonts w:ascii="Arial" w:hAnsi="Arial" w:cs="Arial"/>
          <w:sz w:val="20"/>
          <w:szCs w:val="20"/>
          <w:lang w:val="en-US"/>
        </w:rPr>
        <w:t>Fage</w:t>
      </w:r>
      <w:r w:rsidRPr="002D60DA">
        <w:rPr>
          <w:rFonts w:ascii="Arial" w:hAnsi="Arial" w:cs="Arial"/>
          <w:sz w:val="20"/>
          <w:szCs w:val="20"/>
          <w:lang w:val="en-US"/>
        </w:rPr>
        <w:t>ria</w:t>
      </w:r>
      <w:proofErr w:type="spellEnd"/>
      <w:r w:rsidRPr="002D60DA">
        <w:rPr>
          <w:rFonts w:ascii="Arial" w:hAnsi="Arial" w:cs="Arial"/>
          <w:sz w:val="20"/>
          <w:szCs w:val="20"/>
          <w:lang w:val="en-US"/>
        </w:rPr>
        <w:t xml:space="preserve"> </w:t>
      </w:r>
      <w:r w:rsidRPr="002D60DA">
        <w:rPr>
          <w:rFonts w:ascii="Arial" w:hAnsi="Arial" w:cs="Arial"/>
          <w:i/>
          <w:iCs/>
          <w:sz w:val="20"/>
          <w:szCs w:val="20"/>
          <w:lang w:val="en-US"/>
        </w:rPr>
        <w:t>et al</w:t>
      </w:r>
      <w:r w:rsidRPr="002D60DA">
        <w:rPr>
          <w:rFonts w:ascii="Arial" w:hAnsi="Arial" w:cs="Arial"/>
          <w:sz w:val="20"/>
          <w:szCs w:val="20"/>
          <w:lang w:val="en-US"/>
        </w:rPr>
        <w:t>., 2008)</w:t>
      </w:r>
      <w:r w:rsidRPr="002D60DA">
        <w:rPr>
          <w:rFonts w:ascii="Arial" w:hAnsi="Arial" w:cs="Arial"/>
          <w:sz w:val="20"/>
          <w:szCs w:val="20"/>
        </w:rPr>
        <w:t xml:space="preserve">. </w:t>
      </w:r>
    </w:p>
    <w:p w14:paraId="272C9984" w14:textId="77777777" w:rsidR="007A13DD" w:rsidRPr="002D60DA" w:rsidRDefault="007951EB">
      <w:pPr>
        <w:spacing w:line="360" w:lineRule="auto"/>
        <w:ind w:firstLine="720"/>
        <w:jc w:val="both"/>
        <w:rPr>
          <w:rFonts w:ascii="Arial" w:hAnsi="Arial" w:cs="Arial"/>
          <w:sz w:val="20"/>
          <w:szCs w:val="20"/>
          <w:lang w:val="en-US"/>
        </w:rPr>
      </w:pPr>
      <w:r w:rsidRPr="002D60DA">
        <w:rPr>
          <w:rFonts w:ascii="Arial" w:hAnsi="Arial" w:cs="Arial"/>
          <w:sz w:val="20"/>
          <w:szCs w:val="20"/>
          <w:lang w:val="en-US"/>
        </w:rPr>
        <w:t>Liming</w:t>
      </w:r>
      <w:r w:rsidRPr="002D60DA">
        <w:rPr>
          <w:rFonts w:ascii="Arial" w:hAnsi="Arial" w:cs="Arial"/>
          <w:sz w:val="20"/>
          <w:szCs w:val="20"/>
        </w:rPr>
        <w:t xml:space="preserve"> is considered </w:t>
      </w:r>
      <w:r w:rsidRPr="002D60DA">
        <w:rPr>
          <w:rFonts w:ascii="Arial" w:hAnsi="Arial" w:cs="Arial"/>
          <w:sz w:val="20"/>
          <w:szCs w:val="20"/>
          <w:lang w:val="en-US"/>
        </w:rPr>
        <w:t xml:space="preserve">as an effective management practice for improving soil acidity </w:t>
      </w:r>
      <w:r w:rsidRPr="002D60DA">
        <w:rPr>
          <w:rFonts w:ascii="Arial" w:hAnsi="Arial" w:cs="Arial"/>
          <w:sz w:val="20"/>
          <w:szCs w:val="20"/>
        </w:rPr>
        <w:t>and enhancing</w:t>
      </w:r>
      <w:r w:rsidRPr="002D60DA">
        <w:rPr>
          <w:rFonts w:ascii="Arial" w:hAnsi="Arial" w:cs="Arial"/>
          <w:sz w:val="20"/>
          <w:szCs w:val="20"/>
          <w:lang w:val="en-US"/>
        </w:rPr>
        <w:t xml:space="preserve"> the physical, chemical, and biological properties of acid soils (Bolan, 2003). In rice-growing soils of Kerala, low pH, iron toxicity, and reduced nutrient availability are some of the most important soil-related constraints affecting rice yields. However</w:t>
      </w:r>
      <w:r w:rsidRPr="002D60DA">
        <w:rPr>
          <w:rFonts w:ascii="Arial" w:hAnsi="Arial" w:cs="Arial"/>
          <w:sz w:val="20"/>
          <w:szCs w:val="20"/>
          <w:lang w:val="en-US"/>
        </w:rPr>
        <w:t>, the high cost and low availability of conventional shell lime have hindered its use by rice-growing farmers, often at levels much lower than recommended. Farmers are forced to use inorganic fertilizers as a compensatory measure for low nutrient availabil</w:t>
      </w:r>
      <w:r w:rsidRPr="002D60DA">
        <w:rPr>
          <w:rFonts w:ascii="Arial" w:hAnsi="Arial" w:cs="Arial"/>
          <w:sz w:val="20"/>
          <w:szCs w:val="20"/>
          <w:lang w:val="en-US"/>
        </w:rPr>
        <w:t>ity, making rice production expensive and unsustainable from an environmental perspective (</w:t>
      </w:r>
      <w:proofErr w:type="spellStart"/>
      <w:r w:rsidRPr="002D60DA">
        <w:rPr>
          <w:rFonts w:ascii="Arial" w:hAnsi="Arial" w:cs="Arial"/>
          <w:sz w:val="20"/>
          <w:szCs w:val="20"/>
          <w:lang w:val="en-US"/>
        </w:rPr>
        <w:t>Moossa</w:t>
      </w:r>
      <w:proofErr w:type="spellEnd"/>
      <w:r w:rsidRPr="002D60DA">
        <w:rPr>
          <w:rFonts w:ascii="Arial" w:hAnsi="Arial" w:cs="Arial"/>
          <w:sz w:val="20"/>
          <w:szCs w:val="20"/>
          <w:lang w:val="en-US"/>
        </w:rPr>
        <w:t xml:space="preserve"> </w:t>
      </w:r>
      <w:r w:rsidRPr="002D60DA">
        <w:rPr>
          <w:rFonts w:ascii="Arial" w:hAnsi="Arial" w:cs="Arial"/>
          <w:i/>
          <w:iCs/>
          <w:sz w:val="20"/>
          <w:szCs w:val="20"/>
          <w:lang w:val="en-US"/>
        </w:rPr>
        <w:t xml:space="preserve">et al., </w:t>
      </w:r>
      <w:r w:rsidRPr="002D60DA">
        <w:rPr>
          <w:rFonts w:ascii="Arial" w:hAnsi="Arial" w:cs="Arial"/>
          <w:sz w:val="20"/>
          <w:szCs w:val="20"/>
          <w:lang w:val="en-US"/>
        </w:rPr>
        <w:t>2012).</w:t>
      </w:r>
    </w:p>
    <w:p w14:paraId="750A282E" w14:textId="77777777" w:rsidR="007A13DD" w:rsidRPr="002D60DA" w:rsidRDefault="007951EB">
      <w:pPr>
        <w:spacing w:line="360" w:lineRule="auto"/>
        <w:ind w:firstLine="720"/>
        <w:jc w:val="both"/>
        <w:rPr>
          <w:rFonts w:ascii="Arial" w:hAnsi="Arial" w:cs="Arial"/>
          <w:sz w:val="20"/>
          <w:szCs w:val="20"/>
          <w:lang w:val="en-US"/>
        </w:rPr>
      </w:pPr>
      <w:r w:rsidRPr="002D60DA">
        <w:rPr>
          <w:rFonts w:ascii="Arial" w:hAnsi="Arial" w:cs="Arial"/>
          <w:sz w:val="20"/>
          <w:szCs w:val="20"/>
          <w:lang w:val="en-US"/>
        </w:rPr>
        <w:t>Burnt shell lime, calcium oxide, is the liming material that is most commonly employed. Ecological limitations on the collection and processing</w:t>
      </w:r>
      <w:r w:rsidRPr="002D60DA">
        <w:rPr>
          <w:rFonts w:ascii="Arial" w:hAnsi="Arial" w:cs="Arial"/>
          <w:sz w:val="20"/>
          <w:szCs w:val="20"/>
          <w:lang w:val="en-US"/>
        </w:rPr>
        <w:t xml:space="preserve"> of shells have also limited the availability of this liming material and driven up the cost. In this scenario, the use of non-conventional liming materials appears to be a viable option from the point of view of cost-effectiveness and potential efficacy o</w:t>
      </w:r>
      <w:r w:rsidRPr="002D60DA">
        <w:rPr>
          <w:rFonts w:ascii="Arial" w:hAnsi="Arial" w:cs="Arial"/>
          <w:sz w:val="20"/>
          <w:szCs w:val="20"/>
          <w:lang w:val="en-US"/>
        </w:rPr>
        <w:t>f the materials to combat soil acidity and iron toxicity problems. Therefore, the present investigation was undertaken to assess the efficacy of non-conventional soil ameliorants like calcium carbonate (lime), dolomite, gypsum, and calcium silicate for use</w:t>
      </w:r>
      <w:r w:rsidRPr="002D60DA">
        <w:rPr>
          <w:rFonts w:ascii="Arial" w:hAnsi="Arial" w:cs="Arial"/>
          <w:sz w:val="20"/>
          <w:szCs w:val="20"/>
          <w:lang w:val="en-US"/>
        </w:rPr>
        <w:t xml:space="preserve"> in coastal sandy soils to combat problems of soil acidity and iron toxicity, improving nutrient availability and uptake, and enhancing rice productivity.</w:t>
      </w:r>
    </w:p>
    <w:p w14:paraId="21B454A3" w14:textId="75D55B8B" w:rsidR="007A13DD" w:rsidRPr="00CC0EAA" w:rsidRDefault="00CC0EAA">
      <w:pPr>
        <w:spacing w:line="360" w:lineRule="auto"/>
        <w:jc w:val="both"/>
        <w:rPr>
          <w:rFonts w:ascii="Arial" w:hAnsi="Arial" w:cs="Arial"/>
          <w:b/>
          <w:bCs/>
        </w:rPr>
      </w:pPr>
      <w:r w:rsidRPr="00CC0EAA">
        <w:rPr>
          <w:rFonts w:ascii="Arial" w:hAnsi="Arial" w:cs="Arial"/>
          <w:b/>
          <w:bCs/>
        </w:rPr>
        <w:t>2. MATERIALS AND METHODS</w:t>
      </w:r>
    </w:p>
    <w:p w14:paraId="1E1FC8A9" w14:textId="77777777" w:rsidR="007A13DD" w:rsidRPr="00CC0EAA" w:rsidRDefault="007951EB">
      <w:pPr>
        <w:spacing w:line="360" w:lineRule="auto"/>
        <w:ind w:firstLine="720"/>
        <w:jc w:val="both"/>
        <w:rPr>
          <w:rFonts w:ascii="Arial" w:hAnsi="Arial" w:cs="Arial"/>
          <w:sz w:val="20"/>
          <w:szCs w:val="20"/>
        </w:rPr>
      </w:pPr>
      <w:r w:rsidRPr="00CC0EAA">
        <w:rPr>
          <w:rFonts w:ascii="Arial" w:hAnsi="Arial" w:cs="Arial"/>
          <w:sz w:val="20"/>
          <w:szCs w:val="20"/>
        </w:rPr>
        <w:t>Field experiment was carried out in a farmer’s field at Thaikadappuram, Kasa</w:t>
      </w:r>
      <w:r w:rsidRPr="00CC0EAA">
        <w:rPr>
          <w:rFonts w:ascii="Arial" w:hAnsi="Arial" w:cs="Arial"/>
          <w:sz w:val="20"/>
          <w:szCs w:val="20"/>
        </w:rPr>
        <w:t>ragod, Kerala (12.2° N latitude, 75.11° E longitude), with a humid tropical climate during the first cropping season, i.e., from May to October 2023. The soil type used for the experiment was sandy loam with the initial characteristics: pH of 4.81, EC - 0.</w:t>
      </w:r>
      <w:r w:rsidRPr="00CC0EAA">
        <w:rPr>
          <w:rFonts w:ascii="Arial" w:hAnsi="Arial" w:cs="Arial"/>
          <w:sz w:val="20"/>
          <w:szCs w:val="20"/>
        </w:rPr>
        <w:t xml:space="preserve">16 </w:t>
      </w:r>
      <w:proofErr w:type="spellStart"/>
      <w:r w:rsidRPr="00CC0EAA">
        <w:rPr>
          <w:rFonts w:ascii="Arial" w:hAnsi="Arial" w:cs="Arial"/>
          <w:sz w:val="20"/>
          <w:szCs w:val="20"/>
        </w:rPr>
        <w:t>dS</w:t>
      </w:r>
      <w:proofErr w:type="spellEnd"/>
      <w:r w:rsidRPr="00CC0EAA">
        <w:rPr>
          <w:rFonts w:ascii="Arial" w:hAnsi="Arial" w:cs="Arial"/>
          <w:sz w:val="20"/>
          <w:szCs w:val="20"/>
        </w:rPr>
        <w:t xml:space="preserve"> m</w:t>
      </w:r>
      <w:r w:rsidRPr="00CC0EAA">
        <w:rPr>
          <w:rFonts w:ascii="Cambria Math" w:hAnsi="Cambria Math" w:cs="Cambria Math"/>
          <w:sz w:val="20"/>
          <w:szCs w:val="20"/>
        </w:rPr>
        <w:t>⁻</w:t>
      </w:r>
      <w:r w:rsidRPr="00CC0EAA">
        <w:rPr>
          <w:rFonts w:ascii="Arial" w:hAnsi="Arial" w:cs="Arial"/>
          <w:sz w:val="20"/>
          <w:szCs w:val="20"/>
        </w:rPr>
        <w:t>¹, available N - 225.47 kg ha</w:t>
      </w:r>
      <w:r w:rsidRPr="00CC0EAA">
        <w:rPr>
          <w:rFonts w:ascii="Cambria Math" w:hAnsi="Cambria Math" w:cs="Cambria Math"/>
          <w:sz w:val="20"/>
          <w:szCs w:val="20"/>
        </w:rPr>
        <w:t>⁻</w:t>
      </w:r>
      <w:r w:rsidRPr="00CC0EAA">
        <w:rPr>
          <w:rFonts w:ascii="Arial" w:hAnsi="Arial" w:cs="Arial"/>
          <w:sz w:val="20"/>
          <w:szCs w:val="20"/>
        </w:rPr>
        <w:t>¹, available P</w:t>
      </w:r>
      <w:r w:rsidRPr="00CC0EAA">
        <w:rPr>
          <w:rFonts w:ascii="Cambria Math" w:hAnsi="Cambria Math" w:cs="Cambria Math"/>
          <w:sz w:val="20"/>
          <w:szCs w:val="20"/>
        </w:rPr>
        <w:t>₂</w:t>
      </w:r>
      <w:r w:rsidRPr="00CC0EAA">
        <w:rPr>
          <w:rFonts w:ascii="Arial" w:hAnsi="Arial" w:cs="Arial"/>
          <w:sz w:val="20"/>
          <w:szCs w:val="20"/>
        </w:rPr>
        <w:t>O</w:t>
      </w:r>
      <w:r w:rsidRPr="00CC0EAA">
        <w:rPr>
          <w:rFonts w:ascii="Cambria Math" w:hAnsi="Cambria Math" w:cs="Cambria Math"/>
          <w:sz w:val="20"/>
          <w:szCs w:val="20"/>
        </w:rPr>
        <w:t>₅</w:t>
      </w:r>
      <w:r w:rsidRPr="00CC0EAA">
        <w:rPr>
          <w:rFonts w:ascii="Arial" w:hAnsi="Arial" w:cs="Arial"/>
          <w:sz w:val="20"/>
          <w:szCs w:val="20"/>
        </w:rPr>
        <w:t xml:space="preserve"> - 9.49 kg ha</w:t>
      </w:r>
      <w:r w:rsidRPr="00CC0EAA">
        <w:rPr>
          <w:rFonts w:ascii="Cambria Math" w:hAnsi="Cambria Math" w:cs="Cambria Math"/>
          <w:sz w:val="20"/>
          <w:szCs w:val="20"/>
        </w:rPr>
        <w:t>⁻</w:t>
      </w:r>
      <w:r w:rsidRPr="00CC0EAA">
        <w:rPr>
          <w:rFonts w:ascii="Arial" w:hAnsi="Arial" w:cs="Arial"/>
          <w:sz w:val="20"/>
          <w:szCs w:val="20"/>
        </w:rPr>
        <w:t>¹, available K</w:t>
      </w:r>
      <w:r w:rsidRPr="00CC0EAA">
        <w:rPr>
          <w:rFonts w:ascii="Cambria Math" w:hAnsi="Cambria Math" w:cs="Cambria Math"/>
          <w:sz w:val="20"/>
          <w:szCs w:val="20"/>
        </w:rPr>
        <w:t>₂</w:t>
      </w:r>
      <w:r w:rsidRPr="00CC0EAA">
        <w:rPr>
          <w:rFonts w:ascii="Arial" w:hAnsi="Arial" w:cs="Arial"/>
          <w:sz w:val="20"/>
          <w:szCs w:val="20"/>
        </w:rPr>
        <w:t>O - 33.52 kg ha</w:t>
      </w:r>
      <w:r w:rsidRPr="00CC0EAA">
        <w:rPr>
          <w:rFonts w:ascii="Cambria Math" w:hAnsi="Cambria Math" w:cs="Cambria Math"/>
          <w:sz w:val="20"/>
          <w:szCs w:val="20"/>
        </w:rPr>
        <w:t>⁻</w:t>
      </w:r>
      <w:r w:rsidRPr="00CC0EAA">
        <w:rPr>
          <w:rFonts w:ascii="Arial" w:hAnsi="Arial" w:cs="Arial"/>
          <w:sz w:val="20"/>
          <w:szCs w:val="20"/>
        </w:rPr>
        <w:t>¹, available Ca - 182 mg kg</w:t>
      </w:r>
      <w:r w:rsidRPr="00CC0EAA">
        <w:rPr>
          <w:rFonts w:ascii="Cambria Math" w:hAnsi="Cambria Math" w:cs="Cambria Math"/>
          <w:sz w:val="20"/>
          <w:szCs w:val="20"/>
        </w:rPr>
        <w:t>⁻</w:t>
      </w:r>
      <w:r w:rsidRPr="00CC0EAA">
        <w:rPr>
          <w:rFonts w:ascii="Arial" w:hAnsi="Arial" w:cs="Arial"/>
          <w:sz w:val="20"/>
          <w:szCs w:val="20"/>
        </w:rPr>
        <w:t>¹, available Mg - 116 mg kg</w:t>
      </w:r>
      <w:r w:rsidRPr="00CC0EAA">
        <w:rPr>
          <w:rFonts w:ascii="Cambria Math" w:hAnsi="Cambria Math" w:cs="Cambria Math"/>
          <w:sz w:val="20"/>
          <w:szCs w:val="20"/>
        </w:rPr>
        <w:t>⁻</w:t>
      </w:r>
      <w:r w:rsidRPr="00CC0EAA">
        <w:rPr>
          <w:rFonts w:ascii="Arial" w:hAnsi="Arial" w:cs="Arial"/>
          <w:sz w:val="20"/>
          <w:szCs w:val="20"/>
        </w:rPr>
        <w:t>¹, and available S - 40.38 mg kg</w:t>
      </w:r>
      <w:r w:rsidRPr="00CC0EAA">
        <w:rPr>
          <w:rFonts w:ascii="Arial" w:hAnsi="Arial" w:cs="Arial"/>
          <w:sz w:val="20"/>
          <w:szCs w:val="20"/>
          <w:vertAlign w:val="superscript"/>
        </w:rPr>
        <w:t>-1</w:t>
      </w:r>
      <w:r w:rsidRPr="00CC0EAA">
        <w:rPr>
          <w:rFonts w:ascii="Arial" w:hAnsi="Arial" w:cs="Arial"/>
          <w:sz w:val="20"/>
          <w:szCs w:val="20"/>
        </w:rPr>
        <w:t>.</w:t>
      </w:r>
    </w:p>
    <w:p w14:paraId="4461ADE5" w14:textId="77777777" w:rsidR="007A13DD" w:rsidRPr="00CC0EAA" w:rsidRDefault="007951EB">
      <w:pPr>
        <w:spacing w:line="360" w:lineRule="auto"/>
        <w:ind w:firstLine="720"/>
        <w:jc w:val="both"/>
        <w:rPr>
          <w:rFonts w:ascii="Arial" w:hAnsi="Arial" w:cs="Arial"/>
          <w:sz w:val="20"/>
          <w:szCs w:val="20"/>
        </w:rPr>
      </w:pPr>
      <w:r w:rsidRPr="00CC0EAA">
        <w:rPr>
          <w:rFonts w:ascii="Arial" w:hAnsi="Arial" w:cs="Arial"/>
          <w:sz w:val="20"/>
          <w:szCs w:val="20"/>
        </w:rPr>
        <w:t>The experiment was conducted following a randomized block design</w:t>
      </w:r>
      <w:r w:rsidRPr="00CC0EAA">
        <w:rPr>
          <w:rFonts w:ascii="Arial" w:hAnsi="Arial" w:cs="Arial"/>
          <w:sz w:val="20"/>
          <w:szCs w:val="20"/>
        </w:rPr>
        <w:t xml:space="preserve"> with nine treatments and three replications, with rice variety </w:t>
      </w:r>
      <w:r w:rsidRPr="00CC0EAA">
        <w:rPr>
          <w:rFonts w:ascii="Arial" w:hAnsi="Arial" w:cs="Arial"/>
          <w:i/>
          <w:iCs/>
          <w:sz w:val="20"/>
          <w:szCs w:val="20"/>
        </w:rPr>
        <w:t>Athira</w:t>
      </w:r>
      <w:r w:rsidRPr="00CC0EAA">
        <w:rPr>
          <w:rFonts w:ascii="Arial" w:hAnsi="Arial" w:cs="Arial"/>
          <w:sz w:val="20"/>
          <w:szCs w:val="20"/>
        </w:rPr>
        <w:t xml:space="preserve"> as the test crop. The treatments were: T</w:t>
      </w:r>
      <w:r w:rsidRPr="00CC0EAA">
        <w:rPr>
          <w:rFonts w:ascii="Cambria Math" w:hAnsi="Cambria Math" w:cs="Cambria Math"/>
          <w:sz w:val="20"/>
          <w:szCs w:val="20"/>
        </w:rPr>
        <w:t>₁</w:t>
      </w:r>
      <w:r w:rsidRPr="00CC0EAA">
        <w:rPr>
          <w:rFonts w:ascii="Arial" w:hAnsi="Arial" w:cs="Arial"/>
          <w:sz w:val="20"/>
          <w:szCs w:val="20"/>
        </w:rPr>
        <w:t xml:space="preserve"> – Farmer’s Practice (control); T</w:t>
      </w:r>
      <w:r w:rsidRPr="00CC0EAA">
        <w:rPr>
          <w:rFonts w:ascii="Cambria Math" w:hAnsi="Cambria Math" w:cs="Cambria Math"/>
          <w:sz w:val="20"/>
          <w:szCs w:val="20"/>
        </w:rPr>
        <w:t>₂</w:t>
      </w:r>
      <w:r w:rsidRPr="00CC0EAA">
        <w:rPr>
          <w:rFonts w:ascii="Arial" w:hAnsi="Arial" w:cs="Arial"/>
          <w:sz w:val="20"/>
          <w:szCs w:val="20"/>
        </w:rPr>
        <w:t xml:space="preserve"> – Application of lime as per the Package of Practices (POP) recommended by Kerala Agricultural University (2016); T</w:t>
      </w:r>
      <w:r w:rsidRPr="00CC0EAA">
        <w:rPr>
          <w:rFonts w:ascii="Cambria Math" w:hAnsi="Cambria Math" w:cs="Cambria Math"/>
          <w:sz w:val="20"/>
          <w:szCs w:val="20"/>
        </w:rPr>
        <w:t>₃</w:t>
      </w:r>
      <w:r w:rsidRPr="00CC0EAA">
        <w:rPr>
          <w:rFonts w:ascii="Arial" w:hAnsi="Arial" w:cs="Arial"/>
          <w:sz w:val="20"/>
          <w:szCs w:val="20"/>
        </w:rPr>
        <w:t xml:space="preserve"> – Application of Dolomite @ 100% based on calcium equivalent; T</w:t>
      </w:r>
      <w:r w:rsidRPr="00CC0EAA">
        <w:rPr>
          <w:rFonts w:ascii="Cambria Math" w:hAnsi="Cambria Math" w:cs="Cambria Math"/>
          <w:sz w:val="20"/>
          <w:szCs w:val="20"/>
        </w:rPr>
        <w:t>₄</w:t>
      </w:r>
      <w:r w:rsidRPr="00CC0EAA">
        <w:rPr>
          <w:rFonts w:ascii="Arial" w:hAnsi="Arial" w:cs="Arial"/>
          <w:sz w:val="20"/>
          <w:szCs w:val="20"/>
        </w:rPr>
        <w:t xml:space="preserve"> – Application of Gypsum @ 100% based on calcium equivalent; T</w:t>
      </w:r>
      <w:r w:rsidRPr="00CC0EAA">
        <w:rPr>
          <w:rFonts w:ascii="Cambria Math" w:hAnsi="Cambria Math" w:cs="Cambria Math"/>
          <w:sz w:val="20"/>
          <w:szCs w:val="20"/>
        </w:rPr>
        <w:t>₅</w:t>
      </w:r>
      <w:r w:rsidRPr="00CC0EAA">
        <w:rPr>
          <w:rFonts w:ascii="Arial" w:hAnsi="Arial" w:cs="Arial"/>
          <w:sz w:val="20"/>
          <w:szCs w:val="20"/>
        </w:rPr>
        <w:t xml:space="preserve"> – Applicat</w:t>
      </w:r>
      <w:r w:rsidRPr="00CC0EAA">
        <w:rPr>
          <w:rFonts w:ascii="Arial" w:hAnsi="Arial" w:cs="Arial"/>
          <w:sz w:val="20"/>
          <w:szCs w:val="20"/>
        </w:rPr>
        <w:t>ion of Calcium Silicate @ 100% based on POP recommended by KAU (2016); T</w:t>
      </w:r>
      <w:r w:rsidRPr="00CC0EAA">
        <w:rPr>
          <w:rFonts w:ascii="Cambria Math" w:hAnsi="Cambria Math" w:cs="Cambria Math"/>
          <w:sz w:val="20"/>
          <w:szCs w:val="20"/>
        </w:rPr>
        <w:t>₆</w:t>
      </w:r>
      <w:r w:rsidRPr="00CC0EAA">
        <w:rPr>
          <w:rFonts w:ascii="Arial" w:hAnsi="Arial" w:cs="Arial"/>
          <w:sz w:val="20"/>
          <w:szCs w:val="20"/>
        </w:rPr>
        <w:t xml:space="preserve"> – Application of lime @ 125% based on POP recommended by KAU(2016); T</w:t>
      </w:r>
      <w:r w:rsidRPr="00CC0EAA">
        <w:rPr>
          <w:rFonts w:ascii="Cambria Math" w:hAnsi="Cambria Math" w:cs="Cambria Math"/>
          <w:sz w:val="20"/>
          <w:szCs w:val="20"/>
        </w:rPr>
        <w:t>₇</w:t>
      </w:r>
      <w:r w:rsidRPr="00CC0EAA">
        <w:rPr>
          <w:rFonts w:ascii="Arial" w:hAnsi="Arial" w:cs="Arial"/>
          <w:sz w:val="20"/>
          <w:szCs w:val="20"/>
        </w:rPr>
        <w:t xml:space="preserve"> – Application of Dolomite @ 125% based on calcium equivalent; T</w:t>
      </w:r>
      <w:r w:rsidRPr="00CC0EAA">
        <w:rPr>
          <w:rFonts w:ascii="Cambria Math" w:hAnsi="Cambria Math" w:cs="Cambria Math"/>
          <w:sz w:val="20"/>
          <w:szCs w:val="20"/>
        </w:rPr>
        <w:t>₈</w:t>
      </w:r>
      <w:r w:rsidRPr="00CC0EAA">
        <w:rPr>
          <w:rFonts w:ascii="Arial" w:hAnsi="Arial" w:cs="Arial"/>
          <w:sz w:val="20"/>
          <w:szCs w:val="20"/>
        </w:rPr>
        <w:t xml:space="preserve"> – Application of Gypsum @ 125% based on calciu</w:t>
      </w:r>
      <w:r w:rsidRPr="00CC0EAA">
        <w:rPr>
          <w:rFonts w:ascii="Arial" w:hAnsi="Arial" w:cs="Arial"/>
          <w:sz w:val="20"/>
          <w:szCs w:val="20"/>
        </w:rPr>
        <w:t>m equivalent; and T</w:t>
      </w:r>
      <w:r w:rsidRPr="00CC0EAA">
        <w:rPr>
          <w:rFonts w:ascii="Cambria Math" w:hAnsi="Cambria Math" w:cs="Cambria Math"/>
          <w:sz w:val="20"/>
          <w:szCs w:val="20"/>
        </w:rPr>
        <w:t>₉</w:t>
      </w:r>
      <w:r w:rsidRPr="00CC0EAA">
        <w:rPr>
          <w:rFonts w:ascii="Arial" w:hAnsi="Arial" w:cs="Arial"/>
          <w:sz w:val="20"/>
          <w:szCs w:val="20"/>
        </w:rPr>
        <w:t xml:space="preserve"> – Application of Calcium Silicate @ 125% based on calcium equivalent. The proposed amendments were applied equally in two splits during the tillering and panicle initiation stages of the crop. The application rate of the amendments was</w:t>
      </w:r>
      <w:r w:rsidRPr="00CC0EAA">
        <w:rPr>
          <w:rFonts w:ascii="Arial" w:hAnsi="Arial" w:cs="Arial"/>
          <w:sz w:val="20"/>
          <w:szCs w:val="20"/>
        </w:rPr>
        <w:t xml:space="preserve"> as follows: T</w:t>
      </w:r>
      <w:r w:rsidRPr="00CC0EAA">
        <w:rPr>
          <w:rFonts w:ascii="Cambria Math" w:hAnsi="Cambria Math" w:cs="Cambria Math"/>
          <w:sz w:val="20"/>
          <w:szCs w:val="20"/>
        </w:rPr>
        <w:t>₂</w:t>
      </w:r>
      <w:r w:rsidRPr="00CC0EAA">
        <w:rPr>
          <w:rFonts w:ascii="Arial" w:hAnsi="Arial" w:cs="Arial"/>
          <w:sz w:val="20"/>
          <w:szCs w:val="20"/>
        </w:rPr>
        <w:t xml:space="preserve"> – lime @ 1.25 kg/20 m², T</w:t>
      </w:r>
      <w:r w:rsidRPr="00CC0EAA">
        <w:rPr>
          <w:rFonts w:ascii="Cambria Math" w:hAnsi="Cambria Math" w:cs="Cambria Math"/>
          <w:sz w:val="20"/>
          <w:szCs w:val="20"/>
        </w:rPr>
        <w:t>₃</w:t>
      </w:r>
      <w:r w:rsidRPr="00CC0EAA">
        <w:rPr>
          <w:rFonts w:ascii="Arial" w:hAnsi="Arial" w:cs="Arial"/>
          <w:sz w:val="20"/>
          <w:szCs w:val="20"/>
        </w:rPr>
        <w:t xml:space="preserve"> – dolomite @ 1.15 kg/20 m², T</w:t>
      </w:r>
      <w:r w:rsidRPr="00CC0EAA">
        <w:rPr>
          <w:rFonts w:ascii="Cambria Math" w:hAnsi="Cambria Math" w:cs="Cambria Math"/>
          <w:sz w:val="20"/>
          <w:szCs w:val="20"/>
        </w:rPr>
        <w:t>₄</w:t>
      </w:r>
      <w:r w:rsidRPr="00CC0EAA">
        <w:rPr>
          <w:rFonts w:ascii="Arial" w:hAnsi="Arial" w:cs="Arial"/>
          <w:sz w:val="20"/>
          <w:szCs w:val="20"/>
        </w:rPr>
        <w:t xml:space="preserve"> – gypsum @ 2.15 kg/20 m², T</w:t>
      </w:r>
      <w:r w:rsidRPr="00CC0EAA">
        <w:rPr>
          <w:rFonts w:ascii="Cambria Math" w:hAnsi="Cambria Math" w:cs="Cambria Math"/>
          <w:sz w:val="20"/>
          <w:szCs w:val="20"/>
        </w:rPr>
        <w:t>₅</w:t>
      </w:r>
      <w:r w:rsidRPr="00CC0EAA">
        <w:rPr>
          <w:rFonts w:ascii="Arial" w:hAnsi="Arial" w:cs="Arial"/>
          <w:sz w:val="20"/>
          <w:szCs w:val="20"/>
        </w:rPr>
        <w:t xml:space="preserve"> – calcium silicate @ 1.45 kg/20 m², T</w:t>
      </w:r>
      <w:r w:rsidRPr="00CC0EAA">
        <w:rPr>
          <w:rFonts w:ascii="Cambria Math" w:hAnsi="Cambria Math" w:cs="Cambria Math"/>
          <w:sz w:val="20"/>
          <w:szCs w:val="20"/>
        </w:rPr>
        <w:t>₆</w:t>
      </w:r>
      <w:r w:rsidRPr="00CC0EAA">
        <w:rPr>
          <w:rFonts w:ascii="Arial" w:hAnsi="Arial" w:cs="Arial"/>
          <w:sz w:val="20"/>
          <w:szCs w:val="20"/>
        </w:rPr>
        <w:t xml:space="preserve"> – lime @ 1.50 kg/20 m², T</w:t>
      </w:r>
      <w:r w:rsidRPr="00CC0EAA">
        <w:rPr>
          <w:rFonts w:ascii="Cambria Math" w:hAnsi="Cambria Math" w:cs="Cambria Math"/>
          <w:sz w:val="20"/>
          <w:szCs w:val="20"/>
        </w:rPr>
        <w:t>₇</w:t>
      </w:r>
      <w:r w:rsidRPr="00CC0EAA">
        <w:rPr>
          <w:rFonts w:ascii="Arial" w:hAnsi="Arial" w:cs="Arial"/>
          <w:sz w:val="20"/>
          <w:szCs w:val="20"/>
        </w:rPr>
        <w:t xml:space="preserve"> – dolomite @ 1.40 kg/20 m², T</w:t>
      </w:r>
      <w:r w:rsidRPr="00CC0EAA">
        <w:rPr>
          <w:rFonts w:ascii="Cambria Math" w:hAnsi="Cambria Math" w:cs="Cambria Math"/>
          <w:sz w:val="20"/>
          <w:szCs w:val="20"/>
        </w:rPr>
        <w:t>₈</w:t>
      </w:r>
      <w:r w:rsidRPr="00CC0EAA">
        <w:rPr>
          <w:rFonts w:ascii="Arial" w:hAnsi="Arial" w:cs="Arial"/>
          <w:sz w:val="20"/>
          <w:szCs w:val="20"/>
        </w:rPr>
        <w:t xml:space="preserve"> – </w:t>
      </w:r>
      <w:r w:rsidRPr="00CC0EAA">
        <w:rPr>
          <w:rFonts w:ascii="Arial" w:hAnsi="Arial" w:cs="Arial"/>
          <w:sz w:val="20"/>
          <w:szCs w:val="20"/>
        </w:rPr>
        <w:lastRenderedPageBreak/>
        <w:t>gypsum @ 2.60 kg/20 m², and T</w:t>
      </w:r>
      <w:r w:rsidRPr="00CC0EAA">
        <w:rPr>
          <w:rFonts w:ascii="Cambria Math" w:hAnsi="Cambria Math" w:cs="Cambria Math"/>
          <w:sz w:val="20"/>
          <w:szCs w:val="20"/>
        </w:rPr>
        <w:t>₉</w:t>
      </w:r>
      <w:r w:rsidRPr="00CC0EAA">
        <w:rPr>
          <w:rFonts w:ascii="Arial" w:hAnsi="Arial" w:cs="Arial"/>
          <w:sz w:val="20"/>
          <w:szCs w:val="20"/>
        </w:rPr>
        <w:t xml:space="preserve"> – calcium silicate @ 1.</w:t>
      </w:r>
      <w:r w:rsidRPr="00CC0EAA">
        <w:rPr>
          <w:rFonts w:ascii="Arial" w:hAnsi="Arial" w:cs="Arial"/>
          <w:sz w:val="20"/>
          <w:szCs w:val="20"/>
        </w:rPr>
        <w:t xml:space="preserve">80 kg/20 m².The fertilizers were uniformly applied to all plots as per the KAU recommendations (KAU, 2016). All other agronomic practices were followed as per the Package of Practices (KAU, 2016). The sprouted seeds were dibbled at a spacing of 20 x 15 cm </w:t>
      </w:r>
      <w:r w:rsidRPr="00CC0EAA">
        <w:rPr>
          <w:rFonts w:ascii="Arial" w:hAnsi="Arial" w:cs="Arial"/>
          <w:sz w:val="20"/>
          <w:szCs w:val="20"/>
        </w:rPr>
        <w:t>in plots of 20 m². The soil and plant samples were collected at the tillering, panicle initiation, and harvest stages of the crop.</w:t>
      </w:r>
    </w:p>
    <w:p w14:paraId="5E6F1C62" w14:textId="654DD96F" w:rsidR="007A13DD" w:rsidRDefault="007951EB" w:rsidP="00661E80">
      <w:pPr>
        <w:pStyle w:val="Default"/>
        <w:spacing w:line="360" w:lineRule="auto"/>
        <w:ind w:firstLine="720"/>
        <w:jc w:val="both"/>
      </w:pPr>
      <w:r w:rsidRPr="00CC0EAA">
        <w:rPr>
          <w:rFonts w:ascii="Arial" w:hAnsi="Arial" w:cs="Arial"/>
          <w:sz w:val="20"/>
          <w:szCs w:val="20"/>
        </w:rPr>
        <w:t xml:space="preserve">The soil samples were tested for various chemical properties like soil pH and electrical conductivity. The pH and electrical </w:t>
      </w:r>
      <w:r w:rsidRPr="00CC0EAA">
        <w:rPr>
          <w:rFonts w:ascii="Arial" w:hAnsi="Arial" w:cs="Arial"/>
          <w:sz w:val="20"/>
          <w:szCs w:val="20"/>
        </w:rPr>
        <w:t>conductivity of the soil were measured by suspending 1:2.5 soil and water mixture and then measuring it with a pH and EC meter, respectively, as described by Jackson (1958). The available nitrogen was estimated with the help of the alkaline permanganate me</w:t>
      </w:r>
      <w:r w:rsidRPr="00CC0EAA">
        <w:rPr>
          <w:rFonts w:ascii="Arial" w:hAnsi="Arial" w:cs="Arial"/>
          <w:sz w:val="20"/>
          <w:szCs w:val="20"/>
        </w:rPr>
        <w:t xml:space="preserve">thod of Subbiah and Asija (1956), while the available phosphorus was estimated with the help of Bray No. 1 solution and a spectrophotometer (Bray and Kurtz, 1945). Available potassium was estimated by extracting the available potassium with normal neutral </w:t>
      </w:r>
      <w:r w:rsidRPr="00CC0EAA">
        <w:rPr>
          <w:rFonts w:ascii="Arial" w:hAnsi="Arial" w:cs="Arial"/>
          <w:sz w:val="20"/>
          <w:szCs w:val="20"/>
        </w:rPr>
        <w:t>ammonium acetate and estimating it with a flame photometer, as suggested by Jackson (1958). Exchangeable calcium and magnesium were estimated by extracting exchangeable Ca and Mg with normal neutral ammonium acetate and estimating it with complexometric ti</w:t>
      </w:r>
      <w:r w:rsidRPr="00CC0EAA">
        <w:rPr>
          <w:rFonts w:ascii="Arial" w:hAnsi="Arial" w:cs="Arial"/>
          <w:sz w:val="20"/>
          <w:szCs w:val="20"/>
        </w:rPr>
        <w:t xml:space="preserve">tration, as suggested by Goldstein (1959). Available </w:t>
      </w:r>
      <w:proofErr w:type="spellStart"/>
      <w:r w:rsidRPr="00CC0EAA">
        <w:rPr>
          <w:rFonts w:ascii="Arial" w:hAnsi="Arial" w:cs="Arial"/>
          <w:sz w:val="20"/>
          <w:szCs w:val="20"/>
        </w:rPr>
        <w:t>sulfur</w:t>
      </w:r>
      <w:proofErr w:type="spellEnd"/>
      <w:r w:rsidRPr="00CC0EAA">
        <w:rPr>
          <w:rFonts w:ascii="Arial" w:hAnsi="Arial" w:cs="Arial"/>
          <w:sz w:val="20"/>
          <w:szCs w:val="20"/>
        </w:rPr>
        <w:t xml:space="preserve"> was estimated by extracting with calcium chloride and estimating it with spectrophotometric analysis, as suggested by Massoumi and Cornfield (1963). Similarly, plant samples were </w:t>
      </w:r>
      <w:proofErr w:type="spellStart"/>
      <w:r w:rsidRPr="00CC0EAA">
        <w:rPr>
          <w:rFonts w:ascii="Arial" w:hAnsi="Arial" w:cs="Arial"/>
          <w:sz w:val="20"/>
          <w:szCs w:val="20"/>
        </w:rPr>
        <w:t>analyzed</w:t>
      </w:r>
      <w:proofErr w:type="spellEnd"/>
      <w:r w:rsidRPr="00CC0EAA">
        <w:rPr>
          <w:rFonts w:ascii="Arial" w:hAnsi="Arial" w:cs="Arial"/>
          <w:sz w:val="20"/>
          <w:szCs w:val="20"/>
        </w:rPr>
        <w:t xml:space="preserve"> for tota</w:t>
      </w:r>
      <w:r w:rsidRPr="00CC0EAA">
        <w:rPr>
          <w:rFonts w:ascii="Arial" w:hAnsi="Arial" w:cs="Arial"/>
          <w:sz w:val="20"/>
          <w:szCs w:val="20"/>
        </w:rPr>
        <w:t xml:space="preserve">l N with the help of a modified </w:t>
      </w:r>
      <w:proofErr w:type="spellStart"/>
      <w:r w:rsidRPr="00CC0EAA">
        <w:rPr>
          <w:rFonts w:ascii="Arial" w:hAnsi="Arial" w:cs="Arial"/>
          <w:sz w:val="20"/>
          <w:szCs w:val="20"/>
        </w:rPr>
        <w:t>Kjeldhal</w:t>
      </w:r>
      <w:proofErr w:type="spellEnd"/>
      <w:r w:rsidRPr="00CC0EAA">
        <w:rPr>
          <w:rFonts w:ascii="Arial" w:hAnsi="Arial" w:cs="Arial"/>
          <w:sz w:val="20"/>
          <w:szCs w:val="20"/>
        </w:rPr>
        <w:t xml:space="preserve"> digestion method, as suggested by Jackson (1958). Total phosphorus was estimated with the </w:t>
      </w:r>
      <w:proofErr w:type="spellStart"/>
      <w:r w:rsidRPr="00CC0EAA">
        <w:rPr>
          <w:rFonts w:ascii="Arial" w:hAnsi="Arial" w:cs="Arial"/>
          <w:sz w:val="20"/>
          <w:szCs w:val="20"/>
        </w:rPr>
        <w:t>Vanadomolybdate</w:t>
      </w:r>
      <w:proofErr w:type="spellEnd"/>
      <w:r w:rsidRPr="00CC0EAA">
        <w:rPr>
          <w:rFonts w:ascii="Arial" w:hAnsi="Arial" w:cs="Arial"/>
          <w:sz w:val="20"/>
          <w:szCs w:val="20"/>
        </w:rPr>
        <w:t xml:space="preserve"> yellow colour method, as suggested by Piper (1967). Total potassium was estimated with the help of flame phot</w:t>
      </w:r>
      <w:r w:rsidRPr="00CC0EAA">
        <w:rPr>
          <w:rFonts w:ascii="Arial" w:hAnsi="Arial" w:cs="Arial"/>
          <w:sz w:val="20"/>
          <w:szCs w:val="20"/>
        </w:rPr>
        <w:t xml:space="preserve">ometry, as suggested by Jackson (1958). Similarly, total Ca and Mg were estimated with the help of complexometric titration, as suggested by Goldstein (1959). Total </w:t>
      </w:r>
      <w:proofErr w:type="spellStart"/>
      <w:r w:rsidRPr="00CC0EAA">
        <w:rPr>
          <w:rFonts w:ascii="Arial" w:hAnsi="Arial" w:cs="Arial"/>
          <w:sz w:val="20"/>
          <w:szCs w:val="20"/>
        </w:rPr>
        <w:t>sulfur</w:t>
      </w:r>
      <w:proofErr w:type="spellEnd"/>
      <w:r w:rsidRPr="00CC0EAA">
        <w:rPr>
          <w:rFonts w:ascii="Arial" w:hAnsi="Arial" w:cs="Arial"/>
          <w:sz w:val="20"/>
          <w:szCs w:val="20"/>
        </w:rPr>
        <w:t xml:space="preserve"> was estimated with the Turbidimetric method, as suggested by Bhargava and Raghupathy</w:t>
      </w:r>
      <w:r w:rsidRPr="00CC0EAA">
        <w:rPr>
          <w:rFonts w:ascii="Arial" w:hAnsi="Arial" w:cs="Arial"/>
          <w:sz w:val="20"/>
          <w:szCs w:val="20"/>
        </w:rPr>
        <w:t xml:space="preserve"> (1993). The biometric parameters such as grain and straw yield were also recorded.</w:t>
      </w:r>
      <w:r>
        <w:t xml:space="preserve"> </w:t>
      </w:r>
    </w:p>
    <w:p w14:paraId="7FD4B6A9" w14:textId="77777777" w:rsidR="004941B8" w:rsidRDefault="004941B8" w:rsidP="00661E80">
      <w:pPr>
        <w:pStyle w:val="Default"/>
        <w:spacing w:line="360" w:lineRule="auto"/>
        <w:ind w:firstLine="720"/>
        <w:jc w:val="both"/>
      </w:pPr>
    </w:p>
    <w:p w14:paraId="67A0CB51" w14:textId="52485701" w:rsidR="007A13DD" w:rsidRPr="00CC0EAA" w:rsidRDefault="00100370">
      <w:pPr>
        <w:pStyle w:val="Default"/>
        <w:spacing w:line="360" w:lineRule="auto"/>
        <w:jc w:val="both"/>
        <w:rPr>
          <w:rFonts w:ascii="Arial" w:hAnsi="Arial" w:cs="Arial"/>
          <w:b/>
          <w:bCs/>
          <w:color w:val="212121"/>
          <w:sz w:val="22"/>
          <w:szCs w:val="22"/>
        </w:rPr>
      </w:pPr>
      <w:r w:rsidRPr="00CC0EAA">
        <w:rPr>
          <w:rFonts w:ascii="Arial" w:hAnsi="Arial" w:cs="Arial"/>
          <w:b/>
          <w:bCs/>
          <w:color w:val="212121"/>
          <w:sz w:val="22"/>
          <w:szCs w:val="22"/>
        </w:rPr>
        <w:t xml:space="preserve">2.1 Statistical analysis </w:t>
      </w:r>
    </w:p>
    <w:p w14:paraId="1EA4DBF6" w14:textId="77777777" w:rsidR="007A13DD" w:rsidRPr="0073262A" w:rsidRDefault="007951EB">
      <w:pPr>
        <w:pStyle w:val="Default"/>
        <w:spacing w:line="360" w:lineRule="auto"/>
        <w:jc w:val="both"/>
        <w:rPr>
          <w:rFonts w:ascii="Arial" w:hAnsi="Arial" w:cs="Arial"/>
          <w:color w:val="212121"/>
          <w:sz w:val="20"/>
          <w:szCs w:val="20"/>
        </w:rPr>
      </w:pPr>
      <w:r w:rsidRPr="0073262A">
        <w:rPr>
          <w:rFonts w:ascii="Arial" w:hAnsi="Arial" w:cs="Arial"/>
          <w:color w:val="212121"/>
          <w:sz w:val="20"/>
          <w:szCs w:val="20"/>
        </w:rPr>
        <w:t xml:space="preserve">The data collected from the experiments were </w:t>
      </w:r>
      <w:proofErr w:type="spellStart"/>
      <w:r w:rsidRPr="0073262A">
        <w:rPr>
          <w:rFonts w:ascii="Arial" w:hAnsi="Arial" w:cs="Arial"/>
          <w:color w:val="212121"/>
          <w:sz w:val="20"/>
          <w:szCs w:val="20"/>
        </w:rPr>
        <w:t>analyzed</w:t>
      </w:r>
      <w:proofErr w:type="spellEnd"/>
      <w:r w:rsidRPr="0073262A">
        <w:rPr>
          <w:rFonts w:ascii="Arial" w:hAnsi="Arial" w:cs="Arial"/>
          <w:color w:val="212121"/>
          <w:sz w:val="20"/>
          <w:szCs w:val="20"/>
        </w:rPr>
        <w:t xml:space="preserve"> by applying the technique of analysis of variance (ANOVA) for randomized block design (Fisher and Yates, 1938) using the GRAPES software (Gopinath </w:t>
      </w:r>
      <w:r w:rsidRPr="0073262A">
        <w:rPr>
          <w:rFonts w:ascii="Arial" w:hAnsi="Arial" w:cs="Arial"/>
          <w:i/>
          <w:iCs/>
          <w:color w:val="212121"/>
          <w:sz w:val="20"/>
          <w:szCs w:val="20"/>
        </w:rPr>
        <w:t>et al</w:t>
      </w:r>
      <w:r w:rsidRPr="0073262A">
        <w:rPr>
          <w:rFonts w:ascii="Arial" w:hAnsi="Arial" w:cs="Arial"/>
          <w:color w:val="212121"/>
          <w:sz w:val="20"/>
          <w:szCs w:val="20"/>
        </w:rPr>
        <w:t>., 2021).</w:t>
      </w:r>
    </w:p>
    <w:p w14:paraId="359737AC" w14:textId="77777777" w:rsidR="007A13DD" w:rsidRDefault="007A13DD">
      <w:pPr>
        <w:rPr>
          <w:rFonts w:ascii="Times New Roman" w:hAnsi="Times New Roman" w:cs="Times New Roman"/>
          <w:sz w:val="24"/>
          <w:szCs w:val="24"/>
          <w:lang w:val="en-US"/>
        </w:rPr>
      </w:pPr>
    </w:p>
    <w:p w14:paraId="053F8A05" w14:textId="2DD2C03E" w:rsidR="007A13DD" w:rsidRPr="00CC0EAA" w:rsidRDefault="00CC0EAA">
      <w:pPr>
        <w:rPr>
          <w:rFonts w:ascii="Arial" w:hAnsi="Arial" w:cs="Arial"/>
          <w:b/>
          <w:bCs/>
          <w:lang w:val="en-US"/>
        </w:rPr>
      </w:pPr>
      <w:r w:rsidRPr="00CC0EAA">
        <w:rPr>
          <w:rFonts w:ascii="Arial" w:hAnsi="Arial" w:cs="Arial"/>
          <w:b/>
          <w:bCs/>
          <w:lang w:val="en-US"/>
        </w:rPr>
        <w:t>3. RESULT AND DISCUSSION</w:t>
      </w:r>
    </w:p>
    <w:p w14:paraId="719E8EB2" w14:textId="42805B31" w:rsidR="007A13DD" w:rsidRPr="00DB7C81" w:rsidRDefault="00100370">
      <w:pPr>
        <w:rPr>
          <w:rFonts w:ascii="Arial" w:hAnsi="Arial" w:cs="Arial"/>
          <w:b/>
          <w:bCs/>
        </w:rPr>
      </w:pPr>
      <w:r w:rsidRPr="00DB7C81">
        <w:rPr>
          <w:rFonts w:ascii="Arial" w:hAnsi="Arial" w:cs="Arial"/>
          <w:b/>
          <w:bCs/>
        </w:rPr>
        <w:t>3.1 Soil properties</w:t>
      </w:r>
    </w:p>
    <w:p w14:paraId="6AD53B4C" w14:textId="6B478761" w:rsidR="007A13DD" w:rsidRPr="0044569D" w:rsidRDefault="00100370">
      <w:pPr>
        <w:rPr>
          <w:rFonts w:ascii="Arial" w:hAnsi="Arial" w:cs="Arial"/>
          <w:b/>
          <w:bCs/>
          <w:sz w:val="20"/>
          <w:szCs w:val="20"/>
          <w:u w:val="single"/>
        </w:rPr>
      </w:pPr>
      <w:r w:rsidRPr="0044569D">
        <w:rPr>
          <w:rFonts w:ascii="Arial" w:hAnsi="Arial" w:cs="Arial"/>
          <w:b/>
          <w:bCs/>
          <w:sz w:val="20"/>
          <w:szCs w:val="20"/>
          <w:u w:val="single"/>
        </w:rPr>
        <w:t>3.1.1 Soil pH</w:t>
      </w:r>
    </w:p>
    <w:p w14:paraId="1150BD89" w14:textId="77777777"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Soil pH was significantly variable across treatments at all stages of crop growth (Table 1). At the stage of active tillering and panicle initiation, treatments T2 to T9 had significantly higher pH compared to T1 (control), where the liming effect is evide</w:t>
      </w:r>
      <w:r w:rsidRPr="0044569D">
        <w:rPr>
          <w:rFonts w:ascii="Arial" w:hAnsi="Arial" w:cs="Arial"/>
          <w:sz w:val="20"/>
          <w:szCs w:val="20"/>
        </w:rPr>
        <w:t>nt. The highest value of pH was consistently observed for T7 (Dolomite applied 125 % based on Ca equivalent) across all growth stages. At the harvest stage, there was a general decline in pH across all treatments. However, it is evident that the liming tre</w:t>
      </w:r>
      <w:r w:rsidRPr="0044569D">
        <w:rPr>
          <w:rFonts w:ascii="Arial" w:hAnsi="Arial" w:cs="Arial"/>
          <w:sz w:val="20"/>
          <w:szCs w:val="20"/>
        </w:rPr>
        <w:t xml:space="preserve">atments T2 to T9 had significantly higher pH compared to the control. Similar findings were </w:t>
      </w:r>
      <w:r w:rsidRPr="0044569D">
        <w:rPr>
          <w:rFonts w:ascii="Arial" w:hAnsi="Arial" w:cs="Arial"/>
          <w:sz w:val="20"/>
          <w:szCs w:val="20"/>
        </w:rPr>
        <w:lastRenderedPageBreak/>
        <w:t xml:space="preserve">reported by </w:t>
      </w:r>
      <w:proofErr w:type="spellStart"/>
      <w:r w:rsidRPr="0044569D">
        <w:rPr>
          <w:rFonts w:ascii="Arial" w:hAnsi="Arial" w:cs="Arial"/>
          <w:sz w:val="20"/>
          <w:szCs w:val="20"/>
        </w:rPr>
        <w:t>Rastija</w:t>
      </w:r>
      <w:proofErr w:type="spellEnd"/>
      <w:r w:rsidRPr="0044569D">
        <w:rPr>
          <w:rFonts w:ascii="Arial" w:hAnsi="Arial" w:cs="Arial"/>
          <w:sz w:val="20"/>
          <w:szCs w:val="20"/>
        </w:rPr>
        <w:t xml:space="preserve"> </w:t>
      </w:r>
      <w:r w:rsidRPr="0044569D">
        <w:rPr>
          <w:rFonts w:ascii="Arial" w:hAnsi="Arial" w:cs="Arial"/>
          <w:i/>
          <w:iCs/>
          <w:sz w:val="20"/>
          <w:szCs w:val="20"/>
        </w:rPr>
        <w:t>et al.</w:t>
      </w:r>
      <w:r w:rsidRPr="0044569D">
        <w:rPr>
          <w:rFonts w:ascii="Arial" w:hAnsi="Arial" w:cs="Arial"/>
          <w:sz w:val="20"/>
          <w:szCs w:val="20"/>
        </w:rPr>
        <w:t xml:space="preserve"> (2010) that dolomite showed a significant increase in soil </w:t>
      </w:r>
      <w:proofErr w:type="spellStart"/>
      <w:r w:rsidRPr="0044569D">
        <w:rPr>
          <w:rFonts w:ascii="Arial" w:hAnsi="Arial" w:cs="Arial"/>
          <w:sz w:val="20"/>
          <w:szCs w:val="20"/>
        </w:rPr>
        <w:t>pH.</w:t>
      </w:r>
      <w:proofErr w:type="spellEnd"/>
      <w:r w:rsidRPr="0044569D">
        <w:rPr>
          <w:rFonts w:ascii="Arial" w:hAnsi="Arial" w:cs="Arial"/>
          <w:sz w:val="20"/>
          <w:szCs w:val="20"/>
        </w:rPr>
        <w:t xml:space="preserve"> </w:t>
      </w:r>
      <w:proofErr w:type="spellStart"/>
      <w:r w:rsidRPr="0044569D">
        <w:rPr>
          <w:rFonts w:ascii="Arial" w:hAnsi="Arial" w:cs="Arial"/>
          <w:sz w:val="20"/>
          <w:szCs w:val="20"/>
        </w:rPr>
        <w:t>Kasno</w:t>
      </w:r>
      <w:proofErr w:type="spellEnd"/>
      <w:r w:rsidRPr="0044569D">
        <w:rPr>
          <w:rFonts w:ascii="Arial" w:hAnsi="Arial" w:cs="Arial"/>
          <w:sz w:val="20"/>
          <w:szCs w:val="20"/>
        </w:rPr>
        <w:t xml:space="preserve"> </w:t>
      </w:r>
      <w:r w:rsidRPr="0044569D">
        <w:rPr>
          <w:rFonts w:ascii="Arial" w:hAnsi="Arial" w:cs="Arial"/>
          <w:i/>
          <w:iCs/>
          <w:sz w:val="20"/>
          <w:szCs w:val="20"/>
        </w:rPr>
        <w:t>et al.</w:t>
      </w:r>
      <w:r w:rsidRPr="0044569D">
        <w:rPr>
          <w:rFonts w:ascii="Arial" w:hAnsi="Arial" w:cs="Arial"/>
          <w:sz w:val="20"/>
          <w:szCs w:val="20"/>
        </w:rPr>
        <w:t xml:space="preserve"> (2023) assessed the effect of dolomite on acidic Oxisols and </w:t>
      </w:r>
      <w:r w:rsidRPr="0044569D">
        <w:rPr>
          <w:rFonts w:ascii="Arial" w:hAnsi="Arial" w:cs="Arial"/>
          <w:sz w:val="20"/>
          <w:szCs w:val="20"/>
        </w:rPr>
        <w:t>found a significant improvement in soil chemical properties and maize yield (</w:t>
      </w:r>
      <w:proofErr w:type="spellStart"/>
      <w:r w:rsidRPr="0044569D">
        <w:rPr>
          <w:rFonts w:ascii="Arial" w:hAnsi="Arial" w:cs="Arial"/>
          <w:sz w:val="20"/>
          <w:szCs w:val="20"/>
        </w:rPr>
        <w:t>Chairiyah</w:t>
      </w:r>
      <w:proofErr w:type="spellEnd"/>
      <w:r w:rsidRPr="0044569D">
        <w:rPr>
          <w:rFonts w:ascii="Arial" w:hAnsi="Arial" w:cs="Arial"/>
          <w:sz w:val="20"/>
          <w:szCs w:val="20"/>
        </w:rPr>
        <w:t xml:space="preserve"> </w:t>
      </w:r>
      <w:r w:rsidRPr="0044569D">
        <w:rPr>
          <w:rFonts w:ascii="Arial" w:hAnsi="Arial" w:cs="Arial"/>
          <w:i/>
          <w:iCs/>
          <w:sz w:val="20"/>
          <w:szCs w:val="20"/>
        </w:rPr>
        <w:t>et al.</w:t>
      </w:r>
      <w:r w:rsidRPr="0044569D">
        <w:rPr>
          <w:rFonts w:ascii="Arial" w:hAnsi="Arial" w:cs="Arial"/>
          <w:sz w:val="20"/>
          <w:szCs w:val="20"/>
        </w:rPr>
        <w:t xml:space="preserve"> 2021). This proved the effectiveness of dolomite in improving soil properties. The application of dolomite effectively alleviated </w:t>
      </w:r>
      <w:proofErr w:type="spellStart"/>
      <w:r w:rsidRPr="0044569D">
        <w:rPr>
          <w:rFonts w:ascii="Arial" w:hAnsi="Arial" w:cs="Arial"/>
          <w:sz w:val="20"/>
          <w:szCs w:val="20"/>
        </w:rPr>
        <w:t>aluminum</w:t>
      </w:r>
      <w:proofErr w:type="spellEnd"/>
      <w:r w:rsidRPr="0044569D">
        <w:rPr>
          <w:rFonts w:ascii="Arial" w:hAnsi="Arial" w:cs="Arial"/>
          <w:sz w:val="20"/>
          <w:szCs w:val="20"/>
        </w:rPr>
        <w:t xml:space="preserve"> toxicity and improved phosphorus and potassium availability by minimizing nutrient fixation in acidic soils.</w:t>
      </w:r>
    </w:p>
    <w:p w14:paraId="6183EC09" w14:textId="7DA412CE" w:rsidR="007A13DD" w:rsidRPr="0044569D" w:rsidRDefault="00100370">
      <w:pPr>
        <w:rPr>
          <w:rFonts w:ascii="Arial" w:hAnsi="Arial" w:cs="Arial"/>
          <w:b/>
          <w:bCs/>
          <w:sz w:val="20"/>
          <w:szCs w:val="20"/>
          <w:u w:val="single"/>
        </w:rPr>
      </w:pPr>
      <w:r w:rsidRPr="0044569D">
        <w:rPr>
          <w:rFonts w:ascii="Arial" w:hAnsi="Arial" w:cs="Arial"/>
          <w:b/>
          <w:bCs/>
          <w:sz w:val="20"/>
          <w:szCs w:val="20"/>
          <w:u w:val="single"/>
        </w:rPr>
        <w:t>3.1.2 Electrical Conductivity</w:t>
      </w:r>
    </w:p>
    <w:p w14:paraId="1D03091C" w14:textId="77777777"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 xml:space="preserve">From the given table 1 it is observed that the soil electrical conductivity was significantly different for all the </w:t>
      </w:r>
      <w:r w:rsidRPr="0044569D">
        <w:rPr>
          <w:rFonts w:ascii="Arial" w:hAnsi="Arial" w:cs="Arial"/>
          <w:sz w:val="20"/>
          <w:szCs w:val="20"/>
        </w:rPr>
        <w:t>crop growth stages. The increase in electrical conductivity was observed for all the treatments from active tillering to harvest.  At active tillering, panicle initiation and harvest, T7 (Dolomite applied 125 % based on Ca equivalent) registered the highes</w:t>
      </w:r>
      <w:r w:rsidRPr="0044569D">
        <w:rPr>
          <w:rFonts w:ascii="Arial" w:hAnsi="Arial" w:cs="Arial"/>
          <w:sz w:val="20"/>
          <w:szCs w:val="20"/>
        </w:rPr>
        <w:t xml:space="preserve">t electrical conductivity, while T1 (control) had the lowest. </w:t>
      </w:r>
      <w:proofErr w:type="spellStart"/>
      <w:r w:rsidRPr="0044569D">
        <w:rPr>
          <w:rFonts w:ascii="Arial" w:hAnsi="Arial" w:cs="Arial"/>
          <w:sz w:val="20"/>
          <w:szCs w:val="20"/>
        </w:rPr>
        <w:t>Pimolrat</w:t>
      </w:r>
      <w:proofErr w:type="spellEnd"/>
      <w:r w:rsidRPr="0044569D">
        <w:rPr>
          <w:rFonts w:ascii="Arial" w:hAnsi="Arial" w:cs="Arial"/>
          <w:sz w:val="20"/>
          <w:szCs w:val="20"/>
        </w:rPr>
        <w:t xml:space="preserve"> </w:t>
      </w:r>
      <w:r w:rsidRPr="0044569D">
        <w:rPr>
          <w:rFonts w:ascii="Arial" w:hAnsi="Arial" w:cs="Arial"/>
          <w:i/>
          <w:iCs/>
          <w:sz w:val="20"/>
          <w:szCs w:val="20"/>
        </w:rPr>
        <w:t>et al.</w:t>
      </w:r>
      <w:r w:rsidRPr="0044569D">
        <w:rPr>
          <w:rFonts w:ascii="Arial" w:hAnsi="Arial" w:cs="Arial"/>
          <w:sz w:val="20"/>
          <w:szCs w:val="20"/>
        </w:rPr>
        <w:t xml:space="preserve"> (2020) found that the blending of natural dolomite and acidic soil at 5-30% w/w significantly enhanced the chemical properties of the soil, including electrical conductivity due </w:t>
      </w:r>
      <w:r w:rsidRPr="0044569D">
        <w:rPr>
          <w:rFonts w:ascii="Arial" w:hAnsi="Arial" w:cs="Arial"/>
          <w:sz w:val="20"/>
          <w:szCs w:val="20"/>
        </w:rPr>
        <w:t>to increased concentration of exchangeable Ca²</w:t>
      </w:r>
      <w:r w:rsidRPr="0044569D">
        <w:rPr>
          <w:rFonts w:ascii="Cambria Math" w:hAnsi="Cambria Math" w:cs="Cambria Math"/>
          <w:sz w:val="20"/>
          <w:szCs w:val="20"/>
        </w:rPr>
        <w:t>⁺</w:t>
      </w:r>
      <w:r w:rsidRPr="0044569D">
        <w:rPr>
          <w:rFonts w:ascii="Arial" w:hAnsi="Arial" w:cs="Arial"/>
          <w:sz w:val="20"/>
          <w:szCs w:val="20"/>
        </w:rPr>
        <w:t xml:space="preserve"> and Mg²</w:t>
      </w:r>
      <w:r w:rsidRPr="0044569D">
        <w:rPr>
          <w:rFonts w:ascii="Cambria Math" w:hAnsi="Cambria Math" w:cs="Cambria Math"/>
          <w:sz w:val="20"/>
          <w:szCs w:val="20"/>
        </w:rPr>
        <w:t>⁺</w:t>
      </w:r>
      <w:r w:rsidRPr="0044569D">
        <w:rPr>
          <w:rFonts w:ascii="Arial" w:hAnsi="Arial" w:cs="Arial"/>
          <w:sz w:val="20"/>
          <w:szCs w:val="20"/>
        </w:rPr>
        <w:t xml:space="preserve"> ions (Slattery and Morrison. 1995) in the soil solution.</w:t>
      </w:r>
    </w:p>
    <w:p w14:paraId="188149F8" w14:textId="77777777" w:rsidR="007A13DD" w:rsidRPr="004F2042" w:rsidRDefault="007951EB">
      <w:pPr>
        <w:spacing w:line="360" w:lineRule="auto"/>
        <w:ind w:firstLine="720"/>
        <w:rPr>
          <w:rFonts w:ascii="Arial" w:hAnsi="Arial" w:cs="Arial"/>
          <w:b/>
          <w:bCs/>
          <w:sz w:val="20"/>
          <w:szCs w:val="20"/>
        </w:rPr>
      </w:pPr>
      <w:r w:rsidRPr="004F2042">
        <w:rPr>
          <w:rFonts w:ascii="Arial" w:hAnsi="Arial" w:cs="Arial"/>
          <w:b/>
          <w:bCs/>
          <w:sz w:val="20"/>
          <w:szCs w:val="20"/>
        </w:rPr>
        <w:t>Table 1: Effect of soil ameliorants on soil pH and Electrical conductivity</w:t>
      </w:r>
    </w:p>
    <w:tbl>
      <w:tblPr>
        <w:tblStyle w:val="TableGrid"/>
        <w:tblW w:w="0" w:type="auto"/>
        <w:jc w:val="center"/>
        <w:tblLook w:val="04A0" w:firstRow="1" w:lastRow="0" w:firstColumn="1" w:lastColumn="0" w:noHBand="0" w:noVBand="1"/>
      </w:tblPr>
      <w:tblGrid>
        <w:gridCol w:w="1410"/>
        <w:gridCol w:w="1315"/>
        <w:gridCol w:w="1520"/>
        <w:gridCol w:w="1001"/>
        <w:gridCol w:w="1002"/>
        <w:gridCol w:w="1050"/>
        <w:gridCol w:w="997"/>
      </w:tblGrid>
      <w:tr w:rsidR="007A13DD" w14:paraId="24509277" w14:textId="77777777">
        <w:trPr>
          <w:trHeight w:val="300"/>
          <w:jc w:val="center"/>
        </w:trPr>
        <w:tc>
          <w:tcPr>
            <w:tcW w:w="1410" w:type="dxa"/>
            <w:noWrap/>
          </w:tcPr>
          <w:p w14:paraId="32FF7DEB"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Treatments</w:t>
            </w:r>
          </w:p>
        </w:tc>
        <w:tc>
          <w:tcPr>
            <w:tcW w:w="3836" w:type="dxa"/>
            <w:gridSpan w:val="3"/>
            <w:noWrap/>
          </w:tcPr>
          <w:p w14:paraId="0E8E7D83"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pH</w:t>
            </w:r>
          </w:p>
        </w:tc>
        <w:tc>
          <w:tcPr>
            <w:tcW w:w="3013" w:type="dxa"/>
            <w:gridSpan w:val="3"/>
          </w:tcPr>
          <w:p w14:paraId="0B71B59A"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EC (</w:t>
            </w:r>
            <w:proofErr w:type="spellStart"/>
            <w:r w:rsidRPr="00661E80">
              <w:rPr>
                <w:rFonts w:ascii="Arial" w:hAnsi="Arial" w:cs="Arial"/>
                <w:b/>
                <w:bCs/>
                <w:sz w:val="20"/>
                <w:szCs w:val="20"/>
              </w:rPr>
              <w:t>dS</w:t>
            </w:r>
            <w:proofErr w:type="spellEnd"/>
            <w:r w:rsidRPr="00661E80">
              <w:rPr>
                <w:rFonts w:ascii="Arial" w:hAnsi="Arial" w:cs="Arial"/>
                <w:b/>
                <w:bCs/>
                <w:sz w:val="20"/>
                <w:szCs w:val="20"/>
              </w:rPr>
              <w:t>/m)</w:t>
            </w:r>
          </w:p>
        </w:tc>
      </w:tr>
      <w:tr w:rsidR="007A13DD" w14:paraId="0739A7FF" w14:textId="77777777">
        <w:trPr>
          <w:trHeight w:val="300"/>
          <w:jc w:val="center"/>
        </w:trPr>
        <w:tc>
          <w:tcPr>
            <w:tcW w:w="1410" w:type="dxa"/>
            <w:noWrap/>
          </w:tcPr>
          <w:p w14:paraId="420F9794" w14:textId="77777777" w:rsidR="007A13DD" w:rsidRPr="00661E80" w:rsidRDefault="007A13DD">
            <w:pPr>
              <w:spacing w:after="0" w:line="240" w:lineRule="auto"/>
              <w:jc w:val="center"/>
              <w:rPr>
                <w:rFonts w:ascii="Arial" w:hAnsi="Arial" w:cs="Arial"/>
                <w:b/>
                <w:bCs/>
                <w:sz w:val="20"/>
                <w:szCs w:val="20"/>
              </w:rPr>
            </w:pPr>
          </w:p>
        </w:tc>
        <w:tc>
          <w:tcPr>
            <w:tcW w:w="1315" w:type="dxa"/>
            <w:noWrap/>
          </w:tcPr>
          <w:p w14:paraId="6B36D304"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Active tillering</w:t>
            </w:r>
          </w:p>
        </w:tc>
        <w:tc>
          <w:tcPr>
            <w:tcW w:w="1520" w:type="dxa"/>
            <w:noWrap/>
          </w:tcPr>
          <w:p w14:paraId="314A40E2"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Panicle initiation</w:t>
            </w:r>
          </w:p>
        </w:tc>
        <w:tc>
          <w:tcPr>
            <w:tcW w:w="1001" w:type="dxa"/>
            <w:noWrap/>
          </w:tcPr>
          <w:p w14:paraId="08A7DE78"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 xml:space="preserve">At </w:t>
            </w:r>
            <w:r w:rsidRPr="00661E80">
              <w:rPr>
                <w:rFonts w:ascii="Arial" w:hAnsi="Arial" w:cs="Arial"/>
                <w:b/>
                <w:bCs/>
                <w:sz w:val="20"/>
                <w:szCs w:val="20"/>
              </w:rPr>
              <w:t>harvest</w:t>
            </w:r>
          </w:p>
        </w:tc>
        <w:tc>
          <w:tcPr>
            <w:tcW w:w="1002" w:type="dxa"/>
          </w:tcPr>
          <w:p w14:paraId="2B0E5632"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Active tillering</w:t>
            </w:r>
          </w:p>
        </w:tc>
        <w:tc>
          <w:tcPr>
            <w:tcW w:w="1014" w:type="dxa"/>
          </w:tcPr>
          <w:p w14:paraId="600D8345"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Panicle initiation</w:t>
            </w:r>
          </w:p>
        </w:tc>
        <w:tc>
          <w:tcPr>
            <w:tcW w:w="997" w:type="dxa"/>
          </w:tcPr>
          <w:p w14:paraId="0171D65F"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At harvest</w:t>
            </w:r>
          </w:p>
        </w:tc>
      </w:tr>
      <w:tr w:rsidR="007A13DD" w14:paraId="183031E1" w14:textId="77777777">
        <w:trPr>
          <w:trHeight w:val="300"/>
          <w:jc w:val="center"/>
        </w:trPr>
        <w:tc>
          <w:tcPr>
            <w:tcW w:w="1410" w:type="dxa"/>
            <w:noWrap/>
          </w:tcPr>
          <w:p w14:paraId="49EE9EE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T1</w:t>
            </w:r>
          </w:p>
        </w:tc>
        <w:tc>
          <w:tcPr>
            <w:tcW w:w="1315" w:type="dxa"/>
            <w:noWrap/>
          </w:tcPr>
          <w:p w14:paraId="6253E5C4"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5.17</w:t>
            </w:r>
            <w:r w:rsidRPr="0044569D">
              <w:rPr>
                <w:rFonts w:ascii="Arial" w:hAnsi="Arial" w:cs="Arial"/>
                <w:sz w:val="20"/>
                <w:szCs w:val="20"/>
                <w:vertAlign w:val="superscript"/>
              </w:rPr>
              <w:t>b</w:t>
            </w:r>
          </w:p>
        </w:tc>
        <w:tc>
          <w:tcPr>
            <w:tcW w:w="1520" w:type="dxa"/>
            <w:noWrap/>
          </w:tcPr>
          <w:p w14:paraId="47A2758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5.02</w:t>
            </w:r>
            <w:r w:rsidRPr="0044569D">
              <w:rPr>
                <w:rFonts w:ascii="Arial" w:hAnsi="Arial" w:cs="Arial"/>
                <w:sz w:val="20"/>
                <w:szCs w:val="20"/>
                <w:vertAlign w:val="superscript"/>
              </w:rPr>
              <w:t>d</w:t>
            </w:r>
          </w:p>
        </w:tc>
        <w:tc>
          <w:tcPr>
            <w:tcW w:w="1001" w:type="dxa"/>
            <w:noWrap/>
          </w:tcPr>
          <w:p w14:paraId="3E82C5E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4.79</w:t>
            </w:r>
            <w:r w:rsidRPr="0044569D">
              <w:rPr>
                <w:rFonts w:ascii="Arial" w:hAnsi="Arial" w:cs="Arial"/>
                <w:sz w:val="20"/>
                <w:szCs w:val="20"/>
                <w:vertAlign w:val="superscript"/>
              </w:rPr>
              <w:t>d</w:t>
            </w:r>
          </w:p>
        </w:tc>
        <w:tc>
          <w:tcPr>
            <w:tcW w:w="1002" w:type="dxa"/>
          </w:tcPr>
          <w:p w14:paraId="39EE37C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0.01</w:t>
            </w:r>
            <w:r w:rsidRPr="0044569D">
              <w:rPr>
                <w:rFonts w:ascii="Arial" w:hAnsi="Arial" w:cs="Arial"/>
                <w:sz w:val="20"/>
                <w:szCs w:val="20"/>
                <w:vertAlign w:val="superscript"/>
              </w:rPr>
              <w:t>e</w:t>
            </w:r>
          </w:p>
        </w:tc>
        <w:tc>
          <w:tcPr>
            <w:tcW w:w="1014" w:type="dxa"/>
          </w:tcPr>
          <w:p w14:paraId="02DED4D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0.04</w:t>
            </w:r>
            <w:r w:rsidRPr="0044569D">
              <w:rPr>
                <w:rFonts w:ascii="Arial" w:hAnsi="Arial" w:cs="Arial"/>
                <w:sz w:val="20"/>
                <w:szCs w:val="20"/>
                <w:vertAlign w:val="superscript"/>
              </w:rPr>
              <w:t>de</w:t>
            </w:r>
          </w:p>
        </w:tc>
        <w:tc>
          <w:tcPr>
            <w:tcW w:w="997" w:type="dxa"/>
          </w:tcPr>
          <w:p w14:paraId="3998062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0.09</w:t>
            </w:r>
            <w:r w:rsidRPr="0044569D">
              <w:rPr>
                <w:rFonts w:ascii="Arial" w:hAnsi="Arial" w:cs="Arial"/>
                <w:sz w:val="20"/>
                <w:szCs w:val="20"/>
                <w:vertAlign w:val="superscript"/>
              </w:rPr>
              <w:t>f</w:t>
            </w:r>
          </w:p>
        </w:tc>
      </w:tr>
      <w:tr w:rsidR="007A13DD" w14:paraId="2AFF1307" w14:textId="77777777">
        <w:trPr>
          <w:trHeight w:val="300"/>
          <w:jc w:val="center"/>
        </w:trPr>
        <w:tc>
          <w:tcPr>
            <w:tcW w:w="1410" w:type="dxa"/>
            <w:noWrap/>
          </w:tcPr>
          <w:p w14:paraId="0BF641F5"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T2</w:t>
            </w:r>
          </w:p>
        </w:tc>
        <w:tc>
          <w:tcPr>
            <w:tcW w:w="1315" w:type="dxa"/>
            <w:noWrap/>
          </w:tcPr>
          <w:p w14:paraId="014D16D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5.34</w:t>
            </w:r>
            <w:r w:rsidRPr="0044569D">
              <w:rPr>
                <w:rFonts w:ascii="Arial" w:hAnsi="Arial" w:cs="Arial"/>
                <w:sz w:val="20"/>
                <w:szCs w:val="20"/>
                <w:vertAlign w:val="superscript"/>
              </w:rPr>
              <w:t>b</w:t>
            </w:r>
          </w:p>
        </w:tc>
        <w:tc>
          <w:tcPr>
            <w:tcW w:w="1520" w:type="dxa"/>
            <w:noWrap/>
          </w:tcPr>
          <w:p w14:paraId="057210D9"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5.48</w:t>
            </w:r>
            <w:r w:rsidRPr="0044569D">
              <w:rPr>
                <w:rFonts w:ascii="Arial" w:hAnsi="Arial" w:cs="Arial"/>
                <w:sz w:val="20"/>
                <w:szCs w:val="20"/>
                <w:vertAlign w:val="superscript"/>
              </w:rPr>
              <w:t>bc</w:t>
            </w:r>
          </w:p>
        </w:tc>
        <w:tc>
          <w:tcPr>
            <w:tcW w:w="1001" w:type="dxa"/>
            <w:noWrap/>
          </w:tcPr>
          <w:p w14:paraId="03FD070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4.82</w:t>
            </w:r>
            <w:r w:rsidRPr="0044569D">
              <w:rPr>
                <w:rFonts w:ascii="Arial" w:hAnsi="Arial" w:cs="Arial"/>
                <w:sz w:val="20"/>
                <w:szCs w:val="20"/>
                <w:vertAlign w:val="superscript"/>
              </w:rPr>
              <w:t>cd</w:t>
            </w:r>
          </w:p>
        </w:tc>
        <w:tc>
          <w:tcPr>
            <w:tcW w:w="1002" w:type="dxa"/>
          </w:tcPr>
          <w:p w14:paraId="1D03BE1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0.02</w:t>
            </w:r>
            <w:r w:rsidRPr="0044569D">
              <w:rPr>
                <w:rFonts w:ascii="Arial" w:hAnsi="Arial" w:cs="Arial"/>
                <w:sz w:val="20"/>
                <w:szCs w:val="20"/>
                <w:vertAlign w:val="superscript"/>
              </w:rPr>
              <w:t>d</w:t>
            </w:r>
          </w:p>
        </w:tc>
        <w:tc>
          <w:tcPr>
            <w:tcW w:w="1014" w:type="dxa"/>
          </w:tcPr>
          <w:p w14:paraId="339F6BE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0.08</w:t>
            </w:r>
            <w:r w:rsidRPr="0044569D">
              <w:rPr>
                <w:rFonts w:ascii="Arial" w:hAnsi="Arial" w:cs="Arial"/>
                <w:sz w:val="20"/>
                <w:szCs w:val="20"/>
                <w:vertAlign w:val="superscript"/>
              </w:rPr>
              <w:t>b</w:t>
            </w:r>
          </w:p>
        </w:tc>
        <w:tc>
          <w:tcPr>
            <w:tcW w:w="997" w:type="dxa"/>
          </w:tcPr>
          <w:p w14:paraId="05FBE14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0.15</w:t>
            </w:r>
            <w:r w:rsidRPr="0044569D">
              <w:rPr>
                <w:rFonts w:ascii="Arial" w:hAnsi="Arial" w:cs="Arial"/>
                <w:sz w:val="20"/>
                <w:szCs w:val="20"/>
                <w:vertAlign w:val="superscript"/>
              </w:rPr>
              <w:t>e</w:t>
            </w:r>
          </w:p>
        </w:tc>
      </w:tr>
      <w:tr w:rsidR="007A13DD" w14:paraId="55050CB7" w14:textId="77777777">
        <w:trPr>
          <w:trHeight w:val="300"/>
          <w:jc w:val="center"/>
        </w:trPr>
        <w:tc>
          <w:tcPr>
            <w:tcW w:w="1410" w:type="dxa"/>
            <w:noWrap/>
          </w:tcPr>
          <w:p w14:paraId="1689B50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T3</w:t>
            </w:r>
          </w:p>
        </w:tc>
        <w:tc>
          <w:tcPr>
            <w:tcW w:w="1315" w:type="dxa"/>
            <w:noWrap/>
          </w:tcPr>
          <w:p w14:paraId="3BF2C44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5.71</w:t>
            </w:r>
            <w:r w:rsidRPr="0044569D">
              <w:rPr>
                <w:rFonts w:ascii="Arial" w:hAnsi="Arial" w:cs="Arial"/>
                <w:sz w:val="20"/>
                <w:szCs w:val="20"/>
                <w:vertAlign w:val="superscript"/>
              </w:rPr>
              <w:t>a</w:t>
            </w:r>
          </w:p>
        </w:tc>
        <w:tc>
          <w:tcPr>
            <w:tcW w:w="1520" w:type="dxa"/>
            <w:noWrap/>
          </w:tcPr>
          <w:p w14:paraId="6B61BA5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5.75</w:t>
            </w:r>
            <w:r w:rsidRPr="0044569D">
              <w:rPr>
                <w:rFonts w:ascii="Arial" w:hAnsi="Arial" w:cs="Arial"/>
                <w:sz w:val="20"/>
                <w:szCs w:val="20"/>
                <w:vertAlign w:val="superscript"/>
              </w:rPr>
              <w:t>a</w:t>
            </w:r>
          </w:p>
        </w:tc>
        <w:tc>
          <w:tcPr>
            <w:tcW w:w="1001" w:type="dxa"/>
            <w:noWrap/>
          </w:tcPr>
          <w:p w14:paraId="1F36FC9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5.24</w:t>
            </w:r>
            <w:r w:rsidRPr="0044569D">
              <w:rPr>
                <w:rFonts w:ascii="Arial" w:hAnsi="Arial" w:cs="Arial"/>
                <w:sz w:val="20"/>
                <w:szCs w:val="20"/>
                <w:vertAlign w:val="superscript"/>
              </w:rPr>
              <w:t>ab</w:t>
            </w:r>
          </w:p>
        </w:tc>
        <w:tc>
          <w:tcPr>
            <w:tcW w:w="1002" w:type="dxa"/>
          </w:tcPr>
          <w:p w14:paraId="1B85FEDC"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0.06</w:t>
            </w:r>
            <w:r w:rsidRPr="0044569D">
              <w:rPr>
                <w:rFonts w:ascii="Arial" w:hAnsi="Arial" w:cs="Arial"/>
                <w:sz w:val="20"/>
                <w:szCs w:val="20"/>
                <w:vertAlign w:val="superscript"/>
              </w:rPr>
              <w:t>b</w:t>
            </w:r>
          </w:p>
        </w:tc>
        <w:tc>
          <w:tcPr>
            <w:tcW w:w="1014" w:type="dxa"/>
          </w:tcPr>
          <w:p w14:paraId="7E8F000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0.13</w:t>
            </w:r>
            <w:r w:rsidRPr="0044569D">
              <w:rPr>
                <w:rFonts w:ascii="Arial" w:hAnsi="Arial" w:cs="Arial"/>
                <w:sz w:val="20"/>
                <w:szCs w:val="20"/>
                <w:vertAlign w:val="superscript"/>
              </w:rPr>
              <w:t>a</w:t>
            </w:r>
          </w:p>
        </w:tc>
        <w:tc>
          <w:tcPr>
            <w:tcW w:w="997" w:type="dxa"/>
          </w:tcPr>
          <w:p w14:paraId="4F002E8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0.26</w:t>
            </w:r>
            <w:r w:rsidRPr="0044569D">
              <w:rPr>
                <w:rFonts w:ascii="Arial" w:hAnsi="Arial" w:cs="Arial"/>
                <w:sz w:val="20"/>
                <w:szCs w:val="20"/>
                <w:vertAlign w:val="superscript"/>
              </w:rPr>
              <w:t>b</w:t>
            </w:r>
          </w:p>
        </w:tc>
      </w:tr>
      <w:tr w:rsidR="007A13DD" w14:paraId="2771D1D2" w14:textId="77777777">
        <w:trPr>
          <w:trHeight w:val="300"/>
          <w:jc w:val="center"/>
        </w:trPr>
        <w:tc>
          <w:tcPr>
            <w:tcW w:w="1410" w:type="dxa"/>
            <w:noWrap/>
          </w:tcPr>
          <w:p w14:paraId="3DC59A0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T4</w:t>
            </w:r>
          </w:p>
        </w:tc>
        <w:tc>
          <w:tcPr>
            <w:tcW w:w="1315" w:type="dxa"/>
            <w:noWrap/>
          </w:tcPr>
          <w:p w14:paraId="60B1E3D0"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5.69</w:t>
            </w:r>
            <w:r w:rsidRPr="0044569D">
              <w:rPr>
                <w:rFonts w:ascii="Arial" w:hAnsi="Arial" w:cs="Arial"/>
                <w:sz w:val="20"/>
                <w:szCs w:val="20"/>
                <w:vertAlign w:val="superscript"/>
              </w:rPr>
              <w:t>a</w:t>
            </w:r>
          </w:p>
        </w:tc>
        <w:tc>
          <w:tcPr>
            <w:tcW w:w="1520" w:type="dxa"/>
            <w:noWrap/>
          </w:tcPr>
          <w:p w14:paraId="237D9F65"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5.63</w:t>
            </w:r>
            <w:r w:rsidRPr="0044569D">
              <w:rPr>
                <w:rFonts w:ascii="Arial" w:hAnsi="Arial" w:cs="Arial"/>
                <w:sz w:val="20"/>
                <w:szCs w:val="20"/>
                <w:vertAlign w:val="superscript"/>
              </w:rPr>
              <w:t>ab</w:t>
            </w:r>
          </w:p>
        </w:tc>
        <w:tc>
          <w:tcPr>
            <w:tcW w:w="1001" w:type="dxa"/>
            <w:noWrap/>
          </w:tcPr>
          <w:p w14:paraId="2558B0B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5.04</w:t>
            </w:r>
            <w:r w:rsidRPr="0044569D">
              <w:rPr>
                <w:rFonts w:ascii="Arial" w:hAnsi="Arial" w:cs="Arial"/>
                <w:sz w:val="20"/>
                <w:szCs w:val="20"/>
                <w:vertAlign w:val="superscript"/>
              </w:rPr>
              <w:t>bc</w:t>
            </w:r>
          </w:p>
        </w:tc>
        <w:tc>
          <w:tcPr>
            <w:tcW w:w="1002" w:type="dxa"/>
          </w:tcPr>
          <w:p w14:paraId="567F6FA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0.02</w:t>
            </w:r>
            <w:r w:rsidRPr="0044569D">
              <w:rPr>
                <w:rFonts w:ascii="Arial" w:hAnsi="Arial" w:cs="Arial"/>
                <w:sz w:val="20"/>
                <w:szCs w:val="20"/>
                <w:vertAlign w:val="superscript"/>
              </w:rPr>
              <w:t>d</w:t>
            </w:r>
          </w:p>
        </w:tc>
        <w:tc>
          <w:tcPr>
            <w:tcW w:w="1014" w:type="dxa"/>
          </w:tcPr>
          <w:p w14:paraId="71EC704D"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0.05</w:t>
            </w:r>
            <w:r w:rsidRPr="0044569D">
              <w:rPr>
                <w:rFonts w:ascii="Arial" w:hAnsi="Arial" w:cs="Arial"/>
                <w:sz w:val="20"/>
                <w:szCs w:val="20"/>
                <w:vertAlign w:val="superscript"/>
              </w:rPr>
              <w:t>d</w:t>
            </w:r>
          </w:p>
        </w:tc>
        <w:tc>
          <w:tcPr>
            <w:tcW w:w="997" w:type="dxa"/>
          </w:tcPr>
          <w:p w14:paraId="169D311D"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0.18</w:t>
            </w:r>
            <w:r w:rsidRPr="0044569D">
              <w:rPr>
                <w:rFonts w:ascii="Arial" w:hAnsi="Arial" w:cs="Arial"/>
                <w:sz w:val="20"/>
                <w:szCs w:val="20"/>
                <w:vertAlign w:val="superscript"/>
              </w:rPr>
              <w:t>d</w:t>
            </w:r>
          </w:p>
        </w:tc>
      </w:tr>
      <w:tr w:rsidR="007A13DD" w14:paraId="77F39AB8" w14:textId="77777777">
        <w:trPr>
          <w:trHeight w:val="300"/>
          <w:jc w:val="center"/>
        </w:trPr>
        <w:tc>
          <w:tcPr>
            <w:tcW w:w="1410" w:type="dxa"/>
            <w:noWrap/>
          </w:tcPr>
          <w:p w14:paraId="548B262D"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T5</w:t>
            </w:r>
          </w:p>
        </w:tc>
        <w:tc>
          <w:tcPr>
            <w:tcW w:w="1315" w:type="dxa"/>
            <w:noWrap/>
          </w:tcPr>
          <w:p w14:paraId="794471B9"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5.67</w:t>
            </w:r>
            <w:r w:rsidRPr="0044569D">
              <w:rPr>
                <w:rFonts w:ascii="Arial" w:hAnsi="Arial" w:cs="Arial"/>
                <w:sz w:val="20"/>
                <w:szCs w:val="20"/>
                <w:vertAlign w:val="superscript"/>
              </w:rPr>
              <w:t>a</w:t>
            </w:r>
          </w:p>
        </w:tc>
        <w:tc>
          <w:tcPr>
            <w:tcW w:w="1520" w:type="dxa"/>
            <w:noWrap/>
          </w:tcPr>
          <w:p w14:paraId="51CBBD3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5.74</w:t>
            </w:r>
            <w:r w:rsidRPr="0044569D">
              <w:rPr>
                <w:rFonts w:ascii="Arial" w:hAnsi="Arial" w:cs="Arial"/>
                <w:sz w:val="20"/>
                <w:szCs w:val="20"/>
                <w:vertAlign w:val="superscript"/>
              </w:rPr>
              <w:t>a</w:t>
            </w:r>
          </w:p>
        </w:tc>
        <w:tc>
          <w:tcPr>
            <w:tcW w:w="1001" w:type="dxa"/>
            <w:noWrap/>
          </w:tcPr>
          <w:p w14:paraId="1025EBB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5.23</w:t>
            </w:r>
            <w:r w:rsidRPr="0044569D">
              <w:rPr>
                <w:rFonts w:ascii="Arial" w:hAnsi="Arial" w:cs="Arial"/>
                <w:sz w:val="20"/>
                <w:szCs w:val="20"/>
                <w:vertAlign w:val="superscript"/>
              </w:rPr>
              <w:t>ab</w:t>
            </w:r>
          </w:p>
        </w:tc>
        <w:tc>
          <w:tcPr>
            <w:tcW w:w="1002" w:type="dxa"/>
          </w:tcPr>
          <w:p w14:paraId="19D0F9C4"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0.06</w:t>
            </w:r>
            <w:r w:rsidRPr="0044569D">
              <w:rPr>
                <w:rFonts w:ascii="Arial" w:hAnsi="Arial" w:cs="Arial"/>
                <w:sz w:val="20"/>
                <w:szCs w:val="20"/>
                <w:vertAlign w:val="superscript"/>
              </w:rPr>
              <w:t>b</w:t>
            </w:r>
          </w:p>
        </w:tc>
        <w:tc>
          <w:tcPr>
            <w:tcW w:w="1014" w:type="dxa"/>
          </w:tcPr>
          <w:p w14:paraId="010A9AB7"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0.04</w:t>
            </w:r>
            <w:r w:rsidRPr="0044569D">
              <w:rPr>
                <w:rFonts w:ascii="Arial" w:hAnsi="Arial" w:cs="Arial"/>
                <w:sz w:val="20"/>
                <w:szCs w:val="20"/>
                <w:vertAlign w:val="superscript"/>
              </w:rPr>
              <w:t>e</w:t>
            </w:r>
          </w:p>
        </w:tc>
        <w:tc>
          <w:tcPr>
            <w:tcW w:w="997" w:type="dxa"/>
          </w:tcPr>
          <w:p w14:paraId="0EDE0F0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0.26</w:t>
            </w:r>
            <w:r w:rsidRPr="0044569D">
              <w:rPr>
                <w:rFonts w:ascii="Arial" w:hAnsi="Arial" w:cs="Arial"/>
                <w:sz w:val="20"/>
                <w:szCs w:val="20"/>
                <w:vertAlign w:val="superscript"/>
              </w:rPr>
              <w:t>b</w:t>
            </w:r>
          </w:p>
        </w:tc>
      </w:tr>
      <w:tr w:rsidR="007A13DD" w14:paraId="1E71FA8A" w14:textId="77777777">
        <w:trPr>
          <w:trHeight w:val="300"/>
          <w:jc w:val="center"/>
        </w:trPr>
        <w:tc>
          <w:tcPr>
            <w:tcW w:w="1410" w:type="dxa"/>
            <w:noWrap/>
          </w:tcPr>
          <w:p w14:paraId="57837100"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T6</w:t>
            </w:r>
          </w:p>
        </w:tc>
        <w:tc>
          <w:tcPr>
            <w:tcW w:w="1315" w:type="dxa"/>
            <w:noWrap/>
          </w:tcPr>
          <w:p w14:paraId="689301A9"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5.71</w:t>
            </w:r>
            <w:r w:rsidRPr="0044569D">
              <w:rPr>
                <w:rFonts w:ascii="Arial" w:hAnsi="Arial" w:cs="Arial"/>
                <w:sz w:val="20"/>
                <w:szCs w:val="20"/>
                <w:vertAlign w:val="superscript"/>
              </w:rPr>
              <w:t>a</w:t>
            </w:r>
          </w:p>
        </w:tc>
        <w:tc>
          <w:tcPr>
            <w:tcW w:w="1520" w:type="dxa"/>
            <w:noWrap/>
          </w:tcPr>
          <w:p w14:paraId="6AB3A97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5.74</w:t>
            </w:r>
            <w:r w:rsidRPr="0044569D">
              <w:rPr>
                <w:rFonts w:ascii="Arial" w:hAnsi="Arial" w:cs="Arial"/>
                <w:sz w:val="20"/>
                <w:szCs w:val="20"/>
                <w:vertAlign w:val="superscript"/>
              </w:rPr>
              <w:t>a</w:t>
            </w:r>
          </w:p>
        </w:tc>
        <w:tc>
          <w:tcPr>
            <w:tcW w:w="1001" w:type="dxa"/>
            <w:noWrap/>
          </w:tcPr>
          <w:p w14:paraId="09799B8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5.10</w:t>
            </w:r>
            <w:r w:rsidRPr="0044569D">
              <w:rPr>
                <w:rFonts w:ascii="Arial" w:hAnsi="Arial" w:cs="Arial"/>
                <w:sz w:val="20"/>
                <w:szCs w:val="20"/>
                <w:vertAlign w:val="superscript"/>
              </w:rPr>
              <w:t>b</w:t>
            </w:r>
          </w:p>
        </w:tc>
        <w:tc>
          <w:tcPr>
            <w:tcW w:w="1002" w:type="dxa"/>
          </w:tcPr>
          <w:p w14:paraId="1950DE64"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0.03</w:t>
            </w:r>
            <w:r w:rsidRPr="0044569D">
              <w:rPr>
                <w:rFonts w:ascii="Arial" w:hAnsi="Arial" w:cs="Arial"/>
                <w:sz w:val="20"/>
                <w:szCs w:val="20"/>
                <w:vertAlign w:val="superscript"/>
              </w:rPr>
              <w:t>c</w:t>
            </w:r>
          </w:p>
        </w:tc>
        <w:tc>
          <w:tcPr>
            <w:tcW w:w="1014" w:type="dxa"/>
          </w:tcPr>
          <w:p w14:paraId="4E70735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0.05</w:t>
            </w:r>
            <w:r w:rsidRPr="0044569D">
              <w:rPr>
                <w:rFonts w:ascii="Arial" w:hAnsi="Arial" w:cs="Arial"/>
                <w:sz w:val="20"/>
                <w:szCs w:val="20"/>
                <w:vertAlign w:val="superscript"/>
              </w:rPr>
              <w:t>d</w:t>
            </w:r>
          </w:p>
        </w:tc>
        <w:tc>
          <w:tcPr>
            <w:tcW w:w="997" w:type="dxa"/>
          </w:tcPr>
          <w:p w14:paraId="4B051E8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0.19</w:t>
            </w:r>
            <w:r w:rsidRPr="0044569D">
              <w:rPr>
                <w:rFonts w:ascii="Arial" w:hAnsi="Arial" w:cs="Arial"/>
                <w:sz w:val="20"/>
                <w:szCs w:val="20"/>
                <w:vertAlign w:val="superscript"/>
              </w:rPr>
              <w:t>cd</w:t>
            </w:r>
          </w:p>
        </w:tc>
      </w:tr>
      <w:tr w:rsidR="007A13DD" w14:paraId="369EE4EE" w14:textId="77777777">
        <w:trPr>
          <w:trHeight w:val="300"/>
          <w:jc w:val="center"/>
        </w:trPr>
        <w:tc>
          <w:tcPr>
            <w:tcW w:w="1410" w:type="dxa"/>
            <w:noWrap/>
          </w:tcPr>
          <w:p w14:paraId="15A54884"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T7</w:t>
            </w:r>
          </w:p>
        </w:tc>
        <w:tc>
          <w:tcPr>
            <w:tcW w:w="1315" w:type="dxa"/>
            <w:noWrap/>
          </w:tcPr>
          <w:p w14:paraId="00DBB544"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5.79</w:t>
            </w:r>
            <w:r w:rsidRPr="0044569D">
              <w:rPr>
                <w:rFonts w:ascii="Arial" w:hAnsi="Arial" w:cs="Arial"/>
                <w:sz w:val="20"/>
                <w:szCs w:val="20"/>
                <w:vertAlign w:val="superscript"/>
              </w:rPr>
              <w:t>a</w:t>
            </w:r>
          </w:p>
        </w:tc>
        <w:tc>
          <w:tcPr>
            <w:tcW w:w="1520" w:type="dxa"/>
            <w:noWrap/>
          </w:tcPr>
          <w:p w14:paraId="07C5A5D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5.86</w:t>
            </w:r>
            <w:r w:rsidRPr="0044569D">
              <w:rPr>
                <w:rFonts w:ascii="Arial" w:hAnsi="Arial" w:cs="Arial"/>
                <w:sz w:val="20"/>
                <w:szCs w:val="20"/>
                <w:vertAlign w:val="superscript"/>
              </w:rPr>
              <w:t>a</w:t>
            </w:r>
          </w:p>
        </w:tc>
        <w:tc>
          <w:tcPr>
            <w:tcW w:w="1001" w:type="dxa"/>
            <w:noWrap/>
          </w:tcPr>
          <w:p w14:paraId="4478863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5.47</w:t>
            </w:r>
            <w:r w:rsidRPr="0044569D">
              <w:rPr>
                <w:rFonts w:ascii="Arial" w:hAnsi="Arial" w:cs="Arial"/>
                <w:sz w:val="20"/>
                <w:szCs w:val="20"/>
                <w:vertAlign w:val="superscript"/>
              </w:rPr>
              <w:t>a</w:t>
            </w:r>
          </w:p>
        </w:tc>
        <w:tc>
          <w:tcPr>
            <w:tcW w:w="1002" w:type="dxa"/>
          </w:tcPr>
          <w:p w14:paraId="5EC1F88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0.08</w:t>
            </w:r>
            <w:r w:rsidRPr="0044569D">
              <w:rPr>
                <w:rFonts w:ascii="Arial" w:hAnsi="Arial" w:cs="Arial"/>
                <w:sz w:val="20"/>
                <w:szCs w:val="20"/>
                <w:vertAlign w:val="superscript"/>
              </w:rPr>
              <w:t>a</w:t>
            </w:r>
          </w:p>
        </w:tc>
        <w:tc>
          <w:tcPr>
            <w:tcW w:w="1014" w:type="dxa"/>
          </w:tcPr>
          <w:p w14:paraId="5267736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0.14</w:t>
            </w:r>
            <w:r w:rsidRPr="0044569D">
              <w:rPr>
                <w:rFonts w:ascii="Arial" w:hAnsi="Arial" w:cs="Arial"/>
                <w:sz w:val="20"/>
                <w:szCs w:val="20"/>
                <w:vertAlign w:val="superscript"/>
              </w:rPr>
              <w:t>a</w:t>
            </w:r>
          </w:p>
        </w:tc>
        <w:tc>
          <w:tcPr>
            <w:tcW w:w="997" w:type="dxa"/>
          </w:tcPr>
          <w:p w14:paraId="65C44BD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0.30</w:t>
            </w:r>
            <w:r w:rsidRPr="0044569D">
              <w:rPr>
                <w:rFonts w:ascii="Arial" w:hAnsi="Arial" w:cs="Arial"/>
                <w:sz w:val="20"/>
                <w:szCs w:val="20"/>
                <w:vertAlign w:val="superscript"/>
              </w:rPr>
              <w:t>a</w:t>
            </w:r>
          </w:p>
        </w:tc>
      </w:tr>
      <w:tr w:rsidR="007A13DD" w14:paraId="495B8EB3" w14:textId="77777777">
        <w:trPr>
          <w:trHeight w:val="300"/>
          <w:jc w:val="center"/>
        </w:trPr>
        <w:tc>
          <w:tcPr>
            <w:tcW w:w="1410" w:type="dxa"/>
            <w:noWrap/>
          </w:tcPr>
          <w:p w14:paraId="08C1462C"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T8</w:t>
            </w:r>
          </w:p>
        </w:tc>
        <w:tc>
          <w:tcPr>
            <w:tcW w:w="1315" w:type="dxa"/>
            <w:noWrap/>
          </w:tcPr>
          <w:p w14:paraId="79ADB2F0"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5.65</w:t>
            </w:r>
            <w:r w:rsidRPr="0044569D">
              <w:rPr>
                <w:rFonts w:ascii="Arial" w:hAnsi="Arial" w:cs="Arial"/>
                <w:sz w:val="20"/>
                <w:szCs w:val="20"/>
                <w:vertAlign w:val="superscript"/>
              </w:rPr>
              <w:t>a</w:t>
            </w:r>
          </w:p>
        </w:tc>
        <w:tc>
          <w:tcPr>
            <w:tcW w:w="1520" w:type="dxa"/>
            <w:noWrap/>
          </w:tcPr>
          <w:p w14:paraId="17B6A0C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5.71</w:t>
            </w:r>
            <w:r w:rsidRPr="0044569D">
              <w:rPr>
                <w:rFonts w:ascii="Arial" w:hAnsi="Arial" w:cs="Arial"/>
                <w:sz w:val="20"/>
                <w:szCs w:val="20"/>
                <w:vertAlign w:val="superscript"/>
              </w:rPr>
              <w:t>ab</w:t>
            </w:r>
          </w:p>
        </w:tc>
        <w:tc>
          <w:tcPr>
            <w:tcW w:w="1001" w:type="dxa"/>
            <w:noWrap/>
          </w:tcPr>
          <w:p w14:paraId="54434C1C"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5.17</w:t>
            </w:r>
            <w:r w:rsidRPr="0044569D">
              <w:rPr>
                <w:rFonts w:ascii="Arial" w:hAnsi="Arial" w:cs="Arial"/>
                <w:sz w:val="20"/>
                <w:szCs w:val="20"/>
                <w:vertAlign w:val="superscript"/>
              </w:rPr>
              <w:t>b</w:t>
            </w:r>
          </w:p>
        </w:tc>
        <w:tc>
          <w:tcPr>
            <w:tcW w:w="1002" w:type="dxa"/>
          </w:tcPr>
          <w:p w14:paraId="34CBA92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0.06</w:t>
            </w:r>
            <w:r w:rsidRPr="0044569D">
              <w:rPr>
                <w:rFonts w:ascii="Arial" w:hAnsi="Arial" w:cs="Arial"/>
                <w:sz w:val="20"/>
                <w:szCs w:val="20"/>
                <w:vertAlign w:val="superscript"/>
              </w:rPr>
              <w:t>b</w:t>
            </w:r>
          </w:p>
        </w:tc>
        <w:tc>
          <w:tcPr>
            <w:tcW w:w="1014" w:type="dxa"/>
          </w:tcPr>
          <w:p w14:paraId="04246AD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0.07</w:t>
            </w:r>
            <w:r w:rsidRPr="0044569D">
              <w:rPr>
                <w:rFonts w:ascii="Arial" w:hAnsi="Arial" w:cs="Arial"/>
                <w:sz w:val="20"/>
                <w:szCs w:val="20"/>
                <w:vertAlign w:val="superscript"/>
              </w:rPr>
              <w:t>c</w:t>
            </w:r>
          </w:p>
        </w:tc>
        <w:tc>
          <w:tcPr>
            <w:tcW w:w="997" w:type="dxa"/>
          </w:tcPr>
          <w:p w14:paraId="0422E29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0.26</w:t>
            </w:r>
            <w:r w:rsidRPr="0044569D">
              <w:rPr>
                <w:rFonts w:ascii="Arial" w:hAnsi="Arial" w:cs="Arial"/>
                <w:sz w:val="20"/>
                <w:szCs w:val="20"/>
                <w:vertAlign w:val="superscript"/>
              </w:rPr>
              <w:t>c</w:t>
            </w:r>
          </w:p>
        </w:tc>
      </w:tr>
      <w:tr w:rsidR="007A13DD" w14:paraId="722FCF79" w14:textId="77777777">
        <w:trPr>
          <w:trHeight w:val="300"/>
          <w:jc w:val="center"/>
        </w:trPr>
        <w:tc>
          <w:tcPr>
            <w:tcW w:w="1410" w:type="dxa"/>
            <w:noWrap/>
          </w:tcPr>
          <w:p w14:paraId="587E4CA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T9</w:t>
            </w:r>
          </w:p>
        </w:tc>
        <w:tc>
          <w:tcPr>
            <w:tcW w:w="1315" w:type="dxa"/>
            <w:noWrap/>
          </w:tcPr>
          <w:p w14:paraId="00509F6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5.67</w:t>
            </w:r>
            <w:r w:rsidRPr="0044569D">
              <w:rPr>
                <w:rFonts w:ascii="Arial" w:hAnsi="Arial" w:cs="Arial"/>
                <w:sz w:val="20"/>
                <w:szCs w:val="20"/>
                <w:vertAlign w:val="superscript"/>
              </w:rPr>
              <w:t>a</w:t>
            </w:r>
          </w:p>
        </w:tc>
        <w:tc>
          <w:tcPr>
            <w:tcW w:w="1520" w:type="dxa"/>
            <w:noWrap/>
          </w:tcPr>
          <w:p w14:paraId="2FFF22D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5.37</w:t>
            </w:r>
            <w:r w:rsidRPr="0044569D">
              <w:rPr>
                <w:rFonts w:ascii="Arial" w:hAnsi="Arial" w:cs="Arial"/>
                <w:sz w:val="20"/>
                <w:szCs w:val="20"/>
                <w:vertAlign w:val="superscript"/>
              </w:rPr>
              <w:t>c</w:t>
            </w:r>
          </w:p>
        </w:tc>
        <w:tc>
          <w:tcPr>
            <w:tcW w:w="1001" w:type="dxa"/>
            <w:noWrap/>
          </w:tcPr>
          <w:p w14:paraId="69E9047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5.09</w:t>
            </w:r>
            <w:r w:rsidRPr="0044569D">
              <w:rPr>
                <w:rFonts w:ascii="Arial" w:hAnsi="Arial" w:cs="Arial"/>
                <w:sz w:val="20"/>
                <w:szCs w:val="20"/>
                <w:vertAlign w:val="superscript"/>
              </w:rPr>
              <w:t>b</w:t>
            </w:r>
          </w:p>
        </w:tc>
        <w:tc>
          <w:tcPr>
            <w:tcW w:w="1002" w:type="dxa"/>
          </w:tcPr>
          <w:p w14:paraId="2B5E7BA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0.04</w:t>
            </w:r>
            <w:r w:rsidRPr="0044569D">
              <w:rPr>
                <w:rFonts w:ascii="Arial" w:hAnsi="Arial" w:cs="Arial"/>
                <w:sz w:val="20"/>
                <w:szCs w:val="20"/>
                <w:vertAlign w:val="superscript"/>
              </w:rPr>
              <w:t>c</w:t>
            </w:r>
          </w:p>
        </w:tc>
        <w:tc>
          <w:tcPr>
            <w:tcW w:w="1014" w:type="dxa"/>
          </w:tcPr>
          <w:p w14:paraId="62BB0870"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0.07</w:t>
            </w:r>
            <w:r w:rsidRPr="0044569D">
              <w:rPr>
                <w:rFonts w:ascii="Arial" w:hAnsi="Arial" w:cs="Arial"/>
                <w:sz w:val="20"/>
                <w:szCs w:val="20"/>
                <w:vertAlign w:val="superscript"/>
              </w:rPr>
              <w:t>c</w:t>
            </w:r>
          </w:p>
        </w:tc>
        <w:tc>
          <w:tcPr>
            <w:tcW w:w="997" w:type="dxa"/>
          </w:tcPr>
          <w:p w14:paraId="3C3FAF2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0.19</w:t>
            </w:r>
            <w:r w:rsidRPr="0044569D">
              <w:rPr>
                <w:rFonts w:ascii="Arial" w:hAnsi="Arial" w:cs="Arial"/>
                <w:sz w:val="20"/>
                <w:szCs w:val="20"/>
                <w:vertAlign w:val="superscript"/>
              </w:rPr>
              <w:t>b</w:t>
            </w:r>
          </w:p>
        </w:tc>
      </w:tr>
      <w:tr w:rsidR="007A13DD" w14:paraId="3DB6E41E" w14:textId="77777777">
        <w:trPr>
          <w:trHeight w:val="300"/>
          <w:jc w:val="center"/>
        </w:trPr>
        <w:tc>
          <w:tcPr>
            <w:tcW w:w="1410" w:type="dxa"/>
            <w:noWrap/>
          </w:tcPr>
          <w:p w14:paraId="2F37406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SE (m)</w:t>
            </w:r>
          </w:p>
        </w:tc>
        <w:tc>
          <w:tcPr>
            <w:tcW w:w="1315" w:type="dxa"/>
            <w:noWrap/>
          </w:tcPr>
          <w:p w14:paraId="75AE9B89"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0.077</w:t>
            </w:r>
          </w:p>
        </w:tc>
        <w:tc>
          <w:tcPr>
            <w:tcW w:w="1520" w:type="dxa"/>
            <w:noWrap/>
          </w:tcPr>
          <w:p w14:paraId="4691DB1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0.082</w:t>
            </w:r>
          </w:p>
        </w:tc>
        <w:tc>
          <w:tcPr>
            <w:tcW w:w="1001" w:type="dxa"/>
            <w:noWrap/>
          </w:tcPr>
          <w:p w14:paraId="648EF92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0.082</w:t>
            </w:r>
          </w:p>
        </w:tc>
        <w:tc>
          <w:tcPr>
            <w:tcW w:w="1002" w:type="dxa"/>
          </w:tcPr>
          <w:p w14:paraId="5BF9AB1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0.003</w:t>
            </w:r>
          </w:p>
        </w:tc>
        <w:tc>
          <w:tcPr>
            <w:tcW w:w="1014" w:type="dxa"/>
          </w:tcPr>
          <w:p w14:paraId="14260566"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0.003</w:t>
            </w:r>
          </w:p>
        </w:tc>
        <w:tc>
          <w:tcPr>
            <w:tcW w:w="997" w:type="dxa"/>
          </w:tcPr>
          <w:p w14:paraId="11A9E4B0"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0.004</w:t>
            </w:r>
          </w:p>
        </w:tc>
      </w:tr>
      <w:tr w:rsidR="007A13DD" w14:paraId="2B363EFC" w14:textId="77777777">
        <w:trPr>
          <w:trHeight w:val="300"/>
          <w:jc w:val="center"/>
        </w:trPr>
        <w:tc>
          <w:tcPr>
            <w:tcW w:w="1410" w:type="dxa"/>
            <w:noWrap/>
          </w:tcPr>
          <w:p w14:paraId="2C5A24DF" w14:textId="77777777" w:rsidR="007A13DD" w:rsidRPr="0044569D" w:rsidRDefault="007951EB">
            <w:pPr>
              <w:spacing w:after="0" w:line="240" w:lineRule="auto"/>
              <w:jc w:val="center"/>
              <w:rPr>
                <w:rFonts w:ascii="Arial" w:hAnsi="Arial" w:cs="Arial"/>
                <w:sz w:val="20"/>
                <w:szCs w:val="20"/>
              </w:rPr>
            </w:pPr>
            <w:proofErr w:type="gramStart"/>
            <w:r w:rsidRPr="0044569D">
              <w:rPr>
                <w:rFonts w:ascii="Arial" w:hAnsi="Arial" w:cs="Arial"/>
                <w:sz w:val="20"/>
                <w:szCs w:val="20"/>
              </w:rPr>
              <w:t>CD(</w:t>
            </w:r>
            <w:proofErr w:type="gramEnd"/>
            <w:r w:rsidRPr="0044569D">
              <w:rPr>
                <w:rFonts w:ascii="Arial" w:hAnsi="Arial" w:cs="Arial"/>
                <w:sz w:val="20"/>
                <w:szCs w:val="20"/>
              </w:rPr>
              <w:t>0.05)</w:t>
            </w:r>
          </w:p>
        </w:tc>
        <w:tc>
          <w:tcPr>
            <w:tcW w:w="1315" w:type="dxa"/>
            <w:noWrap/>
          </w:tcPr>
          <w:p w14:paraId="19454DE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0.231</w:t>
            </w:r>
          </w:p>
        </w:tc>
        <w:tc>
          <w:tcPr>
            <w:tcW w:w="1520" w:type="dxa"/>
            <w:noWrap/>
          </w:tcPr>
          <w:p w14:paraId="12CAC7C0"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0.246</w:t>
            </w:r>
          </w:p>
        </w:tc>
        <w:tc>
          <w:tcPr>
            <w:tcW w:w="1001" w:type="dxa"/>
            <w:noWrap/>
          </w:tcPr>
          <w:p w14:paraId="085DDE0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0.246</w:t>
            </w:r>
          </w:p>
        </w:tc>
        <w:tc>
          <w:tcPr>
            <w:tcW w:w="1002" w:type="dxa"/>
          </w:tcPr>
          <w:p w14:paraId="141A8A4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0.009</w:t>
            </w:r>
          </w:p>
        </w:tc>
        <w:tc>
          <w:tcPr>
            <w:tcW w:w="1014" w:type="dxa"/>
          </w:tcPr>
          <w:p w14:paraId="5936BACD"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0.01</w:t>
            </w:r>
          </w:p>
        </w:tc>
        <w:tc>
          <w:tcPr>
            <w:tcW w:w="997" w:type="dxa"/>
          </w:tcPr>
          <w:p w14:paraId="23A9267D"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0.011</w:t>
            </w:r>
          </w:p>
        </w:tc>
      </w:tr>
    </w:tbl>
    <w:p w14:paraId="5B1B1E84" w14:textId="77777777" w:rsidR="007A13DD" w:rsidRDefault="007A13DD">
      <w:pPr>
        <w:spacing w:line="360" w:lineRule="auto"/>
        <w:ind w:firstLine="720"/>
        <w:rPr>
          <w:rFonts w:ascii="Times New Roman" w:hAnsi="Times New Roman" w:cs="Times New Roman"/>
          <w:sz w:val="24"/>
          <w:szCs w:val="24"/>
        </w:rPr>
      </w:pPr>
    </w:p>
    <w:p w14:paraId="3A6E870B" w14:textId="7538F6DC" w:rsidR="007A13DD" w:rsidRPr="0044569D" w:rsidRDefault="00100370">
      <w:pPr>
        <w:rPr>
          <w:rFonts w:ascii="Arial" w:hAnsi="Arial" w:cs="Arial"/>
          <w:b/>
          <w:bCs/>
          <w:sz w:val="20"/>
          <w:szCs w:val="20"/>
          <w:u w:val="single"/>
        </w:rPr>
      </w:pPr>
      <w:r w:rsidRPr="0044569D">
        <w:rPr>
          <w:rFonts w:ascii="Arial" w:hAnsi="Arial" w:cs="Arial"/>
          <w:b/>
          <w:bCs/>
          <w:sz w:val="20"/>
          <w:szCs w:val="20"/>
          <w:u w:val="single"/>
        </w:rPr>
        <w:t xml:space="preserve">3.1.3 Available Nitrogen </w:t>
      </w:r>
    </w:p>
    <w:p w14:paraId="3D3F89B6" w14:textId="77777777"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 xml:space="preserve">Available nitrogen content was found to exhibit significant variation among treatments at all stages of crop growth, shown in table 2.  The data recorded at all the three stages showed maximum available N content in T7 </w:t>
      </w:r>
      <w:r w:rsidRPr="0044569D">
        <w:rPr>
          <w:rFonts w:ascii="Arial" w:hAnsi="Arial" w:cs="Arial"/>
          <w:sz w:val="20"/>
          <w:szCs w:val="20"/>
        </w:rPr>
        <w:t>(Dolomite applied 125 % based on Ca equivalent), followed by T3 (Dolomite applied 100 % based on Ca equivalent), whereas, the minimum available N content was recorded in the control (T1).  The available N content was found to increase in the active tilleri</w:t>
      </w:r>
      <w:r w:rsidRPr="0044569D">
        <w:rPr>
          <w:rFonts w:ascii="Arial" w:hAnsi="Arial" w:cs="Arial"/>
          <w:sz w:val="20"/>
          <w:szCs w:val="20"/>
        </w:rPr>
        <w:t>ng to panicle initiation stage and decrease in the harvest stage. This indicates that there is greater absorption of N content by crops in later stages, dolomite treatment maintaining high residual N content in soils.</w:t>
      </w:r>
    </w:p>
    <w:p w14:paraId="4992E75B" w14:textId="77777777" w:rsidR="007A13DD" w:rsidRPr="0044569D" w:rsidRDefault="007951EB">
      <w:pPr>
        <w:spacing w:line="360" w:lineRule="auto"/>
        <w:ind w:firstLine="720"/>
        <w:jc w:val="both"/>
        <w:rPr>
          <w:rFonts w:ascii="Arial" w:hAnsi="Arial" w:cs="Arial"/>
          <w:sz w:val="18"/>
          <w:szCs w:val="18"/>
        </w:rPr>
      </w:pPr>
      <w:r w:rsidRPr="0044569D">
        <w:rPr>
          <w:rFonts w:ascii="Arial" w:hAnsi="Arial" w:cs="Arial"/>
          <w:sz w:val="20"/>
          <w:szCs w:val="20"/>
        </w:rPr>
        <w:lastRenderedPageBreak/>
        <w:t>Shaaban</w:t>
      </w:r>
      <w:r w:rsidRPr="0044569D">
        <w:rPr>
          <w:rFonts w:ascii="Arial" w:hAnsi="Arial" w:cs="Arial"/>
          <w:i/>
          <w:iCs/>
          <w:sz w:val="20"/>
          <w:szCs w:val="20"/>
        </w:rPr>
        <w:t xml:space="preserve"> et al.</w:t>
      </w:r>
      <w:r w:rsidRPr="0044569D">
        <w:rPr>
          <w:rFonts w:ascii="Arial" w:hAnsi="Arial" w:cs="Arial"/>
          <w:sz w:val="20"/>
          <w:szCs w:val="20"/>
        </w:rPr>
        <w:t xml:space="preserve"> (2024) reported that th</w:t>
      </w:r>
      <w:r w:rsidRPr="0044569D">
        <w:rPr>
          <w:rFonts w:ascii="Arial" w:hAnsi="Arial" w:cs="Arial"/>
          <w:sz w:val="20"/>
          <w:szCs w:val="20"/>
        </w:rPr>
        <w:t>e application of dolomite in acidic paddy soils significantly increased the pH of the soils and altered the populations of ammonia-oxidizing microorganisms, particularly ammonia-oxidizing bacteria and enhanced the processes of nitrogen mineralization and t</w:t>
      </w:r>
      <w:r w:rsidRPr="0044569D">
        <w:rPr>
          <w:rFonts w:ascii="Arial" w:hAnsi="Arial" w:cs="Arial"/>
          <w:sz w:val="20"/>
          <w:szCs w:val="20"/>
        </w:rPr>
        <w:t>ransformation (</w:t>
      </w:r>
      <w:proofErr w:type="spellStart"/>
      <w:r w:rsidRPr="0044569D">
        <w:rPr>
          <w:rFonts w:ascii="Arial" w:hAnsi="Arial" w:cs="Arial"/>
          <w:sz w:val="20"/>
          <w:szCs w:val="20"/>
        </w:rPr>
        <w:t>Fageria</w:t>
      </w:r>
      <w:proofErr w:type="spellEnd"/>
      <w:r w:rsidRPr="0044569D">
        <w:rPr>
          <w:rFonts w:ascii="Arial" w:hAnsi="Arial" w:cs="Arial"/>
          <w:sz w:val="20"/>
          <w:szCs w:val="20"/>
        </w:rPr>
        <w:t xml:space="preserve"> </w:t>
      </w:r>
      <w:r w:rsidRPr="0044569D">
        <w:rPr>
          <w:rFonts w:ascii="Arial" w:hAnsi="Arial" w:cs="Arial"/>
          <w:i/>
          <w:iCs/>
          <w:sz w:val="20"/>
          <w:szCs w:val="20"/>
        </w:rPr>
        <w:t>et al.</w:t>
      </w:r>
      <w:r w:rsidRPr="0044569D">
        <w:rPr>
          <w:rFonts w:ascii="Arial" w:hAnsi="Arial" w:cs="Arial"/>
          <w:sz w:val="20"/>
          <w:szCs w:val="20"/>
        </w:rPr>
        <w:t xml:space="preserve"> 2010) in the soils.  The liming effect reduced the toxicity of </w:t>
      </w:r>
      <w:proofErr w:type="spellStart"/>
      <w:r w:rsidRPr="0044569D">
        <w:rPr>
          <w:rFonts w:ascii="Arial" w:hAnsi="Arial" w:cs="Arial"/>
          <w:sz w:val="20"/>
          <w:szCs w:val="20"/>
        </w:rPr>
        <w:t>aluminum</w:t>
      </w:r>
      <w:proofErr w:type="spellEnd"/>
      <w:r w:rsidRPr="0044569D">
        <w:rPr>
          <w:rFonts w:ascii="Arial" w:hAnsi="Arial" w:cs="Arial"/>
          <w:sz w:val="20"/>
          <w:szCs w:val="20"/>
        </w:rPr>
        <w:t xml:space="preserve"> in the acidic paddy soils and created a conducive environment for the activities of microorganisms (Haynes,.1991).  </w:t>
      </w:r>
    </w:p>
    <w:p w14:paraId="23C2588A" w14:textId="75B4B6ED" w:rsidR="007A13DD" w:rsidRPr="0044569D" w:rsidRDefault="00100370">
      <w:pPr>
        <w:rPr>
          <w:rFonts w:ascii="Arial" w:hAnsi="Arial" w:cs="Arial"/>
          <w:b/>
          <w:bCs/>
          <w:sz w:val="20"/>
          <w:szCs w:val="20"/>
          <w:u w:val="single"/>
        </w:rPr>
      </w:pPr>
      <w:r w:rsidRPr="0044569D">
        <w:rPr>
          <w:rFonts w:ascii="Arial" w:hAnsi="Arial" w:cs="Arial"/>
          <w:b/>
          <w:bCs/>
          <w:sz w:val="20"/>
          <w:szCs w:val="20"/>
          <w:u w:val="single"/>
        </w:rPr>
        <w:t>3.1.4 Available phosphorous</w:t>
      </w:r>
    </w:p>
    <w:p w14:paraId="71CB6EBC" w14:textId="77777777"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Soil avai</w:t>
      </w:r>
      <w:r w:rsidRPr="0044569D">
        <w:rPr>
          <w:rFonts w:ascii="Arial" w:hAnsi="Arial" w:cs="Arial"/>
          <w:sz w:val="20"/>
          <w:szCs w:val="20"/>
        </w:rPr>
        <w:t>lable phosphorus was significantly different among the treatments during the entire crop growing period (table 2). During the active tillering stage, panicle initiation and at harvest, the highest soil available phosphorus was recorded by treatment T7 (Dol</w:t>
      </w:r>
      <w:r w:rsidRPr="0044569D">
        <w:rPr>
          <w:rFonts w:ascii="Arial" w:hAnsi="Arial" w:cs="Arial"/>
          <w:sz w:val="20"/>
          <w:szCs w:val="20"/>
        </w:rPr>
        <w:t>omite applied 125 % based on Ca equivalent), closely followed by T3 (Dolomite applied 100 % based on Ca equivalent), while T1 (control) recorded the lowest soil available phosphorus.  During the harvest stage, soil available phosphorus was highest in treat</w:t>
      </w:r>
      <w:r w:rsidRPr="0044569D">
        <w:rPr>
          <w:rFonts w:ascii="Arial" w:hAnsi="Arial" w:cs="Arial"/>
          <w:sz w:val="20"/>
          <w:szCs w:val="20"/>
        </w:rPr>
        <w:t>ment T7, while treatments T3, T4, and T9 were on a similar statistical level.</w:t>
      </w:r>
    </w:p>
    <w:p w14:paraId="246422E0" w14:textId="77777777"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 xml:space="preserve">In a recent study by Fan </w:t>
      </w:r>
      <w:r w:rsidRPr="0044569D">
        <w:rPr>
          <w:rFonts w:ascii="Arial" w:hAnsi="Arial" w:cs="Arial"/>
          <w:i/>
          <w:iCs/>
          <w:sz w:val="20"/>
          <w:szCs w:val="20"/>
        </w:rPr>
        <w:t>et al.</w:t>
      </w:r>
      <w:r w:rsidRPr="0044569D">
        <w:rPr>
          <w:rFonts w:ascii="Arial" w:hAnsi="Arial" w:cs="Arial"/>
          <w:sz w:val="20"/>
          <w:szCs w:val="20"/>
        </w:rPr>
        <w:t xml:space="preserve"> (2021), it was observed that Olsen-P in dolomite-amended red soil increased by 66% compared to the control after incubation for 120 days. They als</w:t>
      </w:r>
      <w:r w:rsidRPr="0044569D">
        <w:rPr>
          <w:rFonts w:ascii="Arial" w:hAnsi="Arial" w:cs="Arial"/>
          <w:sz w:val="20"/>
          <w:szCs w:val="20"/>
        </w:rPr>
        <w:t xml:space="preserve">o showed that the effectiveness of dolomite compared to </w:t>
      </w:r>
      <w:proofErr w:type="spellStart"/>
      <w:r w:rsidRPr="0044569D">
        <w:rPr>
          <w:rFonts w:ascii="Arial" w:hAnsi="Arial" w:cs="Arial"/>
          <w:sz w:val="20"/>
          <w:szCs w:val="20"/>
        </w:rPr>
        <w:t>CaCO</w:t>
      </w:r>
      <w:proofErr w:type="spellEnd"/>
      <w:r w:rsidRPr="0044569D">
        <w:rPr>
          <w:rFonts w:ascii="Cambria Math" w:hAnsi="Cambria Math" w:cs="Cambria Math"/>
          <w:sz w:val="20"/>
          <w:szCs w:val="20"/>
        </w:rPr>
        <w:t>₃</w:t>
      </w:r>
      <w:r w:rsidRPr="0044569D">
        <w:rPr>
          <w:rFonts w:ascii="Arial" w:hAnsi="Arial" w:cs="Arial"/>
          <w:sz w:val="20"/>
          <w:szCs w:val="20"/>
        </w:rPr>
        <w:t xml:space="preserve"> which can be attributed to the presence of magnesium in dolomite that inhibits the formation of Ca-P compounds and retains phosphorus in a more available form. Wang </w:t>
      </w:r>
      <w:r w:rsidRPr="0044569D">
        <w:rPr>
          <w:rFonts w:ascii="Arial" w:hAnsi="Arial" w:cs="Arial"/>
          <w:i/>
          <w:iCs/>
          <w:sz w:val="20"/>
          <w:szCs w:val="20"/>
        </w:rPr>
        <w:t>et al.</w:t>
      </w:r>
      <w:r w:rsidRPr="0044569D">
        <w:rPr>
          <w:rFonts w:ascii="Arial" w:hAnsi="Arial" w:cs="Arial"/>
          <w:sz w:val="20"/>
          <w:szCs w:val="20"/>
        </w:rPr>
        <w:t xml:space="preserve"> (2006), stated that in</w:t>
      </w:r>
      <w:r w:rsidRPr="0044569D">
        <w:rPr>
          <w:rFonts w:ascii="Arial" w:hAnsi="Arial" w:cs="Arial"/>
          <w:sz w:val="20"/>
          <w:szCs w:val="20"/>
        </w:rPr>
        <w:t xml:space="preserve"> acidic soils, having pH &lt; 5.0, </w:t>
      </w:r>
      <w:proofErr w:type="spellStart"/>
      <w:r w:rsidRPr="0044569D">
        <w:rPr>
          <w:rFonts w:ascii="Arial" w:hAnsi="Arial" w:cs="Arial"/>
          <w:sz w:val="20"/>
          <w:szCs w:val="20"/>
        </w:rPr>
        <w:t>aluminum</w:t>
      </w:r>
      <w:proofErr w:type="spellEnd"/>
      <w:r w:rsidRPr="0044569D">
        <w:rPr>
          <w:rFonts w:ascii="Arial" w:hAnsi="Arial" w:cs="Arial"/>
          <w:sz w:val="20"/>
          <w:szCs w:val="20"/>
        </w:rPr>
        <w:t xml:space="preserve"> compounds react with water to form hydroxide compounds that have a high sorption affinity for phosphorus. When acidic soils are lined, pH increases, and the activity of Al³</w:t>
      </w:r>
      <w:r w:rsidRPr="0044569D">
        <w:rPr>
          <w:rFonts w:ascii="Cambria Math" w:hAnsi="Cambria Math" w:cs="Cambria Math"/>
          <w:sz w:val="20"/>
          <w:szCs w:val="20"/>
        </w:rPr>
        <w:t>⁺</w:t>
      </w:r>
      <w:r w:rsidRPr="0044569D">
        <w:rPr>
          <w:rFonts w:ascii="Arial" w:hAnsi="Arial" w:cs="Arial"/>
          <w:sz w:val="20"/>
          <w:szCs w:val="20"/>
        </w:rPr>
        <w:t xml:space="preserve"> ions </w:t>
      </w:r>
      <w:proofErr w:type="gramStart"/>
      <w:r w:rsidRPr="0044569D">
        <w:rPr>
          <w:rFonts w:ascii="Arial" w:hAnsi="Arial" w:cs="Arial"/>
          <w:sz w:val="20"/>
          <w:szCs w:val="20"/>
        </w:rPr>
        <w:t>is</w:t>
      </w:r>
      <w:proofErr w:type="gramEnd"/>
      <w:r w:rsidRPr="0044569D">
        <w:rPr>
          <w:rFonts w:ascii="Arial" w:hAnsi="Arial" w:cs="Arial"/>
          <w:sz w:val="20"/>
          <w:szCs w:val="20"/>
        </w:rPr>
        <w:t xml:space="preserve"> reduced. This leads to the releas</w:t>
      </w:r>
      <w:r w:rsidRPr="0044569D">
        <w:rPr>
          <w:rFonts w:ascii="Arial" w:hAnsi="Arial" w:cs="Arial"/>
          <w:sz w:val="20"/>
          <w:szCs w:val="20"/>
        </w:rPr>
        <w:t xml:space="preserve">e of phosphorus. However, this is a reversible reaction that can happen anytime the pH drops to a certain level. This leads to the fixation of phosphorus by </w:t>
      </w:r>
      <w:proofErr w:type="spellStart"/>
      <w:r w:rsidRPr="0044569D">
        <w:rPr>
          <w:rFonts w:ascii="Arial" w:hAnsi="Arial" w:cs="Arial"/>
          <w:sz w:val="20"/>
          <w:szCs w:val="20"/>
        </w:rPr>
        <w:t>aluminum</w:t>
      </w:r>
      <w:proofErr w:type="spellEnd"/>
      <w:r w:rsidRPr="0044569D">
        <w:rPr>
          <w:rFonts w:ascii="Arial" w:hAnsi="Arial" w:cs="Arial"/>
          <w:sz w:val="20"/>
          <w:szCs w:val="20"/>
        </w:rPr>
        <w:t xml:space="preserve"> and iron compounds. In another study by Haynes (1982), it was shown that liming can increa</w:t>
      </w:r>
      <w:r w:rsidRPr="0044569D">
        <w:rPr>
          <w:rFonts w:ascii="Arial" w:hAnsi="Arial" w:cs="Arial"/>
          <w:sz w:val="20"/>
          <w:szCs w:val="20"/>
        </w:rPr>
        <w:t>se phosphorus availability in acidic soils by increasing microbial activity that leads to the mineralization of organic phosphorus. In addition to that, liming also improves phosphorus uptake by plants by alleviating iron toxicity</w:t>
      </w:r>
    </w:p>
    <w:p w14:paraId="309AB987" w14:textId="28807C7B" w:rsidR="007A13DD" w:rsidRPr="0044569D" w:rsidRDefault="00100370">
      <w:pPr>
        <w:rPr>
          <w:rFonts w:ascii="Arial" w:hAnsi="Arial" w:cs="Arial"/>
          <w:b/>
          <w:bCs/>
          <w:sz w:val="20"/>
          <w:szCs w:val="20"/>
          <w:u w:val="single"/>
        </w:rPr>
      </w:pPr>
      <w:r w:rsidRPr="0044569D">
        <w:rPr>
          <w:rFonts w:ascii="Arial" w:hAnsi="Arial" w:cs="Arial"/>
          <w:b/>
          <w:bCs/>
          <w:sz w:val="20"/>
          <w:szCs w:val="20"/>
          <w:u w:val="single"/>
        </w:rPr>
        <w:t>3.1.5 Available Potassium</w:t>
      </w:r>
    </w:p>
    <w:p w14:paraId="3ACC34D4" w14:textId="77777777"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Soil available potassium content was also significantly affected by the treatment at both active tillering and panicle initiation stages as depicted in table 2. At active tillering, panicle initiation stages, significantly higher available potassium conte</w:t>
      </w:r>
      <w:r w:rsidRPr="0044569D">
        <w:rPr>
          <w:rFonts w:ascii="Arial" w:hAnsi="Arial" w:cs="Arial"/>
          <w:sz w:val="20"/>
          <w:szCs w:val="20"/>
        </w:rPr>
        <w:t>nt in the soil was recorded in treatment T7 (Dolomite applied 125 % based on Ca equivalent). and T3 (Dolomite applied 100 % based on Ca equivalent) and the lowest in T1 (control). At panicle initiation stage, T4 (</w:t>
      </w:r>
      <w:r w:rsidRPr="0044569D">
        <w:rPr>
          <w:rFonts w:ascii="Arial" w:hAnsi="Arial" w:cs="Arial"/>
          <w:sz w:val="20"/>
          <w:szCs w:val="20"/>
          <w:lang w:val="en-US"/>
        </w:rPr>
        <w:t>Gypsum applied 100 % based on Ca equivalent</w:t>
      </w:r>
      <w:r w:rsidRPr="0044569D">
        <w:rPr>
          <w:rFonts w:ascii="Arial" w:hAnsi="Arial" w:cs="Arial"/>
          <w:sz w:val="20"/>
          <w:szCs w:val="20"/>
          <w:lang w:val="en-US"/>
        </w:rPr>
        <w:t>)</w:t>
      </w:r>
      <w:r w:rsidRPr="0044569D">
        <w:rPr>
          <w:rFonts w:ascii="Arial" w:hAnsi="Arial" w:cs="Arial"/>
          <w:sz w:val="20"/>
          <w:szCs w:val="20"/>
        </w:rPr>
        <w:t xml:space="preserve"> increased soil available potassium. Thus, T7 improved the available potassium content in the soil.</w:t>
      </w:r>
    </w:p>
    <w:p w14:paraId="4713791D" w14:textId="77777777" w:rsidR="007A13DD" w:rsidRPr="0044569D" w:rsidRDefault="007951EB">
      <w:pPr>
        <w:spacing w:line="360" w:lineRule="auto"/>
        <w:ind w:firstLine="720"/>
        <w:jc w:val="both"/>
        <w:rPr>
          <w:rFonts w:ascii="Arial" w:hAnsi="Arial" w:cs="Arial"/>
          <w:sz w:val="20"/>
          <w:szCs w:val="20"/>
        </w:rPr>
      </w:pPr>
      <w:proofErr w:type="spellStart"/>
      <w:r w:rsidRPr="0044569D">
        <w:rPr>
          <w:rFonts w:ascii="Arial" w:hAnsi="Arial" w:cs="Arial"/>
          <w:sz w:val="20"/>
          <w:szCs w:val="20"/>
        </w:rPr>
        <w:t>Kasno</w:t>
      </w:r>
      <w:proofErr w:type="spellEnd"/>
      <w:r w:rsidRPr="0044569D">
        <w:rPr>
          <w:rFonts w:ascii="Arial" w:hAnsi="Arial" w:cs="Arial"/>
          <w:sz w:val="20"/>
          <w:szCs w:val="20"/>
        </w:rPr>
        <w:t xml:space="preserve"> </w:t>
      </w:r>
      <w:r w:rsidRPr="0044569D">
        <w:rPr>
          <w:rFonts w:ascii="Arial" w:hAnsi="Arial" w:cs="Arial"/>
          <w:i/>
          <w:iCs/>
          <w:sz w:val="20"/>
          <w:szCs w:val="20"/>
        </w:rPr>
        <w:t>et al.</w:t>
      </w:r>
      <w:r w:rsidRPr="0044569D">
        <w:rPr>
          <w:rFonts w:ascii="Arial" w:hAnsi="Arial" w:cs="Arial"/>
          <w:sz w:val="20"/>
          <w:szCs w:val="20"/>
        </w:rPr>
        <w:t xml:space="preserve"> (2023) found that the application of dolomite increased soil pH, exchangeable Ca, Mg, and K (Cahyono. 2019), and exchangeable Al and </w:t>
      </w:r>
      <w:proofErr w:type="spellStart"/>
      <w:r w:rsidRPr="0044569D">
        <w:rPr>
          <w:rFonts w:ascii="Arial" w:hAnsi="Arial" w:cs="Arial"/>
          <w:sz w:val="20"/>
          <w:szCs w:val="20"/>
        </w:rPr>
        <w:t>aluminum</w:t>
      </w:r>
      <w:proofErr w:type="spellEnd"/>
      <w:r w:rsidRPr="0044569D">
        <w:rPr>
          <w:rFonts w:ascii="Arial" w:hAnsi="Arial" w:cs="Arial"/>
          <w:sz w:val="20"/>
          <w:szCs w:val="20"/>
        </w:rPr>
        <w:t xml:space="preserve"> </w:t>
      </w:r>
      <w:r w:rsidRPr="0044569D">
        <w:rPr>
          <w:rFonts w:ascii="Arial" w:hAnsi="Arial" w:cs="Arial"/>
          <w:sz w:val="20"/>
          <w:szCs w:val="20"/>
        </w:rPr>
        <w:t>saturation. The application of dolomite not only reduced the uptake of toxic Fe</w:t>
      </w:r>
      <w:r w:rsidRPr="0044569D">
        <w:rPr>
          <w:rFonts w:ascii="Arial" w:hAnsi="Arial" w:cs="Arial"/>
          <w:sz w:val="20"/>
          <w:szCs w:val="20"/>
          <w:vertAlign w:val="superscript"/>
        </w:rPr>
        <w:t>2+</w:t>
      </w:r>
      <w:r w:rsidRPr="0044569D">
        <w:rPr>
          <w:rFonts w:ascii="Arial" w:hAnsi="Arial" w:cs="Arial"/>
          <w:sz w:val="20"/>
          <w:szCs w:val="20"/>
        </w:rPr>
        <w:t xml:space="preserve"> in the rice plants but also increased the uptake of phosphorus and potassium (</w:t>
      </w:r>
      <w:proofErr w:type="spellStart"/>
      <w:r w:rsidRPr="0044569D">
        <w:rPr>
          <w:rFonts w:ascii="Arial" w:hAnsi="Arial" w:cs="Arial"/>
          <w:sz w:val="20"/>
          <w:szCs w:val="20"/>
        </w:rPr>
        <w:t>Suriyagoda</w:t>
      </w:r>
      <w:proofErr w:type="spellEnd"/>
      <w:r w:rsidRPr="0044569D">
        <w:rPr>
          <w:rFonts w:ascii="Arial" w:hAnsi="Arial" w:cs="Arial"/>
          <w:sz w:val="20"/>
          <w:szCs w:val="20"/>
        </w:rPr>
        <w:t xml:space="preserve"> </w:t>
      </w:r>
      <w:r w:rsidRPr="0044569D">
        <w:rPr>
          <w:rFonts w:ascii="Arial" w:hAnsi="Arial" w:cs="Arial"/>
          <w:i/>
          <w:iCs/>
          <w:sz w:val="20"/>
          <w:szCs w:val="20"/>
        </w:rPr>
        <w:t>et al.</w:t>
      </w:r>
      <w:r w:rsidRPr="0044569D">
        <w:rPr>
          <w:rFonts w:ascii="Arial" w:hAnsi="Arial" w:cs="Arial"/>
          <w:sz w:val="20"/>
          <w:szCs w:val="20"/>
        </w:rPr>
        <w:t xml:space="preserve"> 2017).</w:t>
      </w:r>
    </w:p>
    <w:p w14:paraId="511A2E0B" w14:textId="77777777" w:rsidR="007A13DD" w:rsidRPr="0044569D" w:rsidRDefault="007951EB">
      <w:pPr>
        <w:spacing w:line="360" w:lineRule="auto"/>
        <w:rPr>
          <w:rFonts w:ascii="Arial" w:hAnsi="Arial" w:cs="Arial"/>
          <w:b/>
          <w:bCs/>
          <w:sz w:val="20"/>
          <w:szCs w:val="20"/>
        </w:rPr>
      </w:pPr>
      <w:r w:rsidRPr="0044569D">
        <w:rPr>
          <w:rFonts w:ascii="Arial" w:hAnsi="Arial" w:cs="Arial"/>
          <w:b/>
          <w:bCs/>
          <w:sz w:val="20"/>
          <w:szCs w:val="20"/>
        </w:rPr>
        <w:t xml:space="preserve">Table 2:   Effect of soil ameliorants on availability of primary </w:t>
      </w:r>
      <w:r w:rsidRPr="0044569D">
        <w:rPr>
          <w:rFonts w:ascii="Arial" w:hAnsi="Arial" w:cs="Arial"/>
          <w:b/>
          <w:bCs/>
          <w:sz w:val="20"/>
          <w:szCs w:val="20"/>
        </w:rPr>
        <w:t>nutrients in the soil</w:t>
      </w:r>
    </w:p>
    <w:tbl>
      <w:tblPr>
        <w:tblStyle w:val="TableGrid"/>
        <w:tblW w:w="9867" w:type="dxa"/>
        <w:jc w:val="center"/>
        <w:tblLook w:val="04A0" w:firstRow="1" w:lastRow="0" w:firstColumn="1" w:lastColumn="0" w:noHBand="0" w:noVBand="1"/>
      </w:tblPr>
      <w:tblGrid>
        <w:gridCol w:w="1310"/>
        <w:gridCol w:w="939"/>
        <w:gridCol w:w="1050"/>
        <w:gridCol w:w="928"/>
        <w:gridCol w:w="939"/>
        <w:gridCol w:w="1050"/>
        <w:gridCol w:w="928"/>
        <w:gridCol w:w="939"/>
        <w:gridCol w:w="1050"/>
        <w:gridCol w:w="928"/>
      </w:tblGrid>
      <w:tr w:rsidR="007A13DD" w:rsidRPr="0044569D" w14:paraId="1D140E84" w14:textId="77777777">
        <w:trPr>
          <w:trHeight w:val="368"/>
          <w:jc w:val="center"/>
        </w:trPr>
        <w:tc>
          <w:tcPr>
            <w:tcW w:w="1310" w:type="dxa"/>
            <w:noWrap/>
          </w:tcPr>
          <w:p w14:paraId="74653409" w14:textId="77777777" w:rsidR="007A13DD" w:rsidRPr="00661E80" w:rsidRDefault="007951EB">
            <w:pPr>
              <w:spacing w:after="0" w:line="240" w:lineRule="auto"/>
              <w:jc w:val="center"/>
              <w:rPr>
                <w:rFonts w:ascii="Arial" w:hAnsi="Arial" w:cs="Arial"/>
                <w:b/>
                <w:bCs/>
                <w:sz w:val="20"/>
                <w:szCs w:val="20"/>
              </w:rPr>
            </w:pPr>
            <w:bookmarkStart w:id="0" w:name="_Hlk225498190"/>
            <w:r w:rsidRPr="00661E80">
              <w:rPr>
                <w:rFonts w:ascii="Arial" w:hAnsi="Arial" w:cs="Arial"/>
                <w:b/>
                <w:bCs/>
                <w:sz w:val="20"/>
                <w:szCs w:val="20"/>
              </w:rPr>
              <w:lastRenderedPageBreak/>
              <w:t>Treatments</w:t>
            </w:r>
          </w:p>
        </w:tc>
        <w:tc>
          <w:tcPr>
            <w:tcW w:w="2819" w:type="dxa"/>
            <w:gridSpan w:val="3"/>
            <w:noWrap/>
          </w:tcPr>
          <w:p w14:paraId="698A2784"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Available N (Kgha</w:t>
            </w:r>
            <w:r w:rsidRPr="00661E80">
              <w:rPr>
                <w:rFonts w:ascii="Arial" w:hAnsi="Arial" w:cs="Arial"/>
                <w:b/>
                <w:bCs/>
                <w:sz w:val="20"/>
                <w:szCs w:val="20"/>
                <w:vertAlign w:val="superscript"/>
              </w:rPr>
              <w:t>-1</w:t>
            </w:r>
            <w:r w:rsidRPr="00661E80">
              <w:rPr>
                <w:rFonts w:ascii="Arial" w:hAnsi="Arial" w:cs="Arial"/>
                <w:b/>
                <w:bCs/>
                <w:sz w:val="20"/>
                <w:szCs w:val="20"/>
              </w:rPr>
              <w:t>)</w:t>
            </w:r>
          </w:p>
        </w:tc>
        <w:tc>
          <w:tcPr>
            <w:tcW w:w="2810" w:type="dxa"/>
            <w:gridSpan w:val="3"/>
            <w:vAlign w:val="bottom"/>
          </w:tcPr>
          <w:p w14:paraId="741AE2AB" w14:textId="77777777" w:rsidR="007A13DD" w:rsidRPr="00661E80" w:rsidRDefault="007951EB">
            <w:pPr>
              <w:spacing w:after="0" w:line="240" w:lineRule="auto"/>
              <w:jc w:val="center"/>
              <w:rPr>
                <w:rFonts w:ascii="Arial" w:hAnsi="Arial" w:cs="Arial"/>
                <w:b/>
                <w:bCs/>
                <w:color w:val="000000"/>
                <w:sz w:val="20"/>
                <w:szCs w:val="20"/>
              </w:rPr>
            </w:pPr>
            <w:r w:rsidRPr="00661E80">
              <w:rPr>
                <w:rFonts w:ascii="Arial" w:hAnsi="Arial" w:cs="Arial"/>
                <w:b/>
                <w:bCs/>
                <w:color w:val="000000"/>
                <w:sz w:val="20"/>
                <w:szCs w:val="20"/>
              </w:rPr>
              <w:t>Available P(Kgha</w:t>
            </w:r>
            <w:r w:rsidRPr="00661E80">
              <w:rPr>
                <w:rFonts w:ascii="Arial" w:hAnsi="Arial" w:cs="Arial"/>
                <w:b/>
                <w:bCs/>
                <w:color w:val="000000"/>
                <w:sz w:val="20"/>
                <w:szCs w:val="20"/>
                <w:vertAlign w:val="superscript"/>
              </w:rPr>
              <w:t>-1</w:t>
            </w:r>
            <w:r w:rsidRPr="00661E80">
              <w:rPr>
                <w:rFonts w:ascii="Arial" w:hAnsi="Arial" w:cs="Arial"/>
                <w:b/>
                <w:bCs/>
                <w:color w:val="000000"/>
                <w:sz w:val="20"/>
                <w:szCs w:val="20"/>
              </w:rPr>
              <w:t>)</w:t>
            </w:r>
          </w:p>
          <w:p w14:paraId="4676B3A8" w14:textId="77777777" w:rsidR="007A13DD" w:rsidRPr="00661E80" w:rsidRDefault="007A13DD">
            <w:pPr>
              <w:spacing w:after="0" w:line="240" w:lineRule="auto"/>
              <w:jc w:val="center"/>
              <w:rPr>
                <w:rFonts w:ascii="Arial" w:hAnsi="Arial" w:cs="Arial"/>
                <w:b/>
                <w:bCs/>
                <w:color w:val="000000"/>
                <w:sz w:val="20"/>
                <w:szCs w:val="20"/>
              </w:rPr>
            </w:pPr>
          </w:p>
        </w:tc>
        <w:tc>
          <w:tcPr>
            <w:tcW w:w="2928" w:type="dxa"/>
            <w:gridSpan w:val="3"/>
          </w:tcPr>
          <w:p w14:paraId="52D6FF7C" w14:textId="77777777" w:rsidR="007A13DD" w:rsidRPr="00661E80" w:rsidRDefault="007951EB">
            <w:pPr>
              <w:spacing w:after="0" w:line="240" w:lineRule="auto"/>
              <w:jc w:val="center"/>
              <w:rPr>
                <w:rFonts w:ascii="Arial" w:hAnsi="Arial" w:cs="Arial"/>
                <w:b/>
                <w:bCs/>
                <w:color w:val="000000"/>
                <w:sz w:val="20"/>
                <w:szCs w:val="20"/>
              </w:rPr>
            </w:pPr>
            <w:r w:rsidRPr="00661E80">
              <w:rPr>
                <w:rFonts w:ascii="Arial" w:hAnsi="Arial" w:cs="Arial"/>
                <w:b/>
                <w:bCs/>
                <w:color w:val="000000"/>
                <w:sz w:val="20"/>
                <w:szCs w:val="20"/>
              </w:rPr>
              <w:t>Available k(Kgha</w:t>
            </w:r>
            <w:r w:rsidRPr="00661E80">
              <w:rPr>
                <w:rFonts w:ascii="Arial" w:hAnsi="Arial" w:cs="Arial"/>
                <w:b/>
                <w:bCs/>
                <w:color w:val="000000"/>
                <w:sz w:val="20"/>
                <w:szCs w:val="20"/>
                <w:vertAlign w:val="superscript"/>
              </w:rPr>
              <w:t>-1</w:t>
            </w:r>
            <w:r w:rsidRPr="00661E80">
              <w:rPr>
                <w:rFonts w:ascii="Arial" w:hAnsi="Arial" w:cs="Arial"/>
                <w:b/>
                <w:bCs/>
                <w:color w:val="000000"/>
                <w:sz w:val="20"/>
                <w:szCs w:val="20"/>
              </w:rPr>
              <w:t>)</w:t>
            </w:r>
          </w:p>
        </w:tc>
      </w:tr>
      <w:tr w:rsidR="007A13DD" w:rsidRPr="0044569D" w14:paraId="7E7A86E1" w14:textId="77777777">
        <w:trPr>
          <w:trHeight w:val="300"/>
          <w:jc w:val="center"/>
        </w:trPr>
        <w:tc>
          <w:tcPr>
            <w:tcW w:w="1310" w:type="dxa"/>
            <w:noWrap/>
          </w:tcPr>
          <w:p w14:paraId="257DA8F5" w14:textId="77777777" w:rsidR="007A13DD" w:rsidRPr="00661E80" w:rsidRDefault="007A13DD">
            <w:pPr>
              <w:spacing w:after="0" w:line="240" w:lineRule="auto"/>
              <w:jc w:val="center"/>
              <w:rPr>
                <w:rFonts w:ascii="Arial" w:hAnsi="Arial" w:cs="Arial"/>
                <w:b/>
                <w:bCs/>
                <w:sz w:val="20"/>
                <w:szCs w:val="20"/>
              </w:rPr>
            </w:pPr>
          </w:p>
        </w:tc>
        <w:tc>
          <w:tcPr>
            <w:tcW w:w="903" w:type="dxa"/>
            <w:noWrap/>
          </w:tcPr>
          <w:p w14:paraId="60C79206"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Active tillering</w:t>
            </w:r>
          </w:p>
        </w:tc>
        <w:tc>
          <w:tcPr>
            <w:tcW w:w="1013" w:type="dxa"/>
            <w:noWrap/>
          </w:tcPr>
          <w:p w14:paraId="6339D3E8"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Panicle initiation</w:t>
            </w:r>
          </w:p>
        </w:tc>
        <w:tc>
          <w:tcPr>
            <w:tcW w:w="903" w:type="dxa"/>
            <w:noWrap/>
          </w:tcPr>
          <w:p w14:paraId="3C83626B"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At harvest</w:t>
            </w:r>
          </w:p>
        </w:tc>
        <w:tc>
          <w:tcPr>
            <w:tcW w:w="896" w:type="dxa"/>
            <w:vAlign w:val="bottom"/>
          </w:tcPr>
          <w:p w14:paraId="1763755F"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color w:val="000000"/>
                <w:sz w:val="20"/>
                <w:szCs w:val="20"/>
              </w:rPr>
              <w:t>Active tillering</w:t>
            </w:r>
          </w:p>
        </w:tc>
        <w:tc>
          <w:tcPr>
            <w:tcW w:w="1013" w:type="dxa"/>
            <w:vAlign w:val="bottom"/>
          </w:tcPr>
          <w:p w14:paraId="5D9A7076"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color w:val="000000"/>
                <w:sz w:val="20"/>
                <w:szCs w:val="20"/>
              </w:rPr>
              <w:t>Panicle initiation</w:t>
            </w:r>
          </w:p>
        </w:tc>
        <w:tc>
          <w:tcPr>
            <w:tcW w:w="901" w:type="dxa"/>
            <w:vAlign w:val="bottom"/>
          </w:tcPr>
          <w:p w14:paraId="08D94C7E"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color w:val="000000"/>
                <w:sz w:val="20"/>
                <w:szCs w:val="20"/>
              </w:rPr>
              <w:t>At harvest</w:t>
            </w:r>
          </w:p>
        </w:tc>
        <w:tc>
          <w:tcPr>
            <w:tcW w:w="903" w:type="dxa"/>
          </w:tcPr>
          <w:p w14:paraId="13582749" w14:textId="77777777" w:rsidR="007A13DD" w:rsidRPr="00661E80" w:rsidRDefault="007951EB">
            <w:pPr>
              <w:spacing w:after="0" w:line="240" w:lineRule="auto"/>
              <w:jc w:val="center"/>
              <w:rPr>
                <w:rFonts w:ascii="Arial" w:hAnsi="Arial" w:cs="Arial"/>
                <w:b/>
                <w:bCs/>
                <w:color w:val="000000"/>
                <w:sz w:val="20"/>
                <w:szCs w:val="20"/>
              </w:rPr>
            </w:pPr>
            <w:r w:rsidRPr="00661E80">
              <w:rPr>
                <w:rFonts w:ascii="Arial" w:hAnsi="Arial" w:cs="Arial"/>
                <w:b/>
                <w:bCs/>
                <w:sz w:val="20"/>
                <w:szCs w:val="20"/>
              </w:rPr>
              <w:t>Active tillering</w:t>
            </w:r>
          </w:p>
        </w:tc>
        <w:tc>
          <w:tcPr>
            <w:tcW w:w="1013" w:type="dxa"/>
          </w:tcPr>
          <w:p w14:paraId="37E7E71F" w14:textId="77777777" w:rsidR="007A13DD" w:rsidRPr="00661E80" w:rsidRDefault="007951EB">
            <w:pPr>
              <w:spacing w:after="0" w:line="240" w:lineRule="auto"/>
              <w:jc w:val="center"/>
              <w:rPr>
                <w:rFonts w:ascii="Arial" w:hAnsi="Arial" w:cs="Arial"/>
                <w:b/>
                <w:bCs/>
                <w:color w:val="000000"/>
                <w:sz w:val="20"/>
                <w:szCs w:val="20"/>
              </w:rPr>
            </w:pPr>
            <w:r w:rsidRPr="00661E80">
              <w:rPr>
                <w:rFonts w:ascii="Arial" w:hAnsi="Arial" w:cs="Arial"/>
                <w:b/>
                <w:bCs/>
                <w:sz w:val="20"/>
                <w:szCs w:val="20"/>
              </w:rPr>
              <w:t>Panicle initiation</w:t>
            </w:r>
          </w:p>
        </w:tc>
        <w:tc>
          <w:tcPr>
            <w:tcW w:w="1012" w:type="dxa"/>
          </w:tcPr>
          <w:p w14:paraId="569A74AA" w14:textId="77777777" w:rsidR="007A13DD" w:rsidRPr="00661E80" w:rsidRDefault="007951EB">
            <w:pPr>
              <w:spacing w:after="0" w:line="240" w:lineRule="auto"/>
              <w:jc w:val="center"/>
              <w:rPr>
                <w:rFonts w:ascii="Arial" w:hAnsi="Arial" w:cs="Arial"/>
                <w:b/>
                <w:bCs/>
                <w:color w:val="000000"/>
                <w:sz w:val="20"/>
                <w:szCs w:val="20"/>
              </w:rPr>
            </w:pPr>
            <w:r w:rsidRPr="00661E80">
              <w:rPr>
                <w:rFonts w:ascii="Arial" w:hAnsi="Arial" w:cs="Arial"/>
                <w:b/>
                <w:bCs/>
                <w:sz w:val="20"/>
                <w:szCs w:val="20"/>
              </w:rPr>
              <w:t>At harvest</w:t>
            </w:r>
          </w:p>
        </w:tc>
      </w:tr>
      <w:tr w:rsidR="007A13DD" w:rsidRPr="0044569D" w14:paraId="1D3E4D24" w14:textId="77777777">
        <w:trPr>
          <w:trHeight w:val="300"/>
          <w:jc w:val="center"/>
        </w:trPr>
        <w:tc>
          <w:tcPr>
            <w:tcW w:w="1310" w:type="dxa"/>
            <w:noWrap/>
          </w:tcPr>
          <w:p w14:paraId="3D955FD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T1</w:t>
            </w:r>
          </w:p>
        </w:tc>
        <w:tc>
          <w:tcPr>
            <w:tcW w:w="903" w:type="dxa"/>
            <w:noWrap/>
          </w:tcPr>
          <w:p w14:paraId="268BCAD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109.76</w:t>
            </w:r>
            <w:r w:rsidRPr="0044569D">
              <w:rPr>
                <w:rFonts w:ascii="Arial" w:hAnsi="Arial" w:cs="Arial"/>
                <w:sz w:val="20"/>
                <w:szCs w:val="20"/>
                <w:vertAlign w:val="superscript"/>
              </w:rPr>
              <w:t>h</w:t>
            </w:r>
          </w:p>
        </w:tc>
        <w:tc>
          <w:tcPr>
            <w:tcW w:w="1013" w:type="dxa"/>
            <w:noWrap/>
          </w:tcPr>
          <w:p w14:paraId="5BF1C2B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235.20</w:t>
            </w:r>
            <w:r w:rsidRPr="0044569D">
              <w:rPr>
                <w:rFonts w:ascii="Arial" w:hAnsi="Arial" w:cs="Arial"/>
                <w:sz w:val="20"/>
                <w:szCs w:val="20"/>
                <w:vertAlign w:val="superscript"/>
              </w:rPr>
              <w:t>f</w:t>
            </w:r>
          </w:p>
        </w:tc>
        <w:tc>
          <w:tcPr>
            <w:tcW w:w="903" w:type="dxa"/>
            <w:noWrap/>
          </w:tcPr>
          <w:p w14:paraId="64C6F4A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78.40</w:t>
            </w:r>
            <w:r w:rsidRPr="0044569D">
              <w:rPr>
                <w:rFonts w:ascii="Arial" w:hAnsi="Arial" w:cs="Arial"/>
                <w:sz w:val="20"/>
                <w:szCs w:val="20"/>
                <w:vertAlign w:val="superscript"/>
              </w:rPr>
              <w:t>h</w:t>
            </w:r>
          </w:p>
        </w:tc>
        <w:tc>
          <w:tcPr>
            <w:tcW w:w="896" w:type="dxa"/>
            <w:vAlign w:val="bottom"/>
          </w:tcPr>
          <w:p w14:paraId="3FA4FAF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14.45</w:t>
            </w:r>
            <w:r w:rsidRPr="0044569D">
              <w:rPr>
                <w:rFonts w:ascii="Arial" w:hAnsi="Arial" w:cs="Arial"/>
                <w:color w:val="000000"/>
                <w:sz w:val="20"/>
                <w:szCs w:val="20"/>
                <w:vertAlign w:val="superscript"/>
              </w:rPr>
              <w:t>f</w:t>
            </w:r>
          </w:p>
        </w:tc>
        <w:tc>
          <w:tcPr>
            <w:tcW w:w="1013" w:type="dxa"/>
            <w:vAlign w:val="bottom"/>
          </w:tcPr>
          <w:p w14:paraId="373CD46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2.31</w:t>
            </w:r>
            <w:r w:rsidRPr="0044569D">
              <w:rPr>
                <w:rFonts w:ascii="Arial" w:hAnsi="Arial" w:cs="Arial"/>
                <w:color w:val="000000"/>
                <w:sz w:val="20"/>
                <w:szCs w:val="20"/>
                <w:vertAlign w:val="superscript"/>
              </w:rPr>
              <w:t>g</w:t>
            </w:r>
          </w:p>
        </w:tc>
        <w:tc>
          <w:tcPr>
            <w:tcW w:w="901" w:type="dxa"/>
            <w:vAlign w:val="bottom"/>
          </w:tcPr>
          <w:p w14:paraId="33AE8615"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18.37</w:t>
            </w:r>
            <w:r w:rsidRPr="0044569D">
              <w:rPr>
                <w:rFonts w:ascii="Arial" w:hAnsi="Arial" w:cs="Arial"/>
                <w:color w:val="000000"/>
                <w:sz w:val="20"/>
                <w:szCs w:val="20"/>
                <w:vertAlign w:val="superscript"/>
              </w:rPr>
              <w:t>f</w:t>
            </w:r>
          </w:p>
        </w:tc>
        <w:tc>
          <w:tcPr>
            <w:tcW w:w="903" w:type="dxa"/>
          </w:tcPr>
          <w:p w14:paraId="495AB2B6"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50.73</w:t>
            </w:r>
            <w:r w:rsidRPr="0044569D">
              <w:rPr>
                <w:rFonts w:ascii="Arial" w:hAnsi="Arial" w:cs="Arial"/>
                <w:sz w:val="20"/>
                <w:szCs w:val="20"/>
                <w:vertAlign w:val="superscript"/>
              </w:rPr>
              <w:t>f</w:t>
            </w:r>
          </w:p>
        </w:tc>
        <w:tc>
          <w:tcPr>
            <w:tcW w:w="1013" w:type="dxa"/>
          </w:tcPr>
          <w:p w14:paraId="3786DD37"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60.36</w:t>
            </w:r>
            <w:r w:rsidRPr="0044569D">
              <w:rPr>
                <w:rFonts w:ascii="Arial" w:hAnsi="Arial" w:cs="Arial"/>
                <w:sz w:val="20"/>
                <w:szCs w:val="20"/>
                <w:vertAlign w:val="superscript"/>
              </w:rPr>
              <w:t>h</w:t>
            </w:r>
          </w:p>
        </w:tc>
        <w:tc>
          <w:tcPr>
            <w:tcW w:w="1012" w:type="dxa"/>
          </w:tcPr>
          <w:p w14:paraId="4BE14C70"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70.56</w:t>
            </w:r>
            <w:r w:rsidRPr="0044569D">
              <w:rPr>
                <w:rFonts w:ascii="Arial" w:hAnsi="Arial" w:cs="Arial"/>
                <w:sz w:val="20"/>
                <w:szCs w:val="20"/>
                <w:vertAlign w:val="superscript"/>
              </w:rPr>
              <w:t>g</w:t>
            </w:r>
          </w:p>
        </w:tc>
      </w:tr>
      <w:tr w:rsidR="007A13DD" w:rsidRPr="0044569D" w14:paraId="74DC0299" w14:textId="77777777">
        <w:trPr>
          <w:trHeight w:val="300"/>
          <w:jc w:val="center"/>
        </w:trPr>
        <w:tc>
          <w:tcPr>
            <w:tcW w:w="1310" w:type="dxa"/>
            <w:noWrap/>
          </w:tcPr>
          <w:p w14:paraId="7A22197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T2</w:t>
            </w:r>
          </w:p>
        </w:tc>
        <w:tc>
          <w:tcPr>
            <w:tcW w:w="903" w:type="dxa"/>
            <w:noWrap/>
          </w:tcPr>
          <w:p w14:paraId="0938F88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188.16</w:t>
            </w:r>
            <w:r w:rsidRPr="0044569D">
              <w:rPr>
                <w:rFonts w:ascii="Arial" w:hAnsi="Arial" w:cs="Arial"/>
                <w:sz w:val="20"/>
                <w:szCs w:val="20"/>
                <w:vertAlign w:val="superscript"/>
              </w:rPr>
              <w:t>d</w:t>
            </w:r>
          </w:p>
        </w:tc>
        <w:tc>
          <w:tcPr>
            <w:tcW w:w="1013" w:type="dxa"/>
            <w:noWrap/>
          </w:tcPr>
          <w:p w14:paraId="69A403C6"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360.64</w:t>
            </w:r>
            <w:r w:rsidRPr="0044569D">
              <w:rPr>
                <w:rFonts w:ascii="Arial" w:hAnsi="Arial" w:cs="Arial"/>
                <w:sz w:val="20"/>
                <w:szCs w:val="20"/>
                <w:vertAlign w:val="superscript"/>
              </w:rPr>
              <w:t>de</w:t>
            </w:r>
          </w:p>
        </w:tc>
        <w:tc>
          <w:tcPr>
            <w:tcW w:w="903" w:type="dxa"/>
            <w:noWrap/>
          </w:tcPr>
          <w:p w14:paraId="5431B8D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78.40</w:t>
            </w:r>
            <w:r w:rsidRPr="0044569D">
              <w:rPr>
                <w:rFonts w:ascii="Arial" w:hAnsi="Arial" w:cs="Arial"/>
                <w:sz w:val="20"/>
                <w:szCs w:val="20"/>
                <w:vertAlign w:val="superscript"/>
              </w:rPr>
              <w:t>h</w:t>
            </w:r>
          </w:p>
        </w:tc>
        <w:tc>
          <w:tcPr>
            <w:tcW w:w="896" w:type="dxa"/>
            <w:vAlign w:val="bottom"/>
          </w:tcPr>
          <w:p w14:paraId="128DF2B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17.29</w:t>
            </w:r>
            <w:r w:rsidRPr="0044569D">
              <w:rPr>
                <w:rFonts w:ascii="Arial" w:hAnsi="Arial" w:cs="Arial"/>
                <w:color w:val="000000"/>
                <w:sz w:val="20"/>
                <w:szCs w:val="20"/>
                <w:vertAlign w:val="superscript"/>
              </w:rPr>
              <w:t>e</w:t>
            </w:r>
          </w:p>
        </w:tc>
        <w:tc>
          <w:tcPr>
            <w:tcW w:w="1013" w:type="dxa"/>
            <w:vAlign w:val="bottom"/>
          </w:tcPr>
          <w:p w14:paraId="6AA6318C"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3.01</w:t>
            </w:r>
            <w:r w:rsidRPr="0044569D">
              <w:rPr>
                <w:rFonts w:ascii="Arial" w:hAnsi="Arial" w:cs="Arial"/>
                <w:color w:val="000000"/>
                <w:sz w:val="20"/>
                <w:szCs w:val="20"/>
                <w:vertAlign w:val="superscript"/>
              </w:rPr>
              <w:t>g</w:t>
            </w:r>
          </w:p>
        </w:tc>
        <w:tc>
          <w:tcPr>
            <w:tcW w:w="901" w:type="dxa"/>
            <w:vAlign w:val="bottom"/>
          </w:tcPr>
          <w:p w14:paraId="04C7AF7D"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22.96</w:t>
            </w:r>
            <w:r w:rsidRPr="0044569D">
              <w:rPr>
                <w:rFonts w:ascii="Arial" w:hAnsi="Arial" w:cs="Arial"/>
                <w:color w:val="000000"/>
                <w:sz w:val="20"/>
                <w:szCs w:val="20"/>
                <w:vertAlign w:val="superscript"/>
              </w:rPr>
              <w:t>c</w:t>
            </w:r>
          </w:p>
        </w:tc>
        <w:tc>
          <w:tcPr>
            <w:tcW w:w="903" w:type="dxa"/>
          </w:tcPr>
          <w:p w14:paraId="7BA409E6"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60.48</w:t>
            </w:r>
            <w:r w:rsidRPr="0044569D">
              <w:rPr>
                <w:rFonts w:ascii="Arial" w:hAnsi="Arial" w:cs="Arial"/>
                <w:sz w:val="20"/>
                <w:szCs w:val="20"/>
                <w:vertAlign w:val="superscript"/>
              </w:rPr>
              <w:t>e</w:t>
            </w:r>
          </w:p>
        </w:tc>
        <w:tc>
          <w:tcPr>
            <w:tcW w:w="1013" w:type="dxa"/>
          </w:tcPr>
          <w:p w14:paraId="5F1CC54C"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65.18</w:t>
            </w:r>
            <w:r w:rsidRPr="0044569D">
              <w:rPr>
                <w:rFonts w:ascii="Arial" w:hAnsi="Arial" w:cs="Arial"/>
                <w:sz w:val="20"/>
                <w:szCs w:val="20"/>
                <w:vertAlign w:val="superscript"/>
              </w:rPr>
              <w:t>g</w:t>
            </w:r>
          </w:p>
        </w:tc>
        <w:tc>
          <w:tcPr>
            <w:tcW w:w="1012" w:type="dxa"/>
          </w:tcPr>
          <w:p w14:paraId="6DC9E17A"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93.63</w:t>
            </w:r>
            <w:r w:rsidRPr="0044569D">
              <w:rPr>
                <w:rFonts w:ascii="Arial" w:hAnsi="Arial" w:cs="Arial"/>
                <w:sz w:val="20"/>
                <w:szCs w:val="20"/>
                <w:vertAlign w:val="superscript"/>
              </w:rPr>
              <w:t>e</w:t>
            </w:r>
          </w:p>
        </w:tc>
      </w:tr>
      <w:tr w:rsidR="007A13DD" w:rsidRPr="0044569D" w14:paraId="45D1245F" w14:textId="77777777">
        <w:trPr>
          <w:trHeight w:val="300"/>
          <w:jc w:val="center"/>
        </w:trPr>
        <w:tc>
          <w:tcPr>
            <w:tcW w:w="1310" w:type="dxa"/>
            <w:noWrap/>
          </w:tcPr>
          <w:p w14:paraId="375C9C65"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T3</w:t>
            </w:r>
          </w:p>
        </w:tc>
        <w:tc>
          <w:tcPr>
            <w:tcW w:w="903" w:type="dxa"/>
            <w:noWrap/>
          </w:tcPr>
          <w:p w14:paraId="76E8AF6C"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313.60</w:t>
            </w:r>
            <w:r w:rsidRPr="0044569D">
              <w:rPr>
                <w:rFonts w:ascii="Arial" w:hAnsi="Arial" w:cs="Arial"/>
                <w:sz w:val="20"/>
                <w:szCs w:val="20"/>
                <w:vertAlign w:val="superscript"/>
              </w:rPr>
              <w:t>b</w:t>
            </w:r>
          </w:p>
        </w:tc>
        <w:tc>
          <w:tcPr>
            <w:tcW w:w="1013" w:type="dxa"/>
            <w:noWrap/>
          </w:tcPr>
          <w:p w14:paraId="579EAF2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454.72</w:t>
            </w:r>
            <w:r w:rsidRPr="0044569D">
              <w:rPr>
                <w:rFonts w:ascii="Arial" w:hAnsi="Arial" w:cs="Arial"/>
                <w:sz w:val="20"/>
                <w:szCs w:val="20"/>
                <w:vertAlign w:val="superscript"/>
              </w:rPr>
              <w:t>b</w:t>
            </w:r>
          </w:p>
        </w:tc>
        <w:tc>
          <w:tcPr>
            <w:tcW w:w="903" w:type="dxa"/>
            <w:noWrap/>
          </w:tcPr>
          <w:p w14:paraId="7DB355B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344.96</w:t>
            </w:r>
            <w:r w:rsidRPr="0044569D">
              <w:rPr>
                <w:rFonts w:ascii="Arial" w:hAnsi="Arial" w:cs="Arial"/>
                <w:sz w:val="20"/>
                <w:szCs w:val="20"/>
                <w:vertAlign w:val="superscript"/>
              </w:rPr>
              <w:t>b</w:t>
            </w:r>
          </w:p>
        </w:tc>
        <w:tc>
          <w:tcPr>
            <w:tcW w:w="896" w:type="dxa"/>
            <w:vAlign w:val="bottom"/>
          </w:tcPr>
          <w:p w14:paraId="63ED58A7"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23.88</w:t>
            </w:r>
            <w:r w:rsidRPr="0044569D">
              <w:rPr>
                <w:rFonts w:ascii="Arial" w:hAnsi="Arial" w:cs="Arial"/>
                <w:color w:val="000000"/>
                <w:sz w:val="20"/>
                <w:szCs w:val="20"/>
                <w:vertAlign w:val="superscript"/>
              </w:rPr>
              <w:t>b</w:t>
            </w:r>
          </w:p>
        </w:tc>
        <w:tc>
          <w:tcPr>
            <w:tcW w:w="1013" w:type="dxa"/>
            <w:vAlign w:val="bottom"/>
          </w:tcPr>
          <w:p w14:paraId="236ED79C"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20.97</w:t>
            </w:r>
            <w:r w:rsidRPr="0044569D">
              <w:rPr>
                <w:rFonts w:ascii="Arial" w:hAnsi="Arial" w:cs="Arial"/>
                <w:color w:val="000000"/>
                <w:sz w:val="20"/>
                <w:szCs w:val="20"/>
                <w:vertAlign w:val="superscript"/>
              </w:rPr>
              <w:t>b</w:t>
            </w:r>
          </w:p>
        </w:tc>
        <w:tc>
          <w:tcPr>
            <w:tcW w:w="901" w:type="dxa"/>
            <w:vAlign w:val="bottom"/>
          </w:tcPr>
          <w:p w14:paraId="6E52467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23.89</w:t>
            </w:r>
            <w:r w:rsidRPr="0044569D">
              <w:rPr>
                <w:rFonts w:ascii="Arial" w:hAnsi="Arial" w:cs="Arial"/>
                <w:color w:val="000000"/>
                <w:sz w:val="20"/>
                <w:szCs w:val="20"/>
                <w:vertAlign w:val="superscript"/>
              </w:rPr>
              <w:t>b</w:t>
            </w:r>
          </w:p>
        </w:tc>
        <w:tc>
          <w:tcPr>
            <w:tcW w:w="903" w:type="dxa"/>
          </w:tcPr>
          <w:p w14:paraId="65658E41"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119.50</w:t>
            </w:r>
            <w:r w:rsidRPr="0044569D">
              <w:rPr>
                <w:rFonts w:ascii="Arial" w:hAnsi="Arial" w:cs="Arial"/>
                <w:sz w:val="20"/>
                <w:szCs w:val="20"/>
                <w:vertAlign w:val="superscript"/>
              </w:rPr>
              <w:t>a</w:t>
            </w:r>
          </w:p>
        </w:tc>
        <w:tc>
          <w:tcPr>
            <w:tcW w:w="1013" w:type="dxa"/>
          </w:tcPr>
          <w:p w14:paraId="040F43C9"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105.16</w:t>
            </w:r>
            <w:r w:rsidRPr="0044569D">
              <w:rPr>
                <w:rFonts w:ascii="Arial" w:hAnsi="Arial" w:cs="Arial"/>
                <w:sz w:val="20"/>
                <w:szCs w:val="20"/>
                <w:vertAlign w:val="superscript"/>
              </w:rPr>
              <w:t>b</w:t>
            </w:r>
          </w:p>
        </w:tc>
        <w:tc>
          <w:tcPr>
            <w:tcW w:w="1012" w:type="dxa"/>
          </w:tcPr>
          <w:p w14:paraId="58A82646"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120.93</w:t>
            </w:r>
            <w:r w:rsidRPr="0044569D">
              <w:rPr>
                <w:rFonts w:ascii="Arial" w:hAnsi="Arial" w:cs="Arial"/>
                <w:sz w:val="20"/>
                <w:szCs w:val="20"/>
                <w:vertAlign w:val="superscript"/>
              </w:rPr>
              <w:t>b</w:t>
            </w:r>
          </w:p>
        </w:tc>
      </w:tr>
      <w:tr w:rsidR="007A13DD" w:rsidRPr="0044569D" w14:paraId="17C1F543" w14:textId="77777777">
        <w:trPr>
          <w:trHeight w:val="300"/>
          <w:jc w:val="center"/>
        </w:trPr>
        <w:tc>
          <w:tcPr>
            <w:tcW w:w="1310" w:type="dxa"/>
            <w:noWrap/>
          </w:tcPr>
          <w:p w14:paraId="036D1B4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T4</w:t>
            </w:r>
          </w:p>
        </w:tc>
        <w:tc>
          <w:tcPr>
            <w:tcW w:w="903" w:type="dxa"/>
            <w:noWrap/>
          </w:tcPr>
          <w:p w14:paraId="0BBCCA5D"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125.44</w:t>
            </w:r>
            <w:r w:rsidRPr="0044569D">
              <w:rPr>
                <w:rFonts w:ascii="Arial" w:hAnsi="Arial" w:cs="Arial"/>
                <w:sz w:val="20"/>
                <w:szCs w:val="20"/>
                <w:vertAlign w:val="superscript"/>
              </w:rPr>
              <w:t>g</w:t>
            </w:r>
          </w:p>
        </w:tc>
        <w:tc>
          <w:tcPr>
            <w:tcW w:w="1013" w:type="dxa"/>
            <w:noWrap/>
          </w:tcPr>
          <w:p w14:paraId="64AC1B8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344.96</w:t>
            </w:r>
            <w:r w:rsidRPr="0044569D">
              <w:rPr>
                <w:rFonts w:ascii="Arial" w:hAnsi="Arial" w:cs="Arial"/>
                <w:sz w:val="20"/>
                <w:szCs w:val="20"/>
                <w:vertAlign w:val="superscript"/>
              </w:rPr>
              <w:t>e</w:t>
            </w:r>
          </w:p>
        </w:tc>
        <w:tc>
          <w:tcPr>
            <w:tcW w:w="903" w:type="dxa"/>
            <w:noWrap/>
          </w:tcPr>
          <w:p w14:paraId="39A8669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172.48</w:t>
            </w:r>
            <w:r w:rsidRPr="0044569D">
              <w:rPr>
                <w:rFonts w:ascii="Arial" w:hAnsi="Arial" w:cs="Arial"/>
                <w:sz w:val="20"/>
                <w:szCs w:val="20"/>
                <w:vertAlign w:val="superscript"/>
              </w:rPr>
              <w:t>e</w:t>
            </w:r>
          </w:p>
        </w:tc>
        <w:tc>
          <w:tcPr>
            <w:tcW w:w="896" w:type="dxa"/>
            <w:vAlign w:val="bottom"/>
          </w:tcPr>
          <w:p w14:paraId="0C74FF0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15.33</w:t>
            </w:r>
            <w:r w:rsidRPr="0044569D">
              <w:rPr>
                <w:rFonts w:ascii="Arial" w:hAnsi="Arial" w:cs="Arial"/>
                <w:color w:val="000000"/>
                <w:sz w:val="20"/>
                <w:szCs w:val="20"/>
                <w:vertAlign w:val="superscript"/>
              </w:rPr>
              <w:t>f</w:t>
            </w:r>
          </w:p>
        </w:tc>
        <w:tc>
          <w:tcPr>
            <w:tcW w:w="1013" w:type="dxa"/>
            <w:vAlign w:val="bottom"/>
          </w:tcPr>
          <w:p w14:paraId="7F67BA20"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18.87</w:t>
            </w:r>
            <w:r w:rsidRPr="0044569D">
              <w:rPr>
                <w:rFonts w:ascii="Arial" w:hAnsi="Arial" w:cs="Arial"/>
                <w:color w:val="000000"/>
                <w:sz w:val="20"/>
                <w:szCs w:val="20"/>
                <w:vertAlign w:val="superscript"/>
              </w:rPr>
              <w:t>cd</w:t>
            </w:r>
          </w:p>
        </w:tc>
        <w:tc>
          <w:tcPr>
            <w:tcW w:w="901" w:type="dxa"/>
            <w:vAlign w:val="bottom"/>
          </w:tcPr>
          <w:p w14:paraId="495C6BFD"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23.23</w:t>
            </w:r>
            <w:r w:rsidRPr="0044569D">
              <w:rPr>
                <w:rFonts w:ascii="Arial" w:hAnsi="Arial" w:cs="Arial"/>
                <w:color w:val="000000"/>
                <w:sz w:val="20"/>
                <w:szCs w:val="20"/>
                <w:vertAlign w:val="superscript"/>
              </w:rPr>
              <w:t>bc</w:t>
            </w:r>
          </w:p>
        </w:tc>
        <w:tc>
          <w:tcPr>
            <w:tcW w:w="903" w:type="dxa"/>
          </w:tcPr>
          <w:p w14:paraId="79A7A73E"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86.91</w:t>
            </w:r>
            <w:r w:rsidRPr="0044569D">
              <w:rPr>
                <w:rFonts w:ascii="Arial" w:hAnsi="Arial" w:cs="Arial"/>
                <w:sz w:val="20"/>
                <w:szCs w:val="20"/>
                <w:vertAlign w:val="superscript"/>
              </w:rPr>
              <w:t>c</w:t>
            </w:r>
          </w:p>
        </w:tc>
        <w:tc>
          <w:tcPr>
            <w:tcW w:w="1013" w:type="dxa"/>
          </w:tcPr>
          <w:p w14:paraId="2FC7E9AA"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93.85</w:t>
            </w:r>
            <w:r w:rsidRPr="0044569D">
              <w:rPr>
                <w:rFonts w:ascii="Arial" w:hAnsi="Arial" w:cs="Arial"/>
                <w:sz w:val="20"/>
                <w:szCs w:val="20"/>
                <w:vertAlign w:val="superscript"/>
              </w:rPr>
              <w:t>c</w:t>
            </w:r>
          </w:p>
        </w:tc>
        <w:tc>
          <w:tcPr>
            <w:tcW w:w="1012" w:type="dxa"/>
          </w:tcPr>
          <w:p w14:paraId="235BE737"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98.89</w:t>
            </w:r>
            <w:r w:rsidRPr="0044569D">
              <w:rPr>
                <w:rFonts w:ascii="Arial" w:hAnsi="Arial" w:cs="Arial"/>
                <w:sz w:val="20"/>
                <w:szCs w:val="20"/>
                <w:vertAlign w:val="superscript"/>
              </w:rPr>
              <w:t>d</w:t>
            </w:r>
          </w:p>
        </w:tc>
      </w:tr>
      <w:tr w:rsidR="007A13DD" w:rsidRPr="0044569D" w14:paraId="78F9A032" w14:textId="77777777">
        <w:trPr>
          <w:trHeight w:val="300"/>
          <w:jc w:val="center"/>
        </w:trPr>
        <w:tc>
          <w:tcPr>
            <w:tcW w:w="1310" w:type="dxa"/>
            <w:noWrap/>
          </w:tcPr>
          <w:p w14:paraId="06EABB5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T5</w:t>
            </w:r>
          </w:p>
        </w:tc>
        <w:tc>
          <w:tcPr>
            <w:tcW w:w="903" w:type="dxa"/>
            <w:noWrap/>
          </w:tcPr>
          <w:p w14:paraId="7622EF8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203.84</w:t>
            </w:r>
            <w:r w:rsidRPr="0044569D">
              <w:rPr>
                <w:rFonts w:ascii="Arial" w:hAnsi="Arial" w:cs="Arial"/>
                <w:sz w:val="20"/>
                <w:szCs w:val="20"/>
                <w:vertAlign w:val="superscript"/>
              </w:rPr>
              <w:t>c</w:t>
            </w:r>
          </w:p>
        </w:tc>
        <w:tc>
          <w:tcPr>
            <w:tcW w:w="1013" w:type="dxa"/>
            <w:noWrap/>
          </w:tcPr>
          <w:p w14:paraId="354CA50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423.36</w:t>
            </w:r>
            <w:r w:rsidRPr="0044569D">
              <w:rPr>
                <w:rFonts w:ascii="Arial" w:hAnsi="Arial" w:cs="Arial"/>
                <w:sz w:val="20"/>
                <w:szCs w:val="20"/>
                <w:vertAlign w:val="superscript"/>
              </w:rPr>
              <w:t>c</w:t>
            </w:r>
          </w:p>
        </w:tc>
        <w:tc>
          <w:tcPr>
            <w:tcW w:w="903" w:type="dxa"/>
            <w:noWrap/>
          </w:tcPr>
          <w:p w14:paraId="5862D46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219.52</w:t>
            </w:r>
            <w:r w:rsidRPr="0044569D">
              <w:rPr>
                <w:rFonts w:ascii="Arial" w:hAnsi="Arial" w:cs="Arial"/>
                <w:sz w:val="20"/>
                <w:szCs w:val="20"/>
                <w:vertAlign w:val="superscript"/>
              </w:rPr>
              <w:t>c</w:t>
            </w:r>
          </w:p>
        </w:tc>
        <w:tc>
          <w:tcPr>
            <w:tcW w:w="896" w:type="dxa"/>
            <w:vAlign w:val="bottom"/>
          </w:tcPr>
          <w:p w14:paraId="627C5B39"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20.41</w:t>
            </w:r>
            <w:r w:rsidRPr="0044569D">
              <w:rPr>
                <w:rFonts w:ascii="Arial" w:hAnsi="Arial" w:cs="Arial"/>
                <w:color w:val="000000"/>
                <w:sz w:val="20"/>
                <w:szCs w:val="20"/>
                <w:vertAlign w:val="superscript"/>
              </w:rPr>
              <w:t>c</w:t>
            </w:r>
          </w:p>
        </w:tc>
        <w:tc>
          <w:tcPr>
            <w:tcW w:w="1013" w:type="dxa"/>
            <w:vAlign w:val="bottom"/>
          </w:tcPr>
          <w:p w14:paraId="57C47CB0"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15.76</w:t>
            </w:r>
            <w:r w:rsidRPr="0044569D">
              <w:rPr>
                <w:rFonts w:ascii="Arial" w:hAnsi="Arial" w:cs="Arial"/>
                <w:color w:val="000000"/>
                <w:sz w:val="20"/>
                <w:szCs w:val="20"/>
                <w:vertAlign w:val="superscript"/>
              </w:rPr>
              <w:t>f</w:t>
            </w:r>
          </w:p>
        </w:tc>
        <w:tc>
          <w:tcPr>
            <w:tcW w:w="901" w:type="dxa"/>
            <w:vAlign w:val="bottom"/>
          </w:tcPr>
          <w:p w14:paraId="27F043C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18.96</w:t>
            </w:r>
            <w:r w:rsidRPr="0044569D">
              <w:rPr>
                <w:rFonts w:ascii="Arial" w:hAnsi="Arial" w:cs="Arial"/>
                <w:color w:val="000000"/>
                <w:sz w:val="20"/>
                <w:szCs w:val="20"/>
                <w:vertAlign w:val="superscript"/>
              </w:rPr>
              <w:t>ef</w:t>
            </w:r>
          </w:p>
        </w:tc>
        <w:tc>
          <w:tcPr>
            <w:tcW w:w="903" w:type="dxa"/>
          </w:tcPr>
          <w:p w14:paraId="47641875"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105.95</w:t>
            </w:r>
            <w:r w:rsidRPr="0044569D">
              <w:rPr>
                <w:rFonts w:ascii="Arial" w:hAnsi="Arial" w:cs="Arial"/>
                <w:sz w:val="20"/>
                <w:szCs w:val="20"/>
                <w:vertAlign w:val="superscript"/>
              </w:rPr>
              <w:t>b</w:t>
            </w:r>
          </w:p>
        </w:tc>
        <w:tc>
          <w:tcPr>
            <w:tcW w:w="1013" w:type="dxa"/>
          </w:tcPr>
          <w:p w14:paraId="660B1612"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83.66</w:t>
            </w:r>
            <w:r w:rsidRPr="0044569D">
              <w:rPr>
                <w:rFonts w:ascii="Arial" w:hAnsi="Arial" w:cs="Arial"/>
                <w:sz w:val="20"/>
                <w:szCs w:val="20"/>
                <w:vertAlign w:val="superscript"/>
              </w:rPr>
              <w:t>e</w:t>
            </w:r>
          </w:p>
        </w:tc>
        <w:tc>
          <w:tcPr>
            <w:tcW w:w="1012" w:type="dxa"/>
          </w:tcPr>
          <w:p w14:paraId="525A9B03"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117.35</w:t>
            </w:r>
            <w:r w:rsidRPr="0044569D">
              <w:rPr>
                <w:rFonts w:ascii="Arial" w:hAnsi="Arial" w:cs="Arial"/>
                <w:sz w:val="20"/>
                <w:szCs w:val="20"/>
                <w:vertAlign w:val="superscript"/>
              </w:rPr>
              <w:t>b</w:t>
            </w:r>
          </w:p>
        </w:tc>
      </w:tr>
      <w:tr w:rsidR="007A13DD" w:rsidRPr="0044569D" w14:paraId="790F4E4E" w14:textId="77777777">
        <w:trPr>
          <w:trHeight w:val="300"/>
          <w:jc w:val="center"/>
        </w:trPr>
        <w:tc>
          <w:tcPr>
            <w:tcW w:w="1310" w:type="dxa"/>
            <w:noWrap/>
          </w:tcPr>
          <w:p w14:paraId="1B83A3C4"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T6</w:t>
            </w:r>
          </w:p>
        </w:tc>
        <w:tc>
          <w:tcPr>
            <w:tcW w:w="903" w:type="dxa"/>
            <w:noWrap/>
          </w:tcPr>
          <w:p w14:paraId="242E4496"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156.80</w:t>
            </w:r>
            <w:r w:rsidRPr="0044569D">
              <w:rPr>
                <w:rFonts w:ascii="Arial" w:hAnsi="Arial" w:cs="Arial"/>
                <w:sz w:val="20"/>
                <w:szCs w:val="20"/>
                <w:vertAlign w:val="superscript"/>
              </w:rPr>
              <w:t>f</w:t>
            </w:r>
          </w:p>
        </w:tc>
        <w:tc>
          <w:tcPr>
            <w:tcW w:w="1013" w:type="dxa"/>
            <w:noWrap/>
          </w:tcPr>
          <w:p w14:paraId="1E09F2A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376.32</w:t>
            </w:r>
            <w:r w:rsidRPr="0044569D">
              <w:rPr>
                <w:rFonts w:ascii="Arial" w:hAnsi="Arial" w:cs="Arial"/>
                <w:sz w:val="20"/>
                <w:szCs w:val="20"/>
                <w:vertAlign w:val="superscript"/>
              </w:rPr>
              <w:t>d</w:t>
            </w:r>
          </w:p>
        </w:tc>
        <w:tc>
          <w:tcPr>
            <w:tcW w:w="903" w:type="dxa"/>
            <w:noWrap/>
          </w:tcPr>
          <w:p w14:paraId="7EAFBBEC"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94.08</w:t>
            </w:r>
            <w:r w:rsidRPr="0044569D">
              <w:rPr>
                <w:rFonts w:ascii="Arial" w:hAnsi="Arial" w:cs="Arial"/>
                <w:sz w:val="20"/>
                <w:szCs w:val="20"/>
                <w:vertAlign w:val="superscript"/>
              </w:rPr>
              <w:t>g</w:t>
            </w:r>
          </w:p>
        </w:tc>
        <w:tc>
          <w:tcPr>
            <w:tcW w:w="896" w:type="dxa"/>
            <w:vAlign w:val="bottom"/>
          </w:tcPr>
          <w:p w14:paraId="36C94E36"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19.22</w:t>
            </w:r>
            <w:r w:rsidRPr="0044569D">
              <w:rPr>
                <w:rFonts w:ascii="Arial" w:hAnsi="Arial" w:cs="Arial"/>
                <w:color w:val="000000"/>
                <w:sz w:val="20"/>
                <w:szCs w:val="20"/>
                <w:vertAlign w:val="superscript"/>
              </w:rPr>
              <w:t>d</w:t>
            </w:r>
          </w:p>
        </w:tc>
        <w:tc>
          <w:tcPr>
            <w:tcW w:w="1013" w:type="dxa"/>
            <w:vAlign w:val="bottom"/>
          </w:tcPr>
          <w:p w14:paraId="63CA42A9"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16.72</w:t>
            </w:r>
            <w:r w:rsidRPr="0044569D">
              <w:rPr>
                <w:rFonts w:ascii="Arial" w:hAnsi="Arial" w:cs="Arial"/>
                <w:color w:val="000000"/>
                <w:sz w:val="20"/>
                <w:szCs w:val="20"/>
                <w:vertAlign w:val="superscript"/>
              </w:rPr>
              <w:t>e</w:t>
            </w:r>
          </w:p>
        </w:tc>
        <w:tc>
          <w:tcPr>
            <w:tcW w:w="901" w:type="dxa"/>
            <w:vAlign w:val="bottom"/>
          </w:tcPr>
          <w:p w14:paraId="616C2D7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22.08</w:t>
            </w:r>
            <w:r w:rsidRPr="0044569D">
              <w:rPr>
                <w:rFonts w:ascii="Arial" w:hAnsi="Arial" w:cs="Arial"/>
                <w:color w:val="000000"/>
                <w:sz w:val="20"/>
                <w:szCs w:val="20"/>
                <w:vertAlign w:val="superscript"/>
              </w:rPr>
              <w:t>d</w:t>
            </w:r>
          </w:p>
        </w:tc>
        <w:tc>
          <w:tcPr>
            <w:tcW w:w="903" w:type="dxa"/>
          </w:tcPr>
          <w:p w14:paraId="0E188FBD"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65.74</w:t>
            </w:r>
            <w:r w:rsidRPr="0044569D">
              <w:rPr>
                <w:rFonts w:ascii="Arial" w:hAnsi="Arial" w:cs="Arial"/>
                <w:sz w:val="20"/>
                <w:szCs w:val="20"/>
                <w:vertAlign w:val="superscript"/>
              </w:rPr>
              <w:t>d</w:t>
            </w:r>
          </w:p>
        </w:tc>
        <w:tc>
          <w:tcPr>
            <w:tcW w:w="1013" w:type="dxa"/>
          </w:tcPr>
          <w:p w14:paraId="5F4EFBE8"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45.92</w:t>
            </w:r>
            <w:r w:rsidRPr="0044569D">
              <w:rPr>
                <w:rFonts w:ascii="Arial" w:hAnsi="Arial" w:cs="Arial"/>
                <w:sz w:val="20"/>
                <w:szCs w:val="20"/>
                <w:vertAlign w:val="superscript"/>
              </w:rPr>
              <w:t>i</w:t>
            </w:r>
          </w:p>
        </w:tc>
        <w:tc>
          <w:tcPr>
            <w:tcW w:w="1012" w:type="dxa"/>
          </w:tcPr>
          <w:p w14:paraId="7422E099"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108.36</w:t>
            </w:r>
            <w:r w:rsidRPr="0044569D">
              <w:rPr>
                <w:rFonts w:ascii="Arial" w:hAnsi="Arial" w:cs="Arial"/>
                <w:sz w:val="20"/>
                <w:szCs w:val="20"/>
                <w:vertAlign w:val="superscript"/>
              </w:rPr>
              <w:t>c</w:t>
            </w:r>
          </w:p>
        </w:tc>
      </w:tr>
      <w:tr w:rsidR="007A13DD" w:rsidRPr="0044569D" w14:paraId="5B468484" w14:textId="77777777">
        <w:trPr>
          <w:trHeight w:val="300"/>
          <w:jc w:val="center"/>
        </w:trPr>
        <w:tc>
          <w:tcPr>
            <w:tcW w:w="1310" w:type="dxa"/>
            <w:noWrap/>
          </w:tcPr>
          <w:p w14:paraId="5B3C08E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T7</w:t>
            </w:r>
          </w:p>
        </w:tc>
        <w:tc>
          <w:tcPr>
            <w:tcW w:w="903" w:type="dxa"/>
            <w:noWrap/>
          </w:tcPr>
          <w:p w14:paraId="292FA9B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329.28</w:t>
            </w:r>
            <w:r w:rsidRPr="0044569D">
              <w:rPr>
                <w:rFonts w:ascii="Arial" w:hAnsi="Arial" w:cs="Arial"/>
                <w:sz w:val="20"/>
                <w:szCs w:val="20"/>
                <w:vertAlign w:val="superscript"/>
              </w:rPr>
              <w:t>a</w:t>
            </w:r>
          </w:p>
        </w:tc>
        <w:tc>
          <w:tcPr>
            <w:tcW w:w="1013" w:type="dxa"/>
            <w:noWrap/>
          </w:tcPr>
          <w:p w14:paraId="248FAD99"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486.08</w:t>
            </w:r>
            <w:r w:rsidRPr="0044569D">
              <w:rPr>
                <w:rFonts w:ascii="Arial" w:hAnsi="Arial" w:cs="Arial"/>
                <w:sz w:val="20"/>
                <w:szCs w:val="20"/>
                <w:vertAlign w:val="superscript"/>
              </w:rPr>
              <w:t>a</w:t>
            </w:r>
          </w:p>
        </w:tc>
        <w:tc>
          <w:tcPr>
            <w:tcW w:w="903" w:type="dxa"/>
            <w:noWrap/>
          </w:tcPr>
          <w:p w14:paraId="37039CAD"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454.72</w:t>
            </w:r>
            <w:r w:rsidRPr="0044569D">
              <w:rPr>
                <w:rFonts w:ascii="Arial" w:hAnsi="Arial" w:cs="Arial"/>
                <w:sz w:val="20"/>
                <w:szCs w:val="20"/>
                <w:vertAlign w:val="superscript"/>
              </w:rPr>
              <w:t>a</w:t>
            </w:r>
          </w:p>
        </w:tc>
        <w:tc>
          <w:tcPr>
            <w:tcW w:w="896" w:type="dxa"/>
            <w:vAlign w:val="bottom"/>
          </w:tcPr>
          <w:p w14:paraId="209E6760"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26.12</w:t>
            </w:r>
            <w:r w:rsidRPr="0044569D">
              <w:rPr>
                <w:rFonts w:ascii="Arial" w:hAnsi="Arial" w:cs="Arial"/>
                <w:color w:val="000000"/>
                <w:sz w:val="20"/>
                <w:szCs w:val="20"/>
                <w:vertAlign w:val="superscript"/>
              </w:rPr>
              <w:t>a</w:t>
            </w:r>
          </w:p>
        </w:tc>
        <w:tc>
          <w:tcPr>
            <w:tcW w:w="1013" w:type="dxa"/>
            <w:vAlign w:val="bottom"/>
          </w:tcPr>
          <w:p w14:paraId="77F08F2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22.27</w:t>
            </w:r>
            <w:r w:rsidRPr="0044569D">
              <w:rPr>
                <w:rFonts w:ascii="Arial" w:hAnsi="Arial" w:cs="Arial"/>
                <w:color w:val="000000"/>
                <w:sz w:val="20"/>
                <w:szCs w:val="20"/>
                <w:vertAlign w:val="superscript"/>
              </w:rPr>
              <w:t>a</w:t>
            </w:r>
          </w:p>
        </w:tc>
        <w:tc>
          <w:tcPr>
            <w:tcW w:w="901" w:type="dxa"/>
            <w:vAlign w:val="bottom"/>
          </w:tcPr>
          <w:p w14:paraId="62B0139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27.73</w:t>
            </w:r>
            <w:r w:rsidRPr="0044569D">
              <w:rPr>
                <w:rFonts w:ascii="Arial" w:hAnsi="Arial" w:cs="Arial"/>
                <w:color w:val="000000"/>
                <w:sz w:val="20"/>
                <w:szCs w:val="20"/>
                <w:vertAlign w:val="superscript"/>
              </w:rPr>
              <w:t>a</w:t>
            </w:r>
          </w:p>
        </w:tc>
        <w:tc>
          <w:tcPr>
            <w:tcW w:w="903" w:type="dxa"/>
          </w:tcPr>
          <w:p w14:paraId="17EBAA93"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122.75</w:t>
            </w:r>
            <w:r w:rsidRPr="0044569D">
              <w:rPr>
                <w:rFonts w:ascii="Arial" w:hAnsi="Arial" w:cs="Arial"/>
                <w:sz w:val="20"/>
                <w:szCs w:val="20"/>
                <w:vertAlign w:val="superscript"/>
              </w:rPr>
              <w:t>a</w:t>
            </w:r>
          </w:p>
        </w:tc>
        <w:tc>
          <w:tcPr>
            <w:tcW w:w="1013" w:type="dxa"/>
          </w:tcPr>
          <w:p w14:paraId="46FB7769"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117.44</w:t>
            </w:r>
            <w:r w:rsidRPr="0044569D">
              <w:rPr>
                <w:rFonts w:ascii="Arial" w:hAnsi="Arial" w:cs="Arial"/>
                <w:sz w:val="20"/>
                <w:szCs w:val="20"/>
                <w:vertAlign w:val="superscript"/>
              </w:rPr>
              <w:t>a</w:t>
            </w:r>
          </w:p>
        </w:tc>
        <w:tc>
          <w:tcPr>
            <w:tcW w:w="1012" w:type="dxa"/>
          </w:tcPr>
          <w:p w14:paraId="3820BEDA"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128.81</w:t>
            </w:r>
            <w:r w:rsidRPr="0044569D">
              <w:rPr>
                <w:rFonts w:ascii="Arial" w:hAnsi="Arial" w:cs="Arial"/>
                <w:sz w:val="20"/>
                <w:szCs w:val="20"/>
                <w:vertAlign w:val="superscript"/>
              </w:rPr>
              <w:t>a</w:t>
            </w:r>
          </w:p>
        </w:tc>
      </w:tr>
      <w:tr w:rsidR="007A13DD" w:rsidRPr="0044569D" w14:paraId="3A9002A4" w14:textId="77777777">
        <w:trPr>
          <w:trHeight w:val="300"/>
          <w:jc w:val="center"/>
        </w:trPr>
        <w:tc>
          <w:tcPr>
            <w:tcW w:w="1310" w:type="dxa"/>
            <w:noWrap/>
          </w:tcPr>
          <w:p w14:paraId="3B56953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T8</w:t>
            </w:r>
          </w:p>
        </w:tc>
        <w:tc>
          <w:tcPr>
            <w:tcW w:w="903" w:type="dxa"/>
            <w:noWrap/>
          </w:tcPr>
          <w:p w14:paraId="03A65F75"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172.48</w:t>
            </w:r>
            <w:r w:rsidRPr="0044569D">
              <w:rPr>
                <w:rFonts w:ascii="Arial" w:hAnsi="Arial" w:cs="Arial"/>
                <w:sz w:val="20"/>
                <w:szCs w:val="20"/>
                <w:vertAlign w:val="superscript"/>
              </w:rPr>
              <w:t>e</w:t>
            </w:r>
          </w:p>
        </w:tc>
        <w:tc>
          <w:tcPr>
            <w:tcW w:w="1013" w:type="dxa"/>
            <w:noWrap/>
          </w:tcPr>
          <w:p w14:paraId="20A8B92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407.68</w:t>
            </w:r>
            <w:r w:rsidRPr="0044569D">
              <w:rPr>
                <w:rFonts w:ascii="Arial" w:hAnsi="Arial" w:cs="Arial"/>
                <w:sz w:val="20"/>
                <w:szCs w:val="20"/>
                <w:vertAlign w:val="superscript"/>
              </w:rPr>
              <w:t>c</w:t>
            </w:r>
          </w:p>
        </w:tc>
        <w:tc>
          <w:tcPr>
            <w:tcW w:w="903" w:type="dxa"/>
            <w:noWrap/>
          </w:tcPr>
          <w:p w14:paraId="03D33EF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188.16</w:t>
            </w:r>
            <w:r w:rsidRPr="0044569D">
              <w:rPr>
                <w:rFonts w:ascii="Arial" w:hAnsi="Arial" w:cs="Arial"/>
                <w:sz w:val="20"/>
                <w:szCs w:val="20"/>
                <w:vertAlign w:val="superscript"/>
              </w:rPr>
              <w:t>d</w:t>
            </w:r>
          </w:p>
        </w:tc>
        <w:tc>
          <w:tcPr>
            <w:tcW w:w="896" w:type="dxa"/>
            <w:vAlign w:val="bottom"/>
          </w:tcPr>
          <w:p w14:paraId="5A228B7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16.58</w:t>
            </w:r>
            <w:r w:rsidRPr="0044569D">
              <w:rPr>
                <w:rFonts w:ascii="Arial" w:hAnsi="Arial" w:cs="Arial"/>
                <w:color w:val="000000"/>
                <w:sz w:val="20"/>
                <w:szCs w:val="20"/>
                <w:vertAlign w:val="superscript"/>
              </w:rPr>
              <w:t>e</w:t>
            </w:r>
          </w:p>
        </w:tc>
        <w:tc>
          <w:tcPr>
            <w:tcW w:w="1013" w:type="dxa"/>
            <w:vAlign w:val="bottom"/>
          </w:tcPr>
          <w:p w14:paraId="7A4D9EA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18.09</w:t>
            </w:r>
            <w:r w:rsidRPr="0044569D">
              <w:rPr>
                <w:rFonts w:ascii="Arial" w:hAnsi="Arial" w:cs="Arial"/>
                <w:color w:val="000000"/>
                <w:sz w:val="20"/>
                <w:szCs w:val="20"/>
                <w:vertAlign w:val="superscript"/>
              </w:rPr>
              <w:t>d</w:t>
            </w:r>
          </w:p>
        </w:tc>
        <w:tc>
          <w:tcPr>
            <w:tcW w:w="901" w:type="dxa"/>
            <w:vAlign w:val="bottom"/>
          </w:tcPr>
          <w:p w14:paraId="0ECD97D6"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19.65</w:t>
            </w:r>
            <w:r w:rsidRPr="0044569D">
              <w:rPr>
                <w:rFonts w:ascii="Arial" w:hAnsi="Arial" w:cs="Arial"/>
                <w:color w:val="000000"/>
                <w:sz w:val="20"/>
                <w:szCs w:val="20"/>
                <w:vertAlign w:val="superscript"/>
              </w:rPr>
              <w:t>e</w:t>
            </w:r>
          </w:p>
        </w:tc>
        <w:tc>
          <w:tcPr>
            <w:tcW w:w="903" w:type="dxa"/>
          </w:tcPr>
          <w:p w14:paraId="0046B4C1"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60.59</w:t>
            </w:r>
            <w:r w:rsidRPr="0044569D">
              <w:rPr>
                <w:rFonts w:ascii="Arial" w:hAnsi="Arial" w:cs="Arial"/>
                <w:sz w:val="20"/>
                <w:szCs w:val="20"/>
                <w:vertAlign w:val="superscript"/>
              </w:rPr>
              <w:t>e</w:t>
            </w:r>
          </w:p>
        </w:tc>
        <w:tc>
          <w:tcPr>
            <w:tcW w:w="1013" w:type="dxa"/>
          </w:tcPr>
          <w:p w14:paraId="3390F295"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73.58</w:t>
            </w:r>
            <w:r w:rsidRPr="0044569D">
              <w:rPr>
                <w:rFonts w:ascii="Arial" w:hAnsi="Arial" w:cs="Arial"/>
                <w:sz w:val="20"/>
                <w:szCs w:val="20"/>
                <w:vertAlign w:val="superscript"/>
              </w:rPr>
              <w:t>f</w:t>
            </w:r>
          </w:p>
        </w:tc>
        <w:tc>
          <w:tcPr>
            <w:tcW w:w="1012" w:type="dxa"/>
          </w:tcPr>
          <w:p w14:paraId="5AB706E2"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101.48</w:t>
            </w:r>
            <w:r w:rsidRPr="0044569D">
              <w:rPr>
                <w:rFonts w:ascii="Arial" w:hAnsi="Arial" w:cs="Arial"/>
                <w:sz w:val="20"/>
                <w:szCs w:val="20"/>
                <w:vertAlign w:val="superscript"/>
              </w:rPr>
              <w:t>d</w:t>
            </w:r>
          </w:p>
        </w:tc>
      </w:tr>
      <w:tr w:rsidR="007A13DD" w:rsidRPr="0044569D" w14:paraId="6E9A04CA" w14:textId="77777777">
        <w:trPr>
          <w:trHeight w:val="300"/>
          <w:jc w:val="center"/>
        </w:trPr>
        <w:tc>
          <w:tcPr>
            <w:tcW w:w="1310" w:type="dxa"/>
            <w:noWrap/>
          </w:tcPr>
          <w:p w14:paraId="41C20EB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T9</w:t>
            </w:r>
          </w:p>
        </w:tc>
        <w:tc>
          <w:tcPr>
            <w:tcW w:w="903" w:type="dxa"/>
            <w:noWrap/>
          </w:tcPr>
          <w:p w14:paraId="4CBA703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172.48</w:t>
            </w:r>
            <w:r w:rsidRPr="0044569D">
              <w:rPr>
                <w:rFonts w:ascii="Arial" w:hAnsi="Arial" w:cs="Arial"/>
                <w:sz w:val="20"/>
                <w:szCs w:val="20"/>
                <w:vertAlign w:val="superscript"/>
              </w:rPr>
              <w:t>e</w:t>
            </w:r>
          </w:p>
        </w:tc>
        <w:tc>
          <w:tcPr>
            <w:tcW w:w="1013" w:type="dxa"/>
            <w:noWrap/>
          </w:tcPr>
          <w:p w14:paraId="276FFEF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407.68</w:t>
            </w:r>
            <w:r w:rsidRPr="0044569D">
              <w:rPr>
                <w:rFonts w:ascii="Arial" w:hAnsi="Arial" w:cs="Arial"/>
                <w:sz w:val="20"/>
                <w:szCs w:val="20"/>
                <w:vertAlign w:val="superscript"/>
              </w:rPr>
              <w:t>c</w:t>
            </w:r>
          </w:p>
        </w:tc>
        <w:tc>
          <w:tcPr>
            <w:tcW w:w="903" w:type="dxa"/>
            <w:noWrap/>
          </w:tcPr>
          <w:p w14:paraId="0E9535C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156.80</w:t>
            </w:r>
            <w:r w:rsidRPr="0044569D">
              <w:rPr>
                <w:rFonts w:ascii="Arial" w:hAnsi="Arial" w:cs="Arial"/>
                <w:sz w:val="20"/>
                <w:szCs w:val="20"/>
                <w:vertAlign w:val="superscript"/>
              </w:rPr>
              <w:t>f</w:t>
            </w:r>
          </w:p>
        </w:tc>
        <w:tc>
          <w:tcPr>
            <w:tcW w:w="896" w:type="dxa"/>
            <w:vAlign w:val="bottom"/>
          </w:tcPr>
          <w:p w14:paraId="0D3CEA4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17.51</w:t>
            </w:r>
            <w:r w:rsidRPr="0044569D">
              <w:rPr>
                <w:rFonts w:ascii="Arial" w:hAnsi="Arial" w:cs="Arial"/>
                <w:color w:val="000000"/>
                <w:sz w:val="20"/>
                <w:szCs w:val="20"/>
                <w:vertAlign w:val="superscript"/>
              </w:rPr>
              <w:t>e</w:t>
            </w:r>
          </w:p>
        </w:tc>
        <w:tc>
          <w:tcPr>
            <w:tcW w:w="1013" w:type="dxa"/>
            <w:vAlign w:val="bottom"/>
          </w:tcPr>
          <w:p w14:paraId="74F4C7E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19.10</w:t>
            </w:r>
            <w:r w:rsidRPr="0044569D">
              <w:rPr>
                <w:rFonts w:ascii="Arial" w:hAnsi="Arial" w:cs="Arial"/>
                <w:color w:val="000000"/>
                <w:sz w:val="20"/>
                <w:szCs w:val="20"/>
                <w:vertAlign w:val="superscript"/>
              </w:rPr>
              <w:t>c</w:t>
            </w:r>
          </w:p>
        </w:tc>
        <w:tc>
          <w:tcPr>
            <w:tcW w:w="901" w:type="dxa"/>
            <w:vAlign w:val="bottom"/>
          </w:tcPr>
          <w:p w14:paraId="6DA71EB9"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23.53</w:t>
            </w:r>
            <w:r w:rsidRPr="0044569D">
              <w:rPr>
                <w:rFonts w:ascii="Arial" w:hAnsi="Arial" w:cs="Arial"/>
                <w:color w:val="000000"/>
                <w:sz w:val="20"/>
                <w:szCs w:val="20"/>
                <w:vertAlign w:val="superscript"/>
              </w:rPr>
              <w:t>bc</w:t>
            </w:r>
          </w:p>
        </w:tc>
        <w:tc>
          <w:tcPr>
            <w:tcW w:w="903" w:type="dxa"/>
          </w:tcPr>
          <w:p w14:paraId="3F5285A2"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68.54</w:t>
            </w:r>
            <w:r w:rsidRPr="0044569D">
              <w:rPr>
                <w:rFonts w:ascii="Arial" w:hAnsi="Arial" w:cs="Arial"/>
                <w:sz w:val="20"/>
                <w:szCs w:val="20"/>
                <w:vertAlign w:val="superscript"/>
              </w:rPr>
              <w:t>d</w:t>
            </w:r>
          </w:p>
        </w:tc>
        <w:tc>
          <w:tcPr>
            <w:tcW w:w="1013" w:type="dxa"/>
          </w:tcPr>
          <w:p w14:paraId="5BDD7D61"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88.48</w:t>
            </w:r>
            <w:r w:rsidRPr="0044569D">
              <w:rPr>
                <w:rFonts w:ascii="Arial" w:hAnsi="Arial" w:cs="Arial"/>
                <w:sz w:val="20"/>
                <w:szCs w:val="20"/>
                <w:vertAlign w:val="superscript"/>
              </w:rPr>
              <w:t>d</w:t>
            </w:r>
          </w:p>
        </w:tc>
        <w:tc>
          <w:tcPr>
            <w:tcW w:w="1012" w:type="dxa"/>
          </w:tcPr>
          <w:p w14:paraId="5B1FD0CC"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87.79</w:t>
            </w:r>
            <w:r w:rsidRPr="0044569D">
              <w:rPr>
                <w:rFonts w:ascii="Arial" w:hAnsi="Arial" w:cs="Arial"/>
                <w:sz w:val="20"/>
                <w:szCs w:val="20"/>
                <w:vertAlign w:val="superscript"/>
              </w:rPr>
              <w:t>f</w:t>
            </w:r>
          </w:p>
        </w:tc>
      </w:tr>
      <w:tr w:rsidR="007A13DD" w:rsidRPr="0044569D" w14:paraId="070D7BCE" w14:textId="77777777">
        <w:trPr>
          <w:trHeight w:val="300"/>
          <w:jc w:val="center"/>
        </w:trPr>
        <w:tc>
          <w:tcPr>
            <w:tcW w:w="1310" w:type="dxa"/>
            <w:noWrap/>
          </w:tcPr>
          <w:p w14:paraId="25B69BB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SE (m)</w:t>
            </w:r>
          </w:p>
        </w:tc>
        <w:tc>
          <w:tcPr>
            <w:tcW w:w="903" w:type="dxa"/>
            <w:noWrap/>
          </w:tcPr>
          <w:p w14:paraId="697F94C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2.421</w:t>
            </w:r>
          </w:p>
        </w:tc>
        <w:tc>
          <w:tcPr>
            <w:tcW w:w="1013" w:type="dxa"/>
            <w:noWrap/>
          </w:tcPr>
          <w:p w14:paraId="5E7AF745"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6.099</w:t>
            </w:r>
          </w:p>
        </w:tc>
        <w:tc>
          <w:tcPr>
            <w:tcW w:w="903" w:type="dxa"/>
            <w:noWrap/>
          </w:tcPr>
          <w:p w14:paraId="2E6D0AA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3.368</w:t>
            </w:r>
          </w:p>
        </w:tc>
        <w:tc>
          <w:tcPr>
            <w:tcW w:w="896" w:type="dxa"/>
            <w:vAlign w:val="bottom"/>
          </w:tcPr>
          <w:p w14:paraId="283D7FE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0.361</w:t>
            </w:r>
          </w:p>
        </w:tc>
        <w:tc>
          <w:tcPr>
            <w:tcW w:w="1013" w:type="dxa"/>
            <w:vAlign w:val="bottom"/>
          </w:tcPr>
          <w:p w14:paraId="5A61A53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0.286</w:t>
            </w:r>
          </w:p>
        </w:tc>
        <w:tc>
          <w:tcPr>
            <w:tcW w:w="901" w:type="dxa"/>
            <w:vAlign w:val="bottom"/>
          </w:tcPr>
          <w:p w14:paraId="6F0B8A4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0.249</w:t>
            </w:r>
          </w:p>
        </w:tc>
        <w:tc>
          <w:tcPr>
            <w:tcW w:w="903" w:type="dxa"/>
          </w:tcPr>
          <w:p w14:paraId="28C42C65"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1.339</w:t>
            </w:r>
          </w:p>
        </w:tc>
        <w:tc>
          <w:tcPr>
            <w:tcW w:w="1013" w:type="dxa"/>
          </w:tcPr>
          <w:p w14:paraId="08E7E281"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1.02</w:t>
            </w:r>
          </w:p>
        </w:tc>
        <w:tc>
          <w:tcPr>
            <w:tcW w:w="1012" w:type="dxa"/>
          </w:tcPr>
          <w:p w14:paraId="42E9311A"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1.736</w:t>
            </w:r>
          </w:p>
        </w:tc>
      </w:tr>
      <w:tr w:rsidR="007A13DD" w:rsidRPr="0044569D" w14:paraId="5081F501" w14:textId="77777777">
        <w:trPr>
          <w:trHeight w:val="300"/>
          <w:jc w:val="center"/>
        </w:trPr>
        <w:tc>
          <w:tcPr>
            <w:tcW w:w="1310" w:type="dxa"/>
            <w:noWrap/>
          </w:tcPr>
          <w:p w14:paraId="2B533AA5" w14:textId="77777777" w:rsidR="007A13DD" w:rsidRPr="0044569D" w:rsidRDefault="007951EB">
            <w:pPr>
              <w:spacing w:after="0" w:line="240" w:lineRule="auto"/>
              <w:jc w:val="center"/>
              <w:rPr>
                <w:rFonts w:ascii="Arial" w:hAnsi="Arial" w:cs="Arial"/>
                <w:sz w:val="20"/>
                <w:szCs w:val="20"/>
              </w:rPr>
            </w:pPr>
            <w:proofErr w:type="gramStart"/>
            <w:r w:rsidRPr="0044569D">
              <w:rPr>
                <w:rFonts w:ascii="Arial" w:hAnsi="Arial" w:cs="Arial"/>
                <w:sz w:val="20"/>
                <w:szCs w:val="20"/>
              </w:rPr>
              <w:t>CD(</w:t>
            </w:r>
            <w:proofErr w:type="gramEnd"/>
            <w:r w:rsidRPr="0044569D">
              <w:rPr>
                <w:rFonts w:ascii="Arial" w:hAnsi="Arial" w:cs="Arial"/>
                <w:sz w:val="20"/>
                <w:szCs w:val="20"/>
              </w:rPr>
              <w:t>0.05)</w:t>
            </w:r>
          </w:p>
        </w:tc>
        <w:tc>
          <w:tcPr>
            <w:tcW w:w="903" w:type="dxa"/>
            <w:noWrap/>
          </w:tcPr>
          <w:p w14:paraId="32FD973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7.259</w:t>
            </w:r>
          </w:p>
        </w:tc>
        <w:tc>
          <w:tcPr>
            <w:tcW w:w="1013" w:type="dxa"/>
            <w:noWrap/>
          </w:tcPr>
          <w:p w14:paraId="45A0146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18.285</w:t>
            </w:r>
          </w:p>
        </w:tc>
        <w:tc>
          <w:tcPr>
            <w:tcW w:w="903" w:type="dxa"/>
            <w:noWrap/>
          </w:tcPr>
          <w:p w14:paraId="293C201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10.097</w:t>
            </w:r>
          </w:p>
        </w:tc>
        <w:tc>
          <w:tcPr>
            <w:tcW w:w="896" w:type="dxa"/>
            <w:vAlign w:val="bottom"/>
          </w:tcPr>
          <w:p w14:paraId="02A8F12C"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1.082</w:t>
            </w:r>
          </w:p>
        </w:tc>
        <w:tc>
          <w:tcPr>
            <w:tcW w:w="1013" w:type="dxa"/>
            <w:vAlign w:val="bottom"/>
          </w:tcPr>
          <w:p w14:paraId="2638E965"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0.859</w:t>
            </w:r>
          </w:p>
        </w:tc>
        <w:tc>
          <w:tcPr>
            <w:tcW w:w="901" w:type="dxa"/>
            <w:vAlign w:val="bottom"/>
          </w:tcPr>
          <w:p w14:paraId="705E9B50"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0.747</w:t>
            </w:r>
          </w:p>
        </w:tc>
        <w:tc>
          <w:tcPr>
            <w:tcW w:w="903" w:type="dxa"/>
          </w:tcPr>
          <w:p w14:paraId="787931D0"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4.015</w:t>
            </w:r>
          </w:p>
        </w:tc>
        <w:tc>
          <w:tcPr>
            <w:tcW w:w="1013" w:type="dxa"/>
          </w:tcPr>
          <w:p w14:paraId="5C78EC2D"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3.057</w:t>
            </w:r>
          </w:p>
        </w:tc>
        <w:tc>
          <w:tcPr>
            <w:tcW w:w="1012" w:type="dxa"/>
          </w:tcPr>
          <w:p w14:paraId="26095EAE"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5.204</w:t>
            </w:r>
          </w:p>
        </w:tc>
      </w:tr>
      <w:bookmarkEnd w:id="0"/>
    </w:tbl>
    <w:p w14:paraId="4F6D3CED" w14:textId="77777777" w:rsidR="007A13DD" w:rsidRDefault="007A13DD">
      <w:pPr>
        <w:spacing w:line="360" w:lineRule="auto"/>
        <w:rPr>
          <w:rFonts w:ascii="Times New Roman" w:hAnsi="Times New Roman" w:cs="Times New Roman"/>
          <w:sz w:val="24"/>
          <w:szCs w:val="24"/>
        </w:rPr>
      </w:pPr>
    </w:p>
    <w:p w14:paraId="2CC7218C" w14:textId="5A93AAB2" w:rsidR="007A13DD" w:rsidRPr="0073262A" w:rsidRDefault="00100370">
      <w:pPr>
        <w:spacing w:line="360" w:lineRule="auto"/>
        <w:rPr>
          <w:rFonts w:ascii="Arial" w:hAnsi="Arial" w:cs="Arial"/>
          <w:b/>
          <w:bCs/>
        </w:rPr>
      </w:pPr>
      <w:r w:rsidRPr="0073262A">
        <w:rPr>
          <w:rFonts w:ascii="Arial" w:hAnsi="Arial" w:cs="Arial"/>
          <w:b/>
          <w:bCs/>
        </w:rPr>
        <w:t>3.2 Plant nutrient content</w:t>
      </w:r>
    </w:p>
    <w:p w14:paraId="6E5EBC57" w14:textId="3E7AD5F8" w:rsidR="007A13DD" w:rsidRPr="0044569D" w:rsidRDefault="00100370">
      <w:pPr>
        <w:spacing w:line="360" w:lineRule="auto"/>
        <w:rPr>
          <w:rFonts w:ascii="Arial" w:hAnsi="Arial" w:cs="Arial"/>
          <w:b/>
          <w:bCs/>
          <w:sz w:val="20"/>
          <w:szCs w:val="20"/>
          <w:u w:val="single"/>
        </w:rPr>
      </w:pPr>
      <w:r w:rsidRPr="0044569D">
        <w:rPr>
          <w:rFonts w:ascii="Arial" w:hAnsi="Arial" w:cs="Arial"/>
          <w:b/>
          <w:bCs/>
          <w:sz w:val="20"/>
          <w:szCs w:val="20"/>
          <w:u w:val="single"/>
        </w:rPr>
        <w:t xml:space="preserve">3.2.1 Total Nitrogen </w:t>
      </w:r>
    </w:p>
    <w:p w14:paraId="436C568F" w14:textId="7BF243E2"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 xml:space="preserve">Soil ameliorant treatments significantly increased plant nitrogen content in all growth stages compared to the control (T1) shown in table </w:t>
      </w:r>
      <w:r w:rsidR="004F2042">
        <w:rPr>
          <w:rFonts w:ascii="Arial" w:hAnsi="Arial" w:cs="Arial"/>
          <w:sz w:val="20"/>
          <w:szCs w:val="20"/>
        </w:rPr>
        <w:t>3</w:t>
      </w:r>
      <w:r w:rsidRPr="0044569D">
        <w:rPr>
          <w:rFonts w:ascii="Arial" w:hAnsi="Arial" w:cs="Arial"/>
          <w:sz w:val="20"/>
          <w:szCs w:val="20"/>
        </w:rPr>
        <w:t>. Nitrogen concentration increased in the tillering to panicle initiation sta</w:t>
      </w:r>
      <w:r w:rsidRPr="0044569D">
        <w:rPr>
          <w:rFonts w:ascii="Arial" w:hAnsi="Arial" w:cs="Arial"/>
          <w:sz w:val="20"/>
          <w:szCs w:val="20"/>
        </w:rPr>
        <w:t>ges but decreased in the harvest stage. However, all treatments showed increased values compared to the control. At the tillering stage, highest plant nitrogen content was recorded in T7 (Dolomite applied 125 % based on Ca equivalent), followed by treatmen</w:t>
      </w:r>
      <w:r w:rsidRPr="0044569D">
        <w:rPr>
          <w:rFonts w:ascii="Arial" w:hAnsi="Arial" w:cs="Arial"/>
          <w:sz w:val="20"/>
          <w:szCs w:val="20"/>
        </w:rPr>
        <w:t>ts T5 (Calcium silicate applied at 100 % based on Ca equivalent) and T3 (Dolomite applied at 100 % based on Ca equivalent). At the panicle initiation stage, the highest nitrogen content was recorded in T7 (Dolomite applied 125 % based on Ca equivalent), fo</w:t>
      </w:r>
      <w:r w:rsidRPr="0044569D">
        <w:rPr>
          <w:rFonts w:ascii="Arial" w:hAnsi="Arial" w:cs="Arial"/>
          <w:sz w:val="20"/>
          <w:szCs w:val="20"/>
        </w:rPr>
        <w:t>llowed by treatments T4 (Gypsum applied 100 % based on Ca equivalent) and T3 (Dolomite applied 100 % based on Ca equivalent), as well as treatment T9 (Calcium silicate applied 125 % based on Ca equivalent). At the harvest stage, there was a decrease in nit</w:t>
      </w:r>
      <w:r w:rsidRPr="0044569D">
        <w:rPr>
          <w:rFonts w:ascii="Arial" w:hAnsi="Arial" w:cs="Arial"/>
          <w:sz w:val="20"/>
          <w:szCs w:val="20"/>
        </w:rPr>
        <w:t>rogen content in all treatments but was still significantly high nitrogen was observed in treatment T7 (Dolomite applied 125 % based on Ca equivalent), recording 1.05%, which accounted an increase of 114% compared to the control that recorded 0.49%. All tr</w:t>
      </w:r>
      <w:r w:rsidRPr="0044569D">
        <w:rPr>
          <w:rFonts w:ascii="Arial" w:hAnsi="Arial" w:cs="Arial"/>
          <w:sz w:val="20"/>
          <w:szCs w:val="20"/>
        </w:rPr>
        <w:t>eatments showed an improvement in plant growth due to soil ameliorant application. Dolomite applied at 125 % based on Ca equivalent (T7) recorded the highest nitrogen content in all growth stages.</w:t>
      </w:r>
    </w:p>
    <w:p w14:paraId="2E4176A7" w14:textId="77777777"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Application of dolomite significantly increased shoot nitro</w:t>
      </w:r>
      <w:r w:rsidRPr="0044569D">
        <w:rPr>
          <w:rFonts w:ascii="Arial" w:hAnsi="Arial" w:cs="Arial"/>
          <w:sz w:val="20"/>
          <w:szCs w:val="20"/>
        </w:rPr>
        <w:t xml:space="preserve">gen content and total N uptake in maize grown on reclaimed acid </w:t>
      </w:r>
      <w:proofErr w:type="spellStart"/>
      <w:r w:rsidRPr="0044569D">
        <w:rPr>
          <w:rFonts w:ascii="Arial" w:hAnsi="Arial" w:cs="Arial"/>
          <w:sz w:val="20"/>
          <w:szCs w:val="20"/>
        </w:rPr>
        <w:t>sulfate</w:t>
      </w:r>
      <w:proofErr w:type="spellEnd"/>
      <w:r w:rsidRPr="0044569D">
        <w:rPr>
          <w:rFonts w:ascii="Arial" w:hAnsi="Arial" w:cs="Arial"/>
          <w:sz w:val="20"/>
          <w:szCs w:val="20"/>
        </w:rPr>
        <w:t xml:space="preserve"> soils compared to </w:t>
      </w:r>
      <w:proofErr w:type="spellStart"/>
      <w:r w:rsidRPr="0044569D">
        <w:rPr>
          <w:rFonts w:ascii="Arial" w:hAnsi="Arial" w:cs="Arial"/>
          <w:sz w:val="20"/>
          <w:szCs w:val="20"/>
        </w:rPr>
        <w:t>unlimed</w:t>
      </w:r>
      <w:proofErr w:type="spellEnd"/>
      <w:r w:rsidRPr="0044569D">
        <w:rPr>
          <w:rFonts w:ascii="Arial" w:hAnsi="Arial" w:cs="Arial"/>
          <w:sz w:val="20"/>
          <w:szCs w:val="20"/>
        </w:rPr>
        <w:t xml:space="preserve"> soils (Lestari </w:t>
      </w:r>
      <w:r w:rsidRPr="0044569D">
        <w:rPr>
          <w:rFonts w:ascii="Arial" w:hAnsi="Arial" w:cs="Arial"/>
          <w:i/>
          <w:iCs/>
          <w:sz w:val="20"/>
          <w:szCs w:val="20"/>
        </w:rPr>
        <w:t>et al.</w:t>
      </w:r>
      <w:r w:rsidRPr="0044569D">
        <w:rPr>
          <w:rFonts w:ascii="Arial" w:hAnsi="Arial" w:cs="Arial"/>
          <w:sz w:val="20"/>
          <w:szCs w:val="20"/>
        </w:rPr>
        <w:t xml:space="preserve"> 2016), which could be attributed to increased pH and improved root development for better nitrogen absorption. Zhang </w:t>
      </w:r>
      <w:r w:rsidRPr="0044569D">
        <w:rPr>
          <w:rFonts w:ascii="Arial" w:hAnsi="Arial" w:cs="Arial"/>
          <w:i/>
          <w:iCs/>
          <w:sz w:val="20"/>
          <w:szCs w:val="20"/>
        </w:rPr>
        <w:t>et al.</w:t>
      </w:r>
      <w:r w:rsidRPr="0044569D">
        <w:rPr>
          <w:rFonts w:ascii="Arial" w:hAnsi="Arial" w:cs="Arial"/>
          <w:sz w:val="20"/>
          <w:szCs w:val="20"/>
        </w:rPr>
        <w:t xml:space="preserve"> (2021) found that dolomite amendment to acidic paddy soils increased nitrate-N (NO</w:t>
      </w:r>
      <w:r w:rsidRPr="0044569D">
        <w:rPr>
          <w:rFonts w:ascii="Cambria Math" w:hAnsi="Cambria Math" w:cs="Cambria Math"/>
          <w:sz w:val="20"/>
          <w:szCs w:val="20"/>
        </w:rPr>
        <w:t>₃⁻</w:t>
      </w:r>
      <w:r w:rsidRPr="0044569D">
        <w:rPr>
          <w:rFonts w:ascii="Arial" w:hAnsi="Arial" w:cs="Arial"/>
          <w:sz w:val="20"/>
          <w:szCs w:val="20"/>
        </w:rPr>
        <w:t>-N) contents through improved nitrification, thereby improving nitrogen uptake and increasing N concentration in rice plants. Varghese and Money (1965) also found increase</w:t>
      </w:r>
      <w:r w:rsidRPr="0044569D">
        <w:rPr>
          <w:rFonts w:ascii="Arial" w:hAnsi="Arial" w:cs="Arial"/>
          <w:sz w:val="20"/>
          <w:szCs w:val="20"/>
        </w:rPr>
        <w:t>d plant nitrogen contents after amendment with magnesium-containing amendments.</w:t>
      </w:r>
    </w:p>
    <w:p w14:paraId="2071C22E" w14:textId="6647A1A9" w:rsidR="007A13DD" w:rsidRPr="0044569D" w:rsidRDefault="00100370">
      <w:pPr>
        <w:spacing w:line="360" w:lineRule="auto"/>
        <w:rPr>
          <w:rFonts w:ascii="Arial" w:hAnsi="Arial" w:cs="Arial"/>
          <w:b/>
          <w:bCs/>
          <w:sz w:val="20"/>
          <w:szCs w:val="20"/>
          <w:u w:val="single"/>
        </w:rPr>
      </w:pPr>
      <w:r w:rsidRPr="0044569D">
        <w:rPr>
          <w:rFonts w:ascii="Arial" w:hAnsi="Arial" w:cs="Arial"/>
          <w:b/>
          <w:bCs/>
          <w:sz w:val="20"/>
          <w:szCs w:val="20"/>
          <w:u w:val="single"/>
        </w:rPr>
        <w:lastRenderedPageBreak/>
        <w:t>3.2.2 Total Phosphorous</w:t>
      </w:r>
    </w:p>
    <w:p w14:paraId="47332C90" w14:textId="1A985976"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 xml:space="preserve">From the data (table </w:t>
      </w:r>
      <w:r w:rsidR="004F2042">
        <w:rPr>
          <w:rFonts w:ascii="Arial" w:hAnsi="Arial" w:cs="Arial"/>
          <w:sz w:val="20"/>
          <w:szCs w:val="20"/>
        </w:rPr>
        <w:t>3</w:t>
      </w:r>
      <w:r w:rsidRPr="0044569D">
        <w:rPr>
          <w:rFonts w:ascii="Arial" w:hAnsi="Arial" w:cs="Arial"/>
          <w:sz w:val="20"/>
          <w:szCs w:val="20"/>
        </w:rPr>
        <w:t>), it is observed that during the tillering stage, the highest phosphorus content of 0.472% was recorded in treatment T7 (Dolomite</w:t>
      </w:r>
      <w:r w:rsidRPr="0044569D">
        <w:rPr>
          <w:rFonts w:ascii="Arial" w:hAnsi="Arial" w:cs="Arial"/>
          <w:sz w:val="20"/>
          <w:szCs w:val="20"/>
        </w:rPr>
        <w:t xml:space="preserve"> applied 125 % based on Ca equivalent), followed by treatment T3 (Dolomite applied 100 % based on Ca equivalent) with 0.449% and treatment T6 (Lime applied 125 % of POP of KAU 2016) with 0.406%. The lowest phosphorus of 0.248% was recorded in control.  Dur</w:t>
      </w:r>
      <w:r w:rsidRPr="0044569D">
        <w:rPr>
          <w:rFonts w:ascii="Arial" w:hAnsi="Arial" w:cs="Arial"/>
          <w:sz w:val="20"/>
          <w:szCs w:val="20"/>
        </w:rPr>
        <w:t>ing the panicle initiation stage, the phosphorus content in plant increased in all the treatments. Significantly higher phosphorus content of 0.452% was observed in treatment T7 (Dolomite applied 125 % based on Ca equivalent</w:t>
      </w:r>
      <w:proofErr w:type="gramStart"/>
      <w:r w:rsidRPr="0044569D">
        <w:rPr>
          <w:rFonts w:ascii="Arial" w:hAnsi="Arial" w:cs="Arial"/>
          <w:sz w:val="20"/>
          <w:szCs w:val="20"/>
        </w:rPr>
        <w:t>),  followed</w:t>
      </w:r>
      <w:proofErr w:type="gramEnd"/>
      <w:r w:rsidRPr="0044569D">
        <w:rPr>
          <w:rFonts w:ascii="Arial" w:hAnsi="Arial" w:cs="Arial"/>
          <w:sz w:val="20"/>
          <w:szCs w:val="20"/>
        </w:rPr>
        <w:t xml:space="preserve"> by treatment T3 (Do</w:t>
      </w:r>
      <w:r w:rsidRPr="0044569D">
        <w:rPr>
          <w:rFonts w:ascii="Arial" w:hAnsi="Arial" w:cs="Arial"/>
          <w:sz w:val="20"/>
          <w:szCs w:val="20"/>
        </w:rPr>
        <w:t xml:space="preserve">lomite applied 100 % based on Ca equivalent) with 0.393% and treatment T5 (Calcium silicate applied 100 % based on Ca equivalent) with 0.380% and lowest P of 0.286% was recorded in T1(control). </w:t>
      </w:r>
    </w:p>
    <w:p w14:paraId="11415F97" w14:textId="77777777"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During the harvest stage, the phosphorus content slightly dec</w:t>
      </w:r>
      <w:r w:rsidRPr="0044569D">
        <w:rPr>
          <w:rFonts w:ascii="Arial" w:hAnsi="Arial" w:cs="Arial"/>
          <w:sz w:val="20"/>
          <w:szCs w:val="20"/>
        </w:rPr>
        <w:t>lined in all the treatments but remained higher in the amended soils, with treatment T7 (Dolomite applied 125 % based on Ca equivalent), maintaining the highest value of 0.468%, almost double the value of the control treatment with 0.24%, followed by treat</w:t>
      </w:r>
      <w:r w:rsidRPr="0044569D">
        <w:rPr>
          <w:rFonts w:ascii="Arial" w:hAnsi="Arial" w:cs="Arial"/>
          <w:sz w:val="20"/>
          <w:szCs w:val="20"/>
        </w:rPr>
        <w:t>ment T3 (Dolomite applied 100 % based on Ca equivalent) with 0.445% and treatment T5 (Calcium silicate applied 100 % based on Ca equivalent) with 0.405%. Soil amelioration significantly improved the plant phosphorus content during the entire growth period,</w:t>
      </w:r>
      <w:r w:rsidRPr="0044569D">
        <w:rPr>
          <w:rFonts w:ascii="Arial" w:hAnsi="Arial" w:cs="Arial"/>
          <w:sz w:val="20"/>
          <w:szCs w:val="20"/>
        </w:rPr>
        <w:t xml:space="preserve"> with treatment T7 (Dolomite applied 125 % based on Ca equivalent), maintaining the highest value in all the stages.</w:t>
      </w:r>
    </w:p>
    <w:p w14:paraId="13FCDE14" w14:textId="77777777"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Mengel and Kirkby (2001) stated that magnesium-bearing liming materials like dolomite improve efficiency in phosphorus uptake because of be</w:t>
      </w:r>
      <w:r w:rsidRPr="0044569D">
        <w:rPr>
          <w:rFonts w:ascii="Arial" w:hAnsi="Arial" w:cs="Arial"/>
          <w:sz w:val="20"/>
          <w:szCs w:val="20"/>
        </w:rPr>
        <w:t xml:space="preserve">tter root development and nutrient balance and internal phosphorus use in plants like rice. Likewise, </w:t>
      </w:r>
      <w:proofErr w:type="spellStart"/>
      <w:r w:rsidRPr="0044569D">
        <w:rPr>
          <w:rFonts w:ascii="Arial" w:hAnsi="Arial" w:cs="Arial"/>
          <w:sz w:val="20"/>
          <w:szCs w:val="20"/>
        </w:rPr>
        <w:t>Hartatik</w:t>
      </w:r>
      <w:proofErr w:type="spellEnd"/>
      <w:r w:rsidRPr="0044569D">
        <w:rPr>
          <w:rFonts w:ascii="Arial" w:hAnsi="Arial" w:cs="Arial"/>
          <w:sz w:val="20"/>
          <w:szCs w:val="20"/>
        </w:rPr>
        <w:t xml:space="preserve"> </w:t>
      </w:r>
      <w:r w:rsidRPr="0044569D">
        <w:rPr>
          <w:rFonts w:ascii="Arial" w:hAnsi="Arial" w:cs="Arial"/>
          <w:i/>
          <w:iCs/>
          <w:sz w:val="20"/>
          <w:szCs w:val="20"/>
        </w:rPr>
        <w:t>et al.</w:t>
      </w:r>
      <w:r w:rsidRPr="0044569D">
        <w:rPr>
          <w:rFonts w:ascii="Arial" w:hAnsi="Arial" w:cs="Arial"/>
          <w:sz w:val="20"/>
          <w:szCs w:val="20"/>
        </w:rPr>
        <w:t xml:space="preserve"> (2023) found that application of 3 t ha</w:t>
      </w:r>
      <w:r w:rsidRPr="0044569D">
        <w:rPr>
          <w:rFonts w:ascii="Cambria Math" w:hAnsi="Cambria Math" w:cs="Cambria Math"/>
          <w:sz w:val="20"/>
          <w:szCs w:val="20"/>
        </w:rPr>
        <w:t>⁻</w:t>
      </w:r>
      <w:r w:rsidRPr="0044569D">
        <w:rPr>
          <w:rFonts w:ascii="Arial" w:hAnsi="Arial" w:cs="Arial"/>
          <w:sz w:val="20"/>
          <w:szCs w:val="20"/>
        </w:rPr>
        <w:t xml:space="preserve">¹ dolomite to acid </w:t>
      </w:r>
      <w:proofErr w:type="spellStart"/>
      <w:r w:rsidRPr="0044569D">
        <w:rPr>
          <w:rFonts w:ascii="Arial" w:hAnsi="Arial" w:cs="Arial"/>
          <w:sz w:val="20"/>
          <w:szCs w:val="20"/>
        </w:rPr>
        <w:t>sulfate</w:t>
      </w:r>
      <w:proofErr w:type="spellEnd"/>
      <w:r w:rsidRPr="0044569D">
        <w:rPr>
          <w:rFonts w:ascii="Arial" w:hAnsi="Arial" w:cs="Arial"/>
          <w:sz w:val="20"/>
          <w:szCs w:val="20"/>
        </w:rPr>
        <w:t xml:space="preserve"> soils resulted in an increase in available phosphorus from 13.5 to 58.3</w:t>
      </w:r>
      <w:r w:rsidRPr="0044569D">
        <w:rPr>
          <w:rFonts w:ascii="Arial" w:hAnsi="Arial" w:cs="Arial"/>
          <w:sz w:val="20"/>
          <w:szCs w:val="20"/>
        </w:rPr>
        <w:t xml:space="preserve"> ppm and reduction of iron toxicity, and together with micronutrients, N, P, and K uptake in rice grains was improved by 16-35%. This is due to the increase in soil pH and nutrient availability like phosphorus and potassium, which is in line with the findi</w:t>
      </w:r>
      <w:r w:rsidRPr="0044569D">
        <w:rPr>
          <w:rFonts w:ascii="Arial" w:hAnsi="Arial" w:cs="Arial"/>
          <w:sz w:val="20"/>
          <w:szCs w:val="20"/>
        </w:rPr>
        <w:t xml:space="preserve">ngs of </w:t>
      </w:r>
      <w:proofErr w:type="spellStart"/>
      <w:r w:rsidRPr="0044569D">
        <w:rPr>
          <w:rFonts w:ascii="Arial" w:hAnsi="Arial" w:cs="Arial"/>
          <w:sz w:val="20"/>
          <w:szCs w:val="20"/>
        </w:rPr>
        <w:t>Suriyagoda</w:t>
      </w:r>
      <w:proofErr w:type="spellEnd"/>
      <w:r w:rsidRPr="0044569D">
        <w:rPr>
          <w:rFonts w:ascii="Arial" w:hAnsi="Arial" w:cs="Arial"/>
          <w:sz w:val="20"/>
          <w:szCs w:val="20"/>
        </w:rPr>
        <w:t xml:space="preserve"> </w:t>
      </w:r>
      <w:r w:rsidRPr="0044569D">
        <w:rPr>
          <w:rFonts w:ascii="Arial" w:hAnsi="Arial" w:cs="Arial"/>
          <w:i/>
          <w:iCs/>
          <w:sz w:val="20"/>
          <w:szCs w:val="20"/>
        </w:rPr>
        <w:t>et al.</w:t>
      </w:r>
      <w:r w:rsidRPr="0044569D">
        <w:rPr>
          <w:rFonts w:ascii="Arial" w:hAnsi="Arial" w:cs="Arial"/>
          <w:sz w:val="20"/>
          <w:szCs w:val="20"/>
        </w:rPr>
        <w:t xml:space="preserve"> (2017).</w:t>
      </w:r>
    </w:p>
    <w:p w14:paraId="66E05DE9" w14:textId="3CF035C8" w:rsidR="007A13DD" w:rsidRPr="0044569D" w:rsidRDefault="00100370">
      <w:pPr>
        <w:spacing w:line="360" w:lineRule="auto"/>
        <w:jc w:val="both"/>
        <w:rPr>
          <w:rFonts w:ascii="Arial" w:hAnsi="Arial" w:cs="Arial"/>
          <w:b/>
          <w:bCs/>
          <w:sz w:val="20"/>
          <w:szCs w:val="20"/>
          <w:u w:val="single"/>
        </w:rPr>
      </w:pPr>
      <w:r w:rsidRPr="0044569D">
        <w:rPr>
          <w:rFonts w:ascii="Arial" w:hAnsi="Arial" w:cs="Arial"/>
          <w:b/>
          <w:bCs/>
          <w:sz w:val="20"/>
          <w:szCs w:val="20"/>
          <w:u w:val="single"/>
        </w:rPr>
        <w:t>3.2.3 Total Potassium</w:t>
      </w:r>
    </w:p>
    <w:p w14:paraId="487F99C6" w14:textId="3BB4891D"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Soil ameliorants substantially increased plant potassium content at all crop growth stages compared to the control (T1). The potassium concentration showed an increase from tillering to panicle initiation and was sustained and further increased in most tre</w:t>
      </w:r>
      <w:r w:rsidRPr="0044569D">
        <w:rPr>
          <w:rFonts w:ascii="Arial" w:hAnsi="Arial" w:cs="Arial"/>
          <w:sz w:val="20"/>
          <w:szCs w:val="20"/>
        </w:rPr>
        <w:t xml:space="preserve">atments during the harvest stage (Table </w:t>
      </w:r>
      <w:r w:rsidR="004F2042">
        <w:rPr>
          <w:rFonts w:ascii="Arial" w:hAnsi="Arial" w:cs="Arial"/>
          <w:sz w:val="20"/>
          <w:szCs w:val="20"/>
        </w:rPr>
        <w:t>3</w:t>
      </w:r>
      <w:r w:rsidRPr="0044569D">
        <w:rPr>
          <w:rFonts w:ascii="Arial" w:hAnsi="Arial" w:cs="Arial"/>
          <w:sz w:val="20"/>
          <w:szCs w:val="20"/>
        </w:rPr>
        <w:t>). At the tillering, panicle initiation stage, the highest potassium content of 0.372% and 0.346% respectively, was recorded in T7 (Dolomite applied 125 % based on Ca equivalent) and was statistically on par with T3</w:t>
      </w:r>
      <w:r w:rsidRPr="0044569D">
        <w:rPr>
          <w:rFonts w:ascii="Arial" w:hAnsi="Arial" w:cs="Arial"/>
          <w:sz w:val="20"/>
          <w:szCs w:val="20"/>
        </w:rPr>
        <w:t xml:space="preserve"> (0.367%) at tillering (0.323%) at panicle initiation stage, but significantly higher than other treatments. At the harvest stage, the potassium content showed further increase and T7 (Dolomite applied 125 % based on Ca equivalent) showed superiority (366</w:t>
      </w:r>
      <w:proofErr w:type="gramStart"/>
      <w:r w:rsidRPr="0044569D">
        <w:rPr>
          <w:rFonts w:ascii="Arial" w:hAnsi="Arial" w:cs="Arial"/>
          <w:sz w:val="20"/>
          <w:szCs w:val="20"/>
        </w:rPr>
        <w:t>%</w:t>
      </w:r>
      <w:r w:rsidRPr="0044569D">
        <w:rPr>
          <w:rFonts w:ascii="Arial" w:hAnsi="Arial" w:cs="Arial"/>
          <w:sz w:val="20"/>
          <w:szCs w:val="20"/>
        </w:rPr>
        <w:t>)  over</w:t>
      </w:r>
      <w:proofErr w:type="gramEnd"/>
      <w:r w:rsidRPr="0044569D">
        <w:rPr>
          <w:rFonts w:ascii="Arial" w:hAnsi="Arial" w:cs="Arial"/>
          <w:sz w:val="20"/>
          <w:szCs w:val="20"/>
        </w:rPr>
        <w:t xml:space="preserve"> other treatments and was followed by T3 (0.332%) and T8 (0.328%). Soil amelioration significantly improved the potassium content in all crop growth stages.</w:t>
      </w:r>
    </w:p>
    <w:p w14:paraId="623B0A82" w14:textId="77777777" w:rsidR="007A13DD" w:rsidRPr="0044569D" w:rsidRDefault="007951EB">
      <w:pPr>
        <w:spacing w:line="360" w:lineRule="auto"/>
        <w:ind w:firstLine="720"/>
        <w:jc w:val="both"/>
        <w:rPr>
          <w:rFonts w:ascii="Arial" w:hAnsi="Arial" w:cs="Arial"/>
          <w:sz w:val="20"/>
          <w:szCs w:val="20"/>
        </w:rPr>
      </w:pPr>
      <w:proofErr w:type="spellStart"/>
      <w:r w:rsidRPr="0044569D">
        <w:rPr>
          <w:rFonts w:ascii="Arial" w:hAnsi="Arial" w:cs="Arial"/>
          <w:sz w:val="20"/>
          <w:szCs w:val="20"/>
        </w:rPr>
        <w:lastRenderedPageBreak/>
        <w:t>Suriyagoda</w:t>
      </w:r>
      <w:proofErr w:type="spellEnd"/>
      <w:r w:rsidRPr="0044569D">
        <w:rPr>
          <w:rFonts w:ascii="Arial" w:hAnsi="Arial" w:cs="Arial"/>
          <w:sz w:val="20"/>
          <w:szCs w:val="20"/>
        </w:rPr>
        <w:t xml:space="preserve"> </w:t>
      </w:r>
      <w:r w:rsidRPr="0044569D">
        <w:rPr>
          <w:rFonts w:ascii="Arial" w:hAnsi="Arial" w:cs="Arial"/>
          <w:i/>
          <w:iCs/>
          <w:sz w:val="20"/>
          <w:szCs w:val="20"/>
        </w:rPr>
        <w:t>et al.</w:t>
      </w:r>
      <w:r w:rsidRPr="0044569D">
        <w:rPr>
          <w:rFonts w:ascii="Arial" w:hAnsi="Arial" w:cs="Arial"/>
          <w:sz w:val="20"/>
          <w:szCs w:val="20"/>
        </w:rPr>
        <w:t xml:space="preserve"> (2017) found that dolomite application in rice fields affected by iron tox</w:t>
      </w:r>
      <w:r w:rsidRPr="0044569D">
        <w:rPr>
          <w:rFonts w:ascii="Arial" w:hAnsi="Arial" w:cs="Arial"/>
          <w:sz w:val="20"/>
          <w:szCs w:val="20"/>
        </w:rPr>
        <w:t xml:space="preserve">icity resulted in an increase in plant height, shoot and root dry weight, and grain yield through an increase in plant phosphorus and potassium content and reduction in iron content. The same observation was made by </w:t>
      </w:r>
      <w:proofErr w:type="spellStart"/>
      <w:r w:rsidRPr="0044569D">
        <w:rPr>
          <w:rFonts w:ascii="Arial" w:hAnsi="Arial" w:cs="Arial"/>
          <w:sz w:val="20"/>
          <w:szCs w:val="20"/>
        </w:rPr>
        <w:t>Fageria</w:t>
      </w:r>
      <w:proofErr w:type="spellEnd"/>
      <w:r w:rsidRPr="0044569D">
        <w:rPr>
          <w:rFonts w:ascii="Arial" w:hAnsi="Arial" w:cs="Arial"/>
          <w:sz w:val="20"/>
          <w:szCs w:val="20"/>
        </w:rPr>
        <w:t xml:space="preserve"> and </w:t>
      </w:r>
      <w:proofErr w:type="spellStart"/>
      <w:r w:rsidRPr="0044569D">
        <w:rPr>
          <w:rFonts w:ascii="Arial" w:hAnsi="Arial" w:cs="Arial"/>
          <w:sz w:val="20"/>
          <w:szCs w:val="20"/>
        </w:rPr>
        <w:t>Baligar</w:t>
      </w:r>
      <w:proofErr w:type="spellEnd"/>
      <w:r w:rsidRPr="0044569D">
        <w:rPr>
          <w:rFonts w:ascii="Arial" w:hAnsi="Arial" w:cs="Arial"/>
          <w:sz w:val="20"/>
          <w:szCs w:val="20"/>
        </w:rPr>
        <w:t xml:space="preserve"> (2008), who found th</w:t>
      </w:r>
      <w:r w:rsidRPr="0044569D">
        <w:rPr>
          <w:rFonts w:ascii="Arial" w:hAnsi="Arial" w:cs="Arial"/>
          <w:sz w:val="20"/>
          <w:szCs w:val="20"/>
        </w:rPr>
        <w:t xml:space="preserve">at magnesium-bearing materials like dolomite significantly increased potassium content and uptake in plants growing on acidic soils. To support this observation, </w:t>
      </w:r>
      <w:proofErr w:type="spellStart"/>
      <w:r w:rsidRPr="0044569D">
        <w:rPr>
          <w:rFonts w:ascii="Arial" w:hAnsi="Arial" w:cs="Arial"/>
          <w:sz w:val="20"/>
          <w:szCs w:val="20"/>
        </w:rPr>
        <w:t>Bhindhu</w:t>
      </w:r>
      <w:proofErr w:type="spellEnd"/>
      <w:r w:rsidRPr="0044569D">
        <w:rPr>
          <w:rFonts w:ascii="Arial" w:hAnsi="Arial" w:cs="Arial"/>
          <w:sz w:val="20"/>
          <w:szCs w:val="20"/>
        </w:rPr>
        <w:t xml:space="preserve"> </w:t>
      </w:r>
      <w:r w:rsidRPr="0044569D">
        <w:rPr>
          <w:rFonts w:ascii="Arial" w:hAnsi="Arial" w:cs="Arial"/>
          <w:i/>
          <w:iCs/>
          <w:sz w:val="20"/>
          <w:szCs w:val="20"/>
        </w:rPr>
        <w:t>et al.</w:t>
      </w:r>
      <w:r w:rsidRPr="0044569D">
        <w:rPr>
          <w:rFonts w:ascii="Arial" w:hAnsi="Arial" w:cs="Arial"/>
          <w:sz w:val="20"/>
          <w:szCs w:val="20"/>
        </w:rPr>
        <w:t xml:space="preserve"> (2018), in their field study on acid tropical soils of Kerala, found that limin</w:t>
      </w:r>
      <w:r w:rsidRPr="0044569D">
        <w:rPr>
          <w:rFonts w:ascii="Arial" w:hAnsi="Arial" w:cs="Arial"/>
          <w:sz w:val="20"/>
          <w:szCs w:val="20"/>
        </w:rPr>
        <w:t>g materials like calcium oxide, calcium carbonate, and dolomite increased soil potassium availability and potassium content in rice plants.</w:t>
      </w:r>
    </w:p>
    <w:p w14:paraId="5073F6E6" w14:textId="77777777" w:rsidR="009577EA" w:rsidRDefault="009577EA">
      <w:pPr>
        <w:spacing w:line="360" w:lineRule="auto"/>
        <w:jc w:val="both"/>
        <w:rPr>
          <w:rFonts w:ascii="Arial" w:hAnsi="Arial" w:cs="Arial"/>
          <w:b/>
          <w:bCs/>
          <w:sz w:val="20"/>
          <w:szCs w:val="20"/>
        </w:rPr>
      </w:pPr>
    </w:p>
    <w:p w14:paraId="55890A01" w14:textId="77777777" w:rsidR="009577EA" w:rsidRDefault="009577EA">
      <w:pPr>
        <w:spacing w:line="360" w:lineRule="auto"/>
        <w:jc w:val="both"/>
        <w:rPr>
          <w:rFonts w:ascii="Arial" w:hAnsi="Arial" w:cs="Arial"/>
          <w:b/>
          <w:bCs/>
          <w:sz w:val="20"/>
          <w:szCs w:val="20"/>
        </w:rPr>
      </w:pPr>
    </w:p>
    <w:p w14:paraId="2B40AE9A" w14:textId="77777777" w:rsidR="009577EA" w:rsidRDefault="009577EA">
      <w:pPr>
        <w:spacing w:line="360" w:lineRule="auto"/>
        <w:jc w:val="both"/>
        <w:rPr>
          <w:rFonts w:ascii="Arial" w:hAnsi="Arial" w:cs="Arial"/>
          <w:b/>
          <w:bCs/>
          <w:sz w:val="20"/>
          <w:szCs w:val="20"/>
        </w:rPr>
      </w:pPr>
    </w:p>
    <w:p w14:paraId="0E0F054E" w14:textId="5D54DEEF" w:rsidR="007A13DD" w:rsidRPr="0044569D" w:rsidRDefault="007951EB">
      <w:pPr>
        <w:spacing w:line="360" w:lineRule="auto"/>
        <w:jc w:val="both"/>
        <w:rPr>
          <w:rFonts w:ascii="Arial" w:hAnsi="Arial" w:cs="Arial"/>
          <w:b/>
          <w:bCs/>
          <w:sz w:val="24"/>
          <w:szCs w:val="24"/>
        </w:rPr>
      </w:pPr>
      <w:r w:rsidRPr="0044569D">
        <w:rPr>
          <w:rFonts w:ascii="Arial" w:hAnsi="Arial" w:cs="Arial"/>
          <w:b/>
          <w:bCs/>
          <w:sz w:val="20"/>
          <w:szCs w:val="20"/>
        </w:rPr>
        <w:t xml:space="preserve">Table </w:t>
      </w:r>
      <w:r w:rsidR="004F2042">
        <w:rPr>
          <w:rFonts w:ascii="Arial" w:hAnsi="Arial" w:cs="Arial"/>
          <w:b/>
          <w:bCs/>
          <w:sz w:val="20"/>
          <w:szCs w:val="20"/>
        </w:rPr>
        <w:t>3</w:t>
      </w:r>
      <w:r w:rsidRPr="0044569D">
        <w:rPr>
          <w:rFonts w:ascii="Arial" w:hAnsi="Arial" w:cs="Arial"/>
          <w:b/>
          <w:bCs/>
          <w:sz w:val="20"/>
          <w:szCs w:val="20"/>
        </w:rPr>
        <w:t>: Effect of soil ameliorants on the primary nutrient concentration in the plant</w:t>
      </w:r>
      <w:r w:rsidRPr="0044569D">
        <w:rPr>
          <w:rFonts w:ascii="Arial" w:hAnsi="Arial" w:cs="Arial"/>
          <w:b/>
          <w:bCs/>
          <w:sz w:val="24"/>
          <w:szCs w:val="24"/>
        </w:rPr>
        <w:t xml:space="preserve"> </w:t>
      </w:r>
    </w:p>
    <w:tbl>
      <w:tblPr>
        <w:tblStyle w:val="TableGrid"/>
        <w:tblW w:w="9776" w:type="dxa"/>
        <w:tblLook w:val="04A0" w:firstRow="1" w:lastRow="0" w:firstColumn="1" w:lastColumn="0" w:noHBand="0" w:noVBand="1"/>
      </w:tblPr>
      <w:tblGrid>
        <w:gridCol w:w="1410"/>
        <w:gridCol w:w="939"/>
        <w:gridCol w:w="1050"/>
        <w:gridCol w:w="928"/>
        <w:gridCol w:w="939"/>
        <w:gridCol w:w="1050"/>
        <w:gridCol w:w="928"/>
        <w:gridCol w:w="939"/>
        <w:gridCol w:w="1050"/>
        <w:gridCol w:w="928"/>
      </w:tblGrid>
      <w:tr w:rsidR="007A13DD" w:rsidRPr="0044569D" w14:paraId="47641DBA" w14:textId="77777777">
        <w:trPr>
          <w:trHeight w:val="368"/>
        </w:trPr>
        <w:tc>
          <w:tcPr>
            <w:tcW w:w="1410" w:type="dxa"/>
            <w:noWrap/>
          </w:tcPr>
          <w:p w14:paraId="714B4046"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Treatments</w:t>
            </w:r>
          </w:p>
        </w:tc>
        <w:tc>
          <w:tcPr>
            <w:tcW w:w="2789" w:type="dxa"/>
            <w:gridSpan w:val="3"/>
            <w:noWrap/>
          </w:tcPr>
          <w:p w14:paraId="6EEDAD72"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Total N (%)</w:t>
            </w:r>
          </w:p>
        </w:tc>
        <w:tc>
          <w:tcPr>
            <w:tcW w:w="2790" w:type="dxa"/>
            <w:gridSpan w:val="3"/>
          </w:tcPr>
          <w:p w14:paraId="2F23DD89"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Total P (%)</w:t>
            </w:r>
          </w:p>
        </w:tc>
        <w:tc>
          <w:tcPr>
            <w:tcW w:w="2787" w:type="dxa"/>
            <w:gridSpan w:val="3"/>
          </w:tcPr>
          <w:p w14:paraId="0DF692A3"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Total K (%)</w:t>
            </w:r>
          </w:p>
        </w:tc>
      </w:tr>
      <w:tr w:rsidR="007A13DD" w:rsidRPr="0044569D" w14:paraId="53439365" w14:textId="77777777">
        <w:trPr>
          <w:trHeight w:val="300"/>
        </w:trPr>
        <w:tc>
          <w:tcPr>
            <w:tcW w:w="1410" w:type="dxa"/>
            <w:noWrap/>
          </w:tcPr>
          <w:p w14:paraId="66D55058" w14:textId="77777777" w:rsidR="007A13DD" w:rsidRPr="00661E80" w:rsidRDefault="007A13DD">
            <w:pPr>
              <w:jc w:val="center"/>
              <w:rPr>
                <w:rFonts w:ascii="Arial" w:hAnsi="Arial" w:cs="Arial"/>
                <w:b/>
                <w:bCs/>
                <w:sz w:val="20"/>
                <w:szCs w:val="20"/>
              </w:rPr>
            </w:pPr>
          </w:p>
        </w:tc>
        <w:tc>
          <w:tcPr>
            <w:tcW w:w="896" w:type="dxa"/>
            <w:noWrap/>
          </w:tcPr>
          <w:p w14:paraId="20782FC4"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Active tillering</w:t>
            </w:r>
          </w:p>
        </w:tc>
        <w:tc>
          <w:tcPr>
            <w:tcW w:w="1013" w:type="dxa"/>
            <w:noWrap/>
          </w:tcPr>
          <w:p w14:paraId="3DCD25FB"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Panicle initiation</w:t>
            </w:r>
          </w:p>
        </w:tc>
        <w:tc>
          <w:tcPr>
            <w:tcW w:w="880" w:type="dxa"/>
            <w:noWrap/>
          </w:tcPr>
          <w:p w14:paraId="0236D55F"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At harvest</w:t>
            </w:r>
          </w:p>
        </w:tc>
        <w:tc>
          <w:tcPr>
            <w:tcW w:w="897" w:type="dxa"/>
            <w:vAlign w:val="bottom"/>
          </w:tcPr>
          <w:p w14:paraId="0CA4400F"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Active tillering</w:t>
            </w:r>
          </w:p>
        </w:tc>
        <w:tc>
          <w:tcPr>
            <w:tcW w:w="1013" w:type="dxa"/>
            <w:vAlign w:val="bottom"/>
          </w:tcPr>
          <w:p w14:paraId="143A28D1"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Panicle initiation</w:t>
            </w:r>
          </w:p>
        </w:tc>
        <w:tc>
          <w:tcPr>
            <w:tcW w:w="880" w:type="dxa"/>
            <w:vAlign w:val="bottom"/>
          </w:tcPr>
          <w:p w14:paraId="163C883A"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At harvest</w:t>
            </w:r>
          </w:p>
        </w:tc>
        <w:tc>
          <w:tcPr>
            <w:tcW w:w="896" w:type="dxa"/>
          </w:tcPr>
          <w:p w14:paraId="2B42C70A"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Active tillering</w:t>
            </w:r>
          </w:p>
        </w:tc>
        <w:tc>
          <w:tcPr>
            <w:tcW w:w="1041" w:type="dxa"/>
          </w:tcPr>
          <w:p w14:paraId="3BDAA20A"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Panicle initiation</w:t>
            </w:r>
          </w:p>
        </w:tc>
        <w:tc>
          <w:tcPr>
            <w:tcW w:w="850" w:type="dxa"/>
          </w:tcPr>
          <w:p w14:paraId="4D871BD5"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At harvest</w:t>
            </w:r>
          </w:p>
        </w:tc>
      </w:tr>
      <w:tr w:rsidR="007A13DD" w:rsidRPr="0044569D" w14:paraId="41A857B1" w14:textId="77777777">
        <w:trPr>
          <w:trHeight w:val="300"/>
        </w:trPr>
        <w:tc>
          <w:tcPr>
            <w:tcW w:w="1410" w:type="dxa"/>
            <w:noWrap/>
          </w:tcPr>
          <w:p w14:paraId="627A5B70" w14:textId="77777777" w:rsidR="007A13DD" w:rsidRPr="0044569D" w:rsidRDefault="007951EB">
            <w:pPr>
              <w:jc w:val="center"/>
              <w:rPr>
                <w:rFonts w:ascii="Arial" w:hAnsi="Arial" w:cs="Arial"/>
                <w:sz w:val="20"/>
                <w:szCs w:val="20"/>
              </w:rPr>
            </w:pPr>
            <w:r w:rsidRPr="0044569D">
              <w:rPr>
                <w:rFonts w:ascii="Arial" w:hAnsi="Arial" w:cs="Arial"/>
                <w:sz w:val="20"/>
                <w:szCs w:val="20"/>
              </w:rPr>
              <w:t>T1</w:t>
            </w:r>
          </w:p>
        </w:tc>
        <w:tc>
          <w:tcPr>
            <w:tcW w:w="896" w:type="dxa"/>
            <w:noWrap/>
          </w:tcPr>
          <w:p w14:paraId="0B12B80D" w14:textId="77777777" w:rsidR="007A13DD" w:rsidRPr="0044569D" w:rsidRDefault="007951EB">
            <w:pPr>
              <w:jc w:val="center"/>
              <w:rPr>
                <w:rFonts w:ascii="Arial" w:hAnsi="Arial" w:cs="Arial"/>
                <w:sz w:val="20"/>
                <w:szCs w:val="20"/>
              </w:rPr>
            </w:pPr>
            <w:r w:rsidRPr="0044569D">
              <w:rPr>
                <w:rFonts w:ascii="Arial" w:hAnsi="Arial" w:cs="Arial"/>
                <w:sz w:val="20"/>
                <w:szCs w:val="20"/>
              </w:rPr>
              <w:t>1.26</w:t>
            </w:r>
            <w:r w:rsidRPr="0044569D">
              <w:rPr>
                <w:rFonts w:ascii="Arial" w:hAnsi="Arial" w:cs="Arial"/>
                <w:sz w:val="20"/>
                <w:szCs w:val="20"/>
                <w:vertAlign w:val="superscript"/>
              </w:rPr>
              <w:t>f</w:t>
            </w:r>
          </w:p>
        </w:tc>
        <w:tc>
          <w:tcPr>
            <w:tcW w:w="1013" w:type="dxa"/>
            <w:noWrap/>
          </w:tcPr>
          <w:p w14:paraId="682B6E76" w14:textId="77777777" w:rsidR="007A13DD" w:rsidRPr="0044569D" w:rsidRDefault="007951EB">
            <w:pPr>
              <w:jc w:val="center"/>
              <w:rPr>
                <w:rFonts w:ascii="Arial" w:hAnsi="Arial" w:cs="Arial"/>
                <w:sz w:val="20"/>
                <w:szCs w:val="20"/>
              </w:rPr>
            </w:pPr>
            <w:r w:rsidRPr="0044569D">
              <w:rPr>
                <w:rFonts w:ascii="Arial" w:hAnsi="Arial" w:cs="Arial"/>
                <w:sz w:val="20"/>
                <w:szCs w:val="20"/>
              </w:rPr>
              <w:t>0.7</w:t>
            </w:r>
            <w:r w:rsidRPr="0044569D">
              <w:rPr>
                <w:rFonts w:ascii="Arial" w:hAnsi="Arial" w:cs="Arial"/>
                <w:sz w:val="20"/>
                <w:szCs w:val="20"/>
                <w:vertAlign w:val="superscript"/>
              </w:rPr>
              <w:t>f</w:t>
            </w:r>
          </w:p>
        </w:tc>
        <w:tc>
          <w:tcPr>
            <w:tcW w:w="880" w:type="dxa"/>
            <w:noWrap/>
          </w:tcPr>
          <w:p w14:paraId="6539975B" w14:textId="77777777" w:rsidR="007A13DD" w:rsidRPr="0044569D" w:rsidRDefault="007951EB">
            <w:pPr>
              <w:jc w:val="center"/>
              <w:rPr>
                <w:rFonts w:ascii="Arial" w:hAnsi="Arial" w:cs="Arial"/>
                <w:sz w:val="20"/>
                <w:szCs w:val="20"/>
              </w:rPr>
            </w:pPr>
            <w:r w:rsidRPr="0044569D">
              <w:rPr>
                <w:rFonts w:ascii="Arial" w:hAnsi="Arial" w:cs="Arial"/>
                <w:sz w:val="20"/>
                <w:szCs w:val="20"/>
              </w:rPr>
              <w:t>0.49</w:t>
            </w:r>
            <w:r w:rsidRPr="0044569D">
              <w:rPr>
                <w:rFonts w:ascii="Arial" w:hAnsi="Arial" w:cs="Arial"/>
                <w:sz w:val="20"/>
                <w:szCs w:val="20"/>
                <w:vertAlign w:val="superscript"/>
              </w:rPr>
              <w:t>g</w:t>
            </w:r>
          </w:p>
        </w:tc>
        <w:tc>
          <w:tcPr>
            <w:tcW w:w="897" w:type="dxa"/>
          </w:tcPr>
          <w:p w14:paraId="6D706CE0" w14:textId="77777777" w:rsidR="007A13DD" w:rsidRPr="0044569D" w:rsidRDefault="007951EB">
            <w:pPr>
              <w:jc w:val="center"/>
              <w:rPr>
                <w:rFonts w:ascii="Arial" w:hAnsi="Arial" w:cs="Arial"/>
                <w:sz w:val="20"/>
                <w:szCs w:val="20"/>
              </w:rPr>
            </w:pPr>
            <w:r w:rsidRPr="0044569D">
              <w:rPr>
                <w:rFonts w:ascii="Arial" w:hAnsi="Arial" w:cs="Arial"/>
                <w:sz w:val="20"/>
                <w:szCs w:val="20"/>
              </w:rPr>
              <w:t>0.248</w:t>
            </w:r>
            <w:r w:rsidRPr="0044569D">
              <w:rPr>
                <w:rFonts w:ascii="Arial" w:hAnsi="Arial" w:cs="Arial"/>
                <w:sz w:val="20"/>
                <w:szCs w:val="20"/>
                <w:vertAlign w:val="superscript"/>
              </w:rPr>
              <w:t>g</w:t>
            </w:r>
          </w:p>
        </w:tc>
        <w:tc>
          <w:tcPr>
            <w:tcW w:w="1013" w:type="dxa"/>
          </w:tcPr>
          <w:p w14:paraId="0D0DC005" w14:textId="77777777" w:rsidR="007A13DD" w:rsidRPr="0044569D" w:rsidRDefault="007951EB">
            <w:pPr>
              <w:jc w:val="center"/>
              <w:rPr>
                <w:rFonts w:ascii="Arial" w:hAnsi="Arial" w:cs="Arial"/>
                <w:sz w:val="20"/>
                <w:szCs w:val="20"/>
              </w:rPr>
            </w:pPr>
            <w:r w:rsidRPr="0044569D">
              <w:rPr>
                <w:rFonts w:ascii="Arial" w:hAnsi="Arial" w:cs="Arial"/>
                <w:sz w:val="20"/>
                <w:szCs w:val="20"/>
              </w:rPr>
              <w:t>0.286</w:t>
            </w:r>
            <w:r w:rsidRPr="0044569D">
              <w:rPr>
                <w:rFonts w:ascii="Arial" w:hAnsi="Arial" w:cs="Arial"/>
                <w:sz w:val="20"/>
                <w:szCs w:val="20"/>
                <w:vertAlign w:val="superscript"/>
              </w:rPr>
              <w:t>e</w:t>
            </w:r>
          </w:p>
        </w:tc>
        <w:tc>
          <w:tcPr>
            <w:tcW w:w="880" w:type="dxa"/>
          </w:tcPr>
          <w:p w14:paraId="638C2FFE" w14:textId="77777777" w:rsidR="007A13DD" w:rsidRPr="0044569D" w:rsidRDefault="007951EB">
            <w:pPr>
              <w:jc w:val="center"/>
              <w:rPr>
                <w:rFonts w:ascii="Arial" w:hAnsi="Arial" w:cs="Arial"/>
                <w:sz w:val="20"/>
                <w:szCs w:val="20"/>
              </w:rPr>
            </w:pPr>
            <w:r w:rsidRPr="0044569D">
              <w:rPr>
                <w:rFonts w:ascii="Arial" w:hAnsi="Arial" w:cs="Arial"/>
                <w:sz w:val="20"/>
                <w:szCs w:val="20"/>
              </w:rPr>
              <w:t>0.24</w:t>
            </w:r>
            <w:r w:rsidRPr="0044569D">
              <w:rPr>
                <w:rFonts w:ascii="Arial" w:hAnsi="Arial" w:cs="Arial"/>
                <w:sz w:val="20"/>
                <w:szCs w:val="20"/>
                <w:vertAlign w:val="superscript"/>
              </w:rPr>
              <w:t>g</w:t>
            </w:r>
          </w:p>
        </w:tc>
        <w:tc>
          <w:tcPr>
            <w:tcW w:w="896" w:type="dxa"/>
          </w:tcPr>
          <w:p w14:paraId="141A1B9C" w14:textId="77777777" w:rsidR="007A13DD" w:rsidRPr="0044569D" w:rsidRDefault="007951EB">
            <w:pPr>
              <w:jc w:val="center"/>
              <w:rPr>
                <w:rFonts w:ascii="Arial" w:hAnsi="Arial" w:cs="Arial"/>
                <w:sz w:val="20"/>
                <w:szCs w:val="20"/>
              </w:rPr>
            </w:pPr>
            <w:r w:rsidRPr="0044569D">
              <w:rPr>
                <w:rFonts w:ascii="Arial" w:hAnsi="Arial" w:cs="Arial"/>
                <w:sz w:val="20"/>
                <w:szCs w:val="20"/>
              </w:rPr>
              <w:t>0.166</w:t>
            </w:r>
            <w:r w:rsidRPr="0044569D">
              <w:rPr>
                <w:rFonts w:ascii="Arial" w:hAnsi="Arial" w:cs="Arial"/>
                <w:sz w:val="20"/>
                <w:szCs w:val="20"/>
                <w:vertAlign w:val="superscript"/>
              </w:rPr>
              <w:t>g</w:t>
            </w:r>
          </w:p>
        </w:tc>
        <w:tc>
          <w:tcPr>
            <w:tcW w:w="1041" w:type="dxa"/>
          </w:tcPr>
          <w:p w14:paraId="48A1FE92" w14:textId="77777777" w:rsidR="007A13DD" w:rsidRPr="0044569D" w:rsidRDefault="007951EB">
            <w:pPr>
              <w:jc w:val="center"/>
              <w:rPr>
                <w:rFonts w:ascii="Arial" w:hAnsi="Arial" w:cs="Arial"/>
                <w:sz w:val="20"/>
                <w:szCs w:val="20"/>
              </w:rPr>
            </w:pPr>
            <w:r w:rsidRPr="0044569D">
              <w:rPr>
                <w:rFonts w:ascii="Arial" w:hAnsi="Arial" w:cs="Arial"/>
                <w:sz w:val="20"/>
                <w:szCs w:val="20"/>
              </w:rPr>
              <w:t>0.24</w:t>
            </w:r>
            <w:r w:rsidRPr="0044569D">
              <w:rPr>
                <w:rFonts w:ascii="Arial" w:hAnsi="Arial" w:cs="Arial"/>
                <w:sz w:val="20"/>
                <w:szCs w:val="20"/>
                <w:vertAlign w:val="superscript"/>
              </w:rPr>
              <w:t>f</w:t>
            </w:r>
          </w:p>
        </w:tc>
        <w:tc>
          <w:tcPr>
            <w:tcW w:w="850" w:type="dxa"/>
          </w:tcPr>
          <w:p w14:paraId="09B00B26" w14:textId="77777777" w:rsidR="007A13DD" w:rsidRPr="0044569D" w:rsidRDefault="007951EB">
            <w:pPr>
              <w:jc w:val="center"/>
              <w:rPr>
                <w:rFonts w:ascii="Arial" w:hAnsi="Arial" w:cs="Arial"/>
                <w:sz w:val="20"/>
                <w:szCs w:val="20"/>
              </w:rPr>
            </w:pPr>
            <w:r w:rsidRPr="0044569D">
              <w:rPr>
                <w:rFonts w:ascii="Arial" w:hAnsi="Arial" w:cs="Arial"/>
                <w:sz w:val="20"/>
                <w:szCs w:val="20"/>
              </w:rPr>
              <w:t>0.257</w:t>
            </w:r>
            <w:r w:rsidRPr="0044569D">
              <w:rPr>
                <w:rFonts w:ascii="Arial" w:hAnsi="Arial" w:cs="Arial"/>
                <w:sz w:val="20"/>
                <w:szCs w:val="20"/>
                <w:vertAlign w:val="superscript"/>
              </w:rPr>
              <w:t>f</w:t>
            </w:r>
          </w:p>
        </w:tc>
      </w:tr>
      <w:tr w:rsidR="007A13DD" w:rsidRPr="0044569D" w14:paraId="0703B242" w14:textId="77777777">
        <w:trPr>
          <w:trHeight w:val="300"/>
        </w:trPr>
        <w:tc>
          <w:tcPr>
            <w:tcW w:w="1410" w:type="dxa"/>
            <w:noWrap/>
          </w:tcPr>
          <w:p w14:paraId="7239058D" w14:textId="77777777" w:rsidR="007A13DD" w:rsidRPr="0044569D" w:rsidRDefault="007951EB">
            <w:pPr>
              <w:jc w:val="center"/>
              <w:rPr>
                <w:rFonts w:ascii="Arial" w:hAnsi="Arial" w:cs="Arial"/>
                <w:sz w:val="20"/>
                <w:szCs w:val="20"/>
              </w:rPr>
            </w:pPr>
            <w:r w:rsidRPr="0044569D">
              <w:rPr>
                <w:rFonts w:ascii="Arial" w:hAnsi="Arial" w:cs="Arial"/>
                <w:sz w:val="20"/>
                <w:szCs w:val="20"/>
              </w:rPr>
              <w:t>T2</w:t>
            </w:r>
          </w:p>
        </w:tc>
        <w:tc>
          <w:tcPr>
            <w:tcW w:w="896" w:type="dxa"/>
            <w:noWrap/>
          </w:tcPr>
          <w:p w14:paraId="1096F3C7" w14:textId="77777777" w:rsidR="007A13DD" w:rsidRPr="0044569D" w:rsidRDefault="007951EB">
            <w:pPr>
              <w:jc w:val="center"/>
              <w:rPr>
                <w:rFonts w:ascii="Arial" w:hAnsi="Arial" w:cs="Arial"/>
                <w:sz w:val="20"/>
                <w:szCs w:val="20"/>
              </w:rPr>
            </w:pPr>
            <w:r w:rsidRPr="0044569D">
              <w:rPr>
                <w:rFonts w:ascii="Arial" w:hAnsi="Arial" w:cs="Arial"/>
                <w:sz w:val="20"/>
                <w:szCs w:val="20"/>
              </w:rPr>
              <w:t>1.33</w:t>
            </w:r>
            <w:r w:rsidRPr="0044569D">
              <w:rPr>
                <w:rFonts w:ascii="Arial" w:hAnsi="Arial" w:cs="Arial"/>
                <w:sz w:val="20"/>
                <w:szCs w:val="20"/>
                <w:vertAlign w:val="superscript"/>
              </w:rPr>
              <w:t>ef</w:t>
            </w:r>
          </w:p>
        </w:tc>
        <w:tc>
          <w:tcPr>
            <w:tcW w:w="1013" w:type="dxa"/>
            <w:noWrap/>
          </w:tcPr>
          <w:p w14:paraId="0A12CF05" w14:textId="77777777" w:rsidR="007A13DD" w:rsidRPr="0044569D" w:rsidRDefault="007951EB">
            <w:pPr>
              <w:jc w:val="center"/>
              <w:rPr>
                <w:rFonts w:ascii="Arial" w:hAnsi="Arial" w:cs="Arial"/>
                <w:sz w:val="20"/>
                <w:szCs w:val="20"/>
              </w:rPr>
            </w:pPr>
            <w:r w:rsidRPr="0044569D">
              <w:rPr>
                <w:rFonts w:ascii="Arial" w:hAnsi="Arial" w:cs="Arial"/>
                <w:sz w:val="20"/>
                <w:szCs w:val="20"/>
              </w:rPr>
              <w:t>0.98</w:t>
            </w:r>
            <w:r w:rsidRPr="0044569D">
              <w:rPr>
                <w:rFonts w:ascii="Arial" w:hAnsi="Arial" w:cs="Arial"/>
                <w:sz w:val="20"/>
                <w:szCs w:val="20"/>
                <w:vertAlign w:val="superscript"/>
              </w:rPr>
              <w:t>d</w:t>
            </w:r>
          </w:p>
        </w:tc>
        <w:tc>
          <w:tcPr>
            <w:tcW w:w="880" w:type="dxa"/>
            <w:noWrap/>
          </w:tcPr>
          <w:p w14:paraId="0E9CAF5D" w14:textId="77777777" w:rsidR="007A13DD" w:rsidRPr="0044569D" w:rsidRDefault="007951EB">
            <w:pPr>
              <w:jc w:val="center"/>
              <w:rPr>
                <w:rFonts w:ascii="Arial" w:hAnsi="Arial" w:cs="Arial"/>
                <w:sz w:val="20"/>
                <w:szCs w:val="20"/>
              </w:rPr>
            </w:pPr>
            <w:r w:rsidRPr="0044569D">
              <w:rPr>
                <w:rFonts w:ascii="Arial" w:hAnsi="Arial" w:cs="Arial"/>
                <w:sz w:val="20"/>
                <w:szCs w:val="20"/>
              </w:rPr>
              <w:t>0.56</w:t>
            </w:r>
            <w:r w:rsidRPr="0044569D">
              <w:rPr>
                <w:rFonts w:ascii="Arial" w:hAnsi="Arial" w:cs="Arial"/>
                <w:sz w:val="20"/>
                <w:szCs w:val="20"/>
                <w:vertAlign w:val="superscript"/>
              </w:rPr>
              <w:t>f</w:t>
            </w:r>
          </w:p>
        </w:tc>
        <w:tc>
          <w:tcPr>
            <w:tcW w:w="897" w:type="dxa"/>
          </w:tcPr>
          <w:p w14:paraId="2C002D45" w14:textId="77777777" w:rsidR="007A13DD" w:rsidRPr="0044569D" w:rsidRDefault="007951EB">
            <w:pPr>
              <w:jc w:val="center"/>
              <w:rPr>
                <w:rFonts w:ascii="Arial" w:hAnsi="Arial" w:cs="Arial"/>
                <w:sz w:val="20"/>
                <w:szCs w:val="20"/>
              </w:rPr>
            </w:pPr>
            <w:r w:rsidRPr="0044569D">
              <w:rPr>
                <w:rFonts w:ascii="Arial" w:hAnsi="Arial" w:cs="Arial"/>
                <w:sz w:val="20"/>
                <w:szCs w:val="20"/>
              </w:rPr>
              <w:t>0.356</w:t>
            </w:r>
            <w:r w:rsidRPr="0044569D">
              <w:rPr>
                <w:rFonts w:ascii="Arial" w:hAnsi="Arial" w:cs="Arial"/>
                <w:sz w:val="20"/>
                <w:szCs w:val="20"/>
                <w:vertAlign w:val="superscript"/>
              </w:rPr>
              <w:t>d</w:t>
            </w:r>
          </w:p>
        </w:tc>
        <w:tc>
          <w:tcPr>
            <w:tcW w:w="1013" w:type="dxa"/>
          </w:tcPr>
          <w:p w14:paraId="1DD58988" w14:textId="77777777" w:rsidR="007A13DD" w:rsidRPr="0044569D" w:rsidRDefault="007951EB">
            <w:pPr>
              <w:jc w:val="center"/>
              <w:rPr>
                <w:rFonts w:ascii="Arial" w:hAnsi="Arial" w:cs="Arial"/>
                <w:sz w:val="20"/>
                <w:szCs w:val="20"/>
              </w:rPr>
            </w:pPr>
            <w:r w:rsidRPr="0044569D">
              <w:rPr>
                <w:rFonts w:ascii="Arial" w:hAnsi="Arial" w:cs="Arial"/>
                <w:sz w:val="20"/>
                <w:szCs w:val="20"/>
              </w:rPr>
              <w:t>0.287</w:t>
            </w:r>
            <w:r w:rsidRPr="0044569D">
              <w:rPr>
                <w:rFonts w:ascii="Arial" w:hAnsi="Arial" w:cs="Arial"/>
                <w:sz w:val="20"/>
                <w:szCs w:val="20"/>
                <w:vertAlign w:val="superscript"/>
              </w:rPr>
              <w:t>e</w:t>
            </w:r>
          </w:p>
        </w:tc>
        <w:tc>
          <w:tcPr>
            <w:tcW w:w="880" w:type="dxa"/>
          </w:tcPr>
          <w:p w14:paraId="2409FB9A" w14:textId="77777777" w:rsidR="007A13DD" w:rsidRPr="0044569D" w:rsidRDefault="007951EB">
            <w:pPr>
              <w:jc w:val="center"/>
              <w:rPr>
                <w:rFonts w:ascii="Arial" w:hAnsi="Arial" w:cs="Arial"/>
                <w:sz w:val="20"/>
                <w:szCs w:val="20"/>
              </w:rPr>
            </w:pPr>
            <w:r w:rsidRPr="0044569D">
              <w:rPr>
                <w:rFonts w:ascii="Arial" w:hAnsi="Arial" w:cs="Arial"/>
                <w:sz w:val="20"/>
                <w:szCs w:val="20"/>
              </w:rPr>
              <w:t>0.268</w:t>
            </w:r>
            <w:r w:rsidRPr="0044569D">
              <w:rPr>
                <w:rFonts w:ascii="Arial" w:hAnsi="Arial" w:cs="Arial"/>
                <w:sz w:val="20"/>
                <w:szCs w:val="20"/>
                <w:vertAlign w:val="superscript"/>
              </w:rPr>
              <w:t>f</w:t>
            </w:r>
          </w:p>
        </w:tc>
        <w:tc>
          <w:tcPr>
            <w:tcW w:w="896" w:type="dxa"/>
          </w:tcPr>
          <w:p w14:paraId="2E060A94" w14:textId="77777777" w:rsidR="007A13DD" w:rsidRPr="0044569D" w:rsidRDefault="007951EB">
            <w:pPr>
              <w:jc w:val="center"/>
              <w:rPr>
                <w:rFonts w:ascii="Arial" w:hAnsi="Arial" w:cs="Arial"/>
                <w:sz w:val="20"/>
                <w:szCs w:val="20"/>
              </w:rPr>
            </w:pPr>
            <w:r w:rsidRPr="0044569D">
              <w:rPr>
                <w:rFonts w:ascii="Arial" w:hAnsi="Arial" w:cs="Arial"/>
                <w:sz w:val="20"/>
                <w:szCs w:val="20"/>
              </w:rPr>
              <w:t>0.32</w:t>
            </w:r>
            <w:r w:rsidRPr="0044569D">
              <w:rPr>
                <w:rFonts w:ascii="Arial" w:hAnsi="Arial" w:cs="Arial"/>
                <w:sz w:val="20"/>
                <w:szCs w:val="20"/>
                <w:vertAlign w:val="superscript"/>
              </w:rPr>
              <w:t>c</w:t>
            </w:r>
          </w:p>
        </w:tc>
        <w:tc>
          <w:tcPr>
            <w:tcW w:w="1041" w:type="dxa"/>
          </w:tcPr>
          <w:p w14:paraId="38D09C1E" w14:textId="77777777" w:rsidR="007A13DD" w:rsidRPr="0044569D" w:rsidRDefault="007951EB">
            <w:pPr>
              <w:jc w:val="center"/>
              <w:rPr>
                <w:rFonts w:ascii="Arial" w:hAnsi="Arial" w:cs="Arial"/>
                <w:sz w:val="20"/>
                <w:szCs w:val="20"/>
              </w:rPr>
            </w:pPr>
            <w:r w:rsidRPr="0044569D">
              <w:rPr>
                <w:rFonts w:ascii="Arial" w:hAnsi="Arial" w:cs="Arial"/>
                <w:sz w:val="20"/>
                <w:szCs w:val="20"/>
              </w:rPr>
              <w:t>0.266</w:t>
            </w:r>
            <w:r w:rsidRPr="0044569D">
              <w:rPr>
                <w:rFonts w:ascii="Arial" w:hAnsi="Arial" w:cs="Arial"/>
                <w:sz w:val="20"/>
                <w:szCs w:val="20"/>
                <w:vertAlign w:val="superscript"/>
              </w:rPr>
              <w:t>e</w:t>
            </w:r>
          </w:p>
        </w:tc>
        <w:tc>
          <w:tcPr>
            <w:tcW w:w="850" w:type="dxa"/>
          </w:tcPr>
          <w:p w14:paraId="36020843" w14:textId="77777777" w:rsidR="007A13DD" w:rsidRPr="0044569D" w:rsidRDefault="007951EB">
            <w:pPr>
              <w:jc w:val="center"/>
              <w:rPr>
                <w:rFonts w:ascii="Arial" w:hAnsi="Arial" w:cs="Arial"/>
                <w:sz w:val="20"/>
                <w:szCs w:val="20"/>
              </w:rPr>
            </w:pPr>
            <w:r w:rsidRPr="0044569D">
              <w:rPr>
                <w:rFonts w:ascii="Arial" w:hAnsi="Arial" w:cs="Arial"/>
                <w:sz w:val="20"/>
                <w:szCs w:val="20"/>
              </w:rPr>
              <w:t>0.259</w:t>
            </w:r>
            <w:r w:rsidRPr="0044569D">
              <w:rPr>
                <w:rFonts w:ascii="Arial" w:hAnsi="Arial" w:cs="Arial"/>
                <w:sz w:val="20"/>
                <w:szCs w:val="20"/>
                <w:vertAlign w:val="superscript"/>
              </w:rPr>
              <w:t>f</w:t>
            </w:r>
          </w:p>
        </w:tc>
      </w:tr>
      <w:tr w:rsidR="007A13DD" w:rsidRPr="0044569D" w14:paraId="52063861" w14:textId="77777777">
        <w:trPr>
          <w:trHeight w:val="300"/>
        </w:trPr>
        <w:tc>
          <w:tcPr>
            <w:tcW w:w="1410" w:type="dxa"/>
            <w:noWrap/>
          </w:tcPr>
          <w:p w14:paraId="33DA3F21" w14:textId="77777777" w:rsidR="007A13DD" w:rsidRPr="0044569D" w:rsidRDefault="007951EB">
            <w:pPr>
              <w:jc w:val="center"/>
              <w:rPr>
                <w:rFonts w:ascii="Arial" w:hAnsi="Arial" w:cs="Arial"/>
                <w:sz w:val="20"/>
                <w:szCs w:val="20"/>
              </w:rPr>
            </w:pPr>
            <w:r w:rsidRPr="0044569D">
              <w:rPr>
                <w:rFonts w:ascii="Arial" w:hAnsi="Arial" w:cs="Arial"/>
                <w:sz w:val="20"/>
                <w:szCs w:val="20"/>
              </w:rPr>
              <w:t>T3</w:t>
            </w:r>
          </w:p>
        </w:tc>
        <w:tc>
          <w:tcPr>
            <w:tcW w:w="896" w:type="dxa"/>
            <w:noWrap/>
          </w:tcPr>
          <w:p w14:paraId="56B4B4D2" w14:textId="77777777" w:rsidR="007A13DD" w:rsidRPr="0044569D" w:rsidRDefault="007951EB">
            <w:pPr>
              <w:jc w:val="center"/>
              <w:rPr>
                <w:rFonts w:ascii="Arial" w:hAnsi="Arial" w:cs="Arial"/>
                <w:sz w:val="20"/>
                <w:szCs w:val="20"/>
              </w:rPr>
            </w:pPr>
            <w:r w:rsidRPr="0044569D">
              <w:rPr>
                <w:rFonts w:ascii="Arial" w:hAnsi="Arial" w:cs="Arial"/>
                <w:sz w:val="20"/>
                <w:szCs w:val="20"/>
              </w:rPr>
              <w:t>1.89</w:t>
            </w:r>
            <w:r w:rsidRPr="0044569D">
              <w:rPr>
                <w:rFonts w:ascii="Arial" w:hAnsi="Arial" w:cs="Arial"/>
                <w:sz w:val="20"/>
                <w:szCs w:val="20"/>
                <w:vertAlign w:val="superscript"/>
              </w:rPr>
              <w:t>b</w:t>
            </w:r>
          </w:p>
        </w:tc>
        <w:tc>
          <w:tcPr>
            <w:tcW w:w="1013" w:type="dxa"/>
            <w:noWrap/>
          </w:tcPr>
          <w:p w14:paraId="6D89C257" w14:textId="77777777" w:rsidR="007A13DD" w:rsidRPr="0044569D" w:rsidRDefault="007951EB">
            <w:pPr>
              <w:jc w:val="center"/>
              <w:rPr>
                <w:rFonts w:ascii="Arial" w:hAnsi="Arial" w:cs="Arial"/>
                <w:sz w:val="20"/>
                <w:szCs w:val="20"/>
              </w:rPr>
            </w:pPr>
            <w:r w:rsidRPr="0044569D">
              <w:rPr>
                <w:rFonts w:ascii="Arial" w:hAnsi="Arial" w:cs="Arial"/>
                <w:sz w:val="20"/>
                <w:szCs w:val="20"/>
              </w:rPr>
              <w:t>1.05</w:t>
            </w:r>
            <w:r w:rsidRPr="0044569D">
              <w:rPr>
                <w:rFonts w:ascii="Arial" w:hAnsi="Arial" w:cs="Arial"/>
                <w:sz w:val="20"/>
                <w:szCs w:val="20"/>
                <w:vertAlign w:val="superscript"/>
              </w:rPr>
              <w:t>c</w:t>
            </w:r>
          </w:p>
        </w:tc>
        <w:tc>
          <w:tcPr>
            <w:tcW w:w="880" w:type="dxa"/>
            <w:noWrap/>
          </w:tcPr>
          <w:p w14:paraId="58F16C94" w14:textId="77777777" w:rsidR="007A13DD" w:rsidRPr="0044569D" w:rsidRDefault="007951EB">
            <w:pPr>
              <w:jc w:val="center"/>
              <w:rPr>
                <w:rFonts w:ascii="Arial" w:hAnsi="Arial" w:cs="Arial"/>
                <w:sz w:val="20"/>
                <w:szCs w:val="20"/>
              </w:rPr>
            </w:pPr>
            <w:r w:rsidRPr="0044569D">
              <w:rPr>
                <w:rFonts w:ascii="Arial" w:hAnsi="Arial" w:cs="Arial"/>
                <w:sz w:val="20"/>
                <w:szCs w:val="20"/>
              </w:rPr>
              <w:t>0.98</w:t>
            </w:r>
            <w:r w:rsidRPr="0044569D">
              <w:rPr>
                <w:rFonts w:ascii="Arial" w:hAnsi="Arial" w:cs="Arial"/>
                <w:sz w:val="20"/>
                <w:szCs w:val="20"/>
                <w:vertAlign w:val="superscript"/>
              </w:rPr>
              <w:t>b</w:t>
            </w:r>
          </w:p>
        </w:tc>
        <w:tc>
          <w:tcPr>
            <w:tcW w:w="897" w:type="dxa"/>
          </w:tcPr>
          <w:p w14:paraId="40DF560A" w14:textId="77777777" w:rsidR="007A13DD" w:rsidRPr="0044569D" w:rsidRDefault="007951EB">
            <w:pPr>
              <w:jc w:val="center"/>
              <w:rPr>
                <w:rFonts w:ascii="Arial" w:hAnsi="Arial" w:cs="Arial"/>
                <w:sz w:val="20"/>
                <w:szCs w:val="20"/>
              </w:rPr>
            </w:pPr>
            <w:r w:rsidRPr="0044569D">
              <w:rPr>
                <w:rFonts w:ascii="Arial" w:hAnsi="Arial" w:cs="Arial"/>
                <w:sz w:val="20"/>
                <w:szCs w:val="20"/>
              </w:rPr>
              <w:t>0.449</w:t>
            </w:r>
            <w:r w:rsidRPr="0044569D">
              <w:rPr>
                <w:rFonts w:ascii="Arial" w:hAnsi="Arial" w:cs="Arial"/>
                <w:sz w:val="20"/>
                <w:szCs w:val="20"/>
                <w:vertAlign w:val="superscript"/>
              </w:rPr>
              <w:t>b</w:t>
            </w:r>
          </w:p>
        </w:tc>
        <w:tc>
          <w:tcPr>
            <w:tcW w:w="1013" w:type="dxa"/>
          </w:tcPr>
          <w:p w14:paraId="52F4832A" w14:textId="77777777" w:rsidR="007A13DD" w:rsidRPr="0044569D" w:rsidRDefault="007951EB">
            <w:pPr>
              <w:jc w:val="center"/>
              <w:rPr>
                <w:rFonts w:ascii="Arial" w:hAnsi="Arial" w:cs="Arial"/>
                <w:sz w:val="20"/>
                <w:szCs w:val="20"/>
              </w:rPr>
            </w:pPr>
            <w:r w:rsidRPr="0044569D">
              <w:rPr>
                <w:rFonts w:ascii="Arial" w:hAnsi="Arial" w:cs="Arial"/>
                <w:sz w:val="20"/>
                <w:szCs w:val="20"/>
              </w:rPr>
              <w:t>0.393</w:t>
            </w:r>
            <w:r w:rsidRPr="0044569D">
              <w:rPr>
                <w:rFonts w:ascii="Arial" w:hAnsi="Arial" w:cs="Arial"/>
                <w:sz w:val="20"/>
                <w:szCs w:val="20"/>
                <w:vertAlign w:val="superscript"/>
              </w:rPr>
              <w:t>b</w:t>
            </w:r>
          </w:p>
        </w:tc>
        <w:tc>
          <w:tcPr>
            <w:tcW w:w="880" w:type="dxa"/>
          </w:tcPr>
          <w:p w14:paraId="0958D1AE" w14:textId="77777777" w:rsidR="007A13DD" w:rsidRPr="0044569D" w:rsidRDefault="007951EB">
            <w:pPr>
              <w:jc w:val="center"/>
              <w:rPr>
                <w:rFonts w:ascii="Arial" w:hAnsi="Arial" w:cs="Arial"/>
                <w:sz w:val="20"/>
                <w:szCs w:val="20"/>
              </w:rPr>
            </w:pPr>
            <w:r w:rsidRPr="0044569D">
              <w:rPr>
                <w:rFonts w:ascii="Arial" w:hAnsi="Arial" w:cs="Arial"/>
                <w:sz w:val="20"/>
                <w:szCs w:val="20"/>
              </w:rPr>
              <w:t>0.445</w:t>
            </w:r>
            <w:r w:rsidRPr="0044569D">
              <w:rPr>
                <w:rFonts w:ascii="Arial" w:hAnsi="Arial" w:cs="Arial"/>
                <w:sz w:val="20"/>
                <w:szCs w:val="20"/>
                <w:vertAlign w:val="superscript"/>
              </w:rPr>
              <w:t>b</w:t>
            </w:r>
          </w:p>
        </w:tc>
        <w:tc>
          <w:tcPr>
            <w:tcW w:w="896" w:type="dxa"/>
          </w:tcPr>
          <w:p w14:paraId="2F70B782" w14:textId="77777777" w:rsidR="007A13DD" w:rsidRPr="0044569D" w:rsidRDefault="007951EB">
            <w:pPr>
              <w:jc w:val="center"/>
              <w:rPr>
                <w:rFonts w:ascii="Arial" w:hAnsi="Arial" w:cs="Arial"/>
                <w:sz w:val="20"/>
                <w:szCs w:val="20"/>
              </w:rPr>
            </w:pPr>
            <w:r w:rsidRPr="0044569D">
              <w:rPr>
                <w:rFonts w:ascii="Arial" w:hAnsi="Arial" w:cs="Arial"/>
                <w:sz w:val="20"/>
                <w:szCs w:val="20"/>
              </w:rPr>
              <w:t>0.367</w:t>
            </w:r>
            <w:r w:rsidRPr="0044569D">
              <w:rPr>
                <w:rFonts w:ascii="Arial" w:hAnsi="Arial" w:cs="Arial"/>
                <w:sz w:val="20"/>
                <w:szCs w:val="20"/>
                <w:vertAlign w:val="superscript"/>
              </w:rPr>
              <w:t>a</w:t>
            </w:r>
          </w:p>
        </w:tc>
        <w:tc>
          <w:tcPr>
            <w:tcW w:w="1041" w:type="dxa"/>
          </w:tcPr>
          <w:p w14:paraId="123CD204" w14:textId="77777777" w:rsidR="007A13DD" w:rsidRPr="0044569D" w:rsidRDefault="007951EB">
            <w:pPr>
              <w:jc w:val="center"/>
              <w:rPr>
                <w:rFonts w:ascii="Arial" w:hAnsi="Arial" w:cs="Arial"/>
                <w:sz w:val="20"/>
                <w:szCs w:val="20"/>
              </w:rPr>
            </w:pPr>
            <w:r w:rsidRPr="0044569D">
              <w:rPr>
                <w:rFonts w:ascii="Arial" w:hAnsi="Arial" w:cs="Arial"/>
                <w:sz w:val="20"/>
                <w:szCs w:val="20"/>
              </w:rPr>
              <w:t>0.323</w:t>
            </w:r>
            <w:r w:rsidRPr="0044569D">
              <w:rPr>
                <w:rFonts w:ascii="Arial" w:hAnsi="Arial" w:cs="Arial"/>
                <w:sz w:val="20"/>
                <w:szCs w:val="20"/>
                <w:vertAlign w:val="superscript"/>
              </w:rPr>
              <w:t>b</w:t>
            </w:r>
          </w:p>
        </w:tc>
        <w:tc>
          <w:tcPr>
            <w:tcW w:w="850" w:type="dxa"/>
          </w:tcPr>
          <w:p w14:paraId="4251AA7C" w14:textId="77777777" w:rsidR="007A13DD" w:rsidRPr="0044569D" w:rsidRDefault="007951EB">
            <w:pPr>
              <w:jc w:val="center"/>
              <w:rPr>
                <w:rFonts w:ascii="Arial" w:hAnsi="Arial" w:cs="Arial"/>
                <w:sz w:val="20"/>
                <w:szCs w:val="20"/>
              </w:rPr>
            </w:pPr>
            <w:r w:rsidRPr="0044569D">
              <w:rPr>
                <w:rFonts w:ascii="Arial" w:hAnsi="Arial" w:cs="Arial"/>
                <w:sz w:val="20"/>
                <w:szCs w:val="20"/>
              </w:rPr>
              <w:t>0.332</w:t>
            </w:r>
            <w:r w:rsidRPr="0044569D">
              <w:rPr>
                <w:rFonts w:ascii="Arial" w:hAnsi="Arial" w:cs="Arial"/>
                <w:sz w:val="20"/>
                <w:szCs w:val="20"/>
                <w:vertAlign w:val="superscript"/>
              </w:rPr>
              <w:t>b</w:t>
            </w:r>
          </w:p>
        </w:tc>
      </w:tr>
      <w:tr w:rsidR="007A13DD" w:rsidRPr="0044569D" w14:paraId="17ED2ED8" w14:textId="77777777">
        <w:trPr>
          <w:trHeight w:val="300"/>
        </w:trPr>
        <w:tc>
          <w:tcPr>
            <w:tcW w:w="1410" w:type="dxa"/>
            <w:noWrap/>
          </w:tcPr>
          <w:p w14:paraId="53ADB934" w14:textId="77777777" w:rsidR="007A13DD" w:rsidRPr="0044569D" w:rsidRDefault="007951EB">
            <w:pPr>
              <w:jc w:val="center"/>
              <w:rPr>
                <w:rFonts w:ascii="Arial" w:hAnsi="Arial" w:cs="Arial"/>
                <w:sz w:val="20"/>
                <w:szCs w:val="20"/>
              </w:rPr>
            </w:pPr>
            <w:r w:rsidRPr="0044569D">
              <w:rPr>
                <w:rFonts w:ascii="Arial" w:hAnsi="Arial" w:cs="Arial"/>
                <w:sz w:val="20"/>
                <w:szCs w:val="20"/>
              </w:rPr>
              <w:t>T4</w:t>
            </w:r>
          </w:p>
        </w:tc>
        <w:tc>
          <w:tcPr>
            <w:tcW w:w="896" w:type="dxa"/>
            <w:noWrap/>
          </w:tcPr>
          <w:p w14:paraId="4AA6E32C" w14:textId="77777777" w:rsidR="007A13DD" w:rsidRPr="0044569D" w:rsidRDefault="007951EB">
            <w:pPr>
              <w:jc w:val="center"/>
              <w:rPr>
                <w:rFonts w:ascii="Arial" w:hAnsi="Arial" w:cs="Arial"/>
                <w:sz w:val="20"/>
                <w:szCs w:val="20"/>
              </w:rPr>
            </w:pPr>
            <w:r w:rsidRPr="0044569D">
              <w:rPr>
                <w:rFonts w:ascii="Arial" w:hAnsi="Arial" w:cs="Arial"/>
                <w:sz w:val="20"/>
                <w:szCs w:val="20"/>
              </w:rPr>
              <w:t>1.4d</w:t>
            </w:r>
            <w:r w:rsidRPr="0044569D">
              <w:rPr>
                <w:rFonts w:ascii="Arial" w:hAnsi="Arial" w:cs="Arial"/>
                <w:sz w:val="20"/>
                <w:szCs w:val="20"/>
                <w:vertAlign w:val="superscript"/>
              </w:rPr>
              <w:t>e</w:t>
            </w:r>
          </w:p>
        </w:tc>
        <w:tc>
          <w:tcPr>
            <w:tcW w:w="1013" w:type="dxa"/>
            <w:noWrap/>
          </w:tcPr>
          <w:p w14:paraId="7F65DC4F" w14:textId="77777777" w:rsidR="007A13DD" w:rsidRPr="0044569D" w:rsidRDefault="007951EB">
            <w:pPr>
              <w:jc w:val="center"/>
              <w:rPr>
                <w:rFonts w:ascii="Arial" w:hAnsi="Arial" w:cs="Arial"/>
                <w:sz w:val="20"/>
                <w:szCs w:val="20"/>
              </w:rPr>
            </w:pPr>
            <w:r w:rsidRPr="0044569D">
              <w:rPr>
                <w:rFonts w:ascii="Arial" w:hAnsi="Arial" w:cs="Arial"/>
                <w:sz w:val="20"/>
                <w:szCs w:val="20"/>
              </w:rPr>
              <w:t>1.12</w:t>
            </w:r>
            <w:r w:rsidRPr="0044569D">
              <w:rPr>
                <w:rFonts w:ascii="Arial" w:hAnsi="Arial" w:cs="Arial"/>
                <w:sz w:val="20"/>
                <w:szCs w:val="20"/>
                <w:vertAlign w:val="superscript"/>
              </w:rPr>
              <w:t>b</w:t>
            </w:r>
          </w:p>
        </w:tc>
        <w:tc>
          <w:tcPr>
            <w:tcW w:w="880" w:type="dxa"/>
            <w:noWrap/>
          </w:tcPr>
          <w:p w14:paraId="01C1ADED" w14:textId="77777777" w:rsidR="007A13DD" w:rsidRPr="0044569D" w:rsidRDefault="007951EB">
            <w:pPr>
              <w:jc w:val="center"/>
              <w:rPr>
                <w:rFonts w:ascii="Arial" w:hAnsi="Arial" w:cs="Arial"/>
                <w:sz w:val="20"/>
                <w:szCs w:val="20"/>
              </w:rPr>
            </w:pPr>
            <w:r w:rsidRPr="0044569D">
              <w:rPr>
                <w:rFonts w:ascii="Arial" w:hAnsi="Arial" w:cs="Arial"/>
                <w:sz w:val="20"/>
                <w:szCs w:val="20"/>
              </w:rPr>
              <w:t>0.84</w:t>
            </w:r>
            <w:r w:rsidRPr="0044569D">
              <w:rPr>
                <w:rFonts w:ascii="Arial" w:hAnsi="Arial" w:cs="Arial"/>
                <w:sz w:val="20"/>
                <w:szCs w:val="20"/>
                <w:vertAlign w:val="superscript"/>
              </w:rPr>
              <w:t>c</w:t>
            </w:r>
          </w:p>
        </w:tc>
        <w:tc>
          <w:tcPr>
            <w:tcW w:w="897" w:type="dxa"/>
          </w:tcPr>
          <w:p w14:paraId="7E3A0DDF" w14:textId="77777777" w:rsidR="007A13DD" w:rsidRPr="0044569D" w:rsidRDefault="007951EB">
            <w:pPr>
              <w:jc w:val="center"/>
              <w:rPr>
                <w:rFonts w:ascii="Arial" w:hAnsi="Arial" w:cs="Arial"/>
                <w:sz w:val="20"/>
                <w:szCs w:val="20"/>
              </w:rPr>
            </w:pPr>
            <w:r w:rsidRPr="0044569D">
              <w:rPr>
                <w:rFonts w:ascii="Arial" w:hAnsi="Arial" w:cs="Arial"/>
                <w:sz w:val="20"/>
                <w:szCs w:val="20"/>
              </w:rPr>
              <w:t>0.388</w:t>
            </w:r>
            <w:r w:rsidRPr="0044569D">
              <w:rPr>
                <w:rFonts w:ascii="Arial" w:hAnsi="Arial" w:cs="Arial"/>
                <w:sz w:val="20"/>
                <w:szCs w:val="20"/>
                <w:vertAlign w:val="superscript"/>
              </w:rPr>
              <w:t>c</w:t>
            </w:r>
          </w:p>
        </w:tc>
        <w:tc>
          <w:tcPr>
            <w:tcW w:w="1013" w:type="dxa"/>
          </w:tcPr>
          <w:p w14:paraId="14332DBC" w14:textId="77777777" w:rsidR="007A13DD" w:rsidRPr="0044569D" w:rsidRDefault="007951EB">
            <w:pPr>
              <w:jc w:val="center"/>
              <w:rPr>
                <w:rFonts w:ascii="Arial" w:hAnsi="Arial" w:cs="Arial"/>
                <w:sz w:val="20"/>
                <w:szCs w:val="20"/>
              </w:rPr>
            </w:pPr>
            <w:r w:rsidRPr="0044569D">
              <w:rPr>
                <w:rFonts w:ascii="Arial" w:hAnsi="Arial" w:cs="Arial"/>
                <w:sz w:val="20"/>
                <w:szCs w:val="20"/>
              </w:rPr>
              <w:t>0.36</w:t>
            </w:r>
            <w:r w:rsidRPr="0044569D">
              <w:rPr>
                <w:rFonts w:ascii="Arial" w:hAnsi="Arial" w:cs="Arial"/>
                <w:sz w:val="20"/>
                <w:szCs w:val="20"/>
                <w:vertAlign w:val="superscript"/>
              </w:rPr>
              <w:t>c</w:t>
            </w:r>
          </w:p>
        </w:tc>
        <w:tc>
          <w:tcPr>
            <w:tcW w:w="880" w:type="dxa"/>
          </w:tcPr>
          <w:p w14:paraId="0A6E4A4F" w14:textId="77777777" w:rsidR="007A13DD" w:rsidRPr="0044569D" w:rsidRDefault="007951EB">
            <w:pPr>
              <w:jc w:val="center"/>
              <w:rPr>
                <w:rFonts w:ascii="Arial" w:hAnsi="Arial" w:cs="Arial"/>
                <w:sz w:val="20"/>
                <w:szCs w:val="20"/>
              </w:rPr>
            </w:pPr>
            <w:r w:rsidRPr="0044569D">
              <w:rPr>
                <w:rFonts w:ascii="Arial" w:hAnsi="Arial" w:cs="Arial"/>
                <w:sz w:val="20"/>
                <w:szCs w:val="20"/>
              </w:rPr>
              <w:t>0.379</w:t>
            </w:r>
            <w:r w:rsidRPr="0044569D">
              <w:rPr>
                <w:rFonts w:ascii="Arial" w:hAnsi="Arial" w:cs="Arial"/>
                <w:sz w:val="20"/>
                <w:szCs w:val="20"/>
                <w:vertAlign w:val="superscript"/>
              </w:rPr>
              <w:t>d</w:t>
            </w:r>
          </w:p>
        </w:tc>
        <w:tc>
          <w:tcPr>
            <w:tcW w:w="896" w:type="dxa"/>
          </w:tcPr>
          <w:p w14:paraId="44257757" w14:textId="77777777" w:rsidR="007A13DD" w:rsidRPr="0044569D" w:rsidRDefault="007951EB">
            <w:pPr>
              <w:jc w:val="center"/>
              <w:rPr>
                <w:rFonts w:ascii="Arial" w:hAnsi="Arial" w:cs="Arial"/>
                <w:sz w:val="20"/>
                <w:szCs w:val="20"/>
              </w:rPr>
            </w:pPr>
            <w:r w:rsidRPr="0044569D">
              <w:rPr>
                <w:rFonts w:ascii="Arial" w:hAnsi="Arial" w:cs="Arial"/>
                <w:sz w:val="20"/>
                <w:szCs w:val="20"/>
              </w:rPr>
              <w:t>0.304</w:t>
            </w:r>
            <w:r w:rsidRPr="0044569D">
              <w:rPr>
                <w:rFonts w:ascii="Arial" w:hAnsi="Arial" w:cs="Arial"/>
                <w:sz w:val="20"/>
                <w:szCs w:val="20"/>
                <w:vertAlign w:val="superscript"/>
              </w:rPr>
              <w:t>d</w:t>
            </w:r>
          </w:p>
        </w:tc>
        <w:tc>
          <w:tcPr>
            <w:tcW w:w="1041" w:type="dxa"/>
          </w:tcPr>
          <w:p w14:paraId="6C6018BF" w14:textId="77777777" w:rsidR="007A13DD" w:rsidRPr="0044569D" w:rsidRDefault="007951EB">
            <w:pPr>
              <w:jc w:val="center"/>
              <w:rPr>
                <w:rFonts w:ascii="Arial" w:hAnsi="Arial" w:cs="Arial"/>
                <w:sz w:val="20"/>
                <w:szCs w:val="20"/>
              </w:rPr>
            </w:pPr>
            <w:r w:rsidRPr="0044569D">
              <w:rPr>
                <w:rFonts w:ascii="Arial" w:hAnsi="Arial" w:cs="Arial"/>
                <w:sz w:val="20"/>
                <w:szCs w:val="20"/>
              </w:rPr>
              <w:t>0.301</w:t>
            </w:r>
            <w:r w:rsidRPr="0044569D">
              <w:rPr>
                <w:rFonts w:ascii="Arial" w:hAnsi="Arial" w:cs="Arial"/>
                <w:sz w:val="20"/>
                <w:szCs w:val="20"/>
                <w:vertAlign w:val="superscript"/>
              </w:rPr>
              <w:t>c</w:t>
            </w:r>
          </w:p>
        </w:tc>
        <w:tc>
          <w:tcPr>
            <w:tcW w:w="850" w:type="dxa"/>
          </w:tcPr>
          <w:p w14:paraId="3DA256EA" w14:textId="77777777" w:rsidR="007A13DD" w:rsidRPr="0044569D" w:rsidRDefault="007951EB">
            <w:pPr>
              <w:jc w:val="center"/>
              <w:rPr>
                <w:rFonts w:ascii="Arial" w:hAnsi="Arial" w:cs="Arial"/>
                <w:sz w:val="20"/>
                <w:szCs w:val="20"/>
              </w:rPr>
            </w:pPr>
            <w:r w:rsidRPr="0044569D">
              <w:rPr>
                <w:rFonts w:ascii="Arial" w:hAnsi="Arial" w:cs="Arial"/>
                <w:sz w:val="20"/>
                <w:szCs w:val="20"/>
              </w:rPr>
              <w:t>0.301</w:t>
            </w:r>
            <w:r w:rsidRPr="0044569D">
              <w:rPr>
                <w:rFonts w:ascii="Arial" w:hAnsi="Arial" w:cs="Arial"/>
                <w:sz w:val="20"/>
                <w:szCs w:val="20"/>
                <w:vertAlign w:val="superscript"/>
              </w:rPr>
              <w:t>c</w:t>
            </w:r>
          </w:p>
        </w:tc>
      </w:tr>
      <w:tr w:rsidR="007A13DD" w:rsidRPr="0044569D" w14:paraId="7ABA0854" w14:textId="77777777">
        <w:trPr>
          <w:trHeight w:val="300"/>
        </w:trPr>
        <w:tc>
          <w:tcPr>
            <w:tcW w:w="1410" w:type="dxa"/>
            <w:noWrap/>
          </w:tcPr>
          <w:p w14:paraId="012AD429" w14:textId="77777777" w:rsidR="007A13DD" w:rsidRPr="0044569D" w:rsidRDefault="007951EB">
            <w:pPr>
              <w:jc w:val="center"/>
              <w:rPr>
                <w:rFonts w:ascii="Arial" w:hAnsi="Arial" w:cs="Arial"/>
                <w:sz w:val="20"/>
                <w:szCs w:val="20"/>
              </w:rPr>
            </w:pPr>
            <w:r w:rsidRPr="0044569D">
              <w:rPr>
                <w:rFonts w:ascii="Arial" w:hAnsi="Arial" w:cs="Arial"/>
                <w:sz w:val="20"/>
                <w:szCs w:val="20"/>
              </w:rPr>
              <w:t>T5</w:t>
            </w:r>
          </w:p>
        </w:tc>
        <w:tc>
          <w:tcPr>
            <w:tcW w:w="896" w:type="dxa"/>
            <w:noWrap/>
          </w:tcPr>
          <w:p w14:paraId="6319EB81" w14:textId="77777777" w:rsidR="007A13DD" w:rsidRPr="0044569D" w:rsidRDefault="007951EB">
            <w:pPr>
              <w:jc w:val="center"/>
              <w:rPr>
                <w:rFonts w:ascii="Arial" w:hAnsi="Arial" w:cs="Arial"/>
                <w:sz w:val="20"/>
                <w:szCs w:val="20"/>
              </w:rPr>
            </w:pPr>
            <w:r w:rsidRPr="0044569D">
              <w:rPr>
                <w:rFonts w:ascii="Arial" w:hAnsi="Arial" w:cs="Arial"/>
                <w:sz w:val="20"/>
                <w:szCs w:val="20"/>
              </w:rPr>
              <w:t>1.96</w:t>
            </w:r>
            <w:r w:rsidRPr="0044569D">
              <w:rPr>
                <w:rFonts w:ascii="Arial" w:hAnsi="Arial" w:cs="Arial"/>
                <w:sz w:val="20"/>
                <w:szCs w:val="20"/>
                <w:vertAlign w:val="superscript"/>
              </w:rPr>
              <w:t>ab</w:t>
            </w:r>
          </w:p>
        </w:tc>
        <w:tc>
          <w:tcPr>
            <w:tcW w:w="1013" w:type="dxa"/>
            <w:noWrap/>
          </w:tcPr>
          <w:p w14:paraId="746CA00F" w14:textId="77777777" w:rsidR="007A13DD" w:rsidRPr="0044569D" w:rsidRDefault="007951EB">
            <w:pPr>
              <w:jc w:val="center"/>
              <w:rPr>
                <w:rFonts w:ascii="Arial" w:hAnsi="Arial" w:cs="Arial"/>
                <w:sz w:val="20"/>
                <w:szCs w:val="20"/>
              </w:rPr>
            </w:pPr>
            <w:r w:rsidRPr="0044569D">
              <w:rPr>
                <w:rFonts w:ascii="Arial" w:hAnsi="Arial" w:cs="Arial"/>
                <w:sz w:val="20"/>
                <w:szCs w:val="20"/>
              </w:rPr>
              <w:t>0.98</w:t>
            </w:r>
            <w:r w:rsidRPr="0044569D">
              <w:rPr>
                <w:rFonts w:ascii="Arial" w:hAnsi="Arial" w:cs="Arial"/>
                <w:sz w:val="20"/>
                <w:szCs w:val="20"/>
                <w:vertAlign w:val="superscript"/>
              </w:rPr>
              <w:t>d</w:t>
            </w:r>
          </w:p>
        </w:tc>
        <w:tc>
          <w:tcPr>
            <w:tcW w:w="880" w:type="dxa"/>
            <w:noWrap/>
          </w:tcPr>
          <w:p w14:paraId="06454FD8" w14:textId="77777777" w:rsidR="007A13DD" w:rsidRPr="0044569D" w:rsidRDefault="007951EB">
            <w:pPr>
              <w:jc w:val="center"/>
              <w:rPr>
                <w:rFonts w:ascii="Arial" w:hAnsi="Arial" w:cs="Arial"/>
                <w:sz w:val="20"/>
                <w:szCs w:val="20"/>
              </w:rPr>
            </w:pPr>
            <w:r w:rsidRPr="0044569D">
              <w:rPr>
                <w:rFonts w:ascii="Arial" w:hAnsi="Arial" w:cs="Arial"/>
                <w:sz w:val="20"/>
                <w:szCs w:val="20"/>
              </w:rPr>
              <w:t>0.7</w:t>
            </w:r>
            <w:r w:rsidRPr="0044569D">
              <w:rPr>
                <w:rFonts w:ascii="Arial" w:hAnsi="Arial" w:cs="Arial"/>
                <w:sz w:val="20"/>
                <w:szCs w:val="20"/>
                <w:vertAlign w:val="superscript"/>
              </w:rPr>
              <w:t>e</w:t>
            </w:r>
          </w:p>
        </w:tc>
        <w:tc>
          <w:tcPr>
            <w:tcW w:w="897" w:type="dxa"/>
          </w:tcPr>
          <w:p w14:paraId="2C14D6A1" w14:textId="77777777" w:rsidR="007A13DD" w:rsidRPr="0044569D" w:rsidRDefault="007951EB">
            <w:pPr>
              <w:jc w:val="center"/>
              <w:rPr>
                <w:rFonts w:ascii="Arial" w:hAnsi="Arial" w:cs="Arial"/>
                <w:sz w:val="20"/>
                <w:szCs w:val="20"/>
              </w:rPr>
            </w:pPr>
            <w:r w:rsidRPr="0044569D">
              <w:rPr>
                <w:rFonts w:ascii="Arial" w:hAnsi="Arial" w:cs="Arial"/>
                <w:sz w:val="20"/>
                <w:szCs w:val="20"/>
              </w:rPr>
              <w:t>0.332</w:t>
            </w:r>
            <w:r w:rsidRPr="0044569D">
              <w:rPr>
                <w:rFonts w:ascii="Arial" w:hAnsi="Arial" w:cs="Arial"/>
                <w:sz w:val="20"/>
                <w:szCs w:val="20"/>
                <w:vertAlign w:val="superscript"/>
              </w:rPr>
              <w:t>ef</w:t>
            </w:r>
          </w:p>
        </w:tc>
        <w:tc>
          <w:tcPr>
            <w:tcW w:w="1013" w:type="dxa"/>
          </w:tcPr>
          <w:p w14:paraId="367AAB11" w14:textId="77777777" w:rsidR="007A13DD" w:rsidRPr="0044569D" w:rsidRDefault="007951EB">
            <w:pPr>
              <w:jc w:val="center"/>
              <w:rPr>
                <w:rFonts w:ascii="Arial" w:hAnsi="Arial" w:cs="Arial"/>
                <w:sz w:val="20"/>
                <w:szCs w:val="20"/>
              </w:rPr>
            </w:pPr>
            <w:r w:rsidRPr="0044569D">
              <w:rPr>
                <w:rFonts w:ascii="Arial" w:hAnsi="Arial" w:cs="Arial"/>
                <w:sz w:val="20"/>
                <w:szCs w:val="20"/>
              </w:rPr>
              <w:t>0.38</w:t>
            </w:r>
            <w:r w:rsidRPr="0044569D">
              <w:rPr>
                <w:rFonts w:ascii="Arial" w:hAnsi="Arial" w:cs="Arial"/>
                <w:sz w:val="20"/>
                <w:szCs w:val="20"/>
                <w:vertAlign w:val="superscript"/>
              </w:rPr>
              <w:t>b</w:t>
            </w:r>
          </w:p>
        </w:tc>
        <w:tc>
          <w:tcPr>
            <w:tcW w:w="880" w:type="dxa"/>
          </w:tcPr>
          <w:p w14:paraId="1B017715" w14:textId="77777777" w:rsidR="007A13DD" w:rsidRPr="0044569D" w:rsidRDefault="007951EB">
            <w:pPr>
              <w:jc w:val="center"/>
              <w:rPr>
                <w:rFonts w:ascii="Arial" w:hAnsi="Arial" w:cs="Arial"/>
                <w:sz w:val="20"/>
                <w:szCs w:val="20"/>
              </w:rPr>
            </w:pPr>
            <w:r w:rsidRPr="0044569D">
              <w:rPr>
                <w:rFonts w:ascii="Arial" w:hAnsi="Arial" w:cs="Arial"/>
                <w:sz w:val="20"/>
                <w:szCs w:val="20"/>
              </w:rPr>
              <w:t>0.405</w:t>
            </w:r>
            <w:r w:rsidRPr="0044569D">
              <w:rPr>
                <w:rFonts w:ascii="Arial" w:hAnsi="Arial" w:cs="Arial"/>
                <w:sz w:val="20"/>
                <w:szCs w:val="20"/>
                <w:vertAlign w:val="superscript"/>
              </w:rPr>
              <w:t>c</w:t>
            </w:r>
          </w:p>
        </w:tc>
        <w:tc>
          <w:tcPr>
            <w:tcW w:w="896" w:type="dxa"/>
          </w:tcPr>
          <w:p w14:paraId="2242142F" w14:textId="77777777" w:rsidR="007A13DD" w:rsidRPr="0044569D" w:rsidRDefault="007951EB">
            <w:pPr>
              <w:jc w:val="center"/>
              <w:rPr>
                <w:rFonts w:ascii="Arial" w:hAnsi="Arial" w:cs="Arial"/>
                <w:sz w:val="20"/>
                <w:szCs w:val="20"/>
              </w:rPr>
            </w:pPr>
            <w:r w:rsidRPr="0044569D">
              <w:rPr>
                <w:rFonts w:ascii="Arial" w:hAnsi="Arial" w:cs="Arial"/>
                <w:sz w:val="20"/>
                <w:szCs w:val="20"/>
              </w:rPr>
              <w:t>0.307</w:t>
            </w:r>
            <w:r w:rsidRPr="0044569D">
              <w:rPr>
                <w:rFonts w:ascii="Arial" w:hAnsi="Arial" w:cs="Arial"/>
                <w:sz w:val="20"/>
                <w:szCs w:val="20"/>
                <w:vertAlign w:val="superscript"/>
              </w:rPr>
              <w:t>d</w:t>
            </w:r>
          </w:p>
        </w:tc>
        <w:tc>
          <w:tcPr>
            <w:tcW w:w="1041" w:type="dxa"/>
          </w:tcPr>
          <w:p w14:paraId="5C0D015A" w14:textId="77777777" w:rsidR="007A13DD" w:rsidRPr="0044569D" w:rsidRDefault="007951EB">
            <w:pPr>
              <w:jc w:val="center"/>
              <w:rPr>
                <w:rFonts w:ascii="Arial" w:hAnsi="Arial" w:cs="Arial"/>
                <w:sz w:val="20"/>
                <w:szCs w:val="20"/>
              </w:rPr>
            </w:pPr>
            <w:r w:rsidRPr="0044569D">
              <w:rPr>
                <w:rFonts w:ascii="Arial" w:hAnsi="Arial" w:cs="Arial"/>
                <w:sz w:val="20"/>
                <w:szCs w:val="20"/>
              </w:rPr>
              <w:t>0.289</w:t>
            </w:r>
            <w:r w:rsidRPr="0044569D">
              <w:rPr>
                <w:rFonts w:ascii="Arial" w:hAnsi="Arial" w:cs="Arial"/>
                <w:sz w:val="20"/>
                <w:szCs w:val="20"/>
                <w:vertAlign w:val="superscript"/>
              </w:rPr>
              <w:t>d</w:t>
            </w:r>
          </w:p>
        </w:tc>
        <w:tc>
          <w:tcPr>
            <w:tcW w:w="850" w:type="dxa"/>
          </w:tcPr>
          <w:p w14:paraId="79F9AEF6" w14:textId="77777777" w:rsidR="007A13DD" w:rsidRPr="0044569D" w:rsidRDefault="007951EB">
            <w:pPr>
              <w:jc w:val="center"/>
              <w:rPr>
                <w:rFonts w:ascii="Arial" w:hAnsi="Arial" w:cs="Arial"/>
                <w:sz w:val="20"/>
                <w:szCs w:val="20"/>
              </w:rPr>
            </w:pPr>
            <w:r w:rsidRPr="0044569D">
              <w:rPr>
                <w:rFonts w:ascii="Arial" w:hAnsi="Arial" w:cs="Arial"/>
                <w:sz w:val="20"/>
                <w:szCs w:val="20"/>
              </w:rPr>
              <w:t>0.286</w:t>
            </w:r>
            <w:r w:rsidRPr="0044569D">
              <w:rPr>
                <w:rFonts w:ascii="Arial" w:hAnsi="Arial" w:cs="Arial"/>
                <w:sz w:val="20"/>
                <w:szCs w:val="20"/>
                <w:vertAlign w:val="superscript"/>
              </w:rPr>
              <w:t>d</w:t>
            </w:r>
          </w:p>
        </w:tc>
      </w:tr>
      <w:tr w:rsidR="007A13DD" w:rsidRPr="0044569D" w14:paraId="135A5D6C" w14:textId="77777777">
        <w:trPr>
          <w:trHeight w:val="300"/>
        </w:trPr>
        <w:tc>
          <w:tcPr>
            <w:tcW w:w="1410" w:type="dxa"/>
            <w:noWrap/>
          </w:tcPr>
          <w:p w14:paraId="4DDE6D2F" w14:textId="77777777" w:rsidR="007A13DD" w:rsidRPr="0044569D" w:rsidRDefault="007951EB">
            <w:pPr>
              <w:jc w:val="center"/>
              <w:rPr>
                <w:rFonts w:ascii="Arial" w:hAnsi="Arial" w:cs="Arial"/>
                <w:sz w:val="20"/>
                <w:szCs w:val="20"/>
              </w:rPr>
            </w:pPr>
            <w:r w:rsidRPr="0044569D">
              <w:rPr>
                <w:rFonts w:ascii="Arial" w:hAnsi="Arial" w:cs="Arial"/>
                <w:sz w:val="20"/>
                <w:szCs w:val="20"/>
              </w:rPr>
              <w:t>T6</w:t>
            </w:r>
          </w:p>
        </w:tc>
        <w:tc>
          <w:tcPr>
            <w:tcW w:w="896" w:type="dxa"/>
            <w:noWrap/>
          </w:tcPr>
          <w:p w14:paraId="690F88DA" w14:textId="77777777" w:rsidR="007A13DD" w:rsidRPr="0044569D" w:rsidRDefault="007951EB">
            <w:pPr>
              <w:jc w:val="center"/>
              <w:rPr>
                <w:rFonts w:ascii="Arial" w:hAnsi="Arial" w:cs="Arial"/>
                <w:sz w:val="20"/>
                <w:szCs w:val="20"/>
              </w:rPr>
            </w:pPr>
            <w:r w:rsidRPr="0044569D">
              <w:rPr>
                <w:rFonts w:ascii="Arial" w:hAnsi="Arial" w:cs="Arial"/>
                <w:sz w:val="20"/>
                <w:szCs w:val="20"/>
              </w:rPr>
              <w:t>1.75</w:t>
            </w:r>
            <w:r w:rsidRPr="0044569D">
              <w:rPr>
                <w:rFonts w:ascii="Arial" w:hAnsi="Arial" w:cs="Arial"/>
                <w:sz w:val="20"/>
                <w:szCs w:val="20"/>
                <w:vertAlign w:val="superscript"/>
              </w:rPr>
              <w:t>c</w:t>
            </w:r>
          </w:p>
        </w:tc>
        <w:tc>
          <w:tcPr>
            <w:tcW w:w="1013" w:type="dxa"/>
            <w:noWrap/>
          </w:tcPr>
          <w:p w14:paraId="1401F8CD" w14:textId="77777777" w:rsidR="007A13DD" w:rsidRPr="0044569D" w:rsidRDefault="007951EB">
            <w:pPr>
              <w:jc w:val="center"/>
              <w:rPr>
                <w:rFonts w:ascii="Arial" w:hAnsi="Arial" w:cs="Arial"/>
                <w:sz w:val="20"/>
                <w:szCs w:val="20"/>
              </w:rPr>
            </w:pPr>
            <w:r w:rsidRPr="0044569D">
              <w:rPr>
                <w:rFonts w:ascii="Arial" w:hAnsi="Arial" w:cs="Arial"/>
                <w:sz w:val="20"/>
                <w:szCs w:val="20"/>
              </w:rPr>
              <w:t>0.77</w:t>
            </w:r>
            <w:r w:rsidRPr="0044569D">
              <w:rPr>
                <w:rFonts w:ascii="Arial" w:hAnsi="Arial" w:cs="Arial"/>
                <w:sz w:val="20"/>
                <w:szCs w:val="20"/>
                <w:vertAlign w:val="superscript"/>
              </w:rPr>
              <w:t>e</w:t>
            </w:r>
          </w:p>
        </w:tc>
        <w:tc>
          <w:tcPr>
            <w:tcW w:w="880" w:type="dxa"/>
            <w:noWrap/>
          </w:tcPr>
          <w:p w14:paraId="2AB28FA4" w14:textId="77777777" w:rsidR="007A13DD" w:rsidRPr="0044569D" w:rsidRDefault="007951EB">
            <w:pPr>
              <w:jc w:val="center"/>
              <w:rPr>
                <w:rFonts w:ascii="Arial" w:hAnsi="Arial" w:cs="Arial"/>
                <w:sz w:val="20"/>
                <w:szCs w:val="20"/>
              </w:rPr>
            </w:pPr>
            <w:r w:rsidRPr="0044569D">
              <w:rPr>
                <w:rFonts w:ascii="Arial" w:hAnsi="Arial" w:cs="Arial"/>
                <w:sz w:val="20"/>
                <w:szCs w:val="20"/>
              </w:rPr>
              <w:t>0.84</w:t>
            </w:r>
            <w:r w:rsidRPr="0044569D">
              <w:rPr>
                <w:rFonts w:ascii="Arial" w:hAnsi="Arial" w:cs="Arial"/>
                <w:sz w:val="20"/>
                <w:szCs w:val="20"/>
                <w:vertAlign w:val="superscript"/>
              </w:rPr>
              <w:t>c</w:t>
            </w:r>
          </w:p>
        </w:tc>
        <w:tc>
          <w:tcPr>
            <w:tcW w:w="897" w:type="dxa"/>
          </w:tcPr>
          <w:p w14:paraId="1F3D3EC7" w14:textId="77777777" w:rsidR="007A13DD" w:rsidRPr="0044569D" w:rsidRDefault="007951EB">
            <w:pPr>
              <w:jc w:val="center"/>
              <w:rPr>
                <w:rFonts w:ascii="Arial" w:hAnsi="Arial" w:cs="Arial"/>
                <w:sz w:val="20"/>
                <w:szCs w:val="20"/>
              </w:rPr>
            </w:pPr>
            <w:r w:rsidRPr="0044569D">
              <w:rPr>
                <w:rFonts w:ascii="Arial" w:hAnsi="Arial" w:cs="Arial"/>
                <w:sz w:val="20"/>
                <w:szCs w:val="20"/>
              </w:rPr>
              <w:t>0.406</w:t>
            </w:r>
            <w:r w:rsidRPr="0044569D">
              <w:rPr>
                <w:rFonts w:ascii="Arial" w:hAnsi="Arial" w:cs="Arial"/>
                <w:sz w:val="20"/>
                <w:szCs w:val="20"/>
                <w:vertAlign w:val="superscript"/>
              </w:rPr>
              <w:t>c</w:t>
            </w:r>
          </w:p>
        </w:tc>
        <w:tc>
          <w:tcPr>
            <w:tcW w:w="1013" w:type="dxa"/>
          </w:tcPr>
          <w:p w14:paraId="0B9E149D" w14:textId="77777777" w:rsidR="007A13DD" w:rsidRPr="0044569D" w:rsidRDefault="007951EB">
            <w:pPr>
              <w:jc w:val="center"/>
              <w:rPr>
                <w:rFonts w:ascii="Arial" w:hAnsi="Arial" w:cs="Arial"/>
                <w:sz w:val="20"/>
                <w:szCs w:val="20"/>
              </w:rPr>
            </w:pPr>
            <w:r w:rsidRPr="0044569D">
              <w:rPr>
                <w:rFonts w:ascii="Arial" w:hAnsi="Arial" w:cs="Arial"/>
                <w:sz w:val="20"/>
                <w:szCs w:val="20"/>
              </w:rPr>
              <w:t>0.327</w:t>
            </w:r>
            <w:r w:rsidRPr="0044569D">
              <w:rPr>
                <w:rFonts w:ascii="Arial" w:hAnsi="Arial" w:cs="Arial"/>
                <w:sz w:val="20"/>
                <w:szCs w:val="20"/>
                <w:vertAlign w:val="superscript"/>
              </w:rPr>
              <w:t>d</w:t>
            </w:r>
          </w:p>
        </w:tc>
        <w:tc>
          <w:tcPr>
            <w:tcW w:w="880" w:type="dxa"/>
          </w:tcPr>
          <w:p w14:paraId="4A8986FA" w14:textId="77777777" w:rsidR="007A13DD" w:rsidRPr="0044569D" w:rsidRDefault="007951EB">
            <w:pPr>
              <w:jc w:val="center"/>
              <w:rPr>
                <w:rFonts w:ascii="Arial" w:hAnsi="Arial" w:cs="Arial"/>
                <w:sz w:val="20"/>
                <w:szCs w:val="20"/>
              </w:rPr>
            </w:pPr>
            <w:r w:rsidRPr="0044569D">
              <w:rPr>
                <w:rFonts w:ascii="Arial" w:hAnsi="Arial" w:cs="Arial"/>
                <w:sz w:val="20"/>
                <w:szCs w:val="20"/>
              </w:rPr>
              <w:t>0.294</w:t>
            </w:r>
            <w:r w:rsidRPr="0044569D">
              <w:rPr>
                <w:rFonts w:ascii="Arial" w:hAnsi="Arial" w:cs="Arial"/>
                <w:sz w:val="20"/>
                <w:szCs w:val="20"/>
                <w:vertAlign w:val="superscript"/>
              </w:rPr>
              <w:t>e</w:t>
            </w:r>
          </w:p>
        </w:tc>
        <w:tc>
          <w:tcPr>
            <w:tcW w:w="896" w:type="dxa"/>
          </w:tcPr>
          <w:p w14:paraId="190C0AA7" w14:textId="77777777" w:rsidR="007A13DD" w:rsidRPr="0044569D" w:rsidRDefault="007951EB">
            <w:pPr>
              <w:jc w:val="center"/>
              <w:rPr>
                <w:rFonts w:ascii="Arial" w:hAnsi="Arial" w:cs="Arial"/>
                <w:sz w:val="20"/>
                <w:szCs w:val="20"/>
              </w:rPr>
            </w:pPr>
            <w:r w:rsidRPr="0044569D">
              <w:rPr>
                <w:rFonts w:ascii="Arial" w:hAnsi="Arial" w:cs="Arial"/>
                <w:sz w:val="20"/>
                <w:szCs w:val="20"/>
              </w:rPr>
              <w:t>0.245</w:t>
            </w:r>
            <w:r w:rsidRPr="0044569D">
              <w:rPr>
                <w:rFonts w:ascii="Arial" w:hAnsi="Arial" w:cs="Arial"/>
                <w:sz w:val="20"/>
                <w:szCs w:val="20"/>
                <w:vertAlign w:val="superscript"/>
              </w:rPr>
              <w:t>f</w:t>
            </w:r>
          </w:p>
        </w:tc>
        <w:tc>
          <w:tcPr>
            <w:tcW w:w="1041" w:type="dxa"/>
          </w:tcPr>
          <w:p w14:paraId="7E01565F" w14:textId="77777777" w:rsidR="007A13DD" w:rsidRPr="0044569D" w:rsidRDefault="007951EB">
            <w:pPr>
              <w:jc w:val="center"/>
              <w:rPr>
                <w:rFonts w:ascii="Arial" w:hAnsi="Arial" w:cs="Arial"/>
                <w:sz w:val="20"/>
                <w:szCs w:val="20"/>
              </w:rPr>
            </w:pPr>
            <w:r w:rsidRPr="0044569D">
              <w:rPr>
                <w:rFonts w:ascii="Arial" w:hAnsi="Arial" w:cs="Arial"/>
                <w:sz w:val="20"/>
                <w:szCs w:val="20"/>
              </w:rPr>
              <w:t>0.292</w:t>
            </w:r>
            <w:r w:rsidRPr="0044569D">
              <w:rPr>
                <w:rFonts w:ascii="Arial" w:hAnsi="Arial" w:cs="Arial"/>
                <w:sz w:val="20"/>
                <w:szCs w:val="20"/>
                <w:vertAlign w:val="superscript"/>
              </w:rPr>
              <w:t>cd</w:t>
            </w:r>
          </w:p>
        </w:tc>
        <w:tc>
          <w:tcPr>
            <w:tcW w:w="850" w:type="dxa"/>
          </w:tcPr>
          <w:p w14:paraId="145B7313" w14:textId="77777777" w:rsidR="007A13DD" w:rsidRPr="0044569D" w:rsidRDefault="007951EB">
            <w:pPr>
              <w:jc w:val="center"/>
              <w:rPr>
                <w:rFonts w:ascii="Arial" w:hAnsi="Arial" w:cs="Arial"/>
                <w:sz w:val="20"/>
                <w:szCs w:val="20"/>
              </w:rPr>
            </w:pPr>
            <w:r w:rsidRPr="0044569D">
              <w:rPr>
                <w:rFonts w:ascii="Arial" w:hAnsi="Arial" w:cs="Arial"/>
                <w:sz w:val="20"/>
                <w:szCs w:val="20"/>
              </w:rPr>
              <w:t>0.295</w:t>
            </w:r>
            <w:r w:rsidRPr="0044569D">
              <w:rPr>
                <w:rFonts w:ascii="Arial" w:hAnsi="Arial" w:cs="Arial"/>
                <w:sz w:val="20"/>
                <w:szCs w:val="20"/>
                <w:vertAlign w:val="superscript"/>
              </w:rPr>
              <w:t>cd</w:t>
            </w:r>
          </w:p>
        </w:tc>
      </w:tr>
      <w:tr w:rsidR="007A13DD" w:rsidRPr="0044569D" w14:paraId="1C87B44B" w14:textId="77777777">
        <w:trPr>
          <w:trHeight w:val="300"/>
        </w:trPr>
        <w:tc>
          <w:tcPr>
            <w:tcW w:w="1410" w:type="dxa"/>
            <w:noWrap/>
          </w:tcPr>
          <w:p w14:paraId="0CBEB095" w14:textId="77777777" w:rsidR="007A13DD" w:rsidRPr="0044569D" w:rsidRDefault="007951EB">
            <w:pPr>
              <w:jc w:val="center"/>
              <w:rPr>
                <w:rFonts w:ascii="Arial" w:hAnsi="Arial" w:cs="Arial"/>
                <w:sz w:val="20"/>
                <w:szCs w:val="20"/>
              </w:rPr>
            </w:pPr>
            <w:r w:rsidRPr="0044569D">
              <w:rPr>
                <w:rFonts w:ascii="Arial" w:hAnsi="Arial" w:cs="Arial"/>
                <w:sz w:val="20"/>
                <w:szCs w:val="20"/>
              </w:rPr>
              <w:t>T7</w:t>
            </w:r>
          </w:p>
        </w:tc>
        <w:tc>
          <w:tcPr>
            <w:tcW w:w="896" w:type="dxa"/>
            <w:noWrap/>
          </w:tcPr>
          <w:p w14:paraId="0A890E63" w14:textId="77777777" w:rsidR="007A13DD" w:rsidRPr="0044569D" w:rsidRDefault="007951EB">
            <w:pPr>
              <w:jc w:val="center"/>
              <w:rPr>
                <w:rFonts w:ascii="Arial" w:hAnsi="Arial" w:cs="Arial"/>
                <w:sz w:val="20"/>
                <w:szCs w:val="20"/>
              </w:rPr>
            </w:pPr>
            <w:r w:rsidRPr="0044569D">
              <w:rPr>
                <w:rFonts w:ascii="Arial" w:hAnsi="Arial" w:cs="Arial"/>
                <w:sz w:val="20"/>
                <w:szCs w:val="20"/>
              </w:rPr>
              <w:t>2.03</w:t>
            </w:r>
            <w:r w:rsidRPr="0044569D">
              <w:rPr>
                <w:rFonts w:ascii="Arial" w:hAnsi="Arial" w:cs="Arial"/>
                <w:sz w:val="20"/>
                <w:szCs w:val="20"/>
                <w:vertAlign w:val="superscript"/>
              </w:rPr>
              <w:t>a</w:t>
            </w:r>
          </w:p>
        </w:tc>
        <w:tc>
          <w:tcPr>
            <w:tcW w:w="1013" w:type="dxa"/>
            <w:noWrap/>
          </w:tcPr>
          <w:p w14:paraId="46F99FAA" w14:textId="77777777" w:rsidR="007A13DD" w:rsidRPr="0044569D" w:rsidRDefault="007951EB">
            <w:pPr>
              <w:jc w:val="center"/>
              <w:rPr>
                <w:rFonts w:ascii="Arial" w:hAnsi="Arial" w:cs="Arial"/>
                <w:sz w:val="20"/>
                <w:szCs w:val="20"/>
              </w:rPr>
            </w:pPr>
            <w:r w:rsidRPr="0044569D">
              <w:rPr>
                <w:rFonts w:ascii="Arial" w:hAnsi="Arial" w:cs="Arial"/>
                <w:sz w:val="20"/>
                <w:szCs w:val="20"/>
              </w:rPr>
              <w:t>1.19</w:t>
            </w:r>
            <w:r w:rsidRPr="0044569D">
              <w:rPr>
                <w:rFonts w:ascii="Arial" w:hAnsi="Arial" w:cs="Arial"/>
                <w:sz w:val="20"/>
                <w:szCs w:val="20"/>
                <w:vertAlign w:val="superscript"/>
              </w:rPr>
              <w:t>a</w:t>
            </w:r>
          </w:p>
        </w:tc>
        <w:tc>
          <w:tcPr>
            <w:tcW w:w="880" w:type="dxa"/>
            <w:noWrap/>
          </w:tcPr>
          <w:p w14:paraId="716F2355" w14:textId="77777777" w:rsidR="007A13DD" w:rsidRPr="0044569D" w:rsidRDefault="007951EB">
            <w:pPr>
              <w:jc w:val="center"/>
              <w:rPr>
                <w:rFonts w:ascii="Arial" w:hAnsi="Arial" w:cs="Arial"/>
                <w:sz w:val="20"/>
                <w:szCs w:val="20"/>
              </w:rPr>
            </w:pPr>
            <w:r w:rsidRPr="0044569D">
              <w:rPr>
                <w:rFonts w:ascii="Arial" w:hAnsi="Arial" w:cs="Arial"/>
                <w:sz w:val="20"/>
                <w:szCs w:val="20"/>
              </w:rPr>
              <w:t>1.05</w:t>
            </w:r>
            <w:r w:rsidRPr="0044569D">
              <w:rPr>
                <w:rFonts w:ascii="Arial" w:hAnsi="Arial" w:cs="Arial"/>
                <w:sz w:val="20"/>
                <w:szCs w:val="20"/>
                <w:vertAlign w:val="superscript"/>
              </w:rPr>
              <w:t>a</w:t>
            </w:r>
          </w:p>
        </w:tc>
        <w:tc>
          <w:tcPr>
            <w:tcW w:w="897" w:type="dxa"/>
          </w:tcPr>
          <w:p w14:paraId="4FAB6745" w14:textId="77777777" w:rsidR="007A13DD" w:rsidRPr="0044569D" w:rsidRDefault="007951EB">
            <w:pPr>
              <w:jc w:val="center"/>
              <w:rPr>
                <w:rFonts w:ascii="Arial" w:hAnsi="Arial" w:cs="Arial"/>
                <w:sz w:val="20"/>
                <w:szCs w:val="20"/>
              </w:rPr>
            </w:pPr>
            <w:r w:rsidRPr="0044569D">
              <w:rPr>
                <w:rFonts w:ascii="Arial" w:hAnsi="Arial" w:cs="Arial"/>
                <w:sz w:val="20"/>
                <w:szCs w:val="20"/>
              </w:rPr>
              <w:t>0.472</w:t>
            </w:r>
            <w:r w:rsidRPr="0044569D">
              <w:rPr>
                <w:rFonts w:ascii="Arial" w:hAnsi="Arial" w:cs="Arial"/>
                <w:sz w:val="20"/>
                <w:szCs w:val="20"/>
                <w:vertAlign w:val="superscript"/>
              </w:rPr>
              <w:t>a</w:t>
            </w:r>
          </w:p>
        </w:tc>
        <w:tc>
          <w:tcPr>
            <w:tcW w:w="1013" w:type="dxa"/>
          </w:tcPr>
          <w:p w14:paraId="7DA59169" w14:textId="77777777" w:rsidR="007A13DD" w:rsidRPr="0044569D" w:rsidRDefault="007951EB">
            <w:pPr>
              <w:jc w:val="center"/>
              <w:rPr>
                <w:rFonts w:ascii="Arial" w:hAnsi="Arial" w:cs="Arial"/>
                <w:sz w:val="20"/>
                <w:szCs w:val="20"/>
              </w:rPr>
            </w:pPr>
            <w:r w:rsidRPr="0044569D">
              <w:rPr>
                <w:rFonts w:ascii="Arial" w:hAnsi="Arial" w:cs="Arial"/>
                <w:sz w:val="20"/>
                <w:szCs w:val="20"/>
              </w:rPr>
              <w:t>0.452</w:t>
            </w:r>
            <w:r w:rsidRPr="0044569D">
              <w:rPr>
                <w:rFonts w:ascii="Arial" w:hAnsi="Arial" w:cs="Arial"/>
                <w:sz w:val="20"/>
                <w:szCs w:val="20"/>
                <w:vertAlign w:val="superscript"/>
              </w:rPr>
              <w:t>a</w:t>
            </w:r>
          </w:p>
        </w:tc>
        <w:tc>
          <w:tcPr>
            <w:tcW w:w="880" w:type="dxa"/>
          </w:tcPr>
          <w:p w14:paraId="53C8770F" w14:textId="77777777" w:rsidR="007A13DD" w:rsidRPr="0044569D" w:rsidRDefault="007951EB">
            <w:pPr>
              <w:jc w:val="center"/>
              <w:rPr>
                <w:rFonts w:ascii="Arial" w:hAnsi="Arial" w:cs="Arial"/>
                <w:sz w:val="20"/>
                <w:szCs w:val="20"/>
              </w:rPr>
            </w:pPr>
            <w:r w:rsidRPr="0044569D">
              <w:rPr>
                <w:rFonts w:ascii="Arial" w:hAnsi="Arial" w:cs="Arial"/>
                <w:sz w:val="20"/>
                <w:szCs w:val="20"/>
              </w:rPr>
              <w:t>0.468</w:t>
            </w:r>
            <w:r w:rsidRPr="0044569D">
              <w:rPr>
                <w:rFonts w:ascii="Arial" w:hAnsi="Arial" w:cs="Arial"/>
                <w:sz w:val="20"/>
                <w:szCs w:val="20"/>
                <w:vertAlign w:val="superscript"/>
              </w:rPr>
              <w:t>a</w:t>
            </w:r>
          </w:p>
        </w:tc>
        <w:tc>
          <w:tcPr>
            <w:tcW w:w="896" w:type="dxa"/>
          </w:tcPr>
          <w:p w14:paraId="4C8C557D" w14:textId="77777777" w:rsidR="007A13DD" w:rsidRPr="0044569D" w:rsidRDefault="007951EB">
            <w:pPr>
              <w:jc w:val="center"/>
              <w:rPr>
                <w:rFonts w:ascii="Arial" w:hAnsi="Arial" w:cs="Arial"/>
                <w:sz w:val="20"/>
                <w:szCs w:val="20"/>
              </w:rPr>
            </w:pPr>
            <w:r w:rsidRPr="0044569D">
              <w:rPr>
                <w:rFonts w:ascii="Arial" w:hAnsi="Arial" w:cs="Arial"/>
                <w:sz w:val="20"/>
                <w:szCs w:val="20"/>
              </w:rPr>
              <w:t>0.372</w:t>
            </w:r>
            <w:r w:rsidRPr="0044569D">
              <w:rPr>
                <w:rFonts w:ascii="Arial" w:hAnsi="Arial" w:cs="Arial"/>
                <w:sz w:val="20"/>
                <w:szCs w:val="20"/>
                <w:vertAlign w:val="superscript"/>
              </w:rPr>
              <w:t>a</w:t>
            </w:r>
          </w:p>
        </w:tc>
        <w:tc>
          <w:tcPr>
            <w:tcW w:w="1041" w:type="dxa"/>
          </w:tcPr>
          <w:p w14:paraId="3EB86A7C" w14:textId="77777777" w:rsidR="007A13DD" w:rsidRPr="0044569D" w:rsidRDefault="007951EB">
            <w:pPr>
              <w:jc w:val="center"/>
              <w:rPr>
                <w:rFonts w:ascii="Arial" w:hAnsi="Arial" w:cs="Arial"/>
                <w:sz w:val="20"/>
                <w:szCs w:val="20"/>
              </w:rPr>
            </w:pPr>
            <w:r w:rsidRPr="0044569D">
              <w:rPr>
                <w:rFonts w:ascii="Arial" w:hAnsi="Arial" w:cs="Arial"/>
                <w:sz w:val="20"/>
                <w:szCs w:val="20"/>
              </w:rPr>
              <w:t>0.346</w:t>
            </w:r>
            <w:r w:rsidRPr="0044569D">
              <w:rPr>
                <w:rFonts w:ascii="Arial" w:hAnsi="Arial" w:cs="Arial"/>
                <w:sz w:val="20"/>
                <w:szCs w:val="20"/>
                <w:vertAlign w:val="superscript"/>
              </w:rPr>
              <w:t>a</w:t>
            </w:r>
          </w:p>
        </w:tc>
        <w:tc>
          <w:tcPr>
            <w:tcW w:w="850" w:type="dxa"/>
          </w:tcPr>
          <w:p w14:paraId="43D9FB3A" w14:textId="77777777" w:rsidR="007A13DD" w:rsidRPr="0044569D" w:rsidRDefault="007951EB">
            <w:pPr>
              <w:jc w:val="center"/>
              <w:rPr>
                <w:rFonts w:ascii="Arial" w:hAnsi="Arial" w:cs="Arial"/>
                <w:sz w:val="20"/>
                <w:szCs w:val="20"/>
              </w:rPr>
            </w:pPr>
            <w:r w:rsidRPr="0044569D">
              <w:rPr>
                <w:rFonts w:ascii="Arial" w:hAnsi="Arial" w:cs="Arial"/>
                <w:sz w:val="20"/>
                <w:szCs w:val="20"/>
              </w:rPr>
              <w:t>0.366</w:t>
            </w:r>
            <w:r w:rsidRPr="0044569D">
              <w:rPr>
                <w:rFonts w:ascii="Arial" w:hAnsi="Arial" w:cs="Arial"/>
                <w:sz w:val="20"/>
                <w:szCs w:val="20"/>
                <w:vertAlign w:val="superscript"/>
              </w:rPr>
              <w:t>a</w:t>
            </w:r>
          </w:p>
        </w:tc>
      </w:tr>
      <w:tr w:rsidR="007A13DD" w:rsidRPr="0044569D" w14:paraId="1EAB2A83" w14:textId="77777777">
        <w:trPr>
          <w:trHeight w:val="300"/>
        </w:trPr>
        <w:tc>
          <w:tcPr>
            <w:tcW w:w="1410" w:type="dxa"/>
            <w:noWrap/>
          </w:tcPr>
          <w:p w14:paraId="1D1C5B05" w14:textId="77777777" w:rsidR="007A13DD" w:rsidRPr="0044569D" w:rsidRDefault="007951EB">
            <w:pPr>
              <w:jc w:val="center"/>
              <w:rPr>
                <w:rFonts w:ascii="Arial" w:hAnsi="Arial" w:cs="Arial"/>
                <w:sz w:val="20"/>
                <w:szCs w:val="20"/>
              </w:rPr>
            </w:pPr>
            <w:r w:rsidRPr="0044569D">
              <w:rPr>
                <w:rFonts w:ascii="Arial" w:hAnsi="Arial" w:cs="Arial"/>
                <w:sz w:val="20"/>
                <w:szCs w:val="20"/>
              </w:rPr>
              <w:t>T8</w:t>
            </w:r>
          </w:p>
        </w:tc>
        <w:tc>
          <w:tcPr>
            <w:tcW w:w="896" w:type="dxa"/>
            <w:noWrap/>
          </w:tcPr>
          <w:p w14:paraId="63DC8403" w14:textId="77777777" w:rsidR="007A13DD" w:rsidRPr="0044569D" w:rsidRDefault="007951EB">
            <w:pPr>
              <w:jc w:val="center"/>
              <w:rPr>
                <w:rFonts w:ascii="Arial" w:hAnsi="Arial" w:cs="Arial"/>
                <w:sz w:val="20"/>
                <w:szCs w:val="20"/>
              </w:rPr>
            </w:pPr>
            <w:r w:rsidRPr="0044569D">
              <w:rPr>
                <w:rFonts w:ascii="Arial" w:hAnsi="Arial" w:cs="Arial"/>
                <w:sz w:val="20"/>
                <w:szCs w:val="20"/>
              </w:rPr>
              <w:t>1.47</w:t>
            </w:r>
            <w:r w:rsidRPr="0044569D">
              <w:rPr>
                <w:rFonts w:ascii="Arial" w:hAnsi="Arial" w:cs="Arial"/>
                <w:sz w:val="20"/>
                <w:szCs w:val="20"/>
                <w:vertAlign w:val="superscript"/>
              </w:rPr>
              <w:t>d</w:t>
            </w:r>
          </w:p>
        </w:tc>
        <w:tc>
          <w:tcPr>
            <w:tcW w:w="1013" w:type="dxa"/>
            <w:noWrap/>
          </w:tcPr>
          <w:p w14:paraId="1DC165F2" w14:textId="77777777" w:rsidR="007A13DD" w:rsidRPr="0044569D" w:rsidRDefault="007951EB">
            <w:pPr>
              <w:jc w:val="center"/>
              <w:rPr>
                <w:rFonts w:ascii="Arial" w:hAnsi="Arial" w:cs="Arial"/>
                <w:sz w:val="20"/>
                <w:szCs w:val="20"/>
              </w:rPr>
            </w:pPr>
            <w:r w:rsidRPr="0044569D">
              <w:rPr>
                <w:rFonts w:ascii="Arial" w:hAnsi="Arial" w:cs="Arial"/>
                <w:sz w:val="20"/>
                <w:szCs w:val="20"/>
              </w:rPr>
              <w:t>0.77</w:t>
            </w:r>
            <w:r w:rsidRPr="0044569D">
              <w:rPr>
                <w:rFonts w:ascii="Arial" w:hAnsi="Arial" w:cs="Arial"/>
                <w:sz w:val="20"/>
                <w:szCs w:val="20"/>
                <w:vertAlign w:val="superscript"/>
              </w:rPr>
              <w:t>e</w:t>
            </w:r>
          </w:p>
        </w:tc>
        <w:tc>
          <w:tcPr>
            <w:tcW w:w="880" w:type="dxa"/>
            <w:noWrap/>
          </w:tcPr>
          <w:p w14:paraId="1F70BC40" w14:textId="77777777" w:rsidR="007A13DD" w:rsidRPr="0044569D" w:rsidRDefault="007951EB">
            <w:pPr>
              <w:jc w:val="center"/>
              <w:rPr>
                <w:rFonts w:ascii="Arial" w:hAnsi="Arial" w:cs="Arial"/>
                <w:sz w:val="20"/>
                <w:szCs w:val="20"/>
              </w:rPr>
            </w:pPr>
            <w:r w:rsidRPr="0044569D">
              <w:rPr>
                <w:rFonts w:ascii="Arial" w:hAnsi="Arial" w:cs="Arial"/>
                <w:sz w:val="20"/>
                <w:szCs w:val="20"/>
              </w:rPr>
              <w:t>0.98</w:t>
            </w:r>
            <w:r w:rsidRPr="0044569D">
              <w:rPr>
                <w:rFonts w:ascii="Arial" w:hAnsi="Arial" w:cs="Arial"/>
                <w:sz w:val="20"/>
                <w:szCs w:val="20"/>
                <w:vertAlign w:val="superscript"/>
              </w:rPr>
              <w:t>b</w:t>
            </w:r>
          </w:p>
        </w:tc>
        <w:tc>
          <w:tcPr>
            <w:tcW w:w="897" w:type="dxa"/>
          </w:tcPr>
          <w:p w14:paraId="42F293BB" w14:textId="77777777" w:rsidR="007A13DD" w:rsidRPr="0044569D" w:rsidRDefault="007951EB">
            <w:pPr>
              <w:jc w:val="center"/>
              <w:rPr>
                <w:rFonts w:ascii="Arial" w:hAnsi="Arial" w:cs="Arial"/>
                <w:sz w:val="20"/>
                <w:szCs w:val="20"/>
              </w:rPr>
            </w:pPr>
            <w:r w:rsidRPr="0044569D">
              <w:rPr>
                <w:rFonts w:ascii="Arial" w:hAnsi="Arial" w:cs="Arial"/>
                <w:sz w:val="20"/>
                <w:szCs w:val="20"/>
              </w:rPr>
              <w:t>0.354</w:t>
            </w:r>
            <w:r w:rsidRPr="0044569D">
              <w:rPr>
                <w:rFonts w:ascii="Arial" w:hAnsi="Arial" w:cs="Arial"/>
                <w:sz w:val="20"/>
                <w:szCs w:val="20"/>
                <w:vertAlign w:val="superscript"/>
              </w:rPr>
              <w:t>de</w:t>
            </w:r>
          </w:p>
        </w:tc>
        <w:tc>
          <w:tcPr>
            <w:tcW w:w="1013" w:type="dxa"/>
          </w:tcPr>
          <w:p w14:paraId="6F1A346A" w14:textId="77777777" w:rsidR="007A13DD" w:rsidRPr="0044569D" w:rsidRDefault="007951EB">
            <w:pPr>
              <w:jc w:val="center"/>
              <w:rPr>
                <w:rFonts w:ascii="Arial" w:hAnsi="Arial" w:cs="Arial"/>
                <w:sz w:val="20"/>
                <w:szCs w:val="20"/>
              </w:rPr>
            </w:pPr>
            <w:r w:rsidRPr="0044569D">
              <w:rPr>
                <w:rFonts w:ascii="Arial" w:hAnsi="Arial" w:cs="Arial"/>
                <w:sz w:val="20"/>
                <w:szCs w:val="20"/>
              </w:rPr>
              <w:t>0.31</w:t>
            </w:r>
            <w:r w:rsidRPr="0044569D">
              <w:rPr>
                <w:rFonts w:ascii="Arial" w:hAnsi="Arial" w:cs="Arial"/>
                <w:sz w:val="20"/>
                <w:szCs w:val="20"/>
                <w:vertAlign w:val="superscript"/>
              </w:rPr>
              <w:t>d</w:t>
            </w:r>
          </w:p>
        </w:tc>
        <w:tc>
          <w:tcPr>
            <w:tcW w:w="880" w:type="dxa"/>
          </w:tcPr>
          <w:p w14:paraId="5B59AB49" w14:textId="77777777" w:rsidR="007A13DD" w:rsidRPr="0044569D" w:rsidRDefault="007951EB">
            <w:pPr>
              <w:jc w:val="center"/>
              <w:rPr>
                <w:rFonts w:ascii="Arial" w:hAnsi="Arial" w:cs="Arial"/>
                <w:sz w:val="20"/>
                <w:szCs w:val="20"/>
              </w:rPr>
            </w:pPr>
            <w:r w:rsidRPr="0044569D">
              <w:rPr>
                <w:rFonts w:ascii="Arial" w:hAnsi="Arial" w:cs="Arial"/>
                <w:sz w:val="20"/>
                <w:szCs w:val="20"/>
              </w:rPr>
              <w:t>0.383</w:t>
            </w:r>
            <w:r w:rsidRPr="0044569D">
              <w:rPr>
                <w:rFonts w:ascii="Arial" w:hAnsi="Arial" w:cs="Arial"/>
                <w:sz w:val="20"/>
                <w:szCs w:val="20"/>
                <w:vertAlign w:val="superscript"/>
              </w:rPr>
              <w:t>d</w:t>
            </w:r>
          </w:p>
        </w:tc>
        <w:tc>
          <w:tcPr>
            <w:tcW w:w="896" w:type="dxa"/>
          </w:tcPr>
          <w:p w14:paraId="1A0CF533" w14:textId="77777777" w:rsidR="007A13DD" w:rsidRPr="0044569D" w:rsidRDefault="007951EB">
            <w:pPr>
              <w:jc w:val="center"/>
              <w:rPr>
                <w:rFonts w:ascii="Arial" w:hAnsi="Arial" w:cs="Arial"/>
                <w:sz w:val="20"/>
                <w:szCs w:val="20"/>
              </w:rPr>
            </w:pPr>
            <w:r w:rsidRPr="0044569D">
              <w:rPr>
                <w:rFonts w:ascii="Arial" w:hAnsi="Arial" w:cs="Arial"/>
                <w:sz w:val="20"/>
                <w:szCs w:val="20"/>
              </w:rPr>
              <w:t>0.262</w:t>
            </w:r>
            <w:r w:rsidRPr="0044569D">
              <w:rPr>
                <w:rFonts w:ascii="Arial" w:hAnsi="Arial" w:cs="Arial"/>
                <w:sz w:val="20"/>
                <w:szCs w:val="20"/>
                <w:vertAlign w:val="superscript"/>
              </w:rPr>
              <w:t>e</w:t>
            </w:r>
          </w:p>
        </w:tc>
        <w:tc>
          <w:tcPr>
            <w:tcW w:w="1041" w:type="dxa"/>
          </w:tcPr>
          <w:p w14:paraId="7E276BA8" w14:textId="77777777" w:rsidR="007A13DD" w:rsidRPr="0044569D" w:rsidRDefault="007951EB">
            <w:pPr>
              <w:jc w:val="center"/>
              <w:rPr>
                <w:rFonts w:ascii="Arial" w:hAnsi="Arial" w:cs="Arial"/>
                <w:sz w:val="20"/>
                <w:szCs w:val="20"/>
              </w:rPr>
            </w:pPr>
            <w:r w:rsidRPr="0044569D">
              <w:rPr>
                <w:rFonts w:ascii="Arial" w:hAnsi="Arial" w:cs="Arial"/>
                <w:sz w:val="20"/>
                <w:szCs w:val="20"/>
              </w:rPr>
              <w:t>0.245</w:t>
            </w:r>
            <w:r w:rsidRPr="0044569D">
              <w:rPr>
                <w:rFonts w:ascii="Arial" w:hAnsi="Arial" w:cs="Arial"/>
                <w:sz w:val="20"/>
                <w:szCs w:val="20"/>
                <w:vertAlign w:val="superscript"/>
              </w:rPr>
              <w:t>f</w:t>
            </w:r>
          </w:p>
        </w:tc>
        <w:tc>
          <w:tcPr>
            <w:tcW w:w="850" w:type="dxa"/>
          </w:tcPr>
          <w:p w14:paraId="495A0CD5" w14:textId="77777777" w:rsidR="007A13DD" w:rsidRPr="0044569D" w:rsidRDefault="007951EB">
            <w:pPr>
              <w:jc w:val="center"/>
              <w:rPr>
                <w:rFonts w:ascii="Arial" w:hAnsi="Arial" w:cs="Arial"/>
                <w:sz w:val="20"/>
                <w:szCs w:val="20"/>
              </w:rPr>
            </w:pPr>
            <w:r w:rsidRPr="0044569D">
              <w:rPr>
                <w:rFonts w:ascii="Arial" w:hAnsi="Arial" w:cs="Arial"/>
                <w:sz w:val="20"/>
                <w:szCs w:val="20"/>
              </w:rPr>
              <w:t>0.328</w:t>
            </w:r>
            <w:r w:rsidRPr="0044569D">
              <w:rPr>
                <w:rFonts w:ascii="Arial" w:hAnsi="Arial" w:cs="Arial"/>
                <w:sz w:val="20"/>
                <w:szCs w:val="20"/>
                <w:vertAlign w:val="superscript"/>
              </w:rPr>
              <w:t>b</w:t>
            </w:r>
          </w:p>
        </w:tc>
      </w:tr>
      <w:tr w:rsidR="007A13DD" w:rsidRPr="0044569D" w14:paraId="53DCABDC" w14:textId="77777777">
        <w:trPr>
          <w:trHeight w:val="300"/>
        </w:trPr>
        <w:tc>
          <w:tcPr>
            <w:tcW w:w="1410" w:type="dxa"/>
            <w:noWrap/>
          </w:tcPr>
          <w:p w14:paraId="278AA2FB" w14:textId="77777777" w:rsidR="007A13DD" w:rsidRPr="0044569D" w:rsidRDefault="007951EB">
            <w:pPr>
              <w:jc w:val="center"/>
              <w:rPr>
                <w:rFonts w:ascii="Arial" w:hAnsi="Arial" w:cs="Arial"/>
                <w:sz w:val="20"/>
                <w:szCs w:val="20"/>
              </w:rPr>
            </w:pPr>
            <w:r w:rsidRPr="0044569D">
              <w:rPr>
                <w:rFonts w:ascii="Arial" w:hAnsi="Arial" w:cs="Arial"/>
                <w:sz w:val="20"/>
                <w:szCs w:val="20"/>
              </w:rPr>
              <w:t>T9</w:t>
            </w:r>
          </w:p>
        </w:tc>
        <w:tc>
          <w:tcPr>
            <w:tcW w:w="896" w:type="dxa"/>
            <w:noWrap/>
          </w:tcPr>
          <w:p w14:paraId="0C9B444A" w14:textId="77777777" w:rsidR="007A13DD" w:rsidRPr="0044569D" w:rsidRDefault="007951EB">
            <w:pPr>
              <w:jc w:val="center"/>
              <w:rPr>
                <w:rFonts w:ascii="Arial" w:hAnsi="Arial" w:cs="Arial"/>
                <w:sz w:val="20"/>
                <w:szCs w:val="20"/>
              </w:rPr>
            </w:pPr>
            <w:r w:rsidRPr="0044569D">
              <w:rPr>
                <w:rFonts w:ascii="Arial" w:hAnsi="Arial" w:cs="Arial"/>
                <w:sz w:val="20"/>
                <w:szCs w:val="20"/>
              </w:rPr>
              <w:t>1.47</w:t>
            </w:r>
            <w:r w:rsidRPr="0044569D">
              <w:rPr>
                <w:rFonts w:ascii="Arial" w:hAnsi="Arial" w:cs="Arial"/>
                <w:sz w:val="20"/>
                <w:szCs w:val="20"/>
                <w:vertAlign w:val="superscript"/>
              </w:rPr>
              <w:t>d</w:t>
            </w:r>
          </w:p>
        </w:tc>
        <w:tc>
          <w:tcPr>
            <w:tcW w:w="1013" w:type="dxa"/>
            <w:noWrap/>
          </w:tcPr>
          <w:p w14:paraId="3B977AD6" w14:textId="77777777" w:rsidR="007A13DD" w:rsidRPr="0044569D" w:rsidRDefault="007951EB">
            <w:pPr>
              <w:jc w:val="center"/>
              <w:rPr>
                <w:rFonts w:ascii="Arial" w:hAnsi="Arial" w:cs="Arial"/>
                <w:sz w:val="20"/>
                <w:szCs w:val="20"/>
              </w:rPr>
            </w:pPr>
            <w:r w:rsidRPr="0044569D">
              <w:rPr>
                <w:rFonts w:ascii="Arial" w:hAnsi="Arial" w:cs="Arial"/>
                <w:sz w:val="20"/>
                <w:szCs w:val="20"/>
              </w:rPr>
              <w:t>1.05</w:t>
            </w:r>
            <w:r w:rsidRPr="0044569D">
              <w:rPr>
                <w:rFonts w:ascii="Arial" w:hAnsi="Arial" w:cs="Arial"/>
                <w:sz w:val="20"/>
                <w:szCs w:val="20"/>
                <w:vertAlign w:val="superscript"/>
              </w:rPr>
              <w:t>c</w:t>
            </w:r>
          </w:p>
        </w:tc>
        <w:tc>
          <w:tcPr>
            <w:tcW w:w="880" w:type="dxa"/>
            <w:noWrap/>
          </w:tcPr>
          <w:p w14:paraId="3D50472C" w14:textId="77777777" w:rsidR="007A13DD" w:rsidRPr="0044569D" w:rsidRDefault="007951EB">
            <w:pPr>
              <w:jc w:val="center"/>
              <w:rPr>
                <w:rFonts w:ascii="Arial" w:hAnsi="Arial" w:cs="Arial"/>
                <w:sz w:val="20"/>
                <w:szCs w:val="20"/>
              </w:rPr>
            </w:pPr>
            <w:r w:rsidRPr="0044569D">
              <w:rPr>
                <w:rFonts w:ascii="Arial" w:hAnsi="Arial" w:cs="Arial"/>
                <w:sz w:val="20"/>
                <w:szCs w:val="20"/>
              </w:rPr>
              <w:t>0.77</w:t>
            </w:r>
            <w:r w:rsidRPr="0044569D">
              <w:rPr>
                <w:rFonts w:ascii="Arial" w:hAnsi="Arial" w:cs="Arial"/>
                <w:sz w:val="20"/>
                <w:szCs w:val="20"/>
                <w:vertAlign w:val="superscript"/>
              </w:rPr>
              <w:t>d</w:t>
            </w:r>
          </w:p>
        </w:tc>
        <w:tc>
          <w:tcPr>
            <w:tcW w:w="897" w:type="dxa"/>
          </w:tcPr>
          <w:p w14:paraId="4BC73E3F" w14:textId="77777777" w:rsidR="007A13DD" w:rsidRPr="0044569D" w:rsidRDefault="007951EB">
            <w:pPr>
              <w:jc w:val="center"/>
              <w:rPr>
                <w:rFonts w:ascii="Arial" w:hAnsi="Arial" w:cs="Arial"/>
                <w:sz w:val="20"/>
                <w:szCs w:val="20"/>
              </w:rPr>
            </w:pPr>
            <w:r w:rsidRPr="0044569D">
              <w:rPr>
                <w:rFonts w:ascii="Arial" w:hAnsi="Arial" w:cs="Arial"/>
                <w:sz w:val="20"/>
                <w:szCs w:val="20"/>
              </w:rPr>
              <w:t>0.318</w:t>
            </w:r>
            <w:r w:rsidRPr="0044569D">
              <w:rPr>
                <w:rFonts w:ascii="Arial" w:hAnsi="Arial" w:cs="Arial"/>
                <w:sz w:val="20"/>
                <w:szCs w:val="20"/>
                <w:vertAlign w:val="superscript"/>
              </w:rPr>
              <w:t>f</w:t>
            </w:r>
          </w:p>
        </w:tc>
        <w:tc>
          <w:tcPr>
            <w:tcW w:w="1013" w:type="dxa"/>
          </w:tcPr>
          <w:p w14:paraId="35ABD9DE" w14:textId="77777777" w:rsidR="007A13DD" w:rsidRPr="0044569D" w:rsidRDefault="007951EB">
            <w:pPr>
              <w:jc w:val="center"/>
              <w:rPr>
                <w:rFonts w:ascii="Arial" w:hAnsi="Arial" w:cs="Arial"/>
                <w:sz w:val="20"/>
                <w:szCs w:val="20"/>
              </w:rPr>
            </w:pPr>
            <w:r w:rsidRPr="0044569D">
              <w:rPr>
                <w:rFonts w:ascii="Arial" w:hAnsi="Arial" w:cs="Arial"/>
                <w:sz w:val="20"/>
                <w:szCs w:val="20"/>
              </w:rPr>
              <w:t>0.329</w:t>
            </w:r>
            <w:r w:rsidRPr="0044569D">
              <w:rPr>
                <w:rFonts w:ascii="Arial" w:hAnsi="Arial" w:cs="Arial"/>
                <w:sz w:val="20"/>
                <w:szCs w:val="20"/>
                <w:vertAlign w:val="superscript"/>
              </w:rPr>
              <w:t>d</w:t>
            </w:r>
          </w:p>
        </w:tc>
        <w:tc>
          <w:tcPr>
            <w:tcW w:w="880" w:type="dxa"/>
          </w:tcPr>
          <w:p w14:paraId="1CD1F178" w14:textId="77777777" w:rsidR="007A13DD" w:rsidRPr="0044569D" w:rsidRDefault="007951EB">
            <w:pPr>
              <w:jc w:val="center"/>
              <w:rPr>
                <w:rFonts w:ascii="Arial" w:hAnsi="Arial" w:cs="Arial"/>
                <w:sz w:val="20"/>
                <w:szCs w:val="20"/>
              </w:rPr>
            </w:pPr>
            <w:r w:rsidRPr="0044569D">
              <w:rPr>
                <w:rFonts w:ascii="Arial" w:hAnsi="Arial" w:cs="Arial"/>
                <w:sz w:val="20"/>
                <w:szCs w:val="20"/>
              </w:rPr>
              <w:t>0.292</w:t>
            </w:r>
            <w:r w:rsidRPr="0044569D">
              <w:rPr>
                <w:rFonts w:ascii="Arial" w:hAnsi="Arial" w:cs="Arial"/>
                <w:sz w:val="20"/>
                <w:szCs w:val="20"/>
                <w:vertAlign w:val="superscript"/>
              </w:rPr>
              <w:t>e</w:t>
            </w:r>
          </w:p>
        </w:tc>
        <w:tc>
          <w:tcPr>
            <w:tcW w:w="896" w:type="dxa"/>
          </w:tcPr>
          <w:p w14:paraId="3D293793" w14:textId="77777777" w:rsidR="007A13DD" w:rsidRPr="0044569D" w:rsidRDefault="007951EB">
            <w:pPr>
              <w:jc w:val="center"/>
              <w:rPr>
                <w:rFonts w:ascii="Arial" w:hAnsi="Arial" w:cs="Arial"/>
                <w:sz w:val="20"/>
                <w:szCs w:val="20"/>
              </w:rPr>
            </w:pPr>
            <w:r w:rsidRPr="0044569D">
              <w:rPr>
                <w:rFonts w:ascii="Arial" w:hAnsi="Arial" w:cs="Arial"/>
                <w:sz w:val="20"/>
                <w:szCs w:val="20"/>
              </w:rPr>
              <w:t>0.346</w:t>
            </w:r>
            <w:r w:rsidRPr="0044569D">
              <w:rPr>
                <w:rFonts w:ascii="Arial" w:hAnsi="Arial" w:cs="Arial"/>
                <w:sz w:val="20"/>
                <w:szCs w:val="20"/>
                <w:vertAlign w:val="superscript"/>
              </w:rPr>
              <w:t>b</w:t>
            </w:r>
          </w:p>
        </w:tc>
        <w:tc>
          <w:tcPr>
            <w:tcW w:w="1041" w:type="dxa"/>
          </w:tcPr>
          <w:p w14:paraId="7145D7F8" w14:textId="77777777" w:rsidR="007A13DD" w:rsidRPr="0044569D" w:rsidRDefault="007951EB">
            <w:pPr>
              <w:jc w:val="center"/>
              <w:rPr>
                <w:rFonts w:ascii="Arial" w:hAnsi="Arial" w:cs="Arial"/>
                <w:sz w:val="20"/>
                <w:szCs w:val="20"/>
              </w:rPr>
            </w:pPr>
            <w:r w:rsidRPr="0044569D">
              <w:rPr>
                <w:rFonts w:ascii="Arial" w:hAnsi="Arial" w:cs="Arial"/>
                <w:sz w:val="20"/>
                <w:szCs w:val="20"/>
              </w:rPr>
              <w:t>0.266</w:t>
            </w:r>
            <w:r w:rsidRPr="0044569D">
              <w:rPr>
                <w:rFonts w:ascii="Arial" w:hAnsi="Arial" w:cs="Arial"/>
                <w:sz w:val="20"/>
                <w:szCs w:val="20"/>
                <w:vertAlign w:val="superscript"/>
              </w:rPr>
              <w:t>e</w:t>
            </w:r>
          </w:p>
        </w:tc>
        <w:tc>
          <w:tcPr>
            <w:tcW w:w="850" w:type="dxa"/>
          </w:tcPr>
          <w:p w14:paraId="1F7B2F92" w14:textId="77777777" w:rsidR="007A13DD" w:rsidRPr="0044569D" w:rsidRDefault="007951EB">
            <w:pPr>
              <w:jc w:val="center"/>
              <w:rPr>
                <w:rFonts w:ascii="Arial" w:hAnsi="Arial" w:cs="Arial"/>
                <w:sz w:val="20"/>
                <w:szCs w:val="20"/>
              </w:rPr>
            </w:pPr>
            <w:r w:rsidRPr="0044569D">
              <w:rPr>
                <w:rFonts w:ascii="Arial" w:hAnsi="Arial" w:cs="Arial"/>
                <w:sz w:val="20"/>
                <w:szCs w:val="20"/>
              </w:rPr>
              <w:t>0.274</w:t>
            </w:r>
            <w:r w:rsidRPr="0044569D">
              <w:rPr>
                <w:rFonts w:ascii="Arial" w:hAnsi="Arial" w:cs="Arial"/>
                <w:sz w:val="20"/>
                <w:szCs w:val="20"/>
                <w:vertAlign w:val="superscript"/>
              </w:rPr>
              <w:t>e</w:t>
            </w:r>
          </w:p>
        </w:tc>
      </w:tr>
      <w:tr w:rsidR="007A13DD" w:rsidRPr="0044569D" w14:paraId="505081E8" w14:textId="77777777">
        <w:trPr>
          <w:trHeight w:val="300"/>
        </w:trPr>
        <w:tc>
          <w:tcPr>
            <w:tcW w:w="1410" w:type="dxa"/>
            <w:noWrap/>
          </w:tcPr>
          <w:p w14:paraId="53B9FD20" w14:textId="77777777" w:rsidR="007A13DD" w:rsidRPr="0044569D" w:rsidRDefault="007951EB">
            <w:pPr>
              <w:jc w:val="center"/>
              <w:rPr>
                <w:rFonts w:ascii="Arial" w:hAnsi="Arial" w:cs="Arial"/>
                <w:sz w:val="20"/>
                <w:szCs w:val="20"/>
              </w:rPr>
            </w:pPr>
            <w:r w:rsidRPr="0044569D">
              <w:rPr>
                <w:rFonts w:ascii="Arial" w:hAnsi="Arial" w:cs="Arial"/>
                <w:sz w:val="20"/>
                <w:szCs w:val="20"/>
              </w:rPr>
              <w:t>SE (m)</w:t>
            </w:r>
          </w:p>
        </w:tc>
        <w:tc>
          <w:tcPr>
            <w:tcW w:w="896" w:type="dxa"/>
            <w:noWrap/>
          </w:tcPr>
          <w:p w14:paraId="2130852D" w14:textId="77777777" w:rsidR="007A13DD" w:rsidRPr="0044569D" w:rsidRDefault="007951EB">
            <w:pPr>
              <w:jc w:val="center"/>
              <w:rPr>
                <w:rFonts w:ascii="Arial" w:hAnsi="Arial" w:cs="Arial"/>
                <w:sz w:val="20"/>
                <w:szCs w:val="20"/>
              </w:rPr>
            </w:pPr>
            <w:r w:rsidRPr="0044569D">
              <w:rPr>
                <w:rFonts w:ascii="Arial" w:hAnsi="Arial" w:cs="Arial"/>
                <w:sz w:val="20"/>
                <w:szCs w:val="20"/>
              </w:rPr>
              <w:t>0.034</w:t>
            </w:r>
          </w:p>
        </w:tc>
        <w:tc>
          <w:tcPr>
            <w:tcW w:w="1013" w:type="dxa"/>
            <w:noWrap/>
          </w:tcPr>
          <w:p w14:paraId="5D71CCF0" w14:textId="77777777" w:rsidR="007A13DD" w:rsidRPr="0044569D" w:rsidRDefault="007951EB">
            <w:pPr>
              <w:jc w:val="center"/>
              <w:rPr>
                <w:rFonts w:ascii="Arial" w:hAnsi="Arial" w:cs="Arial"/>
                <w:sz w:val="20"/>
                <w:szCs w:val="20"/>
              </w:rPr>
            </w:pPr>
            <w:r w:rsidRPr="0044569D">
              <w:rPr>
                <w:rFonts w:ascii="Arial" w:hAnsi="Arial" w:cs="Arial"/>
                <w:sz w:val="20"/>
                <w:szCs w:val="20"/>
              </w:rPr>
              <w:t>0.014</w:t>
            </w:r>
          </w:p>
        </w:tc>
        <w:tc>
          <w:tcPr>
            <w:tcW w:w="880" w:type="dxa"/>
            <w:noWrap/>
          </w:tcPr>
          <w:p w14:paraId="71CFF8DD" w14:textId="77777777" w:rsidR="007A13DD" w:rsidRPr="0044569D" w:rsidRDefault="007951EB">
            <w:pPr>
              <w:jc w:val="center"/>
              <w:rPr>
                <w:rFonts w:ascii="Arial" w:hAnsi="Arial" w:cs="Arial"/>
                <w:sz w:val="20"/>
                <w:szCs w:val="20"/>
              </w:rPr>
            </w:pPr>
            <w:r w:rsidRPr="0044569D">
              <w:rPr>
                <w:rFonts w:ascii="Arial" w:hAnsi="Arial" w:cs="Arial"/>
                <w:sz w:val="20"/>
                <w:szCs w:val="20"/>
              </w:rPr>
              <w:t>0.01</w:t>
            </w:r>
          </w:p>
        </w:tc>
        <w:tc>
          <w:tcPr>
            <w:tcW w:w="897" w:type="dxa"/>
          </w:tcPr>
          <w:p w14:paraId="528B22C8" w14:textId="77777777" w:rsidR="007A13DD" w:rsidRPr="0044569D" w:rsidRDefault="007951EB">
            <w:pPr>
              <w:jc w:val="center"/>
              <w:rPr>
                <w:rFonts w:ascii="Arial" w:hAnsi="Arial" w:cs="Arial"/>
                <w:sz w:val="20"/>
                <w:szCs w:val="20"/>
              </w:rPr>
            </w:pPr>
            <w:r w:rsidRPr="0044569D">
              <w:rPr>
                <w:rFonts w:ascii="Arial" w:hAnsi="Arial" w:cs="Arial"/>
                <w:sz w:val="20"/>
                <w:szCs w:val="20"/>
              </w:rPr>
              <w:t>0.007</w:t>
            </w:r>
          </w:p>
        </w:tc>
        <w:tc>
          <w:tcPr>
            <w:tcW w:w="1013" w:type="dxa"/>
          </w:tcPr>
          <w:p w14:paraId="3EC22D18" w14:textId="77777777" w:rsidR="007A13DD" w:rsidRPr="0044569D" w:rsidRDefault="007951EB">
            <w:pPr>
              <w:jc w:val="center"/>
              <w:rPr>
                <w:rFonts w:ascii="Arial" w:hAnsi="Arial" w:cs="Arial"/>
                <w:sz w:val="20"/>
                <w:szCs w:val="20"/>
              </w:rPr>
            </w:pPr>
            <w:r w:rsidRPr="0044569D">
              <w:rPr>
                <w:rFonts w:ascii="Arial" w:hAnsi="Arial" w:cs="Arial"/>
                <w:sz w:val="20"/>
                <w:szCs w:val="20"/>
              </w:rPr>
              <w:t>0.006</w:t>
            </w:r>
          </w:p>
        </w:tc>
        <w:tc>
          <w:tcPr>
            <w:tcW w:w="880" w:type="dxa"/>
          </w:tcPr>
          <w:p w14:paraId="3A48D4C6" w14:textId="77777777" w:rsidR="007A13DD" w:rsidRPr="0044569D" w:rsidRDefault="007951EB">
            <w:pPr>
              <w:jc w:val="center"/>
              <w:rPr>
                <w:rFonts w:ascii="Arial" w:hAnsi="Arial" w:cs="Arial"/>
                <w:sz w:val="20"/>
                <w:szCs w:val="20"/>
              </w:rPr>
            </w:pPr>
            <w:r w:rsidRPr="0044569D">
              <w:rPr>
                <w:rFonts w:ascii="Arial" w:hAnsi="Arial" w:cs="Arial"/>
                <w:sz w:val="20"/>
                <w:szCs w:val="20"/>
              </w:rPr>
              <w:t>0.006</w:t>
            </w:r>
          </w:p>
        </w:tc>
        <w:tc>
          <w:tcPr>
            <w:tcW w:w="896" w:type="dxa"/>
          </w:tcPr>
          <w:p w14:paraId="17178EB8" w14:textId="77777777" w:rsidR="007A13DD" w:rsidRPr="0044569D" w:rsidRDefault="007951EB">
            <w:pPr>
              <w:jc w:val="center"/>
              <w:rPr>
                <w:rFonts w:ascii="Arial" w:hAnsi="Arial" w:cs="Arial"/>
                <w:sz w:val="20"/>
                <w:szCs w:val="20"/>
              </w:rPr>
            </w:pPr>
            <w:r w:rsidRPr="0044569D">
              <w:rPr>
                <w:rFonts w:ascii="Arial" w:hAnsi="Arial" w:cs="Arial"/>
                <w:sz w:val="20"/>
                <w:szCs w:val="20"/>
              </w:rPr>
              <w:t>0.004</w:t>
            </w:r>
          </w:p>
        </w:tc>
        <w:tc>
          <w:tcPr>
            <w:tcW w:w="1041" w:type="dxa"/>
          </w:tcPr>
          <w:p w14:paraId="7DCAD3B3" w14:textId="77777777" w:rsidR="007A13DD" w:rsidRPr="0044569D" w:rsidRDefault="007951EB">
            <w:pPr>
              <w:jc w:val="center"/>
              <w:rPr>
                <w:rFonts w:ascii="Arial" w:hAnsi="Arial" w:cs="Arial"/>
                <w:sz w:val="20"/>
                <w:szCs w:val="20"/>
              </w:rPr>
            </w:pPr>
            <w:r w:rsidRPr="0044569D">
              <w:rPr>
                <w:rFonts w:ascii="Arial" w:hAnsi="Arial" w:cs="Arial"/>
                <w:sz w:val="20"/>
                <w:szCs w:val="20"/>
              </w:rPr>
              <w:t>0.004</w:t>
            </w:r>
          </w:p>
        </w:tc>
        <w:tc>
          <w:tcPr>
            <w:tcW w:w="850" w:type="dxa"/>
          </w:tcPr>
          <w:p w14:paraId="69287655" w14:textId="77777777" w:rsidR="007A13DD" w:rsidRPr="0044569D" w:rsidRDefault="007951EB">
            <w:pPr>
              <w:jc w:val="center"/>
              <w:rPr>
                <w:rFonts w:ascii="Arial" w:hAnsi="Arial" w:cs="Arial"/>
                <w:sz w:val="20"/>
                <w:szCs w:val="20"/>
              </w:rPr>
            </w:pPr>
            <w:r w:rsidRPr="0044569D">
              <w:rPr>
                <w:rFonts w:ascii="Arial" w:hAnsi="Arial" w:cs="Arial"/>
                <w:sz w:val="20"/>
                <w:szCs w:val="20"/>
              </w:rPr>
              <w:t>0.003</w:t>
            </w:r>
          </w:p>
        </w:tc>
      </w:tr>
      <w:tr w:rsidR="007A13DD" w:rsidRPr="0044569D" w14:paraId="5CC38186" w14:textId="77777777">
        <w:trPr>
          <w:trHeight w:val="300"/>
        </w:trPr>
        <w:tc>
          <w:tcPr>
            <w:tcW w:w="1410" w:type="dxa"/>
            <w:noWrap/>
          </w:tcPr>
          <w:p w14:paraId="3B9471C1" w14:textId="77777777" w:rsidR="007A13DD" w:rsidRPr="0044569D" w:rsidRDefault="007951EB">
            <w:pPr>
              <w:jc w:val="center"/>
              <w:rPr>
                <w:rFonts w:ascii="Arial" w:hAnsi="Arial" w:cs="Arial"/>
                <w:sz w:val="20"/>
                <w:szCs w:val="20"/>
              </w:rPr>
            </w:pPr>
            <w:proofErr w:type="gramStart"/>
            <w:r w:rsidRPr="0044569D">
              <w:rPr>
                <w:rFonts w:ascii="Arial" w:hAnsi="Arial" w:cs="Arial"/>
                <w:sz w:val="20"/>
                <w:szCs w:val="20"/>
              </w:rPr>
              <w:t>CD(</w:t>
            </w:r>
            <w:proofErr w:type="gramEnd"/>
            <w:r w:rsidRPr="0044569D">
              <w:rPr>
                <w:rFonts w:ascii="Arial" w:hAnsi="Arial" w:cs="Arial"/>
                <w:sz w:val="20"/>
                <w:szCs w:val="20"/>
              </w:rPr>
              <w:t>0.05)</w:t>
            </w:r>
          </w:p>
        </w:tc>
        <w:tc>
          <w:tcPr>
            <w:tcW w:w="896" w:type="dxa"/>
            <w:noWrap/>
          </w:tcPr>
          <w:p w14:paraId="48DCD619" w14:textId="77777777" w:rsidR="007A13DD" w:rsidRPr="0044569D" w:rsidRDefault="007951EB">
            <w:pPr>
              <w:jc w:val="center"/>
              <w:rPr>
                <w:rFonts w:ascii="Arial" w:hAnsi="Arial" w:cs="Arial"/>
                <w:sz w:val="20"/>
                <w:szCs w:val="20"/>
              </w:rPr>
            </w:pPr>
            <w:r w:rsidRPr="0044569D">
              <w:rPr>
                <w:rFonts w:ascii="Arial" w:hAnsi="Arial" w:cs="Arial"/>
                <w:sz w:val="20"/>
                <w:szCs w:val="20"/>
              </w:rPr>
              <w:t>0.101</w:t>
            </w:r>
          </w:p>
        </w:tc>
        <w:tc>
          <w:tcPr>
            <w:tcW w:w="1013" w:type="dxa"/>
            <w:noWrap/>
          </w:tcPr>
          <w:p w14:paraId="5B0E66E1" w14:textId="77777777" w:rsidR="007A13DD" w:rsidRPr="0044569D" w:rsidRDefault="007951EB">
            <w:pPr>
              <w:jc w:val="center"/>
              <w:rPr>
                <w:rFonts w:ascii="Arial" w:hAnsi="Arial" w:cs="Arial"/>
                <w:sz w:val="20"/>
                <w:szCs w:val="20"/>
              </w:rPr>
            </w:pPr>
            <w:r w:rsidRPr="0044569D">
              <w:rPr>
                <w:rFonts w:ascii="Arial" w:hAnsi="Arial" w:cs="Arial"/>
                <w:sz w:val="20"/>
                <w:szCs w:val="20"/>
              </w:rPr>
              <w:t>0.042</w:t>
            </w:r>
          </w:p>
        </w:tc>
        <w:tc>
          <w:tcPr>
            <w:tcW w:w="880" w:type="dxa"/>
            <w:noWrap/>
          </w:tcPr>
          <w:p w14:paraId="528DB1DC" w14:textId="77777777" w:rsidR="007A13DD" w:rsidRPr="0044569D" w:rsidRDefault="007951EB">
            <w:pPr>
              <w:jc w:val="center"/>
              <w:rPr>
                <w:rFonts w:ascii="Arial" w:hAnsi="Arial" w:cs="Arial"/>
                <w:sz w:val="20"/>
                <w:szCs w:val="20"/>
              </w:rPr>
            </w:pPr>
            <w:r w:rsidRPr="0044569D">
              <w:rPr>
                <w:rFonts w:ascii="Arial" w:hAnsi="Arial" w:cs="Arial"/>
                <w:sz w:val="20"/>
                <w:szCs w:val="20"/>
              </w:rPr>
              <w:t>0.03</w:t>
            </w:r>
          </w:p>
        </w:tc>
        <w:tc>
          <w:tcPr>
            <w:tcW w:w="897" w:type="dxa"/>
          </w:tcPr>
          <w:p w14:paraId="20ED22E2" w14:textId="77777777" w:rsidR="007A13DD" w:rsidRPr="0044569D" w:rsidRDefault="007951EB">
            <w:pPr>
              <w:jc w:val="center"/>
              <w:rPr>
                <w:rFonts w:ascii="Arial" w:hAnsi="Arial" w:cs="Arial"/>
                <w:sz w:val="20"/>
                <w:szCs w:val="20"/>
              </w:rPr>
            </w:pPr>
            <w:r w:rsidRPr="0044569D">
              <w:rPr>
                <w:rFonts w:ascii="Arial" w:hAnsi="Arial" w:cs="Arial"/>
                <w:sz w:val="20"/>
                <w:szCs w:val="20"/>
              </w:rPr>
              <w:t>0.022</w:t>
            </w:r>
          </w:p>
        </w:tc>
        <w:tc>
          <w:tcPr>
            <w:tcW w:w="1013" w:type="dxa"/>
          </w:tcPr>
          <w:p w14:paraId="44600966" w14:textId="77777777" w:rsidR="007A13DD" w:rsidRPr="0044569D" w:rsidRDefault="007951EB">
            <w:pPr>
              <w:jc w:val="center"/>
              <w:rPr>
                <w:rFonts w:ascii="Arial" w:hAnsi="Arial" w:cs="Arial"/>
                <w:sz w:val="20"/>
                <w:szCs w:val="20"/>
              </w:rPr>
            </w:pPr>
            <w:r w:rsidRPr="0044569D">
              <w:rPr>
                <w:rFonts w:ascii="Arial" w:hAnsi="Arial" w:cs="Arial"/>
                <w:sz w:val="20"/>
                <w:szCs w:val="20"/>
              </w:rPr>
              <w:t>0.019</w:t>
            </w:r>
          </w:p>
        </w:tc>
        <w:tc>
          <w:tcPr>
            <w:tcW w:w="880" w:type="dxa"/>
          </w:tcPr>
          <w:p w14:paraId="33556AF8" w14:textId="77777777" w:rsidR="007A13DD" w:rsidRPr="0044569D" w:rsidRDefault="007951EB">
            <w:pPr>
              <w:jc w:val="center"/>
              <w:rPr>
                <w:rFonts w:ascii="Arial" w:hAnsi="Arial" w:cs="Arial"/>
                <w:sz w:val="20"/>
                <w:szCs w:val="20"/>
              </w:rPr>
            </w:pPr>
            <w:r w:rsidRPr="0044569D">
              <w:rPr>
                <w:rFonts w:ascii="Arial" w:hAnsi="Arial" w:cs="Arial"/>
                <w:sz w:val="20"/>
                <w:szCs w:val="20"/>
              </w:rPr>
              <w:t>0.017</w:t>
            </w:r>
          </w:p>
        </w:tc>
        <w:tc>
          <w:tcPr>
            <w:tcW w:w="896" w:type="dxa"/>
          </w:tcPr>
          <w:p w14:paraId="6EF5688F" w14:textId="77777777" w:rsidR="007A13DD" w:rsidRPr="0044569D" w:rsidRDefault="007951EB">
            <w:pPr>
              <w:jc w:val="center"/>
              <w:rPr>
                <w:rFonts w:ascii="Arial" w:hAnsi="Arial" w:cs="Arial"/>
                <w:sz w:val="20"/>
                <w:szCs w:val="20"/>
              </w:rPr>
            </w:pPr>
            <w:r w:rsidRPr="0044569D">
              <w:rPr>
                <w:rFonts w:ascii="Arial" w:hAnsi="Arial" w:cs="Arial"/>
                <w:sz w:val="20"/>
                <w:szCs w:val="20"/>
              </w:rPr>
              <w:t>0.011</w:t>
            </w:r>
          </w:p>
        </w:tc>
        <w:tc>
          <w:tcPr>
            <w:tcW w:w="1041" w:type="dxa"/>
          </w:tcPr>
          <w:p w14:paraId="57B92631" w14:textId="77777777" w:rsidR="007A13DD" w:rsidRPr="0044569D" w:rsidRDefault="007951EB">
            <w:pPr>
              <w:jc w:val="center"/>
              <w:rPr>
                <w:rFonts w:ascii="Arial" w:hAnsi="Arial" w:cs="Arial"/>
                <w:sz w:val="20"/>
                <w:szCs w:val="20"/>
              </w:rPr>
            </w:pPr>
            <w:r w:rsidRPr="0044569D">
              <w:rPr>
                <w:rFonts w:ascii="Arial" w:hAnsi="Arial" w:cs="Arial"/>
                <w:sz w:val="20"/>
                <w:szCs w:val="20"/>
              </w:rPr>
              <w:t>0.012</w:t>
            </w:r>
          </w:p>
        </w:tc>
        <w:tc>
          <w:tcPr>
            <w:tcW w:w="850" w:type="dxa"/>
          </w:tcPr>
          <w:p w14:paraId="74FB0388" w14:textId="77777777" w:rsidR="007A13DD" w:rsidRPr="0044569D" w:rsidRDefault="007951EB">
            <w:pPr>
              <w:jc w:val="center"/>
              <w:rPr>
                <w:rFonts w:ascii="Arial" w:hAnsi="Arial" w:cs="Arial"/>
                <w:sz w:val="20"/>
                <w:szCs w:val="20"/>
              </w:rPr>
            </w:pPr>
            <w:r w:rsidRPr="0044569D">
              <w:rPr>
                <w:rFonts w:ascii="Arial" w:hAnsi="Arial" w:cs="Arial"/>
                <w:sz w:val="20"/>
                <w:szCs w:val="20"/>
              </w:rPr>
              <w:t>0.01</w:t>
            </w:r>
          </w:p>
        </w:tc>
      </w:tr>
    </w:tbl>
    <w:p w14:paraId="534CDB1A" w14:textId="77777777" w:rsidR="007A13DD" w:rsidRDefault="007A13DD">
      <w:pPr>
        <w:spacing w:line="360" w:lineRule="auto"/>
        <w:ind w:firstLine="720"/>
        <w:rPr>
          <w:rFonts w:ascii="Times New Roman" w:hAnsi="Times New Roman" w:cs="Times New Roman"/>
          <w:sz w:val="24"/>
          <w:szCs w:val="24"/>
        </w:rPr>
      </w:pPr>
    </w:p>
    <w:p w14:paraId="467E6417" w14:textId="1CAE3EB5" w:rsidR="007A13DD" w:rsidRPr="0044569D" w:rsidRDefault="00100370">
      <w:pPr>
        <w:spacing w:line="360" w:lineRule="auto"/>
        <w:rPr>
          <w:rFonts w:ascii="Arial" w:hAnsi="Arial" w:cs="Arial"/>
          <w:b/>
          <w:bCs/>
        </w:rPr>
      </w:pPr>
      <w:r w:rsidRPr="0044569D">
        <w:rPr>
          <w:rFonts w:ascii="Arial" w:hAnsi="Arial" w:cs="Arial"/>
          <w:b/>
          <w:bCs/>
        </w:rPr>
        <w:t>3.3 Yield attributes</w:t>
      </w:r>
    </w:p>
    <w:p w14:paraId="79D2928E" w14:textId="3CBE8B9B"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The number of productive tillers, grain yield, and straw yield differed significantly among treatments</w:t>
      </w:r>
      <w:r w:rsidR="004F2042">
        <w:rPr>
          <w:rFonts w:ascii="Arial" w:hAnsi="Arial" w:cs="Arial"/>
          <w:sz w:val="20"/>
          <w:szCs w:val="20"/>
        </w:rPr>
        <w:t xml:space="preserve"> </w:t>
      </w:r>
      <w:r w:rsidR="004F2042" w:rsidRPr="004F2042">
        <w:rPr>
          <w:rFonts w:ascii="Arial" w:hAnsi="Arial" w:cs="Arial"/>
          <w:sz w:val="20"/>
          <w:szCs w:val="20"/>
        </w:rPr>
        <w:t xml:space="preserve">(Table </w:t>
      </w:r>
      <w:r w:rsidR="004F2042">
        <w:rPr>
          <w:rFonts w:ascii="Arial" w:hAnsi="Arial" w:cs="Arial"/>
          <w:sz w:val="20"/>
          <w:szCs w:val="20"/>
        </w:rPr>
        <w:t>4</w:t>
      </w:r>
      <w:r w:rsidR="004F2042" w:rsidRPr="004F2042">
        <w:rPr>
          <w:rFonts w:ascii="Arial" w:hAnsi="Arial" w:cs="Arial"/>
          <w:sz w:val="20"/>
          <w:szCs w:val="20"/>
        </w:rPr>
        <w:t>)</w:t>
      </w:r>
      <w:r w:rsidRPr="0044569D">
        <w:rPr>
          <w:rFonts w:ascii="Arial" w:hAnsi="Arial" w:cs="Arial"/>
          <w:sz w:val="20"/>
          <w:szCs w:val="20"/>
        </w:rPr>
        <w:t>. Productive tillers ranged from 3 in T1, T4, T6, and T9 to 7 in T7, with T7 (Dolomite applied 125 % based on Ca equivalent) recording a significantly higher number than all other treatments, followed by T2 (Lime applied as per POP of KAU 2016) and T8 (Gyp</w:t>
      </w:r>
      <w:r w:rsidRPr="0044569D">
        <w:rPr>
          <w:rFonts w:ascii="Arial" w:hAnsi="Arial" w:cs="Arial"/>
          <w:sz w:val="20"/>
          <w:szCs w:val="20"/>
        </w:rPr>
        <w:t xml:space="preserve">sum applied 125 % based on Ca equivalent) </w:t>
      </w:r>
      <w:proofErr w:type="spellStart"/>
      <w:r w:rsidRPr="0044569D">
        <w:rPr>
          <w:rFonts w:ascii="Arial" w:hAnsi="Arial" w:cs="Arial"/>
          <w:sz w:val="20"/>
          <w:szCs w:val="20"/>
        </w:rPr>
        <w:t>ie</w:t>
      </w:r>
      <w:proofErr w:type="spellEnd"/>
      <w:r w:rsidRPr="0044569D">
        <w:rPr>
          <w:rFonts w:ascii="Arial" w:hAnsi="Arial" w:cs="Arial"/>
          <w:sz w:val="20"/>
          <w:szCs w:val="20"/>
        </w:rPr>
        <w:t xml:space="preserve">, 5 tillers. Treatments T3 (Dolomite applied 100 % based on Ca equivalent) </w:t>
      </w:r>
      <w:r w:rsidRPr="0044569D">
        <w:rPr>
          <w:rFonts w:ascii="Arial" w:hAnsi="Arial" w:cs="Arial"/>
          <w:sz w:val="20"/>
          <w:szCs w:val="20"/>
        </w:rPr>
        <w:lastRenderedPageBreak/>
        <w:t>and T5 (Calcium silicate applied 100 % based on Ca equivalent) produced a moderate number of tillers (4), while the control remained amon</w:t>
      </w:r>
      <w:r w:rsidRPr="0044569D">
        <w:rPr>
          <w:rFonts w:ascii="Arial" w:hAnsi="Arial" w:cs="Arial"/>
          <w:sz w:val="20"/>
          <w:szCs w:val="20"/>
        </w:rPr>
        <w:t xml:space="preserve">g the lowest. </w:t>
      </w:r>
    </w:p>
    <w:p w14:paraId="1E4D4760" w14:textId="77777777"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Significantly superior grain yield of 8800.00 kg ha</w:t>
      </w:r>
      <w:r w:rsidRPr="0044569D">
        <w:rPr>
          <w:rFonts w:ascii="Cambria Math" w:hAnsi="Cambria Math" w:cs="Cambria Math"/>
          <w:sz w:val="20"/>
          <w:szCs w:val="20"/>
        </w:rPr>
        <w:t>⁻</w:t>
      </w:r>
      <w:r w:rsidRPr="0044569D">
        <w:rPr>
          <w:rFonts w:ascii="Arial" w:hAnsi="Arial" w:cs="Arial"/>
          <w:sz w:val="20"/>
          <w:szCs w:val="20"/>
        </w:rPr>
        <w:t>¹ was recorded in T7 (Dolomite applied 125 % based on Ca equivalent), followed by T3 (7600.00 kg ha</w:t>
      </w:r>
      <w:r w:rsidRPr="0044569D">
        <w:rPr>
          <w:rFonts w:ascii="Cambria Math" w:hAnsi="Cambria Math" w:cs="Cambria Math"/>
          <w:sz w:val="20"/>
          <w:szCs w:val="20"/>
        </w:rPr>
        <w:t>⁻</w:t>
      </w:r>
      <w:r w:rsidRPr="0044569D">
        <w:rPr>
          <w:rFonts w:ascii="Arial" w:hAnsi="Arial" w:cs="Arial"/>
          <w:sz w:val="20"/>
          <w:szCs w:val="20"/>
        </w:rPr>
        <w:t>¹) and T5 (6380.00 kg ha</w:t>
      </w:r>
      <w:r w:rsidRPr="0044569D">
        <w:rPr>
          <w:rFonts w:ascii="Cambria Math" w:hAnsi="Cambria Math" w:cs="Cambria Math"/>
          <w:sz w:val="20"/>
          <w:szCs w:val="20"/>
        </w:rPr>
        <w:t>⁻</w:t>
      </w:r>
      <w:r w:rsidRPr="0044569D">
        <w:rPr>
          <w:rFonts w:ascii="Arial" w:hAnsi="Arial" w:cs="Arial"/>
          <w:sz w:val="20"/>
          <w:szCs w:val="20"/>
        </w:rPr>
        <w:t>¹), whereas the lowest yield was recorded in control. Straw yiel</w:t>
      </w:r>
      <w:r w:rsidRPr="0044569D">
        <w:rPr>
          <w:rFonts w:ascii="Arial" w:hAnsi="Arial" w:cs="Arial"/>
          <w:sz w:val="20"/>
          <w:szCs w:val="20"/>
        </w:rPr>
        <w:t>d also differed significantly with 18463.09 kg ha</w:t>
      </w:r>
      <w:r w:rsidRPr="0044569D">
        <w:rPr>
          <w:rFonts w:ascii="Cambria Math" w:hAnsi="Cambria Math" w:cs="Cambria Math"/>
          <w:sz w:val="20"/>
          <w:szCs w:val="20"/>
        </w:rPr>
        <w:t>⁻</w:t>
      </w:r>
      <w:r w:rsidRPr="0044569D">
        <w:rPr>
          <w:rFonts w:ascii="Arial" w:hAnsi="Arial" w:cs="Arial"/>
          <w:sz w:val="20"/>
          <w:szCs w:val="20"/>
        </w:rPr>
        <w:t>¹ in T7 (Dolomite applied 125 % based on Ca equivalent), followed by T3 (Dolomite applied 100 % based on Ca equivalent) and T5 (Calcium silicate applied 100 % based on Ca equivalent), which were statistical</w:t>
      </w:r>
      <w:r w:rsidRPr="0044569D">
        <w:rPr>
          <w:rFonts w:ascii="Arial" w:hAnsi="Arial" w:cs="Arial"/>
          <w:sz w:val="20"/>
          <w:szCs w:val="20"/>
        </w:rPr>
        <w:t>ly on par and lowest (7266.56 kg ha</w:t>
      </w:r>
      <w:r w:rsidRPr="0044569D">
        <w:rPr>
          <w:rFonts w:ascii="Cambria Math" w:hAnsi="Cambria Math" w:cs="Cambria Math"/>
          <w:sz w:val="20"/>
          <w:szCs w:val="20"/>
        </w:rPr>
        <w:t>⁻</w:t>
      </w:r>
      <w:r w:rsidRPr="0044569D">
        <w:rPr>
          <w:rFonts w:ascii="Arial" w:hAnsi="Arial" w:cs="Arial"/>
          <w:sz w:val="20"/>
          <w:szCs w:val="20"/>
        </w:rPr>
        <w:t>¹) in T1. Overall, T7 (Dolomite applied 125 % based on Ca equivalent) consistently recorded the highest productive tillers, grain yield, and straw yield, demonstrating its clear superiority, while T1 showed the poorest p</w:t>
      </w:r>
      <w:r w:rsidRPr="0044569D">
        <w:rPr>
          <w:rFonts w:ascii="Arial" w:hAnsi="Arial" w:cs="Arial"/>
          <w:sz w:val="20"/>
          <w:szCs w:val="20"/>
        </w:rPr>
        <w:t>erformance.</w:t>
      </w:r>
    </w:p>
    <w:p w14:paraId="15B7F609" w14:textId="77777777" w:rsidR="007A13DD" w:rsidRDefault="007951EB">
      <w:pPr>
        <w:spacing w:line="360" w:lineRule="auto"/>
        <w:ind w:firstLine="720"/>
        <w:jc w:val="both"/>
        <w:rPr>
          <w:rFonts w:ascii="Times New Roman" w:hAnsi="Times New Roman" w:cs="Times New Roman"/>
          <w:sz w:val="24"/>
          <w:szCs w:val="24"/>
        </w:rPr>
      </w:pPr>
      <w:r w:rsidRPr="0044569D">
        <w:rPr>
          <w:rFonts w:ascii="Arial" w:hAnsi="Arial" w:cs="Arial"/>
          <w:sz w:val="20"/>
          <w:szCs w:val="20"/>
        </w:rPr>
        <w:t xml:space="preserve">Several research works have consistently proved the positive effects of the application of dolomite on rice growth and yield in acidic soils. Mansingh and Suresh (2022) and Devi </w:t>
      </w:r>
      <w:r w:rsidRPr="0044569D">
        <w:rPr>
          <w:rFonts w:ascii="Arial" w:hAnsi="Arial" w:cs="Arial"/>
          <w:i/>
          <w:iCs/>
          <w:sz w:val="20"/>
          <w:szCs w:val="20"/>
        </w:rPr>
        <w:t xml:space="preserve">et al. </w:t>
      </w:r>
      <w:r w:rsidRPr="0044569D">
        <w:rPr>
          <w:rFonts w:ascii="Arial" w:hAnsi="Arial" w:cs="Arial"/>
          <w:sz w:val="20"/>
          <w:szCs w:val="20"/>
        </w:rPr>
        <w:t>(2023) found that the application of dolomite improved plan</w:t>
      </w:r>
      <w:r w:rsidRPr="0044569D">
        <w:rPr>
          <w:rFonts w:ascii="Arial" w:hAnsi="Arial" w:cs="Arial"/>
          <w:sz w:val="20"/>
          <w:szCs w:val="20"/>
        </w:rPr>
        <w:t xml:space="preserve">t height, tillers, and productive tillers in strongly acidic and acid </w:t>
      </w:r>
      <w:proofErr w:type="spellStart"/>
      <w:r w:rsidRPr="0044569D">
        <w:rPr>
          <w:rFonts w:ascii="Arial" w:hAnsi="Arial" w:cs="Arial"/>
          <w:sz w:val="20"/>
          <w:szCs w:val="20"/>
        </w:rPr>
        <w:t>sulfate</w:t>
      </w:r>
      <w:proofErr w:type="spellEnd"/>
      <w:r w:rsidRPr="0044569D">
        <w:rPr>
          <w:rFonts w:ascii="Arial" w:hAnsi="Arial" w:cs="Arial"/>
          <w:sz w:val="20"/>
          <w:szCs w:val="20"/>
        </w:rPr>
        <w:t xml:space="preserve"> soils. The application of dolomite improved rice growth and yield due to the amelioration of soil pH and the supply of calcium and magnesium, which improved rice growth and yield</w:t>
      </w:r>
      <w:r w:rsidRPr="0044569D">
        <w:rPr>
          <w:rFonts w:ascii="Arial" w:hAnsi="Arial" w:cs="Arial"/>
          <w:sz w:val="20"/>
          <w:szCs w:val="20"/>
        </w:rPr>
        <w:t xml:space="preserve">, as proved by Aslam </w:t>
      </w:r>
      <w:r w:rsidRPr="0044569D">
        <w:rPr>
          <w:rFonts w:ascii="Arial" w:hAnsi="Arial" w:cs="Arial"/>
          <w:i/>
          <w:iCs/>
          <w:sz w:val="20"/>
          <w:szCs w:val="20"/>
        </w:rPr>
        <w:t>et al.</w:t>
      </w:r>
      <w:r w:rsidRPr="0044569D">
        <w:rPr>
          <w:rFonts w:ascii="Arial" w:hAnsi="Arial" w:cs="Arial"/>
          <w:sz w:val="20"/>
          <w:szCs w:val="20"/>
        </w:rPr>
        <w:t xml:space="preserve"> (2001). Earlier research works by Varghese and Money (1965) and later research works by Biswas </w:t>
      </w:r>
      <w:r w:rsidRPr="0044569D">
        <w:rPr>
          <w:rFonts w:ascii="Arial" w:hAnsi="Arial" w:cs="Arial"/>
          <w:i/>
          <w:iCs/>
          <w:sz w:val="20"/>
          <w:szCs w:val="20"/>
        </w:rPr>
        <w:t>et al.</w:t>
      </w:r>
      <w:r w:rsidRPr="0044569D">
        <w:rPr>
          <w:rFonts w:ascii="Arial" w:hAnsi="Arial" w:cs="Arial"/>
          <w:sz w:val="20"/>
          <w:szCs w:val="20"/>
        </w:rPr>
        <w:t xml:space="preserve"> (2013) and </w:t>
      </w:r>
      <w:proofErr w:type="spellStart"/>
      <w:r w:rsidRPr="0044569D">
        <w:rPr>
          <w:rFonts w:ascii="Arial" w:hAnsi="Arial" w:cs="Arial"/>
          <w:sz w:val="20"/>
          <w:szCs w:val="20"/>
        </w:rPr>
        <w:t>Koruth</w:t>
      </w:r>
      <w:proofErr w:type="spellEnd"/>
      <w:r w:rsidRPr="0044569D">
        <w:rPr>
          <w:rFonts w:ascii="Arial" w:hAnsi="Arial" w:cs="Arial"/>
          <w:sz w:val="20"/>
          <w:szCs w:val="20"/>
        </w:rPr>
        <w:t xml:space="preserve"> </w:t>
      </w:r>
      <w:r w:rsidRPr="0044569D">
        <w:rPr>
          <w:rFonts w:ascii="Arial" w:hAnsi="Arial" w:cs="Arial"/>
          <w:i/>
          <w:iCs/>
          <w:sz w:val="20"/>
          <w:szCs w:val="20"/>
        </w:rPr>
        <w:t>et al.</w:t>
      </w:r>
      <w:r w:rsidRPr="0044569D">
        <w:rPr>
          <w:rFonts w:ascii="Arial" w:hAnsi="Arial" w:cs="Arial"/>
          <w:sz w:val="20"/>
          <w:szCs w:val="20"/>
        </w:rPr>
        <w:t xml:space="preserve"> (2013) found that the application of Ca-Mg through the application of dolomite or Mg fertilizer impro</w:t>
      </w:r>
      <w:r w:rsidRPr="0044569D">
        <w:rPr>
          <w:rFonts w:ascii="Arial" w:hAnsi="Arial" w:cs="Arial"/>
          <w:sz w:val="20"/>
          <w:szCs w:val="20"/>
        </w:rPr>
        <w:t xml:space="preserve">ved grain yield and straw yield in magnesium-deficient soils. Furthermore, </w:t>
      </w:r>
      <w:proofErr w:type="spellStart"/>
      <w:r w:rsidRPr="0044569D">
        <w:rPr>
          <w:rFonts w:ascii="Arial" w:hAnsi="Arial" w:cs="Arial"/>
          <w:sz w:val="20"/>
          <w:szCs w:val="20"/>
        </w:rPr>
        <w:t>Suriyagoda</w:t>
      </w:r>
      <w:proofErr w:type="spellEnd"/>
      <w:r w:rsidRPr="0044569D">
        <w:rPr>
          <w:rFonts w:ascii="Arial" w:hAnsi="Arial" w:cs="Arial"/>
          <w:sz w:val="20"/>
          <w:szCs w:val="20"/>
        </w:rPr>
        <w:t xml:space="preserve"> </w:t>
      </w:r>
      <w:r w:rsidRPr="0044569D">
        <w:rPr>
          <w:rFonts w:ascii="Arial" w:hAnsi="Arial" w:cs="Arial"/>
          <w:i/>
          <w:iCs/>
          <w:sz w:val="20"/>
          <w:szCs w:val="20"/>
        </w:rPr>
        <w:t>et al.</w:t>
      </w:r>
      <w:r w:rsidRPr="0044569D">
        <w:rPr>
          <w:rFonts w:ascii="Arial" w:hAnsi="Arial" w:cs="Arial"/>
          <w:sz w:val="20"/>
          <w:szCs w:val="20"/>
        </w:rPr>
        <w:t xml:space="preserve"> (2017) found that the application of dolomite improved rice yield by mitigating iron toxicity and improving the level of P and K in the plants. In agreement with t</w:t>
      </w:r>
      <w:r w:rsidRPr="0044569D">
        <w:rPr>
          <w:rFonts w:ascii="Arial" w:hAnsi="Arial" w:cs="Arial"/>
          <w:sz w:val="20"/>
          <w:szCs w:val="20"/>
        </w:rPr>
        <w:t xml:space="preserve">he above study, Mansingh </w:t>
      </w:r>
      <w:r w:rsidRPr="0044569D">
        <w:rPr>
          <w:rFonts w:ascii="Arial" w:hAnsi="Arial" w:cs="Arial"/>
          <w:i/>
          <w:iCs/>
          <w:sz w:val="20"/>
          <w:szCs w:val="20"/>
        </w:rPr>
        <w:t>et al.</w:t>
      </w:r>
      <w:r w:rsidRPr="0044569D">
        <w:rPr>
          <w:rFonts w:ascii="Arial" w:hAnsi="Arial" w:cs="Arial"/>
          <w:sz w:val="20"/>
          <w:szCs w:val="20"/>
        </w:rPr>
        <w:t xml:space="preserve"> (2019) observed increased yield and returns in rice plants with the application of dolomite and fertilizers in acidic soils</w:t>
      </w:r>
      <w:r>
        <w:rPr>
          <w:rFonts w:ascii="Times New Roman" w:hAnsi="Times New Roman" w:cs="Times New Roman"/>
          <w:sz w:val="24"/>
          <w:szCs w:val="24"/>
        </w:rPr>
        <w:t>.</w:t>
      </w:r>
    </w:p>
    <w:p w14:paraId="4D6667AC" w14:textId="4B07C858" w:rsidR="007A13DD" w:rsidRPr="0044569D" w:rsidRDefault="007951EB">
      <w:pPr>
        <w:spacing w:line="360" w:lineRule="auto"/>
        <w:jc w:val="both"/>
        <w:rPr>
          <w:rFonts w:ascii="Arial" w:hAnsi="Arial" w:cs="Arial"/>
          <w:b/>
          <w:bCs/>
          <w:sz w:val="20"/>
          <w:szCs w:val="20"/>
        </w:rPr>
      </w:pPr>
      <w:r w:rsidRPr="0044569D">
        <w:rPr>
          <w:rFonts w:ascii="Arial" w:hAnsi="Arial" w:cs="Arial"/>
          <w:b/>
          <w:bCs/>
          <w:sz w:val="20"/>
          <w:szCs w:val="20"/>
        </w:rPr>
        <w:t xml:space="preserve">Table </w:t>
      </w:r>
      <w:r w:rsidR="004F2042">
        <w:rPr>
          <w:rFonts w:ascii="Arial" w:hAnsi="Arial" w:cs="Arial"/>
          <w:b/>
          <w:bCs/>
          <w:sz w:val="20"/>
          <w:szCs w:val="20"/>
        </w:rPr>
        <w:t>4</w:t>
      </w:r>
      <w:r w:rsidRPr="0044569D">
        <w:rPr>
          <w:rFonts w:ascii="Arial" w:hAnsi="Arial" w:cs="Arial"/>
          <w:b/>
          <w:bCs/>
          <w:sz w:val="20"/>
          <w:szCs w:val="20"/>
        </w:rPr>
        <w:t xml:space="preserve">: Effect of soil ameliorants on the yield attributes of the plant </w:t>
      </w:r>
    </w:p>
    <w:tbl>
      <w:tblPr>
        <w:tblStyle w:val="TableGrid"/>
        <w:tblW w:w="5130" w:type="dxa"/>
        <w:tblLook w:val="04A0" w:firstRow="1" w:lastRow="0" w:firstColumn="1" w:lastColumn="0" w:noHBand="0" w:noVBand="1"/>
      </w:tblPr>
      <w:tblGrid>
        <w:gridCol w:w="1414"/>
        <w:gridCol w:w="1380"/>
        <w:gridCol w:w="1056"/>
        <w:gridCol w:w="1280"/>
      </w:tblGrid>
      <w:tr w:rsidR="007A13DD" w:rsidRPr="0044569D" w14:paraId="20E9E4F3" w14:textId="77777777">
        <w:trPr>
          <w:trHeight w:val="300"/>
        </w:trPr>
        <w:tc>
          <w:tcPr>
            <w:tcW w:w="1414" w:type="dxa"/>
            <w:noWrap/>
          </w:tcPr>
          <w:p w14:paraId="44C6B104" w14:textId="5DA65E3A" w:rsidR="007A13DD" w:rsidRPr="00661E80" w:rsidRDefault="0044569D">
            <w:pPr>
              <w:jc w:val="center"/>
              <w:rPr>
                <w:rFonts w:ascii="Arial" w:hAnsi="Arial" w:cs="Arial"/>
                <w:b/>
                <w:bCs/>
                <w:sz w:val="20"/>
                <w:szCs w:val="20"/>
              </w:rPr>
            </w:pPr>
            <w:r w:rsidRPr="00661E80">
              <w:rPr>
                <w:rFonts w:ascii="Arial" w:hAnsi="Arial" w:cs="Arial"/>
                <w:b/>
                <w:bCs/>
                <w:sz w:val="20"/>
                <w:szCs w:val="20"/>
              </w:rPr>
              <w:t>Treatments</w:t>
            </w:r>
          </w:p>
        </w:tc>
        <w:tc>
          <w:tcPr>
            <w:tcW w:w="1380" w:type="dxa"/>
          </w:tcPr>
          <w:p w14:paraId="1581CF95"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 xml:space="preserve">No of </w:t>
            </w:r>
            <w:r w:rsidRPr="00661E80">
              <w:rPr>
                <w:rFonts w:ascii="Arial" w:hAnsi="Arial" w:cs="Arial"/>
                <w:b/>
                <w:bCs/>
                <w:sz w:val="20"/>
                <w:szCs w:val="20"/>
              </w:rPr>
              <w:t>productive tillers (</w:t>
            </w:r>
            <w:proofErr w:type="spellStart"/>
            <w:r w:rsidRPr="00661E80">
              <w:rPr>
                <w:rFonts w:ascii="Arial" w:hAnsi="Arial" w:cs="Arial"/>
                <w:b/>
                <w:bCs/>
                <w:sz w:val="20"/>
                <w:szCs w:val="20"/>
              </w:rPr>
              <w:t>nos</w:t>
            </w:r>
            <w:proofErr w:type="spellEnd"/>
            <w:r w:rsidRPr="00661E80">
              <w:rPr>
                <w:rFonts w:ascii="Arial" w:hAnsi="Arial" w:cs="Arial"/>
                <w:b/>
                <w:bCs/>
                <w:sz w:val="20"/>
                <w:szCs w:val="20"/>
              </w:rPr>
              <w:t>)</w:t>
            </w:r>
          </w:p>
        </w:tc>
        <w:tc>
          <w:tcPr>
            <w:tcW w:w="1056" w:type="dxa"/>
          </w:tcPr>
          <w:p w14:paraId="30053489"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Yield</w:t>
            </w:r>
          </w:p>
          <w:p w14:paraId="52BD4874" w14:textId="77777777" w:rsidR="007A13DD" w:rsidRPr="00661E80" w:rsidRDefault="007951EB">
            <w:pPr>
              <w:spacing w:after="0" w:line="240" w:lineRule="auto"/>
              <w:jc w:val="center"/>
              <w:rPr>
                <w:rFonts w:ascii="Arial" w:hAnsi="Arial" w:cs="Arial"/>
                <w:b/>
                <w:bCs/>
                <w:color w:val="000000"/>
                <w:sz w:val="20"/>
                <w:szCs w:val="20"/>
              </w:rPr>
            </w:pPr>
            <w:r w:rsidRPr="00661E80">
              <w:rPr>
                <w:rFonts w:ascii="Arial" w:hAnsi="Arial" w:cs="Arial"/>
                <w:b/>
                <w:bCs/>
                <w:color w:val="000000"/>
                <w:sz w:val="20"/>
                <w:szCs w:val="20"/>
              </w:rPr>
              <w:t>(kgha</w:t>
            </w:r>
            <w:r w:rsidRPr="00661E80">
              <w:rPr>
                <w:rFonts w:ascii="Arial" w:hAnsi="Arial" w:cs="Arial"/>
                <w:b/>
                <w:bCs/>
                <w:color w:val="000000"/>
                <w:sz w:val="20"/>
                <w:szCs w:val="20"/>
                <w:vertAlign w:val="superscript"/>
              </w:rPr>
              <w:t>-1</w:t>
            </w:r>
            <w:r w:rsidRPr="00661E80">
              <w:rPr>
                <w:rFonts w:ascii="Arial" w:hAnsi="Arial" w:cs="Arial"/>
                <w:b/>
                <w:bCs/>
                <w:color w:val="000000"/>
                <w:sz w:val="20"/>
                <w:szCs w:val="20"/>
              </w:rPr>
              <w:t>)</w:t>
            </w:r>
          </w:p>
          <w:p w14:paraId="42917E6E" w14:textId="77777777" w:rsidR="007A13DD" w:rsidRPr="00661E80" w:rsidRDefault="007A13DD">
            <w:pPr>
              <w:spacing w:after="0" w:line="240" w:lineRule="auto"/>
              <w:jc w:val="center"/>
              <w:rPr>
                <w:rFonts w:ascii="Arial" w:hAnsi="Arial" w:cs="Arial"/>
                <w:b/>
                <w:bCs/>
                <w:sz w:val="20"/>
                <w:szCs w:val="20"/>
              </w:rPr>
            </w:pPr>
          </w:p>
        </w:tc>
        <w:tc>
          <w:tcPr>
            <w:tcW w:w="1280" w:type="dxa"/>
          </w:tcPr>
          <w:p w14:paraId="62AC1834"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Straw</w:t>
            </w:r>
          </w:p>
          <w:p w14:paraId="7F295F59" w14:textId="77777777" w:rsidR="007A13DD" w:rsidRPr="00661E80" w:rsidRDefault="007951EB">
            <w:pPr>
              <w:spacing w:after="0" w:line="240" w:lineRule="auto"/>
              <w:jc w:val="center"/>
              <w:rPr>
                <w:rFonts w:ascii="Arial" w:hAnsi="Arial" w:cs="Arial"/>
                <w:b/>
                <w:bCs/>
                <w:color w:val="000000"/>
                <w:sz w:val="20"/>
                <w:szCs w:val="20"/>
              </w:rPr>
            </w:pPr>
            <w:r w:rsidRPr="00661E80">
              <w:rPr>
                <w:rFonts w:ascii="Arial" w:hAnsi="Arial" w:cs="Arial"/>
                <w:b/>
                <w:bCs/>
                <w:color w:val="000000"/>
                <w:sz w:val="20"/>
                <w:szCs w:val="20"/>
              </w:rPr>
              <w:t>(kgha</w:t>
            </w:r>
            <w:r w:rsidRPr="00661E80">
              <w:rPr>
                <w:rFonts w:ascii="Arial" w:hAnsi="Arial" w:cs="Arial"/>
                <w:b/>
                <w:bCs/>
                <w:color w:val="000000"/>
                <w:sz w:val="20"/>
                <w:szCs w:val="20"/>
                <w:vertAlign w:val="superscript"/>
              </w:rPr>
              <w:t>-1</w:t>
            </w:r>
            <w:r w:rsidRPr="00661E80">
              <w:rPr>
                <w:rFonts w:ascii="Arial" w:hAnsi="Arial" w:cs="Arial"/>
                <w:b/>
                <w:bCs/>
                <w:color w:val="000000"/>
                <w:sz w:val="20"/>
                <w:szCs w:val="20"/>
              </w:rPr>
              <w:t>)</w:t>
            </w:r>
          </w:p>
          <w:p w14:paraId="713BDF14" w14:textId="77777777" w:rsidR="007A13DD" w:rsidRPr="00661E80" w:rsidRDefault="007A13DD">
            <w:pPr>
              <w:jc w:val="center"/>
              <w:rPr>
                <w:rFonts w:ascii="Arial" w:hAnsi="Arial" w:cs="Arial"/>
                <w:b/>
                <w:bCs/>
                <w:sz w:val="20"/>
                <w:szCs w:val="20"/>
              </w:rPr>
            </w:pPr>
          </w:p>
        </w:tc>
      </w:tr>
      <w:tr w:rsidR="007A13DD" w:rsidRPr="0044569D" w14:paraId="6E9E3C54" w14:textId="77777777">
        <w:trPr>
          <w:trHeight w:val="300"/>
        </w:trPr>
        <w:tc>
          <w:tcPr>
            <w:tcW w:w="1414" w:type="dxa"/>
            <w:noWrap/>
          </w:tcPr>
          <w:p w14:paraId="4800FA4B" w14:textId="77777777" w:rsidR="007A13DD" w:rsidRPr="0044569D" w:rsidRDefault="007951EB">
            <w:pPr>
              <w:jc w:val="center"/>
              <w:rPr>
                <w:rFonts w:ascii="Arial" w:hAnsi="Arial" w:cs="Arial"/>
                <w:sz w:val="20"/>
                <w:szCs w:val="20"/>
              </w:rPr>
            </w:pPr>
            <w:r w:rsidRPr="0044569D">
              <w:rPr>
                <w:rFonts w:ascii="Arial" w:hAnsi="Arial" w:cs="Arial"/>
                <w:sz w:val="20"/>
                <w:szCs w:val="20"/>
              </w:rPr>
              <w:t>T1</w:t>
            </w:r>
          </w:p>
        </w:tc>
        <w:tc>
          <w:tcPr>
            <w:tcW w:w="1380" w:type="dxa"/>
          </w:tcPr>
          <w:p w14:paraId="688EFC0A" w14:textId="77777777" w:rsidR="007A13DD" w:rsidRPr="0044569D" w:rsidRDefault="007951EB">
            <w:pPr>
              <w:jc w:val="center"/>
              <w:rPr>
                <w:rFonts w:ascii="Arial" w:hAnsi="Arial" w:cs="Arial"/>
                <w:sz w:val="20"/>
                <w:szCs w:val="20"/>
              </w:rPr>
            </w:pPr>
            <w:r w:rsidRPr="0044569D">
              <w:rPr>
                <w:rFonts w:ascii="Arial" w:hAnsi="Arial" w:cs="Arial"/>
                <w:sz w:val="20"/>
                <w:szCs w:val="20"/>
              </w:rPr>
              <w:t>3</w:t>
            </w:r>
            <w:r w:rsidRPr="0044569D">
              <w:rPr>
                <w:rFonts w:ascii="Arial" w:hAnsi="Arial" w:cs="Arial"/>
                <w:sz w:val="20"/>
                <w:szCs w:val="20"/>
                <w:vertAlign w:val="superscript"/>
              </w:rPr>
              <w:t>d</w:t>
            </w:r>
          </w:p>
        </w:tc>
        <w:tc>
          <w:tcPr>
            <w:tcW w:w="1056" w:type="dxa"/>
          </w:tcPr>
          <w:p w14:paraId="506801F2" w14:textId="77777777" w:rsidR="007A13DD" w:rsidRPr="0044569D" w:rsidRDefault="007951EB">
            <w:pPr>
              <w:jc w:val="center"/>
              <w:rPr>
                <w:rFonts w:ascii="Arial" w:hAnsi="Arial" w:cs="Arial"/>
                <w:sz w:val="20"/>
                <w:szCs w:val="20"/>
              </w:rPr>
            </w:pPr>
            <w:r w:rsidRPr="0044569D">
              <w:rPr>
                <w:rFonts w:ascii="Arial" w:hAnsi="Arial" w:cs="Arial"/>
                <w:sz w:val="20"/>
                <w:szCs w:val="20"/>
              </w:rPr>
              <w:t>4066.66</w:t>
            </w:r>
            <w:r w:rsidRPr="0044569D">
              <w:rPr>
                <w:rFonts w:ascii="Arial" w:hAnsi="Arial" w:cs="Arial"/>
                <w:sz w:val="20"/>
                <w:szCs w:val="20"/>
                <w:vertAlign w:val="superscript"/>
              </w:rPr>
              <w:t>h</w:t>
            </w:r>
          </w:p>
        </w:tc>
        <w:tc>
          <w:tcPr>
            <w:tcW w:w="1280" w:type="dxa"/>
          </w:tcPr>
          <w:p w14:paraId="411F737C" w14:textId="77777777" w:rsidR="007A13DD" w:rsidRPr="0044569D" w:rsidRDefault="007951EB">
            <w:pPr>
              <w:jc w:val="center"/>
              <w:rPr>
                <w:rFonts w:ascii="Arial" w:hAnsi="Arial" w:cs="Arial"/>
                <w:sz w:val="20"/>
                <w:szCs w:val="20"/>
              </w:rPr>
            </w:pPr>
            <w:r w:rsidRPr="0044569D">
              <w:rPr>
                <w:rFonts w:ascii="Arial" w:hAnsi="Arial" w:cs="Arial"/>
                <w:sz w:val="20"/>
                <w:szCs w:val="20"/>
              </w:rPr>
              <w:t>7266.556</w:t>
            </w:r>
            <w:r w:rsidRPr="0044569D">
              <w:rPr>
                <w:rFonts w:ascii="Arial" w:hAnsi="Arial" w:cs="Arial"/>
                <w:sz w:val="20"/>
                <w:szCs w:val="20"/>
                <w:vertAlign w:val="superscript"/>
              </w:rPr>
              <w:t>g</w:t>
            </w:r>
          </w:p>
        </w:tc>
      </w:tr>
      <w:tr w:rsidR="007A13DD" w:rsidRPr="0044569D" w14:paraId="0B0B061D" w14:textId="77777777">
        <w:trPr>
          <w:trHeight w:val="300"/>
        </w:trPr>
        <w:tc>
          <w:tcPr>
            <w:tcW w:w="1414" w:type="dxa"/>
            <w:noWrap/>
          </w:tcPr>
          <w:p w14:paraId="477D4C04" w14:textId="77777777" w:rsidR="007A13DD" w:rsidRPr="0044569D" w:rsidRDefault="007951EB">
            <w:pPr>
              <w:jc w:val="center"/>
              <w:rPr>
                <w:rFonts w:ascii="Arial" w:hAnsi="Arial" w:cs="Arial"/>
                <w:sz w:val="20"/>
                <w:szCs w:val="20"/>
              </w:rPr>
            </w:pPr>
            <w:r w:rsidRPr="0044569D">
              <w:rPr>
                <w:rFonts w:ascii="Arial" w:hAnsi="Arial" w:cs="Arial"/>
                <w:sz w:val="20"/>
                <w:szCs w:val="20"/>
              </w:rPr>
              <w:t>T2</w:t>
            </w:r>
          </w:p>
        </w:tc>
        <w:tc>
          <w:tcPr>
            <w:tcW w:w="1380" w:type="dxa"/>
          </w:tcPr>
          <w:p w14:paraId="2CDA05B4" w14:textId="77777777" w:rsidR="007A13DD" w:rsidRPr="0044569D" w:rsidRDefault="007951EB">
            <w:pPr>
              <w:jc w:val="center"/>
              <w:rPr>
                <w:rFonts w:ascii="Arial" w:hAnsi="Arial" w:cs="Arial"/>
                <w:sz w:val="20"/>
                <w:szCs w:val="20"/>
              </w:rPr>
            </w:pPr>
            <w:r w:rsidRPr="0044569D">
              <w:rPr>
                <w:rFonts w:ascii="Arial" w:hAnsi="Arial" w:cs="Arial"/>
                <w:sz w:val="20"/>
                <w:szCs w:val="20"/>
              </w:rPr>
              <w:t>5</w:t>
            </w:r>
            <w:r w:rsidRPr="0044569D">
              <w:rPr>
                <w:rFonts w:ascii="Arial" w:hAnsi="Arial" w:cs="Arial"/>
                <w:sz w:val="20"/>
                <w:szCs w:val="20"/>
                <w:vertAlign w:val="superscript"/>
              </w:rPr>
              <w:t>b</w:t>
            </w:r>
          </w:p>
        </w:tc>
        <w:tc>
          <w:tcPr>
            <w:tcW w:w="1056" w:type="dxa"/>
          </w:tcPr>
          <w:p w14:paraId="43199279" w14:textId="77777777" w:rsidR="007A13DD" w:rsidRPr="0044569D" w:rsidRDefault="007951EB">
            <w:pPr>
              <w:jc w:val="center"/>
              <w:rPr>
                <w:rFonts w:ascii="Arial" w:hAnsi="Arial" w:cs="Arial"/>
                <w:sz w:val="20"/>
                <w:szCs w:val="20"/>
              </w:rPr>
            </w:pPr>
            <w:r w:rsidRPr="0044569D">
              <w:rPr>
                <w:rFonts w:ascii="Arial" w:hAnsi="Arial" w:cs="Arial"/>
                <w:sz w:val="20"/>
                <w:szCs w:val="20"/>
              </w:rPr>
              <w:t>4750.00</w:t>
            </w:r>
            <w:r w:rsidRPr="0044569D">
              <w:rPr>
                <w:rFonts w:ascii="Arial" w:hAnsi="Arial" w:cs="Arial"/>
                <w:sz w:val="20"/>
                <w:szCs w:val="20"/>
                <w:vertAlign w:val="superscript"/>
              </w:rPr>
              <w:t>g</w:t>
            </w:r>
          </w:p>
        </w:tc>
        <w:tc>
          <w:tcPr>
            <w:tcW w:w="1280" w:type="dxa"/>
          </w:tcPr>
          <w:p w14:paraId="4714FBC1" w14:textId="77777777" w:rsidR="007A13DD" w:rsidRPr="0044569D" w:rsidRDefault="007951EB">
            <w:pPr>
              <w:jc w:val="center"/>
              <w:rPr>
                <w:rFonts w:ascii="Arial" w:hAnsi="Arial" w:cs="Arial"/>
                <w:sz w:val="20"/>
                <w:szCs w:val="20"/>
              </w:rPr>
            </w:pPr>
            <w:r w:rsidRPr="0044569D">
              <w:rPr>
                <w:rFonts w:ascii="Arial" w:hAnsi="Arial" w:cs="Arial"/>
                <w:sz w:val="20"/>
                <w:szCs w:val="20"/>
              </w:rPr>
              <w:t>13444.617</w:t>
            </w:r>
            <w:r w:rsidRPr="0044569D">
              <w:rPr>
                <w:rFonts w:ascii="Arial" w:hAnsi="Arial" w:cs="Arial"/>
                <w:sz w:val="20"/>
                <w:szCs w:val="20"/>
                <w:vertAlign w:val="superscript"/>
              </w:rPr>
              <w:t>d</w:t>
            </w:r>
          </w:p>
        </w:tc>
      </w:tr>
      <w:tr w:rsidR="007A13DD" w:rsidRPr="0044569D" w14:paraId="57B5C478" w14:textId="77777777">
        <w:trPr>
          <w:trHeight w:val="300"/>
        </w:trPr>
        <w:tc>
          <w:tcPr>
            <w:tcW w:w="1414" w:type="dxa"/>
            <w:noWrap/>
          </w:tcPr>
          <w:p w14:paraId="40F648B2" w14:textId="77777777" w:rsidR="007A13DD" w:rsidRPr="0044569D" w:rsidRDefault="007951EB">
            <w:pPr>
              <w:jc w:val="center"/>
              <w:rPr>
                <w:rFonts w:ascii="Arial" w:hAnsi="Arial" w:cs="Arial"/>
                <w:sz w:val="20"/>
                <w:szCs w:val="20"/>
              </w:rPr>
            </w:pPr>
            <w:r w:rsidRPr="0044569D">
              <w:rPr>
                <w:rFonts w:ascii="Arial" w:hAnsi="Arial" w:cs="Arial"/>
                <w:sz w:val="20"/>
                <w:szCs w:val="20"/>
              </w:rPr>
              <w:t>T3</w:t>
            </w:r>
          </w:p>
        </w:tc>
        <w:tc>
          <w:tcPr>
            <w:tcW w:w="1380" w:type="dxa"/>
          </w:tcPr>
          <w:p w14:paraId="434FBD6A" w14:textId="77777777" w:rsidR="007A13DD" w:rsidRPr="0044569D" w:rsidRDefault="007951EB">
            <w:pPr>
              <w:jc w:val="center"/>
              <w:rPr>
                <w:rFonts w:ascii="Arial" w:hAnsi="Arial" w:cs="Arial"/>
                <w:sz w:val="20"/>
                <w:szCs w:val="20"/>
              </w:rPr>
            </w:pPr>
            <w:r w:rsidRPr="0044569D">
              <w:rPr>
                <w:rFonts w:ascii="Arial" w:hAnsi="Arial" w:cs="Arial"/>
                <w:sz w:val="20"/>
                <w:szCs w:val="20"/>
              </w:rPr>
              <w:t>4</w:t>
            </w:r>
            <w:r w:rsidRPr="0044569D">
              <w:rPr>
                <w:rFonts w:ascii="Arial" w:hAnsi="Arial" w:cs="Arial"/>
                <w:sz w:val="20"/>
                <w:szCs w:val="20"/>
                <w:vertAlign w:val="superscript"/>
              </w:rPr>
              <w:t>c</w:t>
            </w:r>
          </w:p>
        </w:tc>
        <w:tc>
          <w:tcPr>
            <w:tcW w:w="1056" w:type="dxa"/>
          </w:tcPr>
          <w:p w14:paraId="652262CC" w14:textId="77777777" w:rsidR="007A13DD" w:rsidRPr="0044569D" w:rsidRDefault="007951EB">
            <w:pPr>
              <w:jc w:val="center"/>
              <w:rPr>
                <w:rFonts w:ascii="Arial" w:hAnsi="Arial" w:cs="Arial"/>
                <w:sz w:val="20"/>
                <w:szCs w:val="20"/>
              </w:rPr>
            </w:pPr>
            <w:r w:rsidRPr="0044569D">
              <w:rPr>
                <w:rFonts w:ascii="Arial" w:hAnsi="Arial" w:cs="Arial"/>
                <w:sz w:val="20"/>
                <w:szCs w:val="20"/>
              </w:rPr>
              <w:t>7600.00</w:t>
            </w:r>
            <w:r w:rsidRPr="0044569D">
              <w:rPr>
                <w:rFonts w:ascii="Arial" w:hAnsi="Arial" w:cs="Arial"/>
                <w:sz w:val="20"/>
                <w:szCs w:val="20"/>
                <w:vertAlign w:val="superscript"/>
              </w:rPr>
              <w:t>b</w:t>
            </w:r>
          </w:p>
        </w:tc>
        <w:tc>
          <w:tcPr>
            <w:tcW w:w="1280" w:type="dxa"/>
          </w:tcPr>
          <w:p w14:paraId="73351D66" w14:textId="77777777" w:rsidR="007A13DD" w:rsidRPr="0044569D" w:rsidRDefault="007951EB">
            <w:pPr>
              <w:jc w:val="center"/>
              <w:rPr>
                <w:rFonts w:ascii="Arial" w:hAnsi="Arial" w:cs="Arial"/>
                <w:sz w:val="20"/>
                <w:szCs w:val="20"/>
              </w:rPr>
            </w:pPr>
            <w:r w:rsidRPr="0044569D">
              <w:rPr>
                <w:rFonts w:ascii="Arial" w:hAnsi="Arial" w:cs="Arial"/>
                <w:sz w:val="20"/>
                <w:szCs w:val="20"/>
              </w:rPr>
              <w:t>17109.372</w:t>
            </w:r>
            <w:r w:rsidRPr="0044569D">
              <w:rPr>
                <w:rFonts w:ascii="Arial" w:hAnsi="Arial" w:cs="Arial"/>
                <w:sz w:val="20"/>
                <w:szCs w:val="20"/>
                <w:vertAlign w:val="superscript"/>
              </w:rPr>
              <w:t>b</w:t>
            </w:r>
          </w:p>
        </w:tc>
      </w:tr>
      <w:tr w:rsidR="007A13DD" w:rsidRPr="0044569D" w14:paraId="1BA1A879" w14:textId="77777777">
        <w:trPr>
          <w:trHeight w:val="300"/>
        </w:trPr>
        <w:tc>
          <w:tcPr>
            <w:tcW w:w="1414" w:type="dxa"/>
            <w:noWrap/>
          </w:tcPr>
          <w:p w14:paraId="733F1784" w14:textId="77777777" w:rsidR="007A13DD" w:rsidRPr="0044569D" w:rsidRDefault="007951EB">
            <w:pPr>
              <w:jc w:val="center"/>
              <w:rPr>
                <w:rFonts w:ascii="Arial" w:hAnsi="Arial" w:cs="Arial"/>
                <w:sz w:val="20"/>
                <w:szCs w:val="20"/>
              </w:rPr>
            </w:pPr>
            <w:r w:rsidRPr="0044569D">
              <w:rPr>
                <w:rFonts w:ascii="Arial" w:hAnsi="Arial" w:cs="Arial"/>
                <w:sz w:val="20"/>
                <w:szCs w:val="20"/>
              </w:rPr>
              <w:t>T4</w:t>
            </w:r>
          </w:p>
        </w:tc>
        <w:tc>
          <w:tcPr>
            <w:tcW w:w="1380" w:type="dxa"/>
          </w:tcPr>
          <w:p w14:paraId="567620AF" w14:textId="77777777" w:rsidR="007A13DD" w:rsidRPr="0044569D" w:rsidRDefault="007951EB">
            <w:pPr>
              <w:jc w:val="center"/>
              <w:rPr>
                <w:rFonts w:ascii="Arial" w:hAnsi="Arial" w:cs="Arial"/>
                <w:sz w:val="20"/>
                <w:szCs w:val="20"/>
              </w:rPr>
            </w:pPr>
            <w:r w:rsidRPr="0044569D">
              <w:rPr>
                <w:rFonts w:ascii="Arial" w:hAnsi="Arial" w:cs="Arial"/>
                <w:sz w:val="20"/>
                <w:szCs w:val="20"/>
              </w:rPr>
              <w:t>3</w:t>
            </w:r>
            <w:r w:rsidRPr="0044569D">
              <w:rPr>
                <w:rFonts w:ascii="Arial" w:hAnsi="Arial" w:cs="Arial"/>
                <w:sz w:val="20"/>
                <w:szCs w:val="20"/>
                <w:vertAlign w:val="superscript"/>
              </w:rPr>
              <w:t>d</w:t>
            </w:r>
          </w:p>
        </w:tc>
        <w:tc>
          <w:tcPr>
            <w:tcW w:w="1056" w:type="dxa"/>
          </w:tcPr>
          <w:p w14:paraId="0CD0ABA0" w14:textId="77777777" w:rsidR="007A13DD" w:rsidRPr="0044569D" w:rsidRDefault="007951EB">
            <w:pPr>
              <w:jc w:val="center"/>
              <w:rPr>
                <w:rFonts w:ascii="Arial" w:hAnsi="Arial" w:cs="Arial"/>
                <w:sz w:val="20"/>
                <w:szCs w:val="20"/>
              </w:rPr>
            </w:pPr>
            <w:r w:rsidRPr="0044569D">
              <w:rPr>
                <w:rFonts w:ascii="Arial" w:hAnsi="Arial" w:cs="Arial"/>
                <w:sz w:val="20"/>
                <w:szCs w:val="20"/>
              </w:rPr>
              <w:t>5133.33</w:t>
            </w:r>
            <w:r w:rsidRPr="0044569D">
              <w:rPr>
                <w:rFonts w:ascii="Arial" w:hAnsi="Arial" w:cs="Arial"/>
                <w:sz w:val="20"/>
                <w:szCs w:val="20"/>
                <w:vertAlign w:val="superscript"/>
              </w:rPr>
              <w:t>f</w:t>
            </w:r>
          </w:p>
        </w:tc>
        <w:tc>
          <w:tcPr>
            <w:tcW w:w="1280" w:type="dxa"/>
          </w:tcPr>
          <w:p w14:paraId="3C54C8A1" w14:textId="77777777" w:rsidR="007A13DD" w:rsidRPr="0044569D" w:rsidRDefault="007951EB">
            <w:pPr>
              <w:jc w:val="center"/>
              <w:rPr>
                <w:rFonts w:ascii="Arial" w:hAnsi="Arial" w:cs="Arial"/>
                <w:sz w:val="20"/>
                <w:szCs w:val="20"/>
              </w:rPr>
            </w:pPr>
            <w:r w:rsidRPr="0044569D">
              <w:rPr>
                <w:rFonts w:ascii="Arial" w:hAnsi="Arial" w:cs="Arial"/>
                <w:sz w:val="20"/>
                <w:szCs w:val="20"/>
              </w:rPr>
              <w:t>8018.667</w:t>
            </w:r>
            <w:r w:rsidRPr="0044569D">
              <w:rPr>
                <w:rFonts w:ascii="Arial" w:hAnsi="Arial" w:cs="Arial"/>
                <w:sz w:val="20"/>
                <w:szCs w:val="20"/>
                <w:vertAlign w:val="superscript"/>
              </w:rPr>
              <w:t>f</w:t>
            </w:r>
          </w:p>
        </w:tc>
      </w:tr>
      <w:tr w:rsidR="007A13DD" w:rsidRPr="0044569D" w14:paraId="7F141AE9" w14:textId="77777777">
        <w:trPr>
          <w:trHeight w:val="300"/>
        </w:trPr>
        <w:tc>
          <w:tcPr>
            <w:tcW w:w="1414" w:type="dxa"/>
            <w:noWrap/>
          </w:tcPr>
          <w:p w14:paraId="23C8F796" w14:textId="77777777" w:rsidR="007A13DD" w:rsidRPr="0044569D" w:rsidRDefault="007951EB">
            <w:pPr>
              <w:jc w:val="center"/>
              <w:rPr>
                <w:rFonts w:ascii="Arial" w:hAnsi="Arial" w:cs="Arial"/>
                <w:sz w:val="20"/>
                <w:szCs w:val="20"/>
              </w:rPr>
            </w:pPr>
            <w:r w:rsidRPr="0044569D">
              <w:rPr>
                <w:rFonts w:ascii="Arial" w:hAnsi="Arial" w:cs="Arial"/>
                <w:sz w:val="20"/>
                <w:szCs w:val="20"/>
              </w:rPr>
              <w:t>T5</w:t>
            </w:r>
          </w:p>
        </w:tc>
        <w:tc>
          <w:tcPr>
            <w:tcW w:w="1380" w:type="dxa"/>
          </w:tcPr>
          <w:p w14:paraId="6FCEEFDC" w14:textId="77777777" w:rsidR="007A13DD" w:rsidRPr="0044569D" w:rsidRDefault="007951EB">
            <w:pPr>
              <w:jc w:val="center"/>
              <w:rPr>
                <w:rFonts w:ascii="Arial" w:hAnsi="Arial" w:cs="Arial"/>
                <w:sz w:val="20"/>
                <w:szCs w:val="20"/>
              </w:rPr>
            </w:pPr>
            <w:r w:rsidRPr="0044569D">
              <w:rPr>
                <w:rFonts w:ascii="Arial" w:hAnsi="Arial" w:cs="Arial"/>
                <w:sz w:val="20"/>
                <w:szCs w:val="20"/>
              </w:rPr>
              <w:t>4</w:t>
            </w:r>
            <w:r w:rsidRPr="0044569D">
              <w:rPr>
                <w:rFonts w:ascii="Arial" w:hAnsi="Arial" w:cs="Arial"/>
                <w:sz w:val="20"/>
                <w:szCs w:val="20"/>
                <w:vertAlign w:val="superscript"/>
              </w:rPr>
              <w:t>c</w:t>
            </w:r>
          </w:p>
        </w:tc>
        <w:tc>
          <w:tcPr>
            <w:tcW w:w="1056" w:type="dxa"/>
          </w:tcPr>
          <w:p w14:paraId="70D4B7DD" w14:textId="77777777" w:rsidR="007A13DD" w:rsidRPr="0044569D" w:rsidRDefault="007951EB">
            <w:pPr>
              <w:jc w:val="center"/>
              <w:rPr>
                <w:rFonts w:ascii="Arial" w:hAnsi="Arial" w:cs="Arial"/>
                <w:sz w:val="20"/>
                <w:szCs w:val="20"/>
              </w:rPr>
            </w:pPr>
            <w:r w:rsidRPr="0044569D">
              <w:rPr>
                <w:rFonts w:ascii="Arial" w:hAnsi="Arial" w:cs="Arial"/>
                <w:sz w:val="20"/>
                <w:szCs w:val="20"/>
              </w:rPr>
              <w:t>6380.00</w:t>
            </w:r>
            <w:r w:rsidRPr="0044569D">
              <w:rPr>
                <w:rFonts w:ascii="Arial" w:hAnsi="Arial" w:cs="Arial"/>
                <w:sz w:val="20"/>
                <w:szCs w:val="20"/>
                <w:vertAlign w:val="superscript"/>
              </w:rPr>
              <w:t>c</w:t>
            </w:r>
          </w:p>
        </w:tc>
        <w:tc>
          <w:tcPr>
            <w:tcW w:w="1280" w:type="dxa"/>
          </w:tcPr>
          <w:p w14:paraId="2B9E9DAF" w14:textId="77777777" w:rsidR="007A13DD" w:rsidRPr="0044569D" w:rsidRDefault="007951EB">
            <w:pPr>
              <w:jc w:val="center"/>
              <w:rPr>
                <w:rFonts w:ascii="Arial" w:hAnsi="Arial" w:cs="Arial"/>
                <w:sz w:val="20"/>
                <w:szCs w:val="20"/>
              </w:rPr>
            </w:pPr>
            <w:r w:rsidRPr="0044569D">
              <w:rPr>
                <w:rFonts w:ascii="Arial" w:hAnsi="Arial" w:cs="Arial"/>
                <w:sz w:val="20"/>
                <w:szCs w:val="20"/>
              </w:rPr>
              <w:t>16803.033</w:t>
            </w:r>
            <w:r w:rsidRPr="0044569D">
              <w:rPr>
                <w:rFonts w:ascii="Arial" w:hAnsi="Arial" w:cs="Arial"/>
                <w:sz w:val="20"/>
                <w:szCs w:val="20"/>
                <w:vertAlign w:val="superscript"/>
              </w:rPr>
              <w:t>b</w:t>
            </w:r>
          </w:p>
        </w:tc>
      </w:tr>
      <w:tr w:rsidR="007A13DD" w:rsidRPr="0044569D" w14:paraId="607F816A" w14:textId="77777777">
        <w:trPr>
          <w:trHeight w:val="300"/>
        </w:trPr>
        <w:tc>
          <w:tcPr>
            <w:tcW w:w="1414" w:type="dxa"/>
            <w:noWrap/>
          </w:tcPr>
          <w:p w14:paraId="415962C4" w14:textId="77777777" w:rsidR="007A13DD" w:rsidRPr="0044569D" w:rsidRDefault="007951EB">
            <w:pPr>
              <w:jc w:val="center"/>
              <w:rPr>
                <w:rFonts w:ascii="Arial" w:hAnsi="Arial" w:cs="Arial"/>
                <w:sz w:val="20"/>
                <w:szCs w:val="20"/>
              </w:rPr>
            </w:pPr>
            <w:r w:rsidRPr="0044569D">
              <w:rPr>
                <w:rFonts w:ascii="Arial" w:hAnsi="Arial" w:cs="Arial"/>
                <w:sz w:val="20"/>
                <w:szCs w:val="20"/>
              </w:rPr>
              <w:t>T6</w:t>
            </w:r>
          </w:p>
        </w:tc>
        <w:tc>
          <w:tcPr>
            <w:tcW w:w="1380" w:type="dxa"/>
          </w:tcPr>
          <w:p w14:paraId="1D2ED870" w14:textId="77777777" w:rsidR="007A13DD" w:rsidRPr="0044569D" w:rsidRDefault="007951EB">
            <w:pPr>
              <w:jc w:val="center"/>
              <w:rPr>
                <w:rFonts w:ascii="Arial" w:hAnsi="Arial" w:cs="Arial"/>
                <w:sz w:val="20"/>
                <w:szCs w:val="20"/>
              </w:rPr>
            </w:pPr>
            <w:r w:rsidRPr="0044569D">
              <w:rPr>
                <w:rFonts w:ascii="Arial" w:hAnsi="Arial" w:cs="Arial"/>
                <w:sz w:val="20"/>
                <w:szCs w:val="20"/>
              </w:rPr>
              <w:t>3</w:t>
            </w:r>
            <w:r w:rsidRPr="0044569D">
              <w:rPr>
                <w:rFonts w:ascii="Arial" w:hAnsi="Arial" w:cs="Arial"/>
                <w:sz w:val="20"/>
                <w:szCs w:val="20"/>
                <w:vertAlign w:val="superscript"/>
              </w:rPr>
              <w:t>d</w:t>
            </w:r>
          </w:p>
        </w:tc>
        <w:tc>
          <w:tcPr>
            <w:tcW w:w="1056" w:type="dxa"/>
          </w:tcPr>
          <w:p w14:paraId="2932155C" w14:textId="77777777" w:rsidR="007A13DD" w:rsidRPr="0044569D" w:rsidRDefault="007951EB">
            <w:pPr>
              <w:jc w:val="center"/>
              <w:rPr>
                <w:rFonts w:ascii="Arial" w:hAnsi="Arial" w:cs="Arial"/>
                <w:sz w:val="20"/>
                <w:szCs w:val="20"/>
              </w:rPr>
            </w:pPr>
            <w:r w:rsidRPr="0044569D">
              <w:rPr>
                <w:rFonts w:ascii="Arial" w:hAnsi="Arial" w:cs="Arial"/>
                <w:sz w:val="20"/>
                <w:szCs w:val="20"/>
              </w:rPr>
              <w:t>5733.33</w:t>
            </w:r>
            <w:r w:rsidRPr="0044569D">
              <w:rPr>
                <w:rFonts w:ascii="Arial" w:hAnsi="Arial" w:cs="Arial"/>
                <w:sz w:val="20"/>
                <w:szCs w:val="20"/>
                <w:vertAlign w:val="superscript"/>
              </w:rPr>
              <w:t>d</w:t>
            </w:r>
          </w:p>
        </w:tc>
        <w:tc>
          <w:tcPr>
            <w:tcW w:w="1280" w:type="dxa"/>
          </w:tcPr>
          <w:p w14:paraId="016A27A4" w14:textId="77777777" w:rsidR="007A13DD" w:rsidRPr="0044569D" w:rsidRDefault="007951EB">
            <w:pPr>
              <w:jc w:val="center"/>
              <w:rPr>
                <w:rFonts w:ascii="Arial" w:hAnsi="Arial" w:cs="Arial"/>
                <w:sz w:val="20"/>
                <w:szCs w:val="20"/>
              </w:rPr>
            </w:pPr>
            <w:r w:rsidRPr="0044569D">
              <w:rPr>
                <w:rFonts w:ascii="Arial" w:hAnsi="Arial" w:cs="Arial"/>
                <w:sz w:val="20"/>
                <w:szCs w:val="20"/>
              </w:rPr>
              <w:t>15517.205</w:t>
            </w:r>
            <w:r w:rsidRPr="0044569D">
              <w:rPr>
                <w:rFonts w:ascii="Arial" w:hAnsi="Arial" w:cs="Arial"/>
                <w:sz w:val="20"/>
                <w:szCs w:val="20"/>
                <w:vertAlign w:val="superscript"/>
              </w:rPr>
              <w:t>c</w:t>
            </w:r>
          </w:p>
        </w:tc>
      </w:tr>
      <w:tr w:rsidR="007A13DD" w:rsidRPr="0044569D" w14:paraId="511E56CF" w14:textId="77777777">
        <w:trPr>
          <w:trHeight w:val="300"/>
        </w:trPr>
        <w:tc>
          <w:tcPr>
            <w:tcW w:w="1414" w:type="dxa"/>
            <w:noWrap/>
          </w:tcPr>
          <w:p w14:paraId="16949A40" w14:textId="77777777" w:rsidR="007A13DD" w:rsidRPr="0044569D" w:rsidRDefault="007951EB">
            <w:pPr>
              <w:jc w:val="center"/>
              <w:rPr>
                <w:rFonts w:ascii="Arial" w:hAnsi="Arial" w:cs="Arial"/>
                <w:sz w:val="20"/>
                <w:szCs w:val="20"/>
              </w:rPr>
            </w:pPr>
            <w:r w:rsidRPr="0044569D">
              <w:rPr>
                <w:rFonts w:ascii="Arial" w:hAnsi="Arial" w:cs="Arial"/>
                <w:sz w:val="20"/>
                <w:szCs w:val="20"/>
              </w:rPr>
              <w:t>T7</w:t>
            </w:r>
          </w:p>
        </w:tc>
        <w:tc>
          <w:tcPr>
            <w:tcW w:w="1380" w:type="dxa"/>
          </w:tcPr>
          <w:p w14:paraId="5DEE46EA" w14:textId="77777777" w:rsidR="007A13DD" w:rsidRPr="0044569D" w:rsidRDefault="007951EB">
            <w:pPr>
              <w:jc w:val="center"/>
              <w:rPr>
                <w:rFonts w:ascii="Arial" w:hAnsi="Arial" w:cs="Arial"/>
                <w:sz w:val="20"/>
                <w:szCs w:val="20"/>
              </w:rPr>
            </w:pPr>
            <w:r w:rsidRPr="0044569D">
              <w:rPr>
                <w:rFonts w:ascii="Arial" w:hAnsi="Arial" w:cs="Arial"/>
                <w:sz w:val="20"/>
                <w:szCs w:val="20"/>
              </w:rPr>
              <w:t>7</w:t>
            </w:r>
            <w:r w:rsidRPr="0044569D">
              <w:rPr>
                <w:rFonts w:ascii="Arial" w:hAnsi="Arial" w:cs="Arial"/>
                <w:sz w:val="20"/>
                <w:szCs w:val="20"/>
                <w:vertAlign w:val="superscript"/>
              </w:rPr>
              <w:t>a</w:t>
            </w:r>
          </w:p>
        </w:tc>
        <w:tc>
          <w:tcPr>
            <w:tcW w:w="1056" w:type="dxa"/>
          </w:tcPr>
          <w:p w14:paraId="19236BA8" w14:textId="77777777" w:rsidR="007A13DD" w:rsidRPr="0044569D" w:rsidRDefault="007951EB">
            <w:pPr>
              <w:jc w:val="center"/>
              <w:rPr>
                <w:rFonts w:ascii="Arial" w:hAnsi="Arial" w:cs="Arial"/>
                <w:sz w:val="20"/>
                <w:szCs w:val="20"/>
              </w:rPr>
            </w:pPr>
            <w:r w:rsidRPr="0044569D">
              <w:rPr>
                <w:rFonts w:ascii="Arial" w:hAnsi="Arial" w:cs="Arial"/>
                <w:sz w:val="20"/>
                <w:szCs w:val="20"/>
              </w:rPr>
              <w:t>8800.00</w:t>
            </w:r>
            <w:r w:rsidRPr="0044569D">
              <w:rPr>
                <w:rFonts w:ascii="Arial" w:hAnsi="Arial" w:cs="Arial"/>
                <w:sz w:val="20"/>
                <w:szCs w:val="20"/>
                <w:vertAlign w:val="superscript"/>
              </w:rPr>
              <w:t>a</w:t>
            </w:r>
          </w:p>
        </w:tc>
        <w:tc>
          <w:tcPr>
            <w:tcW w:w="1280" w:type="dxa"/>
          </w:tcPr>
          <w:p w14:paraId="7EE5CE0A" w14:textId="77777777" w:rsidR="007A13DD" w:rsidRPr="0044569D" w:rsidRDefault="007951EB">
            <w:pPr>
              <w:jc w:val="center"/>
              <w:rPr>
                <w:rFonts w:ascii="Arial" w:hAnsi="Arial" w:cs="Arial"/>
                <w:sz w:val="20"/>
                <w:szCs w:val="20"/>
              </w:rPr>
            </w:pPr>
            <w:r w:rsidRPr="0044569D">
              <w:rPr>
                <w:rFonts w:ascii="Arial" w:hAnsi="Arial" w:cs="Arial"/>
                <w:sz w:val="20"/>
                <w:szCs w:val="20"/>
              </w:rPr>
              <w:t>18463.088</w:t>
            </w:r>
            <w:r w:rsidRPr="0044569D">
              <w:rPr>
                <w:rFonts w:ascii="Arial" w:hAnsi="Arial" w:cs="Arial"/>
                <w:sz w:val="20"/>
                <w:szCs w:val="20"/>
                <w:vertAlign w:val="superscript"/>
              </w:rPr>
              <w:t>a</w:t>
            </w:r>
          </w:p>
        </w:tc>
      </w:tr>
      <w:tr w:rsidR="007A13DD" w:rsidRPr="0044569D" w14:paraId="181FF9E9" w14:textId="77777777">
        <w:trPr>
          <w:trHeight w:val="300"/>
        </w:trPr>
        <w:tc>
          <w:tcPr>
            <w:tcW w:w="1414" w:type="dxa"/>
            <w:noWrap/>
          </w:tcPr>
          <w:p w14:paraId="13F522BC" w14:textId="77777777" w:rsidR="007A13DD" w:rsidRPr="0044569D" w:rsidRDefault="007951EB">
            <w:pPr>
              <w:jc w:val="center"/>
              <w:rPr>
                <w:rFonts w:ascii="Arial" w:hAnsi="Arial" w:cs="Arial"/>
                <w:sz w:val="20"/>
                <w:szCs w:val="20"/>
              </w:rPr>
            </w:pPr>
            <w:r w:rsidRPr="0044569D">
              <w:rPr>
                <w:rFonts w:ascii="Arial" w:hAnsi="Arial" w:cs="Arial"/>
                <w:sz w:val="20"/>
                <w:szCs w:val="20"/>
              </w:rPr>
              <w:t>T8</w:t>
            </w:r>
          </w:p>
        </w:tc>
        <w:tc>
          <w:tcPr>
            <w:tcW w:w="1380" w:type="dxa"/>
          </w:tcPr>
          <w:p w14:paraId="3E42507A" w14:textId="77777777" w:rsidR="007A13DD" w:rsidRPr="0044569D" w:rsidRDefault="007951EB">
            <w:pPr>
              <w:jc w:val="center"/>
              <w:rPr>
                <w:rFonts w:ascii="Arial" w:hAnsi="Arial" w:cs="Arial"/>
                <w:sz w:val="20"/>
                <w:szCs w:val="20"/>
              </w:rPr>
            </w:pPr>
            <w:r w:rsidRPr="0044569D">
              <w:rPr>
                <w:rFonts w:ascii="Arial" w:hAnsi="Arial" w:cs="Arial"/>
                <w:sz w:val="20"/>
                <w:szCs w:val="20"/>
              </w:rPr>
              <w:t>5</w:t>
            </w:r>
            <w:r w:rsidRPr="0044569D">
              <w:rPr>
                <w:rFonts w:ascii="Arial" w:hAnsi="Arial" w:cs="Arial"/>
                <w:sz w:val="20"/>
                <w:szCs w:val="20"/>
                <w:vertAlign w:val="superscript"/>
              </w:rPr>
              <w:t>b</w:t>
            </w:r>
          </w:p>
        </w:tc>
        <w:tc>
          <w:tcPr>
            <w:tcW w:w="1056" w:type="dxa"/>
          </w:tcPr>
          <w:p w14:paraId="11162B6B" w14:textId="77777777" w:rsidR="007A13DD" w:rsidRPr="0044569D" w:rsidRDefault="007951EB">
            <w:pPr>
              <w:jc w:val="center"/>
              <w:rPr>
                <w:rFonts w:ascii="Arial" w:hAnsi="Arial" w:cs="Arial"/>
                <w:sz w:val="20"/>
                <w:szCs w:val="20"/>
              </w:rPr>
            </w:pPr>
            <w:r w:rsidRPr="0044569D">
              <w:rPr>
                <w:rFonts w:ascii="Arial" w:hAnsi="Arial" w:cs="Arial"/>
                <w:sz w:val="20"/>
                <w:szCs w:val="20"/>
              </w:rPr>
              <w:t>4150.00</w:t>
            </w:r>
            <w:r w:rsidRPr="0044569D">
              <w:rPr>
                <w:rFonts w:ascii="Arial" w:hAnsi="Arial" w:cs="Arial"/>
                <w:sz w:val="20"/>
                <w:szCs w:val="20"/>
                <w:vertAlign w:val="superscript"/>
              </w:rPr>
              <w:t>h</w:t>
            </w:r>
          </w:p>
        </w:tc>
        <w:tc>
          <w:tcPr>
            <w:tcW w:w="1280" w:type="dxa"/>
          </w:tcPr>
          <w:p w14:paraId="1A8C6C35" w14:textId="77777777" w:rsidR="007A13DD" w:rsidRPr="0044569D" w:rsidRDefault="007951EB">
            <w:pPr>
              <w:jc w:val="center"/>
              <w:rPr>
                <w:rFonts w:ascii="Arial" w:hAnsi="Arial" w:cs="Arial"/>
                <w:sz w:val="20"/>
                <w:szCs w:val="20"/>
              </w:rPr>
            </w:pPr>
            <w:r w:rsidRPr="0044569D">
              <w:rPr>
                <w:rFonts w:ascii="Arial" w:hAnsi="Arial" w:cs="Arial"/>
                <w:sz w:val="20"/>
                <w:szCs w:val="20"/>
              </w:rPr>
              <w:t>15349.733</w:t>
            </w:r>
            <w:r w:rsidRPr="0044569D">
              <w:rPr>
                <w:rFonts w:ascii="Arial" w:hAnsi="Arial" w:cs="Arial"/>
                <w:sz w:val="20"/>
                <w:szCs w:val="20"/>
                <w:vertAlign w:val="superscript"/>
              </w:rPr>
              <w:t>c</w:t>
            </w:r>
          </w:p>
        </w:tc>
      </w:tr>
      <w:tr w:rsidR="007A13DD" w:rsidRPr="0044569D" w14:paraId="5C3A26B0" w14:textId="77777777">
        <w:trPr>
          <w:trHeight w:val="300"/>
        </w:trPr>
        <w:tc>
          <w:tcPr>
            <w:tcW w:w="1414" w:type="dxa"/>
            <w:noWrap/>
          </w:tcPr>
          <w:p w14:paraId="1DC30C28" w14:textId="77777777" w:rsidR="007A13DD" w:rsidRPr="0044569D" w:rsidRDefault="007951EB">
            <w:pPr>
              <w:jc w:val="center"/>
              <w:rPr>
                <w:rFonts w:ascii="Arial" w:hAnsi="Arial" w:cs="Arial"/>
                <w:sz w:val="20"/>
                <w:szCs w:val="20"/>
              </w:rPr>
            </w:pPr>
            <w:r w:rsidRPr="0044569D">
              <w:rPr>
                <w:rFonts w:ascii="Arial" w:hAnsi="Arial" w:cs="Arial"/>
                <w:sz w:val="20"/>
                <w:szCs w:val="20"/>
              </w:rPr>
              <w:t>T9</w:t>
            </w:r>
          </w:p>
        </w:tc>
        <w:tc>
          <w:tcPr>
            <w:tcW w:w="1380" w:type="dxa"/>
          </w:tcPr>
          <w:p w14:paraId="5EB609F6" w14:textId="77777777" w:rsidR="007A13DD" w:rsidRPr="0044569D" w:rsidRDefault="007951EB">
            <w:pPr>
              <w:jc w:val="center"/>
              <w:rPr>
                <w:rFonts w:ascii="Arial" w:hAnsi="Arial" w:cs="Arial"/>
                <w:sz w:val="20"/>
                <w:szCs w:val="20"/>
              </w:rPr>
            </w:pPr>
            <w:r w:rsidRPr="0044569D">
              <w:rPr>
                <w:rFonts w:ascii="Arial" w:hAnsi="Arial" w:cs="Arial"/>
                <w:sz w:val="20"/>
                <w:szCs w:val="20"/>
              </w:rPr>
              <w:t>3</w:t>
            </w:r>
            <w:r w:rsidRPr="0044569D">
              <w:rPr>
                <w:rFonts w:ascii="Arial" w:hAnsi="Arial" w:cs="Arial"/>
                <w:sz w:val="20"/>
                <w:szCs w:val="20"/>
                <w:vertAlign w:val="superscript"/>
              </w:rPr>
              <w:t>d</w:t>
            </w:r>
          </w:p>
        </w:tc>
        <w:tc>
          <w:tcPr>
            <w:tcW w:w="1056" w:type="dxa"/>
          </w:tcPr>
          <w:p w14:paraId="08A8FB63" w14:textId="77777777" w:rsidR="007A13DD" w:rsidRPr="0044569D" w:rsidRDefault="007951EB">
            <w:pPr>
              <w:jc w:val="center"/>
              <w:rPr>
                <w:rFonts w:ascii="Arial" w:hAnsi="Arial" w:cs="Arial"/>
                <w:sz w:val="20"/>
                <w:szCs w:val="20"/>
              </w:rPr>
            </w:pPr>
            <w:r w:rsidRPr="0044569D">
              <w:rPr>
                <w:rFonts w:ascii="Arial" w:hAnsi="Arial" w:cs="Arial"/>
                <w:sz w:val="20"/>
                <w:szCs w:val="20"/>
              </w:rPr>
              <w:t>5366.66</w:t>
            </w:r>
            <w:r w:rsidRPr="0044569D">
              <w:rPr>
                <w:rFonts w:ascii="Arial" w:hAnsi="Arial" w:cs="Arial"/>
                <w:sz w:val="20"/>
                <w:szCs w:val="20"/>
                <w:vertAlign w:val="superscript"/>
              </w:rPr>
              <w:t>e</w:t>
            </w:r>
          </w:p>
        </w:tc>
        <w:tc>
          <w:tcPr>
            <w:tcW w:w="1280" w:type="dxa"/>
          </w:tcPr>
          <w:p w14:paraId="55C0B059" w14:textId="77777777" w:rsidR="007A13DD" w:rsidRPr="0044569D" w:rsidRDefault="007951EB">
            <w:pPr>
              <w:jc w:val="center"/>
              <w:rPr>
                <w:rFonts w:ascii="Arial" w:hAnsi="Arial" w:cs="Arial"/>
                <w:sz w:val="20"/>
                <w:szCs w:val="20"/>
              </w:rPr>
            </w:pPr>
            <w:r w:rsidRPr="0044569D">
              <w:rPr>
                <w:rFonts w:ascii="Arial" w:hAnsi="Arial" w:cs="Arial"/>
                <w:sz w:val="20"/>
                <w:szCs w:val="20"/>
              </w:rPr>
              <w:t>11722.292</w:t>
            </w:r>
            <w:r w:rsidRPr="0044569D">
              <w:rPr>
                <w:rFonts w:ascii="Arial" w:hAnsi="Arial" w:cs="Arial"/>
                <w:sz w:val="20"/>
                <w:szCs w:val="20"/>
                <w:vertAlign w:val="superscript"/>
              </w:rPr>
              <w:t>e</w:t>
            </w:r>
          </w:p>
        </w:tc>
      </w:tr>
      <w:tr w:rsidR="007A13DD" w:rsidRPr="0044569D" w14:paraId="1377AA79" w14:textId="77777777">
        <w:trPr>
          <w:trHeight w:val="300"/>
        </w:trPr>
        <w:tc>
          <w:tcPr>
            <w:tcW w:w="1414" w:type="dxa"/>
            <w:noWrap/>
          </w:tcPr>
          <w:p w14:paraId="3DEB1E68" w14:textId="77777777" w:rsidR="007A13DD" w:rsidRPr="0044569D" w:rsidRDefault="007951EB">
            <w:pPr>
              <w:jc w:val="center"/>
              <w:rPr>
                <w:rFonts w:ascii="Arial" w:hAnsi="Arial" w:cs="Arial"/>
                <w:sz w:val="20"/>
                <w:szCs w:val="20"/>
              </w:rPr>
            </w:pPr>
            <w:r w:rsidRPr="0044569D">
              <w:rPr>
                <w:rFonts w:ascii="Arial" w:hAnsi="Arial" w:cs="Arial"/>
                <w:sz w:val="20"/>
                <w:szCs w:val="20"/>
              </w:rPr>
              <w:t>SE (m)</w:t>
            </w:r>
          </w:p>
        </w:tc>
        <w:tc>
          <w:tcPr>
            <w:tcW w:w="1380" w:type="dxa"/>
          </w:tcPr>
          <w:p w14:paraId="7FFA47E8" w14:textId="77777777" w:rsidR="007A13DD" w:rsidRPr="0044569D" w:rsidRDefault="007951EB">
            <w:pPr>
              <w:jc w:val="center"/>
              <w:rPr>
                <w:rFonts w:ascii="Arial" w:hAnsi="Arial" w:cs="Arial"/>
                <w:sz w:val="20"/>
                <w:szCs w:val="20"/>
              </w:rPr>
            </w:pPr>
            <w:r w:rsidRPr="0044569D">
              <w:rPr>
                <w:rFonts w:ascii="Arial" w:hAnsi="Arial" w:cs="Arial"/>
                <w:sz w:val="20"/>
                <w:szCs w:val="20"/>
              </w:rPr>
              <w:t>0.072</w:t>
            </w:r>
          </w:p>
        </w:tc>
        <w:tc>
          <w:tcPr>
            <w:tcW w:w="1056" w:type="dxa"/>
          </w:tcPr>
          <w:p w14:paraId="3FA57E1A" w14:textId="77777777" w:rsidR="007A13DD" w:rsidRPr="0044569D" w:rsidRDefault="007951EB">
            <w:pPr>
              <w:jc w:val="center"/>
              <w:rPr>
                <w:rFonts w:ascii="Arial" w:hAnsi="Arial" w:cs="Arial"/>
                <w:sz w:val="20"/>
                <w:szCs w:val="20"/>
              </w:rPr>
            </w:pPr>
            <w:r w:rsidRPr="0044569D">
              <w:rPr>
                <w:rFonts w:ascii="Arial" w:hAnsi="Arial" w:cs="Arial"/>
                <w:sz w:val="20"/>
                <w:szCs w:val="20"/>
              </w:rPr>
              <w:t>65.823</w:t>
            </w:r>
          </w:p>
        </w:tc>
        <w:tc>
          <w:tcPr>
            <w:tcW w:w="1280" w:type="dxa"/>
          </w:tcPr>
          <w:p w14:paraId="4AE377CC" w14:textId="77777777" w:rsidR="007A13DD" w:rsidRPr="0044569D" w:rsidRDefault="007951EB">
            <w:pPr>
              <w:jc w:val="center"/>
              <w:rPr>
                <w:rFonts w:ascii="Arial" w:hAnsi="Arial" w:cs="Arial"/>
                <w:sz w:val="20"/>
                <w:szCs w:val="20"/>
              </w:rPr>
            </w:pPr>
            <w:r w:rsidRPr="0044569D">
              <w:rPr>
                <w:rFonts w:ascii="Arial" w:hAnsi="Arial" w:cs="Arial"/>
                <w:sz w:val="20"/>
                <w:szCs w:val="20"/>
              </w:rPr>
              <w:t>181.851</w:t>
            </w:r>
          </w:p>
        </w:tc>
      </w:tr>
      <w:tr w:rsidR="007A13DD" w:rsidRPr="0044569D" w14:paraId="38AC5793" w14:textId="77777777">
        <w:trPr>
          <w:trHeight w:val="300"/>
        </w:trPr>
        <w:tc>
          <w:tcPr>
            <w:tcW w:w="1414" w:type="dxa"/>
            <w:noWrap/>
          </w:tcPr>
          <w:p w14:paraId="70D3A3DE" w14:textId="77777777" w:rsidR="007A13DD" w:rsidRPr="0044569D" w:rsidRDefault="007951EB">
            <w:pPr>
              <w:jc w:val="center"/>
              <w:rPr>
                <w:rFonts w:ascii="Arial" w:hAnsi="Arial" w:cs="Arial"/>
                <w:sz w:val="20"/>
                <w:szCs w:val="20"/>
              </w:rPr>
            </w:pPr>
            <w:proofErr w:type="gramStart"/>
            <w:r w:rsidRPr="0044569D">
              <w:rPr>
                <w:rFonts w:ascii="Arial" w:hAnsi="Arial" w:cs="Arial"/>
                <w:sz w:val="20"/>
                <w:szCs w:val="20"/>
              </w:rPr>
              <w:lastRenderedPageBreak/>
              <w:t>CD(</w:t>
            </w:r>
            <w:proofErr w:type="gramEnd"/>
            <w:r w:rsidRPr="0044569D">
              <w:rPr>
                <w:rFonts w:ascii="Arial" w:hAnsi="Arial" w:cs="Arial"/>
                <w:sz w:val="20"/>
                <w:szCs w:val="20"/>
              </w:rPr>
              <w:t>0.05)</w:t>
            </w:r>
          </w:p>
        </w:tc>
        <w:tc>
          <w:tcPr>
            <w:tcW w:w="1380" w:type="dxa"/>
          </w:tcPr>
          <w:p w14:paraId="02427988" w14:textId="77777777" w:rsidR="007A13DD" w:rsidRPr="0044569D" w:rsidRDefault="007951EB">
            <w:pPr>
              <w:jc w:val="center"/>
              <w:rPr>
                <w:rFonts w:ascii="Arial" w:hAnsi="Arial" w:cs="Arial"/>
                <w:sz w:val="20"/>
                <w:szCs w:val="20"/>
              </w:rPr>
            </w:pPr>
            <w:r w:rsidRPr="0044569D">
              <w:rPr>
                <w:rFonts w:ascii="Arial" w:hAnsi="Arial" w:cs="Arial"/>
                <w:sz w:val="20"/>
                <w:szCs w:val="20"/>
              </w:rPr>
              <w:t>0.217</w:t>
            </w:r>
          </w:p>
        </w:tc>
        <w:tc>
          <w:tcPr>
            <w:tcW w:w="1056" w:type="dxa"/>
          </w:tcPr>
          <w:p w14:paraId="4B3D0FE0" w14:textId="77777777" w:rsidR="007A13DD" w:rsidRPr="0044569D" w:rsidRDefault="007951EB">
            <w:pPr>
              <w:jc w:val="center"/>
              <w:rPr>
                <w:rFonts w:ascii="Arial" w:hAnsi="Arial" w:cs="Arial"/>
                <w:sz w:val="20"/>
                <w:szCs w:val="20"/>
              </w:rPr>
            </w:pPr>
            <w:r w:rsidRPr="0044569D">
              <w:rPr>
                <w:rFonts w:ascii="Arial" w:hAnsi="Arial" w:cs="Arial"/>
                <w:sz w:val="20"/>
                <w:szCs w:val="20"/>
              </w:rPr>
              <w:t>197.337</w:t>
            </w:r>
          </w:p>
        </w:tc>
        <w:tc>
          <w:tcPr>
            <w:tcW w:w="1280" w:type="dxa"/>
          </w:tcPr>
          <w:p w14:paraId="0096EA6F" w14:textId="77777777" w:rsidR="007A13DD" w:rsidRPr="0044569D" w:rsidRDefault="007951EB">
            <w:pPr>
              <w:jc w:val="center"/>
              <w:rPr>
                <w:rFonts w:ascii="Arial" w:hAnsi="Arial" w:cs="Arial"/>
                <w:sz w:val="20"/>
                <w:szCs w:val="20"/>
              </w:rPr>
            </w:pPr>
            <w:r w:rsidRPr="0044569D">
              <w:rPr>
                <w:rFonts w:ascii="Arial" w:hAnsi="Arial" w:cs="Arial"/>
                <w:sz w:val="20"/>
                <w:szCs w:val="20"/>
              </w:rPr>
              <w:t>545.188</w:t>
            </w:r>
          </w:p>
        </w:tc>
      </w:tr>
    </w:tbl>
    <w:p w14:paraId="46A88589" w14:textId="77777777" w:rsidR="007A13DD" w:rsidRDefault="007A13DD">
      <w:pPr>
        <w:spacing w:line="360" w:lineRule="auto"/>
        <w:ind w:firstLine="720"/>
        <w:rPr>
          <w:rFonts w:ascii="Times New Roman" w:hAnsi="Times New Roman" w:cs="Times New Roman"/>
          <w:sz w:val="24"/>
          <w:szCs w:val="24"/>
        </w:rPr>
      </w:pPr>
    </w:p>
    <w:p w14:paraId="4A17A39F" w14:textId="239F7384" w:rsidR="007A13DD" w:rsidRPr="0073262A" w:rsidRDefault="0044569D">
      <w:pPr>
        <w:spacing w:line="276" w:lineRule="auto"/>
        <w:rPr>
          <w:rFonts w:ascii="Arial" w:hAnsi="Arial" w:cs="Arial"/>
          <w:b/>
          <w:bCs/>
        </w:rPr>
      </w:pPr>
      <w:r w:rsidRPr="0073262A">
        <w:rPr>
          <w:rFonts w:ascii="Arial" w:hAnsi="Arial" w:cs="Arial"/>
          <w:b/>
          <w:bCs/>
        </w:rPr>
        <w:t>4. CONCLUSION</w:t>
      </w:r>
    </w:p>
    <w:p w14:paraId="07ECF636" w14:textId="77777777" w:rsidR="007A13DD" w:rsidRPr="0044569D" w:rsidRDefault="007951EB">
      <w:pPr>
        <w:spacing w:line="360" w:lineRule="auto"/>
        <w:ind w:firstLine="720"/>
        <w:jc w:val="both"/>
        <w:rPr>
          <w:rFonts w:ascii="Arial" w:hAnsi="Arial" w:cs="Arial"/>
          <w:sz w:val="20"/>
          <w:szCs w:val="20"/>
        </w:rPr>
      </w:pPr>
      <w:bookmarkStart w:id="1" w:name="_Hlk225586655"/>
      <w:r w:rsidRPr="0044569D">
        <w:rPr>
          <w:rFonts w:ascii="Arial" w:hAnsi="Arial" w:cs="Arial"/>
          <w:sz w:val="20"/>
          <w:szCs w:val="20"/>
        </w:rPr>
        <w:t>From the results of the experiment, it can be concluded that the application of soil ameliorants such as dolomite, lime, gypsum, and</w:t>
      </w:r>
      <w:r w:rsidRPr="0044569D">
        <w:rPr>
          <w:rFonts w:ascii="Arial" w:hAnsi="Arial" w:cs="Arial"/>
          <w:sz w:val="20"/>
          <w:szCs w:val="20"/>
        </w:rPr>
        <w:t xml:space="preserve"> calcium silicate is effective in reducing soil acidity and improving rice productivity in coastal sandy soils.</w:t>
      </w:r>
      <w:bookmarkEnd w:id="1"/>
      <w:r w:rsidRPr="0044569D">
        <w:rPr>
          <w:rFonts w:ascii="Arial" w:hAnsi="Arial" w:cs="Arial"/>
          <w:sz w:val="20"/>
          <w:szCs w:val="20"/>
        </w:rPr>
        <w:t xml:space="preserve"> The application of liming materials was found to significantly increase grain and straw yields of rice, along with major yield attributes such a</w:t>
      </w:r>
      <w:r w:rsidRPr="0044569D">
        <w:rPr>
          <w:rFonts w:ascii="Arial" w:hAnsi="Arial" w:cs="Arial"/>
          <w:sz w:val="20"/>
          <w:szCs w:val="20"/>
        </w:rPr>
        <w:t>s plant height and number of productive tillers. In addition, liming materials increased the availability of major nutrients, leading to increased concentrations of macronutrients in the soil and plant tissues. Among the soil ameliorants tested in the expe</w:t>
      </w:r>
      <w:r w:rsidRPr="0044569D">
        <w:rPr>
          <w:rFonts w:ascii="Arial" w:hAnsi="Arial" w:cs="Arial"/>
          <w:sz w:val="20"/>
          <w:szCs w:val="20"/>
        </w:rPr>
        <w:t>riment, dolomite at 125% based on calcium equivalent applied at two equal splits at tillering and panicle formation was found to be the most effective treatment. It increased the biometric and yield attributes of rice. It can be explained by the improvemen</w:t>
      </w:r>
      <w:r w:rsidRPr="0044569D">
        <w:rPr>
          <w:rFonts w:ascii="Arial" w:hAnsi="Arial" w:cs="Arial"/>
          <w:sz w:val="20"/>
          <w:szCs w:val="20"/>
        </w:rPr>
        <w:t>t of soil pH and increased availability of essential macronutrients such as nitrogen, phosphorus, potassium, calcium, magnesium, and sulphur in the soil-plant system.</w:t>
      </w:r>
    </w:p>
    <w:p w14:paraId="28AE3B3A" w14:textId="77777777"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Overall, the experiment has demonstrated that the use of non-conventional soil ameliorant</w:t>
      </w:r>
      <w:r w:rsidRPr="0044569D">
        <w:rPr>
          <w:rFonts w:ascii="Arial" w:hAnsi="Arial" w:cs="Arial"/>
          <w:sz w:val="20"/>
          <w:szCs w:val="20"/>
        </w:rPr>
        <w:t>s such as dolomite is a viable and sustainable management tool for improving soil health and rice productivity in acidic coastal sandy soils.</w:t>
      </w:r>
    </w:p>
    <w:p w14:paraId="629C0775" w14:textId="06B68A36" w:rsidR="00100370" w:rsidRPr="0073262A" w:rsidRDefault="0073262A" w:rsidP="00100370">
      <w:pPr>
        <w:spacing w:line="360" w:lineRule="auto"/>
        <w:jc w:val="both"/>
        <w:rPr>
          <w:rFonts w:ascii="Arial" w:hAnsi="Arial" w:cs="Arial"/>
          <w:b/>
          <w:bCs/>
        </w:rPr>
      </w:pPr>
      <w:r w:rsidRPr="0073262A">
        <w:rPr>
          <w:rFonts w:ascii="Arial" w:hAnsi="Arial" w:cs="Arial"/>
          <w:b/>
          <w:bCs/>
        </w:rPr>
        <w:t>DISCLAIMER (ARTIFICIAL INTELLIGENCE)</w:t>
      </w:r>
    </w:p>
    <w:p w14:paraId="4C438FD8" w14:textId="458AC421" w:rsidR="00100370" w:rsidRPr="0044569D" w:rsidRDefault="00100370" w:rsidP="00100370">
      <w:pPr>
        <w:spacing w:line="360" w:lineRule="auto"/>
        <w:jc w:val="both"/>
        <w:rPr>
          <w:rFonts w:ascii="Arial" w:hAnsi="Arial" w:cs="Arial"/>
          <w:sz w:val="20"/>
          <w:szCs w:val="20"/>
        </w:rPr>
      </w:pPr>
      <w:r w:rsidRPr="0044569D">
        <w:rPr>
          <w:rFonts w:ascii="Arial" w:hAnsi="Arial" w:cs="Arial"/>
          <w:sz w:val="20"/>
          <w:szCs w:val="20"/>
        </w:rPr>
        <w:t xml:space="preserve">Author(s) hereby declare that no generative ai technologies such as large language models (chat </w:t>
      </w:r>
      <w:proofErr w:type="spellStart"/>
      <w:r w:rsidRPr="0044569D">
        <w:rPr>
          <w:rFonts w:ascii="Arial" w:hAnsi="Arial" w:cs="Arial"/>
          <w:sz w:val="20"/>
          <w:szCs w:val="20"/>
        </w:rPr>
        <w:t>gpt</w:t>
      </w:r>
      <w:proofErr w:type="spellEnd"/>
      <w:r w:rsidRPr="0044569D">
        <w:rPr>
          <w:rFonts w:ascii="Arial" w:hAnsi="Arial" w:cs="Arial"/>
          <w:sz w:val="20"/>
          <w:szCs w:val="20"/>
        </w:rPr>
        <w:t xml:space="preserve">, </w:t>
      </w:r>
      <w:proofErr w:type="spellStart"/>
      <w:r w:rsidRPr="0044569D">
        <w:rPr>
          <w:rFonts w:ascii="Arial" w:hAnsi="Arial" w:cs="Arial"/>
          <w:sz w:val="20"/>
          <w:szCs w:val="20"/>
        </w:rPr>
        <w:t>copilot</w:t>
      </w:r>
      <w:proofErr w:type="spellEnd"/>
      <w:r w:rsidRPr="0044569D">
        <w:rPr>
          <w:rFonts w:ascii="Arial" w:hAnsi="Arial" w:cs="Arial"/>
          <w:sz w:val="20"/>
          <w:szCs w:val="20"/>
        </w:rPr>
        <w:t>, etc.) and text-to-image generators have been used during the writing or editing of this manuscript</w:t>
      </w:r>
    </w:p>
    <w:p w14:paraId="5F7C3001" w14:textId="77777777" w:rsidR="007F59EA" w:rsidRDefault="007F59EA" w:rsidP="00414944">
      <w:pPr>
        <w:spacing w:line="360" w:lineRule="auto"/>
        <w:jc w:val="both"/>
        <w:rPr>
          <w:rFonts w:ascii="Arial" w:hAnsi="Arial" w:cs="Arial"/>
          <w:b/>
          <w:bCs/>
        </w:rPr>
      </w:pPr>
      <w:bookmarkStart w:id="2" w:name="_Hlk225607397"/>
    </w:p>
    <w:p w14:paraId="33D0F656" w14:textId="241F4A90" w:rsidR="00414944" w:rsidRPr="00414944" w:rsidRDefault="00414944" w:rsidP="00414944">
      <w:pPr>
        <w:spacing w:line="360" w:lineRule="auto"/>
        <w:jc w:val="both"/>
        <w:rPr>
          <w:rFonts w:ascii="Arial" w:hAnsi="Arial" w:cs="Arial"/>
          <w:b/>
          <w:bCs/>
        </w:rPr>
      </w:pPr>
      <w:bookmarkStart w:id="3" w:name="_GoBack"/>
      <w:bookmarkEnd w:id="3"/>
      <w:r w:rsidRPr="00414944">
        <w:rPr>
          <w:rFonts w:ascii="Arial" w:hAnsi="Arial" w:cs="Arial"/>
          <w:b/>
          <w:bCs/>
        </w:rPr>
        <w:t>COMPETING INTERESTS DISCLAIMER:</w:t>
      </w:r>
    </w:p>
    <w:p w14:paraId="62E3EB3B" w14:textId="77777777" w:rsidR="00414944" w:rsidRDefault="00414944" w:rsidP="00414944">
      <w:pPr>
        <w:spacing w:line="360" w:lineRule="auto"/>
        <w:jc w:val="both"/>
        <w:rPr>
          <w:rFonts w:ascii="Arial" w:hAnsi="Arial" w:cs="Arial"/>
          <w:b/>
          <w:bCs/>
        </w:rPr>
      </w:pPr>
      <w:r w:rsidRPr="00414944">
        <w:rPr>
          <w:rFonts w:ascii="Arial" w:hAnsi="Arial" w:cs="Arial"/>
          <w:b/>
          <w:bCs/>
        </w:rPr>
        <w:t>Authors have declared that they have no known competing financial interests OR non-financial interests OR personal relationships that could have appeared to influence the work reported in this paper.</w:t>
      </w:r>
    </w:p>
    <w:p w14:paraId="3A61A242" w14:textId="739CD6A8" w:rsidR="007A13DD" w:rsidRPr="0073262A" w:rsidRDefault="0073262A" w:rsidP="00414944">
      <w:pPr>
        <w:spacing w:line="360" w:lineRule="auto"/>
        <w:jc w:val="both"/>
        <w:rPr>
          <w:rFonts w:ascii="Arial" w:hAnsi="Arial" w:cs="Arial"/>
          <w:b/>
          <w:bCs/>
        </w:rPr>
      </w:pPr>
      <w:r w:rsidRPr="0073262A">
        <w:rPr>
          <w:rFonts w:ascii="Arial" w:hAnsi="Arial" w:cs="Arial"/>
          <w:b/>
          <w:bCs/>
        </w:rPr>
        <w:t>REFERENCES</w:t>
      </w:r>
    </w:p>
    <w:p w14:paraId="4E9A9A23" w14:textId="77777777" w:rsidR="007A13DD" w:rsidRPr="0044569D" w:rsidRDefault="007951EB">
      <w:pPr>
        <w:pStyle w:val="Default"/>
        <w:numPr>
          <w:ilvl w:val="0"/>
          <w:numId w:val="1"/>
        </w:numPr>
        <w:spacing w:line="360" w:lineRule="auto"/>
        <w:jc w:val="both"/>
        <w:rPr>
          <w:rFonts w:ascii="Arial" w:hAnsi="Arial" w:cs="Arial"/>
          <w:color w:val="212121"/>
          <w:sz w:val="20"/>
          <w:szCs w:val="20"/>
        </w:rPr>
      </w:pPr>
      <w:r w:rsidRPr="0044569D">
        <w:rPr>
          <w:rFonts w:ascii="Arial" w:hAnsi="Arial" w:cs="Arial"/>
          <w:color w:val="212121"/>
          <w:sz w:val="20"/>
          <w:szCs w:val="20"/>
        </w:rPr>
        <w:t>Aslam M., Mahmood I.H., Qureshi R.H., Na</w:t>
      </w:r>
      <w:r w:rsidRPr="0044569D">
        <w:rPr>
          <w:rFonts w:ascii="Arial" w:hAnsi="Arial" w:cs="Arial"/>
          <w:color w:val="212121"/>
          <w:sz w:val="20"/>
          <w:szCs w:val="20"/>
        </w:rPr>
        <w:t>waz S., Akhtar J. &amp; Ahmad Z. (2001) Nutritional role of calcium in improving rice growth and yield under adverse conditions. International Journal of Agriculture &amp; Biology, 3(3), 292–297.</w:t>
      </w:r>
    </w:p>
    <w:p w14:paraId="1C181A97" w14:textId="77777777" w:rsidR="007A13DD" w:rsidRPr="0044569D" w:rsidRDefault="007951EB">
      <w:pPr>
        <w:pStyle w:val="Default"/>
        <w:numPr>
          <w:ilvl w:val="0"/>
          <w:numId w:val="1"/>
        </w:numPr>
        <w:spacing w:line="360" w:lineRule="auto"/>
        <w:jc w:val="both"/>
        <w:rPr>
          <w:rFonts w:ascii="Arial" w:hAnsi="Arial" w:cs="Arial"/>
          <w:color w:val="212121"/>
          <w:sz w:val="20"/>
          <w:szCs w:val="20"/>
        </w:rPr>
      </w:pPr>
      <w:r w:rsidRPr="0044569D">
        <w:rPr>
          <w:rFonts w:ascii="Arial" w:hAnsi="Arial" w:cs="Arial"/>
          <w:color w:val="212121"/>
          <w:sz w:val="20"/>
          <w:szCs w:val="20"/>
        </w:rPr>
        <w:t>Bhargava, B.S. and Raghupathi, H.B. (1993). Analysis of plant materi</w:t>
      </w:r>
      <w:r w:rsidRPr="0044569D">
        <w:rPr>
          <w:rFonts w:ascii="Arial" w:hAnsi="Arial" w:cs="Arial"/>
          <w:color w:val="212121"/>
          <w:sz w:val="20"/>
          <w:szCs w:val="20"/>
        </w:rPr>
        <w:t>als for macro and micronutrients. In: Methods of Analysis of Soils, Plants, Water and Fertilizers, pp. 49–82.</w:t>
      </w:r>
    </w:p>
    <w:p w14:paraId="63C0DF95"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Bhindhu, P.S., Sureshkumar, P., Abraham, M. and Kurien, E.K. (2018). Effect of liming on soil properties, nutrient content and yield of wetland ri</w:t>
      </w:r>
      <w:r w:rsidRPr="0044569D">
        <w:rPr>
          <w:rFonts w:ascii="Arial" w:hAnsi="Arial" w:cs="Arial"/>
          <w:sz w:val="20"/>
          <w:szCs w:val="20"/>
        </w:rPr>
        <w:t>ce in acid tropical soils of Kerala. International Journal of Bio-resource and Stress Management, 9(4): 541–546.</w:t>
      </w:r>
    </w:p>
    <w:p w14:paraId="794E30F7"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lastRenderedPageBreak/>
        <w:t xml:space="preserve">Biswas, B., Dey, D., Pal, S. and Kole, N. (2013). Integrative effect of magnesium sulphate on the growth of flowers and grain yield of paddy: a chemist's perspective. </w:t>
      </w:r>
      <w:proofErr w:type="spellStart"/>
      <w:r w:rsidRPr="0044569D">
        <w:rPr>
          <w:rFonts w:ascii="Arial" w:hAnsi="Arial" w:cs="Arial"/>
          <w:sz w:val="20"/>
          <w:szCs w:val="20"/>
        </w:rPr>
        <w:t>Rasayan</w:t>
      </w:r>
      <w:proofErr w:type="spellEnd"/>
      <w:r w:rsidRPr="0044569D">
        <w:rPr>
          <w:rFonts w:ascii="Arial" w:hAnsi="Arial" w:cs="Arial"/>
          <w:sz w:val="20"/>
          <w:szCs w:val="20"/>
        </w:rPr>
        <w:t xml:space="preserve"> Journal of Chemistry, 6(4): 300–302.</w:t>
      </w:r>
    </w:p>
    <w:bookmarkEnd w:id="2"/>
    <w:p w14:paraId="47B96BC4"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Blaszczyk, H., </w:t>
      </w:r>
      <w:proofErr w:type="spellStart"/>
      <w:r w:rsidRPr="0044569D">
        <w:rPr>
          <w:rFonts w:ascii="Arial" w:hAnsi="Arial" w:cs="Arial"/>
          <w:sz w:val="20"/>
          <w:szCs w:val="20"/>
        </w:rPr>
        <w:t>Chudecki</w:t>
      </w:r>
      <w:proofErr w:type="spellEnd"/>
      <w:r w:rsidRPr="0044569D">
        <w:rPr>
          <w:rFonts w:ascii="Arial" w:hAnsi="Arial" w:cs="Arial"/>
          <w:sz w:val="20"/>
          <w:szCs w:val="20"/>
        </w:rPr>
        <w:t>, Z. and Piasecki, J.</w:t>
      </w:r>
      <w:r w:rsidRPr="0044569D">
        <w:rPr>
          <w:rFonts w:ascii="Arial" w:hAnsi="Arial" w:cs="Arial"/>
          <w:sz w:val="20"/>
          <w:szCs w:val="20"/>
        </w:rPr>
        <w:t xml:space="preserve"> (1986). Changes in the quantity of Ca²</w:t>
      </w:r>
      <w:r w:rsidRPr="0044569D">
        <w:rPr>
          <w:rFonts w:ascii="Cambria Math" w:hAnsi="Cambria Math" w:cs="Cambria Math"/>
          <w:sz w:val="20"/>
          <w:szCs w:val="20"/>
        </w:rPr>
        <w:t>⁺</w:t>
      </w:r>
      <w:r w:rsidRPr="0044569D">
        <w:rPr>
          <w:rFonts w:ascii="Arial" w:hAnsi="Arial" w:cs="Arial"/>
          <w:sz w:val="20"/>
          <w:szCs w:val="20"/>
        </w:rPr>
        <w:t>, Mg²</w:t>
      </w:r>
      <w:r w:rsidRPr="0044569D">
        <w:rPr>
          <w:rFonts w:ascii="Cambria Math" w:hAnsi="Cambria Math" w:cs="Cambria Math"/>
          <w:sz w:val="20"/>
          <w:szCs w:val="20"/>
        </w:rPr>
        <w:t>⁺</w:t>
      </w:r>
      <w:r w:rsidRPr="0044569D">
        <w:rPr>
          <w:rFonts w:ascii="Arial" w:hAnsi="Arial" w:cs="Arial"/>
          <w:sz w:val="20"/>
          <w:szCs w:val="20"/>
        </w:rPr>
        <w:t xml:space="preserve"> and K</w:t>
      </w:r>
      <w:r w:rsidRPr="0044569D">
        <w:rPr>
          <w:rFonts w:ascii="Cambria Math" w:hAnsi="Cambria Math" w:cs="Cambria Math"/>
          <w:sz w:val="20"/>
          <w:szCs w:val="20"/>
        </w:rPr>
        <w:t>⁺</w:t>
      </w:r>
      <w:r w:rsidRPr="0044569D">
        <w:rPr>
          <w:rFonts w:ascii="Arial" w:hAnsi="Arial" w:cs="Arial"/>
          <w:sz w:val="20"/>
          <w:szCs w:val="20"/>
        </w:rPr>
        <w:t xml:space="preserve"> in brown soil as influenced by high doses of NPK and </w:t>
      </w:r>
      <w:proofErr w:type="spellStart"/>
      <w:r w:rsidRPr="0044569D">
        <w:rPr>
          <w:rFonts w:ascii="Arial" w:hAnsi="Arial" w:cs="Arial"/>
          <w:sz w:val="20"/>
          <w:szCs w:val="20"/>
        </w:rPr>
        <w:t>CaCO</w:t>
      </w:r>
      <w:proofErr w:type="spellEnd"/>
      <w:r w:rsidRPr="0044569D">
        <w:rPr>
          <w:rFonts w:ascii="Cambria Math" w:hAnsi="Cambria Math" w:cs="Cambria Math"/>
          <w:sz w:val="20"/>
          <w:szCs w:val="20"/>
        </w:rPr>
        <w:t>₃</w:t>
      </w:r>
      <w:r w:rsidRPr="0044569D">
        <w:rPr>
          <w:rFonts w:ascii="Arial" w:hAnsi="Arial" w:cs="Arial"/>
          <w:sz w:val="20"/>
          <w:szCs w:val="20"/>
        </w:rPr>
        <w:t xml:space="preserve">. </w:t>
      </w:r>
      <w:proofErr w:type="spellStart"/>
      <w:r w:rsidRPr="0044569D">
        <w:rPr>
          <w:rFonts w:ascii="Arial" w:hAnsi="Arial" w:cs="Arial"/>
          <w:sz w:val="20"/>
          <w:szCs w:val="20"/>
        </w:rPr>
        <w:t>Zeszyty</w:t>
      </w:r>
      <w:proofErr w:type="spellEnd"/>
      <w:r w:rsidRPr="0044569D">
        <w:rPr>
          <w:rFonts w:ascii="Arial" w:hAnsi="Arial" w:cs="Arial"/>
          <w:sz w:val="20"/>
          <w:szCs w:val="20"/>
        </w:rPr>
        <w:t xml:space="preserve"> </w:t>
      </w:r>
      <w:proofErr w:type="spellStart"/>
      <w:r w:rsidRPr="0044569D">
        <w:rPr>
          <w:rFonts w:ascii="Arial" w:hAnsi="Arial" w:cs="Arial"/>
          <w:sz w:val="20"/>
          <w:szCs w:val="20"/>
        </w:rPr>
        <w:t>Naukowe</w:t>
      </w:r>
      <w:proofErr w:type="spellEnd"/>
      <w:r w:rsidRPr="0044569D">
        <w:rPr>
          <w:rFonts w:ascii="Arial" w:hAnsi="Arial" w:cs="Arial"/>
          <w:sz w:val="20"/>
          <w:szCs w:val="20"/>
        </w:rPr>
        <w:t xml:space="preserve"> </w:t>
      </w:r>
      <w:proofErr w:type="spellStart"/>
      <w:r w:rsidRPr="0044569D">
        <w:rPr>
          <w:rFonts w:ascii="Arial" w:hAnsi="Arial" w:cs="Arial"/>
          <w:sz w:val="20"/>
          <w:szCs w:val="20"/>
        </w:rPr>
        <w:t>Akademii</w:t>
      </w:r>
      <w:proofErr w:type="spellEnd"/>
      <w:r w:rsidRPr="0044569D">
        <w:rPr>
          <w:rFonts w:ascii="Arial" w:hAnsi="Arial" w:cs="Arial"/>
          <w:sz w:val="20"/>
          <w:szCs w:val="20"/>
        </w:rPr>
        <w:t xml:space="preserve"> </w:t>
      </w:r>
      <w:proofErr w:type="spellStart"/>
      <w:r w:rsidRPr="0044569D">
        <w:rPr>
          <w:rFonts w:ascii="Arial" w:hAnsi="Arial" w:cs="Arial"/>
          <w:sz w:val="20"/>
          <w:szCs w:val="20"/>
        </w:rPr>
        <w:t>Rolniczej</w:t>
      </w:r>
      <w:proofErr w:type="spellEnd"/>
      <w:r w:rsidRPr="0044569D">
        <w:rPr>
          <w:rFonts w:ascii="Arial" w:hAnsi="Arial" w:cs="Arial"/>
          <w:sz w:val="20"/>
          <w:szCs w:val="20"/>
        </w:rPr>
        <w:t>, 124: 3–15.</w:t>
      </w:r>
    </w:p>
    <w:p w14:paraId="2F6817BE"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Bolan, N.S., Adriano, D.C. and Curtin, D. (2003). Soil acidification and liming interactions. I</w:t>
      </w:r>
      <w:r w:rsidRPr="0044569D">
        <w:rPr>
          <w:rFonts w:ascii="Arial" w:hAnsi="Arial" w:cs="Arial"/>
          <w:sz w:val="20"/>
          <w:szCs w:val="20"/>
        </w:rPr>
        <w:t>n: Sparks, D.L. (ed.) Advances in Agronomy, 78. Elsevier, Amsterdam, pp. 215–272.</w:t>
      </w:r>
    </w:p>
    <w:p w14:paraId="4763B02F"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Brahî</w:t>
      </w:r>
      <w:proofErr w:type="spellEnd"/>
      <w:r w:rsidRPr="0044569D">
        <w:rPr>
          <w:rFonts w:ascii="Arial" w:hAnsi="Arial" w:cs="Arial"/>
          <w:sz w:val="20"/>
          <w:szCs w:val="20"/>
        </w:rPr>
        <w:t xml:space="preserve">, A., </w:t>
      </w:r>
      <w:proofErr w:type="spellStart"/>
      <w:r w:rsidRPr="0044569D">
        <w:rPr>
          <w:rFonts w:ascii="Arial" w:hAnsi="Arial" w:cs="Arial"/>
          <w:sz w:val="20"/>
          <w:szCs w:val="20"/>
        </w:rPr>
        <w:t>Karaman</w:t>
      </w:r>
      <w:proofErr w:type="spellEnd"/>
      <w:r w:rsidRPr="0044569D">
        <w:rPr>
          <w:rFonts w:ascii="Arial" w:hAnsi="Arial" w:cs="Arial"/>
          <w:sz w:val="20"/>
          <w:szCs w:val="20"/>
        </w:rPr>
        <w:t xml:space="preserve">, M.R., </w:t>
      </w:r>
      <w:proofErr w:type="spellStart"/>
      <w:r w:rsidRPr="0044569D">
        <w:rPr>
          <w:rFonts w:ascii="Arial" w:hAnsi="Arial" w:cs="Arial"/>
          <w:sz w:val="20"/>
          <w:szCs w:val="20"/>
        </w:rPr>
        <w:t>Topbaş</w:t>
      </w:r>
      <w:proofErr w:type="spellEnd"/>
      <w:r w:rsidRPr="0044569D">
        <w:rPr>
          <w:rFonts w:ascii="Arial" w:hAnsi="Arial" w:cs="Arial"/>
          <w:sz w:val="20"/>
          <w:szCs w:val="20"/>
        </w:rPr>
        <w:t xml:space="preserve">, M.T., </w:t>
      </w:r>
      <w:proofErr w:type="spellStart"/>
      <w:r w:rsidRPr="0044569D">
        <w:rPr>
          <w:rFonts w:ascii="Arial" w:hAnsi="Arial" w:cs="Arial"/>
          <w:sz w:val="20"/>
          <w:szCs w:val="20"/>
        </w:rPr>
        <w:t>Aktaş</w:t>
      </w:r>
      <w:proofErr w:type="spellEnd"/>
      <w:r w:rsidRPr="0044569D">
        <w:rPr>
          <w:rFonts w:ascii="Arial" w:hAnsi="Arial" w:cs="Arial"/>
          <w:sz w:val="20"/>
          <w:szCs w:val="20"/>
        </w:rPr>
        <w:t xml:space="preserve">, A. and </w:t>
      </w:r>
      <w:proofErr w:type="spellStart"/>
      <w:r w:rsidRPr="0044569D">
        <w:rPr>
          <w:rFonts w:ascii="Arial" w:hAnsi="Arial" w:cs="Arial"/>
          <w:sz w:val="20"/>
          <w:szCs w:val="20"/>
        </w:rPr>
        <w:t>Savaşlı</w:t>
      </w:r>
      <w:proofErr w:type="spellEnd"/>
      <w:r w:rsidRPr="0044569D">
        <w:rPr>
          <w:rFonts w:ascii="Arial" w:hAnsi="Arial" w:cs="Arial"/>
          <w:sz w:val="20"/>
          <w:szCs w:val="20"/>
        </w:rPr>
        <w:t xml:space="preserve">, E. (2000). Effect of potassium and magnesium fertilization on yield and nutrient content of rice crop grown on </w:t>
      </w:r>
      <w:r w:rsidRPr="0044569D">
        <w:rPr>
          <w:rFonts w:ascii="Arial" w:hAnsi="Arial" w:cs="Arial"/>
          <w:sz w:val="20"/>
          <w:szCs w:val="20"/>
        </w:rPr>
        <w:t>artificial siltation soil. Turkish Journal of Agriculture and Forestry, 24(4): 429–436.</w:t>
      </w:r>
    </w:p>
    <w:p w14:paraId="566AE4F2" w14:textId="77777777" w:rsidR="007A13DD" w:rsidRPr="0044569D" w:rsidRDefault="007951EB">
      <w:pPr>
        <w:pStyle w:val="Default"/>
        <w:numPr>
          <w:ilvl w:val="0"/>
          <w:numId w:val="1"/>
        </w:numPr>
        <w:spacing w:line="360" w:lineRule="auto"/>
        <w:jc w:val="both"/>
        <w:rPr>
          <w:rFonts w:ascii="Arial" w:hAnsi="Arial" w:cs="Arial"/>
          <w:color w:val="212121"/>
          <w:sz w:val="20"/>
          <w:szCs w:val="20"/>
        </w:rPr>
      </w:pPr>
      <w:r w:rsidRPr="0044569D">
        <w:rPr>
          <w:rFonts w:ascii="Arial" w:hAnsi="Arial" w:cs="Arial"/>
          <w:color w:val="212121"/>
          <w:sz w:val="20"/>
          <w:szCs w:val="20"/>
        </w:rPr>
        <w:t>Bray, R.H. and Kurtz, L.T. (1945). Determining total organic and available forms of phosphate in soils. Soil Science, 59: 39–45.</w:t>
      </w:r>
    </w:p>
    <w:p w14:paraId="5DDE0B01"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Cahyono, P., Loekito, S., Wiharso, D., </w:t>
      </w:r>
      <w:r w:rsidRPr="0044569D">
        <w:rPr>
          <w:rFonts w:ascii="Arial" w:hAnsi="Arial" w:cs="Arial"/>
          <w:sz w:val="20"/>
          <w:szCs w:val="20"/>
        </w:rPr>
        <w:t xml:space="preserve">Afandi, Rahmat, A., Nishimura, N., Noda, K. and </w:t>
      </w:r>
      <w:proofErr w:type="spellStart"/>
      <w:r w:rsidRPr="0044569D">
        <w:rPr>
          <w:rFonts w:ascii="Arial" w:hAnsi="Arial" w:cs="Arial"/>
          <w:sz w:val="20"/>
          <w:szCs w:val="20"/>
        </w:rPr>
        <w:t>Masateru</w:t>
      </w:r>
      <w:proofErr w:type="spellEnd"/>
      <w:r w:rsidRPr="0044569D">
        <w:rPr>
          <w:rFonts w:ascii="Arial" w:hAnsi="Arial" w:cs="Arial"/>
          <w:sz w:val="20"/>
          <w:szCs w:val="20"/>
        </w:rPr>
        <w:t xml:space="preserve">, S. (2019). Influence of liming on soil chemical properties and plant growth of pineapple (Ananas comosus L. </w:t>
      </w:r>
      <w:proofErr w:type="spellStart"/>
      <w:r w:rsidRPr="0044569D">
        <w:rPr>
          <w:rFonts w:ascii="Arial" w:hAnsi="Arial" w:cs="Arial"/>
          <w:sz w:val="20"/>
          <w:szCs w:val="20"/>
        </w:rPr>
        <w:t>Merr</w:t>
      </w:r>
      <w:proofErr w:type="spellEnd"/>
      <w:r w:rsidRPr="0044569D">
        <w:rPr>
          <w:rFonts w:ascii="Arial" w:hAnsi="Arial" w:cs="Arial"/>
          <w:sz w:val="20"/>
          <w:szCs w:val="20"/>
        </w:rPr>
        <w:t>.) on red acid soil, Lampung, Indonesia. Communications in Soil Science and Plant Anal</w:t>
      </w:r>
      <w:r w:rsidRPr="0044569D">
        <w:rPr>
          <w:rFonts w:ascii="Arial" w:hAnsi="Arial" w:cs="Arial"/>
          <w:sz w:val="20"/>
          <w:szCs w:val="20"/>
        </w:rPr>
        <w:t>ysis, 50(22): 2797–2803.</w:t>
      </w:r>
    </w:p>
    <w:p w14:paraId="2A58FF34" w14:textId="77777777" w:rsidR="007A13DD" w:rsidRPr="0044569D" w:rsidRDefault="007951EB">
      <w:pPr>
        <w:pStyle w:val="ListParagraph"/>
        <w:numPr>
          <w:ilvl w:val="0"/>
          <w:numId w:val="1"/>
        </w:numPr>
        <w:spacing w:line="360" w:lineRule="auto"/>
        <w:rPr>
          <w:rFonts w:ascii="Arial" w:hAnsi="Arial" w:cs="Arial"/>
          <w:sz w:val="20"/>
          <w:szCs w:val="20"/>
        </w:rPr>
      </w:pPr>
      <w:bookmarkStart w:id="4" w:name="_Hlk224992114"/>
      <w:r w:rsidRPr="0044569D">
        <w:rPr>
          <w:rFonts w:ascii="Arial" w:hAnsi="Arial" w:cs="Arial"/>
          <w:sz w:val="20"/>
          <w:szCs w:val="20"/>
        </w:rPr>
        <w:t>Cahyono, P</w:t>
      </w:r>
      <w:bookmarkEnd w:id="4"/>
      <w:r w:rsidRPr="0044569D">
        <w:rPr>
          <w:rFonts w:ascii="Arial" w:hAnsi="Arial" w:cs="Arial"/>
          <w:sz w:val="20"/>
          <w:szCs w:val="20"/>
        </w:rPr>
        <w:t xml:space="preserve">., Loekito, S., Wiharso, D., Rahmat, A., Nishimura, N. and Senge, M., 2020. Patterns of nutrient availability and exchangeable </w:t>
      </w:r>
      <w:proofErr w:type="spellStart"/>
      <w:r w:rsidRPr="0044569D">
        <w:rPr>
          <w:rFonts w:ascii="Arial" w:hAnsi="Arial" w:cs="Arial"/>
          <w:sz w:val="20"/>
          <w:szCs w:val="20"/>
        </w:rPr>
        <w:t>aluminum</w:t>
      </w:r>
      <w:proofErr w:type="spellEnd"/>
      <w:r w:rsidRPr="0044569D">
        <w:rPr>
          <w:rFonts w:ascii="Arial" w:hAnsi="Arial" w:cs="Arial"/>
          <w:sz w:val="20"/>
          <w:szCs w:val="20"/>
        </w:rPr>
        <w:t xml:space="preserve"> affected by compost and dolomite in red acid soils in Lampung, Indonesia. </w:t>
      </w:r>
      <w:r w:rsidRPr="0044569D">
        <w:rPr>
          <w:rFonts w:ascii="Arial" w:hAnsi="Arial" w:cs="Arial"/>
          <w:i/>
          <w:iCs/>
          <w:sz w:val="20"/>
          <w:szCs w:val="20"/>
        </w:rPr>
        <w:t>GEOMATE Jou</w:t>
      </w:r>
      <w:r w:rsidRPr="0044569D">
        <w:rPr>
          <w:rFonts w:ascii="Arial" w:hAnsi="Arial" w:cs="Arial"/>
          <w:i/>
          <w:iCs/>
          <w:sz w:val="20"/>
          <w:szCs w:val="20"/>
        </w:rPr>
        <w:t>rnal</w:t>
      </w:r>
      <w:r w:rsidRPr="0044569D">
        <w:rPr>
          <w:rFonts w:ascii="Arial" w:hAnsi="Arial" w:cs="Arial"/>
          <w:sz w:val="20"/>
          <w:szCs w:val="20"/>
        </w:rPr>
        <w:t>, </w:t>
      </w:r>
      <w:r w:rsidRPr="0044569D">
        <w:rPr>
          <w:rFonts w:ascii="Arial" w:hAnsi="Arial" w:cs="Arial"/>
          <w:i/>
          <w:iCs/>
          <w:sz w:val="20"/>
          <w:szCs w:val="20"/>
        </w:rPr>
        <w:t>19</w:t>
      </w:r>
      <w:r w:rsidRPr="0044569D">
        <w:rPr>
          <w:rFonts w:ascii="Arial" w:hAnsi="Arial" w:cs="Arial"/>
          <w:sz w:val="20"/>
          <w:szCs w:val="20"/>
        </w:rPr>
        <w:t>(76), pp.173-179.</w:t>
      </w:r>
    </w:p>
    <w:p w14:paraId="33433F90"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Chairiyah</w:t>
      </w:r>
      <w:proofErr w:type="spellEnd"/>
      <w:r w:rsidRPr="0044569D">
        <w:rPr>
          <w:rFonts w:ascii="Arial" w:hAnsi="Arial" w:cs="Arial"/>
          <w:sz w:val="20"/>
          <w:szCs w:val="20"/>
        </w:rPr>
        <w:t xml:space="preserve">, R.R., </w:t>
      </w:r>
      <w:proofErr w:type="spellStart"/>
      <w:r w:rsidRPr="0044569D">
        <w:rPr>
          <w:rFonts w:ascii="Arial" w:hAnsi="Arial" w:cs="Arial"/>
          <w:sz w:val="20"/>
          <w:szCs w:val="20"/>
        </w:rPr>
        <w:t>Ramija</w:t>
      </w:r>
      <w:proofErr w:type="spellEnd"/>
      <w:r w:rsidRPr="0044569D">
        <w:rPr>
          <w:rFonts w:ascii="Arial" w:hAnsi="Arial" w:cs="Arial"/>
          <w:sz w:val="20"/>
          <w:szCs w:val="20"/>
        </w:rPr>
        <w:t>, K.E. and Batubara, S.F. (2021). Liming of acid soil and the interaction with soil pH and corn productivity. IOP Conference Series: Earth and Environmental Science, 807(4): 042071.</w:t>
      </w:r>
    </w:p>
    <w:p w14:paraId="35EA50B4"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Charoenphon, A., </w:t>
      </w:r>
      <w:proofErr w:type="spellStart"/>
      <w:r w:rsidRPr="0044569D">
        <w:rPr>
          <w:rFonts w:ascii="Arial" w:hAnsi="Arial" w:cs="Arial"/>
          <w:sz w:val="20"/>
          <w:szCs w:val="20"/>
        </w:rPr>
        <w:t>Thanachi</w:t>
      </w:r>
      <w:r w:rsidRPr="0044569D">
        <w:rPr>
          <w:rFonts w:ascii="Arial" w:hAnsi="Arial" w:cs="Arial"/>
          <w:sz w:val="20"/>
          <w:szCs w:val="20"/>
        </w:rPr>
        <w:t>t</w:t>
      </w:r>
      <w:proofErr w:type="spellEnd"/>
      <w:r w:rsidRPr="0044569D">
        <w:rPr>
          <w:rFonts w:ascii="Arial" w:hAnsi="Arial" w:cs="Arial"/>
          <w:sz w:val="20"/>
          <w:szCs w:val="20"/>
        </w:rPr>
        <w:t xml:space="preserve">, S., </w:t>
      </w:r>
      <w:proofErr w:type="spellStart"/>
      <w:r w:rsidRPr="0044569D">
        <w:rPr>
          <w:rFonts w:ascii="Arial" w:hAnsi="Arial" w:cs="Arial"/>
          <w:sz w:val="20"/>
          <w:szCs w:val="20"/>
        </w:rPr>
        <w:t>Anusontpornperm</w:t>
      </w:r>
      <w:proofErr w:type="spellEnd"/>
      <w:r w:rsidRPr="0044569D">
        <w:rPr>
          <w:rFonts w:ascii="Arial" w:hAnsi="Arial" w:cs="Arial"/>
          <w:sz w:val="20"/>
          <w:szCs w:val="20"/>
        </w:rPr>
        <w:t xml:space="preserve">, S. and </w:t>
      </w:r>
      <w:proofErr w:type="spellStart"/>
      <w:r w:rsidRPr="0044569D">
        <w:rPr>
          <w:rFonts w:ascii="Arial" w:hAnsi="Arial" w:cs="Arial"/>
          <w:sz w:val="20"/>
          <w:szCs w:val="20"/>
        </w:rPr>
        <w:t>Kheoruenromne</w:t>
      </w:r>
      <w:proofErr w:type="spellEnd"/>
      <w:r w:rsidRPr="0044569D">
        <w:rPr>
          <w:rFonts w:ascii="Arial" w:hAnsi="Arial" w:cs="Arial"/>
          <w:sz w:val="20"/>
          <w:szCs w:val="20"/>
        </w:rPr>
        <w:t>, I. (2020). Dissolution of Mg fertilizer and its availability in cassava in tropical upland soils. Communications in Soil Science and Plant Analysis, 51(2): 236–249.</w:t>
      </w:r>
    </w:p>
    <w:p w14:paraId="7926D79D"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Chew, W.Y. and Joseph, K.T. (1975). Crop yiel</w:t>
      </w:r>
      <w:r w:rsidRPr="0044569D">
        <w:rPr>
          <w:rFonts w:ascii="Arial" w:hAnsi="Arial" w:cs="Arial"/>
          <w:sz w:val="20"/>
          <w:szCs w:val="20"/>
        </w:rPr>
        <w:t>ds and nutrient availability in relation to different lime amendments on Malaysian peat soil. I. Napier grass and sorghum.</w:t>
      </w:r>
    </w:p>
    <w:p w14:paraId="622A9426"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Cristancho, R.J.A., Hanafi, M.M., Syed Omar, S.R. and Rafii, M.Y. (2014). </w:t>
      </w:r>
      <w:proofErr w:type="spellStart"/>
      <w:r w:rsidRPr="0044569D">
        <w:rPr>
          <w:rFonts w:ascii="Arial" w:hAnsi="Arial" w:cs="Arial"/>
          <w:sz w:val="20"/>
          <w:szCs w:val="20"/>
        </w:rPr>
        <w:t>Aluminum</w:t>
      </w:r>
      <w:proofErr w:type="spellEnd"/>
      <w:r w:rsidRPr="0044569D">
        <w:rPr>
          <w:rFonts w:ascii="Arial" w:hAnsi="Arial" w:cs="Arial"/>
          <w:sz w:val="20"/>
          <w:szCs w:val="20"/>
        </w:rPr>
        <w:t xml:space="preserve"> speciation of amended acid tropical soil and its e</w:t>
      </w:r>
      <w:r w:rsidRPr="0044569D">
        <w:rPr>
          <w:rFonts w:ascii="Arial" w:hAnsi="Arial" w:cs="Arial"/>
          <w:sz w:val="20"/>
          <w:szCs w:val="20"/>
        </w:rPr>
        <w:t>ffects on plant root growth. Journal of Plant Nutrition, 37(6): 811–827.</w:t>
      </w:r>
    </w:p>
    <w:p w14:paraId="16826839"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Devi, V.S., </w:t>
      </w:r>
      <w:proofErr w:type="spellStart"/>
      <w:r w:rsidRPr="0044569D">
        <w:rPr>
          <w:rFonts w:ascii="Arial" w:hAnsi="Arial" w:cs="Arial"/>
          <w:sz w:val="20"/>
          <w:szCs w:val="20"/>
        </w:rPr>
        <w:t>Swadija</w:t>
      </w:r>
      <w:proofErr w:type="spellEnd"/>
      <w:r w:rsidRPr="0044569D">
        <w:rPr>
          <w:rFonts w:ascii="Arial" w:hAnsi="Arial" w:cs="Arial"/>
          <w:sz w:val="20"/>
          <w:szCs w:val="20"/>
        </w:rPr>
        <w:t xml:space="preserve">, O.K. and Radhika, N.S. (2023). Acidity and nutrient management practices for enhancing soil nutrient availability, nutrient uptake and grain yield of rice in </w:t>
      </w:r>
      <w:proofErr w:type="spellStart"/>
      <w:r w:rsidRPr="0044569D">
        <w:rPr>
          <w:rFonts w:ascii="Arial" w:hAnsi="Arial" w:cs="Arial"/>
          <w:sz w:val="20"/>
          <w:szCs w:val="20"/>
        </w:rPr>
        <w:t>Vaik</w:t>
      </w:r>
      <w:r w:rsidRPr="0044569D">
        <w:rPr>
          <w:rFonts w:ascii="Arial" w:hAnsi="Arial" w:cs="Arial"/>
          <w:sz w:val="20"/>
          <w:szCs w:val="20"/>
        </w:rPr>
        <w:t>om</w:t>
      </w:r>
      <w:proofErr w:type="spellEnd"/>
      <w:r w:rsidRPr="0044569D">
        <w:rPr>
          <w:rFonts w:ascii="Arial" w:hAnsi="Arial" w:cs="Arial"/>
          <w:sz w:val="20"/>
          <w:szCs w:val="20"/>
        </w:rPr>
        <w:t xml:space="preserve"> </w:t>
      </w:r>
      <w:proofErr w:type="spellStart"/>
      <w:r w:rsidRPr="0044569D">
        <w:rPr>
          <w:rFonts w:ascii="Arial" w:hAnsi="Arial" w:cs="Arial"/>
          <w:sz w:val="20"/>
          <w:szCs w:val="20"/>
        </w:rPr>
        <w:t>kari</w:t>
      </w:r>
      <w:proofErr w:type="spellEnd"/>
      <w:r w:rsidRPr="0044569D">
        <w:rPr>
          <w:rFonts w:ascii="Arial" w:hAnsi="Arial" w:cs="Arial"/>
          <w:sz w:val="20"/>
          <w:szCs w:val="20"/>
        </w:rPr>
        <w:t xml:space="preserve"> soils in </w:t>
      </w:r>
      <w:proofErr w:type="spellStart"/>
      <w:r w:rsidRPr="0044569D">
        <w:rPr>
          <w:rFonts w:ascii="Arial" w:hAnsi="Arial" w:cs="Arial"/>
          <w:sz w:val="20"/>
          <w:szCs w:val="20"/>
        </w:rPr>
        <w:t>Kuttanad</w:t>
      </w:r>
      <w:proofErr w:type="spellEnd"/>
      <w:r w:rsidRPr="0044569D">
        <w:rPr>
          <w:rFonts w:ascii="Arial" w:hAnsi="Arial" w:cs="Arial"/>
          <w:sz w:val="20"/>
          <w:szCs w:val="20"/>
        </w:rPr>
        <w:t>, Kerala. Oryza, 60(3): 426–441.</w:t>
      </w:r>
    </w:p>
    <w:p w14:paraId="23E51432"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Eswaran, H., Reich, P. and </w:t>
      </w:r>
      <w:proofErr w:type="spellStart"/>
      <w:r w:rsidRPr="0044569D">
        <w:rPr>
          <w:rFonts w:ascii="Arial" w:hAnsi="Arial" w:cs="Arial"/>
          <w:sz w:val="20"/>
          <w:szCs w:val="20"/>
        </w:rPr>
        <w:t>Beinroth</w:t>
      </w:r>
      <w:proofErr w:type="spellEnd"/>
      <w:r w:rsidRPr="0044569D">
        <w:rPr>
          <w:rFonts w:ascii="Arial" w:hAnsi="Arial" w:cs="Arial"/>
          <w:sz w:val="20"/>
          <w:szCs w:val="20"/>
        </w:rPr>
        <w:t xml:space="preserve">, F. (1997). Global distribution of soils with acidity. In: Moniz, A.C. (ed.) Plant-Soil Interactions at Low </w:t>
      </w:r>
      <w:proofErr w:type="spellStart"/>
      <w:r w:rsidRPr="0044569D">
        <w:rPr>
          <w:rFonts w:ascii="Arial" w:hAnsi="Arial" w:cs="Arial"/>
          <w:sz w:val="20"/>
          <w:szCs w:val="20"/>
        </w:rPr>
        <w:t>pH.</w:t>
      </w:r>
      <w:proofErr w:type="spellEnd"/>
      <w:r w:rsidRPr="0044569D">
        <w:rPr>
          <w:rFonts w:ascii="Arial" w:hAnsi="Arial" w:cs="Arial"/>
          <w:sz w:val="20"/>
          <w:szCs w:val="20"/>
        </w:rPr>
        <w:t xml:space="preserve"> Brazilian Soil Science Society, Brazil, pp. 159–16</w:t>
      </w:r>
      <w:r w:rsidRPr="0044569D">
        <w:rPr>
          <w:rFonts w:ascii="Arial" w:hAnsi="Arial" w:cs="Arial"/>
          <w:sz w:val="20"/>
          <w:szCs w:val="20"/>
        </w:rPr>
        <w:t>4.</w:t>
      </w:r>
    </w:p>
    <w:p w14:paraId="26449290"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Fageria</w:t>
      </w:r>
      <w:proofErr w:type="spellEnd"/>
      <w:r w:rsidRPr="0044569D">
        <w:rPr>
          <w:rFonts w:ascii="Arial" w:hAnsi="Arial" w:cs="Arial"/>
          <w:sz w:val="20"/>
          <w:szCs w:val="20"/>
        </w:rPr>
        <w:t xml:space="preserve">, N.K. and </w:t>
      </w:r>
      <w:proofErr w:type="spellStart"/>
      <w:r w:rsidRPr="0044569D">
        <w:rPr>
          <w:rFonts w:ascii="Arial" w:hAnsi="Arial" w:cs="Arial"/>
          <w:sz w:val="20"/>
          <w:szCs w:val="20"/>
        </w:rPr>
        <w:t>Baligar</w:t>
      </w:r>
      <w:proofErr w:type="spellEnd"/>
      <w:r w:rsidRPr="0044569D">
        <w:rPr>
          <w:rFonts w:ascii="Arial" w:hAnsi="Arial" w:cs="Arial"/>
          <w:sz w:val="20"/>
          <w:szCs w:val="20"/>
        </w:rPr>
        <w:t>, V.C., 2008. Ameliorating soil acidity of tropical Oxisols by liming for sustainable crop production. Advances in agronomy, 99, pp.345-399.</w:t>
      </w:r>
    </w:p>
    <w:p w14:paraId="2FB77455"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lastRenderedPageBreak/>
        <w:t>Fageria</w:t>
      </w:r>
      <w:proofErr w:type="spellEnd"/>
      <w:r w:rsidRPr="0044569D">
        <w:rPr>
          <w:rFonts w:ascii="Arial" w:hAnsi="Arial" w:cs="Arial"/>
          <w:sz w:val="20"/>
          <w:szCs w:val="20"/>
        </w:rPr>
        <w:t xml:space="preserve">, N.K., </w:t>
      </w:r>
      <w:proofErr w:type="spellStart"/>
      <w:r w:rsidRPr="0044569D">
        <w:rPr>
          <w:rFonts w:ascii="Arial" w:hAnsi="Arial" w:cs="Arial"/>
          <w:sz w:val="20"/>
          <w:szCs w:val="20"/>
        </w:rPr>
        <w:t>Baligar</w:t>
      </w:r>
      <w:proofErr w:type="spellEnd"/>
      <w:r w:rsidRPr="0044569D">
        <w:rPr>
          <w:rFonts w:ascii="Arial" w:hAnsi="Arial" w:cs="Arial"/>
          <w:sz w:val="20"/>
          <w:szCs w:val="20"/>
        </w:rPr>
        <w:t xml:space="preserve">, V.C. and Jones, C.A. (2010). Growth and mineral nutrition of </w:t>
      </w:r>
      <w:r w:rsidRPr="0044569D">
        <w:rPr>
          <w:rFonts w:ascii="Arial" w:hAnsi="Arial" w:cs="Arial"/>
          <w:sz w:val="20"/>
          <w:szCs w:val="20"/>
        </w:rPr>
        <w:t>field crops. CRC Press, Boca Raton, FL, USA.</w:t>
      </w:r>
    </w:p>
    <w:p w14:paraId="2BF6A870"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Fageria</w:t>
      </w:r>
      <w:proofErr w:type="spellEnd"/>
      <w:r w:rsidRPr="0044569D">
        <w:rPr>
          <w:rFonts w:ascii="Arial" w:hAnsi="Arial" w:cs="Arial"/>
          <w:sz w:val="20"/>
          <w:szCs w:val="20"/>
        </w:rPr>
        <w:t>, N.K., Santos, A.B., Filho, M.P.B. and Guimaraes, C.M. (2008). Iron toxicity in lowland rice. Journal of Plant Nutrition, 31: 1676–1697.</w:t>
      </w:r>
    </w:p>
    <w:p w14:paraId="30A89613" w14:textId="77777777" w:rsidR="007A13DD" w:rsidRPr="0044569D" w:rsidRDefault="007951EB">
      <w:pPr>
        <w:pStyle w:val="ListParagraph"/>
        <w:numPr>
          <w:ilvl w:val="0"/>
          <w:numId w:val="1"/>
        </w:numPr>
        <w:spacing w:line="360" w:lineRule="auto"/>
        <w:rPr>
          <w:rFonts w:ascii="Arial" w:hAnsi="Arial" w:cs="Arial"/>
          <w:sz w:val="20"/>
          <w:szCs w:val="20"/>
        </w:rPr>
      </w:pPr>
      <w:bookmarkStart w:id="5" w:name="_Hlk224983697"/>
      <w:r w:rsidRPr="0044569D">
        <w:rPr>
          <w:rFonts w:ascii="Arial" w:hAnsi="Arial" w:cs="Arial"/>
          <w:sz w:val="20"/>
          <w:szCs w:val="20"/>
        </w:rPr>
        <w:t>Fan, B., Ding, J., Fenton, O., Daly, K., Chen, S., Zhang, S. and C</w:t>
      </w:r>
      <w:r w:rsidRPr="0044569D">
        <w:rPr>
          <w:rFonts w:ascii="Arial" w:hAnsi="Arial" w:cs="Arial"/>
          <w:sz w:val="20"/>
          <w:szCs w:val="20"/>
        </w:rPr>
        <w:t>hen, Q. (2022). Investigation of differential levels of phosphorus fixation in dolomite and calcium carbonate amended red soil. Journal of the Science of Food and Agriculture, 102(2): 740–749.</w:t>
      </w:r>
    </w:p>
    <w:bookmarkEnd w:id="5"/>
    <w:p w14:paraId="4E921205" w14:textId="77777777" w:rsidR="007A13DD" w:rsidRPr="0044569D" w:rsidRDefault="007951EB">
      <w:pPr>
        <w:pStyle w:val="Default"/>
        <w:numPr>
          <w:ilvl w:val="0"/>
          <w:numId w:val="1"/>
        </w:numPr>
        <w:spacing w:line="360" w:lineRule="auto"/>
        <w:jc w:val="both"/>
        <w:rPr>
          <w:rFonts w:ascii="Arial" w:hAnsi="Arial" w:cs="Arial"/>
          <w:color w:val="212121"/>
          <w:sz w:val="20"/>
          <w:szCs w:val="20"/>
        </w:rPr>
      </w:pPr>
      <w:r w:rsidRPr="0044569D">
        <w:rPr>
          <w:rFonts w:ascii="Arial" w:hAnsi="Arial" w:cs="Arial"/>
          <w:color w:val="212121"/>
          <w:sz w:val="20"/>
          <w:szCs w:val="20"/>
        </w:rPr>
        <w:t>Fisher, R.A. and Yates, F. (1938). Statistical Tables for Biolo</w:t>
      </w:r>
      <w:r w:rsidRPr="0044569D">
        <w:rPr>
          <w:rFonts w:ascii="Arial" w:hAnsi="Arial" w:cs="Arial"/>
          <w:color w:val="212121"/>
          <w:sz w:val="20"/>
          <w:szCs w:val="20"/>
        </w:rPr>
        <w:t>gical, Agricultural and Medical Research. 90 pp.</w:t>
      </w:r>
    </w:p>
    <w:p w14:paraId="54CA2FB8"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Foy, C.D. (1984). Physiological effects of hydrogen, aluminium and manganese toxicities. In: Adams, F. (ed.) Soil Acidity and Liming (2nd ed.). American Society of Agronomy, Madison, WI, pp. 57–97.</w:t>
      </w:r>
    </w:p>
    <w:p w14:paraId="6B9580E1" w14:textId="77777777" w:rsidR="007A13DD" w:rsidRPr="0044569D" w:rsidRDefault="007951EB">
      <w:pPr>
        <w:pStyle w:val="Default"/>
        <w:numPr>
          <w:ilvl w:val="0"/>
          <w:numId w:val="1"/>
        </w:numPr>
        <w:spacing w:line="360" w:lineRule="auto"/>
        <w:jc w:val="both"/>
        <w:rPr>
          <w:rFonts w:ascii="Arial" w:hAnsi="Arial" w:cs="Arial"/>
          <w:color w:val="212121"/>
          <w:sz w:val="20"/>
          <w:szCs w:val="20"/>
        </w:rPr>
      </w:pPr>
      <w:bookmarkStart w:id="6" w:name="_Hlk223689504"/>
      <w:r w:rsidRPr="0044569D">
        <w:rPr>
          <w:rFonts w:ascii="Arial" w:hAnsi="Arial" w:cs="Arial"/>
          <w:color w:val="212121"/>
          <w:sz w:val="20"/>
          <w:szCs w:val="20"/>
        </w:rPr>
        <w:t>Goldstein</w:t>
      </w:r>
      <w:r w:rsidRPr="0044569D">
        <w:rPr>
          <w:rFonts w:ascii="Arial" w:hAnsi="Arial" w:cs="Arial"/>
          <w:color w:val="212121"/>
          <w:sz w:val="20"/>
          <w:szCs w:val="20"/>
        </w:rPr>
        <w:t>, D. (1959). A new indicator for the complexometric determination of calcium. Analytica Chimica Acta, 21(C): 339–340.</w:t>
      </w:r>
    </w:p>
    <w:bookmarkEnd w:id="6"/>
    <w:p w14:paraId="617E2C2D" w14:textId="77777777" w:rsidR="007A13DD" w:rsidRPr="0044569D" w:rsidRDefault="007951EB">
      <w:pPr>
        <w:pStyle w:val="Default"/>
        <w:numPr>
          <w:ilvl w:val="0"/>
          <w:numId w:val="1"/>
        </w:numPr>
        <w:spacing w:line="360" w:lineRule="auto"/>
        <w:jc w:val="both"/>
        <w:rPr>
          <w:rFonts w:ascii="Arial" w:hAnsi="Arial" w:cs="Arial"/>
          <w:color w:val="212121"/>
          <w:sz w:val="20"/>
          <w:szCs w:val="20"/>
        </w:rPr>
      </w:pPr>
      <w:r w:rsidRPr="0044569D">
        <w:rPr>
          <w:rFonts w:ascii="Arial" w:hAnsi="Arial" w:cs="Arial"/>
          <w:color w:val="212121"/>
          <w:sz w:val="20"/>
          <w:szCs w:val="20"/>
        </w:rPr>
        <w:t>Gopinath, P.P., Parsad, R., Joseph, B. and V.S., A. (2021). grapesAgri1: Collection of shiny apps for data analysis in agriculture. Journa</w:t>
      </w:r>
      <w:r w:rsidRPr="0044569D">
        <w:rPr>
          <w:rFonts w:ascii="Arial" w:hAnsi="Arial" w:cs="Arial"/>
          <w:color w:val="212121"/>
          <w:sz w:val="20"/>
          <w:szCs w:val="20"/>
        </w:rPr>
        <w:t>l of Open Source Software, 6(63): 3437.</w:t>
      </w:r>
    </w:p>
    <w:p w14:paraId="40719EAD" w14:textId="77777777" w:rsidR="007A13DD" w:rsidRPr="0044569D" w:rsidRDefault="007951EB">
      <w:pPr>
        <w:pStyle w:val="Default"/>
        <w:numPr>
          <w:ilvl w:val="0"/>
          <w:numId w:val="1"/>
        </w:numPr>
        <w:spacing w:line="360" w:lineRule="auto"/>
        <w:jc w:val="both"/>
        <w:rPr>
          <w:rFonts w:ascii="Arial" w:hAnsi="Arial" w:cs="Arial"/>
          <w:color w:val="212121"/>
          <w:sz w:val="20"/>
          <w:szCs w:val="20"/>
        </w:rPr>
      </w:pPr>
      <w:r w:rsidRPr="0044569D">
        <w:rPr>
          <w:rFonts w:ascii="Arial" w:hAnsi="Arial" w:cs="Arial"/>
          <w:color w:val="212121"/>
          <w:sz w:val="20"/>
          <w:szCs w:val="20"/>
        </w:rPr>
        <w:t>Goulding K.W.T. (2016) Soil acidification and the importance of liming agricultural soils with particular reference to the United Kingdom. Soil Use and Management, 32(3): 390–399.</w:t>
      </w:r>
    </w:p>
    <w:p w14:paraId="61E13501"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Gupta, R.K., Rai, R.N., Singh, R.D. </w:t>
      </w:r>
      <w:r w:rsidRPr="0044569D">
        <w:rPr>
          <w:rFonts w:ascii="Arial" w:hAnsi="Arial" w:cs="Arial"/>
          <w:sz w:val="20"/>
          <w:szCs w:val="20"/>
        </w:rPr>
        <w:t>and Prasad, R.N. (1989). Effect of liming acid soil on yield and soil characteristics. Journal of the Indian Society of Soil Science, 37: 126–130.</w:t>
      </w:r>
    </w:p>
    <w:p w14:paraId="17BB3F42"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Hartatik</w:t>
      </w:r>
      <w:proofErr w:type="spellEnd"/>
      <w:r w:rsidRPr="0044569D">
        <w:rPr>
          <w:rFonts w:ascii="Arial" w:hAnsi="Arial" w:cs="Arial"/>
          <w:sz w:val="20"/>
          <w:szCs w:val="20"/>
        </w:rPr>
        <w:t xml:space="preserve">, W., </w:t>
      </w:r>
      <w:proofErr w:type="spellStart"/>
      <w:r w:rsidRPr="0044569D">
        <w:rPr>
          <w:rFonts w:ascii="Arial" w:hAnsi="Arial" w:cs="Arial"/>
          <w:sz w:val="20"/>
          <w:szCs w:val="20"/>
        </w:rPr>
        <w:t>Subiksa</w:t>
      </w:r>
      <w:proofErr w:type="spellEnd"/>
      <w:r w:rsidRPr="0044569D">
        <w:rPr>
          <w:rFonts w:ascii="Arial" w:hAnsi="Arial" w:cs="Arial"/>
          <w:sz w:val="20"/>
          <w:szCs w:val="20"/>
        </w:rPr>
        <w:t xml:space="preserve">, I.M., </w:t>
      </w:r>
      <w:proofErr w:type="spellStart"/>
      <w:r w:rsidRPr="0044569D">
        <w:rPr>
          <w:rFonts w:ascii="Arial" w:hAnsi="Arial" w:cs="Arial"/>
          <w:sz w:val="20"/>
          <w:szCs w:val="20"/>
        </w:rPr>
        <w:t>Setyorini</w:t>
      </w:r>
      <w:proofErr w:type="spellEnd"/>
      <w:r w:rsidRPr="0044569D">
        <w:rPr>
          <w:rFonts w:ascii="Arial" w:hAnsi="Arial" w:cs="Arial"/>
          <w:sz w:val="20"/>
          <w:szCs w:val="20"/>
        </w:rPr>
        <w:t xml:space="preserve">, D., </w:t>
      </w:r>
      <w:proofErr w:type="spellStart"/>
      <w:r w:rsidRPr="0044569D">
        <w:rPr>
          <w:rFonts w:ascii="Arial" w:hAnsi="Arial" w:cs="Arial"/>
          <w:sz w:val="20"/>
          <w:szCs w:val="20"/>
        </w:rPr>
        <w:t>Aksani</w:t>
      </w:r>
      <w:proofErr w:type="spellEnd"/>
      <w:r w:rsidRPr="0044569D">
        <w:rPr>
          <w:rFonts w:ascii="Arial" w:hAnsi="Arial" w:cs="Arial"/>
          <w:sz w:val="20"/>
          <w:szCs w:val="20"/>
        </w:rPr>
        <w:t xml:space="preserve">, D., </w:t>
      </w:r>
      <w:proofErr w:type="spellStart"/>
      <w:r w:rsidRPr="0044569D">
        <w:rPr>
          <w:rFonts w:ascii="Arial" w:hAnsi="Arial" w:cs="Arial"/>
          <w:sz w:val="20"/>
          <w:szCs w:val="20"/>
        </w:rPr>
        <w:t>Widowati</w:t>
      </w:r>
      <w:proofErr w:type="spellEnd"/>
      <w:r w:rsidRPr="0044569D">
        <w:rPr>
          <w:rFonts w:ascii="Arial" w:hAnsi="Arial" w:cs="Arial"/>
          <w:sz w:val="20"/>
          <w:szCs w:val="20"/>
        </w:rPr>
        <w:t xml:space="preserve">, L.R., </w:t>
      </w:r>
      <w:proofErr w:type="spellStart"/>
      <w:r w:rsidRPr="0044569D">
        <w:rPr>
          <w:rFonts w:ascii="Arial" w:hAnsi="Arial" w:cs="Arial"/>
          <w:sz w:val="20"/>
          <w:szCs w:val="20"/>
        </w:rPr>
        <w:t>Ratmini</w:t>
      </w:r>
      <w:proofErr w:type="spellEnd"/>
      <w:r w:rsidRPr="0044569D">
        <w:rPr>
          <w:rFonts w:ascii="Arial" w:hAnsi="Arial" w:cs="Arial"/>
          <w:sz w:val="20"/>
          <w:szCs w:val="20"/>
        </w:rPr>
        <w:t xml:space="preserve">, N.P.S. and </w:t>
      </w:r>
      <w:proofErr w:type="spellStart"/>
      <w:r w:rsidRPr="0044569D">
        <w:rPr>
          <w:rFonts w:ascii="Arial" w:hAnsi="Arial" w:cs="Arial"/>
          <w:sz w:val="20"/>
          <w:szCs w:val="20"/>
        </w:rPr>
        <w:t>Suastika</w:t>
      </w:r>
      <w:proofErr w:type="spellEnd"/>
      <w:r w:rsidRPr="0044569D">
        <w:rPr>
          <w:rFonts w:ascii="Arial" w:hAnsi="Arial" w:cs="Arial"/>
          <w:sz w:val="20"/>
          <w:szCs w:val="20"/>
        </w:rPr>
        <w:t>, I.W. (2</w:t>
      </w:r>
      <w:r w:rsidRPr="0044569D">
        <w:rPr>
          <w:rFonts w:ascii="Arial" w:hAnsi="Arial" w:cs="Arial"/>
          <w:sz w:val="20"/>
          <w:szCs w:val="20"/>
        </w:rPr>
        <w:t xml:space="preserve">023). Nutrient dynamics in acid </w:t>
      </w:r>
      <w:proofErr w:type="spellStart"/>
      <w:r w:rsidRPr="0044569D">
        <w:rPr>
          <w:rFonts w:ascii="Arial" w:hAnsi="Arial" w:cs="Arial"/>
          <w:sz w:val="20"/>
          <w:szCs w:val="20"/>
        </w:rPr>
        <w:t>sulfate</w:t>
      </w:r>
      <w:proofErr w:type="spellEnd"/>
      <w:r w:rsidRPr="0044569D">
        <w:rPr>
          <w:rFonts w:ascii="Arial" w:hAnsi="Arial" w:cs="Arial"/>
          <w:sz w:val="20"/>
          <w:szCs w:val="20"/>
        </w:rPr>
        <w:t xml:space="preserve"> soil treated with dolomite and micronutrient fertilizers and their effects on the growth of lowland rice. </w:t>
      </w:r>
      <w:proofErr w:type="spellStart"/>
      <w:r w:rsidRPr="0044569D">
        <w:rPr>
          <w:rFonts w:ascii="Arial" w:hAnsi="Arial" w:cs="Arial"/>
          <w:sz w:val="20"/>
          <w:szCs w:val="20"/>
        </w:rPr>
        <w:t>Nongye</w:t>
      </w:r>
      <w:proofErr w:type="spellEnd"/>
      <w:r w:rsidRPr="0044569D">
        <w:rPr>
          <w:rFonts w:ascii="Arial" w:hAnsi="Arial" w:cs="Arial"/>
          <w:sz w:val="20"/>
          <w:szCs w:val="20"/>
        </w:rPr>
        <w:t xml:space="preserve"> </w:t>
      </w:r>
      <w:proofErr w:type="spellStart"/>
      <w:r w:rsidRPr="0044569D">
        <w:rPr>
          <w:rFonts w:ascii="Arial" w:hAnsi="Arial" w:cs="Arial"/>
          <w:sz w:val="20"/>
          <w:szCs w:val="20"/>
        </w:rPr>
        <w:t>Jixie</w:t>
      </w:r>
      <w:proofErr w:type="spellEnd"/>
      <w:r w:rsidRPr="0044569D">
        <w:rPr>
          <w:rFonts w:ascii="Arial" w:hAnsi="Arial" w:cs="Arial"/>
          <w:sz w:val="20"/>
          <w:szCs w:val="20"/>
        </w:rPr>
        <w:t xml:space="preserve"> </w:t>
      </w:r>
      <w:proofErr w:type="spellStart"/>
      <w:r w:rsidRPr="0044569D">
        <w:rPr>
          <w:rFonts w:ascii="Arial" w:hAnsi="Arial" w:cs="Arial"/>
          <w:sz w:val="20"/>
          <w:szCs w:val="20"/>
        </w:rPr>
        <w:t>Xuebao</w:t>
      </w:r>
      <w:proofErr w:type="spellEnd"/>
      <w:r w:rsidRPr="0044569D">
        <w:rPr>
          <w:rFonts w:ascii="Arial" w:hAnsi="Arial" w:cs="Arial"/>
          <w:sz w:val="20"/>
          <w:szCs w:val="20"/>
        </w:rPr>
        <w:t xml:space="preserve"> / Transactions of the Chinese Society of Agricultural Machinery, 54(11).</w:t>
      </w:r>
    </w:p>
    <w:p w14:paraId="05767CEE"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Haynes, R.J. and </w:t>
      </w:r>
      <w:r w:rsidRPr="0044569D">
        <w:rPr>
          <w:rFonts w:ascii="Arial" w:hAnsi="Arial" w:cs="Arial"/>
          <w:sz w:val="20"/>
          <w:szCs w:val="20"/>
        </w:rPr>
        <w:t>Ludecke, T.E. (1981). Effect of lime and phosphorus application on the concentration of available nutrients and on P, Al and Mn uptake by two pasture legumes in an acid soil. Plant and Soil, 62: 117–128.</w:t>
      </w:r>
    </w:p>
    <w:p w14:paraId="2DA3618C"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Haynes, R.J. and Naidu, R. (1991). Effects of lime </w:t>
      </w:r>
      <w:r w:rsidRPr="0044569D">
        <w:rPr>
          <w:rFonts w:ascii="Arial" w:hAnsi="Arial" w:cs="Arial"/>
          <w:sz w:val="20"/>
          <w:szCs w:val="20"/>
        </w:rPr>
        <w:t>additions on the availability of phosphorus and sulphur in some temperate and tropical acid soils. In: Plant–Soil Interactions at Low pH: Proceedings of the Second International Symposium on Plant–Soil Interactions at Low pH, pp. 267–274.</w:t>
      </w:r>
    </w:p>
    <w:p w14:paraId="6FE1FC57"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Haynes, R.J., 198</w:t>
      </w:r>
      <w:r w:rsidRPr="0044569D">
        <w:rPr>
          <w:rFonts w:ascii="Arial" w:hAnsi="Arial" w:cs="Arial"/>
          <w:sz w:val="20"/>
          <w:szCs w:val="20"/>
        </w:rPr>
        <w:t>2. Effects of liming on phosphate availability in acid soils: a critical review. </w:t>
      </w:r>
      <w:r w:rsidRPr="0044569D">
        <w:rPr>
          <w:rFonts w:ascii="Arial" w:hAnsi="Arial" w:cs="Arial"/>
          <w:i/>
          <w:iCs/>
          <w:sz w:val="20"/>
          <w:szCs w:val="20"/>
        </w:rPr>
        <w:t>Plant and soil</w:t>
      </w:r>
      <w:r w:rsidRPr="0044569D">
        <w:rPr>
          <w:rFonts w:ascii="Arial" w:hAnsi="Arial" w:cs="Arial"/>
          <w:sz w:val="20"/>
          <w:szCs w:val="20"/>
        </w:rPr>
        <w:t>, </w:t>
      </w:r>
      <w:r w:rsidRPr="0044569D">
        <w:rPr>
          <w:rFonts w:ascii="Arial" w:hAnsi="Arial" w:cs="Arial"/>
          <w:i/>
          <w:iCs/>
          <w:sz w:val="20"/>
          <w:szCs w:val="20"/>
        </w:rPr>
        <w:t>68</w:t>
      </w:r>
      <w:r w:rsidRPr="0044569D">
        <w:rPr>
          <w:rFonts w:ascii="Arial" w:hAnsi="Arial" w:cs="Arial"/>
          <w:sz w:val="20"/>
          <w:szCs w:val="20"/>
        </w:rPr>
        <w:t>(3), pp.289-308.</w:t>
      </w:r>
    </w:p>
    <w:p w14:paraId="4B9A968F" w14:textId="77777777" w:rsidR="007A13DD" w:rsidRPr="0044569D" w:rsidRDefault="007951EB">
      <w:pPr>
        <w:pStyle w:val="Default"/>
        <w:numPr>
          <w:ilvl w:val="0"/>
          <w:numId w:val="1"/>
        </w:numPr>
        <w:spacing w:line="360" w:lineRule="auto"/>
        <w:jc w:val="both"/>
        <w:rPr>
          <w:rFonts w:ascii="Arial" w:hAnsi="Arial" w:cs="Arial"/>
          <w:color w:val="212121"/>
          <w:sz w:val="20"/>
          <w:szCs w:val="20"/>
        </w:rPr>
      </w:pPr>
      <w:r w:rsidRPr="0044569D">
        <w:rPr>
          <w:rFonts w:ascii="Arial" w:hAnsi="Arial" w:cs="Arial"/>
          <w:color w:val="212121"/>
          <w:sz w:val="20"/>
          <w:szCs w:val="20"/>
        </w:rPr>
        <w:t>Jackson, M.L. (1958). Soil chemical analysis. In: Cliffs, E.N.J. (ed.) Soil Science. University of Wisconsin, Madison, USA, pp. 89–102.</w:t>
      </w:r>
    </w:p>
    <w:p w14:paraId="048EB6A8"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Kasn</w:t>
      </w:r>
      <w:r w:rsidRPr="0044569D">
        <w:rPr>
          <w:rFonts w:ascii="Arial" w:hAnsi="Arial" w:cs="Arial"/>
          <w:sz w:val="20"/>
          <w:szCs w:val="20"/>
        </w:rPr>
        <w:t>o</w:t>
      </w:r>
      <w:proofErr w:type="spellEnd"/>
      <w:r w:rsidRPr="0044569D">
        <w:rPr>
          <w:rFonts w:ascii="Arial" w:hAnsi="Arial" w:cs="Arial"/>
          <w:sz w:val="20"/>
          <w:szCs w:val="20"/>
        </w:rPr>
        <w:t xml:space="preserve">, A., </w:t>
      </w:r>
      <w:proofErr w:type="spellStart"/>
      <w:r w:rsidRPr="0044569D">
        <w:rPr>
          <w:rFonts w:ascii="Arial" w:hAnsi="Arial" w:cs="Arial"/>
          <w:sz w:val="20"/>
          <w:szCs w:val="20"/>
        </w:rPr>
        <w:t>Nurida</w:t>
      </w:r>
      <w:proofErr w:type="spellEnd"/>
      <w:r w:rsidRPr="0044569D">
        <w:rPr>
          <w:rFonts w:ascii="Arial" w:hAnsi="Arial" w:cs="Arial"/>
          <w:sz w:val="20"/>
          <w:szCs w:val="20"/>
        </w:rPr>
        <w:t xml:space="preserve">, N., Siregar, A.F., Samsun, A., </w:t>
      </w:r>
      <w:proofErr w:type="spellStart"/>
      <w:r w:rsidRPr="0044569D">
        <w:rPr>
          <w:rFonts w:ascii="Arial" w:hAnsi="Arial" w:cs="Arial"/>
          <w:sz w:val="20"/>
          <w:szCs w:val="20"/>
        </w:rPr>
        <w:t>Widowati</w:t>
      </w:r>
      <w:proofErr w:type="spellEnd"/>
      <w:r w:rsidRPr="0044569D">
        <w:rPr>
          <w:rFonts w:ascii="Arial" w:hAnsi="Arial" w:cs="Arial"/>
          <w:sz w:val="20"/>
          <w:szCs w:val="20"/>
        </w:rPr>
        <w:t xml:space="preserve">, L.R. and </w:t>
      </w:r>
      <w:proofErr w:type="spellStart"/>
      <w:r w:rsidRPr="0044569D">
        <w:rPr>
          <w:rFonts w:ascii="Arial" w:hAnsi="Arial" w:cs="Arial"/>
          <w:sz w:val="20"/>
          <w:szCs w:val="20"/>
        </w:rPr>
        <w:t>Husnain</w:t>
      </w:r>
      <w:proofErr w:type="spellEnd"/>
      <w:r w:rsidRPr="0044569D">
        <w:rPr>
          <w:rFonts w:ascii="Arial" w:hAnsi="Arial" w:cs="Arial"/>
          <w:sz w:val="20"/>
          <w:szCs w:val="20"/>
        </w:rPr>
        <w:t>, H. (2023). Enhancing chemical properties and maize yield through dolomite application on rock phosphate-amended oxisol. E3S Web of Conferences, 467: 01002.</w:t>
      </w:r>
    </w:p>
    <w:p w14:paraId="7202022D"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lastRenderedPageBreak/>
        <w:t xml:space="preserve">Kavitha, S., </w:t>
      </w:r>
      <w:proofErr w:type="spellStart"/>
      <w:r w:rsidRPr="0044569D">
        <w:rPr>
          <w:rFonts w:ascii="Arial" w:hAnsi="Arial" w:cs="Arial"/>
          <w:sz w:val="20"/>
          <w:szCs w:val="20"/>
        </w:rPr>
        <w:t>Prapagar</w:t>
      </w:r>
      <w:proofErr w:type="spellEnd"/>
      <w:r w:rsidRPr="0044569D">
        <w:rPr>
          <w:rFonts w:ascii="Arial" w:hAnsi="Arial" w:cs="Arial"/>
          <w:sz w:val="20"/>
          <w:szCs w:val="20"/>
        </w:rPr>
        <w:t xml:space="preserve">, K. </w:t>
      </w:r>
      <w:r w:rsidRPr="0044569D">
        <w:rPr>
          <w:rFonts w:ascii="Arial" w:hAnsi="Arial" w:cs="Arial"/>
          <w:sz w:val="20"/>
          <w:szCs w:val="20"/>
        </w:rPr>
        <w:t>and Gunarathne, G.P. (2016). Nutrient availability of tea growing soil influenced by different rates of dolomite. Journal of Tea Science Research, 6.</w:t>
      </w:r>
    </w:p>
    <w:p w14:paraId="521A6C90"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Koruth</w:t>
      </w:r>
      <w:proofErr w:type="spellEnd"/>
      <w:r w:rsidRPr="0044569D">
        <w:rPr>
          <w:rFonts w:ascii="Arial" w:hAnsi="Arial" w:cs="Arial"/>
          <w:sz w:val="20"/>
          <w:szCs w:val="20"/>
        </w:rPr>
        <w:t xml:space="preserve">, A., Suresh Kumar, P., Indira, M. and Jayaraj, P. (2013). Soil fertility: Special zones. In: </w:t>
      </w:r>
      <w:proofErr w:type="spellStart"/>
      <w:r w:rsidRPr="0044569D">
        <w:rPr>
          <w:rFonts w:ascii="Arial" w:hAnsi="Arial" w:cs="Arial"/>
          <w:sz w:val="20"/>
          <w:szCs w:val="20"/>
        </w:rPr>
        <w:t>Rajase</w:t>
      </w:r>
      <w:r w:rsidRPr="0044569D">
        <w:rPr>
          <w:rFonts w:ascii="Arial" w:hAnsi="Arial" w:cs="Arial"/>
          <w:sz w:val="20"/>
          <w:szCs w:val="20"/>
        </w:rPr>
        <w:t>kharan</w:t>
      </w:r>
      <w:proofErr w:type="spellEnd"/>
      <w:r w:rsidRPr="0044569D">
        <w:rPr>
          <w:rFonts w:ascii="Arial" w:hAnsi="Arial" w:cs="Arial"/>
          <w:sz w:val="20"/>
          <w:szCs w:val="20"/>
        </w:rPr>
        <w:t>, P., Nair, K.M., Rajasree, G., Sureshkumar, P. and Narayanan Kutty, M.C. (eds). Soil Fertility Assessment and Information Management for Enhancing Crop Productivity in Kerala. Kerala State Planning Board, Thiruvananthapuram, pp. 458–477.</w:t>
      </w:r>
    </w:p>
    <w:p w14:paraId="5AC39FA9" w14:textId="77777777" w:rsidR="007A13DD" w:rsidRPr="0044569D" w:rsidRDefault="007951EB">
      <w:pPr>
        <w:pStyle w:val="ListParagraph"/>
        <w:numPr>
          <w:ilvl w:val="0"/>
          <w:numId w:val="1"/>
        </w:numPr>
        <w:spacing w:line="360" w:lineRule="auto"/>
        <w:rPr>
          <w:rFonts w:ascii="Arial" w:hAnsi="Arial" w:cs="Arial"/>
          <w:sz w:val="20"/>
          <w:szCs w:val="20"/>
        </w:rPr>
      </w:pPr>
      <w:bookmarkStart w:id="7" w:name="_Hlk225257405"/>
      <w:r w:rsidRPr="0044569D">
        <w:rPr>
          <w:rFonts w:ascii="Arial" w:hAnsi="Arial" w:cs="Arial"/>
          <w:sz w:val="20"/>
          <w:szCs w:val="20"/>
        </w:rPr>
        <w:t>Lestari, Y.</w:t>
      </w:r>
      <w:r w:rsidRPr="0044569D">
        <w:rPr>
          <w:rFonts w:ascii="Arial" w:hAnsi="Arial" w:cs="Arial"/>
          <w:sz w:val="20"/>
          <w:szCs w:val="20"/>
        </w:rPr>
        <w:t>, Maas, A., Purwanto, B.H. and Utami, S.N.H. (2016). The influence of lime and nitrogen fertilizer on soil acidity, growth and nitrogen uptake of corn in total reclaimed potential acid sulphate soil. Journal of Agricultural Science, 8(12): 197–205.</w:t>
      </w:r>
    </w:p>
    <w:bookmarkEnd w:id="7"/>
    <w:p w14:paraId="1DD0FDF3"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Maji, A</w:t>
      </w:r>
      <w:r w:rsidRPr="0044569D">
        <w:rPr>
          <w:rFonts w:ascii="Arial" w:hAnsi="Arial" w:cs="Arial"/>
          <w:sz w:val="20"/>
          <w:szCs w:val="20"/>
        </w:rPr>
        <w:t>.K., Reddy, O.G.P. and Sarkar, D. (2012). Acid soils in India – their extent and spatial variability. National Bureau of Soil Survey and Land Use Planning (ICAR), Nagpur, 138 pp.</w:t>
      </w:r>
    </w:p>
    <w:p w14:paraId="75AB07CD"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Mandal, A.B., Basu, A.K., Roy, B., Sheeja, T.E. and Roy, T. (2003). Genetic m</w:t>
      </w:r>
      <w:r w:rsidRPr="0044569D">
        <w:rPr>
          <w:rFonts w:ascii="Arial" w:hAnsi="Arial" w:cs="Arial"/>
          <w:sz w:val="20"/>
          <w:szCs w:val="20"/>
        </w:rPr>
        <w:t>anagement for increased tolerance to aluminium and iron toxicities in rice – a review. Indian Journal of Biotechnology, 3: 359–368.</w:t>
      </w:r>
    </w:p>
    <w:p w14:paraId="3D5729FA"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Mansingh, D.I. and Suresh, S. (2022). Effect of dolomite and calcite on growth, yield and economics of rice in strongly acid</w:t>
      </w:r>
      <w:r w:rsidRPr="0044569D">
        <w:rPr>
          <w:rFonts w:ascii="Arial" w:hAnsi="Arial" w:cs="Arial"/>
          <w:sz w:val="20"/>
          <w:szCs w:val="20"/>
        </w:rPr>
        <w:t xml:space="preserve">ic soils of Kanyakumari district. Journal of Cereal Research, 14(Spl-2): 63–67. </w:t>
      </w:r>
      <w:hyperlink r:id="rId7" w:history="1">
        <w:r w:rsidR="007A13DD" w:rsidRPr="0044569D">
          <w:rPr>
            <w:rStyle w:val="Hyperlink"/>
            <w:rFonts w:ascii="Arial" w:hAnsi="Arial" w:cs="Arial"/>
            <w:sz w:val="20"/>
            <w:szCs w:val="20"/>
          </w:rPr>
          <w:t>https://doi.org/10.25174/2582-2675/2022.125327</w:t>
        </w:r>
      </w:hyperlink>
    </w:p>
    <w:p w14:paraId="53F221E1"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Mansingh, M.D.I., Suresh, S., Raj, M.A. and Vignesh, S. (2019). Ef</w:t>
      </w:r>
      <w:r w:rsidRPr="0044569D">
        <w:rPr>
          <w:rFonts w:ascii="Arial" w:hAnsi="Arial" w:cs="Arial"/>
          <w:sz w:val="20"/>
          <w:szCs w:val="20"/>
        </w:rPr>
        <w:t>fect of liming on yield and nutrient uptake of rice in acidic soils. International Journal of Chemical Studies, 7(3): 2540–2543.</w:t>
      </w:r>
    </w:p>
    <w:p w14:paraId="0B0A8836" w14:textId="77777777" w:rsidR="007A13DD" w:rsidRPr="0044569D" w:rsidRDefault="007951EB">
      <w:pPr>
        <w:pStyle w:val="Default"/>
        <w:numPr>
          <w:ilvl w:val="0"/>
          <w:numId w:val="1"/>
        </w:numPr>
        <w:spacing w:line="360" w:lineRule="auto"/>
        <w:jc w:val="both"/>
        <w:rPr>
          <w:rFonts w:ascii="Arial" w:hAnsi="Arial" w:cs="Arial"/>
          <w:color w:val="212121"/>
          <w:sz w:val="20"/>
          <w:szCs w:val="20"/>
        </w:rPr>
      </w:pPr>
      <w:r w:rsidRPr="0044569D">
        <w:rPr>
          <w:rFonts w:ascii="Arial" w:hAnsi="Arial" w:cs="Arial"/>
          <w:color w:val="212121"/>
          <w:sz w:val="20"/>
          <w:szCs w:val="20"/>
        </w:rPr>
        <w:t>Massoumi, A. and Cornfield, A.H. (1963). A rapid method for determining sulphate in water extracts of soils. Analyst, 88(1045):</w:t>
      </w:r>
      <w:r w:rsidRPr="0044569D">
        <w:rPr>
          <w:rFonts w:ascii="Arial" w:hAnsi="Arial" w:cs="Arial"/>
          <w:color w:val="212121"/>
          <w:sz w:val="20"/>
          <w:szCs w:val="20"/>
        </w:rPr>
        <w:t xml:space="preserve"> 321–322.</w:t>
      </w:r>
    </w:p>
    <w:p w14:paraId="2E18406E"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Mengel, K. and Kirkby, E.A. (2012). Principles of Plant Nutrition. Springer Science &amp; Business Media.</w:t>
      </w:r>
    </w:p>
    <w:p w14:paraId="736C9A5E"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Mishra, A.P., Dash, A.K., Panda, N., </w:t>
      </w:r>
      <w:proofErr w:type="spellStart"/>
      <w:r w:rsidRPr="0044569D">
        <w:rPr>
          <w:rFonts w:ascii="Arial" w:hAnsi="Arial" w:cs="Arial"/>
          <w:sz w:val="20"/>
          <w:szCs w:val="20"/>
        </w:rPr>
        <w:t>Prusty</w:t>
      </w:r>
      <w:proofErr w:type="spellEnd"/>
      <w:r w:rsidRPr="0044569D">
        <w:rPr>
          <w:rFonts w:ascii="Arial" w:hAnsi="Arial" w:cs="Arial"/>
          <w:sz w:val="20"/>
          <w:szCs w:val="20"/>
        </w:rPr>
        <w:t>, M. and Sahu, S.G. (2020). Relative efficiency of different sources of sulphur on yield and soil nut</w:t>
      </w:r>
      <w:r w:rsidRPr="0044569D">
        <w:rPr>
          <w:rFonts w:ascii="Arial" w:hAnsi="Arial" w:cs="Arial"/>
          <w:sz w:val="20"/>
          <w:szCs w:val="20"/>
        </w:rPr>
        <w:t>rient status in kharif rice (Oryza sativa).</w:t>
      </w:r>
    </w:p>
    <w:p w14:paraId="286B0342"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Moossa</w:t>
      </w:r>
      <w:proofErr w:type="spellEnd"/>
      <w:r w:rsidRPr="0044569D">
        <w:rPr>
          <w:rFonts w:ascii="Arial" w:hAnsi="Arial" w:cs="Arial"/>
          <w:sz w:val="20"/>
          <w:szCs w:val="20"/>
        </w:rPr>
        <w:t xml:space="preserve">, P.P., </w:t>
      </w:r>
      <w:proofErr w:type="spellStart"/>
      <w:r w:rsidRPr="0044569D">
        <w:rPr>
          <w:rFonts w:ascii="Arial" w:hAnsi="Arial" w:cs="Arial"/>
          <w:sz w:val="20"/>
          <w:szCs w:val="20"/>
        </w:rPr>
        <w:t>Thulasi</w:t>
      </w:r>
      <w:proofErr w:type="spellEnd"/>
      <w:r w:rsidRPr="0044569D">
        <w:rPr>
          <w:rFonts w:ascii="Arial" w:hAnsi="Arial" w:cs="Arial"/>
          <w:sz w:val="20"/>
          <w:szCs w:val="20"/>
        </w:rPr>
        <w:t>, V. and Johnkutty, I. (2012). The impact of lime application on lime requirement of soil under long term fertilizer experiment. Proceedings of Kerala Environmental Congress, August 16–18, 20</w:t>
      </w:r>
      <w:r w:rsidRPr="0044569D">
        <w:rPr>
          <w:rFonts w:ascii="Arial" w:hAnsi="Arial" w:cs="Arial"/>
          <w:sz w:val="20"/>
          <w:szCs w:val="20"/>
        </w:rPr>
        <w:t>12, Thiruvananthapuram, pp. 284–287.</w:t>
      </w:r>
    </w:p>
    <w:p w14:paraId="2C68BF3D" w14:textId="77777777" w:rsidR="007A13DD" w:rsidRPr="0044569D" w:rsidRDefault="007951EB">
      <w:pPr>
        <w:pStyle w:val="ListParagraph"/>
        <w:numPr>
          <w:ilvl w:val="0"/>
          <w:numId w:val="1"/>
        </w:numPr>
        <w:spacing w:line="360" w:lineRule="auto"/>
        <w:rPr>
          <w:rFonts w:ascii="Arial" w:hAnsi="Arial" w:cs="Arial"/>
          <w:sz w:val="20"/>
          <w:szCs w:val="20"/>
        </w:rPr>
      </w:pPr>
      <w:bookmarkStart w:id="8" w:name="_Hlk225002508"/>
      <w:r w:rsidRPr="0044569D">
        <w:rPr>
          <w:rFonts w:ascii="Arial" w:hAnsi="Arial" w:cs="Arial"/>
          <w:sz w:val="20"/>
          <w:szCs w:val="20"/>
        </w:rPr>
        <w:t xml:space="preserve">Oksana, </w:t>
      </w:r>
      <w:proofErr w:type="spellStart"/>
      <w:r w:rsidRPr="0044569D">
        <w:rPr>
          <w:rFonts w:ascii="Arial" w:hAnsi="Arial" w:cs="Arial"/>
          <w:sz w:val="20"/>
          <w:szCs w:val="20"/>
        </w:rPr>
        <w:t>Hermansah</w:t>
      </w:r>
      <w:proofErr w:type="spellEnd"/>
      <w:r w:rsidRPr="0044569D">
        <w:rPr>
          <w:rFonts w:ascii="Arial" w:hAnsi="Arial" w:cs="Arial"/>
          <w:sz w:val="20"/>
          <w:szCs w:val="20"/>
        </w:rPr>
        <w:t xml:space="preserve">, </w:t>
      </w:r>
      <w:proofErr w:type="spellStart"/>
      <w:r w:rsidRPr="0044569D">
        <w:rPr>
          <w:rFonts w:ascii="Arial" w:hAnsi="Arial" w:cs="Arial"/>
          <w:sz w:val="20"/>
          <w:szCs w:val="20"/>
        </w:rPr>
        <w:t>Agustian</w:t>
      </w:r>
      <w:proofErr w:type="spellEnd"/>
      <w:r w:rsidRPr="0044569D">
        <w:rPr>
          <w:rFonts w:ascii="Arial" w:hAnsi="Arial" w:cs="Arial"/>
          <w:sz w:val="20"/>
          <w:szCs w:val="20"/>
        </w:rPr>
        <w:t xml:space="preserve"> and </w:t>
      </w:r>
      <w:proofErr w:type="spellStart"/>
      <w:r w:rsidRPr="0044569D">
        <w:rPr>
          <w:rFonts w:ascii="Arial" w:hAnsi="Arial" w:cs="Arial"/>
          <w:sz w:val="20"/>
          <w:szCs w:val="20"/>
        </w:rPr>
        <w:t>Syafrimen</w:t>
      </w:r>
      <w:proofErr w:type="spellEnd"/>
      <w:r w:rsidRPr="0044569D">
        <w:rPr>
          <w:rFonts w:ascii="Arial" w:hAnsi="Arial" w:cs="Arial"/>
          <w:sz w:val="20"/>
          <w:szCs w:val="20"/>
        </w:rPr>
        <w:t xml:space="preserve"> Yasin. (2024). Soil </w:t>
      </w:r>
      <w:proofErr w:type="spellStart"/>
      <w:r w:rsidRPr="0044569D">
        <w:rPr>
          <w:rFonts w:ascii="Arial" w:hAnsi="Arial" w:cs="Arial"/>
          <w:sz w:val="20"/>
          <w:szCs w:val="20"/>
        </w:rPr>
        <w:t>sulfur</w:t>
      </w:r>
      <w:proofErr w:type="spellEnd"/>
      <w:r w:rsidRPr="0044569D">
        <w:rPr>
          <w:rFonts w:ascii="Arial" w:hAnsi="Arial" w:cs="Arial"/>
          <w:sz w:val="20"/>
          <w:szCs w:val="20"/>
        </w:rPr>
        <w:t xml:space="preserve"> dynamics and their role in plant growth and development. </w:t>
      </w:r>
      <w:proofErr w:type="spellStart"/>
      <w:r w:rsidRPr="0044569D">
        <w:rPr>
          <w:rFonts w:ascii="Arial" w:hAnsi="Arial" w:cs="Arial"/>
          <w:sz w:val="20"/>
          <w:szCs w:val="20"/>
        </w:rPr>
        <w:t>Jurnal</w:t>
      </w:r>
      <w:proofErr w:type="spellEnd"/>
      <w:r w:rsidRPr="0044569D">
        <w:rPr>
          <w:rFonts w:ascii="Arial" w:hAnsi="Arial" w:cs="Arial"/>
          <w:sz w:val="20"/>
          <w:szCs w:val="20"/>
        </w:rPr>
        <w:t xml:space="preserve"> </w:t>
      </w:r>
      <w:proofErr w:type="spellStart"/>
      <w:r w:rsidRPr="0044569D">
        <w:rPr>
          <w:rFonts w:ascii="Arial" w:hAnsi="Arial" w:cs="Arial"/>
          <w:sz w:val="20"/>
          <w:szCs w:val="20"/>
        </w:rPr>
        <w:t>Agronomi</w:t>
      </w:r>
      <w:proofErr w:type="spellEnd"/>
      <w:r w:rsidRPr="0044569D">
        <w:rPr>
          <w:rFonts w:ascii="Arial" w:hAnsi="Arial" w:cs="Arial"/>
          <w:sz w:val="20"/>
          <w:szCs w:val="20"/>
        </w:rPr>
        <w:t xml:space="preserve"> </w:t>
      </w:r>
      <w:proofErr w:type="spellStart"/>
      <w:r w:rsidRPr="0044569D">
        <w:rPr>
          <w:rFonts w:ascii="Arial" w:hAnsi="Arial" w:cs="Arial"/>
          <w:sz w:val="20"/>
          <w:szCs w:val="20"/>
        </w:rPr>
        <w:t>Tanaman</w:t>
      </w:r>
      <w:proofErr w:type="spellEnd"/>
      <w:r w:rsidRPr="0044569D">
        <w:rPr>
          <w:rFonts w:ascii="Arial" w:hAnsi="Arial" w:cs="Arial"/>
          <w:sz w:val="20"/>
          <w:szCs w:val="20"/>
        </w:rPr>
        <w:t xml:space="preserve"> </w:t>
      </w:r>
      <w:proofErr w:type="spellStart"/>
      <w:r w:rsidRPr="0044569D">
        <w:rPr>
          <w:rFonts w:ascii="Arial" w:hAnsi="Arial" w:cs="Arial"/>
          <w:sz w:val="20"/>
          <w:szCs w:val="20"/>
        </w:rPr>
        <w:t>Tropika</w:t>
      </w:r>
      <w:proofErr w:type="spellEnd"/>
      <w:r w:rsidRPr="0044569D">
        <w:rPr>
          <w:rFonts w:ascii="Arial" w:hAnsi="Arial" w:cs="Arial"/>
          <w:sz w:val="20"/>
          <w:szCs w:val="20"/>
        </w:rPr>
        <w:t xml:space="preserve"> (JUATIKA), 6(3): 850–868. </w:t>
      </w:r>
      <w:hyperlink r:id="rId8" w:tgtFrame="_new" w:history="1">
        <w:r w:rsidR="007A13DD" w:rsidRPr="0044569D">
          <w:rPr>
            <w:rStyle w:val="Hyperlink"/>
            <w:rFonts w:ascii="Arial" w:hAnsi="Arial" w:cs="Arial"/>
            <w:sz w:val="20"/>
            <w:szCs w:val="20"/>
          </w:rPr>
          <w:t>https://doi.org/10.36378/juatika.v6i3.3823</w:t>
        </w:r>
      </w:hyperlink>
    </w:p>
    <w:bookmarkEnd w:id="8"/>
    <w:p w14:paraId="497D4CD8"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Park, Y.S. (1974). Studies of liming effect on the improvement of an acid sulphate paddy soil. Applied Biological Chemistry, 17(3): 193–218.</w:t>
      </w:r>
    </w:p>
    <w:p w14:paraId="66F9D175"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Pimolrat</w:t>
      </w:r>
      <w:proofErr w:type="spellEnd"/>
      <w:r w:rsidRPr="0044569D">
        <w:rPr>
          <w:rFonts w:ascii="Arial" w:hAnsi="Arial" w:cs="Arial"/>
          <w:sz w:val="20"/>
          <w:szCs w:val="20"/>
        </w:rPr>
        <w:t xml:space="preserve">, J., </w:t>
      </w:r>
      <w:proofErr w:type="spellStart"/>
      <w:r w:rsidRPr="0044569D">
        <w:rPr>
          <w:rFonts w:ascii="Arial" w:hAnsi="Arial" w:cs="Arial"/>
          <w:sz w:val="20"/>
          <w:szCs w:val="20"/>
        </w:rPr>
        <w:t>Maneeintr</w:t>
      </w:r>
      <w:proofErr w:type="spellEnd"/>
      <w:r w:rsidRPr="0044569D">
        <w:rPr>
          <w:rFonts w:ascii="Arial" w:hAnsi="Arial" w:cs="Arial"/>
          <w:sz w:val="20"/>
          <w:szCs w:val="20"/>
        </w:rPr>
        <w:t xml:space="preserve">, K. and </w:t>
      </w:r>
      <w:proofErr w:type="spellStart"/>
      <w:r w:rsidRPr="0044569D">
        <w:rPr>
          <w:rFonts w:ascii="Arial" w:hAnsi="Arial" w:cs="Arial"/>
          <w:sz w:val="20"/>
          <w:szCs w:val="20"/>
        </w:rPr>
        <w:t>Meechumna</w:t>
      </w:r>
      <w:proofErr w:type="spellEnd"/>
      <w:r w:rsidRPr="0044569D">
        <w:rPr>
          <w:rFonts w:ascii="Arial" w:hAnsi="Arial" w:cs="Arial"/>
          <w:sz w:val="20"/>
          <w:szCs w:val="20"/>
        </w:rPr>
        <w:t>, P. (2020). Application of natural dolomite for soil upgrading. IOP Conference Series: Materials Science and Engineering, 859(1): 012016.</w:t>
      </w:r>
    </w:p>
    <w:p w14:paraId="18E5714A" w14:textId="77777777" w:rsidR="007A13DD" w:rsidRPr="0044569D" w:rsidRDefault="007951EB">
      <w:pPr>
        <w:pStyle w:val="Default"/>
        <w:numPr>
          <w:ilvl w:val="0"/>
          <w:numId w:val="1"/>
        </w:numPr>
        <w:spacing w:line="360" w:lineRule="auto"/>
        <w:jc w:val="both"/>
        <w:rPr>
          <w:rFonts w:ascii="Arial" w:hAnsi="Arial" w:cs="Arial"/>
          <w:color w:val="212121"/>
          <w:sz w:val="20"/>
          <w:szCs w:val="20"/>
        </w:rPr>
      </w:pPr>
      <w:r w:rsidRPr="0044569D">
        <w:rPr>
          <w:rFonts w:ascii="Arial" w:hAnsi="Arial" w:cs="Arial"/>
          <w:color w:val="212121"/>
          <w:sz w:val="20"/>
          <w:szCs w:val="20"/>
        </w:rPr>
        <w:t>Piper, C.S. (1967). Soil and Plant Analysis. Asia Publishing House, New Delhi, pp. 157–176.</w:t>
      </w:r>
    </w:p>
    <w:p w14:paraId="3537DA0F"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Plummer, J.K. (1</w:t>
      </w:r>
      <w:r w:rsidRPr="0044569D">
        <w:rPr>
          <w:rFonts w:ascii="Arial" w:hAnsi="Arial" w:cs="Arial"/>
          <w:sz w:val="20"/>
          <w:szCs w:val="20"/>
        </w:rPr>
        <w:t xml:space="preserve">921). The effects of liming on the availability of soil potassium, phosphorus, and </w:t>
      </w:r>
      <w:proofErr w:type="spellStart"/>
      <w:r w:rsidRPr="0044569D">
        <w:rPr>
          <w:rFonts w:ascii="Arial" w:hAnsi="Arial" w:cs="Arial"/>
          <w:sz w:val="20"/>
          <w:szCs w:val="20"/>
        </w:rPr>
        <w:t>sulfur</w:t>
      </w:r>
      <w:proofErr w:type="spellEnd"/>
      <w:r w:rsidRPr="0044569D">
        <w:rPr>
          <w:rFonts w:ascii="Arial" w:hAnsi="Arial" w:cs="Arial"/>
          <w:sz w:val="20"/>
          <w:szCs w:val="20"/>
        </w:rPr>
        <w:t>. Agronomy Journal, 13(4): 162–171.</w:t>
      </w:r>
    </w:p>
    <w:p w14:paraId="3AB53170"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lastRenderedPageBreak/>
        <w:t>Ponnamperuma</w:t>
      </w:r>
      <w:proofErr w:type="spellEnd"/>
      <w:r w:rsidRPr="0044569D">
        <w:rPr>
          <w:rFonts w:ascii="Arial" w:hAnsi="Arial" w:cs="Arial"/>
          <w:sz w:val="20"/>
          <w:szCs w:val="20"/>
        </w:rPr>
        <w:t>, F.N. (1984). Effects of flooding on soils. Flooding and Plant Growth, 10(45): 1454–1458.</w:t>
      </w:r>
    </w:p>
    <w:p w14:paraId="5436742C"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Ram, A., Kumar, D., Babu, S.</w:t>
      </w:r>
      <w:r w:rsidRPr="0044569D">
        <w:rPr>
          <w:rFonts w:ascii="Arial" w:hAnsi="Arial" w:cs="Arial"/>
          <w:sz w:val="20"/>
          <w:szCs w:val="20"/>
        </w:rPr>
        <w:t xml:space="preserve">, Prasad, D. and Dev, I. (2017). Effect of sulphur on soil biological properties, residual fertility and yield of aerobic rice grown under aerobic rice-wheat cropping system in </w:t>
      </w:r>
      <w:proofErr w:type="spellStart"/>
      <w:r w:rsidRPr="0044569D">
        <w:rPr>
          <w:rFonts w:ascii="Arial" w:hAnsi="Arial" w:cs="Arial"/>
          <w:sz w:val="20"/>
          <w:szCs w:val="20"/>
        </w:rPr>
        <w:t>Inceptisols</w:t>
      </w:r>
      <w:proofErr w:type="spellEnd"/>
      <w:r w:rsidRPr="0044569D">
        <w:rPr>
          <w:rFonts w:ascii="Arial" w:hAnsi="Arial" w:cs="Arial"/>
          <w:sz w:val="20"/>
          <w:szCs w:val="20"/>
        </w:rPr>
        <w:t>. Journal of Environmental Biology, 38(4): 587</w:t>
      </w:r>
    </w:p>
    <w:p w14:paraId="481397B2"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Rastija</w:t>
      </w:r>
      <w:proofErr w:type="spellEnd"/>
      <w:r w:rsidRPr="0044569D">
        <w:rPr>
          <w:rFonts w:ascii="Arial" w:hAnsi="Arial" w:cs="Arial"/>
          <w:sz w:val="20"/>
          <w:szCs w:val="20"/>
        </w:rPr>
        <w:t xml:space="preserve">, M., </w:t>
      </w:r>
      <w:r w:rsidRPr="0044569D">
        <w:rPr>
          <w:rFonts w:ascii="Arial" w:hAnsi="Arial" w:cs="Arial"/>
          <w:sz w:val="20"/>
          <w:szCs w:val="20"/>
        </w:rPr>
        <w:t>Kovacevic, V., Rastija, D., Ragályi, P. and Andric, L. (2010). Liming impact on soil chemical properties. Proceedings of the 45th Croatian and 5th International Symposium on Agriculture, 15: 19.</w:t>
      </w:r>
    </w:p>
    <w:p w14:paraId="32AF6E18"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Rojas, I.L.D.E. and Adams, M.J. (1980). Nature of the Venezue</w:t>
      </w:r>
      <w:r w:rsidRPr="0044569D">
        <w:rPr>
          <w:rFonts w:ascii="Arial" w:hAnsi="Arial" w:cs="Arial"/>
          <w:sz w:val="20"/>
          <w:szCs w:val="20"/>
        </w:rPr>
        <w:t xml:space="preserve">lan representative </w:t>
      </w:r>
      <w:proofErr w:type="gramStart"/>
      <w:r w:rsidRPr="0044569D">
        <w:rPr>
          <w:rFonts w:ascii="Arial" w:hAnsi="Arial" w:cs="Arial"/>
          <w:sz w:val="20"/>
          <w:szCs w:val="20"/>
        </w:rPr>
        <w:t>soils</w:t>
      </w:r>
      <w:proofErr w:type="gramEnd"/>
      <w:r w:rsidRPr="0044569D">
        <w:rPr>
          <w:rFonts w:ascii="Arial" w:hAnsi="Arial" w:cs="Arial"/>
          <w:sz w:val="20"/>
          <w:szCs w:val="20"/>
        </w:rPr>
        <w:t xml:space="preserve"> acidity and their influence on calcium requirements: II. Comparison of calcitic and dolomitic limestone as amendment materials. </w:t>
      </w:r>
      <w:proofErr w:type="spellStart"/>
      <w:r w:rsidRPr="0044569D">
        <w:rPr>
          <w:rFonts w:ascii="Arial" w:hAnsi="Arial" w:cs="Arial"/>
          <w:sz w:val="20"/>
          <w:szCs w:val="20"/>
        </w:rPr>
        <w:t>Agronomía</w:t>
      </w:r>
      <w:proofErr w:type="spellEnd"/>
      <w:r w:rsidRPr="0044569D">
        <w:rPr>
          <w:rFonts w:ascii="Arial" w:hAnsi="Arial" w:cs="Arial"/>
          <w:sz w:val="20"/>
          <w:szCs w:val="20"/>
        </w:rPr>
        <w:t xml:space="preserve"> Tropical, 30: 241–268.</w:t>
      </w:r>
    </w:p>
    <w:p w14:paraId="0F1F4DD0"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Shaaban, M., Wang, X., Song, P., Hu, R. and Wu, Y. (2024). Impact of d</w:t>
      </w:r>
      <w:r w:rsidRPr="0044569D">
        <w:rPr>
          <w:rFonts w:ascii="Arial" w:hAnsi="Arial" w:cs="Arial"/>
          <w:sz w:val="20"/>
          <w:szCs w:val="20"/>
        </w:rPr>
        <w:t>olomite liming on ammonia-oxidizing microbial populations and soil biochemistry in acidic rice paddy soils. Agronomy, 14(9): 2070.</w:t>
      </w:r>
    </w:p>
    <w:p w14:paraId="3EF8D5CA"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Slattery, W.J., Morrison, G.R. and Coventry, D.R. (1995). Liming effects on soil exchangeable and soil solution cations of fo</w:t>
      </w:r>
      <w:r w:rsidRPr="0044569D">
        <w:rPr>
          <w:rFonts w:ascii="Arial" w:hAnsi="Arial" w:cs="Arial"/>
          <w:sz w:val="20"/>
          <w:szCs w:val="20"/>
        </w:rPr>
        <w:t>ur soil types in north-eastern Victoria. Australian Journal of Soil Research, 33(2): 277–295.</w:t>
      </w:r>
    </w:p>
    <w:p w14:paraId="6B2E8D2F"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Soratto</w:t>
      </w:r>
      <w:proofErr w:type="spellEnd"/>
      <w:r w:rsidRPr="0044569D">
        <w:rPr>
          <w:rFonts w:ascii="Arial" w:hAnsi="Arial" w:cs="Arial"/>
          <w:sz w:val="20"/>
          <w:szCs w:val="20"/>
        </w:rPr>
        <w:t xml:space="preserve">, R.P. and </w:t>
      </w:r>
      <w:proofErr w:type="spellStart"/>
      <w:r w:rsidRPr="0044569D">
        <w:rPr>
          <w:rFonts w:ascii="Arial" w:hAnsi="Arial" w:cs="Arial"/>
          <w:sz w:val="20"/>
          <w:szCs w:val="20"/>
        </w:rPr>
        <w:t>Crusciol</w:t>
      </w:r>
      <w:proofErr w:type="spellEnd"/>
      <w:r w:rsidRPr="0044569D">
        <w:rPr>
          <w:rFonts w:ascii="Arial" w:hAnsi="Arial" w:cs="Arial"/>
          <w:sz w:val="20"/>
          <w:szCs w:val="20"/>
        </w:rPr>
        <w:t xml:space="preserve">, C.A. (2008). Dolomite and </w:t>
      </w:r>
      <w:proofErr w:type="spellStart"/>
      <w:r w:rsidRPr="0044569D">
        <w:rPr>
          <w:rFonts w:ascii="Arial" w:hAnsi="Arial" w:cs="Arial"/>
          <w:sz w:val="20"/>
          <w:szCs w:val="20"/>
        </w:rPr>
        <w:t>phosphogypsum</w:t>
      </w:r>
      <w:proofErr w:type="spellEnd"/>
      <w:r w:rsidRPr="0044569D">
        <w:rPr>
          <w:rFonts w:ascii="Arial" w:hAnsi="Arial" w:cs="Arial"/>
          <w:sz w:val="20"/>
          <w:szCs w:val="20"/>
        </w:rPr>
        <w:t xml:space="preserve"> surface application effects on annual crops nutrition and yield. Agronomy Journal, 100(2): 261</w:t>
      </w:r>
      <w:r w:rsidRPr="0044569D">
        <w:rPr>
          <w:rFonts w:ascii="Arial" w:hAnsi="Arial" w:cs="Arial"/>
          <w:sz w:val="20"/>
          <w:szCs w:val="20"/>
        </w:rPr>
        <w:t>–270.</w:t>
      </w:r>
    </w:p>
    <w:p w14:paraId="73EB2601" w14:textId="77777777" w:rsidR="007A13DD" w:rsidRPr="0044569D" w:rsidRDefault="007951EB">
      <w:pPr>
        <w:pStyle w:val="ListParagraph"/>
        <w:numPr>
          <w:ilvl w:val="0"/>
          <w:numId w:val="1"/>
        </w:numPr>
        <w:spacing w:line="360" w:lineRule="auto"/>
        <w:rPr>
          <w:rFonts w:ascii="Arial" w:hAnsi="Arial" w:cs="Arial"/>
          <w:sz w:val="20"/>
          <w:szCs w:val="20"/>
        </w:rPr>
      </w:pPr>
      <w:bookmarkStart w:id="9" w:name="_Hlk224991384"/>
      <w:r w:rsidRPr="0044569D">
        <w:rPr>
          <w:rFonts w:ascii="Arial" w:hAnsi="Arial" w:cs="Arial"/>
          <w:sz w:val="20"/>
          <w:szCs w:val="20"/>
        </w:rPr>
        <w:t xml:space="preserve">Stevens, G., Gladbach, T., </w:t>
      </w:r>
      <w:proofErr w:type="spellStart"/>
      <w:r w:rsidRPr="0044569D">
        <w:rPr>
          <w:rFonts w:ascii="Arial" w:hAnsi="Arial" w:cs="Arial"/>
          <w:sz w:val="20"/>
          <w:szCs w:val="20"/>
        </w:rPr>
        <w:t>Motavalli</w:t>
      </w:r>
      <w:proofErr w:type="spellEnd"/>
      <w:r w:rsidRPr="0044569D">
        <w:rPr>
          <w:rFonts w:ascii="Arial" w:hAnsi="Arial" w:cs="Arial"/>
          <w:sz w:val="20"/>
          <w:szCs w:val="20"/>
        </w:rPr>
        <w:t>, P. and Dunn, D. (2005). Agronomy and soils. The Journal of Cotton Science, 9: 65–71</w:t>
      </w:r>
    </w:p>
    <w:bookmarkEnd w:id="9"/>
    <w:p w14:paraId="1F1DDDCA" w14:textId="77777777" w:rsidR="007A13DD" w:rsidRPr="0044569D" w:rsidRDefault="007951EB">
      <w:pPr>
        <w:pStyle w:val="Default"/>
        <w:numPr>
          <w:ilvl w:val="0"/>
          <w:numId w:val="1"/>
        </w:numPr>
        <w:spacing w:line="360" w:lineRule="auto"/>
        <w:jc w:val="both"/>
        <w:rPr>
          <w:rFonts w:ascii="Arial" w:hAnsi="Arial" w:cs="Arial"/>
          <w:color w:val="212121"/>
          <w:sz w:val="20"/>
          <w:szCs w:val="20"/>
        </w:rPr>
      </w:pPr>
      <w:r w:rsidRPr="0044569D">
        <w:rPr>
          <w:rFonts w:ascii="Arial" w:hAnsi="Arial" w:cs="Arial"/>
          <w:color w:val="212121"/>
          <w:sz w:val="20"/>
          <w:szCs w:val="20"/>
        </w:rPr>
        <w:t>Subbiah, B.V. and Asija, G.I. (1956). A rapid structure for the estimation of nitrogen in soils. Current Science, 25: 259–260.</w:t>
      </w:r>
    </w:p>
    <w:p w14:paraId="57D257BD"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S</w:t>
      </w:r>
      <w:r w:rsidRPr="0044569D">
        <w:rPr>
          <w:rFonts w:ascii="Arial" w:hAnsi="Arial" w:cs="Arial"/>
          <w:sz w:val="20"/>
          <w:szCs w:val="20"/>
        </w:rPr>
        <w:t>uriyagoda</w:t>
      </w:r>
      <w:proofErr w:type="spellEnd"/>
      <w:r w:rsidRPr="0044569D">
        <w:rPr>
          <w:rFonts w:ascii="Arial" w:hAnsi="Arial" w:cs="Arial"/>
          <w:sz w:val="20"/>
          <w:szCs w:val="20"/>
        </w:rPr>
        <w:t>, L. D. B., Dissanayake, D. M. S. B., &amp; Lambers, H. (2017). Changes in soil sulphur availability and nutrient uptake following liming of acidic soils. Soil Use and Management, 33, 1–10.</w:t>
      </w:r>
    </w:p>
    <w:p w14:paraId="3B7CC0D5" w14:textId="77777777" w:rsidR="007A13DD" w:rsidRPr="0044569D" w:rsidRDefault="007951EB">
      <w:pPr>
        <w:pStyle w:val="ListParagraph"/>
        <w:numPr>
          <w:ilvl w:val="0"/>
          <w:numId w:val="1"/>
        </w:numPr>
        <w:spacing w:line="360" w:lineRule="auto"/>
        <w:rPr>
          <w:rFonts w:ascii="Arial" w:hAnsi="Arial" w:cs="Arial"/>
          <w:sz w:val="20"/>
          <w:szCs w:val="20"/>
        </w:rPr>
      </w:pPr>
      <w:bookmarkStart w:id="10" w:name="_Hlk224990940"/>
      <w:proofErr w:type="spellStart"/>
      <w:r w:rsidRPr="0044569D">
        <w:rPr>
          <w:rFonts w:ascii="Arial" w:hAnsi="Arial" w:cs="Arial"/>
          <w:sz w:val="20"/>
          <w:szCs w:val="20"/>
        </w:rPr>
        <w:t>Suriyagoda</w:t>
      </w:r>
      <w:proofErr w:type="spellEnd"/>
      <w:r w:rsidRPr="0044569D">
        <w:rPr>
          <w:rFonts w:ascii="Arial" w:hAnsi="Arial" w:cs="Arial"/>
          <w:sz w:val="20"/>
          <w:szCs w:val="20"/>
        </w:rPr>
        <w:t xml:space="preserve">, L.D.B., Sirisena, D.N., </w:t>
      </w:r>
      <w:proofErr w:type="spellStart"/>
      <w:r w:rsidRPr="0044569D">
        <w:rPr>
          <w:rFonts w:ascii="Arial" w:hAnsi="Arial" w:cs="Arial"/>
          <w:sz w:val="20"/>
          <w:szCs w:val="20"/>
        </w:rPr>
        <w:t>Somaweera</w:t>
      </w:r>
      <w:proofErr w:type="spellEnd"/>
      <w:r w:rsidRPr="0044569D">
        <w:rPr>
          <w:rFonts w:ascii="Arial" w:hAnsi="Arial" w:cs="Arial"/>
          <w:sz w:val="20"/>
          <w:szCs w:val="20"/>
        </w:rPr>
        <w:t>, K.A.T.N., Diss</w:t>
      </w:r>
      <w:r w:rsidRPr="0044569D">
        <w:rPr>
          <w:rFonts w:ascii="Arial" w:hAnsi="Arial" w:cs="Arial"/>
          <w:sz w:val="20"/>
          <w:szCs w:val="20"/>
        </w:rPr>
        <w:t>anayake, A., De Costa, W.A.J.M. and Lambers, H. (2017). Incorporation of dolomite reduces iron toxicity, enhances growth and yield, and improves phosphorus and potassium nutrition in lowland rice (Oryza sativa L.). Plant and Soil, 410(1): 299–312.</w:t>
      </w:r>
    </w:p>
    <w:bookmarkEnd w:id="10"/>
    <w:p w14:paraId="3BFE76AF"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Suriyago</w:t>
      </w:r>
      <w:r w:rsidRPr="0044569D">
        <w:rPr>
          <w:rFonts w:ascii="Arial" w:hAnsi="Arial" w:cs="Arial"/>
          <w:sz w:val="20"/>
          <w:szCs w:val="20"/>
        </w:rPr>
        <w:t>da</w:t>
      </w:r>
      <w:proofErr w:type="spellEnd"/>
      <w:r w:rsidRPr="0044569D">
        <w:rPr>
          <w:rFonts w:ascii="Arial" w:hAnsi="Arial" w:cs="Arial"/>
          <w:sz w:val="20"/>
          <w:szCs w:val="20"/>
        </w:rPr>
        <w:t xml:space="preserve">, L.D.B., Sirisena, D.N., </w:t>
      </w:r>
      <w:proofErr w:type="spellStart"/>
      <w:r w:rsidRPr="0044569D">
        <w:rPr>
          <w:rFonts w:ascii="Arial" w:hAnsi="Arial" w:cs="Arial"/>
          <w:sz w:val="20"/>
          <w:szCs w:val="20"/>
        </w:rPr>
        <w:t>Somaweera</w:t>
      </w:r>
      <w:proofErr w:type="spellEnd"/>
      <w:r w:rsidRPr="0044569D">
        <w:rPr>
          <w:rFonts w:ascii="Arial" w:hAnsi="Arial" w:cs="Arial"/>
          <w:sz w:val="20"/>
          <w:szCs w:val="20"/>
        </w:rPr>
        <w:t xml:space="preserve">, K.A.T.N., Dissanayake, A., De Costa, W.A.J.M. and Lambers, H. (2017). Incorporation of dolomite reduces iron toxicity, enhances growth and yield, and improves phosphorus and potassium nutrition in lowland rice (Oryza </w:t>
      </w:r>
      <w:r w:rsidRPr="0044569D">
        <w:rPr>
          <w:rFonts w:ascii="Arial" w:hAnsi="Arial" w:cs="Arial"/>
          <w:sz w:val="20"/>
          <w:szCs w:val="20"/>
        </w:rPr>
        <w:t>sativa L.). Plant and Soil, 410(1): 299–312.</w:t>
      </w:r>
    </w:p>
    <w:p w14:paraId="2C1BE01B"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Tandon, H.L.S. (1991). Sulphur research and agricultural production in India (3rd rev. and enl.).</w:t>
      </w:r>
    </w:p>
    <w:p w14:paraId="44713F0E"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Tóth, T. (2010). Effect of zinc and dolomite treatments on the chemical composition of acid sandy soil and bean c</w:t>
      </w:r>
      <w:r w:rsidRPr="0044569D">
        <w:rPr>
          <w:rFonts w:ascii="Arial" w:hAnsi="Arial" w:cs="Arial"/>
          <w:sz w:val="20"/>
          <w:szCs w:val="20"/>
        </w:rPr>
        <w:t>rop. Communications in Soil Science and Plant Analysis, 41(21): 2568–2576.</w:t>
      </w:r>
    </w:p>
    <w:p w14:paraId="478CCE5B"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lastRenderedPageBreak/>
        <w:t xml:space="preserve">Valeur, I. and Nilsson, I. (1993). Effects of lime and two incubation techniques on </w:t>
      </w:r>
      <w:proofErr w:type="spellStart"/>
      <w:r w:rsidRPr="0044569D">
        <w:rPr>
          <w:rFonts w:ascii="Arial" w:hAnsi="Arial" w:cs="Arial"/>
          <w:sz w:val="20"/>
          <w:szCs w:val="20"/>
        </w:rPr>
        <w:t>sulfur</w:t>
      </w:r>
      <w:proofErr w:type="spellEnd"/>
      <w:r w:rsidRPr="0044569D">
        <w:rPr>
          <w:rFonts w:ascii="Arial" w:hAnsi="Arial" w:cs="Arial"/>
          <w:sz w:val="20"/>
          <w:szCs w:val="20"/>
        </w:rPr>
        <w:t xml:space="preserve"> mineralization in a forest soil. Soil Biology and Biochemistry, 25(10): 1343–1350.</w:t>
      </w:r>
    </w:p>
    <w:p w14:paraId="7FD563D4"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Varghes</w:t>
      </w:r>
      <w:r w:rsidRPr="0044569D">
        <w:rPr>
          <w:rFonts w:ascii="Arial" w:hAnsi="Arial" w:cs="Arial"/>
          <w:sz w:val="20"/>
          <w:szCs w:val="20"/>
        </w:rPr>
        <w:t>e, T. and Money, N.S. (1965). Influence of Ca and Mg in increasing efficiency of fertilizers for rice in Kerala. Agricultural Research Journal of Kerala, 3: 40–45.</w:t>
      </w:r>
    </w:p>
    <w:p w14:paraId="3863B600"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Wang, W.J., Guo, X.S., Wu, J. and Zhu, H.B. (2006). Effects of applying dolomite on crop yie</w:t>
      </w:r>
      <w:r w:rsidRPr="0044569D">
        <w:rPr>
          <w:rFonts w:ascii="Arial" w:hAnsi="Arial" w:cs="Arial"/>
          <w:sz w:val="20"/>
          <w:szCs w:val="20"/>
        </w:rPr>
        <w:t>ld and soil chemical properties in acid yellow-red soil areas. Chinese Journal of Soil Science, 4: 132–138.</w:t>
      </w:r>
    </w:p>
    <w:p w14:paraId="6449ECBF"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Wood, C.W., Adams, J.F. and Wood, B.F. (2005). Macronutrients. In: </w:t>
      </w:r>
      <w:proofErr w:type="spellStart"/>
      <w:r w:rsidRPr="0044569D">
        <w:rPr>
          <w:rFonts w:ascii="Arial" w:hAnsi="Arial" w:cs="Arial"/>
          <w:sz w:val="20"/>
          <w:szCs w:val="20"/>
        </w:rPr>
        <w:t>Encyclopedia</w:t>
      </w:r>
      <w:proofErr w:type="spellEnd"/>
      <w:r w:rsidRPr="0044569D">
        <w:rPr>
          <w:rFonts w:ascii="Arial" w:hAnsi="Arial" w:cs="Arial"/>
          <w:sz w:val="20"/>
          <w:szCs w:val="20"/>
        </w:rPr>
        <w:t xml:space="preserve"> of Soils in the Environment. Elsevier, pp. 87–393.</w:t>
      </w:r>
    </w:p>
    <w:p w14:paraId="030C57EC"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Zhang, C., Hu, C.</w:t>
      </w:r>
      <w:r w:rsidRPr="0044569D">
        <w:rPr>
          <w:rFonts w:ascii="Arial" w:hAnsi="Arial" w:cs="Arial"/>
          <w:sz w:val="20"/>
          <w:szCs w:val="20"/>
        </w:rPr>
        <w:t xml:space="preserve">, Chang, S., Zhan, J., Shen, J. and Shen, H. (2021). Silica-based core-shell </w:t>
      </w:r>
      <w:proofErr w:type="spellStart"/>
      <w:r w:rsidRPr="0044569D">
        <w:rPr>
          <w:rFonts w:ascii="Arial" w:hAnsi="Arial" w:cs="Arial"/>
          <w:sz w:val="20"/>
          <w:szCs w:val="20"/>
        </w:rPr>
        <w:t>nanocapsules</w:t>
      </w:r>
      <w:proofErr w:type="spellEnd"/>
      <w:r w:rsidRPr="0044569D">
        <w:rPr>
          <w:rFonts w:ascii="Arial" w:hAnsi="Arial" w:cs="Arial"/>
          <w:sz w:val="20"/>
          <w:szCs w:val="20"/>
        </w:rPr>
        <w:t>: A facile route to functional textile. Processes, 10(1): 6.</w:t>
      </w:r>
    </w:p>
    <w:p w14:paraId="0B95A7DE" w14:textId="77777777" w:rsidR="007A13DD" w:rsidRPr="0044569D" w:rsidRDefault="007A13DD">
      <w:pPr>
        <w:spacing w:line="360" w:lineRule="auto"/>
        <w:ind w:firstLine="720"/>
        <w:rPr>
          <w:rFonts w:ascii="Arial" w:hAnsi="Arial" w:cs="Arial"/>
          <w:sz w:val="20"/>
          <w:szCs w:val="20"/>
        </w:rPr>
      </w:pPr>
    </w:p>
    <w:p w14:paraId="0755ACCC" w14:textId="77777777" w:rsidR="007A13DD" w:rsidRPr="0044569D" w:rsidRDefault="007A13DD">
      <w:pPr>
        <w:pStyle w:val="Default"/>
        <w:spacing w:line="360" w:lineRule="auto"/>
        <w:jc w:val="both"/>
        <w:rPr>
          <w:rFonts w:ascii="Arial" w:hAnsi="Arial" w:cs="Arial"/>
          <w:color w:val="212121"/>
          <w:sz w:val="20"/>
          <w:szCs w:val="20"/>
        </w:rPr>
      </w:pPr>
    </w:p>
    <w:p w14:paraId="2FC70497" w14:textId="77777777" w:rsidR="007A13DD" w:rsidRPr="0044569D" w:rsidRDefault="007A13DD">
      <w:pPr>
        <w:rPr>
          <w:rFonts w:ascii="Arial" w:hAnsi="Arial" w:cs="Arial"/>
          <w:sz w:val="20"/>
          <w:szCs w:val="20"/>
        </w:rPr>
      </w:pPr>
    </w:p>
    <w:sectPr w:rsidR="007A13DD" w:rsidRPr="0044569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3DC28" w14:textId="77777777" w:rsidR="007951EB" w:rsidRDefault="007951EB">
      <w:pPr>
        <w:spacing w:line="240" w:lineRule="auto"/>
      </w:pPr>
      <w:r>
        <w:separator/>
      </w:r>
    </w:p>
  </w:endnote>
  <w:endnote w:type="continuationSeparator" w:id="0">
    <w:p w14:paraId="5C89C6C8" w14:textId="77777777" w:rsidR="007951EB" w:rsidRDefault="007951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389CA" w14:textId="77777777" w:rsidR="007F59EA" w:rsidRDefault="007F5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BFDC3" w14:textId="77777777" w:rsidR="007F59EA" w:rsidRDefault="007F5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36477" w14:textId="77777777" w:rsidR="007F59EA" w:rsidRDefault="007F5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975DA" w14:textId="77777777" w:rsidR="007951EB" w:rsidRDefault="007951EB">
      <w:pPr>
        <w:spacing w:after="0"/>
      </w:pPr>
      <w:r>
        <w:separator/>
      </w:r>
    </w:p>
  </w:footnote>
  <w:footnote w:type="continuationSeparator" w:id="0">
    <w:p w14:paraId="2F3C1DEA" w14:textId="77777777" w:rsidR="007951EB" w:rsidRDefault="007951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5D366" w14:textId="2997C40F" w:rsidR="007F59EA" w:rsidRDefault="007F59EA">
    <w:pPr>
      <w:pStyle w:val="Header"/>
    </w:pPr>
    <w:r>
      <w:rPr>
        <w:noProof/>
      </w:rPr>
      <w:pict w14:anchorId="6591E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9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8863D" w14:textId="081EC2AE" w:rsidR="007F59EA" w:rsidRDefault="007F59EA">
    <w:pPr>
      <w:pStyle w:val="Header"/>
    </w:pPr>
    <w:r>
      <w:rPr>
        <w:noProof/>
      </w:rPr>
      <w:pict w14:anchorId="1D3B5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9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77217" w14:textId="266C7A2D" w:rsidR="007F59EA" w:rsidRDefault="007F59EA">
    <w:pPr>
      <w:pStyle w:val="Header"/>
    </w:pPr>
    <w:r>
      <w:rPr>
        <w:noProof/>
      </w:rPr>
      <w:pict w14:anchorId="351CA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9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762F7"/>
    <w:multiLevelType w:val="hybridMultilevel"/>
    <w:tmpl w:val="8DFEBC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E6F590F"/>
    <w:multiLevelType w:val="multilevel"/>
    <w:tmpl w:val="3E6F59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3C6"/>
    <w:rsid w:val="00006215"/>
    <w:rsid w:val="00036494"/>
    <w:rsid w:val="000A44AE"/>
    <w:rsid w:val="000C6598"/>
    <w:rsid w:val="000C7218"/>
    <w:rsid w:val="00100370"/>
    <w:rsid w:val="00264E69"/>
    <w:rsid w:val="002D60DA"/>
    <w:rsid w:val="00325021"/>
    <w:rsid w:val="003B71FF"/>
    <w:rsid w:val="00414944"/>
    <w:rsid w:val="0044569D"/>
    <w:rsid w:val="004822E9"/>
    <w:rsid w:val="004941B8"/>
    <w:rsid w:val="004F2042"/>
    <w:rsid w:val="00506553"/>
    <w:rsid w:val="00570E3D"/>
    <w:rsid w:val="0057756F"/>
    <w:rsid w:val="00661E80"/>
    <w:rsid w:val="00672D01"/>
    <w:rsid w:val="006C2526"/>
    <w:rsid w:val="007007DA"/>
    <w:rsid w:val="007200AE"/>
    <w:rsid w:val="00720A3E"/>
    <w:rsid w:val="0073262A"/>
    <w:rsid w:val="0077796E"/>
    <w:rsid w:val="007951EB"/>
    <w:rsid w:val="007A13DD"/>
    <w:rsid w:val="007F59EA"/>
    <w:rsid w:val="0086177C"/>
    <w:rsid w:val="0086308E"/>
    <w:rsid w:val="008C0F1C"/>
    <w:rsid w:val="00953230"/>
    <w:rsid w:val="009577EA"/>
    <w:rsid w:val="0099290B"/>
    <w:rsid w:val="00993604"/>
    <w:rsid w:val="00A55E79"/>
    <w:rsid w:val="00AA5D61"/>
    <w:rsid w:val="00B1312A"/>
    <w:rsid w:val="00B62FB7"/>
    <w:rsid w:val="00BA49DA"/>
    <w:rsid w:val="00C06F5E"/>
    <w:rsid w:val="00C9605B"/>
    <w:rsid w:val="00CA5929"/>
    <w:rsid w:val="00CC0EAA"/>
    <w:rsid w:val="00D15E83"/>
    <w:rsid w:val="00D7053B"/>
    <w:rsid w:val="00DB7C81"/>
    <w:rsid w:val="00EA3DBB"/>
    <w:rsid w:val="00EE23C6"/>
    <w:rsid w:val="00EF5C98"/>
    <w:rsid w:val="00F6701B"/>
    <w:rsid w:val="00FA198A"/>
    <w:rsid w:val="00FA32D4"/>
    <w:rsid w:val="00FA67A5"/>
    <w:rsid w:val="00FF2BAD"/>
    <w:rsid w:val="015772A4"/>
    <w:rsid w:val="015E0632"/>
    <w:rsid w:val="02775E4F"/>
    <w:rsid w:val="02BA5D3C"/>
    <w:rsid w:val="02F76F90"/>
    <w:rsid w:val="039B791C"/>
    <w:rsid w:val="045F303F"/>
    <w:rsid w:val="04781A0B"/>
    <w:rsid w:val="05616943"/>
    <w:rsid w:val="05AA653C"/>
    <w:rsid w:val="070B125C"/>
    <w:rsid w:val="07283BBC"/>
    <w:rsid w:val="0A740EC6"/>
    <w:rsid w:val="0A982E07"/>
    <w:rsid w:val="0A99092D"/>
    <w:rsid w:val="0ABD461B"/>
    <w:rsid w:val="0C201306"/>
    <w:rsid w:val="0CA75583"/>
    <w:rsid w:val="0D15073F"/>
    <w:rsid w:val="0DC363ED"/>
    <w:rsid w:val="0E8D2557"/>
    <w:rsid w:val="0ED91C40"/>
    <w:rsid w:val="0F3A0931"/>
    <w:rsid w:val="0FE73EE9"/>
    <w:rsid w:val="0FFC1742"/>
    <w:rsid w:val="105A46BB"/>
    <w:rsid w:val="118539B9"/>
    <w:rsid w:val="12260CF8"/>
    <w:rsid w:val="12521AED"/>
    <w:rsid w:val="12AF5192"/>
    <w:rsid w:val="13AB5874"/>
    <w:rsid w:val="13BF31B2"/>
    <w:rsid w:val="147F2942"/>
    <w:rsid w:val="14CD5DA3"/>
    <w:rsid w:val="1706559C"/>
    <w:rsid w:val="18673E19"/>
    <w:rsid w:val="18826EA4"/>
    <w:rsid w:val="18FC0A05"/>
    <w:rsid w:val="19193365"/>
    <w:rsid w:val="198509FA"/>
    <w:rsid w:val="19C01A32"/>
    <w:rsid w:val="19C534ED"/>
    <w:rsid w:val="1A954C6D"/>
    <w:rsid w:val="1AAB623F"/>
    <w:rsid w:val="1B177D78"/>
    <w:rsid w:val="1D0D1432"/>
    <w:rsid w:val="1D1E53EE"/>
    <w:rsid w:val="20D64231"/>
    <w:rsid w:val="214178FD"/>
    <w:rsid w:val="21BA320B"/>
    <w:rsid w:val="231B5F2B"/>
    <w:rsid w:val="233A2855"/>
    <w:rsid w:val="23AD1279"/>
    <w:rsid w:val="23F70746"/>
    <w:rsid w:val="25C40AFC"/>
    <w:rsid w:val="266F2816"/>
    <w:rsid w:val="27005B64"/>
    <w:rsid w:val="277D0F63"/>
    <w:rsid w:val="290851A4"/>
    <w:rsid w:val="292C2C40"/>
    <w:rsid w:val="29514455"/>
    <w:rsid w:val="2996455E"/>
    <w:rsid w:val="29F3304F"/>
    <w:rsid w:val="2D4D587B"/>
    <w:rsid w:val="2E6764C9"/>
    <w:rsid w:val="2EA74B17"/>
    <w:rsid w:val="2ED578D6"/>
    <w:rsid w:val="2F1E74CF"/>
    <w:rsid w:val="2FEA73B1"/>
    <w:rsid w:val="3098505F"/>
    <w:rsid w:val="31DD5420"/>
    <w:rsid w:val="33D53ED4"/>
    <w:rsid w:val="341E3ACD"/>
    <w:rsid w:val="342509B8"/>
    <w:rsid w:val="34403A44"/>
    <w:rsid w:val="34BD6E42"/>
    <w:rsid w:val="350607E9"/>
    <w:rsid w:val="35A95619"/>
    <w:rsid w:val="36280C33"/>
    <w:rsid w:val="37B409D1"/>
    <w:rsid w:val="37ED5C91"/>
    <w:rsid w:val="38080D1C"/>
    <w:rsid w:val="386817BB"/>
    <w:rsid w:val="38D66725"/>
    <w:rsid w:val="38EF3C8A"/>
    <w:rsid w:val="39311BAD"/>
    <w:rsid w:val="39B90520"/>
    <w:rsid w:val="39FC040D"/>
    <w:rsid w:val="3AB24F6F"/>
    <w:rsid w:val="3BC27434"/>
    <w:rsid w:val="3C237ED3"/>
    <w:rsid w:val="3CCA034E"/>
    <w:rsid w:val="3E104487"/>
    <w:rsid w:val="3E7C7D6E"/>
    <w:rsid w:val="3EA13331"/>
    <w:rsid w:val="3FFF2A05"/>
    <w:rsid w:val="40E00A8D"/>
    <w:rsid w:val="42162288"/>
    <w:rsid w:val="42A15FF5"/>
    <w:rsid w:val="42FA74B4"/>
    <w:rsid w:val="43170066"/>
    <w:rsid w:val="433E1A96"/>
    <w:rsid w:val="43CC70A2"/>
    <w:rsid w:val="44735770"/>
    <w:rsid w:val="44FE772F"/>
    <w:rsid w:val="454315E6"/>
    <w:rsid w:val="46A165C4"/>
    <w:rsid w:val="46EE5581"/>
    <w:rsid w:val="473867FC"/>
    <w:rsid w:val="47B16CDB"/>
    <w:rsid w:val="47D6229D"/>
    <w:rsid w:val="486A0C38"/>
    <w:rsid w:val="4924528A"/>
    <w:rsid w:val="49F41101"/>
    <w:rsid w:val="49FE5ADB"/>
    <w:rsid w:val="4C5B5467"/>
    <w:rsid w:val="4D227D33"/>
    <w:rsid w:val="4D3F6B37"/>
    <w:rsid w:val="4D4E28D6"/>
    <w:rsid w:val="4E7520E4"/>
    <w:rsid w:val="50E579F5"/>
    <w:rsid w:val="51840FBC"/>
    <w:rsid w:val="51E25CE3"/>
    <w:rsid w:val="51E67581"/>
    <w:rsid w:val="531E0F9C"/>
    <w:rsid w:val="534A3B3F"/>
    <w:rsid w:val="53964FD7"/>
    <w:rsid w:val="54574766"/>
    <w:rsid w:val="55774994"/>
    <w:rsid w:val="55FA7A9F"/>
    <w:rsid w:val="56206DD9"/>
    <w:rsid w:val="565A22EB"/>
    <w:rsid w:val="5889335C"/>
    <w:rsid w:val="58D565A1"/>
    <w:rsid w:val="58D72319"/>
    <w:rsid w:val="59A10231"/>
    <w:rsid w:val="59A3044D"/>
    <w:rsid w:val="59A73A9A"/>
    <w:rsid w:val="5A6279C1"/>
    <w:rsid w:val="5AD3240B"/>
    <w:rsid w:val="5C8A31FF"/>
    <w:rsid w:val="5CAE15E3"/>
    <w:rsid w:val="5D6B74D4"/>
    <w:rsid w:val="5D755C5D"/>
    <w:rsid w:val="5E653F23"/>
    <w:rsid w:val="5F8260FB"/>
    <w:rsid w:val="608F7035"/>
    <w:rsid w:val="60EC4488"/>
    <w:rsid w:val="61EF2482"/>
    <w:rsid w:val="622A170C"/>
    <w:rsid w:val="62E33669"/>
    <w:rsid w:val="63F20007"/>
    <w:rsid w:val="64EE4C72"/>
    <w:rsid w:val="65366619"/>
    <w:rsid w:val="657D1B52"/>
    <w:rsid w:val="65921AA2"/>
    <w:rsid w:val="65A73073"/>
    <w:rsid w:val="66E0683D"/>
    <w:rsid w:val="66EA76BB"/>
    <w:rsid w:val="677B47B7"/>
    <w:rsid w:val="68B910F3"/>
    <w:rsid w:val="68E32614"/>
    <w:rsid w:val="690C3919"/>
    <w:rsid w:val="6A38073E"/>
    <w:rsid w:val="6B4D5164"/>
    <w:rsid w:val="6B712159"/>
    <w:rsid w:val="6B99520C"/>
    <w:rsid w:val="6C1A634D"/>
    <w:rsid w:val="6CB57E24"/>
    <w:rsid w:val="6CBE317C"/>
    <w:rsid w:val="6D12171A"/>
    <w:rsid w:val="6D2F7BD6"/>
    <w:rsid w:val="6DCA3DA3"/>
    <w:rsid w:val="6DFE57FA"/>
    <w:rsid w:val="6E192634"/>
    <w:rsid w:val="6E5A6ED5"/>
    <w:rsid w:val="6E661D1D"/>
    <w:rsid w:val="6EE36ECA"/>
    <w:rsid w:val="6EFC4430"/>
    <w:rsid w:val="6F8B1310"/>
    <w:rsid w:val="6FB1521A"/>
    <w:rsid w:val="70B56644"/>
    <w:rsid w:val="725A3947"/>
    <w:rsid w:val="732950C8"/>
    <w:rsid w:val="73E334C8"/>
    <w:rsid w:val="74220495"/>
    <w:rsid w:val="743B3304"/>
    <w:rsid w:val="745E6FF3"/>
    <w:rsid w:val="74732A9E"/>
    <w:rsid w:val="748527D2"/>
    <w:rsid w:val="75695C4F"/>
    <w:rsid w:val="75976C60"/>
    <w:rsid w:val="76236746"/>
    <w:rsid w:val="76D96E05"/>
    <w:rsid w:val="76F31C74"/>
    <w:rsid w:val="77040325"/>
    <w:rsid w:val="77B5517C"/>
    <w:rsid w:val="78283BA0"/>
    <w:rsid w:val="78FE2B52"/>
    <w:rsid w:val="79DA711C"/>
    <w:rsid w:val="79E32474"/>
    <w:rsid w:val="7B4927AB"/>
    <w:rsid w:val="7B713AB0"/>
    <w:rsid w:val="7B9A3006"/>
    <w:rsid w:val="7BE75B20"/>
    <w:rsid w:val="7BF70459"/>
    <w:rsid w:val="7C945CA8"/>
    <w:rsid w:val="7E046E5D"/>
    <w:rsid w:val="7E1A042F"/>
    <w:rsid w:val="7FD6038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13A56D"/>
  <w15:docId w15:val="{C3997C26-E974-41D1-ABC9-BEA712A3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14:ligatures w14:val="standardContextual"/>
    </w:rPr>
  </w:style>
  <w:style w:type="paragraph" w:styleId="Header">
    <w:name w:val="header"/>
    <w:basedOn w:val="Normal"/>
    <w:link w:val="HeaderChar"/>
    <w:uiPriority w:val="99"/>
    <w:unhideWhenUsed/>
    <w:rsid w:val="00861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77C"/>
    <w:rPr>
      <w:kern w:val="2"/>
      <w:sz w:val="22"/>
      <w:szCs w:val="22"/>
      <w:lang w:eastAsia="en-US"/>
      <w14:ligatures w14:val="standardContextual"/>
    </w:rPr>
  </w:style>
  <w:style w:type="paragraph" w:styleId="Footer">
    <w:name w:val="footer"/>
    <w:basedOn w:val="Normal"/>
    <w:link w:val="FooterChar"/>
    <w:uiPriority w:val="99"/>
    <w:unhideWhenUsed/>
    <w:rsid w:val="00861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77C"/>
    <w:rPr>
      <w:kern w:val="2"/>
      <w:sz w:val="22"/>
      <w:szCs w:val="22"/>
      <w:lang w:eastAsia="en-US"/>
      <w14:ligatures w14:val="standardContextual"/>
    </w:rPr>
  </w:style>
  <w:style w:type="character" w:styleId="UnresolvedMention">
    <w:name w:val="Unresolved Mention"/>
    <w:basedOn w:val="DefaultParagraphFont"/>
    <w:uiPriority w:val="99"/>
    <w:semiHidden/>
    <w:unhideWhenUsed/>
    <w:rsid w:val="00FA3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36378/juatika.v6i3.382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25174/2582-2675/2022.12532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15</Pages>
  <Words>6208</Words>
  <Characters>35392</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33</cp:revision>
  <dcterms:created xsi:type="dcterms:W3CDTF">2026-03-28T11:42:00Z</dcterms:created>
  <dcterms:modified xsi:type="dcterms:W3CDTF">2026-05-13T10:23:00Z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6d00cb49-bad5-48ab-b480-91acefeaa165</vt:lpwstr>
  </property>
  <property fmtid="{D5CDD505-2E9C-101B-9397-08002B2CF9AE}" pid="3" name="KSOTemplateDocerSaveRecord">
    <vt:lpwstr>eyJoZGlkIjoiOGFmNmIyMmM2MjM0MzM0MTQ4MDU3YTA2NTZlNzcxM2QiLCJ1c2VySWQiOiI1NjcwNDEzODc4NTIifQ==</vt:lpwstr>
  </property>
  <property fmtid="{D5CDD505-2E9C-101B-9397-08002B2CF9AE}" pid="4" name="KSOProductBuildVer">
    <vt:lpwstr>1033-12.1.0.25862</vt:lpwstr>
  </property>
  <property fmtid="{D5CDD505-2E9C-101B-9397-08002B2CF9AE}" pid="5" name="ICV">
    <vt:lpwstr>DB735883A062434BAE69F1E1A9AF38AC_12</vt:lpwstr>
  </property>
</Properties>
</file>