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05D7E" w14:textId="2740F9F7" w:rsidR="004B2E98" w:rsidRPr="004B2E98" w:rsidRDefault="004B2E98" w:rsidP="002458A1">
      <w:pPr>
        <w:spacing w:after="0" w:line="240" w:lineRule="auto"/>
        <w:jc w:val="both"/>
        <w:rPr>
          <w:rFonts w:ascii="Arial" w:eastAsia="Calibri" w:hAnsi="Arial" w:cs="Arial"/>
          <w:b/>
          <w:u w:val="single"/>
          <w:lang w:val="en-US"/>
        </w:rPr>
      </w:pPr>
      <w:r w:rsidRPr="004B2E98">
        <w:rPr>
          <w:rFonts w:ascii="Arial" w:eastAsia="Calibri" w:hAnsi="Arial" w:cs="Arial"/>
          <w:b/>
          <w:u w:val="single"/>
          <w:lang w:val="en-US"/>
        </w:rPr>
        <w:t>Original Research Article</w:t>
      </w:r>
    </w:p>
    <w:p w14:paraId="72796D22" w14:textId="77777777" w:rsidR="004B2E98" w:rsidRDefault="004B2E98" w:rsidP="002458A1">
      <w:pPr>
        <w:spacing w:after="0" w:line="240" w:lineRule="auto"/>
        <w:jc w:val="both"/>
        <w:rPr>
          <w:rFonts w:ascii="Arial" w:eastAsia="Calibri" w:hAnsi="Arial" w:cs="Arial"/>
          <w:b/>
          <w:lang w:val="en-US"/>
        </w:rPr>
      </w:pPr>
    </w:p>
    <w:p w14:paraId="27F1DDC1" w14:textId="0199EFC7" w:rsidR="002458A1" w:rsidRDefault="002458A1" w:rsidP="003C4632">
      <w:pPr>
        <w:spacing w:after="0" w:line="240" w:lineRule="auto"/>
        <w:rPr>
          <w:rFonts w:ascii="Arial" w:eastAsia="Calibri" w:hAnsi="Arial" w:cs="Arial"/>
          <w:b/>
          <w:lang w:val="en-US"/>
        </w:rPr>
      </w:pPr>
      <w:r w:rsidRPr="002458A1">
        <w:rPr>
          <w:rFonts w:ascii="Arial" w:eastAsia="Calibri" w:hAnsi="Arial" w:cs="Arial"/>
          <w:b/>
          <w:lang w:val="en-US"/>
        </w:rPr>
        <w:t xml:space="preserve">Impacts of Market Gardening Activities on Land Use in the </w:t>
      </w:r>
      <w:proofErr w:type="spellStart"/>
      <w:r w:rsidRPr="002458A1">
        <w:rPr>
          <w:rFonts w:ascii="Arial" w:eastAsia="Calibri" w:hAnsi="Arial" w:cs="Arial"/>
          <w:b/>
          <w:lang w:val="en-US"/>
        </w:rPr>
        <w:t>Meskine</w:t>
      </w:r>
      <w:proofErr w:type="spellEnd"/>
      <w:r w:rsidRPr="002458A1">
        <w:rPr>
          <w:rFonts w:ascii="Arial" w:eastAsia="Calibri" w:hAnsi="Arial" w:cs="Arial"/>
          <w:b/>
          <w:lang w:val="en-US"/>
        </w:rPr>
        <w:t xml:space="preserve"> Area, Far North Cameroon</w:t>
      </w:r>
    </w:p>
    <w:p w14:paraId="5803D8C9" w14:textId="77777777" w:rsidR="004B2E98" w:rsidRDefault="004B2E98" w:rsidP="002458A1">
      <w:pPr>
        <w:spacing w:after="0" w:line="240" w:lineRule="auto"/>
        <w:jc w:val="both"/>
        <w:rPr>
          <w:rFonts w:ascii="Arial" w:eastAsia="Calibri" w:hAnsi="Arial" w:cs="Arial"/>
          <w:b/>
          <w:lang w:val="en-US"/>
        </w:rPr>
      </w:pPr>
    </w:p>
    <w:p w14:paraId="04D4FF99" w14:textId="6770BAE4" w:rsidR="008F0F48" w:rsidRDefault="008F0F48" w:rsidP="002458A1">
      <w:pPr>
        <w:spacing w:after="0" w:line="240" w:lineRule="auto"/>
        <w:jc w:val="both"/>
        <w:rPr>
          <w:rFonts w:ascii="Arial" w:eastAsia="Calibri" w:hAnsi="Arial" w:cs="Arial"/>
          <w:b/>
          <w:lang w:val="en-IN"/>
        </w:rPr>
      </w:pPr>
    </w:p>
    <w:p w14:paraId="6ABE9B4F" w14:textId="2D5927C7" w:rsidR="00B74218" w:rsidRDefault="00B74218" w:rsidP="002458A1">
      <w:pPr>
        <w:spacing w:after="0" w:line="240" w:lineRule="auto"/>
        <w:jc w:val="both"/>
        <w:rPr>
          <w:rFonts w:ascii="Arial" w:eastAsia="Calibri" w:hAnsi="Arial" w:cs="Arial"/>
          <w:b/>
          <w:lang w:val="en-IN"/>
        </w:rPr>
      </w:pPr>
    </w:p>
    <w:p w14:paraId="5057BD5B" w14:textId="77777777" w:rsidR="00B74218" w:rsidRPr="002458A1" w:rsidRDefault="00B74218" w:rsidP="002458A1">
      <w:pPr>
        <w:spacing w:after="0" w:line="240" w:lineRule="auto"/>
        <w:jc w:val="both"/>
        <w:rPr>
          <w:rFonts w:ascii="Arial" w:eastAsia="Calibri" w:hAnsi="Arial" w:cs="Arial"/>
          <w:b/>
          <w:lang w:val="en-IN"/>
        </w:rPr>
      </w:pPr>
      <w:bookmarkStart w:id="0" w:name="_GoBack"/>
      <w:bookmarkEnd w:id="0"/>
    </w:p>
    <w:p w14:paraId="7A5E32D2" w14:textId="77777777" w:rsidR="002458A1" w:rsidRDefault="002458A1" w:rsidP="002458A1">
      <w:pPr>
        <w:spacing w:after="0" w:line="240" w:lineRule="auto"/>
        <w:jc w:val="both"/>
        <w:rPr>
          <w:rFonts w:ascii="Arial" w:eastAsia="Calibri" w:hAnsi="Arial" w:cs="Arial"/>
          <w:b/>
          <w:lang w:val="en-US"/>
        </w:rPr>
      </w:pPr>
      <w:r w:rsidRPr="002458A1">
        <w:rPr>
          <w:rFonts w:ascii="Arial" w:eastAsia="Calibri" w:hAnsi="Arial" w:cs="Arial"/>
          <w:b/>
          <w:lang w:val="en-US"/>
        </w:rPr>
        <w:t xml:space="preserve">Abstract </w:t>
      </w:r>
    </w:p>
    <w:p w14:paraId="0AD0A2DF" w14:textId="77777777" w:rsidR="008F0F48" w:rsidRPr="002458A1" w:rsidRDefault="008F0F48" w:rsidP="002458A1">
      <w:pPr>
        <w:spacing w:after="0" w:line="240" w:lineRule="auto"/>
        <w:jc w:val="both"/>
        <w:rPr>
          <w:rFonts w:ascii="Arial" w:eastAsia="Calibri" w:hAnsi="Arial" w:cs="Arial"/>
          <w:b/>
          <w:lang w:val="en-IN"/>
        </w:rPr>
      </w:pPr>
    </w:p>
    <w:p w14:paraId="0104ECCE" w14:textId="77777777" w:rsidR="002458A1" w:rsidRPr="002458A1" w:rsidRDefault="002458A1" w:rsidP="002458A1">
      <w:pPr>
        <w:spacing w:after="0" w:line="240" w:lineRule="auto"/>
        <w:jc w:val="both"/>
        <w:rPr>
          <w:rFonts w:ascii="Arial" w:eastAsia="Calibri" w:hAnsi="Arial" w:cs="Arial"/>
          <w:sz w:val="20"/>
          <w:szCs w:val="20"/>
          <w:lang w:val="en-IN"/>
        </w:rPr>
      </w:pPr>
      <w:r w:rsidRPr="002458A1">
        <w:rPr>
          <w:rFonts w:ascii="Arial" w:eastAsia="Calibri" w:hAnsi="Arial" w:cs="Arial"/>
          <w:sz w:val="20"/>
          <w:szCs w:val="20"/>
          <w:lang w:val="en-US"/>
        </w:rPr>
        <w:t xml:space="preserve">Human activities significantly alter land use, leading to changes in the natural environment. This impact necessitates providing authorities with land cover maps and information on their current state and dynamics. It is with this in mind that an impact study of market gardening activities on land use was conducted in the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area of the Far North Cameroon. Its objective is to analyze the dynamics of land use in the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area under the effects of market gardening activities. It contributes to the characterization of the main spatial entities of the area between 1972 and 2024. The strategy used to produce the results is a combination of approaches and methods tailored to the specific objectives. Thus, the data collection techniques include documentary research, direct observation, and semi-structured interviews.  Next, a sample of one hundred and fifty (150) farmers was selected using Wade's method (2003) and distributed according to social group (indigenous: 105; non-indigenous: 45), as this determines land access patterns. Mapping techniques based on multi-date satellite image analysis were used and supplemented by field verification. The EPIR (State, Pressures, Impacts, and Responses) model was used to analyze the pressure factors, manifestations, and consequences of land use. The research results showed that population growth and the search for fertile land to meet subsistence needs lead to profound changes in the different land-use units. This dynamic is driven by several factors, including population growth, access to land, and the ongoing search for agricultural land, which results in constant pressure on the agricultural landscape.  The changes in the ecological parameters of the area are as follows: wooded </w:t>
      </w:r>
      <w:r w:rsidR="0067416B" w:rsidRPr="002458A1">
        <w:rPr>
          <w:rFonts w:ascii="Arial" w:eastAsia="Calibri" w:hAnsi="Arial" w:cs="Arial"/>
          <w:sz w:val="20"/>
          <w:szCs w:val="20"/>
          <w:lang w:val="en-US"/>
        </w:rPr>
        <w:t>savannas</w:t>
      </w:r>
      <w:r w:rsidRPr="002458A1">
        <w:rPr>
          <w:rFonts w:ascii="Arial" w:eastAsia="Calibri" w:hAnsi="Arial" w:cs="Arial"/>
          <w:sz w:val="20"/>
          <w:szCs w:val="20"/>
          <w:lang w:val="en-US"/>
        </w:rPr>
        <w:t>, agricultural land/bare soil, and water bodies, representing decreases of 9.92%, 2.43%, and 0.64%, respectively. The built-up area is increasing, with an average annual expansion rate of 0.13%. These changes, resulting from activities carried out in the area, particularly agriculture, cause, among other things, the destruction of vegetation cover, soil degradation, soil erosion, and soil contamination. These results can serve as a basis for defining priority areas for the restoration of degraded zones and the management of natural formations.</w:t>
      </w:r>
    </w:p>
    <w:p w14:paraId="34FD3942" w14:textId="77777777" w:rsidR="002458A1" w:rsidRPr="00BF2E53" w:rsidRDefault="002458A1" w:rsidP="008F0F48">
      <w:pPr>
        <w:spacing w:after="0" w:line="259" w:lineRule="auto"/>
        <w:rPr>
          <w:rFonts w:ascii="Arial" w:eastAsia="Calibri" w:hAnsi="Arial" w:cs="Arial"/>
          <w:sz w:val="20"/>
          <w:szCs w:val="20"/>
          <w:lang w:val="en-US"/>
        </w:rPr>
      </w:pPr>
      <w:r w:rsidRPr="002458A1">
        <w:rPr>
          <w:rFonts w:ascii="Arial" w:eastAsia="Calibri" w:hAnsi="Arial" w:cs="Arial"/>
          <w:b/>
          <w:sz w:val="20"/>
          <w:szCs w:val="20"/>
          <w:lang w:val="en-US"/>
        </w:rPr>
        <w:t>Keywords</w:t>
      </w:r>
      <w:r w:rsidRPr="002458A1">
        <w:rPr>
          <w:rFonts w:ascii="Arial" w:eastAsia="Calibri" w:hAnsi="Arial" w:cs="Arial"/>
          <w:sz w:val="20"/>
          <w:szCs w:val="20"/>
          <w:lang w:val="en-US"/>
        </w:rPr>
        <w:t xml:space="preserve">: Dynamics, land use, natural environment,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w:t>
      </w:r>
    </w:p>
    <w:p w14:paraId="718A6913" w14:textId="77777777" w:rsidR="008F0F48" w:rsidRDefault="008F0F48" w:rsidP="008F0F48">
      <w:pPr>
        <w:spacing w:after="0" w:line="240" w:lineRule="auto"/>
        <w:jc w:val="both"/>
        <w:rPr>
          <w:rFonts w:ascii="Arial" w:eastAsia="Calibri" w:hAnsi="Arial" w:cs="Arial"/>
          <w:b/>
          <w:szCs w:val="20"/>
          <w:lang w:val="en-US"/>
        </w:rPr>
      </w:pPr>
    </w:p>
    <w:p w14:paraId="65EDE9E9" w14:textId="77777777" w:rsidR="002458A1" w:rsidRDefault="002458A1" w:rsidP="008F0F48">
      <w:pPr>
        <w:spacing w:after="0" w:line="240" w:lineRule="auto"/>
        <w:jc w:val="both"/>
        <w:rPr>
          <w:rFonts w:ascii="Arial" w:eastAsia="Calibri" w:hAnsi="Arial" w:cs="Arial"/>
          <w:b/>
          <w:szCs w:val="20"/>
          <w:lang w:val="en-US"/>
        </w:rPr>
      </w:pPr>
      <w:r w:rsidRPr="002458A1">
        <w:rPr>
          <w:rFonts w:ascii="Arial" w:eastAsia="Calibri" w:hAnsi="Arial" w:cs="Arial"/>
          <w:b/>
          <w:szCs w:val="20"/>
          <w:lang w:val="en-US"/>
        </w:rPr>
        <w:t>INTRODUCTION</w:t>
      </w:r>
    </w:p>
    <w:p w14:paraId="7333765E" w14:textId="77777777" w:rsidR="008F0F48" w:rsidRPr="002458A1" w:rsidRDefault="008F0F48" w:rsidP="002458A1">
      <w:pPr>
        <w:spacing w:after="0" w:line="240" w:lineRule="auto"/>
        <w:jc w:val="both"/>
        <w:rPr>
          <w:rFonts w:ascii="Arial" w:eastAsia="Calibri" w:hAnsi="Arial" w:cs="Arial"/>
          <w:b/>
          <w:szCs w:val="20"/>
          <w:lang w:val="en-IN"/>
        </w:rPr>
      </w:pPr>
    </w:p>
    <w:p w14:paraId="1850F57A" w14:textId="77777777" w:rsidR="002458A1" w:rsidRDefault="002458A1" w:rsidP="002458A1">
      <w:pPr>
        <w:spacing w:after="0" w:line="240" w:lineRule="auto"/>
        <w:jc w:val="both"/>
        <w:rPr>
          <w:rFonts w:ascii="Arial" w:eastAsia="Calibri" w:hAnsi="Arial" w:cs="Arial"/>
          <w:sz w:val="20"/>
          <w:szCs w:val="20"/>
          <w:lang w:val="en-US"/>
        </w:rPr>
      </w:pPr>
      <w:r w:rsidRPr="002458A1">
        <w:rPr>
          <w:rFonts w:ascii="Arial" w:eastAsia="Calibri" w:hAnsi="Arial" w:cs="Arial"/>
          <w:sz w:val="20"/>
          <w:szCs w:val="20"/>
          <w:lang w:val="en-US"/>
        </w:rPr>
        <w:t>In Central Africa, and particularly in Cameroon, land-use change is resulting in deforestation and vegetation degradation, which are accelerating at a rapid and alarming rate. The main cause of these factors is generally the intensification of human activities (</w:t>
      </w:r>
      <w:proofErr w:type="spellStart"/>
      <w:r w:rsidRPr="002458A1">
        <w:rPr>
          <w:rFonts w:ascii="Arial" w:eastAsia="Calibri" w:hAnsi="Arial" w:cs="Arial"/>
          <w:sz w:val="20"/>
          <w:szCs w:val="20"/>
          <w:lang w:val="en-US"/>
        </w:rPr>
        <w:t>Biaou</w:t>
      </w:r>
      <w:proofErr w:type="spellEnd"/>
      <w:r w:rsidRPr="002458A1">
        <w:rPr>
          <w:rFonts w:ascii="Arial" w:eastAsia="Calibri" w:hAnsi="Arial" w:cs="Arial"/>
          <w:sz w:val="20"/>
          <w:szCs w:val="20"/>
          <w:lang w:val="en-US"/>
        </w:rPr>
        <w:t xml:space="preserve"> et al., 2019). The evolution of natural formations is becoming increasingly critical due to deforestation, overgrazing, overexploitation of forage resources, wildfires, and agricultural techniques (</w:t>
      </w:r>
      <w:proofErr w:type="spellStart"/>
      <w:r w:rsidRPr="002458A1">
        <w:rPr>
          <w:rFonts w:ascii="Arial" w:eastAsia="Calibri" w:hAnsi="Arial" w:cs="Arial"/>
          <w:sz w:val="20"/>
          <w:szCs w:val="20"/>
          <w:lang w:val="en-US"/>
        </w:rPr>
        <w:t>Djohy</w:t>
      </w:r>
      <w:proofErr w:type="spellEnd"/>
      <w:r w:rsidRPr="002458A1">
        <w:rPr>
          <w:rFonts w:ascii="Arial" w:eastAsia="Calibri" w:hAnsi="Arial" w:cs="Arial"/>
          <w:sz w:val="20"/>
          <w:szCs w:val="20"/>
          <w:lang w:val="en-US"/>
        </w:rPr>
        <w:t xml:space="preserve"> et al., 2016). In this regard, </w:t>
      </w:r>
      <w:proofErr w:type="spellStart"/>
      <w:r w:rsidRPr="002458A1">
        <w:rPr>
          <w:rFonts w:ascii="Arial" w:eastAsia="Calibri" w:hAnsi="Arial" w:cs="Arial"/>
          <w:sz w:val="20"/>
          <w:szCs w:val="20"/>
          <w:lang w:val="en-US"/>
        </w:rPr>
        <w:t>Akpassonou</w:t>
      </w:r>
      <w:proofErr w:type="spellEnd"/>
      <w:r w:rsidRPr="002458A1">
        <w:rPr>
          <w:rFonts w:ascii="Arial" w:eastAsia="Calibri" w:hAnsi="Arial" w:cs="Arial"/>
          <w:sz w:val="20"/>
          <w:szCs w:val="20"/>
          <w:lang w:val="en-US"/>
        </w:rPr>
        <w:t xml:space="preserve"> and </w:t>
      </w:r>
      <w:proofErr w:type="spellStart"/>
      <w:r w:rsidRPr="002458A1">
        <w:rPr>
          <w:rFonts w:ascii="Arial" w:eastAsia="Calibri" w:hAnsi="Arial" w:cs="Arial"/>
          <w:sz w:val="20"/>
          <w:szCs w:val="20"/>
          <w:lang w:val="en-US"/>
        </w:rPr>
        <w:t>Hoindo</w:t>
      </w:r>
      <w:proofErr w:type="spellEnd"/>
      <w:r w:rsidRPr="002458A1">
        <w:rPr>
          <w:rFonts w:ascii="Arial" w:eastAsia="Calibri" w:hAnsi="Arial" w:cs="Arial"/>
          <w:sz w:val="20"/>
          <w:szCs w:val="20"/>
          <w:lang w:val="en-US"/>
        </w:rPr>
        <w:t xml:space="preserve"> (1994) note that human activities influence agricultural areas and landscape dynamics. In the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area, pressure on the land is due to extensive farming and agricultural practices. Nearly 61.1% of the rural population depends on agriculture for their livelihoods.  Indeed, poorly managed rural development, various forms of pollution linked to the uncontrolled use of different agricultural inputs, declining water quality, increased erosion, soil depletion, and the continuous loss of forest cover are the most visible manifestations of this degradation (</w:t>
      </w:r>
      <w:proofErr w:type="spellStart"/>
      <w:r w:rsidRPr="002458A1">
        <w:rPr>
          <w:rFonts w:ascii="Arial" w:eastAsia="Calibri" w:hAnsi="Arial" w:cs="Arial"/>
          <w:sz w:val="20"/>
          <w:szCs w:val="20"/>
          <w:lang w:val="en-US"/>
        </w:rPr>
        <w:t>Roufaï</w:t>
      </w:r>
      <w:proofErr w:type="spellEnd"/>
      <w:r w:rsidRPr="002458A1">
        <w:rPr>
          <w:rFonts w:ascii="Arial" w:eastAsia="Calibri" w:hAnsi="Arial" w:cs="Arial"/>
          <w:sz w:val="20"/>
          <w:szCs w:val="20"/>
          <w:lang w:val="en-US"/>
        </w:rPr>
        <w:t>, 2005). Thus, the degradation of agricultural land results in the qualitative and quantitative depletion of arable land and a reduction in fallow periods (</w:t>
      </w:r>
      <w:proofErr w:type="spellStart"/>
      <w:r w:rsidRPr="002458A1">
        <w:rPr>
          <w:rFonts w:ascii="Arial" w:eastAsia="Calibri" w:hAnsi="Arial" w:cs="Arial"/>
          <w:sz w:val="20"/>
          <w:szCs w:val="20"/>
          <w:lang w:val="en-US"/>
        </w:rPr>
        <w:t>Hounkpodoté</w:t>
      </w:r>
      <w:proofErr w:type="spellEnd"/>
      <w:r w:rsidRPr="002458A1">
        <w:rPr>
          <w:rFonts w:ascii="Arial" w:eastAsia="Calibri" w:hAnsi="Arial" w:cs="Arial"/>
          <w:sz w:val="20"/>
          <w:szCs w:val="20"/>
          <w:lang w:val="en-US"/>
        </w:rPr>
        <w:t xml:space="preserve">, 2001). Furthermore, the agricultural production systems practiced in the area and current farming techniques have a negative impact on the natural environment. Moreover, the </w:t>
      </w:r>
      <w:proofErr w:type="spellStart"/>
      <w:r w:rsidRPr="002458A1">
        <w:rPr>
          <w:rFonts w:ascii="Arial" w:eastAsia="Calibri" w:hAnsi="Arial" w:cs="Arial"/>
          <w:sz w:val="20"/>
          <w:szCs w:val="20"/>
          <w:lang w:val="en-US"/>
        </w:rPr>
        <w:t>spatio</w:t>
      </w:r>
      <w:proofErr w:type="spellEnd"/>
      <w:r w:rsidRPr="002458A1">
        <w:rPr>
          <w:rFonts w:ascii="Arial" w:eastAsia="Calibri" w:hAnsi="Arial" w:cs="Arial"/>
          <w:sz w:val="20"/>
          <w:szCs w:val="20"/>
          <w:lang w:val="en-US"/>
        </w:rPr>
        <w:t xml:space="preserve">-temporal changes in land use, due in most cases to farming systems, affect soil fertility and, consequently, agricultural production.  Today, nearly 50% of land areas not covered by ice have undergone changes in land cover and land use (Samuel, 2014). Land cover changes in Sahelian regions, such as in the far north, in the locality of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have reached unprecedented levels in recent decades, making it particularly important to document the state of local ecosystems (OSS, 2013). The work of Koffi et al. (2016) reveals that studying land cover dynamics through multi-date diachronic analysis of land cover maps is becoming increasingly essential, both for understanding a </w:t>
      </w:r>
      <w:r w:rsidRPr="002458A1">
        <w:rPr>
          <w:rFonts w:ascii="Arial" w:eastAsia="Calibri" w:hAnsi="Arial" w:cs="Arial"/>
          <w:sz w:val="20"/>
          <w:szCs w:val="20"/>
          <w:lang w:val="en-US"/>
        </w:rPr>
        <w:lastRenderedPageBreak/>
        <w:t>territory and for its planning. It helps to gain a better understanding of the various trends in spatial transformation processes.  It is therefore both wise and essential to provide decision-makers with land cover maps of their localities and information on their current state and dynamics for better understanding and management of their land. To understand land cover dynamics in the West African sub-region, several authors have used Geographic Information System (GIS) methods in conjunction with remote sensing (</w:t>
      </w:r>
      <w:proofErr w:type="spellStart"/>
      <w:r w:rsidRPr="002458A1">
        <w:rPr>
          <w:rFonts w:ascii="Arial" w:eastAsia="Calibri" w:hAnsi="Arial" w:cs="Arial"/>
          <w:sz w:val="20"/>
          <w:szCs w:val="20"/>
          <w:lang w:val="en-US"/>
        </w:rPr>
        <w:t>Avakoudjo</w:t>
      </w:r>
      <w:proofErr w:type="spellEnd"/>
      <w:r w:rsidRPr="002458A1">
        <w:rPr>
          <w:rFonts w:ascii="Arial" w:eastAsia="Calibri" w:hAnsi="Arial" w:cs="Arial"/>
          <w:sz w:val="20"/>
          <w:szCs w:val="20"/>
          <w:lang w:val="en-US"/>
        </w:rPr>
        <w:t xml:space="preserve"> et al., 2014; Gildas et al., 2016). This technique, through the analysis and interpretation of multi-date satellite images, allows for an understanding of landscape evolution. The objective of this article is to analyze the influence of production activities on land cover dynamics in the locality of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w:t>
      </w:r>
    </w:p>
    <w:p w14:paraId="2A405493" w14:textId="77777777" w:rsidR="00164D58" w:rsidRDefault="00164D58" w:rsidP="002458A1">
      <w:pPr>
        <w:spacing w:after="0" w:line="240" w:lineRule="auto"/>
        <w:jc w:val="both"/>
        <w:rPr>
          <w:rFonts w:ascii="Arial" w:eastAsia="Calibri" w:hAnsi="Arial" w:cs="Arial"/>
          <w:sz w:val="20"/>
          <w:szCs w:val="20"/>
          <w:lang w:val="en-US"/>
        </w:rPr>
      </w:pPr>
    </w:p>
    <w:p w14:paraId="04194BA0" w14:textId="77777777" w:rsidR="00164D58" w:rsidRDefault="00164D58" w:rsidP="002458A1">
      <w:pPr>
        <w:spacing w:after="0" w:line="240" w:lineRule="auto"/>
        <w:jc w:val="both"/>
        <w:rPr>
          <w:rFonts w:ascii="Arial" w:eastAsia="Calibri" w:hAnsi="Arial" w:cs="Arial"/>
          <w:sz w:val="20"/>
          <w:szCs w:val="20"/>
          <w:lang w:val="en-US"/>
        </w:rPr>
      </w:pPr>
    </w:p>
    <w:p w14:paraId="69BDA458" w14:textId="77777777" w:rsidR="00164D58" w:rsidRDefault="00164D58" w:rsidP="00164D58">
      <w:pPr>
        <w:spacing w:after="0" w:line="259" w:lineRule="auto"/>
        <w:rPr>
          <w:rFonts w:ascii="Arial" w:eastAsia="Calibri" w:hAnsi="Arial" w:cs="Arial"/>
          <w:b/>
          <w:szCs w:val="20"/>
          <w:lang w:val="en-US"/>
        </w:rPr>
      </w:pPr>
      <w:r w:rsidRPr="00BF2E53">
        <w:rPr>
          <w:rFonts w:ascii="Arial" w:eastAsia="Calibri" w:hAnsi="Arial" w:cs="Arial"/>
          <w:b/>
          <w:szCs w:val="20"/>
          <w:lang w:val="en-US"/>
        </w:rPr>
        <w:t>Materials and Methods</w:t>
      </w:r>
    </w:p>
    <w:p w14:paraId="44ACE71B" w14:textId="77777777" w:rsidR="00164D58" w:rsidRDefault="00164D58" w:rsidP="002458A1">
      <w:pPr>
        <w:spacing w:after="0" w:line="240" w:lineRule="auto"/>
        <w:jc w:val="both"/>
        <w:rPr>
          <w:rFonts w:ascii="Arial" w:eastAsia="Calibri" w:hAnsi="Arial" w:cs="Arial"/>
          <w:sz w:val="20"/>
          <w:szCs w:val="20"/>
          <w:lang w:val="en-US"/>
        </w:rPr>
      </w:pPr>
    </w:p>
    <w:p w14:paraId="74E61093" w14:textId="77777777" w:rsidR="008F0F48" w:rsidRPr="002458A1" w:rsidRDefault="008F0F48" w:rsidP="002458A1">
      <w:pPr>
        <w:spacing w:after="0" w:line="240" w:lineRule="auto"/>
        <w:jc w:val="both"/>
        <w:rPr>
          <w:rFonts w:ascii="Arial" w:eastAsia="Calibri" w:hAnsi="Arial" w:cs="Arial"/>
          <w:sz w:val="20"/>
          <w:szCs w:val="20"/>
          <w:lang w:val="en-IN"/>
        </w:rPr>
      </w:pPr>
    </w:p>
    <w:p w14:paraId="3916CDA4" w14:textId="77777777" w:rsidR="002458A1" w:rsidRDefault="002458A1" w:rsidP="002458A1">
      <w:pPr>
        <w:spacing w:after="0" w:line="240" w:lineRule="auto"/>
        <w:rPr>
          <w:rFonts w:ascii="Arial" w:eastAsia="Calibri" w:hAnsi="Arial" w:cs="Arial"/>
          <w:b/>
          <w:lang w:val="en-US"/>
        </w:rPr>
      </w:pPr>
      <w:r w:rsidRPr="002458A1">
        <w:rPr>
          <w:rFonts w:ascii="Arial" w:eastAsia="Calibri" w:hAnsi="Arial" w:cs="Arial"/>
          <w:b/>
          <w:szCs w:val="20"/>
          <w:lang w:val="en-US"/>
        </w:rPr>
        <w:t>Presentation of the</w:t>
      </w:r>
      <w:r w:rsidRPr="002458A1">
        <w:rPr>
          <w:rFonts w:ascii="Times New Roman" w:eastAsia="Calibri" w:hAnsi="Times New Roman" w:cs="Times New Roman"/>
          <w:szCs w:val="20"/>
          <w:lang w:val="en-US"/>
        </w:rPr>
        <w:t xml:space="preserve"> </w:t>
      </w:r>
      <w:r w:rsidRPr="002458A1">
        <w:rPr>
          <w:rFonts w:ascii="Arial" w:eastAsia="Calibri" w:hAnsi="Arial" w:cs="Arial"/>
          <w:b/>
          <w:lang w:val="en-US"/>
        </w:rPr>
        <w:t>Study Area</w:t>
      </w:r>
    </w:p>
    <w:p w14:paraId="3ADBD855" w14:textId="77777777" w:rsidR="008F0F48" w:rsidRPr="002458A1" w:rsidRDefault="008F0F48" w:rsidP="002458A1">
      <w:pPr>
        <w:spacing w:after="0" w:line="240" w:lineRule="auto"/>
        <w:rPr>
          <w:rFonts w:ascii="Times New Roman" w:eastAsia="Calibri" w:hAnsi="Times New Roman" w:cs="Times New Roman"/>
          <w:sz w:val="20"/>
          <w:szCs w:val="20"/>
          <w:lang w:val="en-IN"/>
        </w:rPr>
      </w:pPr>
    </w:p>
    <w:p w14:paraId="1F0700DC" w14:textId="77777777" w:rsidR="002458A1" w:rsidRDefault="002458A1" w:rsidP="002458A1">
      <w:pPr>
        <w:spacing w:after="0" w:line="240" w:lineRule="auto"/>
        <w:jc w:val="both"/>
        <w:rPr>
          <w:rFonts w:ascii="Arial" w:eastAsia="Calibri" w:hAnsi="Arial" w:cs="Arial"/>
          <w:sz w:val="20"/>
          <w:szCs w:val="20"/>
          <w:lang w:val="en-US"/>
        </w:rPr>
      </w:pPr>
      <w:r w:rsidRPr="002458A1">
        <w:rPr>
          <w:rFonts w:ascii="Arial" w:eastAsia="Calibri" w:hAnsi="Arial" w:cs="Arial"/>
          <w:sz w:val="20"/>
          <w:szCs w:val="20"/>
          <w:lang w:val="en-US"/>
        </w:rPr>
        <w:t xml:space="preserve">The geographical area of this study was the Far North Region of Cameroon, </w:t>
      </w:r>
      <w:proofErr w:type="spellStart"/>
      <w:r w:rsidRPr="002458A1">
        <w:rPr>
          <w:rFonts w:ascii="Arial" w:eastAsia="Calibri" w:hAnsi="Arial" w:cs="Arial"/>
          <w:sz w:val="20"/>
          <w:szCs w:val="20"/>
          <w:lang w:val="en-US"/>
        </w:rPr>
        <w:t>Diamaré</w:t>
      </w:r>
      <w:proofErr w:type="spellEnd"/>
      <w:r w:rsidRPr="002458A1">
        <w:rPr>
          <w:rFonts w:ascii="Arial" w:eastAsia="Calibri" w:hAnsi="Arial" w:cs="Arial"/>
          <w:sz w:val="20"/>
          <w:szCs w:val="20"/>
          <w:lang w:val="en-US"/>
        </w:rPr>
        <w:t xml:space="preserve"> Department, </w:t>
      </w:r>
      <w:proofErr w:type="spellStart"/>
      <w:r w:rsidRPr="002458A1">
        <w:rPr>
          <w:rFonts w:ascii="Arial" w:eastAsia="Calibri" w:hAnsi="Arial" w:cs="Arial"/>
          <w:sz w:val="20"/>
          <w:szCs w:val="20"/>
          <w:lang w:val="en-US"/>
        </w:rPr>
        <w:t>Maroua</w:t>
      </w:r>
      <w:proofErr w:type="spellEnd"/>
      <w:r w:rsidRPr="002458A1">
        <w:rPr>
          <w:rFonts w:ascii="Arial" w:eastAsia="Calibri" w:hAnsi="Arial" w:cs="Arial"/>
          <w:sz w:val="20"/>
          <w:szCs w:val="20"/>
          <w:lang w:val="en-US"/>
        </w:rPr>
        <w:t xml:space="preserve"> 1st District. It extends from 10°29’ to 10°34’ North latitude and from 14°15’ to 14°20’ East longitude (Figure 1). It is located in the locality of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approximately 8 km from the city center of Maroua. It covers an estimated area of 248 km². It is bordered to the south by the neighborhoods of </w:t>
      </w:r>
      <w:proofErr w:type="spellStart"/>
      <w:r w:rsidRPr="002458A1">
        <w:rPr>
          <w:rFonts w:ascii="Arial" w:eastAsia="Calibri" w:hAnsi="Arial" w:cs="Arial"/>
          <w:sz w:val="20"/>
          <w:szCs w:val="20"/>
          <w:lang w:val="en-US"/>
        </w:rPr>
        <w:t>Salak</w:t>
      </w:r>
      <w:proofErr w:type="spellEnd"/>
      <w:r w:rsidRPr="002458A1">
        <w:rPr>
          <w:rFonts w:ascii="Arial" w:eastAsia="Calibri" w:hAnsi="Arial" w:cs="Arial"/>
          <w:sz w:val="20"/>
          <w:szCs w:val="20"/>
          <w:lang w:val="en-US"/>
        </w:rPr>
        <w:t xml:space="preserve"> and </w:t>
      </w:r>
      <w:proofErr w:type="spellStart"/>
      <w:r w:rsidRPr="002458A1">
        <w:rPr>
          <w:rFonts w:ascii="Arial" w:eastAsia="Calibri" w:hAnsi="Arial" w:cs="Arial"/>
          <w:sz w:val="20"/>
          <w:szCs w:val="20"/>
          <w:lang w:val="en-US"/>
        </w:rPr>
        <w:t>Gakle</w:t>
      </w:r>
      <w:proofErr w:type="spellEnd"/>
      <w:r w:rsidRPr="002458A1">
        <w:rPr>
          <w:rFonts w:ascii="Arial" w:eastAsia="Calibri" w:hAnsi="Arial" w:cs="Arial"/>
          <w:sz w:val="20"/>
          <w:szCs w:val="20"/>
          <w:lang w:val="en-US"/>
        </w:rPr>
        <w:t xml:space="preserve">, to the east by </w:t>
      </w:r>
      <w:proofErr w:type="spellStart"/>
      <w:r w:rsidRPr="002458A1">
        <w:rPr>
          <w:rFonts w:ascii="Arial" w:eastAsia="Calibri" w:hAnsi="Arial" w:cs="Arial"/>
          <w:sz w:val="20"/>
          <w:szCs w:val="20"/>
          <w:lang w:val="en-US"/>
        </w:rPr>
        <w:t>Ourotchedé</w:t>
      </w:r>
      <w:proofErr w:type="spellEnd"/>
      <w:r w:rsidRPr="002458A1">
        <w:rPr>
          <w:rFonts w:ascii="Arial" w:eastAsia="Calibri" w:hAnsi="Arial" w:cs="Arial"/>
          <w:sz w:val="20"/>
          <w:szCs w:val="20"/>
          <w:lang w:val="en-US"/>
        </w:rPr>
        <w:t xml:space="preserve">, to the north by the villages of </w:t>
      </w:r>
      <w:proofErr w:type="spellStart"/>
      <w:r w:rsidRPr="002458A1">
        <w:rPr>
          <w:rFonts w:ascii="Arial" w:eastAsia="Calibri" w:hAnsi="Arial" w:cs="Arial"/>
          <w:sz w:val="20"/>
          <w:szCs w:val="20"/>
          <w:lang w:val="en-US"/>
        </w:rPr>
        <w:t>Zokok</w:t>
      </w:r>
      <w:proofErr w:type="spellEnd"/>
      <w:r w:rsidRPr="002458A1">
        <w:rPr>
          <w:rFonts w:ascii="Arial" w:eastAsia="Calibri" w:hAnsi="Arial" w:cs="Arial"/>
          <w:sz w:val="20"/>
          <w:szCs w:val="20"/>
          <w:lang w:val="en-US"/>
        </w:rPr>
        <w:t xml:space="preserve"> </w:t>
      </w:r>
      <w:proofErr w:type="spellStart"/>
      <w:r w:rsidRPr="002458A1">
        <w:rPr>
          <w:rFonts w:ascii="Arial" w:eastAsia="Calibri" w:hAnsi="Arial" w:cs="Arial"/>
          <w:sz w:val="20"/>
          <w:szCs w:val="20"/>
          <w:lang w:val="en-US"/>
        </w:rPr>
        <w:t>Laddeo</w:t>
      </w:r>
      <w:proofErr w:type="spellEnd"/>
      <w:r w:rsidRPr="002458A1">
        <w:rPr>
          <w:rFonts w:ascii="Arial" w:eastAsia="Calibri" w:hAnsi="Arial" w:cs="Arial"/>
          <w:sz w:val="20"/>
          <w:szCs w:val="20"/>
          <w:lang w:val="en-US"/>
        </w:rPr>
        <w:t xml:space="preserve"> and </w:t>
      </w:r>
      <w:proofErr w:type="spellStart"/>
      <w:r w:rsidRPr="002458A1">
        <w:rPr>
          <w:rFonts w:ascii="Arial" w:eastAsia="Calibri" w:hAnsi="Arial" w:cs="Arial"/>
          <w:sz w:val="20"/>
          <w:szCs w:val="20"/>
          <w:lang w:val="en-US"/>
        </w:rPr>
        <w:t>Kaliao</w:t>
      </w:r>
      <w:proofErr w:type="spellEnd"/>
      <w:r w:rsidRPr="002458A1">
        <w:rPr>
          <w:rFonts w:ascii="Arial" w:eastAsia="Calibri" w:hAnsi="Arial" w:cs="Arial"/>
          <w:sz w:val="20"/>
          <w:szCs w:val="20"/>
          <w:lang w:val="en-US"/>
        </w:rPr>
        <w:t xml:space="preserve">, and to the west by the village of </w:t>
      </w:r>
      <w:proofErr w:type="spellStart"/>
      <w:r w:rsidRPr="002458A1">
        <w:rPr>
          <w:rFonts w:ascii="Arial" w:eastAsia="Calibri" w:hAnsi="Arial" w:cs="Arial"/>
          <w:sz w:val="20"/>
          <w:szCs w:val="20"/>
          <w:lang w:val="en-US"/>
        </w:rPr>
        <w:t>Katoual</w:t>
      </w:r>
      <w:proofErr w:type="spellEnd"/>
      <w:r w:rsidRPr="002458A1">
        <w:rPr>
          <w:rFonts w:ascii="Arial" w:eastAsia="Calibri" w:hAnsi="Arial" w:cs="Arial"/>
          <w:sz w:val="20"/>
          <w:szCs w:val="20"/>
          <w:lang w:val="en-US"/>
        </w:rPr>
        <w:t>. The region has a Sudano-Sahelian climate, characterized by two seasons: a rainy season and a dry season.  The average annual rainfall in the Maroua 1st district is approximately 815 mm. The average annual temperature is 28°C, with an annual range of 7.4°C, ranging from a minimum of 20°C to a maximum of 45°C. The hottest months are March, April, and May, while the coldest are December, January, and February (</w:t>
      </w:r>
      <w:proofErr w:type="spellStart"/>
      <w:r w:rsidRPr="002458A1">
        <w:rPr>
          <w:rFonts w:ascii="Arial" w:eastAsia="Calibri" w:hAnsi="Arial" w:cs="Arial"/>
          <w:sz w:val="20"/>
          <w:szCs w:val="20"/>
          <w:lang w:val="en-US"/>
        </w:rPr>
        <w:t>Segnobos</w:t>
      </w:r>
      <w:proofErr w:type="spellEnd"/>
      <w:r w:rsidRPr="002458A1">
        <w:rPr>
          <w:rFonts w:ascii="Arial" w:eastAsia="Calibri" w:hAnsi="Arial" w:cs="Arial"/>
          <w:sz w:val="20"/>
          <w:szCs w:val="20"/>
          <w:lang w:val="en-US"/>
        </w:rPr>
        <w:t xml:space="preserve"> and </w:t>
      </w:r>
      <w:proofErr w:type="spellStart"/>
      <w:r w:rsidRPr="002458A1">
        <w:rPr>
          <w:rFonts w:ascii="Arial" w:eastAsia="Calibri" w:hAnsi="Arial" w:cs="Arial"/>
          <w:sz w:val="20"/>
          <w:szCs w:val="20"/>
          <w:lang w:val="en-US"/>
        </w:rPr>
        <w:t>Lyebi</w:t>
      </w:r>
      <w:proofErr w:type="spellEnd"/>
      <w:r w:rsidRPr="002458A1">
        <w:rPr>
          <w:rFonts w:ascii="Arial" w:eastAsia="Calibri" w:hAnsi="Arial" w:cs="Arial"/>
          <w:sz w:val="20"/>
          <w:szCs w:val="20"/>
          <w:lang w:val="en-US"/>
        </w:rPr>
        <w:t xml:space="preserve"> </w:t>
      </w:r>
      <w:proofErr w:type="spellStart"/>
      <w:r w:rsidRPr="002458A1">
        <w:rPr>
          <w:rFonts w:ascii="Arial" w:eastAsia="Calibri" w:hAnsi="Arial" w:cs="Arial"/>
          <w:sz w:val="20"/>
          <w:szCs w:val="20"/>
          <w:lang w:val="en-US"/>
        </w:rPr>
        <w:t>Mandjek</w:t>
      </w:r>
      <w:proofErr w:type="spellEnd"/>
      <w:r w:rsidRPr="002458A1">
        <w:rPr>
          <w:rFonts w:ascii="Arial" w:eastAsia="Calibri" w:hAnsi="Arial" w:cs="Arial"/>
          <w:sz w:val="20"/>
          <w:szCs w:val="20"/>
          <w:lang w:val="en-US"/>
        </w:rPr>
        <w:t xml:space="preserve">, 2000). Rainfall exhibits significant interannual and intraseasonal variations, with irregular and insufficient rainfall at the beginning and end of the season. These rainfall irregularities lead to a late start to the agricultural season and, more importantly, a reduction in the time available for adequate soil preparation. Consequently, farmers tend to rent tractors for tilling the soil, as draft animals are weakened after a long dry season.  Difficulties in soil preparation lead to late sowing (Blanc et al., 2008; Sultan et al., 2010; Traoré et al., 2014). Agricultural soils are primarily poorly developed soils on recent alluvial deposits, coarse sands, and low-humus soils, but with good texture and drainage. These are </w:t>
      </w:r>
      <w:proofErr w:type="spellStart"/>
      <w:r w:rsidRPr="002458A1">
        <w:rPr>
          <w:rFonts w:ascii="Arial" w:eastAsia="Calibri" w:hAnsi="Arial" w:cs="Arial"/>
          <w:sz w:val="20"/>
          <w:szCs w:val="20"/>
          <w:lang w:val="en-US"/>
        </w:rPr>
        <w:t>vertisols</w:t>
      </w:r>
      <w:proofErr w:type="spellEnd"/>
      <w:r w:rsidRPr="002458A1">
        <w:rPr>
          <w:rFonts w:ascii="Arial" w:eastAsia="Calibri" w:hAnsi="Arial" w:cs="Arial"/>
          <w:sz w:val="20"/>
          <w:szCs w:val="20"/>
          <w:lang w:val="en-US"/>
        </w:rPr>
        <w:t>, generally shallow, poorly differentiated, and ranging in color from light to dark. These soils are fertile, known to be rich in exchangeable elements, but they are so clayey that they require specific cultivation methods. They have a very fine texture, leading to waterlogging, and generally have low levels of organic matter and phosphorus. They experience water deficits during the dry season. When dry, they consist of compact, low-porosity prismatic units, ranging in size from decimeters to meters (</w:t>
      </w:r>
      <w:proofErr w:type="spellStart"/>
      <w:r w:rsidRPr="002458A1">
        <w:rPr>
          <w:rFonts w:ascii="Arial" w:eastAsia="Calibri" w:hAnsi="Arial" w:cs="Arial"/>
          <w:sz w:val="20"/>
          <w:szCs w:val="20"/>
          <w:lang w:val="en-US"/>
        </w:rPr>
        <w:t>Seiny</w:t>
      </w:r>
      <w:proofErr w:type="spellEnd"/>
      <w:r w:rsidRPr="002458A1">
        <w:rPr>
          <w:rFonts w:ascii="Arial" w:eastAsia="Calibri" w:hAnsi="Arial" w:cs="Arial"/>
          <w:sz w:val="20"/>
          <w:szCs w:val="20"/>
          <w:lang w:val="en-US"/>
        </w:rPr>
        <w:t xml:space="preserve"> </w:t>
      </w:r>
      <w:proofErr w:type="spellStart"/>
      <w:r w:rsidRPr="002458A1">
        <w:rPr>
          <w:rFonts w:ascii="Arial" w:eastAsia="Calibri" w:hAnsi="Arial" w:cs="Arial"/>
          <w:sz w:val="20"/>
          <w:szCs w:val="20"/>
          <w:lang w:val="en-US"/>
        </w:rPr>
        <w:t>Boukar</w:t>
      </w:r>
      <w:proofErr w:type="spellEnd"/>
      <w:r w:rsidRPr="002458A1">
        <w:rPr>
          <w:rFonts w:ascii="Arial" w:eastAsia="Calibri" w:hAnsi="Arial" w:cs="Arial"/>
          <w:sz w:val="20"/>
          <w:szCs w:val="20"/>
          <w:lang w:val="en-US"/>
        </w:rPr>
        <w:t xml:space="preserve">, 1990).  According to the 2010 census, the population of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is estimated at approximately 20,235 inhabitants. It is a predominantly rural population (90%) with significant socio-ethnic diversity, a result of migration. However, rural land management, as in the rest of the country, is still largely governed by the customary law of the local population.</w:t>
      </w:r>
    </w:p>
    <w:p w14:paraId="6AB8B270" w14:textId="77777777" w:rsidR="008F0F48" w:rsidRDefault="008F0F48" w:rsidP="002458A1">
      <w:pPr>
        <w:spacing w:after="0" w:line="240" w:lineRule="auto"/>
        <w:jc w:val="both"/>
        <w:rPr>
          <w:rFonts w:ascii="Arial" w:eastAsia="Calibri" w:hAnsi="Arial" w:cs="Arial"/>
          <w:sz w:val="20"/>
          <w:szCs w:val="20"/>
          <w:lang w:val="en-US"/>
        </w:rPr>
      </w:pPr>
    </w:p>
    <w:p w14:paraId="4AA26D92" w14:textId="77777777" w:rsidR="0067416B" w:rsidRDefault="0067416B" w:rsidP="002458A1">
      <w:pPr>
        <w:spacing w:after="0" w:line="240" w:lineRule="auto"/>
        <w:jc w:val="both"/>
        <w:rPr>
          <w:rFonts w:ascii="Arial" w:eastAsia="Calibri" w:hAnsi="Arial" w:cs="Arial"/>
          <w:sz w:val="20"/>
          <w:szCs w:val="20"/>
          <w:lang w:val="en-US"/>
        </w:rPr>
      </w:pPr>
      <w:r w:rsidRPr="00C151C6">
        <w:rPr>
          <w:rFonts w:ascii="Arial" w:hAnsi="Arial" w:cs="Arial"/>
          <w:noProof/>
          <w:sz w:val="20"/>
          <w:szCs w:val="20"/>
          <w:lang w:eastAsia="fr-FR"/>
        </w:rPr>
        <w:lastRenderedPageBreak/>
        <w:drawing>
          <wp:inline distT="0" distB="0" distL="0" distR="0" wp14:anchorId="05E52443" wp14:editId="42ACCC1F">
            <wp:extent cx="4917599" cy="288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17599" cy="2880000"/>
                    </a:xfrm>
                    <a:prstGeom prst="rect">
                      <a:avLst/>
                    </a:prstGeom>
                  </pic:spPr>
                </pic:pic>
              </a:graphicData>
            </a:graphic>
          </wp:inline>
        </w:drawing>
      </w:r>
    </w:p>
    <w:p w14:paraId="54524FAE" w14:textId="77777777" w:rsidR="00BF2E53" w:rsidRDefault="00BF2E53" w:rsidP="002458A1">
      <w:pPr>
        <w:spacing w:after="0" w:line="240" w:lineRule="auto"/>
        <w:jc w:val="both"/>
        <w:rPr>
          <w:rFonts w:ascii="Arial" w:eastAsia="Calibri" w:hAnsi="Arial" w:cs="Arial"/>
          <w:sz w:val="20"/>
          <w:szCs w:val="20"/>
          <w:lang w:val="en-US"/>
        </w:rPr>
      </w:pPr>
    </w:p>
    <w:p w14:paraId="74C7B7A6" w14:textId="77777777" w:rsidR="00BF2E53" w:rsidRDefault="00BF2E53" w:rsidP="008F0F48">
      <w:pPr>
        <w:spacing w:after="0" w:line="259" w:lineRule="auto"/>
        <w:rPr>
          <w:rFonts w:ascii="Arial" w:eastAsia="Calibri" w:hAnsi="Arial" w:cs="Arial"/>
          <w:sz w:val="20"/>
          <w:szCs w:val="20"/>
          <w:lang w:val="en-US"/>
        </w:rPr>
      </w:pPr>
      <w:r w:rsidRPr="00BF2E53">
        <w:rPr>
          <w:rFonts w:ascii="Arial" w:eastAsia="Calibri" w:hAnsi="Arial" w:cs="Arial"/>
          <w:b/>
          <w:sz w:val="20"/>
          <w:szCs w:val="20"/>
          <w:lang w:val="en-US"/>
        </w:rPr>
        <w:t>Figure 1</w:t>
      </w:r>
      <w:r w:rsidRPr="00BF2E53">
        <w:rPr>
          <w:rFonts w:ascii="Arial" w:eastAsia="Calibri" w:hAnsi="Arial" w:cs="Arial"/>
          <w:sz w:val="20"/>
          <w:szCs w:val="20"/>
          <w:lang w:val="en-US"/>
        </w:rPr>
        <w:t>: Map showing the location of the study area</w:t>
      </w:r>
    </w:p>
    <w:p w14:paraId="2CDD5BA9" w14:textId="77777777" w:rsidR="008F0F48" w:rsidRPr="00BF2E53" w:rsidRDefault="008F0F48" w:rsidP="008F0F48">
      <w:pPr>
        <w:spacing w:after="0" w:line="259" w:lineRule="auto"/>
        <w:rPr>
          <w:rFonts w:ascii="Arial" w:eastAsia="Calibri" w:hAnsi="Arial" w:cs="Arial"/>
          <w:sz w:val="20"/>
          <w:szCs w:val="20"/>
          <w:lang w:val="en-IN"/>
        </w:rPr>
      </w:pPr>
    </w:p>
    <w:p w14:paraId="28BE1399" w14:textId="77777777" w:rsidR="008F0F48" w:rsidRPr="00BF2E53" w:rsidRDefault="008F0F48" w:rsidP="008F0F48">
      <w:pPr>
        <w:spacing w:after="0" w:line="259" w:lineRule="auto"/>
        <w:rPr>
          <w:rFonts w:ascii="Arial" w:eastAsia="Calibri" w:hAnsi="Arial" w:cs="Arial"/>
          <w:b/>
          <w:szCs w:val="20"/>
          <w:lang w:val="en-IN"/>
        </w:rPr>
      </w:pPr>
    </w:p>
    <w:p w14:paraId="1F029F70" w14:textId="77777777" w:rsidR="00BF2E53" w:rsidRPr="00BF2E53" w:rsidRDefault="00BF2E53" w:rsidP="00671FE5">
      <w:pPr>
        <w:spacing w:after="0" w:line="240" w:lineRule="auto"/>
        <w:jc w:val="both"/>
        <w:rPr>
          <w:rFonts w:ascii="Arial" w:eastAsia="Calibri" w:hAnsi="Arial" w:cs="Arial"/>
          <w:sz w:val="20"/>
          <w:szCs w:val="20"/>
          <w:lang w:val="en-IN"/>
        </w:rPr>
      </w:pPr>
      <w:r w:rsidRPr="00BF2E53">
        <w:rPr>
          <w:rFonts w:ascii="Arial" w:eastAsia="Calibri" w:hAnsi="Arial" w:cs="Arial"/>
          <w:sz w:val="20"/>
          <w:szCs w:val="20"/>
          <w:lang w:val="en-US"/>
        </w:rPr>
        <w:t>Several data points were collected using appropriate techniques. These data were both qualitative and quantitative. The sample was determined based on the number of people in each social group (native and non-native) within each farming household. In each concession, the head of household was selected and interviewed. The sample size was determined using the method of Wade (2003). It is given by the following formula: n = p x q (1.9/0.</w:t>
      </w:r>
      <w:proofErr w:type="gramStart"/>
      <w:r w:rsidRPr="00BF2E53">
        <w:rPr>
          <w:rFonts w:ascii="Arial" w:eastAsia="Calibri" w:hAnsi="Arial" w:cs="Arial"/>
          <w:sz w:val="20"/>
          <w:szCs w:val="20"/>
          <w:lang w:val="en-US"/>
        </w:rPr>
        <w:t>1)²</w:t>
      </w:r>
      <w:proofErr w:type="gramEnd"/>
      <w:r w:rsidRPr="00BF2E53">
        <w:rPr>
          <w:rFonts w:ascii="Arial" w:eastAsia="Calibri" w:hAnsi="Arial" w:cs="Arial"/>
          <w:sz w:val="20"/>
          <w:szCs w:val="20"/>
          <w:lang w:val="en-US"/>
        </w:rPr>
        <w:t>; or n = 0.2 x 0.2 (1.9/0.1)², n = 154. A total of 150 market gardeners were surveyed in the study area. The sample was constructed taking into account the social group (native: 105; non-native: 45) since this determines the modes of access to land.</w:t>
      </w:r>
    </w:p>
    <w:p w14:paraId="42AB50C6" w14:textId="77777777" w:rsidR="00BF2E53" w:rsidRPr="00BF2E53" w:rsidRDefault="00BF2E53" w:rsidP="00671FE5">
      <w:pPr>
        <w:spacing w:after="0" w:line="240" w:lineRule="auto"/>
        <w:jc w:val="both"/>
        <w:rPr>
          <w:rFonts w:ascii="Times New Roman" w:eastAsia="Calibri" w:hAnsi="Times New Roman" w:cs="Times New Roman"/>
          <w:sz w:val="20"/>
          <w:szCs w:val="20"/>
          <w:lang w:val="en-IN"/>
        </w:rPr>
      </w:pPr>
    </w:p>
    <w:p w14:paraId="4146818A" w14:textId="77777777" w:rsidR="00BF2E53" w:rsidRDefault="00BF2E53" w:rsidP="00671FE5">
      <w:pPr>
        <w:spacing w:after="0" w:line="240" w:lineRule="auto"/>
        <w:jc w:val="both"/>
        <w:rPr>
          <w:rFonts w:ascii="Arial" w:eastAsia="Calibri" w:hAnsi="Arial" w:cs="Arial"/>
          <w:b/>
          <w:lang w:val="en-US"/>
        </w:rPr>
      </w:pPr>
      <w:r w:rsidRPr="00BF2E53">
        <w:rPr>
          <w:rFonts w:ascii="Arial" w:eastAsia="Calibri" w:hAnsi="Arial" w:cs="Arial"/>
          <w:b/>
          <w:lang w:val="en-US"/>
        </w:rPr>
        <w:t xml:space="preserve"> Data Processing and Results Analysis</w:t>
      </w:r>
    </w:p>
    <w:p w14:paraId="48E45B28" w14:textId="77777777" w:rsidR="008F0F48" w:rsidRPr="00BF2E53" w:rsidRDefault="008F0F48" w:rsidP="00671FE5">
      <w:pPr>
        <w:spacing w:after="0" w:line="240" w:lineRule="auto"/>
        <w:jc w:val="both"/>
        <w:rPr>
          <w:rFonts w:ascii="Arial" w:eastAsia="Calibri" w:hAnsi="Arial" w:cs="Arial"/>
          <w:b/>
          <w:lang w:val="en-IN"/>
        </w:rPr>
      </w:pPr>
    </w:p>
    <w:p w14:paraId="7B89E711" w14:textId="77777777" w:rsidR="00BF2E53" w:rsidRPr="00671FE5" w:rsidRDefault="00BF2E53" w:rsidP="00A85D15">
      <w:pPr>
        <w:pStyle w:val="ListParagraph"/>
        <w:numPr>
          <w:ilvl w:val="0"/>
          <w:numId w:val="1"/>
        </w:numPr>
        <w:spacing w:after="0" w:line="240" w:lineRule="auto"/>
        <w:ind w:left="714" w:hanging="357"/>
        <w:jc w:val="both"/>
        <w:rPr>
          <w:rFonts w:ascii="Arial" w:eastAsia="Calibri" w:hAnsi="Arial" w:cs="Arial"/>
          <w:b/>
          <w:sz w:val="20"/>
          <w:szCs w:val="20"/>
          <w:lang w:val="en-IN"/>
        </w:rPr>
      </w:pPr>
      <w:r w:rsidRPr="00671FE5">
        <w:rPr>
          <w:rFonts w:ascii="Arial" w:eastAsia="Calibri" w:hAnsi="Arial" w:cs="Arial"/>
          <w:b/>
          <w:sz w:val="20"/>
          <w:szCs w:val="20"/>
          <w:lang w:val="en-US"/>
        </w:rPr>
        <w:t>Socio-economic Data Processing</w:t>
      </w:r>
    </w:p>
    <w:p w14:paraId="747279B3" w14:textId="77777777" w:rsidR="00BF2E53" w:rsidRDefault="00BF2E53" w:rsidP="00A85D15">
      <w:pPr>
        <w:spacing w:after="0" w:line="240" w:lineRule="auto"/>
        <w:jc w:val="both"/>
        <w:rPr>
          <w:rFonts w:ascii="Arial" w:eastAsia="Calibri" w:hAnsi="Arial" w:cs="Arial"/>
          <w:sz w:val="20"/>
          <w:szCs w:val="20"/>
          <w:lang w:val="en-US"/>
        </w:rPr>
      </w:pPr>
      <w:r w:rsidRPr="00BF2E53">
        <w:rPr>
          <w:rFonts w:ascii="Arial" w:eastAsia="Calibri" w:hAnsi="Arial" w:cs="Arial"/>
          <w:sz w:val="20"/>
          <w:szCs w:val="20"/>
          <w:lang w:val="en-US"/>
        </w:rPr>
        <w:t xml:space="preserve">The questionnaires and field data sheets were manually and statistically analyzed. The socio-economic data were presented in diagram form. These diagrams notably concern the evolution of the population size between 1950 and 2022, the different modes of land access, and the evolution of cultivated areas in the </w:t>
      </w:r>
      <w:proofErr w:type="spellStart"/>
      <w:r w:rsidRPr="00BF2E53">
        <w:rPr>
          <w:rFonts w:ascii="Arial" w:eastAsia="Calibri" w:hAnsi="Arial" w:cs="Arial"/>
          <w:sz w:val="20"/>
          <w:szCs w:val="20"/>
          <w:lang w:val="en-US"/>
        </w:rPr>
        <w:t>Meskine</w:t>
      </w:r>
      <w:proofErr w:type="spellEnd"/>
      <w:r w:rsidRPr="00BF2E53">
        <w:rPr>
          <w:rFonts w:ascii="Arial" w:eastAsia="Calibri" w:hAnsi="Arial" w:cs="Arial"/>
          <w:sz w:val="20"/>
          <w:szCs w:val="20"/>
          <w:lang w:val="en-US"/>
        </w:rPr>
        <w:t xml:space="preserve"> locality. However, the distribution of the surveyed agricultural households is by sex and age group.</w:t>
      </w:r>
    </w:p>
    <w:p w14:paraId="66B3B20D" w14:textId="77777777" w:rsidR="008F0F48" w:rsidRDefault="008F0F48" w:rsidP="00A85D15">
      <w:pPr>
        <w:spacing w:after="0" w:line="240" w:lineRule="auto"/>
        <w:jc w:val="both"/>
        <w:rPr>
          <w:rFonts w:ascii="Arial" w:eastAsia="Calibri" w:hAnsi="Arial" w:cs="Arial"/>
          <w:sz w:val="20"/>
          <w:szCs w:val="20"/>
          <w:lang w:val="en-US"/>
        </w:rPr>
      </w:pPr>
    </w:p>
    <w:p w14:paraId="16C27777" w14:textId="77777777" w:rsidR="00A85D15" w:rsidRPr="00A85D15" w:rsidRDefault="00A85D15" w:rsidP="00A85D15">
      <w:pPr>
        <w:pStyle w:val="ListParagraph"/>
        <w:numPr>
          <w:ilvl w:val="0"/>
          <w:numId w:val="1"/>
        </w:numPr>
        <w:spacing w:after="0" w:line="240" w:lineRule="auto"/>
        <w:jc w:val="both"/>
        <w:rPr>
          <w:rFonts w:ascii="Arial" w:eastAsia="Calibri" w:hAnsi="Arial" w:cs="Arial"/>
          <w:b/>
          <w:szCs w:val="20"/>
          <w:lang w:val="en-IN"/>
        </w:rPr>
      </w:pPr>
      <w:r w:rsidRPr="00A85D15">
        <w:rPr>
          <w:rFonts w:ascii="Arial" w:eastAsia="Calibri" w:hAnsi="Arial" w:cs="Arial"/>
          <w:b/>
          <w:szCs w:val="20"/>
          <w:lang w:val="en-US"/>
        </w:rPr>
        <w:t>Satellite Image Processing</w:t>
      </w:r>
    </w:p>
    <w:p w14:paraId="3D6DC26F" w14:textId="77777777" w:rsidR="00A85D15" w:rsidRPr="00A85D15" w:rsidRDefault="00A85D15" w:rsidP="00A85D15">
      <w:pPr>
        <w:spacing w:after="0" w:line="240" w:lineRule="auto"/>
        <w:jc w:val="both"/>
        <w:rPr>
          <w:rFonts w:ascii="Arial" w:eastAsia="Calibri" w:hAnsi="Arial" w:cs="Arial"/>
          <w:sz w:val="20"/>
          <w:szCs w:val="20"/>
          <w:lang w:val="en-IN"/>
        </w:rPr>
      </w:pPr>
      <w:r w:rsidRPr="00A85D15">
        <w:rPr>
          <w:rFonts w:ascii="Arial" w:eastAsia="Calibri" w:hAnsi="Arial" w:cs="Arial"/>
          <w:sz w:val="20"/>
          <w:szCs w:val="20"/>
          <w:lang w:val="en-US"/>
        </w:rPr>
        <w:t>Supervised maximum likelihood classification was performed using Envi 5.0 software. This pixel-based classification method is based on the assumption that the spectral signature of each pixel is representative of the vegetation class in which it is located.</w:t>
      </w:r>
    </w:p>
    <w:p w14:paraId="36C8EAA0" w14:textId="77777777" w:rsidR="00A85D15" w:rsidRPr="00A85D15" w:rsidRDefault="00A85D15" w:rsidP="00A85D15">
      <w:pPr>
        <w:spacing w:after="0" w:line="240" w:lineRule="auto"/>
        <w:jc w:val="both"/>
        <w:rPr>
          <w:rFonts w:ascii="Arial" w:eastAsia="Calibri" w:hAnsi="Arial" w:cs="Arial"/>
          <w:b/>
          <w:sz w:val="20"/>
          <w:szCs w:val="20"/>
          <w:lang w:val="en-IN"/>
        </w:rPr>
      </w:pPr>
      <w:r w:rsidRPr="00A85D15">
        <w:rPr>
          <w:rFonts w:ascii="Arial" w:eastAsia="Calibri" w:hAnsi="Arial" w:cs="Arial"/>
          <w:b/>
          <w:sz w:val="20"/>
          <w:szCs w:val="20"/>
          <w:lang w:val="en-US"/>
        </w:rPr>
        <w:t>- Export to a Geographic Information System</w:t>
      </w:r>
    </w:p>
    <w:p w14:paraId="54DDCED8" w14:textId="77777777" w:rsidR="00A85D15" w:rsidRPr="00A85D15" w:rsidRDefault="00A85D15" w:rsidP="00A85D15">
      <w:pPr>
        <w:spacing w:after="0" w:line="240" w:lineRule="auto"/>
        <w:jc w:val="both"/>
        <w:rPr>
          <w:rFonts w:ascii="Arial" w:eastAsia="Calibri" w:hAnsi="Arial" w:cs="Arial"/>
          <w:sz w:val="20"/>
          <w:szCs w:val="20"/>
          <w:lang w:val="en-IN"/>
        </w:rPr>
      </w:pPr>
      <w:r w:rsidRPr="00A85D15">
        <w:rPr>
          <w:rFonts w:ascii="Arial" w:eastAsia="Calibri" w:hAnsi="Arial" w:cs="Arial"/>
          <w:sz w:val="20"/>
          <w:szCs w:val="20"/>
          <w:lang w:val="en-US"/>
        </w:rPr>
        <w:t>The raster files of the interpreted images were converted to vector format using ArcGIS 9.3 software.  In this Geographic Information System, the areas of the different vegetation formations and other land cover units were calculated.</w:t>
      </w:r>
    </w:p>
    <w:p w14:paraId="5C5522B0" w14:textId="77777777" w:rsidR="00A85D15" w:rsidRPr="00A85D15" w:rsidRDefault="00A85D15" w:rsidP="00A85D15">
      <w:pPr>
        <w:spacing w:after="0" w:line="240" w:lineRule="auto"/>
        <w:jc w:val="both"/>
        <w:rPr>
          <w:rFonts w:ascii="Arial" w:eastAsia="Calibri" w:hAnsi="Arial" w:cs="Arial"/>
          <w:b/>
          <w:sz w:val="20"/>
          <w:szCs w:val="20"/>
          <w:lang w:val="en-IN"/>
        </w:rPr>
      </w:pPr>
      <w:r w:rsidRPr="00A85D15">
        <w:rPr>
          <w:rFonts w:ascii="Arial" w:eastAsia="Calibri" w:hAnsi="Arial" w:cs="Arial"/>
          <w:b/>
          <w:sz w:val="20"/>
          <w:szCs w:val="20"/>
          <w:lang w:val="en-US"/>
        </w:rPr>
        <w:t>- Evaluation of land covers dynamics</w:t>
      </w:r>
    </w:p>
    <w:p w14:paraId="49209B32" w14:textId="77777777" w:rsidR="00A85D15" w:rsidRDefault="00A85D15" w:rsidP="00A85D15">
      <w:pPr>
        <w:spacing w:after="0" w:line="240" w:lineRule="auto"/>
        <w:jc w:val="both"/>
        <w:rPr>
          <w:rFonts w:ascii="Arial" w:eastAsia="Calibri" w:hAnsi="Arial" w:cs="Arial"/>
          <w:sz w:val="20"/>
          <w:szCs w:val="20"/>
          <w:lang w:val="en-US"/>
        </w:rPr>
      </w:pPr>
      <w:r w:rsidRPr="00A85D15">
        <w:rPr>
          <w:rFonts w:ascii="Arial" w:eastAsia="Calibri" w:hAnsi="Arial" w:cs="Arial"/>
          <w:sz w:val="20"/>
          <w:szCs w:val="20"/>
          <w:lang w:val="en-US"/>
        </w:rPr>
        <w:t xml:space="preserve">The different forms of conversion by land cover unit between these dates (1972 and 2001; 1972 and 2024; 2001 and 2024) and the description of any changes were highlighted using the transition matrix (Schlaepfer, 2002). Combining the information allowed for the creation of change maps for the periods before the market gardening revolution (1972-2001) and after the market gardening revolution (2001-2024).  Several layers (1972 and 2001; 2001 and 2024; and 1972 and 2024) are open, and the result is the intersection of these open layers in the attribute tables after creating change columns. These changes are presented as undisturbed natural environments and disturbed environments. The resulting images underwent geometric corrections based on the UTM32N WGS84 Datum projection. The assessment of observable changes in land cover was carried out by determining the areas occupied by the different land cover units during the periods before the market gardening revolution </w:t>
      </w:r>
      <w:r w:rsidRPr="00A85D15">
        <w:rPr>
          <w:rFonts w:ascii="Arial" w:eastAsia="Calibri" w:hAnsi="Arial" w:cs="Arial"/>
          <w:sz w:val="20"/>
          <w:szCs w:val="20"/>
          <w:lang w:val="en-US"/>
        </w:rPr>
        <w:lastRenderedPageBreak/>
        <w:t>(1972-2001) and after the market gardening revolution (2001-2024). This assessment was conducted as follows:</w:t>
      </w:r>
    </w:p>
    <w:p w14:paraId="02EE9E2A" w14:textId="77777777" w:rsidR="00605645" w:rsidRPr="00605645" w:rsidRDefault="00605645" w:rsidP="00C74587">
      <w:pPr>
        <w:spacing w:after="0" w:line="240" w:lineRule="auto"/>
        <w:jc w:val="both"/>
        <w:rPr>
          <w:rFonts w:ascii="Arial" w:eastAsia="Calibri" w:hAnsi="Arial" w:cs="Arial"/>
          <w:sz w:val="20"/>
          <w:szCs w:val="20"/>
          <w:lang w:val="en-IN"/>
        </w:rPr>
      </w:pPr>
      <w:r w:rsidRPr="00605645">
        <w:rPr>
          <w:rFonts w:ascii="Arial" w:eastAsia="Calibri" w:hAnsi="Arial" w:cs="Arial"/>
          <w:sz w:val="20"/>
          <w:szCs w:val="20"/>
          <w:lang w:val="en-US"/>
        </w:rPr>
        <w:t>The calculation encompasses the overall balance, including the concepts of regression, stability, or progression of land cover units.  Let U0-1972 be the area of a land cover unit in 1972 (U0), and U1-2001 be the area of the same unit in 2001 (U1). βU = U1-2001 - U0-1972. βU represents the change in this unit between 1972 and 2001. For this area unit, the following three cases are possible (Obalè, 2018):</w:t>
      </w:r>
    </w:p>
    <w:p w14:paraId="1736724C" w14:textId="77777777" w:rsidR="00605645" w:rsidRPr="00605645" w:rsidRDefault="00605645" w:rsidP="00C74587">
      <w:pPr>
        <w:pStyle w:val="ListParagraph"/>
        <w:numPr>
          <w:ilvl w:val="0"/>
          <w:numId w:val="2"/>
        </w:numPr>
        <w:spacing w:after="0" w:line="240" w:lineRule="auto"/>
        <w:jc w:val="both"/>
        <w:rPr>
          <w:rFonts w:ascii="Arial" w:eastAsia="Calibri" w:hAnsi="Arial" w:cs="Arial"/>
          <w:sz w:val="20"/>
          <w:szCs w:val="20"/>
          <w:lang w:val="en-IN"/>
        </w:rPr>
      </w:pPr>
      <w:r w:rsidRPr="00605645">
        <w:rPr>
          <w:rFonts w:ascii="Arial" w:eastAsia="Calibri" w:hAnsi="Arial" w:cs="Arial"/>
          <w:sz w:val="20"/>
          <w:szCs w:val="20"/>
          <w:lang w:val="en-US"/>
        </w:rPr>
        <w:t>If βU &lt; 0, then there is a regressive change in this unit;</w:t>
      </w:r>
    </w:p>
    <w:p w14:paraId="1ECB9A91" w14:textId="77777777" w:rsidR="00605645" w:rsidRPr="00605645" w:rsidRDefault="00605645" w:rsidP="00C74587">
      <w:pPr>
        <w:pStyle w:val="ListParagraph"/>
        <w:numPr>
          <w:ilvl w:val="0"/>
          <w:numId w:val="2"/>
        </w:numPr>
        <w:spacing w:after="0" w:line="240" w:lineRule="auto"/>
        <w:jc w:val="both"/>
        <w:rPr>
          <w:rFonts w:ascii="Arial" w:eastAsia="Calibri" w:hAnsi="Arial" w:cs="Arial"/>
          <w:sz w:val="20"/>
          <w:szCs w:val="20"/>
          <w:lang w:val="en-IN"/>
        </w:rPr>
      </w:pPr>
      <w:r w:rsidRPr="00605645">
        <w:rPr>
          <w:rFonts w:ascii="Arial" w:eastAsia="Calibri" w:hAnsi="Arial" w:cs="Arial"/>
          <w:sz w:val="20"/>
          <w:szCs w:val="20"/>
          <w:lang w:val="en-US"/>
        </w:rPr>
        <w:t>If βU = 0, then there is stability in this unit;</w:t>
      </w:r>
    </w:p>
    <w:p w14:paraId="03F565B3" w14:textId="77777777" w:rsidR="00605645" w:rsidRPr="00605645" w:rsidRDefault="00605645" w:rsidP="00C74587">
      <w:pPr>
        <w:pStyle w:val="ListParagraph"/>
        <w:numPr>
          <w:ilvl w:val="0"/>
          <w:numId w:val="2"/>
        </w:numPr>
        <w:spacing w:after="0" w:line="240" w:lineRule="auto"/>
        <w:jc w:val="both"/>
        <w:rPr>
          <w:rFonts w:ascii="Arial" w:eastAsia="Calibri" w:hAnsi="Arial" w:cs="Arial"/>
          <w:sz w:val="20"/>
          <w:szCs w:val="20"/>
          <w:lang w:val="en-IN"/>
        </w:rPr>
      </w:pPr>
      <w:r w:rsidRPr="00605645">
        <w:rPr>
          <w:rFonts w:ascii="Arial" w:eastAsia="Calibri" w:hAnsi="Arial" w:cs="Arial"/>
          <w:sz w:val="20"/>
          <w:szCs w:val="20"/>
          <w:lang w:val="en-US"/>
        </w:rPr>
        <w:t>If βU &gt; 0, then there is a progressive change in this unit.</w:t>
      </w:r>
    </w:p>
    <w:p w14:paraId="784B4044" w14:textId="77777777" w:rsidR="00C74587" w:rsidRDefault="00605645" w:rsidP="00C74587">
      <w:pPr>
        <w:spacing w:after="0" w:line="240" w:lineRule="auto"/>
        <w:jc w:val="both"/>
        <w:rPr>
          <w:rFonts w:ascii="Arial" w:eastAsia="Calibri" w:hAnsi="Arial" w:cs="Arial"/>
          <w:sz w:val="20"/>
          <w:szCs w:val="20"/>
          <w:lang w:val="en-US"/>
        </w:rPr>
      </w:pPr>
      <w:r w:rsidRPr="00605645">
        <w:rPr>
          <w:rFonts w:ascii="Arial" w:eastAsia="Calibri" w:hAnsi="Arial" w:cs="Arial"/>
          <w:sz w:val="20"/>
          <w:szCs w:val="20"/>
          <w:lang w:val="en-US"/>
        </w:rPr>
        <w:t>The calculations of the changes and the graphs of land cover evolution were performed using Excel.</w:t>
      </w:r>
    </w:p>
    <w:p w14:paraId="79ED7267" w14:textId="77777777" w:rsidR="00C74587" w:rsidRPr="00C74587" w:rsidRDefault="00C74587" w:rsidP="00C74587">
      <w:pPr>
        <w:spacing w:after="0" w:line="240" w:lineRule="auto"/>
        <w:rPr>
          <w:rFonts w:ascii="Times New Roman" w:eastAsia="Calibri" w:hAnsi="Times New Roman" w:cs="Times New Roman"/>
          <w:b/>
          <w:sz w:val="20"/>
          <w:szCs w:val="20"/>
          <w:lang w:val="en-IN"/>
        </w:rPr>
      </w:pPr>
      <w:r w:rsidRPr="00A85D15">
        <w:rPr>
          <w:rFonts w:ascii="Arial" w:eastAsia="Calibri" w:hAnsi="Arial" w:cs="Arial"/>
          <w:b/>
          <w:sz w:val="20"/>
          <w:szCs w:val="20"/>
          <w:lang w:val="en-US"/>
        </w:rPr>
        <w:t>-</w:t>
      </w:r>
      <w:r>
        <w:rPr>
          <w:rFonts w:ascii="Arial" w:eastAsia="Calibri" w:hAnsi="Arial" w:cs="Arial"/>
          <w:b/>
          <w:sz w:val="20"/>
          <w:szCs w:val="20"/>
          <w:lang w:val="en-US"/>
        </w:rPr>
        <w:t xml:space="preserve"> </w:t>
      </w:r>
      <w:r w:rsidRPr="00C74587">
        <w:rPr>
          <w:rFonts w:ascii="Arial" w:eastAsia="Calibri" w:hAnsi="Arial" w:cs="Arial"/>
          <w:b/>
          <w:sz w:val="20"/>
          <w:szCs w:val="20"/>
          <w:lang w:val="en-US"/>
        </w:rPr>
        <w:t>Statistical</w:t>
      </w:r>
      <w:r w:rsidRPr="00C74587">
        <w:rPr>
          <w:rFonts w:ascii="Times New Roman" w:eastAsia="Calibri" w:hAnsi="Times New Roman" w:cs="Times New Roman"/>
          <w:b/>
          <w:sz w:val="20"/>
          <w:szCs w:val="20"/>
          <w:lang w:val="en-US"/>
        </w:rPr>
        <w:t xml:space="preserve"> Analysis of Vegetation State Changes</w:t>
      </w:r>
    </w:p>
    <w:p w14:paraId="254AC372" w14:textId="77777777" w:rsidR="00C74587" w:rsidRPr="00C74587" w:rsidRDefault="00C74587" w:rsidP="00C74587">
      <w:pPr>
        <w:spacing w:after="0" w:line="240" w:lineRule="auto"/>
        <w:jc w:val="both"/>
        <w:rPr>
          <w:rFonts w:ascii="Arial" w:eastAsia="Calibri" w:hAnsi="Arial" w:cs="Arial"/>
          <w:sz w:val="20"/>
          <w:szCs w:val="20"/>
          <w:lang w:val="en-IN"/>
        </w:rPr>
      </w:pPr>
      <w:r w:rsidRPr="00C74587">
        <w:rPr>
          <w:rFonts w:ascii="Arial" w:eastAsia="Calibri" w:hAnsi="Arial" w:cs="Arial"/>
          <w:sz w:val="20"/>
          <w:szCs w:val="20"/>
          <w:lang w:val="en-US"/>
        </w:rPr>
        <w:t xml:space="preserve">The rate of spatial expansion is obtained by calculating the rates of change, which are the annual rate of expansion and the overall rate of change in the areas of land cover classes between the following years: 1972 and 2001; 1972 and 2024; and 2001 and 2024. These rates are determined respectively by the equation proposed by the FAO (1996) and that of Bernier (1992), cited by Mama and </w:t>
      </w:r>
      <w:proofErr w:type="spellStart"/>
      <w:r w:rsidRPr="00C74587">
        <w:rPr>
          <w:rFonts w:ascii="Arial" w:eastAsia="Calibri" w:hAnsi="Arial" w:cs="Arial"/>
          <w:sz w:val="20"/>
          <w:szCs w:val="20"/>
          <w:lang w:val="en-US"/>
        </w:rPr>
        <w:t>Oloukoi</w:t>
      </w:r>
      <w:proofErr w:type="spellEnd"/>
      <w:r w:rsidRPr="00C74587">
        <w:rPr>
          <w:rFonts w:ascii="Arial" w:eastAsia="Calibri" w:hAnsi="Arial" w:cs="Arial"/>
          <w:sz w:val="20"/>
          <w:szCs w:val="20"/>
          <w:lang w:val="en-US"/>
        </w:rPr>
        <w:t xml:space="preserve"> (2003), </w:t>
      </w:r>
      <w:proofErr w:type="spellStart"/>
      <w:r w:rsidRPr="00C74587">
        <w:rPr>
          <w:rFonts w:ascii="Arial" w:eastAsia="Calibri" w:hAnsi="Arial" w:cs="Arial"/>
          <w:sz w:val="20"/>
          <w:szCs w:val="20"/>
          <w:lang w:val="en-US"/>
        </w:rPr>
        <w:t>Oloukoi</w:t>
      </w:r>
      <w:proofErr w:type="spellEnd"/>
      <w:r w:rsidRPr="00C74587">
        <w:rPr>
          <w:rFonts w:ascii="Arial" w:eastAsia="Calibri" w:hAnsi="Arial" w:cs="Arial"/>
          <w:sz w:val="20"/>
          <w:szCs w:val="20"/>
          <w:lang w:val="en-US"/>
        </w:rPr>
        <w:t xml:space="preserve"> et al. (2006), and Soro et al. (2014). It is expressed mathematically by the following relationships:</w:t>
      </w:r>
    </w:p>
    <w:p w14:paraId="4038A0CA" w14:textId="77777777" w:rsidR="00C74587" w:rsidRPr="00C74587" w:rsidRDefault="00C74587" w:rsidP="000B6D32">
      <w:pPr>
        <w:pStyle w:val="ListParagraph"/>
        <w:numPr>
          <w:ilvl w:val="0"/>
          <w:numId w:val="4"/>
        </w:numPr>
        <w:spacing w:after="0" w:line="240" w:lineRule="auto"/>
        <w:jc w:val="both"/>
        <w:rPr>
          <w:rFonts w:ascii="Arial" w:eastAsia="Calibri" w:hAnsi="Arial" w:cs="Arial"/>
          <w:sz w:val="20"/>
          <w:szCs w:val="20"/>
          <w:lang w:val="en-IN"/>
        </w:rPr>
      </w:pPr>
      <w:r w:rsidRPr="00C74587">
        <w:rPr>
          <w:rFonts w:ascii="Arial" w:eastAsia="Calibri" w:hAnsi="Arial" w:cs="Arial"/>
          <w:sz w:val="20"/>
          <w:szCs w:val="20"/>
          <w:lang w:val="en-US"/>
        </w:rPr>
        <w:t>FAO (1996)</w:t>
      </w:r>
    </w:p>
    <w:p w14:paraId="577D3DF2" w14:textId="77777777" w:rsidR="00C74587" w:rsidRPr="00C74587" w:rsidRDefault="00C74587" w:rsidP="000B6D32">
      <w:pPr>
        <w:pStyle w:val="ListParagraph"/>
        <w:spacing w:after="0" w:line="240" w:lineRule="auto"/>
        <w:jc w:val="both"/>
        <w:rPr>
          <w:rFonts w:ascii="Arial" w:eastAsia="Calibri" w:hAnsi="Arial" w:cs="Arial"/>
          <w:b/>
          <w:sz w:val="20"/>
          <w:szCs w:val="20"/>
          <w:lang w:val="en-IN"/>
        </w:rPr>
      </w:pPr>
      <w:r>
        <w:rPr>
          <w:rFonts w:ascii="Arial" w:eastAsia="Calibri" w:hAnsi="Arial" w:cs="Arial"/>
          <w:b/>
          <w:sz w:val="20"/>
          <w:szCs w:val="20"/>
          <w:lang w:val="en-IN"/>
        </w:rPr>
        <w:tab/>
        <w:t xml:space="preserve">           </w:t>
      </w:r>
    </w:p>
    <w:p w14:paraId="7ABE6193" w14:textId="77777777" w:rsidR="00C74587" w:rsidRDefault="00C74587" w:rsidP="000B6D32">
      <w:pPr>
        <w:pStyle w:val="ListParagraph"/>
        <w:tabs>
          <w:tab w:val="left" w:pos="2251"/>
        </w:tabs>
        <w:spacing w:after="0" w:line="240" w:lineRule="auto"/>
        <w:jc w:val="both"/>
        <w:rPr>
          <w:rFonts w:ascii="Arial" w:eastAsia="Calibri" w:hAnsi="Arial" w:cs="Arial"/>
          <w:b/>
          <w:sz w:val="20"/>
          <w:szCs w:val="20"/>
          <w:lang w:val="en-IN"/>
        </w:rPr>
      </w:pPr>
      <w:r>
        <w:rPr>
          <w:rFonts w:ascii="Arial" w:eastAsia="Calibri" w:hAnsi="Arial" w:cs="Arial"/>
          <w:b/>
          <w:sz w:val="20"/>
          <w:szCs w:val="20"/>
          <w:lang w:val="en-IN"/>
        </w:rPr>
        <w:tab/>
      </w:r>
      <w:r w:rsidRPr="00C74587">
        <w:rPr>
          <w:rFonts w:ascii="Arial" w:eastAsia="Calibri" w:hAnsi="Arial" w:cs="Arial"/>
          <w:b/>
          <w:sz w:val="20"/>
          <w:szCs w:val="20"/>
          <w:lang w:val="en-IN"/>
        </w:rPr>
        <w:t>s2 – s1</w:t>
      </w:r>
      <w:r w:rsidRPr="00C74587">
        <w:rPr>
          <w:rFonts w:ascii="Arial" w:eastAsia="Calibri" w:hAnsi="Arial" w:cs="Arial"/>
          <w:b/>
          <w:sz w:val="20"/>
          <w:szCs w:val="20"/>
          <w:lang w:val="en-IN"/>
        </w:rPr>
        <w:tab/>
      </w:r>
    </w:p>
    <w:p w14:paraId="74B23D7C" w14:textId="77777777" w:rsidR="00C74587" w:rsidRPr="00C74587" w:rsidRDefault="00C74587" w:rsidP="000B6D32">
      <w:pPr>
        <w:pStyle w:val="ListParagraph"/>
        <w:spacing w:after="0" w:line="240" w:lineRule="auto"/>
        <w:jc w:val="both"/>
        <w:rPr>
          <w:rFonts w:ascii="Arial" w:eastAsia="Calibri" w:hAnsi="Arial" w:cs="Arial"/>
          <w:b/>
          <w:sz w:val="20"/>
          <w:szCs w:val="20"/>
          <w:lang w:val="en-IN"/>
        </w:rPr>
      </w:pPr>
      <w:r w:rsidRPr="00C151C6">
        <w:rPr>
          <w:rFonts w:ascii="Arial" w:eastAsia="Calibri" w:hAnsi="Arial" w:cs="Arial"/>
          <w:noProof/>
          <w:sz w:val="20"/>
          <w:szCs w:val="20"/>
          <w:lang w:eastAsia="fr-FR"/>
        </w:rPr>
        <mc:AlternateContent>
          <mc:Choice Requires="wps">
            <w:drawing>
              <wp:anchor distT="0" distB="0" distL="114300" distR="114300" simplePos="0" relativeHeight="251661312" behindDoc="0" locked="0" layoutInCell="1" allowOverlap="1" wp14:anchorId="6CA3FD37" wp14:editId="6A361FB0">
                <wp:simplePos x="0" y="0"/>
                <wp:positionH relativeFrom="column">
                  <wp:posOffset>1304290</wp:posOffset>
                </wp:positionH>
                <wp:positionV relativeFrom="paragraph">
                  <wp:posOffset>117475</wp:posOffset>
                </wp:positionV>
                <wp:extent cx="796290" cy="264795"/>
                <wp:effectExtent l="0" t="0" r="0" b="1905"/>
                <wp:wrapNone/>
                <wp:docPr id="546" name="Zone de texte 546"/>
                <wp:cNvGraphicFramePr/>
                <a:graphic xmlns:a="http://schemas.openxmlformats.org/drawingml/2006/main">
                  <a:graphicData uri="http://schemas.microsoft.com/office/word/2010/wordprocessingShape">
                    <wps:wsp>
                      <wps:cNvSpPr txBox="1"/>
                      <wps:spPr>
                        <a:xfrm>
                          <a:off x="0" y="0"/>
                          <a:ext cx="796290" cy="264795"/>
                        </a:xfrm>
                        <a:prstGeom prst="rect">
                          <a:avLst/>
                        </a:prstGeom>
                        <a:noFill/>
                        <a:ln w="6350">
                          <a:noFill/>
                        </a:ln>
                        <a:effectLst/>
                      </wps:spPr>
                      <wps:txbx>
                        <w:txbxContent>
                          <w:p w14:paraId="4E11D7AE" w14:textId="77777777" w:rsidR="008F0F48" w:rsidRPr="00C74587" w:rsidRDefault="008F0F48" w:rsidP="00C74587">
                            <w:pPr>
                              <w:spacing w:after="0" w:line="360" w:lineRule="auto"/>
                              <w:jc w:val="both"/>
                              <w:rPr>
                                <w:rFonts w:ascii="Arial" w:hAnsi="Arial" w:cs="Arial"/>
                                <w:b/>
                                <w:sz w:val="24"/>
                                <w:szCs w:val="24"/>
                              </w:rPr>
                            </w:pPr>
                            <w:r>
                              <w:rPr>
                                <w:rFonts w:ascii="Times New Roman" w:hAnsi="Times New Roman"/>
                                <w:b/>
                                <w:sz w:val="24"/>
                                <w:szCs w:val="24"/>
                              </w:rPr>
                              <w:t xml:space="preserve">     </w:t>
                            </w:r>
                            <w:proofErr w:type="gramStart"/>
                            <w:r w:rsidRPr="00C74587">
                              <w:rPr>
                                <w:rFonts w:ascii="Arial" w:hAnsi="Arial" w:cs="Arial"/>
                                <w:b/>
                                <w:sz w:val="20"/>
                                <w:szCs w:val="24"/>
                              </w:rPr>
                              <w:t>s</w:t>
                            </w:r>
                            <w:proofErr w:type="gramEnd"/>
                            <w:r w:rsidRPr="00C74587">
                              <w:rPr>
                                <w:rFonts w:ascii="Arial" w:hAnsi="Arial" w:cs="Arial"/>
                                <w:b/>
                                <w:sz w:val="20"/>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3FD37" id="_x0000_t202" coordsize="21600,21600" o:spt="202" path="m,l,21600r21600,l21600,xe">
                <v:stroke joinstyle="miter"/>
                <v:path gradientshapeok="t" o:connecttype="rect"/>
              </v:shapetype>
              <v:shape id="Zone de texte 546" o:spid="_x0000_s1026" type="#_x0000_t202" style="position:absolute;left:0;text-align:left;margin-left:102.7pt;margin-top:9.25pt;width:62.7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yiOgIAAGcEAAAOAAAAZHJzL2Uyb0RvYy54bWysVFFv2jAQfp+0/2D5fQQY0BIRKtaKaRJq&#10;K9Gp0t6MY5NIts+zDQn79Ts7gaJuT9NezJ2/y+e7++5Y3LVakaNwvgZT0NFgSIkwHMra7Av6/WX9&#10;6ZYSH5gpmQIjCnoSnt4tP35YNDYXY6hAlcIRJDE+b2xBqxBsnmWeV0IzPwArDIISnGYBXbfPSsca&#10;ZNcqGw+Hs6wBV1oHXHiPtw8dSJeJX0rBw5OUXgSiCoq5hXS6dO7imS0XLN87Zqua92mwf8hCs9rg&#10;oxeqBxYYObj6DypdcwceZBhw0BlIWXORasBqRsN31WwrZkWqBZvj7aVN/v/R8sfjsyN1WdDpZEaJ&#10;YRpF+oFSkVKQINogSASwTY31OUZvLcaH9gu0KPf53uNlrL6VTsdfrIsgjg0/XZqMXITj5c18Np4j&#10;whEazyY382lkyd4+ts6HrwI0iUZBHWqYWsuOGx+60HNIfMvAulYq6agMaQo6+zwdpg8uCJIrE2NF&#10;moieJhbUJR6t0O7avsodlCcs0kE3Ld7ydY2pbJgPz8zheGD2OPLhCQ+pAJ+E3qKkAvfrb/cxHlVD&#10;lJIGx62g/ueBOUGJ+mZQz/loMonzmZzJ9GaMjrtGdteIOeh7wIke4XJZnswYH9TZlA70K27GKr6K&#10;EDMc3y5oOJv3oVsC3CwuVqsUhBNpWdiYreWROjYsNvqlfWXO9mrEkXiE82Cy/J0oXWwny+oQQNZJ&#10;sdjgrquodHRwmpPm/ebFdbn2U9Tb/8PyNwAAAP//AwBQSwMEFAAGAAgAAAAhAKHeY/fgAAAACQEA&#10;AA8AAABkcnMvZG93bnJldi54bWxMj0FLw0AQhe+C/2EZwZvdNTUlxGxKCRRB9NDai7dJdpoEs7sx&#10;u22jv97xpMfhfbz5XrGe7SDONIXeOw33CwWCXONN71oNh7ftXQYiRHQGB+9IwxcFWJfXVwXmxl/c&#10;js772AoucSFHDV2MYy5laDqyGBZ+JMfZ0U8WI59TK82EFy63g0yUWkmLveMPHY5UddR87E9Ww3O1&#10;fcVdndjse6ieXo6b8fPwnmp9ezNvHkFEmuMfDL/6rA4lO9X+5EwQg4ZEpQ+McpClIBhYLhVvqTWs&#10;VAKyLOT/BeUPAAAA//8DAFBLAQItABQABgAIAAAAIQC2gziS/gAAAOEBAAATAAAAAAAAAAAAAAAA&#10;AAAAAABbQ29udGVudF9UeXBlc10ueG1sUEsBAi0AFAAGAAgAAAAhADj9If/WAAAAlAEAAAsAAAAA&#10;AAAAAAAAAAAALwEAAF9yZWxzLy5yZWxzUEsBAi0AFAAGAAgAAAAhAK7k3KI6AgAAZwQAAA4AAAAA&#10;AAAAAAAAAAAALgIAAGRycy9lMm9Eb2MueG1sUEsBAi0AFAAGAAgAAAAhAKHeY/fgAAAACQEAAA8A&#10;AAAAAAAAAAAAAAAAlAQAAGRycy9kb3ducmV2LnhtbFBLBQYAAAAABAAEAPMAAAChBQAAAAA=&#10;" filled="f" stroked="f" strokeweight=".5pt">
                <v:textbox>
                  <w:txbxContent>
                    <w:p w14:paraId="4E11D7AE" w14:textId="77777777" w:rsidR="008F0F48" w:rsidRPr="00C74587" w:rsidRDefault="008F0F48" w:rsidP="00C74587">
                      <w:pPr>
                        <w:spacing w:after="0" w:line="360" w:lineRule="auto"/>
                        <w:jc w:val="both"/>
                        <w:rPr>
                          <w:rFonts w:ascii="Arial" w:hAnsi="Arial" w:cs="Arial"/>
                          <w:b/>
                          <w:sz w:val="24"/>
                          <w:szCs w:val="24"/>
                        </w:rPr>
                      </w:pPr>
                      <w:r>
                        <w:rPr>
                          <w:rFonts w:ascii="Times New Roman" w:hAnsi="Times New Roman"/>
                          <w:b/>
                          <w:sz w:val="24"/>
                          <w:szCs w:val="24"/>
                        </w:rPr>
                        <w:t xml:space="preserve">     </w:t>
                      </w:r>
                      <w:proofErr w:type="gramStart"/>
                      <w:r w:rsidRPr="00C74587">
                        <w:rPr>
                          <w:rFonts w:ascii="Arial" w:hAnsi="Arial" w:cs="Arial"/>
                          <w:b/>
                          <w:sz w:val="20"/>
                          <w:szCs w:val="24"/>
                        </w:rPr>
                        <w:t>s</w:t>
                      </w:r>
                      <w:proofErr w:type="gramEnd"/>
                      <w:r w:rsidRPr="00C74587">
                        <w:rPr>
                          <w:rFonts w:ascii="Arial" w:hAnsi="Arial" w:cs="Arial"/>
                          <w:b/>
                          <w:sz w:val="20"/>
                          <w:szCs w:val="24"/>
                        </w:rPr>
                        <w:t>1</w:t>
                      </w:r>
                    </w:p>
                  </w:txbxContent>
                </v:textbox>
              </v:shape>
            </w:pict>
          </mc:Fallback>
        </mc:AlternateContent>
      </w:r>
      <w:r w:rsidRPr="00C151C6">
        <w:rPr>
          <w:rFonts w:ascii="Arial" w:eastAsia="Calibri" w:hAnsi="Arial" w:cs="Arial"/>
          <w:noProof/>
          <w:sz w:val="20"/>
          <w:szCs w:val="20"/>
          <w:lang w:eastAsia="fr-FR"/>
        </w:rPr>
        <mc:AlternateContent>
          <mc:Choice Requires="wps">
            <w:drawing>
              <wp:anchor distT="0" distB="0" distL="114300" distR="114300" simplePos="0" relativeHeight="251659264" behindDoc="0" locked="0" layoutInCell="1" allowOverlap="1" wp14:anchorId="396A94C1" wp14:editId="48D98695">
                <wp:simplePos x="0" y="0"/>
                <wp:positionH relativeFrom="column">
                  <wp:posOffset>1189990</wp:posOffset>
                </wp:positionH>
                <wp:positionV relativeFrom="paragraph">
                  <wp:posOffset>81915</wp:posOffset>
                </wp:positionV>
                <wp:extent cx="910590" cy="0"/>
                <wp:effectExtent l="0" t="0" r="22860" b="19050"/>
                <wp:wrapNone/>
                <wp:docPr id="545" name="Connecteur droit 545"/>
                <wp:cNvGraphicFramePr/>
                <a:graphic xmlns:a="http://schemas.openxmlformats.org/drawingml/2006/main">
                  <a:graphicData uri="http://schemas.microsoft.com/office/word/2010/wordprocessingShape">
                    <wps:wsp>
                      <wps:cNvCnPr/>
                      <wps:spPr>
                        <a:xfrm>
                          <a:off x="0" y="0"/>
                          <a:ext cx="91059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52A6C7" id="Connecteur droit 54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6.45pt" to="165.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ZVxAEAAHMDAAAOAAAAZHJzL2Uyb0RvYy54bWysU02P0zAQvSPxHyzfadKKAhs13UOr5YKg&#10;EssPmLWdxJK/NONt2n/P2O2WBW6IHJwZj+dl3vPL5v7knTgaJBtDL5eLVgoTVNQ2jL388fjw7pMU&#10;lCFocDGYXp4Nyfvt2zebOXVmFafotEHBIIG6OfVyyjl1TUNqMh5oEZMJXBwiesic4thohJnRvWtW&#10;bfuhmSPqhFEZIt7dX4pyW/GHwaj8bRjIZOF6ybPlumJdn8rabDfQjQhpsuo6BvzDFB5s4I/eoPaQ&#10;QTyj/QvKW4WR4pAXKvomDoNVpnJgNsv2DzbfJ0imcmFxKN1kov8Hq74eDyis7uX6/VqKAJ4vaRdD&#10;YOXMMwqN0WZRaqzUnKjjhl044DWjdMBC+zSgL28mJE5V3fNNXXPKQvHm3bJd3/EdqJdS86svIeXP&#10;JnpRgl46Gwpv6OD4hTJ/i4++HCnbIT5Y5+rduSBmNt7qY1uggS00OMgc+sSkKIxSgBvZmypjhaTo&#10;rC7tBYjOtHMojsD2YFfpOD/yuFI4oMwF5lCfQp5H+K21zLMHmi7NtXQ95kKBNtV91/GLchetSvQU&#10;9blK2JSMb7aiX11YrPM65/j1v7L9CQAA//8DAFBLAwQUAAYACAAAACEAZoAJM98AAAAJAQAADwAA&#10;AGRycy9kb3ducmV2LnhtbEyPT0vDQBDF74LfYRnBi7SbpqJtzKZIRAh4EGsFj9vsmD9mZ8Puto3f&#10;3hEPeps383jze/lmsoM4og+dIwWLeQICqXamo0bB7vVxtgIRoiajB0eo4AsDbIrzs1xnxp3oBY/b&#10;2AgOoZBpBW2MYyZlqFu0OszdiMS3D+etjix9I43XJw63g0yT5EZa3RF/aPWIZYv15/ZgFVRPi3V5&#10;Vaau6vv+/UE/v6W+GpS6vJju70BEnOKfGX7wGR0KZtq7A5kgBtar22u28pCuQbBhuUy4y/53IYtc&#10;/m9QfAMAAP//AwBQSwECLQAUAAYACAAAACEAtoM4kv4AAADhAQAAEwAAAAAAAAAAAAAAAAAAAAAA&#10;W0NvbnRlbnRfVHlwZXNdLnhtbFBLAQItABQABgAIAAAAIQA4/SH/1gAAAJQBAAALAAAAAAAAAAAA&#10;AAAAAC8BAABfcmVscy8ucmVsc1BLAQItABQABgAIAAAAIQCTD3ZVxAEAAHMDAAAOAAAAAAAAAAAA&#10;AAAAAC4CAABkcnMvZTJvRG9jLnhtbFBLAQItABQABgAIAAAAIQBmgAkz3wAAAAkBAAAPAAAAAAAA&#10;AAAAAAAAAB4EAABkcnMvZG93bnJldi54bWxQSwUGAAAAAAQABADzAAAAKgUAAAAA&#10;" strokecolor="windowText" strokeweight="1pt"/>
            </w:pict>
          </mc:Fallback>
        </mc:AlternateContent>
      </w:r>
      <w:proofErr w:type="spellStart"/>
      <w:r w:rsidRPr="00C74587">
        <w:rPr>
          <w:rFonts w:ascii="Arial" w:eastAsia="Calibri" w:hAnsi="Arial" w:cs="Arial"/>
          <w:b/>
          <w:sz w:val="20"/>
          <w:szCs w:val="20"/>
          <w:lang w:val="en-IN"/>
        </w:rPr>
        <w:t>Tg</w:t>
      </w:r>
      <w:proofErr w:type="spellEnd"/>
      <w:r w:rsidRPr="00C74587">
        <w:rPr>
          <w:rFonts w:ascii="Arial" w:eastAsia="Calibri" w:hAnsi="Arial" w:cs="Arial"/>
          <w:b/>
          <w:sz w:val="20"/>
          <w:szCs w:val="20"/>
          <w:lang w:val="en-IN"/>
        </w:rPr>
        <w:t xml:space="preserve">      =            </w:t>
      </w:r>
      <w:r w:rsidR="00F23318">
        <w:rPr>
          <w:rFonts w:ascii="Arial" w:eastAsia="Calibri" w:hAnsi="Arial" w:cs="Arial"/>
          <w:b/>
          <w:sz w:val="20"/>
          <w:szCs w:val="20"/>
          <w:lang w:val="en-IN"/>
        </w:rPr>
        <w:t xml:space="preserve">                   </w:t>
      </w:r>
      <w:r w:rsidRPr="00C74587">
        <w:rPr>
          <w:rFonts w:ascii="Arial" w:eastAsia="Calibri" w:hAnsi="Arial" w:cs="Arial"/>
          <w:b/>
          <w:sz w:val="20"/>
          <w:szCs w:val="20"/>
          <w:lang w:val="en-IN"/>
        </w:rPr>
        <w:t xml:space="preserve"> × 100………………………………1</w:t>
      </w:r>
    </w:p>
    <w:p w14:paraId="74EDAC43" w14:textId="77777777" w:rsidR="00C74587" w:rsidRPr="00C74587" w:rsidRDefault="00C74587" w:rsidP="000B6D32">
      <w:pPr>
        <w:tabs>
          <w:tab w:val="left" w:pos="2239"/>
        </w:tabs>
        <w:spacing w:after="0" w:line="240" w:lineRule="auto"/>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ab/>
      </w:r>
    </w:p>
    <w:p w14:paraId="5CF68E09" w14:textId="77777777" w:rsidR="00C74587" w:rsidRPr="00C74587" w:rsidRDefault="00C74587" w:rsidP="000B6D32">
      <w:pPr>
        <w:spacing w:after="0" w:line="240" w:lineRule="auto"/>
        <w:jc w:val="both"/>
        <w:rPr>
          <w:rFonts w:ascii="Arial" w:eastAsia="Calibri" w:hAnsi="Arial" w:cs="Arial"/>
          <w:sz w:val="20"/>
          <w:szCs w:val="20"/>
          <w:lang w:val="en-IN"/>
        </w:rPr>
      </w:pPr>
      <w:r w:rsidRPr="00C74587">
        <w:rPr>
          <w:rFonts w:ascii="Arial" w:eastAsia="Calibri" w:hAnsi="Arial" w:cs="Arial"/>
          <w:sz w:val="20"/>
          <w:szCs w:val="20"/>
          <w:lang w:val="en-US"/>
        </w:rPr>
        <w:t xml:space="preserve">Where Tc: Average annual rate of spatial expansion; </w:t>
      </w:r>
      <w:proofErr w:type="spellStart"/>
      <w:r w:rsidRPr="00C74587">
        <w:rPr>
          <w:rFonts w:ascii="Arial" w:eastAsia="Calibri" w:hAnsi="Arial" w:cs="Arial"/>
          <w:sz w:val="20"/>
          <w:szCs w:val="20"/>
          <w:lang w:val="en-US"/>
        </w:rPr>
        <w:t>Tg</w:t>
      </w:r>
      <w:proofErr w:type="spellEnd"/>
      <w:r w:rsidRPr="00C74587">
        <w:rPr>
          <w:rFonts w:ascii="Arial" w:eastAsia="Calibri" w:hAnsi="Arial" w:cs="Arial"/>
          <w:sz w:val="20"/>
          <w:szCs w:val="20"/>
          <w:lang w:val="en-US"/>
        </w:rPr>
        <w:t>: Overall rate of change; s1: Area of a unit class at time t1 and s2: Area of the same unit class at time t2.</w:t>
      </w:r>
    </w:p>
    <w:p w14:paraId="79B3C74F" w14:textId="77777777" w:rsidR="00C74587" w:rsidRPr="00C74587" w:rsidRDefault="00C74587" w:rsidP="000B6D32">
      <w:pPr>
        <w:spacing w:after="0" w:line="240" w:lineRule="auto"/>
        <w:jc w:val="both"/>
        <w:rPr>
          <w:rFonts w:ascii="Arial" w:eastAsia="Calibri" w:hAnsi="Arial" w:cs="Arial"/>
          <w:sz w:val="20"/>
          <w:szCs w:val="20"/>
          <w:lang w:val="en-IN"/>
        </w:rPr>
      </w:pPr>
    </w:p>
    <w:p w14:paraId="00F20BF4" w14:textId="77777777" w:rsidR="00C74587" w:rsidRPr="00C74587" w:rsidRDefault="00C74587" w:rsidP="000B6D32">
      <w:pPr>
        <w:pStyle w:val="ListParagraph"/>
        <w:numPr>
          <w:ilvl w:val="0"/>
          <w:numId w:val="4"/>
        </w:numPr>
        <w:spacing w:after="0" w:line="240" w:lineRule="auto"/>
        <w:jc w:val="both"/>
        <w:rPr>
          <w:rFonts w:ascii="Arial" w:eastAsia="Calibri" w:hAnsi="Arial" w:cs="Arial"/>
          <w:sz w:val="20"/>
          <w:szCs w:val="20"/>
          <w:lang w:val="en-IN"/>
        </w:rPr>
      </w:pPr>
      <w:r w:rsidRPr="00C74587">
        <w:rPr>
          <w:rFonts w:ascii="Arial" w:eastAsia="Calibri" w:hAnsi="Arial" w:cs="Arial"/>
          <w:sz w:val="20"/>
          <w:szCs w:val="20"/>
          <w:lang w:val="en-US"/>
        </w:rPr>
        <w:t>Bernier (1992)</w:t>
      </w:r>
    </w:p>
    <w:p w14:paraId="60C132A1" w14:textId="77777777" w:rsidR="00C74587" w:rsidRPr="00C74587" w:rsidRDefault="00C74587" w:rsidP="000B6D32">
      <w:pPr>
        <w:spacing w:after="0" w:line="240" w:lineRule="auto"/>
        <w:jc w:val="both"/>
        <w:rPr>
          <w:rFonts w:ascii="Times New Roman" w:eastAsia="Calibri" w:hAnsi="Times New Roman" w:cs="Times New Roman"/>
          <w:sz w:val="20"/>
          <w:szCs w:val="20"/>
          <w:lang w:val="en-IN"/>
        </w:rPr>
      </w:pPr>
    </w:p>
    <w:p w14:paraId="6EC04405" w14:textId="77777777" w:rsidR="00C74587" w:rsidRPr="00C74587" w:rsidRDefault="00C74587" w:rsidP="000B6D32">
      <w:pPr>
        <w:tabs>
          <w:tab w:val="left" w:pos="2396"/>
          <w:tab w:val="left" w:pos="3661"/>
        </w:tabs>
        <w:spacing w:after="0" w:line="240" w:lineRule="auto"/>
        <w:jc w:val="both"/>
        <w:rPr>
          <w:rFonts w:ascii="Arial" w:eastAsia="Calibri" w:hAnsi="Arial" w:cs="Arial"/>
          <w:sz w:val="20"/>
          <w:szCs w:val="20"/>
          <w:lang w:val="en-US"/>
        </w:rPr>
      </w:pPr>
      <w:r w:rsidRPr="00C151C6">
        <w:rPr>
          <w:rFonts w:ascii="Arial" w:eastAsia="Calibri" w:hAnsi="Arial" w:cs="Arial"/>
          <w:sz w:val="20"/>
          <w:szCs w:val="20"/>
        </w:rPr>
        <w:tab/>
      </w:r>
      <w:r w:rsidRPr="00C74587">
        <w:rPr>
          <w:rFonts w:ascii="Arial" w:eastAsia="Calibri" w:hAnsi="Arial" w:cs="Arial"/>
          <w:b/>
          <w:sz w:val="20"/>
          <w:szCs w:val="20"/>
          <w:lang w:val="en-US"/>
        </w:rPr>
        <w:t>lns2</w:t>
      </w:r>
      <w:r w:rsidRPr="00C74587">
        <w:rPr>
          <w:rFonts w:ascii="Arial" w:eastAsia="Calibri" w:hAnsi="Arial" w:cs="Arial"/>
          <w:sz w:val="20"/>
          <w:szCs w:val="20"/>
          <w:lang w:val="en-US"/>
        </w:rPr>
        <w:t xml:space="preserve"> – </w:t>
      </w:r>
      <w:r w:rsidRPr="00C74587">
        <w:rPr>
          <w:rFonts w:ascii="Arial" w:eastAsia="Calibri" w:hAnsi="Arial" w:cs="Arial"/>
          <w:b/>
          <w:sz w:val="20"/>
          <w:szCs w:val="20"/>
          <w:lang w:val="en-US"/>
        </w:rPr>
        <w:t>lns1</w:t>
      </w:r>
      <w:r w:rsidRPr="00C74587">
        <w:rPr>
          <w:rFonts w:ascii="Arial" w:eastAsia="Calibri" w:hAnsi="Arial" w:cs="Arial"/>
          <w:sz w:val="20"/>
          <w:szCs w:val="20"/>
          <w:lang w:val="en-US"/>
        </w:rPr>
        <w:tab/>
      </w:r>
    </w:p>
    <w:p w14:paraId="60FE70F2" w14:textId="77777777" w:rsidR="00C74587" w:rsidRPr="00C74587" w:rsidRDefault="00C74587" w:rsidP="000B6D32">
      <w:pPr>
        <w:spacing w:after="0" w:line="240" w:lineRule="auto"/>
        <w:contextualSpacing/>
        <w:jc w:val="both"/>
        <w:rPr>
          <w:rFonts w:ascii="Arial" w:eastAsia="Calibri" w:hAnsi="Arial" w:cs="Arial"/>
          <w:b/>
          <w:sz w:val="20"/>
          <w:szCs w:val="20"/>
          <w:lang w:val="en-US"/>
        </w:rPr>
      </w:pPr>
      <w:r w:rsidRPr="00C151C6">
        <w:rPr>
          <w:rFonts w:ascii="Arial" w:eastAsia="Calibri" w:hAnsi="Arial" w:cs="Arial"/>
          <w:noProof/>
          <w:sz w:val="20"/>
          <w:szCs w:val="20"/>
          <w:lang w:eastAsia="fr-FR"/>
        </w:rPr>
        <mc:AlternateContent>
          <mc:Choice Requires="wps">
            <w:drawing>
              <wp:anchor distT="0" distB="0" distL="114300" distR="114300" simplePos="0" relativeHeight="251663360" behindDoc="0" locked="0" layoutInCell="1" allowOverlap="1" wp14:anchorId="5C0CCD21" wp14:editId="7226645F">
                <wp:simplePos x="0" y="0"/>
                <wp:positionH relativeFrom="column">
                  <wp:posOffset>1445895</wp:posOffset>
                </wp:positionH>
                <wp:positionV relativeFrom="paragraph">
                  <wp:posOffset>64892</wp:posOffset>
                </wp:positionV>
                <wp:extent cx="910590" cy="0"/>
                <wp:effectExtent l="0" t="0" r="22860" b="19050"/>
                <wp:wrapNone/>
                <wp:docPr id="547" name="Connecteur droit 547"/>
                <wp:cNvGraphicFramePr/>
                <a:graphic xmlns:a="http://schemas.openxmlformats.org/drawingml/2006/main">
                  <a:graphicData uri="http://schemas.microsoft.com/office/word/2010/wordprocessingShape">
                    <wps:wsp>
                      <wps:cNvCnPr/>
                      <wps:spPr>
                        <a:xfrm>
                          <a:off x="0" y="0"/>
                          <a:ext cx="91059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6B513A" id="Connecteur droit 54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85pt,5.1pt" to="185.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NIxQEAAHMDAAAOAAAAZHJzL2Uyb0RvYy54bWysU01v2zAMvQ/YfxB0X+wE67oacXpI0F2G&#10;LcDaH8BKsi1AXyDVOPn3o5Q067bbMB9kUhSf+Z6e1/dH78TBINkYerlctFKYoKK2Yezl0+PDh89S&#10;UIagwcVgenkyJO8379+t59SZVZyi0wYFgwTq5tTLKefUNQ2pyXigRUwmcHGI6CFzimOjEWZG965Z&#10;te2nZo6oE0ZliHh3dy7KTcUfBqPy92Egk4XrJc+W64p1fS5rs1lDNyKkyarLGPAPU3iwgT96hdpB&#10;BvGC9i8obxVGikNeqOibOAxWmcqB2SzbP9j8mCCZyoXFoXSVif4frPp22KOwupc3H2+lCOD5krYx&#10;BFbOvKDQGG0WpcZKzYk6btiGPV4ySnsstI8D+vJmQuJY1T1d1TXHLBRv3i3bmzu+A/Vaan71JaT8&#10;xUQvStBLZ0PhDR0cvlLmb/HR1yNlO8QH61y9OxfEzMZb3bYFGthCg4PMoU9MisIoBbiRvakyVkiK&#10;zurSXoDoRFuH4gBsD3aVjvMjjyuFA8pcYA71KeR5hN9ayzw7oOncXEuXYy4UaFPddxm/KHfWqkTP&#10;UZ+qhE3J+GYr+sWFxTpvc47f/iubnwAAAP//AwBQSwMEFAAGAAgAAAAhAFtv+hXeAAAACQEAAA8A&#10;AABkcnMvZG93bnJldi54bWxMj01LxDAQhu+C/yGM4EXctBGs1qaLVISCB9lVweNsM/bDfJQku1v/&#10;vREPepx5H955plovRrMD+TA6KyFfZcDIdk6Ntpfw+vJ4eQMsRLQKtbMk4YsCrOvTkwpL5Y52Q4dt&#10;7FkqsaFECUOMc8l56AYyGFZuJpuyD+cNxjT6niuPx1RuNBdZds0NjjZdGHCmZqDuc7s3Etqn/La5&#10;aIRrp2l6f8DnN+FbLeX52XJ/ByzSEv9g+NFP6lAnp53bWxWYliBEUSQ0BZkAloCrIs+B7X4XvK74&#10;/w/qbwAAAP//AwBQSwECLQAUAAYACAAAACEAtoM4kv4AAADhAQAAEwAAAAAAAAAAAAAAAAAAAAAA&#10;W0NvbnRlbnRfVHlwZXNdLnhtbFBLAQItABQABgAIAAAAIQA4/SH/1gAAAJQBAAALAAAAAAAAAAAA&#10;AAAAAC8BAABfcmVscy8ucmVsc1BLAQItABQABgAIAAAAIQCI2fNIxQEAAHMDAAAOAAAAAAAAAAAA&#10;AAAAAC4CAABkcnMvZTJvRG9jLnhtbFBLAQItABQABgAIAAAAIQBbb/oV3gAAAAkBAAAPAAAAAAAA&#10;AAAAAAAAAB8EAABkcnMvZG93bnJldi54bWxQSwUGAAAAAAQABADzAAAAKgUAAAAA&#10;" strokecolor="windowText" strokeweight="1pt"/>
            </w:pict>
          </mc:Fallback>
        </mc:AlternateContent>
      </w:r>
      <w:r w:rsidRPr="00C151C6">
        <w:rPr>
          <w:rFonts w:ascii="Arial" w:eastAsia="Calibri" w:hAnsi="Arial" w:cs="Arial"/>
          <w:noProof/>
          <w:sz w:val="20"/>
          <w:szCs w:val="20"/>
          <w:lang w:eastAsia="fr-FR"/>
        </w:rPr>
        <mc:AlternateContent>
          <mc:Choice Requires="wps">
            <w:drawing>
              <wp:anchor distT="0" distB="0" distL="114300" distR="114300" simplePos="0" relativeHeight="251664384" behindDoc="0" locked="0" layoutInCell="1" allowOverlap="1" wp14:anchorId="45E5743E" wp14:editId="0EA93F60">
                <wp:simplePos x="0" y="0"/>
                <wp:positionH relativeFrom="column">
                  <wp:posOffset>1443990</wp:posOffset>
                </wp:positionH>
                <wp:positionV relativeFrom="paragraph">
                  <wp:posOffset>151765</wp:posOffset>
                </wp:positionV>
                <wp:extent cx="975995" cy="264795"/>
                <wp:effectExtent l="0" t="0" r="0" b="1905"/>
                <wp:wrapNone/>
                <wp:docPr id="548" name="Zone de texte 548"/>
                <wp:cNvGraphicFramePr/>
                <a:graphic xmlns:a="http://schemas.openxmlformats.org/drawingml/2006/main">
                  <a:graphicData uri="http://schemas.microsoft.com/office/word/2010/wordprocessingShape">
                    <wps:wsp>
                      <wps:cNvSpPr txBox="1"/>
                      <wps:spPr>
                        <a:xfrm>
                          <a:off x="0" y="0"/>
                          <a:ext cx="975360" cy="264795"/>
                        </a:xfrm>
                        <a:prstGeom prst="rect">
                          <a:avLst/>
                        </a:prstGeom>
                        <a:noFill/>
                        <a:ln w="6350">
                          <a:noFill/>
                        </a:ln>
                        <a:effectLst/>
                      </wps:spPr>
                      <wps:txbx>
                        <w:txbxContent>
                          <w:p w14:paraId="22093648" w14:textId="77777777" w:rsidR="008F0F48" w:rsidRPr="000B6D32" w:rsidRDefault="008F0F48" w:rsidP="00C74587">
                            <w:pPr>
                              <w:rPr>
                                <w:rFonts w:ascii="Arial" w:hAnsi="Arial" w:cs="Arial"/>
                                <w:b/>
                                <w:sz w:val="20"/>
                                <w:szCs w:val="20"/>
                              </w:rPr>
                            </w:pPr>
                            <w:r w:rsidRPr="000B6D32">
                              <w:rPr>
                                <w:rFonts w:ascii="Arial" w:hAnsi="Arial" w:cs="Arial"/>
                              </w:rPr>
                              <w:t xml:space="preserve"> </w:t>
                            </w:r>
                            <w:r w:rsidRPr="000B6D32">
                              <w:rPr>
                                <w:rFonts w:ascii="Arial" w:hAnsi="Arial" w:cs="Arial"/>
                                <w:b/>
                                <w:sz w:val="20"/>
                                <w:szCs w:val="20"/>
                              </w:rPr>
                              <w:t>(</w:t>
                            </w:r>
                            <w:proofErr w:type="gramStart"/>
                            <w:r w:rsidRPr="000B6D32">
                              <w:rPr>
                                <w:rFonts w:ascii="Arial" w:hAnsi="Arial" w:cs="Arial"/>
                                <w:b/>
                                <w:sz w:val="20"/>
                                <w:szCs w:val="20"/>
                              </w:rPr>
                              <w:t>t</w:t>
                            </w:r>
                            <w:proofErr w:type="gramEnd"/>
                            <w:r w:rsidRPr="000B6D32">
                              <w:rPr>
                                <w:rFonts w:ascii="Arial" w:hAnsi="Arial" w:cs="Arial"/>
                                <w:b/>
                                <w:sz w:val="20"/>
                                <w:szCs w:val="20"/>
                              </w:rPr>
                              <w:t xml:space="preserve">2– t1) × </w:t>
                            </w:r>
                            <w:proofErr w:type="spellStart"/>
                            <w:r w:rsidRPr="000B6D32">
                              <w:rPr>
                                <w:rFonts w:ascii="Arial" w:hAnsi="Arial" w:cs="Arial"/>
                                <w:b/>
                                <w:sz w:val="20"/>
                                <w:szCs w:val="20"/>
                              </w:rPr>
                              <w:t>lne</w:t>
                            </w:r>
                            <w:proofErr w:type="spellEnd"/>
                          </w:p>
                          <w:p w14:paraId="56743362" w14:textId="77777777" w:rsidR="008F0F48" w:rsidRDefault="008F0F48" w:rsidP="00C74587">
                            <w:pPr>
                              <w:spacing w:after="0" w:line="360" w:lineRule="auto"/>
                              <w:jc w:val="both"/>
                              <w:rPr>
                                <w:rFonts w:ascii="Times New Roman" w:hAnsi="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743E" id="Zone de texte 548" o:spid="_x0000_s1027" type="#_x0000_t202" style="position:absolute;left:0;text-align:left;margin-left:113.7pt;margin-top:11.95pt;width:76.85pt;height: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KzOwIAAG4EAAAOAAAAZHJzL2Uyb0RvYy54bWysVE1vGjEQvVfqf7B8DwuEj7JiiWgiqkoo&#10;iUSqSLkZr82uZHtc27BLf33HXiAo7anqxYz9Zp89780wv2u1IgfhfA2moINenxJhOJS12RX0x8vq&#10;5gslPjBTMgVGFPQoPL1bfP40b2wuhlCBKoUjSGJ83tiCViHYPMs8r4RmvgdWGAQlOM0Cbt0uKx1r&#10;kF2rbNjvT7IGXGkdcOE9nj50IF0kfikFD09SehGIKii+LaTVpXUb12wxZ/nOMVvV/PQM9g+v0Kw2&#10;eOmF6oEFRvau/oNK19yBBxl6HHQGUtZcpBqwmkH/QzWbilmRakFxvL3I5P8fLX88PDtSlwUdj9Aq&#10;wzSa9IZWkVKQINogSARQpsb6HLM3FvND+xVatPt87vEwVt9Kp+Mv1kUQR8GPF5GRi3A8nE3HtxNE&#10;OELDyWg6G0eW7P1j63z4JkCTGBTUoYdJWnZY+9ClnlPiXQZWtVLJR2VIU9DJ7bifPrggSK5MzBWp&#10;I040saDu4TEK7bZNOlyK2kJ5xFoddE3jLV/V+KI18+GZOewSLAI7PzzhIhXgzXCKKKnA/frbecxH&#10;8xClpMGuK6j/uWdOUKK+G7R1NhiNYpumzWg8HeLGXSPba8Ts9T1gYw9wxixPYcwP6hxKB/oVB2QZ&#10;b0WIGY53FzScw/vQzQIOGBfLZUrCxrQsrM3G8kgddYt6v7SvzNmTKbEzHuHcnyz/4E2X27mz3AeQ&#10;dTIu6typiobHDTZ1sv40gHFqrvcp6/1vYvEbAAD//wMAUEsDBBQABgAIAAAAIQB7h/9z4gAAAAkB&#10;AAAPAAAAZHJzL2Rvd25yZXYueG1sTI9NT4NAEIbvJv6HzZh4swvUIkWWpiFpTIw9tPbS28BOgbgf&#10;yG5b9Ne7nvQ2k3nyzvMWq0krdqHR9dYIiGcRMDKNlb1pBRzeNw8ZMOfRSFTWkIAvcrAqb28KzKW9&#10;mh1d9r5lIcS4HAV03g85567pSKOb2YFMuJ3sqNGHdWy5HPEawrXiSRSlXGNvwocOB6o6aj72Zy3g&#10;tdpscVcnOvtW1cvbaT18Ho4LIe7vpvUzME+T/4PhVz+oQxmcans20jElIEmeHgMahvkSWADmWRwD&#10;qwWkixR4WfD/DcofAAAA//8DAFBLAQItABQABgAIAAAAIQC2gziS/gAAAOEBAAATAAAAAAAAAAAA&#10;AAAAAAAAAABbQ29udGVudF9UeXBlc10ueG1sUEsBAi0AFAAGAAgAAAAhADj9If/WAAAAlAEAAAsA&#10;AAAAAAAAAAAAAAAALwEAAF9yZWxzLy5yZWxzUEsBAi0AFAAGAAgAAAAhAIqDcrM7AgAAbgQAAA4A&#10;AAAAAAAAAAAAAAAALgIAAGRycy9lMm9Eb2MueG1sUEsBAi0AFAAGAAgAAAAhAHuH/3PiAAAACQEA&#10;AA8AAAAAAAAAAAAAAAAAlQQAAGRycy9kb3ducmV2LnhtbFBLBQYAAAAABAAEAPMAAACkBQAAAAA=&#10;" filled="f" stroked="f" strokeweight=".5pt">
                <v:textbox>
                  <w:txbxContent>
                    <w:p w14:paraId="22093648" w14:textId="77777777" w:rsidR="008F0F48" w:rsidRPr="000B6D32" w:rsidRDefault="008F0F48" w:rsidP="00C74587">
                      <w:pPr>
                        <w:rPr>
                          <w:rFonts w:ascii="Arial" w:hAnsi="Arial" w:cs="Arial"/>
                          <w:b/>
                          <w:sz w:val="20"/>
                          <w:szCs w:val="20"/>
                        </w:rPr>
                      </w:pPr>
                      <w:r w:rsidRPr="000B6D32">
                        <w:rPr>
                          <w:rFonts w:ascii="Arial" w:hAnsi="Arial" w:cs="Arial"/>
                        </w:rPr>
                        <w:t xml:space="preserve"> </w:t>
                      </w:r>
                      <w:r w:rsidRPr="000B6D32">
                        <w:rPr>
                          <w:rFonts w:ascii="Arial" w:hAnsi="Arial" w:cs="Arial"/>
                          <w:b/>
                          <w:sz w:val="20"/>
                          <w:szCs w:val="20"/>
                        </w:rPr>
                        <w:t>(</w:t>
                      </w:r>
                      <w:proofErr w:type="gramStart"/>
                      <w:r w:rsidRPr="000B6D32">
                        <w:rPr>
                          <w:rFonts w:ascii="Arial" w:hAnsi="Arial" w:cs="Arial"/>
                          <w:b/>
                          <w:sz w:val="20"/>
                          <w:szCs w:val="20"/>
                        </w:rPr>
                        <w:t>t</w:t>
                      </w:r>
                      <w:proofErr w:type="gramEnd"/>
                      <w:r w:rsidRPr="000B6D32">
                        <w:rPr>
                          <w:rFonts w:ascii="Arial" w:hAnsi="Arial" w:cs="Arial"/>
                          <w:b/>
                          <w:sz w:val="20"/>
                          <w:szCs w:val="20"/>
                        </w:rPr>
                        <w:t xml:space="preserve">2– t1) × </w:t>
                      </w:r>
                      <w:proofErr w:type="spellStart"/>
                      <w:r w:rsidRPr="000B6D32">
                        <w:rPr>
                          <w:rFonts w:ascii="Arial" w:hAnsi="Arial" w:cs="Arial"/>
                          <w:b/>
                          <w:sz w:val="20"/>
                          <w:szCs w:val="20"/>
                        </w:rPr>
                        <w:t>lne</w:t>
                      </w:r>
                      <w:proofErr w:type="spellEnd"/>
                    </w:p>
                    <w:p w14:paraId="56743362" w14:textId="77777777" w:rsidR="008F0F48" w:rsidRDefault="008F0F48" w:rsidP="00C74587">
                      <w:pPr>
                        <w:spacing w:after="0" w:line="360" w:lineRule="auto"/>
                        <w:jc w:val="both"/>
                        <w:rPr>
                          <w:rFonts w:ascii="Times New Roman" w:hAnsi="Times New Roman"/>
                          <w:b/>
                          <w:sz w:val="24"/>
                          <w:szCs w:val="24"/>
                        </w:rPr>
                      </w:pPr>
                    </w:p>
                  </w:txbxContent>
                </v:textbox>
              </v:shape>
            </w:pict>
          </mc:Fallback>
        </mc:AlternateContent>
      </w:r>
      <w:r w:rsidRPr="00C74587">
        <w:rPr>
          <w:rFonts w:ascii="Arial" w:eastAsia="Calibri" w:hAnsi="Arial" w:cs="Arial"/>
          <w:sz w:val="20"/>
          <w:szCs w:val="20"/>
          <w:lang w:val="en-US"/>
        </w:rPr>
        <w:t xml:space="preserve">    </w:t>
      </w:r>
      <w:r>
        <w:rPr>
          <w:rFonts w:ascii="Arial" w:eastAsia="Calibri" w:hAnsi="Arial" w:cs="Arial"/>
          <w:b/>
          <w:sz w:val="20"/>
          <w:szCs w:val="20"/>
          <w:lang w:val="en-US"/>
        </w:rPr>
        <w:t xml:space="preserve">                      </w:t>
      </w:r>
      <w:r w:rsidRPr="00C74587">
        <w:rPr>
          <w:rFonts w:ascii="Arial" w:eastAsia="Calibri" w:hAnsi="Arial" w:cs="Arial"/>
          <w:b/>
          <w:sz w:val="20"/>
          <w:szCs w:val="20"/>
          <w:lang w:val="en-US"/>
        </w:rPr>
        <w:t xml:space="preserve">Tc    </w:t>
      </w:r>
      <w:r>
        <w:rPr>
          <w:rFonts w:ascii="Arial" w:eastAsia="Calibri" w:hAnsi="Arial" w:cs="Arial"/>
          <w:b/>
          <w:sz w:val="20"/>
          <w:szCs w:val="20"/>
          <w:lang w:val="en-US"/>
        </w:rPr>
        <w:t xml:space="preserve">= </w:t>
      </w:r>
      <w:r w:rsidRPr="00C74587">
        <w:rPr>
          <w:rFonts w:ascii="Arial" w:eastAsia="Calibri" w:hAnsi="Arial" w:cs="Arial"/>
          <w:b/>
          <w:sz w:val="20"/>
          <w:szCs w:val="20"/>
          <w:lang w:val="en-US"/>
        </w:rPr>
        <w:t xml:space="preserve">                          </w:t>
      </w:r>
      <w:r w:rsidRPr="00C74587">
        <w:rPr>
          <w:rFonts w:ascii="Arial" w:eastAsia="Calibri" w:hAnsi="Arial" w:cs="Arial"/>
          <w:sz w:val="20"/>
          <w:szCs w:val="20"/>
          <w:lang w:val="en-US"/>
        </w:rPr>
        <w:t xml:space="preserve">× </w:t>
      </w:r>
      <w:r w:rsidRPr="00C74587">
        <w:rPr>
          <w:rFonts w:ascii="Arial" w:eastAsia="Calibri" w:hAnsi="Arial" w:cs="Arial"/>
          <w:b/>
          <w:sz w:val="20"/>
          <w:szCs w:val="20"/>
          <w:lang w:val="en-US"/>
        </w:rPr>
        <w:t>100………………………………….2</w:t>
      </w:r>
    </w:p>
    <w:p w14:paraId="1C3FDAF1" w14:textId="77777777" w:rsidR="00C74587" w:rsidRPr="00C74587" w:rsidRDefault="00C74587" w:rsidP="004A5FE1">
      <w:pPr>
        <w:spacing w:after="0" w:line="240" w:lineRule="auto"/>
        <w:jc w:val="both"/>
        <w:rPr>
          <w:rFonts w:ascii="Times New Roman" w:eastAsia="Calibri" w:hAnsi="Times New Roman" w:cs="Times New Roman"/>
          <w:sz w:val="20"/>
          <w:szCs w:val="20"/>
          <w:lang w:val="en-US"/>
        </w:rPr>
      </w:pPr>
    </w:p>
    <w:p w14:paraId="58BF2006" w14:textId="77777777" w:rsidR="00C74587" w:rsidRDefault="00C74587" w:rsidP="004A5FE1">
      <w:pPr>
        <w:spacing w:after="0" w:line="240" w:lineRule="auto"/>
        <w:jc w:val="both"/>
        <w:rPr>
          <w:rFonts w:ascii="Arial" w:eastAsia="Calibri" w:hAnsi="Arial" w:cs="Arial"/>
          <w:sz w:val="20"/>
          <w:szCs w:val="20"/>
          <w:lang w:val="en-US"/>
        </w:rPr>
      </w:pPr>
      <w:r w:rsidRPr="00C74587">
        <w:rPr>
          <w:rFonts w:ascii="Arial" w:eastAsia="Calibri" w:hAnsi="Arial" w:cs="Arial"/>
          <w:sz w:val="20"/>
          <w:szCs w:val="20"/>
          <w:lang w:val="en-US"/>
        </w:rPr>
        <w:t>s1: Area of a unit class at time t1 and s2: Area of the same unit class at time t2; ln: natural logarithm; e: base of natural logarithms (e=2.71828).</w:t>
      </w:r>
    </w:p>
    <w:p w14:paraId="373C632B" w14:textId="77777777" w:rsidR="004A5FE1" w:rsidRPr="00C74587" w:rsidRDefault="004A5FE1" w:rsidP="004A5FE1">
      <w:pPr>
        <w:spacing w:after="0" w:line="240" w:lineRule="auto"/>
        <w:jc w:val="both"/>
        <w:rPr>
          <w:rFonts w:ascii="Arial" w:eastAsia="Calibri" w:hAnsi="Arial" w:cs="Arial"/>
          <w:sz w:val="20"/>
          <w:szCs w:val="20"/>
          <w:lang w:val="en-IN"/>
        </w:rPr>
      </w:pPr>
    </w:p>
    <w:p w14:paraId="22B52C0F" w14:textId="77777777" w:rsidR="004A5FE1" w:rsidRDefault="004A5FE1" w:rsidP="004A5FE1">
      <w:pPr>
        <w:spacing w:after="0" w:line="240" w:lineRule="auto"/>
        <w:jc w:val="both"/>
        <w:rPr>
          <w:rFonts w:ascii="Arial" w:eastAsia="Calibri" w:hAnsi="Arial" w:cs="Arial"/>
          <w:b/>
          <w:lang w:val="en-US"/>
        </w:rPr>
      </w:pPr>
      <w:r w:rsidRPr="004A5FE1">
        <w:rPr>
          <w:rFonts w:ascii="Arial" w:eastAsia="Calibri" w:hAnsi="Arial" w:cs="Arial"/>
          <w:b/>
          <w:lang w:val="en-US"/>
        </w:rPr>
        <w:t>Analysis of Results</w:t>
      </w:r>
    </w:p>
    <w:p w14:paraId="1B680136" w14:textId="77777777" w:rsidR="008F0F48" w:rsidRPr="004A5FE1" w:rsidRDefault="008F0F48" w:rsidP="004A5FE1">
      <w:pPr>
        <w:spacing w:after="0" w:line="240" w:lineRule="auto"/>
        <w:jc w:val="both"/>
        <w:rPr>
          <w:rFonts w:ascii="Arial" w:eastAsia="Calibri" w:hAnsi="Arial" w:cs="Arial"/>
          <w:b/>
          <w:lang w:val="en-IN"/>
        </w:rPr>
      </w:pPr>
    </w:p>
    <w:p w14:paraId="00032C38" w14:textId="77777777" w:rsidR="004A5FE1" w:rsidRDefault="004A5FE1" w:rsidP="004A5FE1">
      <w:pPr>
        <w:spacing w:after="0" w:line="240" w:lineRule="auto"/>
        <w:jc w:val="both"/>
        <w:rPr>
          <w:rFonts w:ascii="Arial" w:eastAsia="Calibri" w:hAnsi="Arial" w:cs="Arial"/>
          <w:sz w:val="20"/>
          <w:szCs w:val="20"/>
          <w:lang w:val="en-US"/>
        </w:rPr>
      </w:pPr>
      <w:r w:rsidRPr="004A5FE1">
        <w:rPr>
          <w:rFonts w:ascii="Arial" w:eastAsia="Calibri" w:hAnsi="Arial" w:cs="Arial"/>
          <w:sz w:val="20"/>
          <w:szCs w:val="20"/>
          <w:lang w:val="en-US"/>
        </w:rPr>
        <w:t xml:space="preserve">The EPIR (Pressure-State-Impact-Response) environmental model was used to study the dynamics of agricultural land in the </w:t>
      </w:r>
      <w:proofErr w:type="spellStart"/>
      <w:r w:rsidRPr="004A5FE1">
        <w:rPr>
          <w:rFonts w:ascii="Arial" w:eastAsia="Calibri" w:hAnsi="Arial" w:cs="Arial"/>
          <w:sz w:val="20"/>
          <w:szCs w:val="20"/>
          <w:lang w:val="en-US"/>
        </w:rPr>
        <w:t>Meskine</w:t>
      </w:r>
      <w:proofErr w:type="spellEnd"/>
      <w:r w:rsidRPr="004A5FE1">
        <w:rPr>
          <w:rFonts w:ascii="Arial" w:eastAsia="Calibri" w:hAnsi="Arial" w:cs="Arial"/>
          <w:sz w:val="20"/>
          <w:szCs w:val="20"/>
          <w:lang w:val="en-US"/>
        </w:rPr>
        <w:t xml:space="preserve"> area, based on the causes and effects of various changes. The EPIR model has been applied by several stakeholders, including NESS (2010), in a study on the environmental impacts of petroleum activities.</w:t>
      </w:r>
    </w:p>
    <w:p w14:paraId="14C40B48" w14:textId="77777777" w:rsidR="008F0F48" w:rsidRPr="004A5FE1" w:rsidRDefault="008F0F48" w:rsidP="004A5FE1">
      <w:pPr>
        <w:spacing w:after="0" w:line="240" w:lineRule="auto"/>
        <w:jc w:val="both"/>
        <w:rPr>
          <w:rFonts w:ascii="Arial" w:eastAsia="Calibri" w:hAnsi="Arial" w:cs="Arial"/>
          <w:sz w:val="20"/>
          <w:szCs w:val="20"/>
          <w:lang w:val="en-US"/>
        </w:rPr>
      </w:pPr>
    </w:p>
    <w:p w14:paraId="3FF17FB5" w14:textId="77777777" w:rsidR="004A5FE1" w:rsidRDefault="004A5FE1" w:rsidP="00E11F65">
      <w:pPr>
        <w:spacing w:after="0" w:line="240" w:lineRule="auto"/>
        <w:jc w:val="both"/>
        <w:rPr>
          <w:rFonts w:ascii="Arial" w:eastAsia="Calibri" w:hAnsi="Arial" w:cs="Arial"/>
          <w:b/>
          <w:szCs w:val="20"/>
          <w:lang w:val="en-US"/>
        </w:rPr>
      </w:pPr>
      <w:r>
        <w:rPr>
          <w:rFonts w:ascii="Arial" w:eastAsia="Calibri" w:hAnsi="Arial" w:cs="Arial"/>
          <w:b/>
          <w:szCs w:val="20"/>
          <w:lang w:val="en-US"/>
        </w:rPr>
        <w:t>1</w:t>
      </w:r>
      <w:r w:rsidRPr="004A5FE1">
        <w:rPr>
          <w:rFonts w:ascii="Arial" w:eastAsia="Calibri" w:hAnsi="Arial" w:cs="Arial"/>
          <w:b/>
          <w:szCs w:val="20"/>
          <w:lang w:val="en-US"/>
        </w:rPr>
        <w:t>Land Use Factors</w:t>
      </w:r>
    </w:p>
    <w:p w14:paraId="2EBD0D0C" w14:textId="77777777" w:rsidR="008F0F48" w:rsidRPr="004A5FE1" w:rsidRDefault="008F0F48" w:rsidP="00E11F65">
      <w:pPr>
        <w:spacing w:after="0" w:line="240" w:lineRule="auto"/>
        <w:jc w:val="both"/>
        <w:rPr>
          <w:rFonts w:ascii="Arial" w:eastAsia="Calibri" w:hAnsi="Arial" w:cs="Arial"/>
          <w:b/>
          <w:szCs w:val="20"/>
          <w:lang w:val="en-IN"/>
        </w:rPr>
      </w:pPr>
    </w:p>
    <w:p w14:paraId="25AA4FB1" w14:textId="77777777" w:rsidR="00735324" w:rsidRPr="00735324" w:rsidRDefault="004A5FE1" w:rsidP="00E11F65">
      <w:pPr>
        <w:spacing w:after="0" w:line="240" w:lineRule="auto"/>
        <w:jc w:val="both"/>
        <w:rPr>
          <w:rFonts w:ascii="Times New Roman" w:eastAsia="Calibri" w:hAnsi="Times New Roman" w:cs="Times New Roman"/>
          <w:sz w:val="20"/>
          <w:szCs w:val="20"/>
          <w:lang w:val="en-US"/>
        </w:rPr>
      </w:pPr>
      <w:r w:rsidRPr="004A5FE1">
        <w:rPr>
          <w:rFonts w:ascii="Times New Roman" w:eastAsia="Calibri" w:hAnsi="Times New Roman" w:cs="Times New Roman"/>
          <w:sz w:val="20"/>
          <w:szCs w:val="20"/>
          <w:lang w:val="en-US"/>
        </w:rPr>
        <w:t xml:space="preserve">The main land use factors identified in </w:t>
      </w:r>
      <w:proofErr w:type="spellStart"/>
      <w:r w:rsidRPr="004A5FE1">
        <w:rPr>
          <w:rFonts w:ascii="Times New Roman" w:eastAsia="Calibri" w:hAnsi="Times New Roman" w:cs="Times New Roman"/>
          <w:sz w:val="20"/>
          <w:szCs w:val="20"/>
          <w:lang w:val="en-US"/>
        </w:rPr>
        <w:t>Meskine</w:t>
      </w:r>
      <w:proofErr w:type="spellEnd"/>
      <w:r w:rsidRPr="004A5FE1">
        <w:rPr>
          <w:rFonts w:ascii="Times New Roman" w:eastAsia="Calibri" w:hAnsi="Times New Roman" w:cs="Times New Roman"/>
          <w:sz w:val="20"/>
          <w:szCs w:val="20"/>
          <w:lang w:val="en-US"/>
        </w:rPr>
        <w:t xml:space="preserve"> during this study are: population growth and the need for arable land, farming systems and land use, and land access methods.</w:t>
      </w:r>
    </w:p>
    <w:p w14:paraId="11BFF3F9" w14:textId="77777777" w:rsidR="00735324" w:rsidRPr="00735324" w:rsidRDefault="00735324" w:rsidP="00E11F65">
      <w:pPr>
        <w:spacing w:after="0" w:line="240" w:lineRule="auto"/>
        <w:jc w:val="both"/>
        <w:rPr>
          <w:rFonts w:ascii="Times New Roman" w:eastAsia="Calibri" w:hAnsi="Times New Roman" w:cs="Times New Roman"/>
          <w:b/>
          <w:sz w:val="20"/>
          <w:szCs w:val="20"/>
          <w:lang w:val="en-IN"/>
        </w:rPr>
      </w:pPr>
      <w:r w:rsidRPr="00735324">
        <w:rPr>
          <w:rFonts w:ascii="Times New Roman" w:eastAsia="Calibri" w:hAnsi="Times New Roman" w:cs="Times New Roman"/>
          <w:b/>
          <w:sz w:val="20"/>
          <w:szCs w:val="20"/>
          <w:lang w:val="en-US"/>
        </w:rPr>
        <w:t>1.1 Population Growth and the Need for Arable Land</w:t>
      </w:r>
    </w:p>
    <w:p w14:paraId="0BFF538E" w14:textId="77777777" w:rsidR="00735324" w:rsidRDefault="00735324" w:rsidP="00E11F65">
      <w:pPr>
        <w:spacing w:after="160" w:line="259" w:lineRule="auto"/>
        <w:jc w:val="both"/>
        <w:rPr>
          <w:rFonts w:ascii="Times New Roman" w:eastAsia="Calibri" w:hAnsi="Times New Roman" w:cs="Times New Roman"/>
          <w:sz w:val="20"/>
          <w:szCs w:val="20"/>
          <w:lang w:val="en-US"/>
        </w:rPr>
      </w:pPr>
      <w:r w:rsidRPr="00735324">
        <w:rPr>
          <w:rFonts w:ascii="Times New Roman" w:eastAsia="Calibri" w:hAnsi="Times New Roman" w:cs="Times New Roman"/>
          <w:sz w:val="20"/>
          <w:szCs w:val="20"/>
          <w:lang w:val="en-US"/>
        </w:rPr>
        <w:t xml:space="preserve">Human pressure on the natural environment in </w:t>
      </w:r>
      <w:proofErr w:type="spellStart"/>
      <w:r w:rsidRPr="00735324">
        <w:rPr>
          <w:rFonts w:ascii="Times New Roman" w:eastAsia="Calibri" w:hAnsi="Times New Roman" w:cs="Times New Roman"/>
          <w:sz w:val="20"/>
          <w:szCs w:val="20"/>
          <w:lang w:val="en-US"/>
        </w:rPr>
        <w:t>Meskine</w:t>
      </w:r>
      <w:proofErr w:type="spellEnd"/>
      <w:r w:rsidRPr="00735324">
        <w:rPr>
          <w:rFonts w:ascii="Times New Roman" w:eastAsia="Calibri" w:hAnsi="Times New Roman" w:cs="Times New Roman"/>
          <w:sz w:val="20"/>
          <w:szCs w:val="20"/>
          <w:lang w:val="en-US"/>
        </w:rPr>
        <w:t xml:space="preserve"> is very high. Indeed, to meet population growth and alleviate poverty in the area, cultivated land is expanding.  According to population census reports conducted in the </w:t>
      </w:r>
      <w:proofErr w:type="spellStart"/>
      <w:r w:rsidRPr="00735324">
        <w:rPr>
          <w:rFonts w:ascii="Times New Roman" w:eastAsia="Calibri" w:hAnsi="Times New Roman" w:cs="Times New Roman"/>
          <w:sz w:val="20"/>
          <w:szCs w:val="20"/>
          <w:lang w:val="en-US"/>
        </w:rPr>
        <w:t>Meskine</w:t>
      </w:r>
      <w:proofErr w:type="spellEnd"/>
      <w:r w:rsidRPr="00735324">
        <w:rPr>
          <w:rFonts w:ascii="Times New Roman" w:eastAsia="Calibri" w:hAnsi="Times New Roman" w:cs="Times New Roman"/>
          <w:sz w:val="20"/>
          <w:szCs w:val="20"/>
          <w:lang w:val="en-US"/>
        </w:rPr>
        <w:t xml:space="preserve"> area, the population increased from approximately 5,500 inhabitants in 1950 to approximately 20,360 in 2022 (Figure 2). This population growth has led to significant human impact on the landscape. This human impact is evidenced by agricultural land and settlements (villages and camps). Analysis of Figure 2 shows the population trends in </w:t>
      </w:r>
      <w:proofErr w:type="spellStart"/>
      <w:r w:rsidRPr="00735324">
        <w:rPr>
          <w:rFonts w:ascii="Times New Roman" w:eastAsia="Calibri" w:hAnsi="Times New Roman" w:cs="Times New Roman"/>
          <w:sz w:val="20"/>
          <w:szCs w:val="20"/>
          <w:lang w:val="en-US"/>
        </w:rPr>
        <w:t>Meskine</w:t>
      </w:r>
      <w:proofErr w:type="spellEnd"/>
      <w:r w:rsidRPr="00735324">
        <w:rPr>
          <w:rFonts w:ascii="Times New Roman" w:eastAsia="Calibri" w:hAnsi="Times New Roman" w:cs="Times New Roman"/>
          <w:sz w:val="20"/>
          <w:szCs w:val="20"/>
          <w:lang w:val="en-US"/>
        </w:rPr>
        <w:t xml:space="preserve"> by site from 1950-1986 to 1986-2022. When examining the figures from 1986-2022, we observe that the population of each site increased by more than 50%, demonstrating a population increase over time. This represents demographic growth over the years.  This population growth would put pressure on the natural resources of the </w:t>
      </w:r>
      <w:proofErr w:type="spellStart"/>
      <w:r w:rsidRPr="00735324">
        <w:rPr>
          <w:rFonts w:ascii="Times New Roman" w:eastAsia="Calibri" w:hAnsi="Times New Roman" w:cs="Times New Roman"/>
          <w:sz w:val="20"/>
          <w:szCs w:val="20"/>
          <w:lang w:val="en-US"/>
        </w:rPr>
        <w:t>Meskine</w:t>
      </w:r>
      <w:proofErr w:type="spellEnd"/>
      <w:r w:rsidRPr="00735324">
        <w:rPr>
          <w:rFonts w:ascii="Times New Roman" w:eastAsia="Calibri" w:hAnsi="Times New Roman" w:cs="Times New Roman"/>
          <w:sz w:val="20"/>
          <w:szCs w:val="20"/>
          <w:lang w:val="en-US"/>
        </w:rPr>
        <w:t xml:space="preserve"> area and, consequently, exacerbate environmental degradation and the destruction of vegetation cover for housing and agricultural operations.</w:t>
      </w:r>
    </w:p>
    <w:p w14:paraId="5D35159F" w14:textId="77777777" w:rsidR="008F0F48" w:rsidRDefault="008F0F48" w:rsidP="00E11F65">
      <w:pPr>
        <w:spacing w:after="160" w:line="259" w:lineRule="auto"/>
        <w:jc w:val="both"/>
        <w:rPr>
          <w:rFonts w:ascii="Times New Roman" w:eastAsia="Calibri" w:hAnsi="Times New Roman" w:cs="Times New Roman"/>
          <w:sz w:val="20"/>
          <w:szCs w:val="20"/>
          <w:lang w:val="en-US"/>
        </w:rPr>
      </w:pPr>
    </w:p>
    <w:p w14:paraId="588B66F4" w14:textId="77777777" w:rsidR="00735324" w:rsidRPr="00735324" w:rsidRDefault="00E11F65" w:rsidP="0096198F">
      <w:pPr>
        <w:spacing w:after="160" w:line="259" w:lineRule="auto"/>
        <w:jc w:val="both"/>
        <w:rPr>
          <w:rFonts w:ascii="Times New Roman" w:eastAsia="Calibri" w:hAnsi="Times New Roman" w:cs="Times New Roman"/>
          <w:sz w:val="20"/>
          <w:szCs w:val="20"/>
          <w:lang w:val="en-IN"/>
        </w:rPr>
      </w:pPr>
      <w:r w:rsidRPr="00C151C6">
        <w:rPr>
          <w:rFonts w:ascii="Arial" w:hAnsi="Arial" w:cs="Arial"/>
          <w:noProof/>
          <w:sz w:val="20"/>
          <w:szCs w:val="20"/>
          <w:lang w:eastAsia="fr-FR"/>
        </w:rPr>
        <w:lastRenderedPageBreak/>
        <w:drawing>
          <wp:inline distT="0" distB="0" distL="0" distR="0" wp14:anchorId="713BDA87" wp14:editId="203B6082">
            <wp:extent cx="5760720" cy="1855941"/>
            <wp:effectExtent l="0" t="0" r="11430" b="1143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F97195" w14:textId="77777777" w:rsidR="00735324" w:rsidRDefault="00735324" w:rsidP="008F0F48">
      <w:pPr>
        <w:spacing w:after="0" w:line="259" w:lineRule="auto"/>
        <w:rPr>
          <w:rFonts w:ascii="Arial" w:eastAsia="Calibri" w:hAnsi="Arial" w:cs="Arial"/>
          <w:sz w:val="20"/>
          <w:szCs w:val="20"/>
          <w:lang w:val="en-US"/>
        </w:rPr>
      </w:pPr>
      <w:r w:rsidRPr="00735324">
        <w:rPr>
          <w:rFonts w:ascii="Arial" w:eastAsia="Calibri" w:hAnsi="Arial" w:cs="Arial"/>
          <w:b/>
          <w:sz w:val="20"/>
          <w:szCs w:val="20"/>
          <w:lang w:val="en-US"/>
        </w:rPr>
        <w:t>Figure 2</w:t>
      </w:r>
      <w:r w:rsidRPr="00735324">
        <w:rPr>
          <w:rFonts w:ascii="Times New Roman" w:eastAsia="Calibri" w:hAnsi="Times New Roman" w:cs="Times New Roman"/>
          <w:sz w:val="20"/>
          <w:szCs w:val="20"/>
          <w:lang w:val="en-US"/>
        </w:rPr>
        <w:t xml:space="preserve">: </w:t>
      </w:r>
      <w:r w:rsidRPr="00735324">
        <w:rPr>
          <w:rFonts w:ascii="Arial" w:eastAsia="Calibri" w:hAnsi="Arial" w:cs="Arial"/>
          <w:sz w:val="20"/>
          <w:szCs w:val="20"/>
          <w:lang w:val="en-US"/>
        </w:rPr>
        <w:t xml:space="preserve">Population Growth in the </w:t>
      </w:r>
      <w:proofErr w:type="spellStart"/>
      <w:r w:rsidRPr="00735324">
        <w:rPr>
          <w:rFonts w:ascii="Arial" w:eastAsia="Calibri" w:hAnsi="Arial" w:cs="Arial"/>
          <w:sz w:val="20"/>
          <w:szCs w:val="20"/>
          <w:lang w:val="en-US"/>
        </w:rPr>
        <w:t>Meskine</w:t>
      </w:r>
      <w:proofErr w:type="spellEnd"/>
      <w:r w:rsidRPr="00735324">
        <w:rPr>
          <w:rFonts w:ascii="Arial" w:eastAsia="Calibri" w:hAnsi="Arial" w:cs="Arial"/>
          <w:sz w:val="20"/>
          <w:szCs w:val="20"/>
          <w:lang w:val="en-US"/>
        </w:rPr>
        <w:t xml:space="preserve"> Area</w:t>
      </w:r>
    </w:p>
    <w:p w14:paraId="5A876441" w14:textId="77777777" w:rsidR="008F0F48" w:rsidRPr="00735324" w:rsidRDefault="008F0F48" w:rsidP="008F0F48">
      <w:pPr>
        <w:spacing w:after="0" w:line="259" w:lineRule="auto"/>
        <w:rPr>
          <w:rFonts w:ascii="Times New Roman" w:eastAsia="Calibri" w:hAnsi="Times New Roman" w:cs="Times New Roman"/>
          <w:sz w:val="20"/>
          <w:szCs w:val="20"/>
          <w:lang w:val="en-IN"/>
        </w:rPr>
      </w:pPr>
    </w:p>
    <w:p w14:paraId="171DE6A9" w14:textId="77777777" w:rsidR="00735324" w:rsidRDefault="00735324" w:rsidP="008F0F48">
      <w:pPr>
        <w:spacing w:after="0" w:line="259" w:lineRule="auto"/>
        <w:jc w:val="both"/>
        <w:rPr>
          <w:rFonts w:ascii="Arial" w:eastAsia="Calibri" w:hAnsi="Arial" w:cs="Arial"/>
          <w:b/>
          <w:lang w:val="en-US"/>
        </w:rPr>
      </w:pPr>
      <w:r w:rsidRPr="00735324">
        <w:rPr>
          <w:rFonts w:ascii="Arial" w:eastAsia="Calibri" w:hAnsi="Arial" w:cs="Arial"/>
          <w:b/>
          <w:lang w:val="en-US"/>
        </w:rPr>
        <w:t>1.2 Cropping Systems and Land Use</w:t>
      </w:r>
    </w:p>
    <w:p w14:paraId="71269B16" w14:textId="77777777" w:rsidR="008F0F48" w:rsidRPr="00735324" w:rsidRDefault="008F0F48" w:rsidP="008F0F48">
      <w:pPr>
        <w:spacing w:after="0" w:line="259" w:lineRule="auto"/>
        <w:jc w:val="both"/>
        <w:rPr>
          <w:rFonts w:ascii="Arial" w:eastAsia="Calibri" w:hAnsi="Arial" w:cs="Arial"/>
          <w:b/>
          <w:lang w:val="en-IN"/>
        </w:rPr>
      </w:pPr>
    </w:p>
    <w:p w14:paraId="711895F2" w14:textId="77777777" w:rsidR="00735324" w:rsidRDefault="00735324" w:rsidP="008F0F48">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 xml:space="preserve">Cropping systems encompass all the practices implemented by farmers in their production process. In the </w:t>
      </w:r>
      <w:proofErr w:type="spellStart"/>
      <w:r w:rsidRPr="00735324">
        <w:rPr>
          <w:rFonts w:ascii="Arial" w:eastAsia="Calibri" w:hAnsi="Arial" w:cs="Arial"/>
          <w:sz w:val="20"/>
          <w:szCs w:val="20"/>
          <w:lang w:val="en-US"/>
        </w:rPr>
        <w:t>Meskine</w:t>
      </w:r>
      <w:proofErr w:type="spellEnd"/>
      <w:r w:rsidRPr="00735324">
        <w:rPr>
          <w:rFonts w:ascii="Arial" w:eastAsia="Calibri" w:hAnsi="Arial" w:cs="Arial"/>
          <w:sz w:val="20"/>
          <w:szCs w:val="20"/>
          <w:lang w:val="en-US"/>
        </w:rPr>
        <w:t xml:space="preserve"> area, fieldwork has allowed us to understand the realities of farming techniques and practices, as well as the level of awareness among stakeholders in this area regarding the legislation governing their activities. To this end, farmers make significant use of crop rotation, monoculture, intercropping, and slash-and-burn agriculture.</w:t>
      </w:r>
    </w:p>
    <w:p w14:paraId="573D67F6" w14:textId="77777777" w:rsidR="008F0F48" w:rsidRPr="00735324" w:rsidRDefault="008F0F48" w:rsidP="008F0F48">
      <w:pPr>
        <w:spacing w:after="0" w:line="240" w:lineRule="auto"/>
        <w:jc w:val="both"/>
        <w:rPr>
          <w:rFonts w:ascii="Arial" w:eastAsia="Calibri" w:hAnsi="Arial" w:cs="Arial"/>
          <w:sz w:val="20"/>
          <w:szCs w:val="20"/>
          <w:lang w:val="en-IN"/>
        </w:rPr>
      </w:pPr>
    </w:p>
    <w:p w14:paraId="69CA3CBB" w14:textId="77777777" w:rsidR="00735324" w:rsidRPr="00735324" w:rsidRDefault="00735324" w:rsidP="0096198F">
      <w:pPr>
        <w:spacing w:after="0" w:line="240" w:lineRule="auto"/>
        <w:jc w:val="both"/>
        <w:rPr>
          <w:rFonts w:ascii="Arial" w:eastAsia="Calibri" w:hAnsi="Arial" w:cs="Arial"/>
          <w:b/>
          <w:sz w:val="20"/>
          <w:szCs w:val="20"/>
          <w:lang w:val="en-IN"/>
        </w:rPr>
      </w:pPr>
      <w:r w:rsidRPr="00735324">
        <w:rPr>
          <w:rFonts w:ascii="Arial" w:eastAsia="Calibri" w:hAnsi="Arial" w:cs="Arial"/>
          <w:b/>
          <w:sz w:val="20"/>
          <w:szCs w:val="20"/>
          <w:lang w:val="en-US"/>
        </w:rPr>
        <w:t xml:space="preserve"> 1.2.1 Slash-and-burn Agriculture</w:t>
      </w:r>
    </w:p>
    <w:p w14:paraId="0E88AF26" w14:textId="77777777" w:rsidR="00735324" w:rsidRDefault="00735324" w:rsidP="0096198F">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Soil preparation before sowing requires the use of local techniques, which can be summarized as clearing, burning, and the application of herbicides. During the dry season, clearing involves cutting grasses and shrubs that have been left to dry in a given area for two to four weeks before being burned. The objective of this technique is to fertilize the soil and promote sowing. During the rainy season, when burning and fires become less common, farmers use herbicides as a weed control method. This farming system is used by 72% of the surveyed local farmers and 28% of non-local farmers (Figure 4). However, when the field is left fallow because it is no longer productive, it is not cleared but simply burned (Photos 1 and 2).  These clearing fires and cultivation fires are used to clear patches of vegetation and fallow land and to establish or expand crops.</w:t>
      </w:r>
    </w:p>
    <w:p w14:paraId="2CB3F6C9" w14:textId="77777777" w:rsidR="008F0F48" w:rsidRDefault="008F0F48" w:rsidP="0096198F">
      <w:pPr>
        <w:spacing w:after="0" w:line="240" w:lineRule="auto"/>
        <w:jc w:val="both"/>
        <w:rPr>
          <w:rFonts w:ascii="Arial" w:eastAsia="Calibri" w:hAnsi="Arial" w:cs="Arial"/>
          <w:sz w:val="20"/>
          <w:szCs w:val="20"/>
          <w:lang w:val="en-US"/>
        </w:rPr>
      </w:pPr>
    </w:p>
    <w:p w14:paraId="0F0F366B" w14:textId="77777777" w:rsidR="0096198F" w:rsidRDefault="008722B1" w:rsidP="008F0F48">
      <w:pPr>
        <w:spacing w:after="0" w:line="240" w:lineRule="auto"/>
        <w:jc w:val="center"/>
        <w:rPr>
          <w:rFonts w:ascii="Arial" w:eastAsia="Calibri" w:hAnsi="Arial" w:cs="Arial"/>
          <w:sz w:val="20"/>
          <w:szCs w:val="20"/>
          <w:lang w:val="en-US"/>
        </w:rPr>
      </w:pPr>
      <w:r>
        <w:rPr>
          <w:noProof/>
          <w:lang w:eastAsia="fr-FR"/>
        </w:rPr>
        <w:drawing>
          <wp:inline distT="0" distB="0" distL="0" distR="0" wp14:anchorId="1D56AD0D" wp14:editId="18C8507C">
            <wp:extent cx="4772025" cy="1652270"/>
            <wp:effectExtent l="0" t="0" r="9525"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72774" cy="1652529"/>
                    </a:xfrm>
                    <a:prstGeom prst="rect">
                      <a:avLst/>
                    </a:prstGeom>
                  </pic:spPr>
                </pic:pic>
              </a:graphicData>
            </a:graphic>
          </wp:inline>
        </w:drawing>
      </w:r>
    </w:p>
    <w:p w14:paraId="55A75F97" w14:textId="77777777" w:rsidR="008F0F48" w:rsidRPr="008722B1" w:rsidRDefault="008F0F48" w:rsidP="008F0F48">
      <w:pPr>
        <w:spacing w:after="0" w:line="240" w:lineRule="auto"/>
        <w:jc w:val="center"/>
        <w:rPr>
          <w:rFonts w:ascii="Arial" w:eastAsia="Calibri" w:hAnsi="Arial" w:cs="Arial"/>
          <w:sz w:val="20"/>
          <w:szCs w:val="20"/>
          <w:lang w:val="en-US"/>
        </w:rPr>
      </w:pPr>
    </w:p>
    <w:p w14:paraId="110B10F4" w14:textId="77777777" w:rsidR="00735324" w:rsidRDefault="00735324" w:rsidP="00972CF2">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Photos 1 and 2 illustrate a field prepared using the slash-and-burn technique, where a farmer, after clearing part of his field, sets fire to clear it. Slash-and-burn agriculture is one of the factors contributing to the disappearance of certain plant species. After the fields are burned, the wind carries away certain microorganisms that the soil needs for fertilization, leaving areas bare.</w:t>
      </w:r>
    </w:p>
    <w:p w14:paraId="70962619" w14:textId="77777777" w:rsidR="008F0F48" w:rsidRPr="00735324" w:rsidRDefault="008F0F48" w:rsidP="00972CF2">
      <w:pPr>
        <w:spacing w:after="0" w:line="240" w:lineRule="auto"/>
        <w:jc w:val="both"/>
        <w:rPr>
          <w:rFonts w:ascii="Arial" w:eastAsia="Calibri" w:hAnsi="Arial" w:cs="Arial"/>
          <w:sz w:val="20"/>
          <w:szCs w:val="20"/>
          <w:lang w:val="en-US"/>
        </w:rPr>
      </w:pPr>
    </w:p>
    <w:p w14:paraId="4B407588" w14:textId="77777777" w:rsidR="00735324" w:rsidRDefault="00735324" w:rsidP="00972CF2">
      <w:pPr>
        <w:spacing w:after="0" w:line="240" w:lineRule="auto"/>
        <w:jc w:val="both"/>
        <w:rPr>
          <w:rFonts w:ascii="Arial" w:eastAsia="Calibri" w:hAnsi="Arial" w:cs="Arial"/>
          <w:b/>
          <w:sz w:val="20"/>
          <w:szCs w:val="20"/>
          <w:lang w:val="en-US"/>
        </w:rPr>
      </w:pPr>
      <w:r w:rsidRPr="00735324">
        <w:rPr>
          <w:rFonts w:ascii="Arial" w:eastAsia="Calibri" w:hAnsi="Arial" w:cs="Arial"/>
          <w:b/>
          <w:sz w:val="20"/>
          <w:szCs w:val="20"/>
          <w:lang w:val="en-US"/>
        </w:rPr>
        <w:t>1.2.2 Monoculture</w:t>
      </w:r>
    </w:p>
    <w:p w14:paraId="02E9C457" w14:textId="77777777" w:rsidR="008F0F48" w:rsidRPr="00735324" w:rsidRDefault="008F0F48" w:rsidP="00972CF2">
      <w:pPr>
        <w:spacing w:after="0" w:line="240" w:lineRule="auto"/>
        <w:jc w:val="both"/>
        <w:rPr>
          <w:rFonts w:ascii="Arial" w:eastAsia="Calibri" w:hAnsi="Arial" w:cs="Arial"/>
          <w:b/>
          <w:sz w:val="20"/>
          <w:szCs w:val="20"/>
          <w:lang w:val="en-IN"/>
        </w:rPr>
      </w:pPr>
    </w:p>
    <w:p w14:paraId="5D1E0097" w14:textId="77777777"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This technique allows for the cultivation of a single species on the same plot year after year. It is a specific case of crop rotation in agriculture. It aims to simplify farming practices and maximize the efficient use of land. The cultivated species are varied and follow a well-established agricultural calendar (Table 1).</w:t>
      </w:r>
    </w:p>
    <w:p w14:paraId="63098988" w14:textId="77777777"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Table 1 shows some examples of possible monocultures in the locality.</w:t>
      </w:r>
    </w:p>
    <w:p w14:paraId="7FEE0DBB" w14:textId="77777777" w:rsidR="00735324" w:rsidRPr="00735324" w:rsidRDefault="00735324" w:rsidP="00972CF2">
      <w:pPr>
        <w:spacing w:after="0" w:line="240" w:lineRule="auto"/>
        <w:jc w:val="both"/>
        <w:rPr>
          <w:rFonts w:ascii="Arial" w:eastAsia="Calibri" w:hAnsi="Arial" w:cs="Arial"/>
          <w:sz w:val="20"/>
          <w:szCs w:val="20"/>
          <w:lang w:val="en-IN"/>
        </w:rPr>
      </w:pPr>
    </w:p>
    <w:p w14:paraId="6A91AB47" w14:textId="77777777" w:rsidR="00735324" w:rsidRDefault="00735324" w:rsidP="00972CF2">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lastRenderedPageBreak/>
        <w:t xml:space="preserve"> </w:t>
      </w:r>
      <w:r w:rsidRPr="00735324">
        <w:rPr>
          <w:rFonts w:ascii="Arial" w:eastAsia="Calibri" w:hAnsi="Arial" w:cs="Arial"/>
          <w:b/>
          <w:sz w:val="20"/>
          <w:szCs w:val="20"/>
          <w:lang w:val="en-US"/>
        </w:rPr>
        <w:t>Table 1</w:t>
      </w:r>
      <w:r w:rsidRPr="00735324">
        <w:rPr>
          <w:rFonts w:ascii="Arial" w:eastAsia="Calibri" w:hAnsi="Arial" w:cs="Arial"/>
          <w:sz w:val="20"/>
          <w:szCs w:val="20"/>
          <w:lang w:val="en-US"/>
        </w:rPr>
        <w:t>: Monoculture</w:t>
      </w:r>
    </w:p>
    <w:p w14:paraId="7164B5CE" w14:textId="77777777" w:rsidR="008722B1" w:rsidRDefault="008722B1" w:rsidP="00972CF2">
      <w:pPr>
        <w:spacing w:after="0" w:line="240" w:lineRule="auto"/>
        <w:jc w:val="both"/>
        <w:rPr>
          <w:rFonts w:ascii="Arial" w:eastAsia="Calibri" w:hAnsi="Arial" w:cs="Arial"/>
          <w:sz w:val="20"/>
          <w:szCs w:val="20"/>
          <w:lang w:val="en-US"/>
        </w:rPr>
      </w:pPr>
      <w:r>
        <w:rPr>
          <w:noProof/>
          <w:lang w:eastAsia="fr-FR"/>
        </w:rPr>
        <w:drawing>
          <wp:inline distT="0" distB="0" distL="0" distR="0" wp14:anchorId="4575BFC4" wp14:editId="5BA10FE4">
            <wp:extent cx="5760720" cy="149193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491932"/>
                    </a:xfrm>
                    <a:prstGeom prst="rect">
                      <a:avLst/>
                    </a:prstGeom>
                  </pic:spPr>
                </pic:pic>
              </a:graphicData>
            </a:graphic>
          </wp:inline>
        </w:drawing>
      </w:r>
    </w:p>
    <w:p w14:paraId="3F9F9912" w14:textId="77777777"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Source: Field survey, October 2025</w:t>
      </w:r>
    </w:p>
    <w:p w14:paraId="68C01D7B" w14:textId="77777777"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 xml:space="preserve">Table 1 </w:t>
      </w:r>
      <w:r w:rsidR="00972CF2" w:rsidRPr="00735324">
        <w:rPr>
          <w:rFonts w:ascii="Arial" w:eastAsia="Calibri" w:hAnsi="Arial" w:cs="Arial"/>
          <w:sz w:val="20"/>
          <w:szCs w:val="20"/>
          <w:lang w:val="en-US"/>
        </w:rPr>
        <w:t>show</w:t>
      </w:r>
      <w:r w:rsidRPr="00735324">
        <w:rPr>
          <w:rFonts w:ascii="Arial" w:eastAsia="Calibri" w:hAnsi="Arial" w:cs="Arial"/>
          <w:sz w:val="20"/>
          <w:szCs w:val="20"/>
          <w:lang w:val="en-US"/>
        </w:rPr>
        <w:t xml:space="preserve"> that farmers cultivate a single species on the same plot of land, season after season or year after year. This farming system is used by 90% of agricultural workers. Almost all cultivated species are monocultures, both among indigenous farmers (70.4%) and non-indigenous farmers (29.6%) (Figure 4). This monoculture practice significantly impacts ecosystems and soil structure.</w:t>
      </w:r>
    </w:p>
    <w:p w14:paraId="2D37DEA3" w14:textId="77777777" w:rsidR="00735324" w:rsidRPr="00735324" w:rsidRDefault="00735324" w:rsidP="00972CF2">
      <w:pPr>
        <w:spacing w:after="0" w:line="240" w:lineRule="auto"/>
        <w:jc w:val="both"/>
        <w:rPr>
          <w:rFonts w:ascii="Arial" w:eastAsia="Calibri" w:hAnsi="Arial" w:cs="Arial"/>
          <w:sz w:val="20"/>
          <w:szCs w:val="20"/>
          <w:lang w:val="en-IN"/>
        </w:rPr>
      </w:pPr>
    </w:p>
    <w:p w14:paraId="5364DCB8" w14:textId="77777777"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b/>
          <w:sz w:val="20"/>
          <w:szCs w:val="20"/>
          <w:lang w:val="en-US"/>
        </w:rPr>
        <w:t>Table 2</w:t>
      </w:r>
      <w:r w:rsidRPr="00735324">
        <w:rPr>
          <w:rFonts w:ascii="Arial" w:eastAsia="Calibri" w:hAnsi="Arial" w:cs="Arial"/>
          <w:sz w:val="20"/>
          <w:szCs w:val="20"/>
          <w:lang w:val="en-US"/>
        </w:rPr>
        <w:t>: Agricultural Activity Calendar</w:t>
      </w:r>
    </w:p>
    <w:p w14:paraId="5F745FF3" w14:textId="77777777" w:rsidR="00735324" w:rsidRPr="00735324" w:rsidRDefault="008722B1" w:rsidP="00735324">
      <w:pPr>
        <w:spacing w:after="160" w:line="259" w:lineRule="auto"/>
        <w:rPr>
          <w:rFonts w:ascii="Times New Roman" w:eastAsia="Calibri" w:hAnsi="Times New Roman" w:cs="Times New Roman"/>
          <w:sz w:val="20"/>
          <w:szCs w:val="20"/>
          <w:lang w:val="en-IN"/>
        </w:rPr>
      </w:pPr>
      <w:r>
        <w:rPr>
          <w:noProof/>
          <w:lang w:eastAsia="fr-FR"/>
        </w:rPr>
        <w:drawing>
          <wp:inline distT="0" distB="0" distL="0" distR="0" wp14:anchorId="0E82BF96" wp14:editId="4FB59012">
            <wp:extent cx="5755341" cy="4341479"/>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345537"/>
                    </a:xfrm>
                    <a:prstGeom prst="rect">
                      <a:avLst/>
                    </a:prstGeom>
                  </pic:spPr>
                </pic:pic>
              </a:graphicData>
            </a:graphic>
          </wp:inline>
        </w:drawing>
      </w:r>
    </w:p>
    <w:p w14:paraId="0E91D6B4" w14:textId="77777777" w:rsidR="00735324" w:rsidRPr="00735324" w:rsidRDefault="00735324" w:rsidP="00735324">
      <w:pPr>
        <w:spacing w:after="160" w:line="259" w:lineRule="auto"/>
        <w:rPr>
          <w:rFonts w:ascii="Times New Roman" w:eastAsia="Calibri" w:hAnsi="Times New Roman" w:cs="Times New Roman"/>
          <w:sz w:val="20"/>
          <w:szCs w:val="20"/>
          <w:lang w:val="en-IN"/>
        </w:rPr>
      </w:pPr>
      <w:proofErr w:type="gramStart"/>
      <w:r w:rsidRPr="00735324">
        <w:rPr>
          <w:rFonts w:ascii="Times New Roman" w:eastAsia="Calibri" w:hAnsi="Times New Roman" w:cs="Times New Roman"/>
          <w:sz w:val="20"/>
          <w:szCs w:val="20"/>
          <w:lang w:val="en-US"/>
        </w:rPr>
        <w:t>Source</w:t>
      </w:r>
      <w:r w:rsidR="008F0F48">
        <w:rPr>
          <w:rFonts w:ascii="Times New Roman" w:eastAsia="Calibri" w:hAnsi="Times New Roman" w:cs="Times New Roman"/>
          <w:sz w:val="20"/>
          <w:szCs w:val="20"/>
          <w:lang w:val="en-US"/>
        </w:rPr>
        <w:t xml:space="preserve"> </w:t>
      </w:r>
      <w:r w:rsidRPr="00735324">
        <w:rPr>
          <w:rFonts w:ascii="Times New Roman" w:eastAsia="Calibri" w:hAnsi="Times New Roman" w:cs="Times New Roman"/>
          <w:sz w:val="20"/>
          <w:szCs w:val="20"/>
          <w:lang w:val="en-US"/>
        </w:rPr>
        <w:t>:</w:t>
      </w:r>
      <w:proofErr w:type="gramEnd"/>
      <w:r w:rsidRPr="00735324">
        <w:rPr>
          <w:rFonts w:ascii="Times New Roman" w:eastAsia="Calibri" w:hAnsi="Times New Roman" w:cs="Times New Roman"/>
          <w:sz w:val="20"/>
          <w:szCs w:val="20"/>
          <w:lang w:val="en-US"/>
        </w:rPr>
        <w:t xml:space="preserve"> Maroua I District Delegation of Agriculture and Rural Development and field observations, 2025</w:t>
      </w:r>
    </w:p>
    <w:p w14:paraId="0BE680AD" w14:textId="77777777" w:rsidR="00735324" w:rsidRDefault="00735324" w:rsidP="00D91275">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Table 2 shows that the agricultural calendar in the study area has a very tight production rhythm. The land is used continuously throughout the year. The production system can be summarized in three main operations: field preparation and sowing, crop maintenance during growth, and harvesting.</w:t>
      </w:r>
    </w:p>
    <w:p w14:paraId="24E312B0" w14:textId="77777777" w:rsidR="008F0F48" w:rsidRPr="00735324" w:rsidRDefault="008F0F48" w:rsidP="00D91275">
      <w:pPr>
        <w:spacing w:after="0" w:line="240" w:lineRule="auto"/>
        <w:jc w:val="both"/>
        <w:rPr>
          <w:rFonts w:ascii="Arial" w:eastAsia="Calibri" w:hAnsi="Arial" w:cs="Arial"/>
          <w:sz w:val="20"/>
          <w:szCs w:val="20"/>
          <w:lang w:val="en-IN"/>
        </w:rPr>
      </w:pPr>
    </w:p>
    <w:p w14:paraId="3650B95D" w14:textId="77777777" w:rsidR="00735324" w:rsidRDefault="00735324" w:rsidP="00D91275">
      <w:pPr>
        <w:spacing w:after="0" w:line="240" w:lineRule="auto"/>
        <w:jc w:val="both"/>
        <w:rPr>
          <w:rFonts w:ascii="Arial" w:eastAsia="Calibri" w:hAnsi="Arial" w:cs="Arial"/>
          <w:b/>
          <w:sz w:val="20"/>
          <w:szCs w:val="20"/>
          <w:lang w:val="en-US"/>
        </w:rPr>
      </w:pPr>
      <w:r w:rsidRPr="00735324">
        <w:rPr>
          <w:rFonts w:ascii="Arial" w:eastAsia="Calibri" w:hAnsi="Arial" w:cs="Arial"/>
          <w:sz w:val="20"/>
          <w:szCs w:val="20"/>
          <w:lang w:val="en-US"/>
        </w:rPr>
        <w:t xml:space="preserve"> </w:t>
      </w:r>
      <w:r w:rsidRPr="00735324">
        <w:rPr>
          <w:rFonts w:ascii="Arial" w:eastAsia="Calibri" w:hAnsi="Arial" w:cs="Arial"/>
          <w:b/>
          <w:sz w:val="20"/>
          <w:szCs w:val="20"/>
          <w:lang w:val="en-US"/>
        </w:rPr>
        <w:t>1.2.3</w:t>
      </w:r>
      <w:r w:rsidRPr="00735324">
        <w:rPr>
          <w:rFonts w:ascii="Arial" w:eastAsia="Calibri" w:hAnsi="Arial" w:cs="Arial"/>
          <w:sz w:val="20"/>
          <w:szCs w:val="20"/>
          <w:lang w:val="en-US"/>
        </w:rPr>
        <w:t xml:space="preserve"> </w:t>
      </w:r>
      <w:r w:rsidRPr="00735324">
        <w:rPr>
          <w:rFonts w:ascii="Arial" w:eastAsia="Calibri" w:hAnsi="Arial" w:cs="Arial"/>
          <w:b/>
          <w:sz w:val="20"/>
          <w:szCs w:val="20"/>
          <w:lang w:val="en-US"/>
        </w:rPr>
        <w:t>Intercropping</w:t>
      </w:r>
    </w:p>
    <w:p w14:paraId="51E3ECF1" w14:textId="77777777" w:rsidR="008F0F48" w:rsidRPr="00735324" w:rsidRDefault="008F0F48" w:rsidP="00D91275">
      <w:pPr>
        <w:spacing w:after="0" w:line="240" w:lineRule="auto"/>
        <w:jc w:val="both"/>
        <w:rPr>
          <w:rFonts w:ascii="Arial" w:eastAsia="Calibri" w:hAnsi="Arial" w:cs="Arial"/>
          <w:sz w:val="20"/>
          <w:szCs w:val="20"/>
          <w:lang w:val="en-IN"/>
        </w:rPr>
      </w:pPr>
    </w:p>
    <w:p w14:paraId="3005B052" w14:textId="77777777" w:rsidR="00735324" w:rsidRDefault="00735324" w:rsidP="00D91275">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 xml:space="preserve">This is a cropping system that involves growing several types of crops on the same plot of land. By planting multiple crops, farmers can optimize land use while reducing the risks associated with crop failures. Intercropping creates biodiversity, which attracts a variety of beneficial and predatory insects to minimize pests and can also increase soil organic matter and manure, and prevent weed growth. </w:t>
      </w:r>
      <w:r w:rsidRPr="00735324">
        <w:rPr>
          <w:rFonts w:ascii="Arial" w:eastAsia="Calibri" w:hAnsi="Arial" w:cs="Arial"/>
          <w:sz w:val="20"/>
          <w:szCs w:val="20"/>
          <w:lang w:val="en-US"/>
        </w:rPr>
        <w:lastRenderedPageBreak/>
        <w:t xml:space="preserve">According to surveys, some of the agricultural workforce (10%), specifically 33.3% of indigenous farmers and 66.7% of non-indigenous farmers, practice this traditional cropping system (Figure 4). Plates 1 and 2 show the intercropping system used by farmers in the </w:t>
      </w:r>
      <w:proofErr w:type="spellStart"/>
      <w:r w:rsidRPr="00735324">
        <w:rPr>
          <w:rFonts w:ascii="Arial" w:eastAsia="Calibri" w:hAnsi="Arial" w:cs="Arial"/>
          <w:sz w:val="20"/>
          <w:szCs w:val="20"/>
          <w:lang w:val="en-US"/>
        </w:rPr>
        <w:t>Meskine</w:t>
      </w:r>
      <w:proofErr w:type="spellEnd"/>
      <w:r w:rsidRPr="00735324">
        <w:rPr>
          <w:rFonts w:ascii="Arial" w:eastAsia="Calibri" w:hAnsi="Arial" w:cs="Arial"/>
          <w:sz w:val="20"/>
          <w:szCs w:val="20"/>
          <w:lang w:val="en-US"/>
        </w:rPr>
        <w:t xml:space="preserve"> area to maximize production.</w:t>
      </w:r>
    </w:p>
    <w:p w14:paraId="6549FA4D" w14:textId="77777777" w:rsidR="00735324" w:rsidRPr="00735324" w:rsidRDefault="008722B1" w:rsidP="00D91275">
      <w:pPr>
        <w:spacing w:after="0" w:line="240" w:lineRule="auto"/>
        <w:jc w:val="both"/>
        <w:rPr>
          <w:rFonts w:ascii="Arial" w:eastAsia="Calibri" w:hAnsi="Arial" w:cs="Arial"/>
          <w:sz w:val="20"/>
          <w:szCs w:val="20"/>
          <w:lang w:val="en-IN"/>
        </w:rPr>
      </w:pPr>
      <w:r>
        <w:rPr>
          <w:noProof/>
          <w:lang w:eastAsia="fr-FR"/>
        </w:rPr>
        <w:drawing>
          <wp:inline distT="0" distB="0" distL="0" distR="0" wp14:anchorId="5915F2B8" wp14:editId="0E049070">
            <wp:extent cx="5755341" cy="2020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022789"/>
                    </a:xfrm>
                    <a:prstGeom prst="rect">
                      <a:avLst/>
                    </a:prstGeom>
                  </pic:spPr>
                </pic:pic>
              </a:graphicData>
            </a:graphic>
          </wp:inline>
        </w:drawing>
      </w:r>
    </w:p>
    <w:p w14:paraId="621444DF" w14:textId="77777777" w:rsidR="00735324" w:rsidRPr="00735324" w:rsidRDefault="00735324" w:rsidP="00194158">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 xml:space="preserve">Plate 1 </w:t>
      </w:r>
      <w:r w:rsidR="00194158" w:rsidRPr="00735324">
        <w:rPr>
          <w:rFonts w:ascii="Arial" w:eastAsia="Calibri" w:hAnsi="Arial" w:cs="Arial"/>
          <w:sz w:val="20"/>
          <w:szCs w:val="20"/>
          <w:lang w:val="en-US"/>
        </w:rPr>
        <w:t>show</w:t>
      </w:r>
      <w:r w:rsidRPr="00735324">
        <w:rPr>
          <w:rFonts w:ascii="Arial" w:eastAsia="Calibri" w:hAnsi="Arial" w:cs="Arial"/>
          <w:sz w:val="20"/>
          <w:szCs w:val="20"/>
          <w:lang w:val="en-US"/>
        </w:rPr>
        <w:t xml:space="preserve"> a carrot field interspersed with cassava, and Plate 2 shows an onion field interspersed with legumes.  These associations are observed throughout the </w:t>
      </w:r>
      <w:proofErr w:type="spellStart"/>
      <w:r w:rsidRPr="00735324">
        <w:rPr>
          <w:rFonts w:ascii="Arial" w:eastAsia="Calibri" w:hAnsi="Arial" w:cs="Arial"/>
          <w:sz w:val="20"/>
          <w:szCs w:val="20"/>
          <w:lang w:val="en-US"/>
        </w:rPr>
        <w:t>Meskine</w:t>
      </w:r>
      <w:proofErr w:type="spellEnd"/>
      <w:r w:rsidRPr="00735324">
        <w:rPr>
          <w:rFonts w:ascii="Arial" w:eastAsia="Calibri" w:hAnsi="Arial" w:cs="Arial"/>
          <w:sz w:val="20"/>
          <w:szCs w:val="20"/>
          <w:lang w:val="en-US"/>
        </w:rPr>
        <w:t xml:space="preserve"> area. According to the farmers surveyed, this strategy allows them to maximize profits and conserve resources for new land clearing.</w:t>
      </w:r>
    </w:p>
    <w:p w14:paraId="3EA3043E" w14:textId="77777777" w:rsidR="00735324" w:rsidRPr="00735324" w:rsidRDefault="00735324" w:rsidP="00194158">
      <w:pPr>
        <w:spacing w:after="0" w:line="240" w:lineRule="auto"/>
        <w:jc w:val="both"/>
        <w:rPr>
          <w:rFonts w:ascii="Times New Roman" w:eastAsia="Calibri" w:hAnsi="Times New Roman" w:cs="Times New Roman"/>
          <w:sz w:val="20"/>
          <w:szCs w:val="20"/>
          <w:lang w:val="en-IN"/>
        </w:rPr>
      </w:pPr>
    </w:p>
    <w:p w14:paraId="0EE68137" w14:textId="77777777" w:rsidR="00735324" w:rsidRDefault="00735324" w:rsidP="00194158">
      <w:pPr>
        <w:spacing w:after="0" w:line="240" w:lineRule="auto"/>
        <w:jc w:val="both"/>
        <w:rPr>
          <w:rFonts w:ascii="Arial" w:eastAsia="Calibri" w:hAnsi="Arial" w:cs="Arial"/>
          <w:b/>
          <w:sz w:val="20"/>
          <w:szCs w:val="20"/>
          <w:lang w:val="en-US"/>
        </w:rPr>
      </w:pPr>
      <w:r w:rsidRPr="00735324">
        <w:rPr>
          <w:rFonts w:ascii="Arial" w:eastAsia="Calibri" w:hAnsi="Arial" w:cs="Arial"/>
          <w:b/>
          <w:sz w:val="20"/>
          <w:szCs w:val="20"/>
          <w:lang w:val="en-US"/>
        </w:rPr>
        <w:t>1.2.4 Crop Rotation</w:t>
      </w:r>
    </w:p>
    <w:p w14:paraId="3BF7C16B" w14:textId="77777777" w:rsidR="008F0F48" w:rsidRPr="00735324" w:rsidRDefault="008F0F48" w:rsidP="00194158">
      <w:pPr>
        <w:spacing w:after="0" w:line="240" w:lineRule="auto"/>
        <w:jc w:val="both"/>
        <w:rPr>
          <w:rFonts w:ascii="Arial" w:eastAsia="Calibri" w:hAnsi="Arial" w:cs="Arial"/>
          <w:b/>
          <w:sz w:val="20"/>
          <w:szCs w:val="20"/>
          <w:lang w:val="en-IN"/>
        </w:rPr>
      </w:pPr>
    </w:p>
    <w:p w14:paraId="2AC406AE" w14:textId="77777777" w:rsidR="00735324" w:rsidRDefault="00735324" w:rsidP="00194158">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This is a system of alternating crops in time and space. In fact, crop rotation is an efficient management technique not only for soil fertility but also for fallow land. It allows for the simultaneous or alternating use of all soil layers while promoting regeneration. Cereals are often rotated with legumes, which help fix nitrogen in the soil. After harvesting, farmers plant a short-term crop to avoid leaving the land bare. This system lasts a few months. According to the survey, some of the agricultural workforce (12.7%), representing 63.2% of the local population and 36.8% of non-native farmers respectively, practice this traditional cropping system (Figure 4).  Figure 3 shows a diagram describing the rotation system in the research sector.</w:t>
      </w:r>
    </w:p>
    <w:p w14:paraId="3D410EC3" w14:textId="77777777" w:rsidR="008F0F48" w:rsidRDefault="008F0F48" w:rsidP="00194158">
      <w:pPr>
        <w:spacing w:after="0" w:line="240" w:lineRule="auto"/>
        <w:jc w:val="both"/>
        <w:rPr>
          <w:rFonts w:ascii="Arial" w:eastAsia="Calibri" w:hAnsi="Arial" w:cs="Arial"/>
          <w:sz w:val="20"/>
          <w:szCs w:val="20"/>
          <w:lang w:val="en-US"/>
        </w:rPr>
      </w:pPr>
    </w:p>
    <w:p w14:paraId="03E0289C" w14:textId="77777777" w:rsidR="00194158" w:rsidRDefault="002749DD" w:rsidP="002749DD">
      <w:pPr>
        <w:spacing w:after="0" w:line="240" w:lineRule="auto"/>
        <w:jc w:val="center"/>
        <w:rPr>
          <w:rFonts w:ascii="Arial" w:eastAsia="Calibri" w:hAnsi="Arial" w:cs="Arial"/>
          <w:sz w:val="20"/>
          <w:szCs w:val="20"/>
          <w:lang w:val="en-IN"/>
        </w:rPr>
      </w:pPr>
      <w:r>
        <w:rPr>
          <w:rFonts w:ascii="Arial" w:eastAsia="Calibri" w:hAnsi="Arial" w:cs="Arial"/>
          <w:noProof/>
          <w:sz w:val="20"/>
          <w:szCs w:val="20"/>
          <w:lang w:eastAsia="fr-FR"/>
        </w:rPr>
        <w:drawing>
          <wp:inline distT="0" distB="0" distL="0" distR="0" wp14:anchorId="0023A56B" wp14:editId="7E4D7746">
            <wp:extent cx="4579684" cy="20055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350" cy="2004949"/>
                    </a:xfrm>
                    <a:prstGeom prst="rect">
                      <a:avLst/>
                    </a:prstGeom>
                    <a:noFill/>
                  </pic:spPr>
                </pic:pic>
              </a:graphicData>
            </a:graphic>
          </wp:inline>
        </w:drawing>
      </w:r>
    </w:p>
    <w:p w14:paraId="49828D03" w14:textId="77777777" w:rsidR="008F0F48" w:rsidRPr="00735324" w:rsidRDefault="008F0F48" w:rsidP="002749DD">
      <w:pPr>
        <w:spacing w:after="0" w:line="240" w:lineRule="auto"/>
        <w:jc w:val="center"/>
        <w:rPr>
          <w:rFonts w:ascii="Arial" w:eastAsia="Calibri" w:hAnsi="Arial" w:cs="Arial"/>
          <w:sz w:val="20"/>
          <w:szCs w:val="20"/>
          <w:lang w:val="en-IN"/>
        </w:rPr>
      </w:pPr>
    </w:p>
    <w:p w14:paraId="3068899A" w14:textId="77777777" w:rsidR="00735324" w:rsidRPr="00735324" w:rsidRDefault="00735324" w:rsidP="00194158">
      <w:pPr>
        <w:spacing w:after="0" w:line="240" w:lineRule="auto"/>
        <w:jc w:val="both"/>
        <w:rPr>
          <w:rFonts w:ascii="Arial" w:eastAsia="Calibri" w:hAnsi="Arial" w:cs="Arial"/>
          <w:sz w:val="20"/>
          <w:szCs w:val="20"/>
          <w:lang w:val="en-IN"/>
        </w:rPr>
      </w:pPr>
      <w:r w:rsidRPr="00735324">
        <w:rPr>
          <w:rFonts w:ascii="Arial" w:eastAsia="Calibri" w:hAnsi="Arial" w:cs="Arial"/>
          <w:b/>
          <w:sz w:val="20"/>
          <w:szCs w:val="20"/>
          <w:lang w:val="en-US"/>
        </w:rPr>
        <w:t>Figure 3</w:t>
      </w:r>
      <w:r w:rsidRPr="00735324">
        <w:rPr>
          <w:rFonts w:ascii="Arial" w:eastAsia="Calibri" w:hAnsi="Arial" w:cs="Arial"/>
          <w:sz w:val="20"/>
          <w:szCs w:val="20"/>
          <w:lang w:val="en-US"/>
        </w:rPr>
        <w:t>: Schematic representation of the crop rotation system in the study area</w:t>
      </w:r>
    </w:p>
    <w:p w14:paraId="3573A6CC" w14:textId="77777777" w:rsidR="00735324" w:rsidRPr="004A5FE1" w:rsidRDefault="00735324" w:rsidP="00194158">
      <w:pPr>
        <w:spacing w:after="0" w:line="240" w:lineRule="auto"/>
        <w:jc w:val="both"/>
        <w:rPr>
          <w:rFonts w:ascii="Times New Roman" w:eastAsia="Calibri" w:hAnsi="Times New Roman" w:cs="Times New Roman"/>
          <w:sz w:val="20"/>
          <w:szCs w:val="20"/>
          <w:lang w:val="en-IN"/>
        </w:rPr>
      </w:pPr>
    </w:p>
    <w:p w14:paraId="30D2AF62" w14:textId="77777777" w:rsidR="00B65F11" w:rsidRPr="00B65F11" w:rsidRDefault="00B65F11" w:rsidP="00B65F11">
      <w:pPr>
        <w:spacing w:after="0" w:line="240" w:lineRule="auto"/>
        <w:jc w:val="both"/>
        <w:rPr>
          <w:rFonts w:ascii="Arial" w:eastAsia="Calibri" w:hAnsi="Arial" w:cs="Arial"/>
          <w:sz w:val="20"/>
          <w:szCs w:val="20"/>
          <w:lang w:val="en-IN"/>
        </w:rPr>
      </w:pPr>
      <w:r w:rsidRPr="00B65F11">
        <w:rPr>
          <w:rFonts w:ascii="Arial" w:eastAsia="Calibri" w:hAnsi="Arial" w:cs="Arial"/>
          <w:sz w:val="20"/>
          <w:szCs w:val="20"/>
          <w:lang w:val="en-US"/>
        </w:rPr>
        <w:t>The analysis of Figure 3 highlights the crop rotation system. This system lasts several months and follows three stages: legumes are planted after a fallow period, followed by cereals. In other words, legumes are cultivated first, then fallow, and finally cereals, or fallow followed by legumes and cereals; but not the reverse.</w:t>
      </w:r>
    </w:p>
    <w:p w14:paraId="1D9F2330" w14:textId="77777777" w:rsidR="00B65F11" w:rsidRPr="00B65F11" w:rsidRDefault="00B65F11" w:rsidP="00B65F11">
      <w:pPr>
        <w:spacing w:after="0" w:line="240" w:lineRule="auto"/>
        <w:jc w:val="both"/>
        <w:rPr>
          <w:rFonts w:ascii="Arial" w:eastAsia="Calibri" w:hAnsi="Arial" w:cs="Arial"/>
          <w:b/>
          <w:sz w:val="20"/>
          <w:szCs w:val="20"/>
          <w:lang w:val="en-IN"/>
        </w:rPr>
      </w:pPr>
    </w:p>
    <w:p w14:paraId="7D15A114" w14:textId="77777777" w:rsidR="00B65F11" w:rsidRDefault="00B65F11" w:rsidP="00B65F11">
      <w:pPr>
        <w:spacing w:after="0" w:line="240" w:lineRule="auto"/>
        <w:jc w:val="both"/>
        <w:rPr>
          <w:rFonts w:ascii="Arial" w:eastAsia="Calibri" w:hAnsi="Arial" w:cs="Arial"/>
          <w:b/>
          <w:sz w:val="20"/>
          <w:szCs w:val="20"/>
          <w:lang w:val="en-US"/>
        </w:rPr>
      </w:pPr>
      <w:r w:rsidRPr="00B65F11">
        <w:rPr>
          <w:rFonts w:ascii="Arial" w:eastAsia="Calibri" w:hAnsi="Arial" w:cs="Arial"/>
          <w:b/>
          <w:sz w:val="20"/>
          <w:szCs w:val="20"/>
          <w:lang w:val="en-US"/>
        </w:rPr>
        <w:t>1.2.5 Fallow</w:t>
      </w:r>
    </w:p>
    <w:p w14:paraId="41D188C2" w14:textId="77777777" w:rsidR="008F0F48" w:rsidRPr="00B65F11" w:rsidRDefault="008F0F48" w:rsidP="00B65F11">
      <w:pPr>
        <w:spacing w:after="0" w:line="240" w:lineRule="auto"/>
        <w:jc w:val="both"/>
        <w:rPr>
          <w:rFonts w:ascii="Arial" w:eastAsia="Calibri" w:hAnsi="Arial" w:cs="Arial"/>
          <w:b/>
          <w:sz w:val="20"/>
          <w:szCs w:val="20"/>
          <w:lang w:val="en-IN"/>
        </w:rPr>
      </w:pPr>
    </w:p>
    <w:p w14:paraId="1E784422" w14:textId="77777777" w:rsidR="00B65F11" w:rsidRPr="00B65F11" w:rsidRDefault="00B65F11" w:rsidP="00B65F11">
      <w:pPr>
        <w:spacing w:after="0" w:line="240" w:lineRule="auto"/>
        <w:jc w:val="both"/>
        <w:rPr>
          <w:rFonts w:ascii="Arial" w:eastAsia="Calibri" w:hAnsi="Arial" w:cs="Arial"/>
          <w:sz w:val="20"/>
          <w:szCs w:val="20"/>
          <w:lang w:val="en-IN"/>
        </w:rPr>
      </w:pPr>
      <w:r w:rsidRPr="00B65F11">
        <w:rPr>
          <w:rFonts w:ascii="Arial" w:eastAsia="Calibri" w:hAnsi="Arial" w:cs="Arial"/>
          <w:sz w:val="20"/>
          <w:szCs w:val="20"/>
          <w:lang w:val="en-US"/>
        </w:rPr>
        <w:t xml:space="preserve">Fallow, a period of non-cultivation, is a traditional land-use system consisting of a cultivation phase lasting from 5 to 15 years, followed by abandonment after crop yields decline. The fallow period in the study area lasts two to three months. This duration is short enough to allow grasses to grow, </w:t>
      </w:r>
      <w:r w:rsidRPr="00B65F11">
        <w:rPr>
          <w:rFonts w:ascii="Arial" w:eastAsia="Calibri" w:hAnsi="Arial" w:cs="Arial"/>
          <w:sz w:val="20"/>
          <w:szCs w:val="20"/>
          <w:lang w:val="en-US"/>
        </w:rPr>
        <w:lastRenderedPageBreak/>
        <w:t>regenerate soil fertility, and protect the field from erosion.  Today, under the pressure of population growth, the expansion of cash crops, and changes in farming systems, the practice of fallowing is evolving. Fallow periods are shortening, their use is becoming less frequent, and their nature is changing. According to our surveys, many agricultural workers (96%), including 70.8% of native farmers and 29.2% of non-native farmers, do not practice this traditional farming system (Figure 4).</w:t>
      </w:r>
    </w:p>
    <w:p w14:paraId="06DA9509" w14:textId="77777777" w:rsidR="00B65F11" w:rsidRPr="00B65F11" w:rsidRDefault="00242F82" w:rsidP="00B65F11">
      <w:pPr>
        <w:spacing w:after="160" w:line="259" w:lineRule="auto"/>
        <w:rPr>
          <w:rFonts w:ascii="Arial" w:eastAsia="Calibri" w:hAnsi="Arial" w:cs="Arial"/>
          <w:sz w:val="20"/>
          <w:szCs w:val="20"/>
          <w:lang w:val="en-IN"/>
        </w:rPr>
      </w:pPr>
      <w:r>
        <w:rPr>
          <w:noProof/>
          <w:lang w:eastAsia="fr-FR"/>
        </w:rPr>
        <w:drawing>
          <wp:inline distT="0" distB="0" distL="0" distR="0" wp14:anchorId="033AC69E" wp14:editId="00E2437D">
            <wp:extent cx="6085755" cy="2151529"/>
            <wp:effectExtent l="0" t="0" r="10795" b="2032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943518" w14:textId="77777777" w:rsidR="00B65F11" w:rsidRDefault="00B65F11" w:rsidP="00D664FB">
      <w:pPr>
        <w:spacing w:after="0" w:line="240" w:lineRule="auto"/>
        <w:jc w:val="both"/>
        <w:rPr>
          <w:rFonts w:ascii="Arial" w:eastAsia="Calibri" w:hAnsi="Arial" w:cs="Arial"/>
          <w:sz w:val="20"/>
          <w:szCs w:val="20"/>
          <w:lang w:val="en-US"/>
        </w:rPr>
      </w:pPr>
      <w:r w:rsidRPr="00B65F11">
        <w:rPr>
          <w:rFonts w:ascii="Arial" w:eastAsia="Calibri" w:hAnsi="Arial" w:cs="Arial"/>
          <w:b/>
          <w:sz w:val="20"/>
          <w:szCs w:val="20"/>
          <w:lang w:val="en-US"/>
        </w:rPr>
        <w:t>Figure 4</w:t>
      </w:r>
      <w:r w:rsidRPr="00B65F11">
        <w:rPr>
          <w:rFonts w:ascii="Arial" w:eastAsia="Calibri" w:hAnsi="Arial" w:cs="Arial"/>
          <w:sz w:val="20"/>
          <w:szCs w:val="20"/>
          <w:lang w:val="en-US"/>
        </w:rPr>
        <w:t>: Percentage of producers' opinions on their farming systems</w:t>
      </w:r>
    </w:p>
    <w:p w14:paraId="78A2A4BB" w14:textId="77777777" w:rsidR="00164D58" w:rsidRPr="00B65F11" w:rsidRDefault="00164D58" w:rsidP="00D664FB">
      <w:pPr>
        <w:spacing w:after="0" w:line="240" w:lineRule="auto"/>
        <w:jc w:val="both"/>
        <w:rPr>
          <w:rFonts w:ascii="Arial" w:eastAsia="Calibri" w:hAnsi="Arial" w:cs="Arial"/>
          <w:sz w:val="20"/>
          <w:szCs w:val="20"/>
          <w:lang w:val="en-IN"/>
        </w:rPr>
      </w:pPr>
    </w:p>
    <w:p w14:paraId="72C57D62" w14:textId="77777777" w:rsidR="00B65F11" w:rsidRPr="00B65F11" w:rsidRDefault="00B65F11" w:rsidP="00D664FB">
      <w:pPr>
        <w:spacing w:after="0" w:line="240" w:lineRule="auto"/>
        <w:jc w:val="both"/>
        <w:rPr>
          <w:rFonts w:ascii="Arial" w:eastAsia="Calibri" w:hAnsi="Arial" w:cs="Arial"/>
          <w:sz w:val="20"/>
          <w:szCs w:val="20"/>
          <w:lang w:val="en-IN"/>
        </w:rPr>
      </w:pPr>
      <w:r w:rsidRPr="00B65F11">
        <w:rPr>
          <w:rFonts w:ascii="Arial" w:eastAsia="Calibri" w:hAnsi="Arial" w:cs="Arial"/>
          <w:sz w:val="20"/>
          <w:szCs w:val="20"/>
          <w:lang w:val="en-US"/>
        </w:rPr>
        <w:t>Slash-and-burn agriculture, fallowing, monoculture, and crop rotation are all land-intensive systems. Market gardeners do not apply the improved production techniques developed by leading agricultural production organizations, such as the Ministry of Agriculture and Rural Development (MINADER) and the Institute of Agricultural Research for Development (IRAD), because these organizations do not always receive adequate support.</w:t>
      </w:r>
    </w:p>
    <w:p w14:paraId="1D680420" w14:textId="77777777" w:rsidR="00B65F11" w:rsidRPr="00B65F11" w:rsidRDefault="00B65F11" w:rsidP="00D664FB">
      <w:pPr>
        <w:spacing w:after="0" w:line="240" w:lineRule="auto"/>
        <w:jc w:val="both"/>
        <w:rPr>
          <w:rFonts w:ascii="Arial" w:eastAsia="Calibri" w:hAnsi="Arial" w:cs="Arial"/>
          <w:sz w:val="20"/>
          <w:szCs w:val="20"/>
          <w:lang w:val="en-IN"/>
        </w:rPr>
      </w:pPr>
    </w:p>
    <w:p w14:paraId="3A730C47" w14:textId="77777777" w:rsidR="00B65F11" w:rsidRDefault="00B65F11" w:rsidP="00D664FB">
      <w:pPr>
        <w:spacing w:after="0" w:line="240" w:lineRule="auto"/>
        <w:jc w:val="both"/>
        <w:rPr>
          <w:rFonts w:ascii="Arial" w:eastAsia="Calibri" w:hAnsi="Arial" w:cs="Arial"/>
          <w:b/>
          <w:lang w:val="en-US"/>
        </w:rPr>
      </w:pPr>
      <w:r w:rsidRPr="00B65F11">
        <w:rPr>
          <w:rFonts w:ascii="Arial" w:eastAsia="Calibri" w:hAnsi="Arial" w:cs="Arial"/>
          <w:lang w:val="en-US"/>
        </w:rPr>
        <w:t xml:space="preserve"> </w:t>
      </w:r>
      <w:r w:rsidRPr="00B65F11">
        <w:rPr>
          <w:rFonts w:ascii="Arial" w:eastAsia="Calibri" w:hAnsi="Arial" w:cs="Arial"/>
          <w:b/>
          <w:lang w:val="en-US"/>
        </w:rPr>
        <w:t>1.3 Land Availability and Modes of Access to Arable Land for Farmers</w:t>
      </w:r>
    </w:p>
    <w:p w14:paraId="6AAAD2A9" w14:textId="77777777" w:rsidR="008F0F48" w:rsidRPr="00B65F11" w:rsidRDefault="008F0F48" w:rsidP="00D664FB">
      <w:pPr>
        <w:spacing w:after="0" w:line="240" w:lineRule="auto"/>
        <w:jc w:val="both"/>
        <w:rPr>
          <w:rFonts w:ascii="Arial" w:eastAsia="Calibri" w:hAnsi="Arial" w:cs="Arial"/>
          <w:b/>
          <w:lang w:val="en-IN"/>
        </w:rPr>
      </w:pPr>
    </w:p>
    <w:p w14:paraId="3660998D" w14:textId="77777777" w:rsidR="00B65F11" w:rsidRDefault="00B65F11" w:rsidP="00D664FB">
      <w:pPr>
        <w:spacing w:after="0" w:line="240" w:lineRule="auto"/>
        <w:jc w:val="both"/>
        <w:rPr>
          <w:rFonts w:ascii="Arial" w:eastAsia="Calibri" w:hAnsi="Arial" w:cs="Arial"/>
          <w:sz w:val="20"/>
          <w:szCs w:val="20"/>
          <w:lang w:val="en-US"/>
        </w:rPr>
      </w:pPr>
      <w:r w:rsidRPr="00B65F11">
        <w:rPr>
          <w:rFonts w:ascii="Arial" w:eastAsia="Calibri" w:hAnsi="Arial" w:cs="Arial"/>
          <w:sz w:val="20"/>
          <w:szCs w:val="20"/>
          <w:lang w:val="en-US"/>
        </w:rPr>
        <w:t>The methods of acquiring plots differ according to social groups. Among indigenous farmers, the most common method of acquiring land is inheritance (86.4%), while non-indigenous farmers have benefited from leasing (69.5%) (Figure 5A). The fact that these market gardeners report difficulties accessing land (62.3%) is explained by the fact that the land is primarily owned by non-indigenous people. Conversely, the vast majority of market gardeners report no difficulty accessing land (86.4%) because the land is primarily owned by indigenous people (Figure 5B).</w:t>
      </w:r>
      <w:r w:rsidR="00D664FB" w:rsidRPr="00D664FB">
        <w:rPr>
          <w:rFonts w:ascii="Arial" w:eastAsia="Calibri" w:hAnsi="Arial" w:cs="Arial"/>
          <w:sz w:val="20"/>
          <w:szCs w:val="20"/>
          <w:lang w:val="en-IN"/>
        </w:rPr>
        <w:t xml:space="preserve"> </w:t>
      </w:r>
      <w:r w:rsidRPr="00B65F11">
        <w:rPr>
          <w:rFonts w:ascii="Arial" w:eastAsia="Calibri" w:hAnsi="Arial" w:cs="Arial"/>
          <w:sz w:val="20"/>
          <w:szCs w:val="20"/>
          <w:lang w:val="en-US"/>
        </w:rPr>
        <w:t xml:space="preserve">Figure 5 shows the proportion of the different methods (A) and difficulties (B) of land access recorded in the </w:t>
      </w:r>
      <w:proofErr w:type="spellStart"/>
      <w:r w:rsidRPr="00B65F11">
        <w:rPr>
          <w:rFonts w:ascii="Arial" w:eastAsia="Calibri" w:hAnsi="Arial" w:cs="Arial"/>
          <w:sz w:val="20"/>
          <w:szCs w:val="20"/>
          <w:lang w:val="en-US"/>
        </w:rPr>
        <w:t>Meskine</w:t>
      </w:r>
      <w:proofErr w:type="spellEnd"/>
      <w:r w:rsidRPr="00B65F11">
        <w:rPr>
          <w:rFonts w:ascii="Arial" w:eastAsia="Calibri" w:hAnsi="Arial" w:cs="Arial"/>
          <w:sz w:val="20"/>
          <w:szCs w:val="20"/>
          <w:lang w:val="en-US"/>
        </w:rPr>
        <w:t xml:space="preserve"> locality.</w:t>
      </w:r>
    </w:p>
    <w:p w14:paraId="32EF8F3D" w14:textId="77777777" w:rsidR="008F0F48" w:rsidRPr="00B65F11" w:rsidRDefault="008F0F48" w:rsidP="00D664FB">
      <w:pPr>
        <w:spacing w:after="0" w:line="240" w:lineRule="auto"/>
        <w:jc w:val="both"/>
        <w:rPr>
          <w:rFonts w:ascii="Arial" w:eastAsia="Calibri" w:hAnsi="Arial" w:cs="Arial"/>
          <w:sz w:val="20"/>
          <w:szCs w:val="20"/>
          <w:lang w:val="en-IN"/>
        </w:rPr>
      </w:pPr>
    </w:p>
    <w:p w14:paraId="2B56E8E9" w14:textId="77777777" w:rsidR="00B65F11" w:rsidRPr="00B65F11" w:rsidRDefault="004C74D3" w:rsidP="00B65F11">
      <w:pPr>
        <w:spacing w:after="160" w:line="259" w:lineRule="auto"/>
        <w:rPr>
          <w:rFonts w:ascii="Arial" w:eastAsia="Calibri" w:hAnsi="Arial" w:cs="Arial"/>
          <w:sz w:val="20"/>
          <w:szCs w:val="20"/>
          <w:lang w:val="en-IN"/>
        </w:rPr>
      </w:pPr>
      <w:r>
        <w:rPr>
          <w:noProof/>
          <w:lang w:eastAsia="fr-FR"/>
        </w:rPr>
        <w:drawing>
          <wp:inline distT="0" distB="0" distL="0" distR="0" wp14:anchorId="2622C416" wp14:editId="3ED42FBF">
            <wp:extent cx="2835408" cy="1690487"/>
            <wp:effectExtent l="0" t="0" r="22225" b="2413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C3E05">
        <w:rPr>
          <w:noProof/>
          <w:lang w:eastAsia="fr-FR"/>
        </w:rPr>
        <w:drawing>
          <wp:inline distT="0" distB="0" distL="0" distR="0" wp14:anchorId="76689F5A" wp14:editId="31DF3189">
            <wp:extent cx="2535731" cy="1667435"/>
            <wp:effectExtent l="0" t="0" r="1714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31ECA4" w14:textId="77777777" w:rsidR="00B65F11" w:rsidRDefault="00B65F11" w:rsidP="00DE427A">
      <w:pPr>
        <w:spacing w:after="0" w:line="240" w:lineRule="auto"/>
        <w:jc w:val="both"/>
        <w:rPr>
          <w:rFonts w:ascii="Arial" w:eastAsia="Calibri" w:hAnsi="Arial" w:cs="Arial"/>
          <w:sz w:val="20"/>
          <w:szCs w:val="20"/>
          <w:lang w:val="en-US"/>
        </w:rPr>
      </w:pPr>
      <w:r w:rsidRPr="00B65F11">
        <w:rPr>
          <w:rFonts w:ascii="Times New Roman" w:eastAsia="Calibri" w:hAnsi="Times New Roman" w:cs="Times New Roman"/>
          <w:sz w:val="20"/>
          <w:szCs w:val="20"/>
          <w:lang w:val="en-US"/>
        </w:rPr>
        <w:t xml:space="preserve"> </w:t>
      </w:r>
      <w:r w:rsidRPr="00DE427A">
        <w:rPr>
          <w:rFonts w:ascii="Arial" w:eastAsia="Calibri" w:hAnsi="Arial" w:cs="Arial"/>
          <w:b/>
          <w:sz w:val="20"/>
          <w:szCs w:val="20"/>
          <w:lang w:val="en-US"/>
        </w:rPr>
        <w:t>Figure 5</w:t>
      </w:r>
      <w:r w:rsidRPr="00DE427A">
        <w:rPr>
          <w:rFonts w:ascii="Arial" w:eastAsia="Calibri" w:hAnsi="Arial" w:cs="Arial"/>
          <w:sz w:val="20"/>
          <w:szCs w:val="20"/>
          <w:lang w:val="en-US"/>
        </w:rPr>
        <w:t>: Percentage of Producers' Opinions on Land Acquisition Method (A) and Difficulties (B) of Land Access</w:t>
      </w:r>
    </w:p>
    <w:p w14:paraId="565019AE" w14:textId="77777777" w:rsidR="008F0F48" w:rsidRPr="00DE427A" w:rsidRDefault="008F0F48" w:rsidP="00DE427A">
      <w:pPr>
        <w:spacing w:after="0" w:line="240" w:lineRule="auto"/>
        <w:jc w:val="both"/>
        <w:rPr>
          <w:rFonts w:ascii="Arial" w:eastAsia="Calibri" w:hAnsi="Arial" w:cs="Arial"/>
          <w:sz w:val="20"/>
          <w:szCs w:val="20"/>
          <w:lang w:val="en-IN"/>
        </w:rPr>
      </w:pPr>
    </w:p>
    <w:p w14:paraId="59F61AB3" w14:textId="77777777" w:rsidR="00B65F11" w:rsidRDefault="00B65F11" w:rsidP="00DE427A">
      <w:pPr>
        <w:spacing w:after="0" w:line="240" w:lineRule="auto"/>
        <w:jc w:val="both"/>
        <w:rPr>
          <w:rFonts w:ascii="Arial" w:eastAsia="Calibri" w:hAnsi="Arial" w:cs="Arial"/>
          <w:sz w:val="20"/>
          <w:szCs w:val="20"/>
          <w:lang w:val="en-US"/>
        </w:rPr>
      </w:pPr>
      <w:r w:rsidRPr="00DE427A">
        <w:rPr>
          <w:rFonts w:ascii="Arial" w:eastAsia="Calibri" w:hAnsi="Arial" w:cs="Arial"/>
          <w:sz w:val="20"/>
          <w:szCs w:val="20"/>
          <w:lang w:val="en-US"/>
        </w:rPr>
        <w:t xml:space="preserve">Figure 5(A) shows the types of land access in the </w:t>
      </w:r>
      <w:proofErr w:type="spellStart"/>
      <w:r w:rsidRPr="00DE427A">
        <w:rPr>
          <w:rFonts w:ascii="Arial" w:eastAsia="Calibri" w:hAnsi="Arial" w:cs="Arial"/>
          <w:sz w:val="20"/>
          <w:szCs w:val="20"/>
          <w:lang w:val="en-US"/>
        </w:rPr>
        <w:t>Meskine</w:t>
      </w:r>
      <w:proofErr w:type="spellEnd"/>
      <w:r w:rsidRPr="00DE427A">
        <w:rPr>
          <w:rFonts w:ascii="Arial" w:eastAsia="Calibri" w:hAnsi="Arial" w:cs="Arial"/>
          <w:sz w:val="20"/>
          <w:szCs w:val="20"/>
          <w:lang w:val="en-US"/>
        </w:rPr>
        <w:t xml:space="preserve"> area. Indeed, the uncontrolled exploitation of land resources in </w:t>
      </w:r>
      <w:proofErr w:type="spellStart"/>
      <w:r w:rsidRPr="00DE427A">
        <w:rPr>
          <w:rFonts w:ascii="Arial" w:eastAsia="Calibri" w:hAnsi="Arial" w:cs="Arial"/>
          <w:sz w:val="20"/>
          <w:szCs w:val="20"/>
          <w:lang w:val="en-US"/>
        </w:rPr>
        <w:t>Meskine</w:t>
      </w:r>
      <w:proofErr w:type="spellEnd"/>
      <w:r w:rsidRPr="00DE427A">
        <w:rPr>
          <w:rFonts w:ascii="Arial" w:eastAsia="Calibri" w:hAnsi="Arial" w:cs="Arial"/>
          <w:sz w:val="20"/>
          <w:szCs w:val="20"/>
          <w:lang w:val="en-US"/>
        </w:rPr>
        <w:t xml:space="preserve"> has led to a reduction in arable land and a decrease in agricultural production, negatively impacting land use dynamics in the area.</w:t>
      </w:r>
    </w:p>
    <w:p w14:paraId="516B33D8" w14:textId="77777777" w:rsidR="00DE427A" w:rsidRPr="00DE427A" w:rsidRDefault="00DE427A" w:rsidP="00DE427A">
      <w:pPr>
        <w:spacing w:after="0" w:line="240" w:lineRule="auto"/>
        <w:jc w:val="both"/>
        <w:rPr>
          <w:rFonts w:ascii="Arial" w:eastAsia="Calibri" w:hAnsi="Arial" w:cs="Arial"/>
          <w:sz w:val="20"/>
          <w:szCs w:val="20"/>
          <w:lang w:val="en-IN"/>
        </w:rPr>
      </w:pPr>
    </w:p>
    <w:p w14:paraId="18B0D81D" w14:textId="77777777" w:rsidR="00DE427A" w:rsidRDefault="00DE427A" w:rsidP="00DE427A">
      <w:pPr>
        <w:spacing w:after="0" w:line="240" w:lineRule="auto"/>
        <w:jc w:val="both"/>
        <w:rPr>
          <w:rFonts w:ascii="Arial" w:eastAsia="Calibri" w:hAnsi="Arial" w:cs="Arial"/>
          <w:b/>
          <w:lang w:val="en-US"/>
        </w:rPr>
      </w:pPr>
      <w:r w:rsidRPr="00DE427A">
        <w:rPr>
          <w:rFonts w:ascii="Arial" w:eastAsia="Calibri" w:hAnsi="Arial" w:cs="Arial"/>
          <w:b/>
          <w:lang w:val="en-US"/>
        </w:rPr>
        <w:t xml:space="preserve">2. Land Use Dynamics in </w:t>
      </w:r>
      <w:proofErr w:type="spellStart"/>
      <w:r w:rsidRPr="00DE427A">
        <w:rPr>
          <w:rFonts w:ascii="Arial" w:eastAsia="Calibri" w:hAnsi="Arial" w:cs="Arial"/>
          <w:b/>
          <w:lang w:val="en-US"/>
        </w:rPr>
        <w:t>Meskine</w:t>
      </w:r>
      <w:proofErr w:type="spellEnd"/>
    </w:p>
    <w:p w14:paraId="535F8090" w14:textId="77777777" w:rsidR="008F0F48" w:rsidRPr="00DE427A" w:rsidRDefault="008F0F48" w:rsidP="00DE427A">
      <w:pPr>
        <w:spacing w:after="0" w:line="240" w:lineRule="auto"/>
        <w:jc w:val="both"/>
        <w:rPr>
          <w:rFonts w:ascii="Arial" w:eastAsia="Calibri" w:hAnsi="Arial" w:cs="Arial"/>
          <w:b/>
          <w:lang w:val="en-IN"/>
        </w:rPr>
      </w:pPr>
    </w:p>
    <w:p w14:paraId="11D3FEB7" w14:textId="77777777" w:rsidR="00DE427A" w:rsidRPr="00DE427A" w:rsidRDefault="00DE427A" w:rsidP="00DE427A">
      <w:pPr>
        <w:spacing w:after="0" w:line="240" w:lineRule="auto"/>
        <w:jc w:val="both"/>
        <w:rPr>
          <w:rFonts w:ascii="Arial" w:eastAsia="Calibri" w:hAnsi="Arial" w:cs="Arial"/>
          <w:sz w:val="20"/>
          <w:szCs w:val="20"/>
          <w:lang w:val="en-IN"/>
        </w:rPr>
      </w:pPr>
      <w:r w:rsidRPr="00DE427A">
        <w:rPr>
          <w:rFonts w:ascii="Arial" w:eastAsia="Calibri" w:hAnsi="Arial" w:cs="Arial"/>
          <w:sz w:val="20"/>
          <w:szCs w:val="20"/>
          <w:lang w:val="en-US"/>
        </w:rPr>
        <w:lastRenderedPageBreak/>
        <w:t xml:space="preserve">Land use dynamics in </w:t>
      </w:r>
      <w:proofErr w:type="spellStart"/>
      <w:r w:rsidRPr="00DE427A">
        <w:rPr>
          <w:rFonts w:ascii="Arial" w:eastAsia="Calibri" w:hAnsi="Arial" w:cs="Arial"/>
          <w:sz w:val="20"/>
          <w:szCs w:val="20"/>
          <w:lang w:val="en-US"/>
        </w:rPr>
        <w:t>Meskine</w:t>
      </w:r>
      <w:proofErr w:type="spellEnd"/>
      <w:r w:rsidRPr="00DE427A">
        <w:rPr>
          <w:rFonts w:ascii="Arial" w:eastAsia="Calibri" w:hAnsi="Arial" w:cs="Arial"/>
          <w:sz w:val="20"/>
          <w:szCs w:val="20"/>
          <w:lang w:val="en-US"/>
        </w:rPr>
        <w:t xml:space="preserve"> illustrate the evolution of the rural environment. This area has undergone numerous changes in the last 52 years due to several factors. We will begin this section by presenting the results of remote sensing, and then we will analyze the changes the area has experienced during the period (1972-2024).  Finally, we will examine the reliability of our results using several studies and data found in the literature.</w:t>
      </w:r>
    </w:p>
    <w:p w14:paraId="0CDF6343" w14:textId="77777777" w:rsidR="00DE427A" w:rsidRPr="00DE427A" w:rsidRDefault="00DE427A" w:rsidP="00DE427A">
      <w:pPr>
        <w:spacing w:after="0" w:line="240" w:lineRule="auto"/>
        <w:jc w:val="both"/>
        <w:rPr>
          <w:rFonts w:ascii="Arial" w:eastAsia="Calibri" w:hAnsi="Arial" w:cs="Arial"/>
          <w:b/>
          <w:sz w:val="20"/>
          <w:szCs w:val="20"/>
          <w:lang w:val="en-IN"/>
        </w:rPr>
      </w:pPr>
      <w:r w:rsidRPr="00DE427A">
        <w:rPr>
          <w:rFonts w:ascii="Arial" w:eastAsia="Calibri" w:hAnsi="Arial" w:cs="Arial"/>
          <w:b/>
          <w:sz w:val="20"/>
          <w:szCs w:val="20"/>
          <w:lang w:val="en-US"/>
        </w:rPr>
        <w:t>2.1 Land Cover Status in 1972</w:t>
      </w:r>
    </w:p>
    <w:p w14:paraId="70EFBE54" w14:textId="77777777" w:rsidR="00DE427A" w:rsidRDefault="00DE427A" w:rsidP="003666A1">
      <w:pPr>
        <w:spacing w:after="0" w:line="240" w:lineRule="auto"/>
        <w:jc w:val="both"/>
        <w:rPr>
          <w:rFonts w:ascii="Arial" w:eastAsia="Calibri" w:hAnsi="Arial" w:cs="Arial"/>
          <w:sz w:val="20"/>
          <w:szCs w:val="20"/>
          <w:lang w:val="en-US"/>
        </w:rPr>
      </w:pPr>
      <w:r w:rsidRPr="00DE427A">
        <w:rPr>
          <w:rFonts w:ascii="Arial" w:eastAsia="Calibri" w:hAnsi="Arial" w:cs="Arial"/>
          <w:sz w:val="20"/>
          <w:szCs w:val="20"/>
          <w:lang w:val="en-US"/>
        </w:rPr>
        <w:t>The results from the 1972 land cover mapping show a significant presence of agricultural land (bare soil). Indeed, out of a total area of 1361.52 ha, agricultural land (bare soil) covers 53.99%. Wooded savanna occupies 471.6 ha, or 34.64%. Buildings and bodies of water represent 3.20% and 8.17%, respectively, or 43.56 ha and 111.24 ha (Table 3). They are scattered throughout the study area (Figure 6).</w:t>
      </w:r>
    </w:p>
    <w:p w14:paraId="3865972D" w14:textId="77777777" w:rsidR="008F0F48" w:rsidRPr="00DE427A" w:rsidRDefault="008F0F48" w:rsidP="003666A1">
      <w:pPr>
        <w:spacing w:after="0" w:line="240" w:lineRule="auto"/>
        <w:jc w:val="both"/>
        <w:rPr>
          <w:rFonts w:ascii="Arial" w:eastAsia="Calibri" w:hAnsi="Arial" w:cs="Arial"/>
          <w:sz w:val="20"/>
          <w:szCs w:val="20"/>
          <w:lang w:val="en-IN"/>
        </w:rPr>
      </w:pPr>
    </w:p>
    <w:p w14:paraId="2C655A2A" w14:textId="77777777" w:rsidR="00DE427A" w:rsidRDefault="00DE427A" w:rsidP="003666A1">
      <w:pPr>
        <w:spacing w:after="0" w:line="240" w:lineRule="auto"/>
        <w:jc w:val="both"/>
        <w:rPr>
          <w:rFonts w:ascii="Arial" w:eastAsia="Calibri" w:hAnsi="Arial" w:cs="Arial"/>
          <w:sz w:val="20"/>
          <w:szCs w:val="20"/>
          <w:lang w:val="en-US"/>
        </w:rPr>
      </w:pPr>
      <w:r w:rsidRPr="00DE427A">
        <w:rPr>
          <w:rFonts w:ascii="Arial" w:eastAsia="Calibri" w:hAnsi="Arial" w:cs="Arial"/>
          <w:sz w:val="20"/>
          <w:szCs w:val="20"/>
          <w:lang w:val="en-US"/>
        </w:rPr>
        <w:t xml:space="preserve"> </w:t>
      </w:r>
      <w:r w:rsidRPr="00DE427A">
        <w:rPr>
          <w:rFonts w:ascii="Arial" w:eastAsia="Calibri" w:hAnsi="Arial" w:cs="Arial"/>
          <w:b/>
          <w:sz w:val="20"/>
          <w:szCs w:val="20"/>
          <w:lang w:val="en-US"/>
        </w:rPr>
        <w:t>Table 3</w:t>
      </w:r>
      <w:r w:rsidRPr="00DE427A">
        <w:rPr>
          <w:rFonts w:ascii="Arial" w:eastAsia="Calibri" w:hAnsi="Arial" w:cs="Arial"/>
          <w:sz w:val="20"/>
          <w:szCs w:val="20"/>
          <w:lang w:val="en-US"/>
        </w:rPr>
        <w:t xml:space="preserve">: Land cover unit in 1972 in the locality of </w:t>
      </w:r>
      <w:proofErr w:type="spellStart"/>
      <w:r w:rsidRPr="00DE427A">
        <w:rPr>
          <w:rFonts w:ascii="Arial" w:eastAsia="Calibri" w:hAnsi="Arial" w:cs="Arial"/>
          <w:sz w:val="20"/>
          <w:szCs w:val="20"/>
          <w:lang w:val="en-US"/>
        </w:rPr>
        <w:t>Meskine</w:t>
      </w:r>
      <w:proofErr w:type="spellEnd"/>
      <w:r w:rsidRPr="00DE427A">
        <w:rPr>
          <w:rFonts w:ascii="Arial" w:eastAsia="Calibri" w:hAnsi="Arial" w:cs="Arial"/>
          <w:sz w:val="20"/>
          <w:szCs w:val="20"/>
          <w:lang w:val="en-US"/>
        </w:rPr>
        <w:t xml:space="preserve"> before the industrial revolution</w:t>
      </w:r>
    </w:p>
    <w:p w14:paraId="4740B54E" w14:textId="77777777" w:rsidR="00AF5489" w:rsidRPr="00DE427A" w:rsidRDefault="00AF5489" w:rsidP="003666A1">
      <w:pPr>
        <w:spacing w:after="0" w:line="240" w:lineRule="auto"/>
        <w:jc w:val="both"/>
        <w:rPr>
          <w:rFonts w:ascii="Arial" w:eastAsia="Calibri" w:hAnsi="Arial" w:cs="Arial"/>
          <w:sz w:val="20"/>
          <w:szCs w:val="20"/>
          <w:lang w:val="en-IN"/>
        </w:rPr>
      </w:pPr>
    </w:p>
    <w:tbl>
      <w:tblPr>
        <w:tblStyle w:val="Grilledutableau2"/>
        <w:tblW w:w="0" w:type="auto"/>
        <w:tblInd w:w="250" w:type="dxa"/>
        <w:tblLook w:val="04A0" w:firstRow="1" w:lastRow="0" w:firstColumn="1" w:lastColumn="0" w:noHBand="0" w:noVBand="1"/>
      </w:tblPr>
      <w:tblGrid>
        <w:gridCol w:w="2820"/>
        <w:gridCol w:w="3071"/>
        <w:gridCol w:w="3071"/>
      </w:tblGrid>
      <w:tr w:rsidR="003666A1" w:rsidRPr="00C16B6A" w14:paraId="7D138DB0" w14:textId="77777777" w:rsidTr="00EB7537">
        <w:tc>
          <w:tcPr>
            <w:tcW w:w="2820" w:type="dxa"/>
            <w:tcBorders>
              <w:top w:val="single" w:sz="4" w:space="0" w:color="auto"/>
              <w:left w:val="single" w:sz="4" w:space="0" w:color="auto"/>
              <w:bottom w:val="single" w:sz="4" w:space="0" w:color="auto"/>
              <w:right w:val="single" w:sz="4" w:space="0" w:color="auto"/>
            </w:tcBorders>
            <w:hideMark/>
          </w:tcPr>
          <w:p w14:paraId="18784615" w14:textId="77777777" w:rsidR="003666A1" w:rsidRPr="00C16B6A" w:rsidRDefault="00C16B6A" w:rsidP="00C16B6A">
            <w:pPr>
              <w:rPr>
                <w:rFonts w:ascii="Arial" w:hAnsi="Arial" w:cs="Arial"/>
                <w:sz w:val="20"/>
                <w:szCs w:val="20"/>
                <w:lang w:val="en-IN"/>
              </w:rPr>
            </w:pPr>
            <w:r w:rsidRPr="00C16B6A">
              <w:rPr>
                <w:rFonts w:ascii="Arial" w:hAnsi="Arial" w:cs="Arial"/>
                <w:sz w:val="20"/>
                <w:szCs w:val="20"/>
                <w:lang w:val="en-US"/>
              </w:rPr>
              <w:t>Land cover unit</w:t>
            </w:r>
          </w:p>
        </w:tc>
        <w:tc>
          <w:tcPr>
            <w:tcW w:w="3071" w:type="dxa"/>
            <w:tcBorders>
              <w:top w:val="single" w:sz="4" w:space="0" w:color="auto"/>
              <w:left w:val="single" w:sz="4" w:space="0" w:color="auto"/>
              <w:bottom w:val="single" w:sz="4" w:space="0" w:color="auto"/>
              <w:right w:val="single" w:sz="4" w:space="0" w:color="auto"/>
            </w:tcBorders>
            <w:hideMark/>
          </w:tcPr>
          <w:p w14:paraId="592557D0" w14:textId="77777777" w:rsidR="003666A1" w:rsidRPr="00C16B6A" w:rsidRDefault="00C16B6A" w:rsidP="00C16B6A">
            <w:pPr>
              <w:rPr>
                <w:rFonts w:ascii="Arial" w:hAnsi="Arial" w:cs="Arial"/>
                <w:sz w:val="20"/>
                <w:szCs w:val="20"/>
                <w:lang w:val="en-IN"/>
              </w:rPr>
            </w:pPr>
            <w:r w:rsidRPr="00C16B6A">
              <w:rPr>
                <w:rFonts w:ascii="Arial" w:hAnsi="Arial" w:cs="Arial"/>
                <w:sz w:val="20"/>
                <w:szCs w:val="20"/>
                <w:lang w:val="en-US"/>
              </w:rPr>
              <w:t>Area in hectares</w:t>
            </w:r>
          </w:p>
        </w:tc>
        <w:tc>
          <w:tcPr>
            <w:tcW w:w="3071" w:type="dxa"/>
            <w:tcBorders>
              <w:top w:val="single" w:sz="4" w:space="0" w:color="auto"/>
              <w:left w:val="single" w:sz="4" w:space="0" w:color="auto"/>
              <w:bottom w:val="single" w:sz="4" w:space="0" w:color="auto"/>
              <w:right w:val="single" w:sz="4" w:space="0" w:color="auto"/>
            </w:tcBorders>
            <w:hideMark/>
          </w:tcPr>
          <w:p w14:paraId="08A6ABA5" w14:textId="77777777" w:rsidR="003666A1" w:rsidRPr="00C16B6A" w:rsidRDefault="00C16B6A" w:rsidP="00C16B6A">
            <w:pPr>
              <w:rPr>
                <w:rFonts w:ascii="Arial" w:hAnsi="Arial" w:cs="Arial"/>
                <w:sz w:val="20"/>
                <w:szCs w:val="20"/>
                <w:lang w:val="en-IN"/>
              </w:rPr>
            </w:pPr>
            <w:r w:rsidRPr="00C16B6A">
              <w:rPr>
                <w:rFonts w:ascii="Arial" w:hAnsi="Arial" w:cs="Arial"/>
                <w:sz w:val="20"/>
                <w:szCs w:val="20"/>
                <w:lang w:val="en-US"/>
              </w:rPr>
              <w:t>Percentage</w:t>
            </w:r>
            <w:r w:rsidRPr="00C16B6A">
              <w:rPr>
                <w:rFonts w:ascii="Arial" w:hAnsi="Arial" w:cs="Arial"/>
                <w:sz w:val="20"/>
                <w:szCs w:val="20"/>
                <w:lang w:val="en-IN"/>
              </w:rPr>
              <w:t xml:space="preserve"> </w:t>
            </w:r>
            <w:r w:rsidR="00CB6E2A">
              <w:rPr>
                <w:rFonts w:ascii="Arial" w:hAnsi="Arial" w:cs="Arial"/>
                <w:sz w:val="20"/>
                <w:szCs w:val="20"/>
              </w:rPr>
              <w:t>i</w:t>
            </w:r>
            <w:r w:rsidR="003666A1" w:rsidRPr="00C16B6A">
              <w:rPr>
                <w:rFonts w:ascii="Arial" w:hAnsi="Arial" w:cs="Arial"/>
                <w:sz w:val="20"/>
                <w:szCs w:val="20"/>
              </w:rPr>
              <w:t>n %</w:t>
            </w:r>
          </w:p>
        </w:tc>
      </w:tr>
      <w:tr w:rsidR="003666A1" w:rsidRPr="00C16B6A" w14:paraId="44A09616" w14:textId="77777777" w:rsidTr="00EB7537">
        <w:tc>
          <w:tcPr>
            <w:tcW w:w="2820" w:type="dxa"/>
            <w:tcBorders>
              <w:top w:val="single" w:sz="4" w:space="0" w:color="auto"/>
              <w:left w:val="single" w:sz="4" w:space="0" w:color="auto"/>
              <w:bottom w:val="single" w:sz="4" w:space="0" w:color="auto"/>
              <w:right w:val="single" w:sz="4" w:space="0" w:color="auto"/>
            </w:tcBorders>
            <w:hideMark/>
          </w:tcPr>
          <w:p w14:paraId="722F9457" w14:textId="77777777" w:rsidR="003666A1" w:rsidRPr="00C16B6A" w:rsidRDefault="003666A1" w:rsidP="003666A1">
            <w:pPr>
              <w:rPr>
                <w:rFonts w:ascii="Arial" w:hAnsi="Arial" w:cs="Arial"/>
                <w:sz w:val="20"/>
                <w:szCs w:val="20"/>
                <w:lang w:val="en-IN"/>
              </w:rPr>
            </w:pPr>
            <w:r w:rsidRPr="003666A1">
              <w:rPr>
                <w:rFonts w:ascii="Arial" w:hAnsi="Arial" w:cs="Arial"/>
                <w:sz w:val="20"/>
                <w:szCs w:val="20"/>
                <w:lang w:val="en-US"/>
              </w:rPr>
              <w:t>Wooded savannah</w:t>
            </w:r>
          </w:p>
        </w:tc>
        <w:tc>
          <w:tcPr>
            <w:tcW w:w="3071" w:type="dxa"/>
            <w:tcBorders>
              <w:top w:val="single" w:sz="4" w:space="0" w:color="auto"/>
              <w:left w:val="single" w:sz="4" w:space="0" w:color="auto"/>
              <w:bottom w:val="single" w:sz="4" w:space="0" w:color="auto"/>
              <w:right w:val="single" w:sz="4" w:space="0" w:color="auto"/>
            </w:tcBorders>
            <w:hideMark/>
          </w:tcPr>
          <w:p w14:paraId="265AD41B" w14:textId="77777777" w:rsidR="003666A1" w:rsidRPr="00C16B6A" w:rsidRDefault="003666A1" w:rsidP="003666A1">
            <w:pPr>
              <w:rPr>
                <w:rFonts w:ascii="Arial" w:hAnsi="Arial" w:cs="Arial"/>
                <w:sz w:val="20"/>
                <w:szCs w:val="20"/>
              </w:rPr>
            </w:pPr>
            <w:r w:rsidRPr="00C16B6A">
              <w:rPr>
                <w:rFonts w:ascii="Arial" w:hAnsi="Arial" w:cs="Arial"/>
                <w:sz w:val="20"/>
                <w:szCs w:val="20"/>
              </w:rPr>
              <w:t>471,6</w:t>
            </w:r>
          </w:p>
        </w:tc>
        <w:tc>
          <w:tcPr>
            <w:tcW w:w="3071" w:type="dxa"/>
            <w:tcBorders>
              <w:top w:val="single" w:sz="4" w:space="0" w:color="auto"/>
              <w:left w:val="single" w:sz="4" w:space="0" w:color="auto"/>
              <w:bottom w:val="single" w:sz="4" w:space="0" w:color="auto"/>
              <w:right w:val="single" w:sz="4" w:space="0" w:color="auto"/>
            </w:tcBorders>
            <w:hideMark/>
          </w:tcPr>
          <w:p w14:paraId="0587C516" w14:textId="77777777" w:rsidR="003666A1" w:rsidRPr="00C16B6A" w:rsidRDefault="003666A1" w:rsidP="003666A1">
            <w:pPr>
              <w:rPr>
                <w:rFonts w:ascii="Arial" w:hAnsi="Arial" w:cs="Arial"/>
                <w:sz w:val="20"/>
                <w:szCs w:val="20"/>
              </w:rPr>
            </w:pPr>
            <w:r w:rsidRPr="00C16B6A">
              <w:rPr>
                <w:rFonts w:ascii="Arial" w:hAnsi="Arial" w:cs="Arial"/>
                <w:sz w:val="20"/>
                <w:szCs w:val="20"/>
              </w:rPr>
              <w:t>34,64</w:t>
            </w:r>
          </w:p>
        </w:tc>
      </w:tr>
      <w:tr w:rsidR="003666A1" w:rsidRPr="00C16B6A" w14:paraId="3DA9A157" w14:textId="77777777" w:rsidTr="003666A1">
        <w:trPr>
          <w:trHeight w:val="322"/>
        </w:trPr>
        <w:tc>
          <w:tcPr>
            <w:tcW w:w="2820" w:type="dxa"/>
            <w:tcBorders>
              <w:top w:val="single" w:sz="4" w:space="0" w:color="auto"/>
              <w:left w:val="single" w:sz="4" w:space="0" w:color="auto"/>
              <w:bottom w:val="single" w:sz="4" w:space="0" w:color="auto"/>
              <w:right w:val="single" w:sz="4" w:space="0" w:color="auto"/>
            </w:tcBorders>
            <w:hideMark/>
          </w:tcPr>
          <w:p w14:paraId="5FAAB391" w14:textId="77777777" w:rsidR="003666A1" w:rsidRPr="00C16B6A" w:rsidRDefault="003666A1" w:rsidP="003666A1">
            <w:pPr>
              <w:rPr>
                <w:rFonts w:ascii="Arial" w:hAnsi="Arial" w:cs="Arial"/>
                <w:sz w:val="20"/>
                <w:szCs w:val="20"/>
                <w:lang w:val="en-IN"/>
              </w:rPr>
            </w:pPr>
            <w:r w:rsidRPr="003666A1">
              <w:rPr>
                <w:rFonts w:ascii="Arial" w:hAnsi="Arial" w:cs="Arial"/>
                <w:sz w:val="20"/>
                <w:szCs w:val="20"/>
                <w:lang w:val="en-US"/>
              </w:rPr>
              <w:t>Agricultural zone - bare soil</w:t>
            </w:r>
          </w:p>
        </w:tc>
        <w:tc>
          <w:tcPr>
            <w:tcW w:w="3071" w:type="dxa"/>
            <w:tcBorders>
              <w:top w:val="single" w:sz="4" w:space="0" w:color="auto"/>
              <w:left w:val="single" w:sz="4" w:space="0" w:color="auto"/>
              <w:bottom w:val="single" w:sz="4" w:space="0" w:color="auto"/>
              <w:right w:val="single" w:sz="4" w:space="0" w:color="auto"/>
            </w:tcBorders>
            <w:hideMark/>
          </w:tcPr>
          <w:p w14:paraId="32B798E5" w14:textId="77777777" w:rsidR="003666A1" w:rsidRPr="00C16B6A" w:rsidRDefault="003666A1" w:rsidP="00EB7537">
            <w:pPr>
              <w:rPr>
                <w:rFonts w:ascii="Arial" w:hAnsi="Arial" w:cs="Arial"/>
                <w:sz w:val="20"/>
                <w:szCs w:val="20"/>
              </w:rPr>
            </w:pPr>
            <w:r w:rsidRPr="00C16B6A">
              <w:rPr>
                <w:rFonts w:ascii="Arial" w:hAnsi="Arial" w:cs="Arial"/>
                <w:sz w:val="20"/>
                <w:szCs w:val="20"/>
              </w:rPr>
              <w:t>735,12</w:t>
            </w:r>
          </w:p>
        </w:tc>
        <w:tc>
          <w:tcPr>
            <w:tcW w:w="3071" w:type="dxa"/>
            <w:tcBorders>
              <w:top w:val="single" w:sz="4" w:space="0" w:color="auto"/>
              <w:left w:val="single" w:sz="4" w:space="0" w:color="auto"/>
              <w:bottom w:val="single" w:sz="4" w:space="0" w:color="auto"/>
              <w:right w:val="single" w:sz="4" w:space="0" w:color="auto"/>
            </w:tcBorders>
            <w:hideMark/>
          </w:tcPr>
          <w:p w14:paraId="48714D27" w14:textId="77777777" w:rsidR="003666A1" w:rsidRPr="00C16B6A" w:rsidRDefault="003666A1" w:rsidP="00EB7537">
            <w:pPr>
              <w:rPr>
                <w:rFonts w:ascii="Arial" w:hAnsi="Arial" w:cs="Arial"/>
                <w:sz w:val="20"/>
                <w:szCs w:val="20"/>
              </w:rPr>
            </w:pPr>
            <w:r w:rsidRPr="00C16B6A">
              <w:rPr>
                <w:rFonts w:ascii="Arial" w:hAnsi="Arial" w:cs="Arial"/>
                <w:sz w:val="20"/>
                <w:szCs w:val="20"/>
              </w:rPr>
              <w:t>53,99</w:t>
            </w:r>
          </w:p>
        </w:tc>
      </w:tr>
      <w:tr w:rsidR="003666A1" w:rsidRPr="00C16B6A" w14:paraId="75DA32BA" w14:textId="77777777" w:rsidTr="00EB7537">
        <w:tc>
          <w:tcPr>
            <w:tcW w:w="2820" w:type="dxa"/>
            <w:tcBorders>
              <w:top w:val="single" w:sz="4" w:space="0" w:color="auto"/>
              <w:left w:val="single" w:sz="4" w:space="0" w:color="auto"/>
              <w:bottom w:val="single" w:sz="4" w:space="0" w:color="auto"/>
              <w:right w:val="single" w:sz="4" w:space="0" w:color="auto"/>
            </w:tcBorders>
            <w:hideMark/>
          </w:tcPr>
          <w:p w14:paraId="2F9F6E15" w14:textId="77777777" w:rsidR="003666A1" w:rsidRPr="00C16B6A" w:rsidRDefault="003666A1" w:rsidP="00EB7537">
            <w:pPr>
              <w:rPr>
                <w:rFonts w:ascii="Arial" w:hAnsi="Arial" w:cs="Arial"/>
                <w:sz w:val="20"/>
                <w:szCs w:val="20"/>
                <w:lang w:val="en-IN"/>
              </w:rPr>
            </w:pPr>
            <w:r w:rsidRPr="00C16B6A">
              <w:rPr>
                <w:rFonts w:ascii="Arial" w:hAnsi="Arial" w:cs="Arial"/>
                <w:sz w:val="20"/>
                <w:szCs w:val="20"/>
                <w:lang w:val="en-US"/>
              </w:rPr>
              <w:t>Buildings</w:t>
            </w:r>
          </w:p>
        </w:tc>
        <w:tc>
          <w:tcPr>
            <w:tcW w:w="3071" w:type="dxa"/>
            <w:tcBorders>
              <w:top w:val="single" w:sz="4" w:space="0" w:color="auto"/>
              <w:left w:val="single" w:sz="4" w:space="0" w:color="auto"/>
              <w:bottom w:val="single" w:sz="4" w:space="0" w:color="auto"/>
              <w:right w:val="single" w:sz="4" w:space="0" w:color="auto"/>
            </w:tcBorders>
            <w:hideMark/>
          </w:tcPr>
          <w:p w14:paraId="124EEF8D" w14:textId="77777777" w:rsidR="003666A1" w:rsidRPr="00C16B6A" w:rsidRDefault="003666A1" w:rsidP="00EB7537">
            <w:pPr>
              <w:rPr>
                <w:rFonts w:ascii="Arial" w:hAnsi="Arial" w:cs="Arial"/>
                <w:sz w:val="20"/>
                <w:szCs w:val="20"/>
              </w:rPr>
            </w:pPr>
            <w:r w:rsidRPr="00C16B6A">
              <w:rPr>
                <w:rFonts w:ascii="Arial" w:hAnsi="Arial" w:cs="Arial"/>
                <w:sz w:val="20"/>
                <w:szCs w:val="20"/>
              </w:rPr>
              <w:t>43,56</w:t>
            </w:r>
          </w:p>
        </w:tc>
        <w:tc>
          <w:tcPr>
            <w:tcW w:w="3071" w:type="dxa"/>
            <w:tcBorders>
              <w:top w:val="single" w:sz="4" w:space="0" w:color="auto"/>
              <w:left w:val="single" w:sz="4" w:space="0" w:color="auto"/>
              <w:bottom w:val="single" w:sz="4" w:space="0" w:color="auto"/>
              <w:right w:val="single" w:sz="4" w:space="0" w:color="auto"/>
            </w:tcBorders>
            <w:hideMark/>
          </w:tcPr>
          <w:p w14:paraId="7948B87B" w14:textId="77777777" w:rsidR="003666A1" w:rsidRPr="00C16B6A" w:rsidRDefault="003666A1" w:rsidP="00EB7537">
            <w:pPr>
              <w:rPr>
                <w:rFonts w:ascii="Arial" w:hAnsi="Arial" w:cs="Arial"/>
                <w:sz w:val="20"/>
                <w:szCs w:val="20"/>
              </w:rPr>
            </w:pPr>
            <w:r w:rsidRPr="00C16B6A">
              <w:rPr>
                <w:rFonts w:ascii="Arial" w:hAnsi="Arial" w:cs="Arial"/>
                <w:sz w:val="20"/>
                <w:szCs w:val="20"/>
              </w:rPr>
              <w:t>3,20</w:t>
            </w:r>
          </w:p>
        </w:tc>
      </w:tr>
      <w:tr w:rsidR="003666A1" w:rsidRPr="00C16B6A" w14:paraId="3DCA3F35" w14:textId="77777777" w:rsidTr="00EB7537">
        <w:tc>
          <w:tcPr>
            <w:tcW w:w="2820" w:type="dxa"/>
            <w:tcBorders>
              <w:top w:val="single" w:sz="4" w:space="0" w:color="auto"/>
              <w:left w:val="single" w:sz="4" w:space="0" w:color="auto"/>
              <w:bottom w:val="single" w:sz="4" w:space="0" w:color="auto"/>
              <w:right w:val="single" w:sz="4" w:space="0" w:color="auto"/>
            </w:tcBorders>
            <w:hideMark/>
          </w:tcPr>
          <w:p w14:paraId="4ED90713" w14:textId="77777777" w:rsidR="003666A1" w:rsidRPr="00C16B6A" w:rsidRDefault="003666A1" w:rsidP="00EB7537">
            <w:pPr>
              <w:rPr>
                <w:rFonts w:ascii="Arial" w:hAnsi="Arial" w:cs="Arial"/>
                <w:sz w:val="20"/>
                <w:szCs w:val="20"/>
                <w:lang w:val="en-IN"/>
              </w:rPr>
            </w:pPr>
            <w:r w:rsidRPr="00C16B6A">
              <w:rPr>
                <w:rFonts w:ascii="Arial" w:hAnsi="Arial" w:cs="Arial"/>
                <w:sz w:val="20"/>
                <w:szCs w:val="20"/>
                <w:lang w:val="en-US"/>
              </w:rPr>
              <w:t>Water body</w:t>
            </w:r>
          </w:p>
        </w:tc>
        <w:tc>
          <w:tcPr>
            <w:tcW w:w="3071" w:type="dxa"/>
            <w:tcBorders>
              <w:top w:val="single" w:sz="4" w:space="0" w:color="auto"/>
              <w:left w:val="single" w:sz="4" w:space="0" w:color="auto"/>
              <w:bottom w:val="single" w:sz="4" w:space="0" w:color="auto"/>
              <w:right w:val="single" w:sz="4" w:space="0" w:color="auto"/>
            </w:tcBorders>
            <w:hideMark/>
          </w:tcPr>
          <w:p w14:paraId="76F14754" w14:textId="77777777" w:rsidR="003666A1" w:rsidRPr="00C16B6A" w:rsidRDefault="003666A1" w:rsidP="00EB7537">
            <w:pPr>
              <w:rPr>
                <w:rFonts w:ascii="Arial" w:hAnsi="Arial" w:cs="Arial"/>
                <w:sz w:val="20"/>
                <w:szCs w:val="20"/>
              </w:rPr>
            </w:pPr>
            <w:r w:rsidRPr="00C16B6A">
              <w:rPr>
                <w:rFonts w:ascii="Arial" w:hAnsi="Arial" w:cs="Arial"/>
                <w:sz w:val="20"/>
                <w:szCs w:val="20"/>
              </w:rPr>
              <w:t>111,24</w:t>
            </w:r>
          </w:p>
        </w:tc>
        <w:tc>
          <w:tcPr>
            <w:tcW w:w="3071" w:type="dxa"/>
            <w:tcBorders>
              <w:top w:val="single" w:sz="4" w:space="0" w:color="auto"/>
              <w:left w:val="single" w:sz="4" w:space="0" w:color="auto"/>
              <w:bottom w:val="single" w:sz="4" w:space="0" w:color="auto"/>
              <w:right w:val="single" w:sz="4" w:space="0" w:color="auto"/>
            </w:tcBorders>
            <w:hideMark/>
          </w:tcPr>
          <w:p w14:paraId="214A6325" w14:textId="77777777" w:rsidR="003666A1" w:rsidRPr="00C16B6A" w:rsidRDefault="003666A1" w:rsidP="00EB7537">
            <w:pPr>
              <w:rPr>
                <w:rFonts w:ascii="Arial" w:hAnsi="Arial" w:cs="Arial"/>
                <w:sz w:val="20"/>
                <w:szCs w:val="20"/>
              </w:rPr>
            </w:pPr>
            <w:r w:rsidRPr="00C16B6A">
              <w:rPr>
                <w:rFonts w:ascii="Arial" w:hAnsi="Arial" w:cs="Arial"/>
                <w:sz w:val="20"/>
                <w:szCs w:val="20"/>
              </w:rPr>
              <w:t>8,17</w:t>
            </w:r>
          </w:p>
        </w:tc>
      </w:tr>
      <w:tr w:rsidR="003666A1" w:rsidRPr="00C16B6A" w14:paraId="5EE4324F" w14:textId="77777777" w:rsidTr="00EB7537">
        <w:tc>
          <w:tcPr>
            <w:tcW w:w="2820" w:type="dxa"/>
            <w:tcBorders>
              <w:top w:val="single" w:sz="4" w:space="0" w:color="auto"/>
              <w:left w:val="single" w:sz="4" w:space="0" w:color="auto"/>
              <w:bottom w:val="single" w:sz="4" w:space="0" w:color="auto"/>
              <w:right w:val="single" w:sz="4" w:space="0" w:color="auto"/>
            </w:tcBorders>
            <w:hideMark/>
          </w:tcPr>
          <w:p w14:paraId="12E7BA02" w14:textId="77777777" w:rsidR="003666A1" w:rsidRPr="00C16B6A" w:rsidRDefault="003666A1" w:rsidP="00EB7537">
            <w:pPr>
              <w:rPr>
                <w:rFonts w:ascii="Arial" w:hAnsi="Arial" w:cs="Arial"/>
                <w:sz w:val="20"/>
                <w:szCs w:val="20"/>
              </w:rPr>
            </w:pPr>
            <w:r w:rsidRPr="00C16B6A">
              <w:rPr>
                <w:rFonts w:ascii="Arial" w:hAnsi="Arial" w:cs="Arial"/>
                <w:sz w:val="20"/>
                <w:szCs w:val="20"/>
              </w:rPr>
              <w:t>Total</w:t>
            </w:r>
          </w:p>
        </w:tc>
        <w:tc>
          <w:tcPr>
            <w:tcW w:w="3071" w:type="dxa"/>
            <w:tcBorders>
              <w:top w:val="single" w:sz="4" w:space="0" w:color="auto"/>
              <w:left w:val="single" w:sz="4" w:space="0" w:color="auto"/>
              <w:bottom w:val="single" w:sz="4" w:space="0" w:color="auto"/>
              <w:right w:val="single" w:sz="4" w:space="0" w:color="auto"/>
            </w:tcBorders>
            <w:hideMark/>
          </w:tcPr>
          <w:p w14:paraId="5ED7ABD4" w14:textId="77777777" w:rsidR="003666A1" w:rsidRPr="00C16B6A" w:rsidRDefault="003666A1" w:rsidP="00EB7537">
            <w:pPr>
              <w:rPr>
                <w:rFonts w:ascii="Arial" w:hAnsi="Arial" w:cs="Arial"/>
                <w:sz w:val="20"/>
                <w:szCs w:val="20"/>
              </w:rPr>
            </w:pPr>
            <w:r w:rsidRPr="00C16B6A">
              <w:rPr>
                <w:rFonts w:ascii="Arial" w:hAnsi="Arial" w:cs="Arial"/>
                <w:sz w:val="20"/>
                <w:szCs w:val="20"/>
              </w:rPr>
              <w:t>1361,52</w:t>
            </w:r>
          </w:p>
        </w:tc>
        <w:tc>
          <w:tcPr>
            <w:tcW w:w="3071" w:type="dxa"/>
            <w:tcBorders>
              <w:top w:val="single" w:sz="4" w:space="0" w:color="auto"/>
              <w:left w:val="single" w:sz="4" w:space="0" w:color="auto"/>
              <w:bottom w:val="single" w:sz="4" w:space="0" w:color="auto"/>
              <w:right w:val="single" w:sz="4" w:space="0" w:color="auto"/>
            </w:tcBorders>
            <w:hideMark/>
          </w:tcPr>
          <w:p w14:paraId="12E7BA56" w14:textId="77777777" w:rsidR="003666A1" w:rsidRPr="00C16B6A" w:rsidRDefault="003666A1" w:rsidP="00EB7537">
            <w:pPr>
              <w:rPr>
                <w:rFonts w:ascii="Arial" w:hAnsi="Arial" w:cs="Arial"/>
                <w:sz w:val="20"/>
                <w:szCs w:val="20"/>
              </w:rPr>
            </w:pPr>
            <w:r w:rsidRPr="00C16B6A">
              <w:rPr>
                <w:rFonts w:ascii="Arial" w:hAnsi="Arial" w:cs="Arial"/>
                <w:sz w:val="20"/>
                <w:szCs w:val="20"/>
              </w:rPr>
              <w:t>100</w:t>
            </w:r>
          </w:p>
        </w:tc>
      </w:tr>
    </w:tbl>
    <w:p w14:paraId="736ADBF6" w14:textId="77777777" w:rsidR="003666A1" w:rsidRDefault="003666A1" w:rsidP="003666A1">
      <w:pPr>
        <w:spacing w:after="160" w:line="259" w:lineRule="auto"/>
        <w:rPr>
          <w:rFonts w:ascii="Arial" w:eastAsia="Calibri" w:hAnsi="Arial" w:cs="Arial"/>
          <w:sz w:val="20"/>
          <w:szCs w:val="20"/>
          <w:lang w:val="en-US"/>
        </w:rPr>
      </w:pPr>
      <w:r w:rsidRPr="003666A1">
        <w:rPr>
          <w:rFonts w:ascii="Arial" w:eastAsia="Calibri" w:hAnsi="Arial" w:cs="Arial"/>
          <w:sz w:val="20"/>
          <w:szCs w:val="20"/>
          <w:lang w:val="en-US"/>
        </w:rPr>
        <w:t>Source: Interpretation results, December 2025</w:t>
      </w:r>
    </w:p>
    <w:p w14:paraId="65854F58" w14:textId="77777777" w:rsidR="003058AF" w:rsidRPr="007F0BD5" w:rsidRDefault="003058AF" w:rsidP="003058AF">
      <w:pPr>
        <w:spacing w:after="0" w:line="240" w:lineRule="auto"/>
        <w:jc w:val="both"/>
        <w:rPr>
          <w:rFonts w:ascii="Arial" w:eastAsia="Calibri" w:hAnsi="Arial" w:cs="Arial"/>
          <w:sz w:val="20"/>
          <w:szCs w:val="20"/>
          <w:lang w:val="en-IN"/>
        </w:rPr>
      </w:pPr>
      <w:r w:rsidRPr="00C151C6">
        <w:rPr>
          <w:rFonts w:ascii="Arial" w:eastAsia="Calibri" w:hAnsi="Arial" w:cs="Arial"/>
          <w:noProof/>
          <w:sz w:val="20"/>
          <w:szCs w:val="20"/>
          <w:lang w:eastAsia="fr-FR"/>
        </w:rPr>
        <w:drawing>
          <wp:inline distT="0" distB="0" distL="0" distR="0" wp14:anchorId="59B56B30" wp14:editId="1FDDFC30">
            <wp:extent cx="5593976" cy="3265715"/>
            <wp:effectExtent l="171450" t="133350" r="368935" b="354330"/>
            <wp:docPr id="4" name="Image 687" descr="C:\Users\USER\Desktop\CARTE\Certe dynamique 1972.png"/>
            <wp:cNvGraphicFramePr/>
            <a:graphic xmlns:a="http://schemas.openxmlformats.org/drawingml/2006/main">
              <a:graphicData uri="http://schemas.openxmlformats.org/drawingml/2006/picture">
                <pic:pic xmlns:pic="http://schemas.openxmlformats.org/drawingml/2006/picture">
                  <pic:nvPicPr>
                    <pic:cNvPr id="687" name="Image 687" descr="C:\Users\USER\Desktop\CARTE\Certe dynamique 1972.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5582" cy="3266653"/>
                    </a:xfrm>
                    <a:prstGeom prst="rect">
                      <a:avLst/>
                    </a:prstGeom>
                    <a:ln>
                      <a:noFill/>
                    </a:ln>
                    <a:effectLst>
                      <a:outerShdw blurRad="292100" dist="139700" dir="2700000" algn="tl" rotWithShape="0">
                        <a:srgbClr val="333333">
                          <a:alpha val="65000"/>
                        </a:srgbClr>
                      </a:outerShdw>
                    </a:effectLst>
                  </pic:spPr>
                </pic:pic>
              </a:graphicData>
            </a:graphic>
          </wp:inline>
        </w:drawing>
      </w:r>
      <w:r w:rsidR="007F0BD5" w:rsidRPr="007F0BD5">
        <w:rPr>
          <w:rFonts w:ascii="Arial" w:eastAsia="Calibri" w:hAnsi="Arial" w:cs="Arial"/>
          <w:b/>
          <w:sz w:val="20"/>
          <w:szCs w:val="20"/>
          <w:lang w:val="en-US"/>
        </w:rPr>
        <w:t>Figure 6</w:t>
      </w:r>
      <w:r w:rsidR="007F0BD5" w:rsidRPr="007F0BD5">
        <w:rPr>
          <w:rFonts w:ascii="Arial" w:eastAsia="Calibri" w:hAnsi="Arial" w:cs="Arial"/>
          <w:sz w:val="20"/>
          <w:szCs w:val="20"/>
          <w:lang w:val="en-US"/>
        </w:rPr>
        <w:t xml:space="preserve">: Land cover in the locality of </w:t>
      </w:r>
      <w:proofErr w:type="spellStart"/>
      <w:r w:rsidR="007F0BD5" w:rsidRPr="007F0BD5">
        <w:rPr>
          <w:rFonts w:ascii="Arial" w:eastAsia="Calibri" w:hAnsi="Arial" w:cs="Arial"/>
          <w:sz w:val="20"/>
          <w:szCs w:val="20"/>
          <w:lang w:val="en-US"/>
        </w:rPr>
        <w:t>Meskine</w:t>
      </w:r>
      <w:proofErr w:type="spellEnd"/>
      <w:r w:rsidR="007F0BD5" w:rsidRPr="007F0BD5">
        <w:rPr>
          <w:rFonts w:ascii="Arial" w:eastAsia="Calibri" w:hAnsi="Arial" w:cs="Arial"/>
          <w:sz w:val="20"/>
          <w:szCs w:val="20"/>
          <w:lang w:val="en-US"/>
        </w:rPr>
        <w:t xml:space="preserve"> in 1972 before the industrial revolution</w:t>
      </w:r>
    </w:p>
    <w:p w14:paraId="4641E139" w14:textId="77777777" w:rsidR="00AF5489" w:rsidRDefault="00AF5489" w:rsidP="003058AF">
      <w:pPr>
        <w:spacing w:after="0" w:line="240" w:lineRule="auto"/>
        <w:jc w:val="both"/>
        <w:rPr>
          <w:rFonts w:ascii="Arial" w:eastAsia="Calibri" w:hAnsi="Arial" w:cs="Arial"/>
          <w:b/>
          <w:sz w:val="20"/>
          <w:szCs w:val="20"/>
          <w:lang w:val="en-US"/>
        </w:rPr>
      </w:pPr>
    </w:p>
    <w:p w14:paraId="686A2404" w14:textId="77777777" w:rsidR="007F0BD5" w:rsidRDefault="007F0BD5" w:rsidP="003058AF">
      <w:pPr>
        <w:spacing w:after="0" w:line="240" w:lineRule="auto"/>
        <w:jc w:val="both"/>
        <w:rPr>
          <w:rFonts w:ascii="Arial" w:eastAsia="Calibri" w:hAnsi="Arial" w:cs="Arial"/>
          <w:b/>
          <w:sz w:val="20"/>
          <w:szCs w:val="20"/>
          <w:lang w:val="en-US"/>
        </w:rPr>
      </w:pPr>
      <w:r w:rsidRPr="007F0BD5">
        <w:rPr>
          <w:rFonts w:ascii="Arial" w:eastAsia="Calibri" w:hAnsi="Arial" w:cs="Arial"/>
          <w:b/>
          <w:sz w:val="20"/>
          <w:szCs w:val="20"/>
          <w:lang w:val="en-US"/>
        </w:rPr>
        <w:t>2.2 State of land cover units in 2001</w:t>
      </w:r>
    </w:p>
    <w:p w14:paraId="4AF4A543" w14:textId="77777777" w:rsidR="00AF5489" w:rsidRPr="007F0BD5" w:rsidRDefault="00AF5489" w:rsidP="003058AF">
      <w:pPr>
        <w:spacing w:after="0" w:line="240" w:lineRule="auto"/>
        <w:jc w:val="both"/>
        <w:rPr>
          <w:rFonts w:ascii="Arial" w:eastAsia="Calibri" w:hAnsi="Arial" w:cs="Arial"/>
          <w:b/>
          <w:sz w:val="20"/>
          <w:szCs w:val="20"/>
          <w:lang w:val="en-IN"/>
        </w:rPr>
      </w:pPr>
    </w:p>
    <w:p w14:paraId="2674E631" w14:textId="77777777" w:rsidR="007F0BD5" w:rsidRDefault="007F0BD5" w:rsidP="00A7173B">
      <w:pPr>
        <w:spacing w:after="0" w:line="240" w:lineRule="auto"/>
        <w:jc w:val="both"/>
        <w:rPr>
          <w:rFonts w:ascii="Arial" w:eastAsia="Calibri" w:hAnsi="Arial" w:cs="Arial"/>
          <w:sz w:val="20"/>
          <w:szCs w:val="20"/>
          <w:lang w:val="en-US"/>
        </w:rPr>
      </w:pPr>
      <w:r w:rsidRPr="007F0BD5">
        <w:rPr>
          <w:rFonts w:ascii="Arial" w:eastAsia="Calibri" w:hAnsi="Arial" w:cs="Arial"/>
          <w:sz w:val="20"/>
          <w:szCs w:val="20"/>
          <w:lang w:val="en-US"/>
        </w:rPr>
        <w:t>The situation changed completely in 2001 (Figure 7). Indeed, there was a decline in natural vegetation in favor of developed areas.  Humanized areas occupy 80.63% of the total area, of which 60.08% is agricultural land (bare soil) and 20.55% is built-up. Agricultural land (bare soil) covers 824.67 ha and represents 60.08%. Wooded savanna and a body of water extend over 151.02 ha (11.00%) and 114.84 ha (8.37%), respectively. Built-up areas cover 282.15 ha (20.55%) (Table 4).</w:t>
      </w:r>
    </w:p>
    <w:p w14:paraId="6DAF9A06" w14:textId="77777777" w:rsidR="00AF5489" w:rsidRPr="007F0BD5" w:rsidRDefault="00AF5489" w:rsidP="00A7173B">
      <w:pPr>
        <w:spacing w:after="0" w:line="240" w:lineRule="auto"/>
        <w:jc w:val="both"/>
        <w:rPr>
          <w:rFonts w:ascii="Arial" w:eastAsia="Calibri" w:hAnsi="Arial" w:cs="Arial"/>
          <w:sz w:val="20"/>
          <w:szCs w:val="20"/>
          <w:lang w:val="en-IN"/>
        </w:rPr>
      </w:pPr>
    </w:p>
    <w:p w14:paraId="04B4C92D" w14:textId="77777777" w:rsidR="007F0BD5" w:rsidRDefault="007F0BD5" w:rsidP="00A7173B">
      <w:pPr>
        <w:spacing w:after="0" w:line="240" w:lineRule="auto"/>
        <w:jc w:val="both"/>
        <w:rPr>
          <w:rFonts w:ascii="Arial" w:eastAsia="Calibri" w:hAnsi="Arial" w:cs="Arial"/>
          <w:sz w:val="20"/>
          <w:szCs w:val="20"/>
          <w:lang w:val="en-US"/>
        </w:rPr>
      </w:pPr>
      <w:r w:rsidRPr="007F0BD5">
        <w:rPr>
          <w:rFonts w:ascii="Arial" w:eastAsia="Calibri" w:hAnsi="Arial" w:cs="Arial"/>
          <w:b/>
          <w:sz w:val="20"/>
          <w:szCs w:val="20"/>
          <w:lang w:val="en-US"/>
        </w:rPr>
        <w:t xml:space="preserve"> Table 4</w:t>
      </w:r>
      <w:r w:rsidRPr="007F0BD5">
        <w:rPr>
          <w:rFonts w:ascii="Times New Roman" w:eastAsia="Calibri" w:hAnsi="Times New Roman" w:cs="Times New Roman"/>
          <w:sz w:val="20"/>
          <w:szCs w:val="20"/>
          <w:lang w:val="en-US"/>
        </w:rPr>
        <w:t xml:space="preserve">: </w:t>
      </w:r>
      <w:r w:rsidRPr="007F0BD5">
        <w:rPr>
          <w:rFonts w:ascii="Arial" w:eastAsia="Calibri" w:hAnsi="Arial" w:cs="Arial"/>
          <w:sz w:val="20"/>
          <w:szCs w:val="20"/>
          <w:lang w:val="en-US"/>
        </w:rPr>
        <w:t xml:space="preserve">Land cover unit in 2001 in the locality of </w:t>
      </w:r>
      <w:proofErr w:type="spellStart"/>
      <w:r w:rsidRPr="007F0BD5">
        <w:rPr>
          <w:rFonts w:ascii="Arial" w:eastAsia="Calibri" w:hAnsi="Arial" w:cs="Arial"/>
          <w:sz w:val="20"/>
          <w:szCs w:val="20"/>
          <w:lang w:val="en-US"/>
        </w:rPr>
        <w:t>Meskine</w:t>
      </w:r>
      <w:proofErr w:type="spellEnd"/>
      <w:r w:rsidRPr="007F0BD5">
        <w:rPr>
          <w:rFonts w:ascii="Arial" w:eastAsia="Calibri" w:hAnsi="Arial" w:cs="Arial"/>
          <w:sz w:val="20"/>
          <w:szCs w:val="20"/>
          <w:lang w:val="en-US"/>
        </w:rPr>
        <w:t xml:space="preserve"> after the industrial revolution</w:t>
      </w:r>
    </w:p>
    <w:p w14:paraId="26967387" w14:textId="77777777" w:rsidR="00AF5489" w:rsidRPr="007F0BD5" w:rsidRDefault="00AF5489" w:rsidP="00A7173B">
      <w:pPr>
        <w:spacing w:after="0" w:line="240" w:lineRule="auto"/>
        <w:jc w:val="both"/>
        <w:rPr>
          <w:rFonts w:ascii="Times New Roman" w:eastAsia="Calibri" w:hAnsi="Times New Roman" w:cs="Times New Roman"/>
          <w:sz w:val="20"/>
          <w:szCs w:val="20"/>
          <w:lang w:val="en-IN"/>
        </w:rPr>
      </w:pPr>
    </w:p>
    <w:tbl>
      <w:tblPr>
        <w:tblStyle w:val="Grilledutableau2"/>
        <w:tblW w:w="0" w:type="auto"/>
        <w:tblLook w:val="04A0" w:firstRow="1" w:lastRow="0" w:firstColumn="1" w:lastColumn="0" w:noHBand="0" w:noVBand="1"/>
      </w:tblPr>
      <w:tblGrid>
        <w:gridCol w:w="3070"/>
        <w:gridCol w:w="3071"/>
        <w:gridCol w:w="3071"/>
      </w:tblGrid>
      <w:tr w:rsidR="003058AF" w:rsidRPr="00C151C6" w14:paraId="13381199"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74DAD403" w14:textId="77777777" w:rsidR="003058AF" w:rsidRPr="00C151C6" w:rsidRDefault="003058AF" w:rsidP="00EB7537">
            <w:pPr>
              <w:rPr>
                <w:rFonts w:ascii="Arial" w:hAnsi="Arial" w:cs="Arial"/>
                <w:sz w:val="20"/>
                <w:szCs w:val="20"/>
              </w:rPr>
            </w:pPr>
            <w:r w:rsidRPr="00C16B6A">
              <w:rPr>
                <w:rFonts w:ascii="Arial" w:hAnsi="Arial" w:cs="Arial"/>
                <w:sz w:val="20"/>
                <w:szCs w:val="20"/>
                <w:lang w:val="en-US"/>
              </w:rPr>
              <w:lastRenderedPageBreak/>
              <w:t>Land cover unit</w:t>
            </w:r>
          </w:p>
        </w:tc>
        <w:tc>
          <w:tcPr>
            <w:tcW w:w="3071" w:type="dxa"/>
            <w:tcBorders>
              <w:top w:val="single" w:sz="4" w:space="0" w:color="auto"/>
              <w:left w:val="single" w:sz="4" w:space="0" w:color="auto"/>
              <w:bottom w:val="single" w:sz="4" w:space="0" w:color="auto"/>
              <w:right w:val="single" w:sz="4" w:space="0" w:color="auto"/>
            </w:tcBorders>
            <w:hideMark/>
          </w:tcPr>
          <w:p w14:paraId="0A046C5B" w14:textId="77777777" w:rsidR="003058AF" w:rsidRPr="00C151C6" w:rsidRDefault="003058AF" w:rsidP="00EB7537">
            <w:pPr>
              <w:rPr>
                <w:rFonts w:ascii="Arial" w:hAnsi="Arial" w:cs="Arial"/>
                <w:sz w:val="20"/>
                <w:szCs w:val="20"/>
              </w:rPr>
            </w:pPr>
            <w:r w:rsidRPr="00C16B6A">
              <w:rPr>
                <w:rFonts w:ascii="Arial" w:hAnsi="Arial" w:cs="Arial"/>
                <w:sz w:val="20"/>
                <w:szCs w:val="20"/>
                <w:lang w:val="en-US"/>
              </w:rPr>
              <w:t>Area in hectares</w:t>
            </w:r>
          </w:p>
        </w:tc>
        <w:tc>
          <w:tcPr>
            <w:tcW w:w="3071" w:type="dxa"/>
            <w:tcBorders>
              <w:top w:val="single" w:sz="4" w:space="0" w:color="auto"/>
              <w:left w:val="single" w:sz="4" w:space="0" w:color="auto"/>
              <w:bottom w:val="single" w:sz="4" w:space="0" w:color="auto"/>
              <w:right w:val="single" w:sz="4" w:space="0" w:color="auto"/>
            </w:tcBorders>
            <w:hideMark/>
          </w:tcPr>
          <w:p w14:paraId="66BD9CDF" w14:textId="77777777" w:rsidR="003058AF" w:rsidRPr="00C151C6" w:rsidRDefault="003058AF" w:rsidP="00EB7537">
            <w:pPr>
              <w:rPr>
                <w:rFonts w:ascii="Arial" w:hAnsi="Arial" w:cs="Arial"/>
                <w:sz w:val="20"/>
                <w:szCs w:val="20"/>
              </w:rPr>
            </w:pPr>
            <w:r w:rsidRPr="00C16B6A">
              <w:rPr>
                <w:rFonts w:ascii="Arial" w:hAnsi="Arial" w:cs="Arial"/>
                <w:sz w:val="20"/>
                <w:szCs w:val="20"/>
                <w:lang w:val="en-US"/>
              </w:rPr>
              <w:t>Percentage</w:t>
            </w:r>
            <w:r w:rsidRPr="00C16B6A">
              <w:rPr>
                <w:rFonts w:ascii="Arial" w:hAnsi="Arial" w:cs="Arial"/>
                <w:sz w:val="20"/>
                <w:szCs w:val="20"/>
                <w:lang w:val="en-IN"/>
              </w:rPr>
              <w:t xml:space="preserve"> </w:t>
            </w:r>
            <w:r>
              <w:rPr>
                <w:rFonts w:ascii="Arial" w:hAnsi="Arial" w:cs="Arial"/>
                <w:sz w:val="20"/>
                <w:szCs w:val="20"/>
              </w:rPr>
              <w:t>i</w:t>
            </w:r>
            <w:r w:rsidRPr="00C16B6A">
              <w:rPr>
                <w:rFonts w:ascii="Arial" w:hAnsi="Arial" w:cs="Arial"/>
                <w:sz w:val="20"/>
                <w:szCs w:val="20"/>
              </w:rPr>
              <w:t>n %</w:t>
            </w:r>
          </w:p>
        </w:tc>
      </w:tr>
      <w:tr w:rsidR="003058AF" w:rsidRPr="00C151C6" w14:paraId="1BB74B01"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6907D459" w14:textId="77777777" w:rsidR="003058AF" w:rsidRPr="00C151C6" w:rsidRDefault="003058AF" w:rsidP="00EB7537">
            <w:pPr>
              <w:rPr>
                <w:rFonts w:ascii="Arial" w:hAnsi="Arial" w:cs="Arial"/>
                <w:sz w:val="20"/>
                <w:szCs w:val="20"/>
              </w:rPr>
            </w:pPr>
            <w:r w:rsidRPr="003666A1">
              <w:rPr>
                <w:rFonts w:ascii="Arial" w:hAnsi="Arial" w:cs="Arial"/>
                <w:sz w:val="20"/>
                <w:szCs w:val="20"/>
                <w:lang w:val="en-US"/>
              </w:rPr>
              <w:t>Wooded savannah</w:t>
            </w:r>
          </w:p>
        </w:tc>
        <w:tc>
          <w:tcPr>
            <w:tcW w:w="3071" w:type="dxa"/>
            <w:tcBorders>
              <w:top w:val="single" w:sz="4" w:space="0" w:color="auto"/>
              <w:left w:val="single" w:sz="4" w:space="0" w:color="auto"/>
              <w:bottom w:val="single" w:sz="4" w:space="0" w:color="auto"/>
              <w:right w:val="single" w:sz="4" w:space="0" w:color="auto"/>
            </w:tcBorders>
            <w:hideMark/>
          </w:tcPr>
          <w:p w14:paraId="6C6A5C41" w14:textId="77777777" w:rsidR="003058AF" w:rsidRPr="00C151C6" w:rsidRDefault="003058AF" w:rsidP="00EB7537">
            <w:pPr>
              <w:rPr>
                <w:rFonts w:ascii="Arial" w:hAnsi="Arial" w:cs="Arial"/>
                <w:sz w:val="20"/>
                <w:szCs w:val="20"/>
              </w:rPr>
            </w:pPr>
            <w:r w:rsidRPr="00C151C6">
              <w:rPr>
                <w:rFonts w:ascii="Arial" w:hAnsi="Arial" w:cs="Arial"/>
                <w:sz w:val="20"/>
                <w:szCs w:val="20"/>
              </w:rPr>
              <w:t>151,02</w:t>
            </w:r>
          </w:p>
        </w:tc>
        <w:tc>
          <w:tcPr>
            <w:tcW w:w="3071" w:type="dxa"/>
            <w:tcBorders>
              <w:top w:val="single" w:sz="4" w:space="0" w:color="auto"/>
              <w:left w:val="single" w:sz="4" w:space="0" w:color="auto"/>
              <w:bottom w:val="single" w:sz="4" w:space="0" w:color="auto"/>
              <w:right w:val="single" w:sz="4" w:space="0" w:color="auto"/>
            </w:tcBorders>
            <w:hideMark/>
          </w:tcPr>
          <w:p w14:paraId="47622877" w14:textId="77777777" w:rsidR="003058AF" w:rsidRPr="00C151C6" w:rsidRDefault="003058AF" w:rsidP="00EB7537">
            <w:pPr>
              <w:rPr>
                <w:rFonts w:ascii="Arial" w:hAnsi="Arial" w:cs="Arial"/>
                <w:sz w:val="20"/>
                <w:szCs w:val="20"/>
              </w:rPr>
            </w:pPr>
            <w:r w:rsidRPr="00C151C6">
              <w:rPr>
                <w:rFonts w:ascii="Arial" w:hAnsi="Arial" w:cs="Arial"/>
                <w:sz w:val="20"/>
                <w:szCs w:val="20"/>
              </w:rPr>
              <w:t>11,00</w:t>
            </w:r>
          </w:p>
        </w:tc>
      </w:tr>
      <w:tr w:rsidR="003058AF" w:rsidRPr="00C151C6" w14:paraId="76704A8B"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61C51CCF" w14:textId="77777777" w:rsidR="003058AF" w:rsidRPr="00C151C6" w:rsidRDefault="003058AF" w:rsidP="00EB7537">
            <w:pPr>
              <w:rPr>
                <w:rFonts w:ascii="Arial" w:hAnsi="Arial" w:cs="Arial"/>
                <w:sz w:val="20"/>
                <w:szCs w:val="20"/>
              </w:rPr>
            </w:pPr>
            <w:r w:rsidRPr="003666A1">
              <w:rPr>
                <w:rFonts w:ascii="Arial" w:hAnsi="Arial" w:cs="Arial"/>
                <w:sz w:val="20"/>
                <w:szCs w:val="20"/>
                <w:lang w:val="en-US"/>
              </w:rPr>
              <w:t>Agricultural zone - bare soil</w:t>
            </w:r>
          </w:p>
        </w:tc>
        <w:tc>
          <w:tcPr>
            <w:tcW w:w="3071" w:type="dxa"/>
            <w:tcBorders>
              <w:top w:val="single" w:sz="4" w:space="0" w:color="auto"/>
              <w:left w:val="single" w:sz="4" w:space="0" w:color="auto"/>
              <w:bottom w:val="single" w:sz="4" w:space="0" w:color="auto"/>
              <w:right w:val="single" w:sz="4" w:space="0" w:color="auto"/>
            </w:tcBorders>
            <w:hideMark/>
          </w:tcPr>
          <w:p w14:paraId="61EF1AEC" w14:textId="77777777" w:rsidR="003058AF" w:rsidRPr="00C151C6" w:rsidRDefault="003058AF" w:rsidP="00EB7537">
            <w:pPr>
              <w:rPr>
                <w:rFonts w:ascii="Arial" w:hAnsi="Arial" w:cs="Arial"/>
                <w:sz w:val="20"/>
                <w:szCs w:val="20"/>
              </w:rPr>
            </w:pPr>
            <w:r w:rsidRPr="00C151C6">
              <w:rPr>
                <w:rFonts w:ascii="Arial" w:hAnsi="Arial" w:cs="Arial"/>
                <w:sz w:val="20"/>
                <w:szCs w:val="20"/>
              </w:rPr>
              <w:t>824,67</w:t>
            </w:r>
          </w:p>
        </w:tc>
        <w:tc>
          <w:tcPr>
            <w:tcW w:w="3071" w:type="dxa"/>
            <w:tcBorders>
              <w:top w:val="single" w:sz="4" w:space="0" w:color="auto"/>
              <w:left w:val="single" w:sz="4" w:space="0" w:color="auto"/>
              <w:bottom w:val="single" w:sz="4" w:space="0" w:color="auto"/>
              <w:right w:val="single" w:sz="4" w:space="0" w:color="auto"/>
            </w:tcBorders>
            <w:hideMark/>
          </w:tcPr>
          <w:p w14:paraId="2CE8B4E4" w14:textId="77777777" w:rsidR="003058AF" w:rsidRPr="00C151C6" w:rsidRDefault="003058AF" w:rsidP="00EB7537">
            <w:pPr>
              <w:rPr>
                <w:rFonts w:ascii="Arial" w:hAnsi="Arial" w:cs="Arial"/>
                <w:sz w:val="20"/>
                <w:szCs w:val="20"/>
              </w:rPr>
            </w:pPr>
            <w:r w:rsidRPr="00C151C6">
              <w:rPr>
                <w:rFonts w:ascii="Arial" w:hAnsi="Arial" w:cs="Arial"/>
                <w:sz w:val="20"/>
                <w:szCs w:val="20"/>
              </w:rPr>
              <w:t>60,08</w:t>
            </w:r>
          </w:p>
        </w:tc>
      </w:tr>
      <w:tr w:rsidR="003058AF" w:rsidRPr="00C151C6" w14:paraId="16845CF8"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4CE8ADC8" w14:textId="77777777" w:rsidR="003058AF" w:rsidRPr="00C151C6" w:rsidRDefault="003058AF" w:rsidP="00EB7537">
            <w:pPr>
              <w:rPr>
                <w:rFonts w:ascii="Arial" w:hAnsi="Arial" w:cs="Arial"/>
                <w:sz w:val="20"/>
                <w:szCs w:val="20"/>
              </w:rPr>
            </w:pPr>
            <w:r w:rsidRPr="00C16B6A">
              <w:rPr>
                <w:rFonts w:ascii="Arial" w:hAnsi="Arial" w:cs="Arial"/>
                <w:sz w:val="20"/>
                <w:szCs w:val="20"/>
                <w:lang w:val="en-US"/>
              </w:rPr>
              <w:t>Buildings</w:t>
            </w:r>
          </w:p>
        </w:tc>
        <w:tc>
          <w:tcPr>
            <w:tcW w:w="3071" w:type="dxa"/>
            <w:tcBorders>
              <w:top w:val="single" w:sz="4" w:space="0" w:color="auto"/>
              <w:left w:val="single" w:sz="4" w:space="0" w:color="auto"/>
              <w:bottom w:val="single" w:sz="4" w:space="0" w:color="auto"/>
              <w:right w:val="single" w:sz="4" w:space="0" w:color="auto"/>
            </w:tcBorders>
            <w:hideMark/>
          </w:tcPr>
          <w:p w14:paraId="155FB218" w14:textId="77777777" w:rsidR="003058AF" w:rsidRPr="00C151C6" w:rsidRDefault="003058AF" w:rsidP="00EB7537">
            <w:pPr>
              <w:rPr>
                <w:rFonts w:ascii="Arial" w:hAnsi="Arial" w:cs="Arial"/>
                <w:sz w:val="20"/>
                <w:szCs w:val="20"/>
              </w:rPr>
            </w:pPr>
            <w:r w:rsidRPr="00C151C6">
              <w:rPr>
                <w:rFonts w:ascii="Arial" w:hAnsi="Arial" w:cs="Arial"/>
                <w:sz w:val="20"/>
                <w:szCs w:val="20"/>
              </w:rPr>
              <w:t>282,15</w:t>
            </w:r>
          </w:p>
        </w:tc>
        <w:tc>
          <w:tcPr>
            <w:tcW w:w="3071" w:type="dxa"/>
            <w:tcBorders>
              <w:top w:val="single" w:sz="4" w:space="0" w:color="auto"/>
              <w:left w:val="single" w:sz="4" w:space="0" w:color="auto"/>
              <w:bottom w:val="single" w:sz="4" w:space="0" w:color="auto"/>
              <w:right w:val="single" w:sz="4" w:space="0" w:color="auto"/>
            </w:tcBorders>
            <w:hideMark/>
          </w:tcPr>
          <w:p w14:paraId="133FED6E" w14:textId="77777777" w:rsidR="003058AF" w:rsidRPr="00C151C6" w:rsidRDefault="003058AF" w:rsidP="00EB7537">
            <w:pPr>
              <w:rPr>
                <w:rFonts w:ascii="Arial" w:hAnsi="Arial" w:cs="Arial"/>
                <w:sz w:val="20"/>
                <w:szCs w:val="20"/>
              </w:rPr>
            </w:pPr>
            <w:r w:rsidRPr="00C151C6">
              <w:rPr>
                <w:rFonts w:ascii="Arial" w:hAnsi="Arial" w:cs="Arial"/>
                <w:sz w:val="20"/>
                <w:szCs w:val="20"/>
              </w:rPr>
              <w:t>20,55</w:t>
            </w:r>
          </w:p>
        </w:tc>
      </w:tr>
      <w:tr w:rsidR="003058AF" w:rsidRPr="00C151C6" w14:paraId="19A1E530"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6EEF5EEC" w14:textId="77777777" w:rsidR="003058AF" w:rsidRPr="00C151C6" w:rsidRDefault="003058AF" w:rsidP="00EB7537">
            <w:pPr>
              <w:rPr>
                <w:rFonts w:ascii="Arial" w:hAnsi="Arial" w:cs="Arial"/>
                <w:sz w:val="20"/>
                <w:szCs w:val="20"/>
              </w:rPr>
            </w:pPr>
            <w:r w:rsidRPr="00C16B6A">
              <w:rPr>
                <w:rFonts w:ascii="Arial" w:hAnsi="Arial" w:cs="Arial"/>
                <w:sz w:val="20"/>
                <w:szCs w:val="20"/>
                <w:lang w:val="en-US"/>
              </w:rPr>
              <w:t>Water body</w:t>
            </w:r>
          </w:p>
        </w:tc>
        <w:tc>
          <w:tcPr>
            <w:tcW w:w="3071" w:type="dxa"/>
            <w:tcBorders>
              <w:top w:val="single" w:sz="4" w:space="0" w:color="auto"/>
              <w:left w:val="single" w:sz="4" w:space="0" w:color="auto"/>
              <w:bottom w:val="single" w:sz="4" w:space="0" w:color="auto"/>
              <w:right w:val="single" w:sz="4" w:space="0" w:color="auto"/>
            </w:tcBorders>
            <w:hideMark/>
          </w:tcPr>
          <w:p w14:paraId="701972DA" w14:textId="77777777" w:rsidR="003058AF" w:rsidRPr="00C151C6" w:rsidRDefault="003058AF" w:rsidP="00EB7537">
            <w:pPr>
              <w:rPr>
                <w:rFonts w:ascii="Arial" w:hAnsi="Arial" w:cs="Arial"/>
                <w:sz w:val="20"/>
                <w:szCs w:val="20"/>
              </w:rPr>
            </w:pPr>
            <w:r w:rsidRPr="00C151C6">
              <w:rPr>
                <w:rFonts w:ascii="Arial" w:hAnsi="Arial" w:cs="Arial"/>
                <w:sz w:val="20"/>
                <w:szCs w:val="20"/>
              </w:rPr>
              <w:t>114,84</w:t>
            </w:r>
          </w:p>
        </w:tc>
        <w:tc>
          <w:tcPr>
            <w:tcW w:w="3071" w:type="dxa"/>
            <w:tcBorders>
              <w:top w:val="single" w:sz="4" w:space="0" w:color="auto"/>
              <w:left w:val="single" w:sz="4" w:space="0" w:color="auto"/>
              <w:bottom w:val="single" w:sz="4" w:space="0" w:color="auto"/>
              <w:right w:val="single" w:sz="4" w:space="0" w:color="auto"/>
            </w:tcBorders>
            <w:hideMark/>
          </w:tcPr>
          <w:p w14:paraId="1B57FD6C" w14:textId="77777777" w:rsidR="003058AF" w:rsidRPr="00C151C6" w:rsidRDefault="003058AF" w:rsidP="00EB7537">
            <w:pPr>
              <w:rPr>
                <w:rFonts w:ascii="Arial" w:hAnsi="Arial" w:cs="Arial"/>
                <w:sz w:val="20"/>
                <w:szCs w:val="20"/>
              </w:rPr>
            </w:pPr>
            <w:r w:rsidRPr="00C151C6">
              <w:rPr>
                <w:rFonts w:ascii="Arial" w:hAnsi="Arial" w:cs="Arial"/>
                <w:sz w:val="20"/>
                <w:szCs w:val="20"/>
              </w:rPr>
              <w:t>8,37</w:t>
            </w:r>
          </w:p>
        </w:tc>
      </w:tr>
      <w:tr w:rsidR="003058AF" w:rsidRPr="00C151C6" w14:paraId="55C2C19D"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72E22AD1" w14:textId="77777777" w:rsidR="003058AF" w:rsidRPr="00C151C6" w:rsidRDefault="003058AF" w:rsidP="00EB7537">
            <w:pPr>
              <w:rPr>
                <w:rFonts w:ascii="Arial" w:hAnsi="Arial" w:cs="Arial"/>
                <w:sz w:val="20"/>
                <w:szCs w:val="20"/>
              </w:rPr>
            </w:pPr>
            <w:r w:rsidRPr="00C151C6">
              <w:rPr>
                <w:rFonts w:ascii="Arial" w:hAnsi="Arial" w:cs="Arial"/>
                <w:sz w:val="20"/>
                <w:szCs w:val="20"/>
              </w:rPr>
              <w:t>Total</w:t>
            </w:r>
          </w:p>
        </w:tc>
        <w:tc>
          <w:tcPr>
            <w:tcW w:w="3071" w:type="dxa"/>
            <w:tcBorders>
              <w:top w:val="single" w:sz="4" w:space="0" w:color="auto"/>
              <w:left w:val="single" w:sz="4" w:space="0" w:color="auto"/>
              <w:bottom w:val="single" w:sz="4" w:space="0" w:color="auto"/>
              <w:right w:val="single" w:sz="4" w:space="0" w:color="auto"/>
            </w:tcBorders>
            <w:hideMark/>
          </w:tcPr>
          <w:p w14:paraId="69917F98" w14:textId="77777777" w:rsidR="003058AF" w:rsidRPr="00C151C6" w:rsidRDefault="003058AF" w:rsidP="00EB7537">
            <w:pPr>
              <w:rPr>
                <w:rFonts w:ascii="Arial" w:hAnsi="Arial" w:cs="Arial"/>
                <w:sz w:val="20"/>
                <w:szCs w:val="20"/>
              </w:rPr>
            </w:pPr>
            <w:r w:rsidRPr="00C151C6">
              <w:rPr>
                <w:rFonts w:ascii="Arial" w:hAnsi="Arial" w:cs="Arial"/>
                <w:sz w:val="20"/>
                <w:szCs w:val="20"/>
              </w:rPr>
              <w:t>1372,68</w:t>
            </w:r>
          </w:p>
        </w:tc>
        <w:tc>
          <w:tcPr>
            <w:tcW w:w="3071" w:type="dxa"/>
            <w:tcBorders>
              <w:top w:val="single" w:sz="4" w:space="0" w:color="auto"/>
              <w:left w:val="single" w:sz="4" w:space="0" w:color="auto"/>
              <w:bottom w:val="single" w:sz="4" w:space="0" w:color="auto"/>
              <w:right w:val="single" w:sz="4" w:space="0" w:color="auto"/>
            </w:tcBorders>
            <w:hideMark/>
          </w:tcPr>
          <w:p w14:paraId="0DD8EB2C" w14:textId="77777777" w:rsidR="003058AF" w:rsidRPr="00C151C6" w:rsidRDefault="003058AF" w:rsidP="00EB7537">
            <w:pPr>
              <w:rPr>
                <w:rFonts w:ascii="Arial" w:hAnsi="Arial" w:cs="Arial"/>
                <w:sz w:val="20"/>
                <w:szCs w:val="20"/>
              </w:rPr>
            </w:pPr>
            <w:r w:rsidRPr="00C151C6">
              <w:rPr>
                <w:rFonts w:ascii="Arial" w:hAnsi="Arial" w:cs="Arial"/>
                <w:sz w:val="20"/>
                <w:szCs w:val="20"/>
              </w:rPr>
              <w:t>100</w:t>
            </w:r>
          </w:p>
        </w:tc>
      </w:tr>
    </w:tbl>
    <w:p w14:paraId="2B8A7A94" w14:textId="77777777" w:rsidR="00EA1635" w:rsidRDefault="00EA1635" w:rsidP="00EA1635">
      <w:pPr>
        <w:spacing w:after="160" w:line="259" w:lineRule="auto"/>
        <w:rPr>
          <w:rFonts w:ascii="Arial" w:eastAsia="Calibri" w:hAnsi="Arial" w:cs="Arial"/>
          <w:sz w:val="20"/>
          <w:szCs w:val="20"/>
          <w:lang w:val="en-US"/>
        </w:rPr>
      </w:pPr>
      <w:r w:rsidRPr="00EA1635">
        <w:rPr>
          <w:rFonts w:ascii="Arial" w:eastAsia="Calibri" w:hAnsi="Arial" w:cs="Arial"/>
          <w:sz w:val="20"/>
          <w:szCs w:val="20"/>
          <w:lang w:val="en-US"/>
        </w:rPr>
        <w:t>Source: Interpretation results, December 2025</w:t>
      </w:r>
    </w:p>
    <w:p w14:paraId="7A8D51BC" w14:textId="77777777" w:rsidR="009967F2" w:rsidRPr="00EA1635" w:rsidRDefault="009967F2" w:rsidP="00EA1635">
      <w:pPr>
        <w:spacing w:after="160" w:line="259" w:lineRule="auto"/>
        <w:rPr>
          <w:rFonts w:ascii="Arial" w:eastAsia="Calibri" w:hAnsi="Arial" w:cs="Arial"/>
          <w:sz w:val="20"/>
          <w:szCs w:val="20"/>
          <w:lang w:val="en-IN"/>
        </w:rPr>
      </w:pPr>
      <w:r w:rsidRPr="00C151C6">
        <w:rPr>
          <w:rFonts w:ascii="Arial" w:eastAsia="Calibri" w:hAnsi="Arial" w:cs="Arial"/>
          <w:noProof/>
          <w:sz w:val="20"/>
          <w:szCs w:val="20"/>
          <w:lang w:eastAsia="fr-FR"/>
        </w:rPr>
        <w:drawing>
          <wp:inline distT="0" distB="0" distL="0" distR="0" wp14:anchorId="06672EB6" wp14:editId="3F77BA62">
            <wp:extent cx="5760720" cy="4106459"/>
            <wp:effectExtent l="0" t="0" r="0" b="8890"/>
            <wp:docPr id="12"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06459"/>
                    </a:xfrm>
                    <a:prstGeom prst="rect">
                      <a:avLst/>
                    </a:prstGeom>
                    <a:noFill/>
                    <a:ln>
                      <a:noFill/>
                    </a:ln>
                  </pic:spPr>
                </pic:pic>
              </a:graphicData>
            </a:graphic>
          </wp:inline>
        </w:drawing>
      </w:r>
    </w:p>
    <w:p w14:paraId="1A858E90" w14:textId="77777777" w:rsidR="009967F2" w:rsidRPr="009967F2" w:rsidRDefault="009967F2" w:rsidP="009967F2">
      <w:pPr>
        <w:spacing w:after="160" w:line="259" w:lineRule="auto"/>
        <w:jc w:val="both"/>
        <w:rPr>
          <w:rFonts w:ascii="Arial" w:eastAsia="Calibri" w:hAnsi="Arial" w:cs="Arial"/>
          <w:sz w:val="20"/>
          <w:szCs w:val="20"/>
          <w:lang w:val="en-IN"/>
        </w:rPr>
      </w:pPr>
      <w:r w:rsidRPr="009967F2">
        <w:rPr>
          <w:rFonts w:ascii="Arial" w:eastAsia="Calibri" w:hAnsi="Arial" w:cs="Arial"/>
          <w:b/>
          <w:sz w:val="20"/>
          <w:szCs w:val="20"/>
          <w:lang w:val="en-US"/>
        </w:rPr>
        <w:t>Figure 7</w:t>
      </w:r>
      <w:r w:rsidRPr="009967F2">
        <w:rPr>
          <w:rFonts w:ascii="Times New Roman" w:eastAsia="Calibri" w:hAnsi="Times New Roman" w:cs="Times New Roman"/>
          <w:sz w:val="20"/>
          <w:szCs w:val="20"/>
          <w:lang w:val="en-US"/>
        </w:rPr>
        <w:t xml:space="preserve">: </w:t>
      </w:r>
      <w:r w:rsidRPr="009967F2">
        <w:rPr>
          <w:rFonts w:ascii="Arial" w:eastAsia="Calibri" w:hAnsi="Arial" w:cs="Arial"/>
          <w:sz w:val="20"/>
          <w:szCs w:val="20"/>
          <w:lang w:val="en-US"/>
        </w:rPr>
        <w:t xml:space="preserve">Land cover in the locality of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in 2001 after the industrial revolution</w:t>
      </w:r>
    </w:p>
    <w:p w14:paraId="10BAE822" w14:textId="77777777" w:rsidR="009967F2" w:rsidRDefault="009967F2" w:rsidP="009967F2">
      <w:pPr>
        <w:spacing w:after="0" w:line="240" w:lineRule="auto"/>
        <w:jc w:val="both"/>
        <w:rPr>
          <w:rFonts w:ascii="Arial" w:eastAsia="Calibri" w:hAnsi="Arial" w:cs="Arial"/>
          <w:b/>
          <w:szCs w:val="20"/>
          <w:lang w:val="en-US"/>
        </w:rPr>
      </w:pPr>
      <w:r w:rsidRPr="009967F2">
        <w:rPr>
          <w:rFonts w:ascii="Arial" w:eastAsia="Calibri" w:hAnsi="Arial" w:cs="Arial"/>
          <w:b/>
          <w:szCs w:val="20"/>
          <w:lang w:val="en-US"/>
        </w:rPr>
        <w:t>2.3 State of land cover units in 2024</w:t>
      </w:r>
    </w:p>
    <w:p w14:paraId="6D680E35" w14:textId="77777777" w:rsidR="00AF5489" w:rsidRPr="009967F2" w:rsidRDefault="00AF5489" w:rsidP="009967F2">
      <w:pPr>
        <w:spacing w:after="0" w:line="240" w:lineRule="auto"/>
        <w:jc w:val="both"/>
        <w:rPr>
          <w:rFonts w:ascii="Arial" w:eastAsia="Calibri" w:hAnsi="Arial" w:cs="Arial"/>
          <w:b/>
          <w:szCs w:val="20"/>
          <w:lang w:val="en-IN"/>
        </w:rPr>
      </w:pPr>
    </w:p>
    <w:p w14:paraId="4BF5E763" w14:textId="77777777" w:rsidR="009967F2" w:rsidRDefault="009967F2" w:rsidP="009967F2">
      <w:pPr>
        <w:spacing w:after="0" w:line="240" w:lineRule="auto"/>
        <w:jc w:val="both"/>
        <w:rPr>
          <w:rFonts w:ascii="Arial" w:eastAsia="Calibri" w:hAnsi="Arial" w:cs="Arial"/>
          <w:sz w:val="20"/>
          <w:szCs w:val="20"/>
          <w:lang w:val="en-US"/>
        </w:rPr>
      </w:pPr>
      <w:r w:rsidRPr="009967F2">
        <w:rPr>
          <w:rFonts w:ascii="Arial" w:eastAsia="Calibri" w:hAnsi="Arial" w:cs="Arial"/>
          <w:sz w:val="20"/>
          <w:szCs w:val="20"/>
          <w:lang w:val="en-US"/>
        </w:rPr>
        <w:t xml:space="preserve">In the locality of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the land cover map for the year 2024 (Figure 8) shows that the agricultural zone – bare soil – occupies 51.56% of the area. Next comes the wooded savanna with 24.72%. Buildings (16.19%) are poorly represented, and bodies of water (7.53%) even less so. The statistical analysis of the areas represented by these entities in the locality of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(Table 5) shows that: the agricultural zone – bare soil – represents an area of 707.67 ha, or 51.56% of the total area of the zone. The wooded savanna has an area of 339.39 ha and represents 24.72%.  The built-up area covers 222.3 ha, representing 16.19% of the total area. Water bodies cover 103.32 ha, representing 7.53%.</w:t>
      </w:r>
    </w:p>
    <w:p w14:paraId="33BA9C9A" w14:textId="77777777" w:rsidR="00AF5489" w:rsidRPr="009967F2" w:rsidRDefault="00AF5489" w:rsidP="009967F2">
      <w:pPr>
        <w:spacing w:after="0" w:line="240" w:lineRule="auto"/>
        <w:jc w:val="both"/>
        <w:rPr>
          <w:rFonts w:ascii="Arial" w:eastAsia="Calibri" w:hAnsi="Arial" w:cs="Arial"/>
          <w:sz w:val="20"/>
          <w:szCs w:val="20"/>
          <w:lang w:val="en-IN"/>
        </w:rPr>
      </w:pPr>
    </w:p>
    <w:p w14:paraId="19169F68" w14:textId="77777777" w:rsidR="009967F2" w:rsidRDefault="009967F2" w:rsidP="009967F2">
      <w:pPr>
        <w:spacing w:after="0" w:line="240" w:lineRule="auto"/>
        <w:jc w:val="both"/>
        <w:rPr>
          <w:rFonts w:ascii="Arial" w:eastAsia="Calibri" w:hAnsi="Arial" w:cs="Arial"/>
          <w:sz w:val="20"/>
          <w:szCs w:val="20"/>
          <w:lang w:val="en-US"/>
        </w:rPr>
      </w:pPr>
      <w:r w:rsidRPr="009967F2">
        <w:rPr>
          <w:rFonts w:ascii="Arial" w:eastAsia="Calibri" w:hAnsi="Arial" w:cs="Arial"/>
          <w:b/>
          <w:sz w:val="20"/>
          <w:szCs w:val="20"/>
          <w:lang w:val="en-US"/>
        </w:rPr>
        <w:t>Table 5</w:t>
      </w:r>
      <w:r w:rsidRPr="009967F2">
        <w:rPr>
          <w:rFonts w:ascii="Arial" w:eastAsia="Calibri" w:hAnsi="Arial" w:cs="Arial"/>
          <w:sz w:val="20"/>
          <w:szCs w:val="20"/>
          <w:lang w:val="en-US"/>
        </w:rPr>
        <w:t xml:space="preserve">: Land Use Unit in 2024 in the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Locality after the Industrial Revolution</w:t>
      </w:r>
    </w:p>
    <w:p w14:paraId="13EE1BFF" w14:textId="77777777" w:rsidR="00AF5489" w:rsidRDefault="00AF5489" w:rsidP="009967F2">
      <w:pPr>
        <w:spacing w:after="0" w:line="240" w:lineRule="auto"/>
        <w:jc w:val="both"/>
        <w:rPr>
          <w:rFonts w:ascii="Arial" w:eastAsia="Calibri" w:hAnsi="Arial" w:cs="Arial"/>
          <w:sz w:val="20"/>
          <w:szCs w:val="20"/>
          <w:lang w:val="en-US"/>
        </w:rPr>
      </w:pPr>
    </w:p>
    <w:tbl>
      <w:tblPr>
        <w:tblStyle w:val="Grilledutableau2"/>
        <w:tblW w:w="0" w:type="auto"/>
        <w:tblLook w:val="04A0" w:firstRow="1" w:lastRow="0" w:firstColumn="1" w:lastColumn="0" w:noHBand="0" w:noVBand="1"/>
      </w:tblPr>
      <w:tblGrid>
        <w:gridCol w:w="3070"/>
        <w:gridCol w:w="3071"/>
        <w:gridCol w:w="3071"/>
      </w:tblGrid>
      <w:tr w:rsidR="009967F2" w:rsidRPr="00C151C6" w14:paraId="75CB8A11"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30B4B67E" w14:textId="77777777" w:rsidR="009967F2" w:rsidRPr="00C151C6" w:rsidRDefault="009967F2" w:rsidP="00EB7537">
            <w:pPr>
              <w:rPr>
                <w:rFonts w:ascii="Arial" w:hAnsi="Arial" w:cs="Arial"/>
                <w:sz w:val="20"/>
                <w:szCs w:val="20"/>
              </w:rPr>
            </w:pPr>
            <w:r w:rsidRPr="00C16B6A">
              <w:rPr>
                <w:rFonts w:ascii="Arial" w:hAnsi="Arial" w:cs="Arial"/>
                <w:sz w:val="20"/>
                <w:szCs w:val="20"/>
                <w:lang w:val="en-US"/>
              </w:rPr>
              <w:t>Land cover unit</w:t>
            </w:r>
          </w:p>
        </w:tc>
        <w:tc>
          <w:tcPr>
            <w:tcW w:w="3071" w:type="dxa"/>
            <w:tcBorders>
              <w:top w:val="single" w:sz="4" w:space="0" w:color="auto"/>
              <w:left w:val="single" w:sz="4" w:space="0" w:color="auto"/>
              <w:bottom w:val="single" w:sz="4" w:space="0" w:color="auto"/>
              <w:right w:val="single" w:sz="4" w:space="0" w:color="auto"/>
            </w:tcBorders>
            <w:hideMark/>
          </w:tcPr>
          <w:p w14:paraId="1FC9C3BC" w14:textId="77777777" w:rsidR="009967F2" w:rsidRPr="00C151C6" w:rsidRDefault="009967F2" w:rsidP="00EB7537">
            <w:pPr>
              <w:rPr>
                <w:rFonts w:ascii="Arial" w:hAnsi="Arial" w:cs="Arial"/>
                <w:sz w:val="20"/>
                <w:szCs w:val="20"/>
              </w:rPr>
            </w:pPr>
            <w:r w:rsidRPr="00C16B6A">
              <w:rPr>
                <w:rFonts w:ascii="Arial" w:hAnsi="Arial" w:cs="Arial"/>
                <w:sz w:val="20"/>
                <w:szCs w:val="20"/>
                <w:lang w:val="en-US"/>
              </w:rPr>
              <w:t>Area in hectares</w:t>
            </w:r>
          </w:p>
        </w:tc>
        <w:tc>
          <w:tcPr>
            <w:tcW w:w="3071" w:type="dxa"/>
            <w:tcBorders>
              <w:top w:val="single" w:sz="4" w:space="0" w:color="auto"/>
              <w:left w:val="single" w:sz="4" w:space="0" w:color="auto"/>
              <w:bottom w:val="single" w:sz="4" w:space="0" w:color="auto"/>
              <w:right w:val="single" w:sz="4" w:space="0" w:color="auto"/>
            </w:tcBorders>
            <w:hideMark/>
          </w:tcPr>
          <w:p w14:paraId="1A66D379" w14:textId="77777777" w:rsidR="009967F2" w:rsidRPr="00C151C6" w:rsidRDefault="009967F2" w:rsidP="00EB7537">
            <w:pPr>
              <w:rPr>
                <w:rFonts w:ascii="Arial" w:hAnsi="Arial" w:cs="Arial"/>
                <w:sz w:val="20"/>
                <w:szCs w:val="20"/>
              </w:rPr>
            </w:pPr>
            <w:r w:rsidRPr="00C16B6A">
              <w:rPr>
                <w:rFonts w:ascii="Arial" w:hAnsi="Arial" w:cs="Arial"/>
                <w:sz w:val="20"/>
                <w:szCs w:val="20"/>
                <w:lang w:val="en-US"/>
              </w:rPr>
              <w:t>Percentage</w:t>
            </w:r>
            <w:r w:rsidRPr="00C16B6A">
              <w:rPr>
                <w:rFonts w:ascii="Arial" w:hAnsi="Arial" w:cs="Arial"/>
                <w:sz w:val="20"/>
                <w:szCs w:val="20"/>
                <w:lang w:val="en-IN"/>
              </w:rPr>
              <w:t xml:space="preserve"> </w:t>
            </w:r>
            <w:r>
              <w:rPr>
                <w:rFonts w:ascii="Arial" w:hAnsi="Arial" w:cs="Arial"/>
                <w:sz w:val="20"/>
                <w:szCs w:val="20"/>
              </w:rPr>
              <w:t>i</w:t>
            </w:r>
            <w:r w:rsidRPr="00C16B6A">
              <w:rPr>
                <w:rFonts w:ascii="Arial" w:hAnsi="Arial" w:cs="Arial"/>
                <w:sz w:val="20"/>
                <w:szCs w:val="20"/>
              </w:rPr>
              <w:t>n %</w:t>
            </w:r>
          </w:p>
        </w:tc>
      </w:tr>
      <w:tr w:rsidR="009967F2" w:rsidRPr="00C151C6" w14:paraId="0E3EABA1"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1C7CA876" w14:textId="77777777" w:rsidR="009967F2" w:rsidRPr="00C151C6" w:rsidRDefault="009967F2" w:rsidP="00EB7537">
            <w:pPr>
              <w:rPr>
                <w:rFonts w:ascii="Arial" w:hAnsi="Arial" w:cs="Arial"/>
                <w:sz w:val="20"/>
                <w:szCs w:val="20"/>
              </w:rPr>
            </w:pPr>
            <w:r w:rsidRPr="003666A1">
              <w:rPr>
                <w:rFonts w:ascii="Arial" w:hAnsi="Arial" w:cs="Arial"/>
                <w:sz w:val="20"/>
                <w:szCs w:val="20"/>
                <w:lang w:val="en-US"/>
              </w:rPr>
              <w:t>Wooded savannah</w:t>
            </w:r>
          </w:p>
        </w:tc>
        <w:tc>
          <w:tcPr>
            <w:tcW w:w="3071" w:type="dxa"/>
            <w:tcBorders>
              <w:top w:val="single" w:sz="4" w:space="0" w:color="auto"/>
              <w:left w:val="single" w:sz="4" w:space="0" w:color="auto"/>
              <w:bottom w:val="single" w:sz="4" w:space="0" w:color="auto"/>
              <w:right w:val="single" w:sz="4" w:space="0" w:color="auto"/>
            </w:tcBorders>
            <w:hideMark/>
          </w:tcPr>
          <w:p w14:paraId="75577B20" w14:textId="77777777" w:rsidR="009967F2" w:rsidRPr="00C151C6" w:rsidRDefault="009967F2" w:rsidP="00EB7537">
            <w:pPr>
              <w:rPr>
                <w:rFonts w:ascii="Arial" w:hAnsi="Arial" w:cs="Arial"/>
                <w:sz w:val="20"/>
                <w:szCs w:val="20"/>
              </w:rPr>
            </w:pPr>
            <w:r w:rsidRPr="00C151C6">
              <w:rPr>
                <w:rFonts w:ascii="Arial" w:hAnsi="Arial" w:cs="Arial"/>
                <w:sz w:val="20"/>
                <w:szCs w:val="20"/>
              </w:rPr>
              <w:t>339,39</w:t>
            </w:r>
          </w:p>
        </w:tc>
        <w:tc>
          <w:tcPr>
            <w:tcW w:w="3071" w:type="dxa"/>
            <w:tcBorders>
              <w:top w:val="single" w:sz="4" w:space="0" w:color="auto"/>
              <w:left w:val="single" w:sz="4" w:space="0" w:color="auto"/>
              <w:bottom w:val="single" w:sz="4" w:space="0" w:color="auto"/>
              <w:right w:val="single" w:sz="4" w:space="0" w:color="auto"/>
            </w:tcBorders>
            <w:hideMark/>
          </w:tcPr>
          <w:p w14:paraId="381B66AC" w14:textId="77777777" w:rsidR="009967F2" w:rsidRPr="00C151C6" w:rsidRDefault="009967F2" w:rsidP="00EB7537">
            <w:pPr>
              <w:rPr>
                <w:rFonts w:ascii="Arial" w:hAnsi="Arial" w:cs="Arial"/>
                <w:sz w:val="20"/>
                <w:szCs w:val="20"/>
              </w:rPr>
            </w:pPr>
            <w:r w:rsidRPr="00C151C6">
              <w:rPr>
                <w:rFonts w:ascii="Arial" w:hAnsi="Arial" w:cs="Arial"/>
                <w:sz w:val="20"/>
                <w:szCs w:val="20"/>
              </w:rPr>
              <w:t>24,72</w:t>
            </w:r>
          </w:p>
        </w:tc>
      </w:tr>
      <w:tr w:rsidR="009967F2" w:rsidRPr="00C151C6" w14:paraId="46E5BC2D"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154AFC7C" w14:textId="77777777" w:rsidR="009967F2" w:rsidRPr="00C151C6" w:rsidRDefault="009967F2" w:rsidP="00EB7537">
            <w:pPr>
              <w:rPr>
                <w:rFonts w:ascii="Arial" w:hAnsi="Arial" w:cs="Arial"/>
                <w:sz w:val="20"/>
                <w:szCs w:val="20"/>
              </w:rPr>
            </w:pPr>
            <w:r w:rsidRPr="003666A1">
              <w:rPr>
                <w:rFonts w:ascii="Arial" w:hAnsi="Arial" w:cs="Arial"/>
                <w:sz w:val="20"/>
                <w:szCs w:val="20"/>
                <w:lang w:val="en-US"/>
              </w:rPr>
              <w:t>Agricultural zone - bare soil</w:t>
            </w:r>
          </w:p>
        </w:tc>
        <w:tc>
          <w:tcPr>
            <w:tcW w:w="3071" w:type="dxa"/>
            <w:tcBorders>
              <w:top w:val="single" w:sz="4" w:space="0" w:color="auto"/>
              <w:left w:val="single" w:sz="4" w:space="0" w:color="auto"/>
              <w:bottom w:val="single" w:sz="4" w:space="0" w:color="auto"/>
              <w:right w:val="single" w:sz="4" w:space="0" w:color="auto"/>
            </w:tcBorders>
            <w:hideMark/>
          </w:tcPr>
          <w:p w14:paraId="78C4CEFA" w14:textId="77777777" w:rsidR="009967F2" w:rsidRPr="00C151C6" w:rsidRDefault="009967F2" w:rsidP="00EB7537">
            <w:pPr>
              <w:rPr>
                <w:rFonts w:ascii="Arial" w:hAnsi="Arial" w:cs="Arial"/>
                <w:sz w:val="20"/>
                <w:szCs w:val="20"/>
              </w:rPr>
            </w:pPr>
            <w:r w:rsidRPr="00C151C6">
              <w:rPr>
                <w:rFonts w:ascii="Arial" w:hAnsi="Arial" w:cs="Arial"/>
                <w:sz w:val="20"/>
                <w:szCs w:val="20"/>
              </w:rPr>
              <w:t>707,67</w:t>
            </w:r>
          </w:p>
        </w:tc>
        <w:tc>
          <w:tcPr>
            <w:tcW w:w="3071" w:type="dxa"/>
            <w:tcBorders>
              <w:top w:val="single" w:sz="4" w:space="0" w:color="auto"/>
              <w:left w:val="single" w:sz="4" w:space="0" w:color="auto"/>
              <w:bottom w:val="single" w:sz="4" w:space="0" w:color="auto"/>
              <w:right w:val="single" w:sz="4" w:space="0" w:color="auto"/>
            </w:tcBorders>
            <w:hideMark/>
          </w:tcPr>
          <w:p w14:paraId="314533EC" w14:textId="77777777" w:rsidR="009967F2" w:rsidRPr="00C151C6" w:rsidRDefault="009967F2" w:rsidP="00EB7537">
            <w:pPr>
              <w:rPr>
                <w:rFonts w:ascii="Arial" w:hAnsi="Arial" w:cs="Arial"/>
                <w:sz w:val="20"/>
                <w:szCs w:val="20"/>
              </w:rPr>
            </w:pPr>
            <w:r w:rsidRPr="00C151C6">
              <w:rPr>
                <w:rFonts w:ascii="Arial" w:hAnsi="Arial" w:cs="Arial"/>
                <w:sz w:val="20"/>
                <w:szCs w:val="20"/>
              </w:rPr>
              <w:t>51,56</w:t>
            </w:r>
          </w:p>
        </w:tc>
      </w:tr>
      <w:tr w:rsidR="009967F2" w:rsidRPr="00C151C6" w14:paraId="0159FDC7"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7670E336" w14:textId="77777777" w:rsidR="009967F2" w:rsidRPr="00C151C6" w:rsidRDefault="009967F2" w:rsidP="00EB7537">
            <w:pPr>
              <w:rPr>
                <w:rFonts w:ascii="Arial" w:hAnsi="Arial" w:cs="Arial"/>
                <w:sz w:val="20"/>
                <w:szCs w:val="20"/>
              </w:rPr>
            </w:pPr>
            <w:r w:rsidRPr="00C16B6A">
              <w:rPr>
                <w:rFonts w:ascii="Arial" w:hAnsi="Arial" w:cs="Arial"/>
                <w:sz w:val="20"/>
                <w:szCs w:val="20"/>
                <w:lang w:val="en-US"/>
              </w:rPr>
              <w:t>Buildings</w:t>
            </w:r>
          </w:p>
        </w:tc>
        <w:tc>
          <w:tcPr>
            <w:tcW w:w="3071" w:type="dxa"/>
            <w:tcBorders>
              <w:top w:val="single" w:sz="4" w:space="0" w:color="auto"/>
              <w:left w:val="single" w:sz="4" w:space="0" w:color="auto"/>
              <w:bottom w:val="single" w:sz="4" w:space="0" w:color="auto"/>
              <w:right w:val="single" w:sz="4" w:space="0" w:color="auto"/>
            </w:tcBorders>
            <w:hideMark/>
          </w:tcPr>
          <w:p w14:paraId="63C978CA" w14:textId="77777777" w:rsidR="009967F2" w:rsidRPr="00C151C6" w:rsidRDefault="009967F2" w:rsidP="00EB7537">
            <w:pPr>
              <w:rPr>
                <w:rFonts w:ascii="Arial" w:hAnsi="Arial" w:cs="Arial"/>
                <w:sz w:val="20"/>
                <w:szCs w:val="20"/>
              </w:rPr>
            </w:pPr>
            <w:r w:rsidRPr="00C151C6">
              <w:rPr>
                <w:rFonts w:ascii="Arial" w:hAnsi="Arial" w:cs="Arial"/>
                <w:sz w:val="20"/>
                <w:szCs w:val="20"/>
              </w:rPr>
              <w:t>222,3</w:t>
            </w:r>
          </w:p>
        </w:tc>
        <w:tc>
          <w:tcPr>
            <w:tcW w:w="3071" w:type="dxa"/>
            <w:tcBorders>
              <w:top w:val="single" w:sz="4" w:space="0" w:color="auto"/>
              <w:left w:val="single" w:sz="4" w:space="0" w:color="auto"/>
              <w:bottom w:val="single" w:sz="4" w:space="0" w:color="auto"/>
              <w:right w:val="single" w:sz="4" w:space="0" w:color="auto"/>
            </w:tcBorders>
            <w:hideMark/>
          </w:tcPr>
          <w:p w14:paraId="432BC60F" w14:textId="77777777" w:rsidR="009967F2" w:rsidRPr="00C151C6" w:rsidRDefault="009967F2" w:rsidP="00EB7537">
            <w:pPr>
              <w:rPr>
                <w:rFonts w:ascii="Arial" w:hAnsi="Arial" w:cs="Arial"/>
                <w:sz w:val="20"/>
                <w:szCs w:val="20"/>
              </w:rPr>
            </w:pPr>
            <w:r w:rsidRPr="00C151C6">
              <w:rPr>
                <w:rFonts w:ascii="Arial" w:hAnsi="Arial" w:cs="Arial"/>
                <w:sz w:val="20"/>
                <w:szCs w:val="20"/>
              </w:rPr>
              <w:t>16,19</w:t>
            </w:r>
          </w:p>
        </w:tc>
      </w:tr>
      <w:tr w:rsidR="009967F2" w:rsidRPr="00C151C6" w14:paraId="29F2DC56"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746963FA" w14:textId="77777777" w:rsidR="009967F2" w:rsidRPr="00C151C6" w:rsidRDefault="009967F2" w:rsidP="00EB7537">
            <w:pPr>
              <w:rPr>
                <w:rFonts w:ascii="Arial" w:hAnsi="Arial" w:cs="Arial"/>
                <w:sz w:val="20"/>
                <w:szCs w:val="20"/>
              </w:rPr>
            </w:pPr>
            <w:r w:rsidRPr="00C16B6A">
              <w:rPr>
                <w:rFonts w:ascii="Arial" w:hAnsi="Arial" w:cs="Arial"/>
                <w:sz w:val="20"/>
                <w:szCs w:val="20"/>
                <w:lang w:val="en-US"/>
              </w:rPr>
              <w:t>Water body</w:t>
            </w:r>
          </w:p>
        </w:tc>
        <w:tc>
          <w:tcPr>
            <w:tcW w:w="3071" w:type="dxa"/>
            <w:tcBorders>
              <w:top w:val="single" w:sz="4" w:space="0" w:color="auto"/>
              <w:left w:val="single" w:sz="4" w:space="0" w:color="auto"/>
              <w:bottom w:val="single" w:sz="4" w:space="0" w:color="auto"/>
              <w:right w:val="single" w:sz="4" w:space="0" w:color="auto"/>
            </w:tcBorders>
            <w:hideMark/>
          </w:tcPr>
          <w:p w14:paraId="0A2D5FDE" w14:textId="77777777" w:rsidR="009967F2" w:rsidRPr="00C151C6" w:rsidRDefault="009967F2" w:rsidP="00EB7537">
            <w:pPr>
              <w:rPr>
                <w:rFonts w:ascii="Arial" w:hAnsi="Arial" w:cs="Arial"/>
                <w:sz w:val="20"/>
                <w:szCs w:val="20"/>
              </w:rPr>
            </w:pPr>
            <w:r w:rsidRPr="00C151C6">
              <w:rPr>
                <w:rFonts w:ascii="Arial" w:hAnsi="Arial" w:cs="Arial"/>
                <w:sz w:val="20"/>
                <w:szCs w:val="20"/>
              </w:rPr>
              <w:t>103,32</w:t>
            </w:r>
          </w:p>
        </w:tc>
        <w:tc>
          <w:tcPr>
            <w:tcW w:w="3071" w:type="dxa"/>
            <w:tcBorders>
              <w:top w:val="single" w:sz="4" w:space="0" w:color="auto"/>
              <w:left w:val="single" w:sz="4" w:space="0" w:color="auto"/>
              <w:bottom w:val="single" w:sz="4" w:space="0" w:color="auto"/>
              <w:right w:val="single" w:sz="4" w:space="0" w:color="auto"/>
            </w:tcBorders>
            <w:hideMark/>
          </w:tcPr>
          <w:p w14:paraId="09C371D6" w14:textId="77777777" w:rsidR="009967F2" w:rsidRPr="00C151C6" w:rsidRDefault="009967F2" w:rsidP="00EB7537">
            <w:pPr>
              <w:rPr>
                <w:rFonts w:ascii="Arial" w:hAnsi="Arial" w:cs="Arial"/>
                <w:sz w:val="20"/>
                <w:szCs w:val="20"/>
              </w:rPr>
            </w:pPr>
            <w:r w:rsidRPr="00C151C6">
              <w:rPr>
                <w:rFonts w:ascii="Arial" w:hAnsi="Arial" w:cs="Arial"/>
                <w:sz w:val="20"/>
                <w:szCs w:val="20"/>
              </w:rPr>
              <w:t>7,53</w:t>
            </w:r>
          </w:p>
        </w:tc>
      </w:tr>
      <w:tr w:rsidR="009967F2" w:rsidRPr="00C151C6" w14:paraId="33F8093B" w14:textId="77777777" w:rsidTr="00EB7537">
        <w:tc>
          <w:tcPr>
            <w:tcW w:w="3070" w:type="dxa"/>
            <w:tcBorders>
              <w:top w:val="single" w:sz="4" w:space="0" w:color="auto"/>
              <w:left w:val="single" w:sz="4" w:space="0" w:color="auto"/>
              <w:bottom w:val="single" w:sz="4" w:space="0" w:color="auto"/>
              <w:right w:val="single" w:sz="4" w:space="0" w:color="auto"/>
            </w:tcBorders>
            <w:hideMark/>
          </w:tcPr>
          <w:p w14:paraId="64FB8E8E" w14:textId="77777777" w:rsidR="009967F2" w:rsidRPr="00C151C6" w:rsidRDefault="009967F2" w:rsidP="00EB7537">
            <w:pPr>
              <w:rPr>
                <w:rFonts w:ascii="Arial" w:hAnsi="Arial" w:cs="Arial"/>
                <w:sz w:val="20"/>
                <w:szCs w:val="20"/>
              </w:rPr>
            </w:pPr>
            <w:r w:rsidRPr="00C151C6">
              <w:rPr>
                <w:rFonts w:ascii="Arial" w:hAnsi="Arial" w:cs="Arial"/>
                <w:sz w:val="20"/>
                <w:szCs w:val="20"/>
              </w:rPr>
              <w:t>Total</w:t>
            </w:r>
          </w:p>
        </w:tc>
        <w:tc>
          <w:tcPr>
            <w:tcW w:w="3071" w:type="dxa"/>
            <w:tcBorders>
              <w:top w:val="single" w:sz="4" w:space="0" w:color="auto"/>
              <w:left w:val="single" w:sz="4" w:space="0" w:color="auto"/>
              <w:bottom w:val="single" w:sz="4" w:space="0" w:color="auto"/>
              <w:right w:val="single" w:sz="4" w:space="0" w:color="auto"/>
            </w:tcBorders>
            <w:hideMark/>
          </w:tcPr>
          <w:p w14:paraId="2198CA16" w14:textId="77777777" w:rsidR="009967F2" w:rsidRPr="00C151C6" w:rsidRDefault="009967F2" w:rsidP="00EB7537">
            <w:pPr>
              <w:rPr>
                <w:rFonts w:ascii="Arial" w:hAnsi="Arial" w:cs="Arial"/>
                <w:sz w:val="20"/>
                <w:szCs w:val="20"/>
              </w:rPr>
            </w:pPr>
            <w:r w:rsidRPr="00C151C6">
              <w:rPr>
                <w:rFonts w:ascii="Arial" w:hAnsi="Arial" w:cs="Arial"/>
                <w:sz w:val="20"/>
                <w:szCs w:val="20"/>
              </w:rPr>
              <w:t>1372,68</w:t>
            </w:r>
          </w:p>
        </w:tc>
        <w:tc>
          <w:tcPr>
            <w:tcW w:w="3071" w:type="dxa"/>
            <w:tcBorders>
              <w:top w:val="single" w:sz="4" w:space="0" w:color="auto"/>
              <w:left w:val="single" w:sz="4" w:space="0" w:color="auto"/>
              <w:bottom w:val="single" w:sz="4" w:space="0" w:color="auto"/>
              <w:right w:val="single" w:sz="4" w:space="0" w:color="auto"/>
            </w:tcBorders>
            <w:hideMark/>
          </w:tcPr>
          <w:p w14:paraId="7D8D6210" w14:textId="77777777" w:rsidR="009967F2" w:rsidRPr="00C151C6" w:rsidRDefault="009967F2" w:rsidP="00EB7537">
            <w:pPr>
              <w:rPr>
                <w:rFonts w:ascii="Arial" w:hAnsi="Arial" w:cs="Arial"/>
                <w:sz w:val="20"/>
                <w:szCs w:val="20"/>
              </w:rPr>
            </w:pPr>
            <w:r w:rsidRPr="00C151C6">
              <w:rPr>
                <w:rFonts w:ascii="Arial" w:hAnsi="Arial" w:cs="Arial"/>
                <w:sz w:val="20"/>
                <w:szCs w:val="20"/>
              </w:rPr>
              <w:t>100</w:t>
            </w:r>
          </w:p>
        </w:tc>
      </w:tr>
    </w:tbl>
    <w:p w14:paraId="4D86FB5E" w14:textId="77777777" w:rsidR="009967F2" w:rsidRDefault="009967F2" w:rsidP="009967F2">
      <w:pPr>
        <w:spacing w:after="160" w:line="259" w:lineRule="auto"/>
        <w:rPr>
          <w:rFonts w:ascii="Arial" w:eastAsia="Calibri" w:hAnsi="Arial" w:cs="Arial"/>
          <w:sz w:val="20"/>
          <w:szCs w:val="20"/>
          <w:lang w:val="en-US"/>
        </w:rPr>
      </w:pPr>
      <w:r w:rsidRPr="009967F2">
        <w:rPr>
          <w:rFonts w:ascii="Arial" w:eastAsia="Calibri" w:hAnsi="Arial" w:cs="Arial"/>
          <w:sz w:val="20"/>
          <w:szCs w:val="20"/>
          <w:lang w:val="en-US"/>
        </w:rPr>
        <w:t>Source: Interpretation results, December 2025</w:t>
      </w:r>
    </w:p>
    <w:p w14:paraId="4E66244F" w14:textId="77777777" w:rsidR="009E33BB" w:rsidRPr="009967F2" w:rsidRDefault="009E33BB" w:rsidP="009967F2">
      <w:pPr>
        <w:spacing w:after="160" w:line="259" w:lineRule="auto"/>
        <w:rPr>
          <w:rFonts w:ascii="Arial" w:eastAsia="Calibri" w:hAnsi="Arial" w:cs="Arial"/>
          <w:sz w:val="20"/>
          <w:szCs w:val="20"/>
          <w:lang w:val="en-IN"/>
        </w:rPr>
      </w:pPr>
      <w:r w:rsidRPr="00C151C6">
        <w:rPr>
          <w:rFonts w:ascii="Arial" w:eastAsia="Calibri" w:hAnsi="Arial" w:cs="Arial"/>
          <w:noProof/>
          <w:sz w:val="20"/>
          <w:szCs w:val="20"/>
          <w:lang w:eastAsia="fr-FR"/>
        </w:rPr>
        <w:lastRenderedPageBreak/>
        <w:drawing>
          <wp:inline distT="0" distB="0" distL="0" distR="0" wp14:anchorId="7A034F28" wp14:editId="6C00B52E">
            <wp:extent cx="5758743" cy="3848100"/>
            <wp:effectExtent l="0" t="0" r="0" b="0"/>
            <wp:docPr id="13" name="Image 689"/>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rotWithShape="1">
                    <a:blip r:embed="rId20">
                      <a:extLst>
                        <a:ext uri="{28A0092B-C50C-407E-A947-70E740481C1C}">
                          <a14:useLocalDpi xmlns:a14="http://schemas.microsoft.com/office/drawing/2010/main" val="0"/>
                        </a:ext>
                      </a:extLst>
                    </a:blip>
                    <a:srcRect b="2588"/>
                    <a:stretch/>
                  </pic:blipFill>
                  <pic:spPr bwMode="auto">
                    <a:xfrm>
                      <a:off x="0" y="0"/>
                      <a:ext cx="5759355" cy="384850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F8BB866" w14:textId="77777777" w:rsidR="009967F2" w:rsidRDefault="009967F2" w:rsidP="00A97F76">
      <w:pPr>
        <w:spacing w:after="0" w:line="240" w:lineRule="auto"/>
        <w:jc w:val="both"/>
        <w:rPr>
          <w:rFonts w:ascii="Arial" w:eastAsia="Calibri" w:hAnsi="Arial" w:cs="Arial"/>
          <w:sz w:val="20"/>
          <w:szCs w:val="20"/>
          <w:lang w:val="en-US"/>
        </w:rPr>
      </w:pPr>
      <w:r w:rsidRPr="009967F2">
        <w:rPr>
          <w:rFonts w:ascii="Arial" w:eastAsia="Calibri" w:hAnsi="Arial" w:cs="Arial"/>
          <w:b/>
          <w:sz w:val="20"/>
          <w:szCs w:val="20"/>
          <w:lang w:val="en-US"/>
        </w:rPr>
        <w:t>Figure 8</w:t>
      </w:r>
      <w:r w:rsidRPr="009967F2">
        <w:rPr>
          <w:rFonts w:ascii="Arial" w:eastAsia="Calibri" w:hAnsi="Arial" w:cs="Arial"/>
          <w:sz w:val="20"/>
          <w:szCs w:val="20"/>
          <w:lang w:val="en-US"/>
        </w:rPr>
        <w:t xml:space="preserve">: Land cover in the locality of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in 2024</w:t>
      </w:r>
    </w:p>
    <w:p w14:paraId="6E2E08C1" w14:textId="77777777" w:rsidR="00AF5489" w:rsidRPr="009967F2" w:rsidRDefault="00AF5489" w:rsidP="00A97F76">
      <w:pPr>
        <w:spacing w:after="0" w:line="240" w:lineRule="auto"/>
        <w:jc w:val="both"/>
        <w:rPr>
          <w:rFonts w:ascii="Arial" w:eastAsia="Calibri" w:hAnsi="Arial" w:cs="Arial"/>
          <w:sz w:val="20"/>
          <w:szCs w:val="20"/>
          <w:lang w:val="en-IN"/>
        </w:rPr>
      </w:pPr>
    </w:p>
    <w:p w14:paraId="7712BCEF" w14:textId="77777777" w:rsidR="004A5FE1" w:rsidRDefault="009967F2" w:rsidP="00A97F76">
      <w:pPr>
        <w:spacing w:after="0" w:line="240" w:lineRule="auto"/>
        <w:jc w:val="both"/>
        <w:rPr>
          <w:rFonts w:ascii="Arial" w:eastAsia="Calibri" w:hAnsi="Arial" w:cs="Arial"/>
          <w:b/>
          <w:szCs w:val="20"/>
          <w:lang w:val="en-US"/>
        </w:rPr>
      </w:pPr>
      <w:r w:rsidRPr="00A97F76">
        <w:rPr>
          <w:rFonts w:ascii="Arial" w:eastAsia="Calibri" w:hAnsi="Arial" w:cs="Arial"/>
          <w:b/>
          <w:szCs w:val="20"/>
          <w:lang w:val="en-US"/>
        </w:rPr>
        <w:t>2.4 Spatial dynamics of ecological parameters in areas of influence</w:t>
      </w:r>
    </w:p>
    <w:p w14:paraId="24E72186" w14:textId="77777777" w:rsidR="00AF5489" w:rsidRPr="00A97F76" w:rsidRDefault="00AF5489" w:rsidP="00A97F76">
      <w:pPr>
        <w:spacing w:after="0" w:line="240" w:lineRule="auto"/>
        <w:jc w:val="both"/>
        <w:rPr>
          <w:rFonts w:ascii="Arial" w:eastAsia="Calibri" w:hAnsi="Arial" w:cs="Arial"/>
          <w:b/>
          <w:szCs w:val="20"/>
          <w:lang w:val="en-IN"/>
        </w:rPr>
      </w:pPr>
    </w:p>
    <w:p w14:paraId="51FDDF88" w14:textId="77777777" w:rsidR="00A97F76" w:rsidRDefault="00A97F76" w:rsidP="00A97F76">
      <w:pPr>
        <w:spacing w:after="0" w:line="240" w:lineRule="auto"/>
        <w:jc w:val="both"/>
        <w:rPr>
          <w:rFonts w:ascii="Arial" w:eastAsia="Calibri" w:hAnsi="Arial" w:cs="Arial"/>
          <w:sz w:val="20"/>
          <w:szCs w:val="20"/>
          <w:lang w:val="en-US"/>
        </w:rPr>
      </w:pPr>
      <w:r w:rsidRPr="00A97F76">
        <w:rPr>
          <w:rFonts w:ascii="Arial" w:eastAsia="Calibri" w:hAnsi="Arial" w:cs="Arial"/>
          <w:sz w:val="20"/>
          <w:szCs w:val="20"/>
          <w:lang w:val="en-US"/>
        </w:rPr>
        <w:t xml:space="preserve">The statistical analysis of the surface area of ecological parameters obtained by comparing the land cover features of the locality of </w:t>
      </w:r>
      <w:proofErr w:type="spellStart"/>
      <w:r w:rsidRPr="00A97F76">
        <w:rPr>
          <w:rFonts w:ascii="Arial" w:eastAsia="Calibri" w:hAnsi="Arial" w:cs="Arial"/>
          <w:sz w:val="20"/>
          <w:szCs w:val="20"/>
          <w:lang w:val="en-US"/>
        </w:rPr>
        <w:t>Meskine</w:t>
      </w:r>
      <w:proofErr w:type="spellEnd"/>
      <w:r w:rsidRPr="00A97F76">
        <w:rPr>
          <w:rFonts w:ascii="Arial" w:eastAsia="Calibri" w:hAnsi="Arial" w:cs="Arial"/>
          <w:sz w:val="20"/>
          <w:szCs w:val="20"/>
          <w:lang w:val="en-US"/>
        </w:rPr>
        <w:t xml:space="preserve"> in 1972 before the Industrial Revolution (Figure 6) and in 2001 after the Industrial Revolution (Figure 7) shows that the area of agricultural land (bare soil) increased by +89.55 ha, or +6.09%, while the wooded savanna decreased by -320.58 ha, or -23.64%. Built-up areas increased by +238.59 ha, or 17.35% (Table 6 and Figure 9). Water bodies increased by +3.6 ha, or +0.2% (Table 6 and Figure 9).</w:t>
      </w:r>
    </w:p>
    <w:p w14:paraId="137533AF" w14:textId="77777777" w:rsidR="00AF5489" w:rsidRPr="00A97F76" w:rsidRDefault="00AF5489" w:rsidP="00A97F76">
      <w:pPr>
        <w:spacing w:after="0" w:line="240" w:lineRule="auto"/>
        <w:jc w:val="both"/>
        <w:rPr>
          <w:rFonts w:ascii="Arial" w:eastAsia="Calibri" w:hAnsi="Arial" w:cs="Arial"/>
          <w:sz w:val="20"/>
          <w:szCs w:val="20"/>
          <w:lang w:val="en-IN"/>
        </w:rPr>
      </w:pPr>
    </w:p>
    <w:p w14:paraId="124C7ACC" w14:textId="77777777" w:rsidR="00A97F76" w:rsidRPr="00A97F76" w:rsidRDefault="00A97F76" w:rsidP="00A97F76">
      <w:pPr>
        <w:spacing w:after="160" w:line="259" w:lineRule="auto"/>
        <w:rPr>
          <w:rFonts w:ascii="Times New Roman" w:eastAsia="Calibri" w:hAnsi="Times New Roman" w:cs="Times New Roman"/>
          <w:sz w:val="20"/>
          <w:szCs w:val="20"/>
          <w:lang w:val="en-IN"/>
        </w:rPr>
      </w:pPr>
      <w:r w:rsidRPr="00A97F76">
        <w:rPr>
          <w:rFonts w:ascii="Times New Roman" w:eastAsia="Calibri" w:hAnsi="Times New Roman" w:cs="Times New Roman"/>
          <w:sz w:val="20"/>
          <w:szCs w:val="20"/>
          <w:lang w:val="en-US"/>
        </w:rPr>
        <w:t xml:space="preserve"> </w:t>
      </w:r>
      <w:r w:rsidRPr="00A97F76">
        <w:rPr>
          <w:rFonts w:ascii="Arial" w:eastAsia="Calibri" w:hAnsi="Arial" w:cs="Arial"/>
          <w:b/>
          <w:sz w:val="20"/>
          <w:szCs w:val="20"/>
          <w:lang w:val="en-US"/>
        </w:rPr>
        <w:t>Table 6</w:t>
      </w:r>
      <w:r w:rsidRPr="00A97F76">
        <w:rPr>
          <w:rFonts w:ascii="Arial" w:eastAsia="Calibri" w:hAnsi="Arial" w:cs="Arial"/>
          <w:sz w:val="20"/>
          <w:szCs w:val="20"/>
          <w:lang w:val="en-US"/>
        </w:rPr>
        <w:t xml:space="preserve">: Spatial Change in Ecological Parameters in the </w:t>
      </w:r>
      <w:proofErr w:type="spellStart"/>
      <w:r w:rsidRPr="00A97F76">
        <w:rPr>
          <w:rFonts w:ascii="Arial" w:eastAsia="Calibri" w:hAnsi="Arial" w:cs="Arial"/>
          <w:sz w:val="20"/>
          <w:szCs w:val="20"/>
          <w:lang w:val="en-US"/>
        </w:rPr>
        <w:t>Meskine</w:t>
      </w:r>
      <w:proofErr w:type="spellEnd"/>
      <w:r w:rsidRPr="00A97F76">
        <w:rPr>
          <w:rFonts w:ascii="Arial" w:eastAsia="Calibri" w:hAnsi="Arial" w:cs="Arial"/>
          <w:sz w:val="20"/>
          <w:szCs w:val="20"/>
          <w:lang w:val="en-US"/>
        </w:rPr>
        <w:t xml:space="preserve"> Locality between 1972 and 2001</w:t>
      </w:r>
    </w:p>
    <w:tbl>
      <w:tblPr>
        <w:tblStyle w:val="Grilledutableau2"/>
        <w:tblW w:w="10349" w:type="dxa"/>
        <w:jc w:val="center"/>
        <w:tblLook w:val="04A0" w:firstRow="1" w:lastRow="0" w:firstColumn="1" w:lastColumn="0" w:noHBand="0" w:noVBand="1"/>
      </w:tblPr>
      <w:tblGrid>
        <w:gridCol w:w="1788"/>
        <w:gridCol w:w="1413"/>
        <w:gridCol w:w="984"/>
        <w:gridCol w:w="1492"/>
        <w:gridCol w:w="1276"/>
        <w:gridCol w:w="1566"/>
        <w:gridCol w:w="1830"/>
      </w:tblGrid>
      <w:tr w:rsidR="00F66CA7" w:rsidRPr="00F66CA7" w14:paraId="477C3973" w14:textId="77777777" w:rsidTr="00F66CA7">
        <w:trPr>
          <w:jc w:val="center"/>
        </w:trPr>
        <w:tc>
          <w:tcPr>
            <w:tcW w:w="1788" w:type="dxa"/>
            <w:vMerge w:val="restart"/>
            <w:tcBorders>
              <w:top w:val="single" w:sz="4" w:space="0" w:color="auto"/>
              <w:left w:val="single" w:sz="4" w:space="0" w:color="auto"/>
              <w:bottom w:val="single" w:sz="4" w:space="0" w:color="auto"/>
              <w:right w:val="single" w:sz="4" w:space="0" w:color="auto"/>
            </w:tcBorders>
          </w:tcPr>
          <w:p w14:paraId="1B0F9CC2" w14:textId="77777777" w:rsidR="00F66CA7" w:rsidRPr="008722B1" w:rsidRDefault="00F66CA7" w:rsidP="00F66CA7">
            <w:pPr>
              <w:tabs>
                <w:tab w:val="left" w:pos="1156"/>
              </w:tabs>
              <w:jc w:val="center"/>
              <w:rPr>
                <w:rFonts w:ascii="Arial" w:hAnsi="Arial" w:cs="Arial"/>
                <w:sz w:val="20"/>
                <w:szCs w:val="20"/>
                <w:lang w:val="en-US"/>
              </w:rPr>
            </w:pPr>
          </w:p>
          <w:p w14:paraId="40FD7E3E" w14:textId="77777777"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Land Cover Units</w:t>
            </w:r>
          </w:p>
          <w:p w14:paraId="57E0DA1A" w14:textId="77777777" w:rsidR="00F66CA7" w:rsidRPr="00F66CA7" w:rsidRDefault="00F66CA7" w:rsidP="00F66CA7">
            <w:pPr>
              <w:tabs>
                <w:tab w:val="left" w:pos="1156"/>
              </w:tabs>
              <w:jc w:val="center"/>
              <w:rPr>
                <w:rFonts w:ascii="Arial" w:hAnsi="Arial" w:cs="Arial"/>
                <w:sz w:val="20"/>
                <w:szCs w:val="20"/>
              </w:rPr>
            </w:pPr>
          </w:p>
        </w:tc>
        <w:tc>
          <w:tcPr>
            <w:tcW w:w="2397" w:type="dxa"/>
            <w:gridSpan w:val="2"/>
            <w:tcBorders>
              <w:top w:val="single" w:sz="4" w:space="0" w:color="auto"/>
              <w:left w:val="single" w:sz="4" w:space="0" w:color="auto"/>
              <w:bottom w:val="single" w:sz="4" w:space="0" w:color="auto"/>
              <w:right w:val="single" w:sz="4" w:space="0" w:color="auto"/>
            </w:tcBorders>
            <w:hideMark/>
          </w:tcPr>
          <w:p w14:paraId="681BFF85" w14:textId="77777777" w:rsidR="00F66CA7" w:rsidRPr="00F66CA7" w:rsidRDefault="00F66CA7" w:rsidP="00F66CA7">
            <w:pPr>
              <w:tabs>
                <w:tab w:val="left" w:pos="1156"/>
              </w:tabs>
              <w:jc w:val="center"/>
              <w:rPr>
                <w:rFonts w:ascii="Arial" w:hAnsi="Arial" w:cs="Arial"/>
                <w:sz w:val="20"/>
                <w:szCs w:val="20"/>
              </w:rPr>
            </w:pPr>
            <w:r w:rsidRPr="00F66CA7">
              <w:rPr>
                <w:rFonts w:ascii="Arial" w:hAnsi="Arial" w:cs="Arial"/>
                <w:sz w:val="20"/>
                <w:szCs w:val="20"/>
              </w:rPr>
              <w:t>1972</w:t>
            </w:r>
          </w:p>
        </w:tc>
        <w:tc>
          <w:tcPr>
            <w:tcW w:w="2768" w:type="dxa"/>
            <w:gridSpan w:val="2"/>
            <w:tcBorders>
              <w:top w:val="single" w:sz="4" w:space="0" w:color="auto"/>
              <w:left w:val="single" w:sz="4" w:space="0" w:color="auto"/>
              <w:bottom w:val="single" w:sz="4" w:space="0" w:color="auto"/>
              <w:right w:val="single" w:sz="4" w:space="0" w:color="auto"/>
            </w:tcBorders>
            <w:hideMark/>
          </w:tcPr>
          <w:p w14:paraId="1526769F" w14:textId="77777777" w:rsidR="00F66CA7" w:rsidRPr="00F66CA7" w:rsidRDefault="00F66CA7" w:rsidP="00F66CA7">
            <w:pPr>
              <w:tabs>
                <w:tab w:val="left" w:pos="1156"/>
              </w:tabs>
              <w:jc w:val="center"/>
              <w:rPr>
                <w:rFonts w:ascii="Arial" w:hAnsi="Arial" w:cs="Arial"/>
                <w:sz w:val="20"/>
                <w:szCs w:val="20"/>
              </w:rPr>
            </w:pPr>
            <w:r w:rsidRPr="00F66CA7">
              <w:rPr>
                <w:rFonts w:ascii="Arial" w:hAnsi="Arial" w:cs="Arial"/>
                <w:sz w:val="20"/>
                <w:szCs w:val="20"/>
              </w:rPr>
              <w:t>2001</w:t>
            </w:r>
          </w:p>
        </w:tc>
        <w:tc>
          <w:tcPr>
            <w:tcW w:w="1566" w:type="dxa"/>
            <w:tcBorders>
              <w:top w:val="single" w:sz="4" w:space="0" w:color="auto"/>
              <w:left w:val="single" w:sz="4" w:space="0" w:color="auto"/>
              <w:bottom w:val="single" w:sz="4" w:space="0" w:color="auto"/>
              <w:right w:val="single" w:sz="4" w:space="0" w:color="auto"/>
            </w:tcBorders>
            <w:hideMark/>
          </w:tcPr>
          <w:p w14:paraId="7FA17B6A" w14:textId="77777777" w:rsidR="00F66CA7" w:rsidRPr="00F66CA7" w:rsidRDefault="00F66CA7" w:rsidP="00F66CA7">
            <w:pPr>
              <w:rPr>
                <w:rFonts w:ascii="Arial" w:hAnsi="Arial" w:cs="Arial"/>
                <w:sz w:val="20"/>
                <w:szCs w:val="20"/>
                <w:lang w:val="en-IN"/>
              </w:rPr>
            </w:pPr>
            <w:r w:rsidRPr="00F66CA7">
              <w:rPr>
                <w:rFonts w:ascii="Arial" w:hAnsi="Arial" w:cs="Arial"/>
                <w:sz w:val="20"/>
                <w:szCs w:val="20"/>
              </w:rPr>
              <w:t xml:space="preserve"> </w:t>
            </w:r>
            <w:r w:rsidRPr="00F66CA7">
              <w:rPr>
                <w:rFonts w:ascii="Arial" w:hAnsi="Arial" w:cs="Arial"/>
                <w:sz w:val="20"/>
                <w:szCs w:val="20"/>
                <w:lang w:val="en-US"/>
              </w:rPr>
              <w:t>Balance (in %)</w:t>
            </w:r>
          </w:p>
        </w:tc>
        <w:tc>
          <w:tcPr>
            <w:tcW w:w="1830" w:type="dxa"/>
            <w:vMerge w:val="restart"/>
            <w:tcBorders>
              <w:top w:val="single" w:sz="4" w:space="0" w:color="auto"/>
              <w:left w:val="single" w:sz="4" w:space="0" w:color="auto"/>
              <w:bottom w:val="single" w:sz="4" w:space="0" w:color="auto"/>
              <w:right w:val="single" w:sz="4" w:space="0" w:color="auto"/>
            </w:tcBorders>
          </w:tcPr>
          <w:p w14:paraId="7108808D" w14:textId="77777777" w:rsidR="00F66CA7" w:rsidRPr="00F66CA7" w:rsidRDefault="00F66CA7" w:rsidP="00F66CA7">
            <w:pPr>
              <w:tabs>
                <w:tab w:val="left" w:pos="1156"/>
              </w:tabs>
              <w:jc w:val="center"/>
              <w:rPr>
                <w:rFonts w:ascii="Arial" w:hAnsi="Arial" w:cs="Arial"/>
                <w:sz w:val="20"/>
                <w:szCs w:val="20"/>
              </w:rPr>
            </w:pPr>
          </w:p>
          <w:p w14:paraId="6E38828D" w14:textId="77777777" w:rsidR="00F66CA7" w:rsidRPr="00F66CA7" w:rsidRDefault="00F66CA7" w:rsidP="00F66CA7">
            <w:pPr>
              <w:tabs>
                <w:tab w:val="left" w:pos="1156"/>
              </w:tabs>
              <w:jc w:val="center"/>
              <w:rPr>
                <w:rFonts w:ascii="Arial" w:hAnsi="Arial" w:cs="Arial"/>
                <w:sz w:val="20"/>
                <w:szCs w:val="20"/>
              </w:rPr>
            </w:pPr>
          </w:p>
          <w:p w14:paraId="08F559A1" w14:textId="77777777" w:rsidR="00F66CA7" w:rsidRPr="00F66CA7" w:rsidRDefault="00F66CA7" w:rsidP="00F66CA7">
            <w:pPr>
              <w:tabs>
                <w:tab w:val="left" w:pos="1156"/>
              </w:tabs>
              <w:jc w:val="center"/>
              <w:rPr>
                <w:rFonts w:ascii="Arial" w:hAnsi="Arial" w:cs="Arial"/>
                <w:sz w:val="20"/>
                <w:szCs w:val="20"/>
              </w:rPr>
            </w:pPr>
            <w:r w:rsidRPr="00F66CA7">
              <w:rPr>
                <w:rFonts w:ascii="Arial" w:hAnsi="Arial" w:cs="Arial"/>
                <w:sz w:val="20"/>
                <w:szCs w:val="20"/>
              </w:rPr>
              <w:t>Observations</w:t>
            </w:r>
          </w:p>
        </w:tc>
      </w:tr>
      <w:tr w:rsidR="00F66CA7" w:rsidRPr="00F66CA7" w14:paraId="3C6579AC" w14:textId="77777777" w:rsidTr="00F66C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4C0F4" w14:textId="77777777" w:rsidR="00F66CA7" w:rsidRPr="00F66CA7" w:rsidRDefault="00F66CA7" w:rsidP="00F66CA7">
            <w:pPr>
              <w:rPr>
                <w:rFonts w:ascii="Arial" w:hAnsi="Arial" w:cs="Arial"/>
                <w:sz w:val="20"/>
                <w:szCs w:val="20"/>
              </w:rPr>
            </w:pPr>
          </w:p>
        </w:tc>
        <w:tc>
          <w:tcPr>
            <w:tcW w:w="1413" w:type="dxa"/>
            <w:tcBorders>
              <w:top w:val="single" w:sz="4" w:space="0" w:color="auto"/>
              <w:left w:val="single" w:sz="4" w:space="0" w:color="auto"/>
              <w:bottom w:val="single" w:sz="4" w:space="0" w:color="auto"/>
              <w:right w:val="single" w:sz="4" w:space="0" w:color="auto"/>
            </w:tcBorders>
            <w:hideMark/>
          </w:tcPr>
          <w:p w14:paraId="485B11C1" w14:textId="77777777" w:rsidR="00F66CA7" w:rsidRPr="00F66CA7" w:rsidRDefault="00F66CA7" w:rsidP="00F66CA7">
            <w:pPr>
              <w:tabs>
                <w:tab w:val="left" w:pos="1156"/>
              </w:tabs>
              <w:rPr>
                <w:rFonts w:ascii="Arial" w:hAnsi="Arial" w:cs="Arial"/>
                <w:sz w:val="20"/>
                <w:szCs w:val="20"/>
              </w:rPr>
            </w:pPr>
            <w:r w:rsidRPr="00C16B6A">
              <w:rPr>
                <w:rFonts w:ascii="Arial" w:hAnsi="Arial" w:cs="Arial"/>
                <w:sz w:val="20"/>
                <w:szCs w:val="20"/>
                <w:lang w:val="en-US"/>
              </w:rPr>
              <w:t>Area in hectares</w:t>
            </w:r>
          </w:p>
        </w:tc>
        <w:tc>
          <w:tcPr>
            <w:tcW w:w="984" w:type="dxa"/>
            <w:tcBorders>
              <w:top w:val="single" w:sz="4" w:space="0" w:color="auto"/>
              <w:left w:val="single" w:sz="4" w:space="0" w:color="auto"/>
              <w:bottom w:val="single" w:sz="4" w:space="0" w:color="auto"/>
              <w:right w:val="single" w:sz="4" w:space="0" w:color="auto"/>
            </w:tcBorders>
            <w:hideMark/>
          </w:tcPr>
          <w:p w14:paraId="68C4ED08"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U1 (%)</w:t>
            </w:r>
          </w:p>
        </w:tc>
        <w:tc>
          <w:tcPr>
            <w:tcW w:w="1492" w:type="dxa"/>
            <w:tcBorders>
              <w:top w:val="single" w:sz="4" w:space="0" w:color="auto"/>
              <w:left w:val="single" w:sz="4" w:space="0" w:color="auto"/>
              <w:bottom w:val="single" w:sz="4" w:space="0" w:color="auto"/>
              <w:right w:val="single" w:sz="4" w:space="0" w:color="auto"/>
            </w:tcBorders>
            <w:hideMark/>
          </w:tcPr>
          <w:p w14:paraId="65C63687" w14:textId="77777777" w:rsidR="00F66CA7" w:rsidRPr="00F66CA7" w:rsidRDefault="00F66CA7" w:rsidP="00F66CA7">
            <w:pPr>
              <w:tabs>
                <w:tab w:val="left" w:pos="1156"/>
              </w:tabs>
              <w:rPr>
                <w:rFonts w:ascii="Arial" w:hAnsi="Arial" w:cs="Arial"/>
                <w:sz w:val="20"/>
                <w:szCs w:val="20"/>
              </w:rPr>
            </w:pPr>
            <w:r w:rsidRPr="00C16B6A">
              <w:rPr>
                <w:rFonts w:ascii="Arial" w:hAnsi="Arial" w:cs="Arial"/>
                <w:sz w:val="20"/>
                <w:szCs w:val="20"/>
                <w:lang w:val="en-US"/>
              </w:rPr>
              <w:t>Area in hectares</w:t>
            </w:r>
          </w:p>
        </w:tc>
        <w:tc>
          <w:tcPr>
            <w:tcW w:w="1276" w:type="dxa"/>
            <w:tcBorders>
              <w:top w:val="single" w:sz="4" w:space="0" w:color="auto"/>
              <w:left w:val="single" w:sz="4" w:space="0" w:color="auto"/>
              <w:bottom w:val="single" w:sz="4" w:space="0" w:color="auto"/>
              <w:right w:val="single" w:sz="4" w:space="0" w:color="auto"/>
            </w:tcBorders>
            <w:hideMark/>
          </w:tcPr>
          <w:p w14:paraId="0026C518"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U2 (%)</w:t>
            </w:r>
          </w:p>
        </w:tc>
        <w:tc>
          <w:tcPr>
            <w:tcW w:w="1566" w:type="dxa"/>
            <w:tcBorders>
              <w:top w:val="single" w:sz="4" w:space="0" w:color="auto"/>
              <w:left w:val="single" w:sz="4" w:space="0" w:color="auto"/>
              <w:bottom w:val="single" w:sz="4" w:space="0" w:color="auto"/>
              <w:right w:val="single" w:sz="4" w:space="0" w:color="auto"/>
            </w:tcBorders>
            <w:hideMark/>
          </w:tcPr>
          <w:p w14:paraId="6A63DA58"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ΔU= U2- U1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C5DC1" w14:textId="77777777" w:rsidR="00F66CA7" w:rsidRPr="00F66CA7" w:rsidRDefault="00F66CA7" w:rsidP="00F66CA7">
            <w:pPr>
              <w:rPr>
                <w:rFonts w:ascii="Arial" w:hAnsi="Arial" w:cs="Arial"/>
                <w:sz w:val="20"/>
                <w:szCs w:val="20"/>
              </w:rPr>
            </w:pPr>
          </w:p>
        </w:tc>
      </w:tr>
      <w:tr w:rsidR="00F66CA7" w:rsidRPr="00F66CA7" w14:paraId="5598ED7F" w14:textId="7777777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14:paraId="1BF99D0B" w14:textId="77777777" w:rsidR="00F66CA7" w:rsidRPr="00F66CA7" w:rsidRDefault="00F66CA7" w:rsidP="00F66CA7">
            <w:pPr>
              <w:tabs>
                <w:tab w:val="left" w:pos="1156"/>
              </w:tabs>
              <w:rPr>
                <w:rFonts w:ascii="Arial" w:hAnsi="Arial" w:cs="Arial"/>
                <w:sz w:val="20"/>
                <w:szCs w:val="20"/>
              </w:rPr>
            </w:pPr>
            <w:r w:rsidRPr="003666A1">
              <w:rPr>
                <w:rFonts w:ascii="Arial" w:hAnsi="Arial" w:cs="Arial"/>
                <w:sz w:val="20"/>
                <w:szCs w:val="20"/>
                <w:lang w:val="en-US"/>
              </w:rPr>
              <w:t>Wooded savannah</w:t>
            </w:r>
          </w:p>
        </w:tc>
        <w:tc>
          <w:tcPr>
            <w:tcW w:w="1413" w:type="dxa"/>
            <w:tcBorders>
              <w:top w:val="single" w:sz="4" w:space="0" w:color="auto"/>
              <w:left w:val="single" w:sz="4" w:space="0" w:color="auto"/>
              <w:bottom w:val="single" w:sz="4" w:space="0" w:color="auto"/>
              <w:right w:val="single" w:sz="4" w:space="0" w:color="auto"/>
            </w:tcBorders>
            <w:hideMark/>
          </w:tcPr>
          <w:p w14:paraId="520A7581"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471,6</w:t>
            </w:r>
          </w:p>
        </w:tc>
        <w:tc>
          <w:tcPr>
            <w:tcW w:w="984" w:type="dxa"/>
            <w:tcBorders>
              <w:top w:val="single" w:sz="4" w:space="0" w:color="auto"/>
              <w:left w:val="single" w:sz="4" w:space="0" w:color="auto"/>
              <w:bottom w:val="single" w:sz="4" w:space="0" w:color="auto"/>
              <w:right w:val="single" w:sz="4" w:space="0" w:color="auto"/>
            </w:tcBorders>
            <w:hideMark/>
          </w:tcPr>
          <w:p w14:paraId="764AACC7" w14:textId="77777777" w:rsidR="00F66CA7" w:rsidRPr="00F66CA7" w:rsidRDefault="00F66CA7" w:rsidP="00F66CA7">
            <w:pPr>
              <w:rPr>
                <w:rFonts w:ascii="Arial" w:hAnsi="Arial" w:cs="Arial"/>
                <w:sz w:val="20"/>
                <w:szCs w:val="20"/>
              </w:rPr>
            </w:pPr>
            <w:r w:rsidRPr="00F66CA7">
              <w:rPr>
                <w:rFonts w:ascii="Arial" w:hAnsi="Arial" w:cs="Arial"/>
                <w:sz w:val="20"/>
                <w:szCs w:val="20"/>
              </w:rPr>
              <w:t>34,64</w:t>
            </w:r>
          </w:p>
        </w:tc>
        <w:tc>
          <w:tcPr>
            <w:tcW w:w="1492" w:type="dxa"/>
            <w:tcBorders>
              <w:top w:val="single" w:sz="4" w:space="0" w:color="auto"/>
              <w:left w:val="single" w:sz="4" w:space="0" w:color="auto"/>
              <w:bottom w:val="single" w:sz="4" w:space="0" w:color="auto"/>
              <w:right w:val="single" w:sz="4" w:space="0" w:color="auto"/>
            </w:tcBorders>
            <w:hideMark/>
          </w:tcPr>
          <w:p w14:paraId="29D3431C" w14:textId="77777777" w:rsidR="00F66CA7" w:rsidRPr="00F66CA7" w:rsidRDefault="00F66CA7" w:rsidP="00F66CA7">
            <w:pPr>
              <w:rPr>
                <w:rFonts w:ascii="Arial" w:hAnsi="Arial" w:cs="Arial"/>
                <w:sz w:val="20"/>
                <w:szCs w:val="20"/>
              </w:rPr>
            </w:pPr>
            <w:r w:rsidRPr="00F66CA7">
              <w:rPr>
                <w:rFonts w:ascii="Arial" w:hAnsi="Arial" w:cs="Arial"/>
                <w:sz w:val="20"/>
                <w:szCs w:val="20"/>
              </w:rPr>
              <w:t>151,02</w:t>
            </w:r>
          </w:p>
        </w:tc>
        <w:tc>
          <w:tcPr>
            <w:tcW w:w="1276" w:type="dxa"/>
            <w:tcBorders>
              <w:top w:val="single" w:sz="4" w:space="0" w:color="auto"/>
              <w:left w:val="single" w:sz="4" w:space="0" w:color="auto"/>
              <w:bottom w:val="single" w:sz="4" w:space="0" w:color="auto"/>
              <w:right w:val="single" w:sz="4" w:space="0" w:color="auto"/>
            </w:tcBorders>
            <w:hideMark/>
          </w:tcPr>
          <w:p w14:paraId="28C2438B" w14:textId="77777777" w:rsidR="00F66CA7" w:rsidRPr="00F66CA7" w:rsidRDefault="00F66CA7" w:rsidP="00F66CA7">
            <w:pPr>
              <w:rPr>
                <w:rFonts w:ascii="Arial" w:hAnsi="Arial" w:cs="Arial"/>
                <w:sz w:val="20"/>
                <w:szCs w:val="20"/>
              </w:rPr>
            </w:pPr>
            <w:r w:rsidRPr="00F66CA7">
              <w:rPr>
                <w:rFonts w:ascii="Arial" w:hAnsi="Arial" w:cs="Arial"/>
                <w:sz w:val="20"/>
                <w:szCs w:val="20"/>
              </w:rPr>
              <w:t>11,00</w:t>
            </w:r>
          </w:p>
        </w:tc>
        <w:tc>
          <w:tcPr>
            <w:tcW w:w="1566" w:type="dxa"/>
            <w:tcBorders>
              <w:top w:val="single" w:sz="4" w:space="0" w:color="auto"/>
              <w:left w:val="single" w:sz="4" w:space="0" w:color="auto"/>
              <w:bottom w:val="single" w:sz="4" w:space="0" w:color="auto"/>
              <w:right w:val="single" w:sz="4" w:space="0" w:color="auto"/>
            </w:tcBorders>
            <w:hideMark/>
          </w:tcPr>
          <w:p w14:paraId="3FA5F214"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-23,64</w:t>
            </w:r>
          </w:p>
        </w:tc>
        <w:tc>
          <w:tcPr>
            <w:tcW w:w="1830" w:type="dxa"/>
            <w:tcBorders>
              <w:top w:val="single" w:sz="4" w:space="0" w:color="auto"/>
              <w:left w:val="single" w:sz="4" w:space="0" w:color="auto"/>
              <w:bottom w:val="single" w:sz="4" w:space="0" w:color="auto"/>
              <w:right w:val="single" w:sz="4" w:space="0" w:color="auto"/>
            </w:tcBorders>
            <w:hideMark/>
          </w:tcPr>
          <w:p w14:paraId="5C44C726" w14:textId="77777777"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Decline</w:t>
            </w:r>
          </w:p>
        </w:tc>
      </w:tr>
      <w:tr w:rsidR="00F66CA7" w:rsidRPr="00F66CA7" w14:paraId="594FC288" w14:textId="7777777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14:paraId="66DC022B" w14:textId="77777777" w:rsidR="00F66CA7" w:rsidRPr="00F66CA7" w:rsidRDefault="00F66CA7" w:rsidP="00F66CA7">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413" w:type="dxa"/>
            <w:tcBorders>
              <w:top w:val="single" w:sz="4" w:space="0" w:color="auto"/>
              <w:left w:val="single" w:sz="4" w:space="0" w:color="auto"/>
              <w:bottom w:val="single" w:sz="4" w:space="0" w:color="auto"/>
              <w:right w:val="single" w:sz="4" w:space="0" w:color="auto"/>
            </w:tcBorders>
            <w:hideMark/>
          </w:tcPr>
          <w:p w14:paraId="214C0E14"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735,12</w:t>
            </w:r>
          </w:p>
        </w:tc>
        <w:tc>
          <w:tcPr>
            <w:tcW w:w="984" w:type="dxa"/>
            <w:tcBorders>
              <w:top w:val="single" w:sz="4" w:space="0" w:color="auto"/>
              <w:left w:val="single" w:sz="4" w:space="0" w:color="auto"/>
              <w:bottom w:val="single" w:sz="4" w:space="0" w:color="auto"/>
              <w:right w:val="single" w:sz="4" w:space="0" w:color="auto"/>
            </w:tcBorders>
            <w:hideMark/>
          </w:tcPr>
          <w:p w14:paraId="7DC4E2AA" w14:textId="77777777" w:rsidR="00F66CA7" w:rsidRPr="00F66CA7" w:rsidRDefault="00F66CA7" w:rsidP="00F66CA7">
            <w:pPr>
              <w:rPr>
                <w:rFonts w:ascii="Arial" w:hAnsi="Arial" w:cs="Arial"/>
                <w:sz w:val="20"/>
                <w:szCs w:val="20"/>
              </w:rPr>
            </w:pPr>
            <w:r w:rsidRPr="00F66CA7">
              <w:rPr>
                <w:rFonts w:ascii="Arial" w:hAnsi="Arial" w:cs="Arial"/>
                <w:sz w:val="20"/>
                <w:szCs w:val="20"/>
              </w:rPr>
              <w:t>53,99</w:t>
            </w:r>
          </w:p>
        </w:tc>
        <w:tc>
          <w:tcPr>
            <w:tcW w:w="1492" w:type="dxa"/>
            <w:tcBorders>
              <w:top w:val="single" w:sz="4" w:space="0" w:color="auto"/>
              <w:left w:val="single" w:sz="4" w:space="0" w:color="auto"/>
              <w:bottom w:val="single" w:sz="4" w:space="0" w:color="auto"/>
              <w:right w:val="single" w:sz="4" w:space="0" w:color="auto"/>
            </w:tcBorders>
            <w:hideMark/>
          </w:tcPr>
          <w:p w14:paraId="053885F4" w14:textId="77777777" w:rsidR="00F66CA7" w:rsidRPr="00F66CA7" w:rsidRDefault="00F66CA7" w:rsidP="00F66CA7">
            <w:pPr>
              <w:rPr>
                <w:rFonts w:ascii="Arial" w:hAnsi="Arial" w:cs="Arial"/>
                <w:sz w:val="20"/>
                <w:szCs w:val="20"/>
              </w:rPr>
            </w:pPr>
            <w:r w:rsidRPr="00F66CA7">
              <w:rPr>
                <w:rFonts w:ascii="Arial" w:hAnsi="Arial" w:cs="Arial"/>
                <w:sz w:val="20"/>
                <w:szCs w:val="20"/>
              </w:rPr>
              <w:t>824,67</w:t>
            </w:r>
          </w:p>
        </w:tc>
        <w:tc>
          <w:tcPr>
            <w:tcW w:w="1276" w:type="dxa"/>
            <w:tcBorders>
              <w:top w:val="single" w:sz="4" w:space="0" w:color="auto"/>
              <w:left w:val="single" w:sz="4" w:space="0" w:color="auto"/>
              <w:bottom w:val="single" w:sz="4" w:space="0" w:color="auto"/>
              <w:right w:val="single" w:sz="4" w:space="0" w:color="auto"/>
            </w:tcBorders>
            <w:hideMark/>
          </w:tcPr>
          <w:p w14:paraId="64778E39" w14:textId="77777777" w:rsidR="00F66CA7" w:rsidRPr="00F66CA7" w:rsidRDefault="00F66CA7" w:rsidP="00F66CA7">
            <w:pPr>
              <w:rPr>
                <w:rFonts w:ascii="Arial" w:hAnsi="Arial" w:cs="Arial"/>
                <w:sz w:val="20"/>
                <w:szCs w:val="20"/>
              </w:rPr>
            </w:pPr>
            <w:r w:rsidRPr="00F66CA7">
              <w:rPr>
                <w:rFonts w:ascii="Arial" w:hAnsi="Arial" w:cs="Arial"/>
                <w:sz w:val="20"/>
                <w:szCs w:val="20"/>
              </w:rPr>
              <w:t>60,08</w:t>
            </w:r>
          </w:p>
        </w:tc>
        <w:tc>
          <w:tcPr>
            <w:tcW w:w="1566" w:type="dxa"/>
            <w:tcBorders>
              <w:top w:val="single" w:sz="4" w:space="0" w:color="auto"/>
              <w:left w:val="single" w:sz="4" w:space="0" w:color="auto"/>
              <w:bottom w:val="single" w:sz="4" w:space="0" w:color="auto"/>
              <w:right w:val="single" w:sz="4" w:space="0" w:color="auto"/>
            </w:tcBorders>
            <w:hideMark/>
          </w:tcPr>
          <w:p w14:paraId="5997FD78"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6,09</w:t>
            </w:r>
          </w:p>
        </w:tc>
        <w:tc>
          <w:tcPr>
            <w:tcW w:w="1830" w:type="dxa"/>
            <w:tcBorders>
              <w:top w:val="single" w:sz="4" w:space="0" w:color="auto"/>
              <w:left w:val="single" w:sz="4" w:space="0" w:color="auto"/>
              <w:bottom w:val="single" w:sz="4" w:space="0" w:color="auto"/>
              <w:right w:val="single" w:sz="4" w:space="0" w:color="auto"/>
            </w:tcBorders>
            <w:hideMark/>
          </w:tcPr>
          <w:p w14:paraId="36E3B97D" w14:textId="77777777"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Progression</w:t>
            </w:r>
          </w:p>
        </w:tc>
      </w:tr>
      <w:tr w:rsidR="00F66CA7" w:rsidRPr="00F66CA7" w14:paraId="2EBE8180" w14:textId="7777777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14:paraId="63E6B83E"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lang w:val="en-US"/>
              </w:rPr>
              <w:t>Buildings</w:t>
            </w:r>
          </w:p>
        </w:tc>
        <w:tc>
          <w:tcPr>
            <w:tcW w:w="1413" w:type="dxa"/>
            <w:tcBorders>
              <w:top w:val="single" w:sz="4" w:space="0" w:color="auto"/>
              <w:left w:val="single" w:sz="4" w:space="0" w:color="auto"/>
              <w:bottom w:val="single" w:sz="4" w:space="0" w:color="auto"/>
              <w:right w:val="single" w:sz="4" w:space="0" w:color="auto"/>
            </w:tcBorders>
            <w:hideMark/>
          </w:tcPr>
          <w:p w14:paraId="2536FE63"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43,56</w:t>
            </w:r>
          </w:p>
        </w:tc>
        <w:tc>
          <w:tcPr>
            <w:tcW w:w="984" w:type="dxa"/>
            <w:tcBorders>
              <w:top w:val="single" w:sz="4" w:space="0" w:color="auto"/>
              <w:left w:val="single" w:sz="4" w:space="0" w:color="auto"/>
              <w:bottom w:val="single" w:sz="4" w:space="0" w:color="auto"/>
              <w:right w:val="single" w:sz="4" w:space="0" w:color="auto"/>
            </w:tcBorders>
            <w:hideMark/>
          </w:tcPr>
          <w:p w14:paraId="49C9E9F7" w14:textId="77777777" w:rsidR="00F66CA7" w:rsidRPr="00F66CA7" w:rsidRDefault="00F66CA7" w:rsidP="00F66CA7">
            <w:pPr>
              <w:rPr>
                <w:rFonts w:ascii="Arial" w:hAnsi="Arial" w:cs="Arial"/>
                <w:sz w:val="20"/>
                <w:szCs w:val="20"/>
              </w:rPr>
            </w:pPr>
            <w:r w:rsidRPr="00F66CA7">
              <w:rPr>
                <w:rFonts w:ascii="Arial" w:hAnsi="Arial" w:cs="Arial"/>
                <w:sz w:val="20"/>
                <w:szCs w:val="20"/>
              </w:rPr>
              <w:t>3,20</w:t>
            </w:r>
          </w:p>
        </w:tc>
        <w:tc>
          <w:tcPr>
            <w:tcW w:w="1492" w:type="dxa"/>
            <w:tcBorders>
              <w:top w:val="single" w:sz="4" w:space="0" w:color="auto"/>
              <w:left w:val="single" w:sz="4" w:space="0" w:color="auto"/>
              <w:bottom w:val="single" w:sz="4" w:space="0" w:color="auto"/>
              <w:right w:val="single" w:sz="4" w:space="0" w:color="auto"/>
            </w:tcBorders>
            <w:hideMark/>
          </w:tcPr>
          <w:p w14:paraId="622185F1" w14:textId="77777777" w:rsidR="00F66CA7" w:rsidRPr="00F66CA7" w:rsidRDefault="00F66CA7" w:rsidP="00F66CA7">
            <w:pPr>
              <w:rPr>
                <w:rFonts w:ascii="Arial" w:hAnsi="Arial" w:cs="Arial"/>
                <w:sz w:val="20"/>
                <w:szCs w:val="20"/>
              </w:rPr>
            </w:pPr>
            <w:r w:rsidRPr="00F66CA7">
              <w:rPr>
                <w:rFonts w:ascii="Arial" w:hAnsi="Arial" w:cs="Arial"/>
                <w:sz w:val="20"/>
                <w:szCs w:val="20"/>
              </w:rPr>
              <w:t>282,15</w:t>
            </w:r>
          </w:p>
        </w:tc>
        <w:tc>
          <w:tcPr>
            <w:tcW w:w="1276" w:type="dxa"/>
            <w:tcBorders>
              <w:top w:val="single" w:sz="4" w:space="0" w:color="auto"/>
              <w:left w:val="single" w:sz="4" w:space="0" w:color="auto"/>
              <w:bottom w:val="single" w:sz="4" w:space="0" w:color="auto"/>
              <w:right w:val="single" w:sz="4" w:space="0" w:color="auto"/>
            </w:tcBorders>
            <w:hideMark/>
          </w:tcPr>
          <w:p w14:paraId="3B1C46E4" w14:textId="77777777" w:rsidR="00F66CA7" w:rsidRPr="00F66CA7" w:rsidRDefault="00F66CA7" w:rsidP="00F66CA7">
            <w:pPr>
              <w:rPr>
                <w:rFonts w:ascii="Arial" w:hAnsi="Arial" w:cs="Arial"/>
                <w:sz w:val="20"/>
                <w:szCs w:val="20"/>
              </w:rPr>
            </w:pPr>
            <w:r w:rsidRPr="00F66CA7">
              <w:rPr>
                <w:rFonts w:ascii="Arial" w:hAnsi="Arial" w:cs="Arial"/>
                <w:sz w:val="20"/>
                <w:szCs w:val="20"/>
              </w:rPr>
              <w:t>20,55</w:t>
            </w:r>
          </w:p>
        </w:tc>
        <w:tc>
          <w:tcPr>
            <w:tcW w:w="1566" w:type="dxa"/>
            <w:tcBorders>
              <w:top w:val="single" w:sz="4" w:space="0" w:color="auto"/>
              <w:left w:val="single" w:sz="4" w:space="0" w:color="auto"/>
              <w:bottom w:val="single" w:sz="4" w:space="0" w:color="auto"/>
              <w:right w:val="single" w:sz="4" w:space="0" w:color="auto"/>
            </w:tcBorders>
            <w:hideMark/>
          </w:tcPr>
          <w:p w14:paraId="46D87896"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17,35</w:t>
            </w:r>
          </w:p>
        </w:tc>
        <w:tc>
          <w:tcPr>
            <w:tcW w:w="1830" w:type="dxa"/>
            <w:tcBorders>
              <w:top w:val="single" w:sz="4" w:space="0" w:color="auto"/>
              <w:left w:val="single" w:sz="4" w:space="0" w:color="auto"/>
              <w:bottom w:val="single" w:sz="4" w:space="0" w:color="auto"/>
              <w:right w:val="single" w:sz="4" w:space="0" w:color="auto"/>
            </w:tcBorders>
            <w:hideMark/>
          </w:tcPr>
          <w:p w14:paraId="7996F193" w14:textId="77777777"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Progression</w:t>
            </w:r>
          </w:p>
        </w:tc>
      </w:tr>
      <w:tr w:rsidR="00F66CA7" w:rsidRPr="00F66CA7" w14:paraId="4BA31B75" w14:textId="7777777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14:paraId="5D7AD0F5"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lang w:val="en-US"/>
              </w:rPr>
              <w:t>Water body</w:t>
            </w:r>
          </w:p>
        </w:tc>
        <w:tc>
          <w:tcPr>
            <w:tcW w:w="1413" w:type="dxa"/>
            <w:tcBorders>
              <w:top w:val="single" w:sz="4" w:space="0" w:color="auto"/>
              <w:left w:val="single" w:sz="4" w:space="0" w:color="auto"/>
              <w:bottom w:val="single" w:sz="4" w:space="0" w:color="auto"/>
              <w:right w:val="single" w:sz="4" w:space="0" w:color="auto"/>
            </w:tcBorders>
            <w:hideMark/>
          </w:tcPr>
          <w:p w14:paraId="4BAF2F74"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111,24</w:t>
            </w:r>
          </w:p>
        </w:tc>
        <w:tc>
          <w:tcPr>
            <w:tcW w:w="984" w:type="dxa"/>
            <w:tcBorders>
              <w:top w:val="single" w:sz="4" w:space="0" w:color="auto"/>
              <w:left w:val="single" w:sz="4" w:space="0" w:color="auto"/>
              <w:bottom w:val="single" w:sz="4" w:space="0" w:color="auto"/>
              <w:right w:val="single" w:sz="4" w:space="0" w:color="auto"/>
            </w:tcBorders>
            <w:hideMark/>
          </w:tcPr>
          <w:p w14:paraId="1ABC56ED" w14:textId="77777777" w:rsidR="00F66CA7" w:rsidRPr="00F66CA7" w:rsidRDefault="00F66CA7" w:rsidP="00F66CA7">
            <w:pPr>
              <w:rPr>
                <w:rFonts w:ascii="Arial" w:hAnsi="Arial" w:cs="Arial"/>
                <w:sz w:val="20"/>
                <w:szCs w:val="20"/>
              </w:rPr>
            </w:pPr>
            <w:r w:rsidRPr="00F66CA7">
              <w:rPr>
                <w:rFonts w:ascii="Arial" w:hAnsi="Arial" w:cs="Arial"/>
                <w:sz w:val="20"/>
                <w:szCs w:val="20"/>
              </w:rPr>
              <w:t>8,17</w:t>
            </w:r>
          </w:p>
        </w:tc>
        <w:tc>
          <w:tcPr>
            <w:tcW w:w="1492" w:type="dxa"/>
            <w:tcBorders>
              <w:top w:val="single" w:sz="4" w:space="0" w:color="auto"/>
              <w:left w:val="single" w:sz="4" w:space="0" w:color="auto"/>
              <w:bottom w:val="single" w:sz="4" w:space="0" w:color="auto"/>
              <w:right w:val="single" w:sz="4" w:space="0" w:color="auto"/>
            </w:tcBorders>
            <w:hideMark/>
          </w:tcPr>
          <w:p w14:paraId="465F7726" w14:textId="77777777" w:rsidR="00F66CA7" w:rsidRPr="00F66CA7" w:rsidRDefault="00F66CA7" w:rsidP="00F66CA7">
            <w:pPr>
              <w:rPr>
                <w:rFonts w:ascii="Arial" w:hAnsi="Arial" w:cs="Arial"/>
                <w:sz w:val="20"/>
                <w:szCs w:val="20"/>
              </w:rPr>
            </w:pPr>
            <w:r w:rsidRPr="00F66CA7">
              <w:rPr>
                <w:rFonts w:ascii="Arial" w:hAnsi="Arial" w:cs="Arial"/>
                <w:sz w:val="20"/>
                <w:szCs w:val="20"/>
              </w:rPr>
              <w:t>114,84</w:t>
            </w:r>
          </w:p>
        </w:tc>
        <w:tc>
          <w:tcPr>
            <w:tcW w:w="1276" w:type="dxa"/>
            <w:tcBorders>
              <w:top w:val="single" w:sz="4" w:space="0" w:color="auto"/>
              <w:left w:val="single" w:sz="4" w:space="0" w:color="auto"/>
              <w:bottom w:val="single" w:sz="4" w:space="0" w:color="auto"/>
              <w:right w:val="single" w:sz="4" w:space="0" w:color="auto"/>
            </w:tcBorders>
            <w:hideMark/>
          </w:tcPr>
          <w:p w14:paraId="576AB75B" w14:textId="77777777" w:rsidR="00F66CA7" w:rsidRPr="00F66CA7" w:rsidRDefault="00F66CA7" w:rsidP="00F66CA7">
            <w:pPr>
              <w:rPr>
                <w:rFonts w:ascii="Arial" w:hAnsi="Arial" w:cs="Arial"/>
                <w:sz w:val="20"/>
                <w:szCs w:val="20"/>
              </w:rPr>
            </w:pPr>
            <w:r w:rsidRPr="00F66CA7">
              <w:rPr>
                <w:rFonts w:ascii="Arial" w:hAnsi="Arial" w:cs="Arial"/>
                <w:sz w:val="20"/>
                <w:szCs w:val="20"/>
              </w:rPr>
              <w:t>8,37</w:t>
            </w:r>
          </w:p>
        </w:tc>
        <w:tc>
          <w:tcPr>
            <w:tcW w:w="1566" w:type="dxa"/>
            <w:tcBorders>
              <w:top w:val="single" w:sz="4" w:space="0" w:color="auto"/>
              <w:left w:val="single" w:sz="4" w:space="0" w:color="auto"/>
              <w:bottom w:val="single" w:sz="4" w:space="0" w:color="auto"/>
              <w:right w:val="single" w:sz="4" w:space="0" w:color="auto"/>
            </w:tcBorders>
            <w:hideMark/>
          </w:tcPr>
          <w:p w14:paraId="340913FF"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0,2</w:t>
            </w:r>
          </w:p>
        </w:tc>
        <w:tc>
          <w:tcPr>
            <w:tcW w:w="1830" w:type="dxa"/>
            <w:tcBorders>
              <w:top w:val="single" w:sz="4" w:space="0" w:color="auto"/>
              <w:left w:val="single" w:sz="4" w:space="0" w:color="auto"/>
              <w:bottom w:val="single" w:sz="4" w:space="0" w:color="auto"/>
              <w:right w:val="single" w:sz="4" w:space="0" w:color="auto"/>
            </w:tcBorders>
            <w:hideMark/>
          </w:tcPr>
          <w:p w14:paraId="5B50F3BA" w14:textId="77777777"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Progression</w:t>
            </w:r>
          </w:p>
        </w:tc>
      </w:tr>
      <w:tr w:rsidR="00F66CA7" w:rsidRPr="00F66CA7" w14:paraId="450882D8" w14:textId="7777777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14:paraId="4B613F21"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Total</w:t>
            </w:r>
          </w:p>
        </w:tc>
        <w:tc>
          <w:tcPr>
            <w:tcW w:w="1413" w:type="dxa"/>
            <w:tcBorders>
              <w:top w:val="single" w:sz="4" w:space="0" w:color="auto"/>
              <w:left w:val="single" w:sz="4" w:space="0" w:color="auto"/>
              <w:bottom w:val="single" w:sz="4" w:space="0" w:color="auto"/>
              <w:right w:val="single" w:sz="4" w:space="0" w:color="auto"/>
            </w:tcBorders>
            <w:hideMark/>
          </w:tcPr>
          <w:p w14:paraId="6CBFB6D8" w14:textId="77777777"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1361,52</w:t>
            </w:r>
          </w:p>
        </w:tc>
        <w:tc>
          <w:tcPr>
            <w:tcW w:w="984" w:type="dxa"/>
            <w:tcBorders>
              <w:top w:val="single" w:sz="4" w:space="0" w:color="auto"/>
              <w:left w:val="single" w:sz="4" w:space="0" w:color="auto"/>
              <w:bottom w:val="single" w:sz="4" w:space="0" w:color="auto"/>
              <w:right w:val="single" w:sz="4" w:space="0" w:color="auto"/>
            </w:tcBorders>
            <w:hideMark/>
          </w:tcPr>
          <w:p w14:paraId="11D65EDA" w14:textId="77777777" w:rsidR="00F66CA7" w:rsidRPr="00F66CA7" w:rsidRDefault="00F66CA7" w:rsidP="00F66CA7">
            <w:pPr>
              <w:rPr>
                <w:rFonts w:ascii="Arial" w:hAnsi="Arial" w:cs="Arial"/>
                <w:sz w:val="20"/>
                <w:szCs w:val="20"/>
              </w:rPr>
            </w:pPr>
            <w:r w:rsidRPr="00F66CA7">
              <w:rPr>
                <w:rFonts w:ascii="Arial" w:hAnsi="Arial" w:cs="Arial"/>
                <w:sz w:val="20"/>
                <w:szCs w:val="20"/>
              </w:rPr>
              <w:t>100</w:t>
            </w:r>
          </w:p>
        </w:tc>
        <w:tc>
          <w:tcPr>
            <w:tcW w:w="1492" w:type="dxa"/>
            <w:tcBorders>
              <w:top w:val="single" w:sz="4" w:space="0" w:color="auto"/>
              <w:left w:val="single" w:sz="4" w:space="0" w:color="auto"/>
              <w:bottom w:val="single" w:sz="4" w:space="0" w:color="auto"/>
              <w:right w:val="single" w:sz="4" w:space="0" w:color="auto"/>
            </w:tcBorders>
            <w:hideMark/>
          </w:tcPr>
          <w:p w14:paraId="680197B3" w14:textId="77777777" w:rsidR="00F66CA7" w:rsidRPr="00F66CA7" w:rsidRDefault="00F66CA7" w:rsidP="00F66CA7">
            <w:pPr>
              <w:rPr>
                <w:rFonts w:ascii="Arial" w:hAnsi="Arial" w:cs="Arial"/>
                <w:sz w:val="20"/>
                <w:szCs w:val="20"/>
              </w:rPr>
            </w:pPr>
            <w:r w:rsidRPr="00F66CA7">
              <w:rPr>
                <w:rFonts w:ascii="Arial" w:hAnsi="Arial" w:cs="Arial"/>
                <w:sz w:val="20"/>
                <w:szCs w:val="20"/>
              </w:rPr>
              <w:t>1372,68</w:t>
            </w:r>
          </w:p>
        </w:tc>
        <w:tc>
          <w:tcPr>
            <w:tcW w:w="1276" w:type="dxa"/>
            <w:tcBorders>
              <w:top w:val="single" w:sz="4" w:space="0" w:color="auto"/>
              <w:left w:val="single" w:sz="4" w:space="0" w:color="auto"/>
              <w:bottom w:val="single" w:sz="4" w:space="0" w:color="auto"/>
              <w:right w:val="single" w:sz="4" w:space="0" w:color="auto"/>
            </w:tcBorders>
            <w:hideMark/>
          </w:tcPr>
          <w:p w14:paraId="2025AB4F" w14:textId="77777777" w:rsidR="00F66CA7" w:rsidRPr="00F66CA7" w:rsidRDefault="00F66CA7" w:rsidP="00F66CA7">
            <w:pPr>
              <w:rPr>
                <w:rFonts w:ascii="Arial" w:hAnsi="Arial" w:cs="Arial"/>
                <w:sz w:val="20"/>
                <w:szCs w:val="20"/>
              </w:rPr>
            </w:pPr>
            <w:r w:rsidRPr="00F66CA7">
              <w:rPr>
                <w:rFonts w:ascii="Arial" w:hAnsi="Arial" w:cs="Arial"/>
                <w:sz w:val="20"/>
                <w:szCs w:val="20"/>
              </w:rPr>
              <w:t>100</w:t>
            </w:r>
          </w:p>
        </w:tc>
        <w:tc>
          <w:tcPr>
            <w:tcW w:w="1566" w:type="dxa"/>
            <w:tcBorders>
              <w:top w:val="single" w:sz="4" w:space="0" w:color="auto"/>
              <w:left w:val="single" w:sz="4" w:space="0" w:color="auto"/>
              <w:bottom w:val="single" w:sz="4" w:space="0" w:color="auto"/>
              <w:right w:val="single" w:sz="4" w:space="0" w:color="auto"/>
            </w:tcBorders>
          </w:tcPr>
          <w:p w14:paraId="6029C426" w14:textId="77777777" w:rsidR="00F66CA7" w:rsidRPr="00F66CA7" w:rsidRDefault="00F66CA7" w:rsidP="00F66CA7">
            <w:pPr>
              <w:tabs>
                <w:tab w:val="left" w:pos="1156"/>
              </w:tabs>
              <w:rPr>
                <w:rFonts w:ascii="Arial" w:hAnsi="Arial" w:cs="Arial"/>
                <w:sz w:val="20"/>
                <w:szCs w:val="20"/>
              </w:rPr>
            </w:pPr>
          </w:p>
        </w:tc>
        <w:tc>
          <w:tcPr>
            <w:tcW w:w="1830" w:type="dxa"/>
            <w:tcBorders>
              <w:top w:val="single" w:sz="4" w:space="0" w:color="auto"/>
              <w:left w:val="single" w:sz="4" w:space="0" w:color="auto"/>
              <w:bottom w:val="single" w:sz="4" w:space="0" w:color="auto"/>
              <w:right w:val="single" w:sz="4" w:space="0" w:color="auto"/>
            </w:tcBorders>
          </w:tcPr>
          <w:p w14:paraId="3D56C676" w14:textId="77777777" w:rsidR="00F66CA7" w:rsidRPr="00F66CA7" w:rsidRDefault="00F66CA7" w:rsidP="00F66CA7">
            <w:pPr>
              <w:tabs>
                <w:tab w:val="left" w:pos="1156"/>
              </w:tabs>
              <w:rPr>
                <w:rFonts w:ascii="Arial" w:hAnsi="Arial" w:cs="Arial"/>
                <w:sz w:val="20"/>
                <w:szCs w:val="20"/>
              </w:rPr>
            </w:pPr>
          </w:p>
        </w:tc>
      </w:tr>
    </w:tbl>
    <w:p w14:paraId="72907A79" w14:textId="77777777" w:rsidR="005A65D8" w:rsidRPr="005A65D8" w:rsidRDefault="005A65D8" w:rsidP="005A65D8">
      <w:pPr>
        <w:spacing w:after="160" w:line="259" w:lineRule="auto"/>
        <w:rPr>
          <w:rFonts w:ascii="Arial" w:eastAsia="Calibri" w:hAnsi="Arial" w:cs="Arial"/>
          <w:sz w:val="20"/>
          <w:szCs w:val="20"/>
          <w:lang w:val="en-IN"/>
        </w:rPr>
      </w:pPr>
      <w:r w:rsidRPr="005A65D8">
        <w:rPr>
          <w:rFonts w:ascii="Arial" w:eastAsia="Calibri" w:hAnsi="Arial" w:cs="Arial"/>
          <w:sz w:val="20"/>
          <w:szCs w:val="20"/>
          <w:lang w:val="en-US"/>
        </w:rPr>
        <w:t>Source: Interpretation results of Landsat-MSS images, 1972 and Landsat-7 ETM, 2001</w:t>
      </w:r>
    </w:p>
    <w:p w14:paraId="2BB76447" w14:textId="77777777" w:rsidR="005A65D8" w:rsidRPr="005A65D8" w:rsidRDefault="005A65D8" w:rsidP="005A65D8">
      <w:pPr>
        <w:spacing w:after="0" w:line="240" w:lineRule="auto"/>
        <w:jc w:val="both"/>
        <w:rPr>
          <w:rFonts w:ascii="Arial" w:eastAsia="Calibri" w:hAnsi="Arial" w:cs="Arial"/>
          <w:sz w:val="20"/>
          <w:szCs w:val="20"/>
          <w:lang w:val="en-IN"/>
        </w:rPr>
      </w:pPr>
      <w:r w:rsidRPr="005A65D8">
        <w:rPr>
          <w:rFonts w:ascii="Arial" w:eastAsia="Calibri" w:hAnsi="Arial" w:cs="Arial"/>
          <w:sz w:val="20"/>
          <w:szCs w:val="20"/>
          <w:lang w:val="en-US"/>
        </w:rPr>
        <w:t>U1 represents the proportion of the area of a land cover unit in 1972 and U2 the proportion of the area of the same land cover unit in 2001. ΔU is the change in the proportion of the area of this land cover unit from 1972 to 2001.</w:t>
      </w:r>
    </w:p>
    <w:p w14:paraId="358EB60F" w14:textId="77777777" w:rsidR="005A65D8" w:rsidRPr="005A65D8" w:rsidRDefault="005A65D8" w:rsidP="005A65D8">
      <w:pPr>
        <w:spacing w:after="0" w:line="240" w:lineRule="auto"/>
        <w:jc w:val="both"/>
        <w:rPr>
          <w:rFonts w:ascii="Arial" w:eastAsia="Calibri" w:hAnsi="Arial" w:cs="Arial"/>
          <w:sz w:val="20"/>
          <w:szCs w:val="20"/>
          <w:lang w:val="en-IN"/>
        </w:rPr>
      </w:pPr>
      <w:r w:rsidRPr="005A65D8">
        <w:rPr>
          <w:rFonts w:ascii="Arial" w:eastAsia="Calibri" w:hAnsi="Arial" w:cs="Arial"/>
          <w:sz w:val="20"/>
          <w:szCs w:val="20"/>
          <w:lang w:val="en-US"/>
        </w:rPr>
        <w:t>Based on the ΔU values, it is possible to determine whether there is stability, progression, or regression for a given land cover unit.</w:t>
      </w:r>
    </w:p>
    <w:p w14:paraId="3EEB351E" w14:textId="77777777" w:rsidR="005A65D8" w:rsidRPr="005A65D8" w:rsidRDefault="005A65D8" w:rsidP="005A65D8">
      <w:pPr>
        <w:spacing w:after="160" w:line="259" w:lineRule="auto"/>
        <w:rPr>
          <w:rFonts w:ascii="Times New Roman" w:eastAsia="Calibri" w:hAnsi="Times New Roman" w:cs="Times New Roman"/>
          <w:sz w:val="20"/>
          <w:szCs w:val="20"/>
          <w:lang w:val="en-IN"/>
        </w:rPr>
      </w:pPr>
    </w:p>
    <w:p w14:paraId="6061874E" w14:textId="77777777" w:rsidR="005A65D8" w:rsidRPr="005A65D8" w:rsidRDefault="005A65D8" w:rsidP="005A65D8">
      <w:pPr>
        <w:spacing w:after="160" w:line="259" w:lineRule="auto"/>
        <w:rPr>
          <w:rFonts w:ascii="Arial" w:eastAsia="Calibri" w:hAnsi="Arial" w:cs="Arial"/>
          <w:sz w:val="20"/>
          <w:szCs w:val="20"/>
          <w:lang w:val="en-IN"/>
        </w:rPr>
      </w:pPr>
      <w:r w:rsidRPr="005A65D8">
        <w:rPr>
          <w:rFonts w:ascii="Times New Roman" w:eastAsia="Calibri" w:hAnsi="Times New Roman" w:cs="Times New Roman"/>
          <w:sz w:val="20"/>
          <w:szCs w:val="20"/>
          <w:lang w:val="en-US"/>
        </w:rPr>
        <w:lastRenderedPageBreak/>
        <w:t xml:space="preserve"> </w:t>
      </w:r>
      <w:r w:rsidRPr="005A65D8">
        <w:rPr>
          <w:rFonts w:ascii="Arial" w:eastAsia="Calibri" w:hAnsi="Arial" w:cs="Arial"/>
          <w:b/>
          <w:sz w:val="20"/>
          <w:szCs w:val="20"/>
          <w:lang w:val="en-US"/>
        </w:rPr>
        <w:t>Figure 9</w:t>
      </w:r>
      <w:r w:rsidRPr="005A65D8">
        <w:rPr>
          <w:rFonts w:ascii="Arial" w:eastAsia="Calibri" w:hAnsi="Arial" w:cs="Arial"/>
          <w:sz w:val="20"/>
          <w:szCs w:val="20"/>
          <w:lang w:val="en-US"/>
        </w:rPr>
        <w:t>: Evolution of cartographic units between 1972 and 2001</w:t>
      </w:r>
    </w:p>
    <w:p w14:paraId="18909926" w14:textId="77777777" w:rsidR="00605645" w:rsidRPr="00A85D15" w:rsidRDefault="0003747F" w:rsidP="00605645">
      <w:pPr>
        <w:spacing w:after="0" w:line="240" w:lineRule="auto"/>
        <w:jc w:val="both"/>
        <w:rPr>
          <w:rFonts w:ascii="Arial" w:eastAsia="Calibri" w:hAnsi="Arial" w:cs="Arial"/>
          <w:sz w:val="20"/>
          <w:szCs w:val="20"/>
          <w:lang w:val="en-IN"/>
        </w:rPr>
      </w:pPr>
      <w:r w:rsidRPr="00C151C6">
        <w:rPr>
          <w:rFonts w:ascii="Arial" w:eastAsia="Calibri" w:hAnsi="Arial" w:cs="Arial"/>
          <w:noProof/>
          <w:sz w:val="20"/>
          <w:szCs w:val="20"/>
          <w:lang w:eastAsia="fr-FR"/>
        </w:rPr>
        <w:drawing>
          <wp:inline distT="0" distB="0" distL="0" distR="0" wp14:anchorId="08CA6E0A" wp14:editId="58EC2DFA">
            <wp:extent cx="5760085" cy="1828800"/>
            <wp:effectExtent l="0" t="0" r="12065" b="19050"/>
            <wp:docPr id="14" name="Graphique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500A29" w14:textId="77777777" w:rsidR="00BF2E53" w:rsidRPr="002458A1" w:rsidRDefault="00BF2E53" w:rsidP="00A85D15">
      <w:pPr>
        <w:spacing w:after="0" w:line="240" w:lineRule="auto"/>
        <w:jc w:val="both"/>
        <w:rPr>
          <w:rFonts w:ascii="Arial" w:eastAsia="Calibri" w:hAnsi="Arial" w:cs="Arial"/>
          <w:sz w:val="20"/>
          <w:szCs w:val="20"/>
          <w:lang w:val="en-IN"/>
        </w:rPr>
      </w:pPr>
    </w:p>
    <w:p w14:paraId="5FA2D269" w14:textId="77777777" w:rsidR="0003747F" w:rsidRPr="0003747F" w:rsidRDefault="0003747F" w:rsidP="001175E9">
      <w:pPr>
        <w:spacing w:after="0" w:line="240" w:lineRule="auto"/>
        <w:jc w:val="both"/>
        <w:rPr>
          <w:rFonts w:ascii="Arial" w:eastAsia="Calibri" w:hAnsi="Arial" w:cs="Arial"/>
          <w:sz w:val="20"/>
          <w:szCs w:val="20"/>
          <w:lang w:val="en-US"/>
        </w:rPr>
      </w:pPr>
      <w:r w:rsidRPr="0003747F">
        <w:rPr>
          <w:rFonts w:ascii="Arial" w:eastAsia="Calibri" w:hAnsi="Arial" w:cs="Arial"/>
          <w:sz w:val="20"/>
          <w:szCs w:val="20"/>
          <w:lang w:val="en-US"/>
        </w:rPr>
        <w:t>Examination of Table 7 shows that the statistical analysis of the change in ecological parameters observed after overlaying the 1972 and 2001 maps of the area under exploitation reveals that the non-anthropogenic environment covers 3.6 ha, or 0.2% of the surface area; the anthropogenic environment covers 328.14 ha, or 23.44%; and the regressed natural environment has a reduced area of 320.58 ha, or 23.64%.</w:t>
      </w:r>
    </w:p>
    <w:p w14:paraId="046EE861" w14:textId="77777777" w:rsidR="00AF5489" w:rsidRDefault="00AF5489" w:rsidP="0003747F">
      <w:pPr>
        <w:spacing w:after="0" w:line="240" w:lineRule="auto"/>
        <w:rPr>
          <w:rFonts w:ascii="Times New Roman" w:eastAsia="Calibri" w:hAnsi="Times New Roman" w:cs="Times New Roman"/>
          <w:sz w:val="20"/>
          <w:szCs w:val="20"/>
          <w:lang w:val="en-US"/>
        </w:rPr>
      </w:pPr>
    </w:p>
    <w:p w14:paraId="2DD589BC" w14:textId="77777777" w:rsidR="0003747F" w:rsidRDefault="0003747F" w:rsidP="0003747F">
      <w:pPr>
        <w:spacing w:after="0" w:line="240" w:lineRule="auto"/>
        <w:rPr>
          <w:rFonts w:ascii="Arial" w:eastAsia="Calibri" w:hAnsi="Arial" w:cs="Arial"/>
          <w:sz w:val="20"/>
          <w:szCs w:val="20"/>
          <w:lang w:val="en-US"/>
        </w:rPr>
      </w:pPr>
      <w:r w:rsidRPr="0003747F">
        <w:rPr>
          <w:rFonts w:ascii="Times New Roman" w:eastAsia="Calibri" w:hAnsi="Times New Roman" w:cs="Times New Roman"/>
          <w:sz w:val="20"/>
          <w:szCs w:val="20"/>
          <w:lang w:val="en-US"/>
        </w:rPr>
        <w:t xml:space="preserve"> </w:t>
      </w:r>
      <w:r w:rsidRPr="0003747F">
        <w:rPr>
          <w:rFonts w:ascii="Arial" w:eastAsia="Calibri" w:hAnsi="Arial" w:cs="Arial"/>
          <w:b/>
          <w:sz w:val="20"/>
          <w:szCs w:val="20"/>
          <w:lang w:val="en-US"/>
        </w:rPr>
        <w:t>Table 7</w:t>
      </w:r>
      <w:r w:rsidRPr="0003747F">
        <w:rPr>
          <w:rFonts w:ascii="Arial" w:eastAsia="Calibri" w:hAnsi="Arial" w:cs="Arial"/>
          <w:sz w:val="20"/>
          <w:szCs w:val="20"/>
          <w:lang w:val="en-US"/>
        </w:rPr>
        <w:t>: Change in ecological parameters after overlaying the 1972 and 2001 maps of the exploited area</w:t>
      </w:r>
      <w:r w:rsidR="00C062E6" w:rsidRPr="00C062E6">
        <w:rPr>
          <w:rFonts w:ascii="Arial" w:eastAsia="Calibri" w:hAnsi="Arial" w:cs="Arial"/>
          <w:sz w:val="20"/>
          <w:szCs w:val="20"/>
          <w:lang w:val="en-US"/>
        </w:rPr>
        <w:t xml:space="preserve"> </w:t>
      </w:r>
      <w:r w:rsidR="00C062E6" w:rsidRPr="009C255E">
        <w:rPr>
          <w:rFonts w:ascii="Arial" w:eastAsia="Calibri" w:hAnsi="Arial" w:cs="Arial"/>
          <w:sz w:val="20"/>
          <w:szCs w:val="20"/>
          <w:lang w:val="en-US"/>
        </w:rPr>
        <w:t>under Development</w:t>
      </w:r>
    </w:p>
    <w:p w14:paraId="7411C97C" w14:textId="77777777" w:rsidR="00AF5489" w:rsidRPr="0003747F" w:rsidRDefault="00AF5489" w:rsidP="0003747F">
      <w:pPr>
        <w:spacing w:after="0" w:line="240" w:lineRule="auto"/>
        <w:rPr>
          <w:rFonts w:ascii="Arial" w:eastAsia="Calibri" w:hAnsi="Arial" w:cs="Arial"/>
          <w:sz w:val="20"/>
          <w:szCs w:val="20"/>
          <w:lang w:val="en-IN"/>
        </w:rPr>
      </w:pPr>
    </w:p>
    <w:tbl>
      <w:tblPr>
        <w:tblStyle w:val="Grilledutableau2"/>
        <w:tblW w:w="8301" w:type="dxa"/>
        <w:jc w:val="center"/>
        <w:tblLook w:val="04A0" w:firstRow="1" w:lastRow="0" w:firstColumn="1" w:lastColumn="0" w:noHBand="0" w:noVBand="1"/>
      </w:tblPr>
      <w:tblGrid>
        <w:gridCol w:w="2160"/>
        <w:gridCol w:w="1243"/>
        <w:gridCol w:w="1418"/>
        <w:gridCol w:w="1984"/>
        <w:gridCol w:w="1496"/>
      </w:tblGrid>
      <w:tr w:rsidR="0003747F" w:rsidRPr="0003747F" w14:paraId="1F202F0F" w14:textId="77777777" w:rsidTr="00967EFF">
        <w:trPr>
          <w:jc w:val="center"/>
        </w:trPr>
        <w:tc>
          <w:tcPr>
            <w:tcW w:w="2160" w:type="dxa"/>
            <w:tcBorders>
              <w:top w:val="single" w:sz="4" w:space="0" w:color="auto"/>
              <w:left w:val="single" w:sz="4" w:space="0" w:color="auto"/>
              <w:bottom w:val="single" w:sz="4" w:space="0" w:color="auto"/>
              <w:right w:val="single" w:sz="4" w:space="0" w:color="auto"/>
            </w:tcBorders>
            <w:hideMark/>
          </w:tcPr>
          <w:p w14:paraId="696B923B" w14:textId="77777777" w:rsidR="0003747F" w:rsidRPr="0003747F" w:rsidRDefault="0003747F" w:rsidP="0003747F">
            <w:pPr>
              <w:rPr>
                <w:rFonts w:ascii="Arial" w:hAnsi="Arial" w:cs="Arial"/>
                <w:b/>
                <w:sz w:val="20"/>
                <w:szCs w:val="20"/>
                <w:lang w:val="en-IN"/>
              </w:rPr>
            </w:pPr>
            <w:r w:rsidRPr="0003747F">
              <w:rPr>
                <w:rFonts w:ascii="Arial" w:hAnsi="Arial" w:cs="Arial"/>
                <w:b/>
                <w:sz w:val="20"/>
                <w:szCs w:val="20"/>
                <w:lang w:val="en-US"/>
              </w:rPr>
              <w:t>Change in exploited area</w:t>
            </w:r>
            <w:r w:rsidR="00C062E6" w:rsidRPr="009C255E">
              <w:rPr>
                <w:rFonts w:ascii="Arial" w:hAnsi="Arial" w:cs="Arial"/>
                <w:sz w:val="20"/>
                <w:szCs w:val="20"/>
                <w:lang w:val="en-US"/>
              </w:rPr>
              <w:t xml:space="preserve"> </w:t>
            </w:r>
            <w:r w:rsidR="00C062E6" w:rsidRPr="00C062E6">
              <w:rPr>
                <w:rFonts w:ascii="Arial" w:hAnsi="Arial" w:cs="Arial"/>
                <w:b/>
                <w:sz w:val="20"/>
                <w:szCs w:val="20"/>
                <w:lang w:val="en-US"/>
              </w:rPr>
              <w:t>under</w:t>
            </w:r>
            <w:r w:rsidR="00C062E6" w:rsidRPr="009C255E">
              <w:rPr>
                <w:rFonts w:ascii="Arial" w:hAnsi="Arial" w:cs="Arial"/>
                <w:b/>
                <w:sz w:val="20"/>
                <w:szCs w:val="20"/>
                <w:lang w:val="en-US"/>
              </w:rPr>
              <w:t xml:space="preserve"> Development</w:t>
            </w:r>
          </w:p>
        </w:tc>
        <w:tc>
          <w:tcPr>
            <w:tcW w:w="1243" w:type="dxa"/>
            <w:tcBorders>
              <w:top w:val="single" w:sz="4" w:space="0" w:color="auto"/>
              <w:left w:val="single" w:sz="4" w:space="0" w:color="auto"/>
              <w:bottom w:val="single" w:sz="4" w:space="0" w:color="auto"/>
              <w:right w:val="single" w:sz="4" w:space="0" w:color="auto"/>
            </w:tcBorders>
          </w:tcPr>
          <w:p w14:paraId="5ED5C8C2" w14:textId="77777777" w:rsidR="0003747F" w:rsidRPr="00C062E6" w:rsidRDefault="0003747F" w:rsidP="0003747F">
            <w:pPr>
              <w:tabs>
                <w:tab w:val="left" w:pos="1156"/>
              </w:tabs>
              <w:jc w:val="center"/>
              <w:rPr>
                <w:rFonts w:ascii="Arial" w:hAnsi="Arial" w:cs="Arial"/>
                <w:sz w:val="20"/>
                <w:szCs w:val="20"/>
                <w:lang w:val="en-US"/>
              </w:rPr>
            </w:pPr>
          </w:p>
          <w:p w14:paraId="4A83A6D3" w14:textId="77777777" w:rsidR="0003747F" w:rsidRPr="0003747F" w:rsidRDefault="0003747F" w:rsidP="0003747F">
            <w:pPr>
              <w:tabs>
                <w:tab w:val="left" w:pos="1156"/>
              </w:tabs>
              <w:jc w:val="center"/>
              <w:rPr>
                <w:rFonts w:ascii="Arial" w:hAnsi="Arial" w:cs="Arial"/>
                <w:b/>
                <w:sz w:val="20"/>
                <w:szCs w:val="20"/>
              </w:rPr>
            </w:pPr>
            <w:r w:rsidRPr="0003747F">
              <w:rPr>
                <w:rFonts w:ascii="Arial" w:hAnsi="Arial" w:cs="Arial"/>
                <w:b/>
                <w:sz w:val="20"/>
                <w:szCs w:val="20"/>
              </w:rPr>
              <w:t>1972</w:t>
            </w:r>
          </w:p>
        </w:tc>
        <w:tc>
          <w:tcPr>
            <w:tcW w:w="1418" w:type="dxa"/>
            <w:tcBorders>
              <w:top w:val="single" w:sz="4" w:space="0" w:color="auto"/>
              <w:left w:val="single" w:sz="4" w:space="0" w:color="auto"/>
              <w:bottom w:val="single" w:sz="4" w:space="0" w:color="auto"/>
              <w:right w:val="single" w:sz="4" w:space="0" w:color="auto"/>
            </w:tcBorders>
          </w:tcPr>
          <w:p w14:paraId="37A3B928" w14:textId="77777777" w:rsidR="0003747F" w:rsidRPr="0003747F" w:rsidRDefault="0003747F" w:rsidP="0003747F">
            <w:pPr>
              <w:tabs>
                <w:tab w:val="left" w:pos="1156"/>
              </w:tabs>
              <w:jc w:val="both"/>
              <w:rPr>
                <w:rFonts w:ascii="Arial" w:hAnsi="Arial" w:cs="Arial"/>
                <w:sz w:val="20"/>
                <w:szCs w:val="20"/>
              </w:rPr>
            </w:pPr>
          </w:p>
          <w:p w14:paraId="1F02F878" w14:textId="77777777" w:rsidR="0003747F" w:rsidRPr="0003747F" w:rsidRDefault="0003747F" w:rsidP="0003747F">
            <w:pPr>
              <w:tabs>
                <w:tab w:val="left" w:pos="1156"/>
              </w:tabs>
              <w:jc w:val="center"/>
              <w:rPr>
                <w:rFonts w:ascii="Arial" w:hAnsi="Arial" w:cs="Arial"/>
                <w:b/>
                <w:sz w:val="20"/>
                <w:szCs w:val="20"/>
              </w:rPr>
            </w:pPr>
            <w:r w:rsidRPr="0003747F">
              <w:rPr>
                <w:rFonts w:ascii="Arial" w:hAnsi="Arial" w:cs="Arial"/>
                <w:b/>
                <w:sz w:val="20"/>
                <w:szCs w:val="20"/>
              </w:rPr>
              <w:t>2001</w:t>
            </w:r>
          </w:p>
        </w:tc>
        <w:tc>
          <w:tcPr>
            <w:tcW w:w="1984" w:type="dxa"/>
            <w:tcBorders>
              <w:top w:val="single" w:sz="4" w:space="0" w:color="auto"/>
              <w:left w:val="single" w:sz="4" w:space="0" w:color="auto"/>
              <w:bottom w:val="single" w:sz="4" w:space="0" w:color="auto"/>
              <w:right w:val="single" w:sz="4" w:space="0" w:color="auto"/>
            </w:tcBorders>
            <w:hideMark/>
          </w:tcPr>
          <w:p w14:paraId="5002CB44" w14:textId="77777777" w:rsidR="0003747F" w:rsidRPr="0003747F" w:rsidRDefault="0003747F" w:rsidP="0003747F">
            <w:pPr>
              <w:rPr>
                <w:rFonts w:ascii="Arial" w:hAnsi="Arial" w:cs="Arial"/>
                <w:b/>
                <w:sz w:val="20"/>
                <w:szCs w:val="20"/>
                <w:lang w:val="en-IN"/>
              </w:rPr>
            </w:pPr>
            <w:r w:rsidRPr="0003747F">
              <w:rPr>
                <w:rFonts w:ascii="Arial" w:hAnsi="Arial" w:cs="Arial"/>
                <w:b/>
                <w:sz w:val="20"/>
                <w:szCs w:val="20"/>
                <w:lang w:val="en-US"/>
              </w:rPr>
              <w:t>Difference between</w:t>
            </w:r>
            <w:r w:rsidRPr="0003747F">
              <w:rPr>
                <w:rFonts w:ascii="Arial" w:hAnsi="Arial" w:cs="Arial"/>
                <w:b/>
                <w:sz w:val="20"/>
                <w:szCs w:val="20"/>
                <w:lang w:val="en-IN"/>
              </w:rPr>
              <w:t xml:space="preserve"> </w:t>
            </w:r>
            <w:r w:rsidRPr="0003747F">
              <w:rPr>
                <w:rFonts w:ascii="Arial" w:hAnsi="Arial" w:cs="Arial"/>
                <w:b/>
                <w:sz w:val="20"/>
                <w:szCs w:val="20"/>
              </w:rPr>
              <w:t>1972-2001</w:t>
            </w:r>
          </w:p>
        </w:tc>
        <w:tc>
          <w:tcPr>
            <w:tcW w:w="1496" w:type="dxa"/>
            <w:tcBorders>
              <w:top w:val="single" w:sz="4" w:space="0" w:color="auto"/>
              <w:left w:val="single" w:sz="4" w:space="0" w:color="auto"/>
              <w:bottom w:val="single" w:sz="4" w:space="0" w:color="auto"/>
              <w:right w:val="single" w:sz="4" w:space="0" w:color="auto"/>
            </w:tcBorders>
          </w:tcPr>
          <w:p w14:paraId="163CC7F9" w14:textId="77777777" w:rsidR="0003747F" w:rsidRPr="0003747F" w:rsidRDefault="0003747F" w:rsidP="0003747F">
            <w:pPr>
              <w:tabs>
                <w:tab w:val="left" w:pos="1156"/>
              </w:tabs>
              <w:jc w:val="both"/>
              <w:rPr>
                <w:rFonts w:ascii="Arial" w:hAnsi="Arial" w:cs="Arial"/>
                <w:b/>
                <w:sz w:val="20"/>
                <w:szCs w:val="20"/>
              </w:rPr>
            </w:pPr>
          </w:p>
          <w:p w14:paraId="34D04DE3" w14:textId="77777777" w:rsidR="0003747F" w:rsidRPr="0003747F" w:rsidRDefault="0003747F" w:rsidP="0003747F">
            <w:pPr>
              <w:rPr>
                <w:rFonts w:ascii="Arial" w:hAnsi="Arial" w:cs="Arial"/>
                <w:b/>
                <w:sz w:val="20"/>
                <w:szCs w:val="20"/>
              </w:rPr>
            </w:pPr>
            <w:r w:rsidRPr="0003747F">
              <w:rPr>
                <w:rFonts w:ascii="Arial" w:hAnsi="Arial" w:cs="Arial"/>
                <w:b/>
                <w:sz w:val="20"/>
                <w:szCs w:val="20"/>
              </w:rPr>
              <w:t>Percentage</w:t>
            </w:r>
          </w:p>
          <w:p w14:paraId="3648BA4F" w14:textId="77777777" w:rsidR="0003747F" w:rsidRPr="0003747F" w:rsidRDefault="0003747F" w:rsidP="0003747F">
            <w:pPr>
              <w:tabs>
                <w:tab w:val="left" w:pos="1156"/>
              </w:tabs>
              <w:jc w:val="both"/>
              <w:rPr>
                <w:rFonts w:ascii="Arial" w:hAnsi="Arial" w:cs="Arial"/>
                <w:b/>
                <w:sz w:val="20"/>
                <w:szCs w:val="20"/>
              </w:rPr>
            </w:pPr>
          </w:p>
        </w:tc>
      </w:tr>
      <w:tr w:rsidR="0003747F" w:rsidRPr="0003747F" w14:paraId="74A87F8F" w14:textId="77777777" w:rsidTr="00967EFF">
        <w:trPr>
          <w:trHeight w:val="557"/>
          <w:jc w:val="center"/>
        </w:trPr>
        <w:tc>
          <w:tcPr>
            <w:tcW w:w="2160" w:type="dxa"/>
            <w:tcBorders>
              <w:top w:val="single" w:sz="4" w:space="0" w:color="auto"/>
              <w:left w:val="single" w:sz="4" w:space="0" w:color="auto"/>
              <w:bottom w:val="single" w:sz="4" w:space="0" w:color="auto"/>
              <w:right w:val="single" w:sz="4" w:space="0" w:color="auto"/>
            </w:tcBorders>
            <w:hideMark/>
          </w:tcPr>
          <w:p w14:paraId="30BA1B6E" w14:textId="77777777" w:rsidR="0003747F" w:rsidRPr="0003747F" w:rsidRDefault="0003747F" w:rsidP="0003747F">
            <w:pPr>
              <w:rPr>
                <w:rFonts w:ascii="Arial" w:hAnsi="Arial" w:cs="Arial"/>
                <w:sz w:val="20"/>
                <w:szCs w:val="20"/>
              </w:rPr>
            </w:pPr>
            <w:r w:rsidRPr="0003747F">
              <w:rPr>
                <w:rFonts w:ascii="Arial" w:hAnsi="Arial" w:cs="Arial"/>
                <w:sz w:val="20"/>
                <w:szCs w:val="20"/>
              </w:rPr>
              <w:t>Non-</w:t>
            </w:r>
            <w:proofErr w:type="spellStart"/>
            <w:r w:rsidRPr="0003747F">
              <w:rPr>
                <w:rFonts w:ascii="Arial" w:hAnsi="Arial" w:cs="Arial"/>
                <w:sz w:val="20"/>
                <w:szCs w:val="20"/>
              </w:rPr>
              <w:t>anthropogenic</w:t>
            </w:r>
            <w:proofErr w:type="spellEnd"/>
            <w:r w:rsidRPr="0003747F">
              <w:rPr>
                <w:rFonts w:ascii="Arial" w:hAnsi="Arial" w:cs="Arial"/>
                <w:sz w:val="20"/>
                <w:szCs w:val="20"/>
              </w:rPr>
              <w:t xml:space="preserve"> </w:t>
            </w:r>
            <w:proofErr w:type="spellStart"/>
            <w:r w:rsidRPr="0003747F">
              <w:rPr>
                <w:rFonts w:ascii="Arial" w:hAnsi="Arial" w:cs="Arial"/>
                <w:sz w:val="20"/>
                <w:szCs w:val="20"/>
              </w:rPr>
              <w:t>natural</w:t>
            </w:r>
            <w:proofErr w:type="spellEnd"/>
            <w:r w:rsidRPr="0003747F">
              <w:rPr>
                <w:rFonts w:ascii="Arial" w:hAnsi="Arial" w:cs="Arial"/>
                <w:sz w:val="20"/>
                <w:szCs w:val="20"/>
              </w:rPr>
              <w:t xml:space="preserve"> </w:t>
            </w:r>
            <w:proofErr w:type="spellStart"/>
            <w:r w:rsidRPr="0003747F">
              <w:rPr>
                <w:rFonts w:ascii="Arial" w:hAnsi="Arial" w:cs="Arial"/>
                <w:sz w:val="20"/>
                <w:szCs w:val="20"/>
              </w:rPr>
              <w:t>environment</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6EBB21A7"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111,24</w:t>
            </w:r>
          </w:p>
        </w:tc>
        <w:tc>
          <w:tcPr>
            <w:tcW w:w="1418" w:type="dxa"/>
            <w:tcBorders>
              <w:top w:val="single" w:sz="4" w:space="0" w:color="auto"/>
              <w:left w:val="single" w:sz="4" w:space="0" w:color="auto"/>
              <w:bottom w:val="single" w:sz="4" w:space="0" w:color="auto"/>
              <w:right w:val="single" w:sz="4" w:space="0" w:color="auto"/>
            </w:tcBorders>
            <w:hideMark/>
          </w:tcPr>
          <w:p w14:paraId="1C06E394"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114,84</w:t>
            </w:r>
          </w:p>
        </w:tc>
        <w:tc>
          <w:tcPr>
            <w:tcW w:w="1984" w:type="dxa"/>
            <w:tcBorders>
              <w:top w:val="single" w:sz="4" w:space="0" w:color="auto"/>
              <w:left w:val="single" w:sz="4" w:space="0" w:color="auto"/>
              <w:bottom w:val="single" w:sz="4" w:space="0" w:color="auto"/>
              <w:right w:val="single" w:sz="4" w:space="0" w:color="auto"/>
            </w:tcBorders>
            <w:hideMark/>
          </w:tcPr>
          <w:p w14:paraId="4F556B6C"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 xml:space="preserve"> 3,6</w:t>
            </w:r>
          </w:p>
        </w:tc>
        <w:tc>
          <w:tcPr>
            <w:tcW w:w="1496" w:type="dxa"/>
            <w:tcBorders>
              <w:top w:val="single" w:sz="4" w:space="0" w:color="auto"/>
              <w:left w:val="single" w:sz="4" w:space="0" w:color="auto"/>
              <w:bottom w:val="single" w:sz="4" w:space="0" w:color="auto"/>
              <w:right w:val="single" w:sz="4" w:space="0" w:color="auto"/>
            </w:tcBorders>
            <w:hideMark/>
          </w:tcPr>
          <w:p w14:paraId="1B06F317"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0,2%</w:t>
            </w:r>
          </w:p>
        </w:tc>
      </w:tr>
      <w:tr w:rsidR="0003747F" w:rsidRPr="0003747F" w14:paraId="64EBAFDD" w14:textId="77777777" w:rsidTr="00967EFF">
        <w:trPr>
          <w:jc w:val="center"/>
        </w:trPr>
        <w:tc>
          <w:tcPr>
            <w:tcW w:w="2160" w:type="dxa"/>
            <w:tcBorders>
              <w:top w:val="single" w:sz="4" w:space="0" w:color="auto"/>
              <w:left w:val="single" w:sz="4" w:space="0" w:color="auto"/>
              <w:bottom w:val="single" w:sz="4" w:space="0" w:color="auto"/>
              <w:right w:val="single" w:sz="4" w:space="0" w:color="auto"/>
            </w:tcBorders>
            <w:hideMark/>
          </w:tcPr>
          <w:p w14:paraId="7F3298B7" w14:textId="77777777" w:rsidR="0003747F" w:rsidRPr="0003747F" w:rsidRDefault="0003747F" w:rsidP="0003747F">
            <w:pPr>
              <w:rPr>
                <w:rFonts w:ascii="Arial" w:hAnsi="Arial" w:cs="Arial"/>
                <w:sz w:val="20"/>
                <w:szCs w:val="20"/>
                <w:lang w:val="en-IN"/>
              </w:rPr>
            </w:pPr>
            <w:r w:rsidRPr="0003747F">
              <w:rPr>
                <w:rFonts w:ascii="Arial" w:hAnsi="Arial" w:cs="Arial"/>
                <w:sz w:val="20"/>
                <w:szCs w:val="20"/>
                <w:lang w:val="en-US"/>
              </w:rPr>
              <w:t>Anthropogenic environment</w:t>
            </w:r>
          </w:p>
        </w:tc>
        <w:tc>
          <w:tcPr>
            <w:tcW w:w="1243" w:type="dxa"/>
            <w:tcBorders>
              <w:top w:val="single" w:sz="4" w:space="0" w:color="auto"/>
              <w:left w:val="single" w:sz="4" w:space="0" w:color="auto"/>
              <w:bottom w:val="single" w:sz="4" w:space="0" w:color="auto"/>
              <w:right w:val="single" w:sz="4" w:space="0" w:color="auto"/>
            </w:tcBorders>
            <w:hideMark/>
          </w:tcPr>
          <w:p w14:paraId="5319A9C7"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778,68</w:t>
            </w:r>
          </w:p>
        </w:tc>
        <w:tc>
          <w:tcPr>
            <w:tcW w:w="1418" w:type="dxa"/>
            <w:tcBorders>
              <w:top w:val="single" w:sz="4" w:space="0" w:color="auto"/>
              <w:left w:val="single" w:sz="4" w:space="0" w:color="auto"/>
              <w:bottom w:val="single" w:sz="4" w:space="0" w:color="auto"/>
              <w:right w:val="single" w:sz="4" w:space="0" w:color="auto"/>
            </w:tcBorders>
            <w:hideMark/>
          </w:tcPr>
          <w:p w14:paraId="1A931688"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1106,82</w:t>
            </w:r>
          </w:p>
        </w:tc>
        <w:tc>
          <w:tcPr>
            <w:tcW w:w="1984" w:type="dxa"/>
            <w:tcBorders>
              <w:top w:val="single" w:sz="4" w:space="0" w:color="auto"/>
              <w:left w:val="single" w:sz="4" w:space="0" w:color="auto"/>
              <w:bottom w:val="single" w:sz="4" w:space="0" w:color="auto"/>
              <w:right w:val="single" w:sz="4" w:space="0" w:color="auto"/>
            </w:tcBorders>
            <w:hideMark/>
          </w:tcPr>
          <w:p w14:paraId="17D40DB7"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328,14</w:t>
            </w:r>
          </w:p>
        </w:tc>
        <w:tc>
          <w:tcPr>
            <w:tcW w:w="1496" w:type="dxa"/>
            <w:tcBorders>
              <w:top w:val="single" w:sz="4" w:space="0" w:color="auto"/>
              <w:left w:val="single" w:sz="4" w:space="0" w:color="auto"/>
              <w:bottom w:val="single" w:sz="4" w:space="0" w:color="auto"/>
              <w:right w:val="single" w:sz="4" w:space="0" w:color="auto"/>
            </w:tcBorders>
            <w:hideMark/>
          </w:tcPr>
          <w:p w14:paraId="3D1EE2B3"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23,44%</w:t>
            </w:r>
          </w:p>
        </w:tc>
      </w:tr>
      <w:tr w:rsidR="0003747F" w:rsidRPr="0003747F" w14:paraId="37E16482" w14:textId="77777777" w:rsidTr="00967EFF">
        <w:trPr>
          <w:jc w:val="center"/>
        </w:trPr>
        <w:tc>
          <w:tcPr>
            <w:tcW w:w="2160" w:type="dxa"/>
            <w:tcBorders>
              <w:top w:val="single" w:sz="4" w:space="0" w:color="auto"/>
              <w:left w:val="single" w:sz="4" w:space="0" w:color="auto"/>
              <w:bottom w:val="single" w:sz="4" w:space="0" w:color="auto"/>
              <w:right w:val="single" w:sz="4" w:space="0" w:color="auto"/>
            </w:tcBorders>
            <w:hideMark/>
          </w:tcPr>
          <w:p w14:paraId="40C68C06" w14:textId="77777777" w:rsidR="0003747F" w:rsidRPr="0003747F" w:rsidRDefault="0003747F" w:rsidP="0003747F">
            <w:pPr>
              <w:rPr>
                <w:rFonts w:ascii="Arial" w:hAnsi="Arial" w:cs="Arial"/>
                <w:sz w:val="20"/>
                <w:szCs w:val="20"/>
                <w:lang w:val="en-IN"/>
              </w:rPr>
            </w:pPr>
            <w:r w:rsidRPr="0003747F">
              <w:rPr>
                <w:rFonts w:ascii="Arial" w:hAnsi="Arial" w:cs="Arial"/>
                <w:sz w:val="20"/>
                <w:szCs w:val="20"/>
                <w:lang w:val="en-US"/>
              </w:rPr>
              <w:t>Regressed natural environment</w:t>
            </w:r>
          </w:p>
        </w:tc>
        <w:tc>
          <w:tcPr>
            <w:tcW w:w="1243" w:type="dxa"/>
            <w:tcBorders>
              <w:top w:val="single" w:sz="4" w:space="0" w:color="auto"/>
              <w:left w:val="single" w:sz="4" w:space="0" w:color="auto"/>
              <w:bottom w:val="single" w:sz="4" w:space="0" w:color="auto"/>
              <w:right w:val="single" w:sz="4" w:space="0" w:color="auto"/>
            </w:tcBorders>
            <w:hideMark/>
          </w:tcPr>
          <w:p w14:paraId="1BF69ABF"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471,6</w:t>
            </w:r>
          </w:p>
        </w:tc>
        <w:tc>
          <w:tcPr>
            <w:tcW w:w="1418" w:type="dxa"/>
            <w:tcBorders>
              <w:top w:val="single" w:sz="4" w:space="0" w:color="auto"/>
              <w:left w:val="single" w:sz="4" w:space="0" w:color="auto"/>
              <w:bottom w:val="single" w:sz="4" w:space="0" w:color="auto"/>
              <w:right w:val="single" w:sz="4" w:space="0" w:color="auto"/>
            </w:tcBorders>
            <w:hideMark/>
          </w:tcPr>
          <w:p w14:paraId="5E9B5FAF"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151,02</w:t>
            </w:r>
          </w:p>
        </w:tc>
        <w:tc>
          <w:tcPr>
            <w:tcW w:w="1984" w:type="dxa"/>
            <w:tcBorders>
              <w:top w:val="single" w:sz="4" w:space="0" w:color="auto"/>
              <w:left w:val="single" w:sz="4" w:space="0" w:color="auto"/>
              <w:bottom w:val="single" w:sz="4" w:space="0" w:color="auto"/>
              <w:right w:val="single" w:sz="4" w:space="0" w:color="auto"/>
            </w:tcBorders>
            <w:hideMark/>
          </w:tcPr>
          <w:p w14:paraId="09B2B5A9"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-320,58</w:t>
            </w:r>
          </w:p>
        </w:tc>
        <w:tc>
          <w:tcPr>
            <w:tcW w:w="1496" w:type="dxa"/>
            <w:tcBorders>
              <w:top w:val="single" w:sz="4" w:space="0" w:color="auto"/>
              <w:left w:val="single" w:sz="4" w:space="0" w:color="auto"/>
              <w:bottom w:val="single" w:sz="4" w:space="0" w:color="auto"/>
              <w:right w:val="single" w:sz="4" w:space="0" w:color="auto"/>
            </w:tcBorders>
            <w:hideMark/>
          </w:tcPr>
          <w:p w14:paraId="27EFDC41"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-23,64%</w:t>
            </w:r>
          </w:p>
        </w:tc>
      </w:tr>
      <w:tr w:rsidR="0003747F" w:rsidRPr="0003747F" w14:paraId="06711EC9" w14:textId="77777777" w:rsidTr="00967EFF">
        <w:trPr>
          <w:jc w:val="center"/>
        </w:trPr>
        <w:tc>
          <w:tcPr>
            <w:tcW w:w="2160" w:type="dxa"/>
            <w:tcBorders>
              <w:top w:val="single" w:sz="4" w:space="0" w:color="auto"/>
              <w:left w:val="single" w:sz="4" w:space="0" w:color="auto"/>
              <w:bottom w:val="single" w:sz="4" w:space="0" w:color="auto"/>
              <w:right w:val="single" w:sz="4" w:space="0" w:color="auto"/>
            </w:tcBorders>
            <w:hideMark/>
          </w:tcPr>
          <w:p w14:paraId="5CD9A039" w14:textId="77777777" w:rsidR="0003747F" w:rsidRPr="0003747F" w:rsidRDefault="0003747F" w:rsidP="0003747F">
            <w:pPr>
              <w:tabs>
                <w:tab w:val="left" w:pos="1156"/>
              </w:tabs>
              <w:jc w:val="both"/>
              <w:rPr>
                <w:rFonts w:ascii="Arial" w:hAnsi="Arial" w:cs="Arial"/>
                <w:b/>
                <w:sz w:val="20"/>
                <w:szCs w:val="20"/>
              </w:rPr>
            </w:pPr>
            <w:r w:rsidRPr="0003747F">
              <w:rPr>
                <w:rFonts w:ascii="Arial" w:hAnsi="Arial" w:cs="Arial"/>
                <w:b/>
                <w:sz w:val="20"/>
                <w:szCs w:val="20"/>
              </w:rPr>
              <w:t>Total</w:t>
            </w:r>
          </w:p>
        </w:tc>
        <w:tc>
          <w:tcPr>
            <w:tcW w:w="1243" w:type="dxa"/>
            <w:tcBorders>
              <w:top w:val="single" w:sz="4" w:space="0" w:color="auto"/>
              <w:left w:val="single" w:sz="4" w:space="0" w:color="auto"/>
              <w:bottom w:val="single" w:sz="4" w:space="0" w:color="auto"/>
              <w:right w:val="single" w:sz="4" w:space="0" w:color="auto"/>
            </w:tcBorders>
            <w:hideMark/>
          </w:tcPr>
          <w:p w14:paraId="23E4921C"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1361,52</w:t>
            </w:r>
          </w:p>
        </w:tc>
        <w:tc>
          <w:tcPr>
            <w:tcW w:w="1418" w:type="dxa"/>
            <w:tcBorders>
              <w:top w:val="single" w:sz="4" w:space="0" w:color="auto"/>
              <w:left w:val="single" w:sz="4" w:space="0" w:color="auto"/>
              <w:bottom w:val="single" w:sz="4" w:space="0" w:color="auto"/>
              <w:right w:val="single" w:sz="4" w:space="0" w:color="auto"/>
            </w:tcBorders>
            <w:hideMark/>
          </w:tcPr>
          <w:p w14:paraId="12C60920" w14:textId="77777777"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1372,68</w:t>
            </w:r>
          </w:p>
        </w:tc>
        <w:tc>
          <w:tcPr>
            <w:tcW w:w="1984" w:type="dxa"/>
            <w:tcBorders>
              <w:top w:val="single" w:sz="4" w:space="0" w:color="auto"/>
              <w:left w:val="single" w:sz="4" w:space="0" w:color="auto"/>
              <w:bottom w:val="single" w:sz="4" w:space="0" w:color="auto"/>
              <w:right w:val="single" w:sz="4" w:space="0" w:color="auto"/>
            </w:tcBorders>
          </w:tcPr>
          <w:p w14:paraId="5258D901" w14:textId="77777777" w:rsidR="0003747F" w:rsidRPr="0003747F" w:rsidRDefault="0003747F" w:rsidP="0003747F">
            <w:pPr>
              <w:tabs>
                <w:tab w:val="left" w:pos="1156"/>
              </w:tabs>
              <w:jc w:val="both"/>
              <w:rPr>
                <w:rFonts w:ascii="Arial" w:hAnsi="Arial" w:cs="Arial"/>
                <w:sz w:val="20"/>
                <w:szCs w:val="20"/>
              </w:rPr>
            </w:pPr>
          </w:p>
        </w:tc>
        <w:tc>
          <w:tcPr>
            <w:tcW w:w="1496" w:type="dxa"/>
            <w:tcBorders>
              <w:top w:val="single" w:sz="4" w:space="0" w:color="auto"/>
              <w:left w:val="single" w:sz="4" w:space="0" w:color="auto"/>
              <w:bottom w:val="single" w:sz="4" w:space="0" w:color="auto"/>
              <w:right w:val="single" w:sz="4" w:space="0" w:color="auto"/>
            </w:tcBorders>
          </w:tcPr>
          <w:p w14:paraId="3589E709" w14:textId="77777777" w:rsidR="0003747F" w:rsidRPr="0003747F" w:rsidRDefault="0003747F" w:rsidP="0003747F">
            <w:pPr>
              <w:tabs>
                <w:tab w:val="left" w:pos="1156"/>
              </w:tabs>
              <w:jc w:val="both"/>
              <w:rPr>
                <w:rFonts w:ascii="Arial" w:hAnsi="Arial" w:cs="Arial"/>
                <w:sz w:val="20"/>
                <w:szCs w:val="20"/>
              </w:rPr>
            </w:pPr>
          </w:p>
        </w:tc>
      </w:tr>
    </w:tbl>
    <w:p w14:paraId="3CB6C8AE" w14:textId="77777777" w:rsidR="002458A1" w:rsidRPr="002458A1" w:rsidRDefault="002458A1" w:rsidP="00A85D15">
      <w:pPr>
        <w:tabs>
          <w:tab w:val="left" w:pos="3243"/>
        </w:tabs>
        <w:spacing w:after="0" w:line="240" w:lineRule="auto"/>
        <w:jc w:val="both"/>
        <w:rPr>
          <w:rFonts w:ascii="Arial" w:eastAsia="Calibri" w:hAnsi="Arial" w:cs="Arial"/>
          <w:b/>
          <w:sz w:val="20"/>
          <w:szCs w:val="20"/>
          <w:lang w:val="en-IN"/>
        </w:rPr>
      </w:pPr>
      <w:r>
        <w:rPr>
          <w:rFonts w:ascii="Arial" w:eastAsia="Calibri" w:hAnsi="Arial" w:cs="Arial"/>
          <w:b/>
          <w:sz w:val="20"/>
          <w:szCs w:val="20"/>
          <w:lang w:val="en-IN"/>
        </w:rPr>
        <w:tab/>
      </w:r>
    </w:p>
    <w:p w14:paraId="4B3D95E0" w14:textId="77777777" w:rsidR="00F64F48" w:rsidRPr="00F64F48" w:rsidRDefault="00F64F48" w:rsidP="00F64F48">
      <w:pPr>
        <w:spacing w:after="0" w:line="240" w:lineRule="auto"/>
        <w:jc w:val="both"/>
        <w:rPr>
          <w:rFonts w:ascii="Arial" w:eastAsia="Calibri" w:hAnsi="Arial" w:cs="Arial"/>
          <w:sz w:val="20"/>
          <w:szCs w:val="20"/>
          <w:lang w:val="en-IN"/>
        </w:rPr>
      </w:pPr>
      <w:r w:rsidRPr="00F64F48">
        <w:rPr>
          <w:rFonts w:ascii="Arial" w:eastAsia="Calibri" w:hAnsi="Arial" w:cs="Arial"/>
          <w:sz w:val="20"/>
          <w:szCs w:val="20"/>
          <w:lang w:val="en-US"/>
        </w:rPr>
        <w:t xml:space="preserve">From the year 2001 after the industrial revolution (Figure 7) to the year 2024 during the industrial revolution (Figure 8), a near-regularity of </w:t>
      </w:r>
      <w:proofErr w:type="gramStart"/>
      <w:r w:rsidRPr="00F64F48">
        <w:rPr>
          <w:rFonts w:ascii="Arial" w:eastAsia="Calibri" w:hAnsi="Arial" w:cs="Arial"/>
          <w:sz w:val="20"/>
          <w:szCs w:val="20"/>
          <w:lang w:val="en-US"/>
        </w:rPr>
        <w:t>the  different</w:t>
      </w:r>
      <w:proofErr w:type="gramEnd"/>
      <w:r w:rsidRPr="00F64F48">
        <w:rPr>
          <w:rFonts w:ascii="Arial" w:eastAsia="Calibri" w:hAnsi="Arial" w:cs="Arial"/>
          <w:sz w:val="20"/>
          <w:szCs w:val="20"/>
          <w:lang w:val="en-US"/>
        </w:rPr>
        <w:t xml:space="preserve"> types of land use. Statistical analysis of the surface area of ecological parameters, based on the differences between entities on the land use map of the </w:t>
      </w:r>
      <w:proofErr w:type="spellStart"/>
      <w:r w:rsidRPr="00F64F48">
        <w:rPr>
          <w:rFonts w:ascii="Arial" w:eastAsia="Calibri" w:hAnsi="Arial" w:cs="Arial"/>
          <w:sz w:val="20"/>
          <w:szCs w:val="20"/>
          <w:lang w:val="en-US"/>
        </w:rPr>
        <w:t>Meskine</w:t>
      </w:r>
      <w:proofErr w:type="spellEnd"/>
      <w:r w:rsidRPr="00F64F48">
        <w:rPr>
          <w:rFonts w:ascii="Arial" w:eastAsia="Calibri" w:hAnsi="Arial" w:cs="Arial"/>
          <w:sz w:val="20"/>
          <w:szCs w:val="20"/>
          <w:lang w:val="en-US"/>
        </w:rPr>
        <w:t xml:space="preserve"> locality, shows that the following changes have occurred: the agricultural zone (bare soil) is -117 ha, or -8.52%; the wooded savanna is +188.37 ha, or -13.72%; built-up areas are -59.85 ha, or -4.36%; and the water body is -11.52 ha, or -0.84% (Table 8 and Figure 10).</w:t>
      </w:r>
    </w:p>
    <w:p w14:paraId="14AB83FA" w14:textId="77777777" w:rsidR="00F64F48" w:rsidRPr="00F64F48" w:rsidRDefault="00F64F48" w:rsidP="00F64F48">
      <w:pPr>
        <w:spacing w:after="0" w:line="240" w:lineRule="auto"/>
        <w:jc w:val="both"/>
        <w:rPr>
          <w:rFonts w:ascii="Arial" w:eastAsia="Calibri" w:hAnsi="Arial" w:cs="Arial"/>
          <w:sz w:val="20"/>
          <w:szCs w:val="20"/>
          <w:lang w:val="en-IN"/>
        </w:rPr>
      </w:pPr>
    </w:p>
    <w:p w14:paraId="12F2B9E2" w14:textId="77777777" w:rsidR="00F64F48" w:rsidRDefault="00F64F48" w:rsidP="00F64F48">
      <w:pPr>
        <w:spacing w:after="0" w:line="240" w:lineRule="auto"/>
        <w:jc w:val="both"/>
        <w:rPr>
          <w:rFonts w:ascii="Arial" w:eastAsia="Calibri" w:hAnsi="Arial" w:cs="Arial"/>
          <w:sz w:val="20"/>
          <w:szCs w:val="20"/>
          <w:lang w:val="en-US"/>
        </w:rPr>
      </w:pPr>
      <w:r w:rsidRPr="00F64F48">
        <w:rPr>
          <w:rFonts w:ascii="Arial" w:eastAsia="Calibri" w:hAnsi="Arial" w:cs="Arial"/>
          <w:sz w:val="20"/>
          <w:szCs w:val="20"/>
          <w:lang w:val="en-US"/>
        </w:rPr>
        <w:t xml:space="preserve"> </w:t>
      </w:r>
      <w:r w:rsidRPr="00F64F48">
        <w:rPr>
          <w:rFonts w:ascii="Arial" w:eastAsia="Calibri" w:hAnsi="Arial" w:cs="Arial"/>
          <w:b/>
          <w:sz w:val="20"/>
          <w:szCs w:val="20"/>
          <w:lang w:val="en-US"/>
        </w:rPr>
        <w:t>Table 8</w:t>
      </w:r>
      <w:r w:rsidRPr="00F64F48">
        <w:rPr>
          <w:rFonts w:ascii="Arial" w:eastAsia="Calibri" w:hAnsi="Arial" w:cs="Arial"/>
          <w:sz w:val="20"/>
          <w:szCs w:val="20"/>
          <w:lang w:val="en-US"/>
        </w:rPr>
        <w:t xml:space="preserve">: Spatial Change in Ecological Parameters in the </w:t>
      </w:r>
      <w:proofErr w:type="spellStart"/>
      <w:r w:rsidRPr="00F64F48">
        <w:rPr>
          <w:rFonts w:ascii="Arial" w:eastAsia="Calibri" w:hAnsi="Arial" w:cs="Arial"/>
          <w:sz w:val="20"/>
          <w:szCs w:val="20"/>
          <w:lang w:val="en-US"/>
        </w:rPr>
        <w:t>Meskine</w:t>
      </w:r>
      <w:proofErr w:type="spellEnd"/>
      <w:r w:rsidRPr="00F64F48">
        <w:rPr>
          <w:rFonts w:ascii="Arial" w:eastAsia="Calibri" w:hAnsi="Arial" w:cs="Arial"/>
          <w:sz w:val="20"/>
          <w:szCs w:val="20"/>
          <w:lang w:val="en-US"/>
        </w:rPr>
        <w:t xml:space="preserve"> Locality between 2001 and 2024</w:t>
      </w:r>
    </w:p>
    <w:p w14:paraId="04D1BF17" w14:textId="77777777" w:rsidR="00AF5489" w:rsidRPr="00F64F48" w:rsidRDefault="00AF5489" w:rsidP="00F64F48">
      <w:pPr>
        <w:spacing w:after="0" w:line="240" w:lineRule="auto"/>
        <w:jc w:val="both"/>
        <w:rPr>
          <w:rFonts w:ascii="Arial" w:eastAsia="Calibri" w:hAnsi="Arial" w:cs="Arial"/>
          <w:sz w:val="20"/>
          <w:szCs w:val="20"/>
          <w:lang w:val="en-IN"/>
        </w:rPr>
      </w:pPr>
    </w:p>
    <w:tbl>
      <w:tblPr>
        <w:tblStyle w:val="Grilledutableau2"/>
        <w:tblW w:w="10002" w:type="dxa"/>
        <w:jc w:val="right"/>
        <w:tblLook w:val="04A0" w:firstRow="1" w:lastRow="0" w:firstColumn="1" w:lastColumn="0" w:noHBand="0" w:noVBand="1"/>
      </w:tblPr>
      <w:tblGrid>
        <w:gridCol w:w="1788"/>
        <w:gridCol w:w="1413"/>
        <w:gridCol w:w="984"/>
        <w:gridCol w:w="1492"/>
        <w:gridCol w:w="1276"/>
        <w:gridCol w:w="1566"/>
        <w:gridCol w:w="1483"/>
      </w:tblGrid>
      <w:tr w:rsidR="00F64F48" w:rsidRPr="0006735C" w14:paraId="2021E201" w14:textId="77777777" w:rsidTr="0006735C">
        <w:trPr>
          <w:jc w:val="right"/>
        </w:trPr>
        <w:tc>
          <w:tcPr>
            <w:tcW w:w="1788" w:type="dxa"/>
            <w:vMerge w:val="restart"/>
            <w:tcBorders>
              <w:top w:val="single" w:sz="4" w:space="0" w:color="auto"/>
              <w:left w:val="single" w:sz="4" w:space="0" w:color="auto"/>
              <w:bottom w:val="single" w:sz="4" w:space="0" w:color="auto"/>
              <w:right w:val="single" w:sz="4" w:space="0" w:color="auto"/>
            </w:tcBorders>
          </w:tcPr>
          <w:p w14:paraId="7D9C7A5E" w14:textId="77777777" w:rsidR="00F64F48" w:rsidRPr="008722B1" w:rsidRDefault="00F64F48" w:rsidP="0006735C">
            <w:pPr>
              <w:tabs>
                <w:tab w:val="left" w:pos="1156"/>
              </w:tabs>
              <w:jc w:val="center"/>
              <w:rPr>
                <w:rFonts w:ascii="Arial" w:hAnsi="Arial" w:cs="Arial"/>
                <w:sz w:val="20"/>
                <w:szCs w:val="20"/>
                <w:lang w:val="en-US"/>
              </w:rPr>
            </w:pPr>
          </w:p>
          <w:p w14:paraId="770F5E02" w14:textId="77777777" w:rsidR="001175E9" w:rsidRPr="00F66CA7" w:rsidRDefault="001175E9" w:rsidP="0006735C">
            <w:pPr>
              <w:rPr>
                <w:rFonts w:ascii="Arial" w:hAnsi="Arial" w:cs="Arial"/>
                <w:sz w:val="20"/>
                <w:szCs w:val="20"/>
                <w:lang w:val="en-IN"/>
              </w:rPr>
            </w:pPr>
            <w:r w:rsidRPr="00F66CA7">
              <w:rPr>
                <w:rFonts w:ascii="Arial" w:hAnsi="Arial" w:cs="Arial"/>
                <w:sz w:val="20"/>
                <w:szCs w:val="20"/>
                <w:lang w:val="en-US"/>
              </w:rPr>
              <w:t>Land Cover Units</w:t>
            </w:r>
          </w:p>
          <w:p w14:paraId="2396684B" w14:textId="77777777" w:rsidR="00F64F48" w:rsidRPr="0006735C" w:rsidRDefault="00F64F48" w:rsidP="0006735C">
            <w:pPr>
              <w:tabs>
                <w:tab w:val="left" w:pos="1156"/>
              </w:tabs>
              <w:jc w:val="center"/>
              <w:rPr>
                <w:rFonts w:ascii="Arial" w:hAnsi="Arial" w:cs="Arial"/>
                <w:sz w:val="20"/>
                <w:szCs w:val="20"/>
              </w:rPr>
            </w:pPr>
          </w:p>
        </w:tc>
        <w:tc>
          <w:tcPr>
            <w:tcW w:w="2397" w:type="dxa"/>
            <w:gridSpan w:val="2"/>
            <w:tcBorders>
              <w:top w:val="single" w:sz="4" w:space="0" w:color="auto"/>
              <w:left w:val="single" w:sz="4" w:space="0" w:color="auto"/>
              <w:bottom w:val="single" w:sz="4" w:space="0" w:color="auto"/>
              <w:right w:val="single" w:sz="4" w:space="0" w:color="auto"/>
            </w:tcBorders>
            <w:hideMark/>
          </w:tcPr>
          <w:p w14:paraId="5C2BB892" w14:textId="77777777" w:rsidR="00F64F48" w:rsidRPr="0006735C" w:rsidRDefault="00F64F48" w:rsidP="0006735C">
            <w:pPr>
              <w:tabs>
                <w:tab w:val="left" w:pos="1156"/>
              </w:tabs>
              <w:jc w:val="center"/>
              <w:rPr>
                <w:rFonts w:ascii="Arial" w:hAnsi="Arial" w:cs="Arial"/>
                <w:sz w:val="20"/>
                <w:szCs w:val="20"/>
              </w:rPr>
            </w:pPr>
            <w:r w:rsidRPr="0006735C">
              <w:rPr>
                <w:rFonts w:ascii="Arial" w:hAnsi="Arial" w:cs="Arial"/>
                <w:sz w:val="20"/>
                <w:szCs w:val="20"/>
              </w:rPr>
              <w:t>2001</w:t>
            </w:r>
          </w:p>
        </w:tc>
        <w:tc>
          <w:tcPr>
            <w:tcW w:w="2768" w:type="dxa"/>
            <w:gridSpan w:val="2"/>
            <w:tcBorders>
              <w:top w:val="single" w:sz="4" w:space="0" w:color="auto"/>
              <w:left w:val="single" w:sz="4" w:space="0" w:color="auto"/>
              <w:bottom w:val="single" w:sz="4" w:space="0" w:color="auto"/>
              <w:right w:val="single" w:sz="4" w:space="0" w:color="auto"/>
            </w:tcBorders>
            <w:hideMark/>
          </w:tcPr>
          <w:p w14:paraId="1454A324" w14:textId="77777777" w:rsidR="00F64F48" w:rsidRPr="0006735C" w:rsidRDefault="00F64F48" w:rsidP="0006735C">
            <w:pPr>
              <w:tabs>
                <w:tab w:val="left" w:pos="1156"/>
              </w:tabs>
              <w:jc w:val="center"/>
              <w:rPr>
                <w:rFonts w:ascii="Arial" w:hAnsi="Arial" w:cs="Arial"/>
                <w:sz w:val="20"/>
                <w:szCs w:val="20"/>
              </w:rPr>
            </w:pPr>
            <w:r w:rsidRPr="0006735C">
              <w:rPr>
                <w:rFonts w:ascii="Arial" w:hAnsi="Arial" w:cs="Arial"/>
                <w:sz w:val="20"/>
                <w:szCs w:val="20"/>
              </w:rPr>
              <w:t>2024</w:t>
            </w:r>
          </w:p>
        </w:tc>
        <w:tc>
          <w:tcPr>
            <w:tcW w:w="1566" w:type="dxa"/>
            <w:tcBorders>
              <w:top w:val="single" w:sz="4" w:space="0" w:color="auto"/>
              <w:left w:val="single" w:sz="4" w:space="0" w:color="auto"/>
              <w:bottom w:val="single" w:sz="4" w:space="0" w:color="auto"/>
              <w:right w:val="single" w:sz="4" w:space="0" w:color="auto"/>
            </w:tcBorders>
            <w:hideMark/>
          </w:tcPr>
          <w:p w14:paraId="0E03575A" w14:textId="77777777" w:rsidR="00F64F48" w:rsidRPr="0006735C" w:rsidRDefault="001175E9" w:rsidP="0006735C">
            <w:pPr>
              <w:tabs>
                <w:tab w:val="left" w:pos="1156"/>
              </w:tabs>
              <w:rPr>
                <w:rFonts w:ascii="Arial" w:hAnsi="Arial" w:cs="Arial"/>
                <w:sz w:val="20"/>
                <w:szCs w:val="20"/>
              </w:rPr>
            </w:pPr>
            <w:r w:rsidRPr="0006735C">
              <w:rPr>
                <w:rFonts w:ascii="Arial" w:hAnsi="Arial" w:cs="Arial"/>
                <w:sz w:val="20"/>
                <w:szCs w:val="20"/>
                <w:lang w:val="en-US"/>
              </w:rPr>
              <w:t>Balance (in %)</w:t>
            </w:r>
          </w:p>
        </w:tc>
        <w:tc>
          <w:tcPr>
            <w:tcW w:w="1483" w:type="dxa"/>
            <w:vMerge w:val="restart"/>
            <w:tcBorders>
              <w:top w:val="single" w:sz="4" w:space="0" w:color="auto"/>
              <w:left w:val="single" w:sz="4" w:space="0" w:color="auto"/>
              <w:bottom w:val="single" w:sz="4" w:space="0" w:color="auto"/>
              <w:right w:val="single" w:sz="4" w:space="0" w:color="auto"/>
            </w:tcBorders>
          </w:tcPr>
          <w:p w14:paraId="313ABECF" w14:textId="77777777" w:rsidR="00F64F48" w:rsidRPr="0006735C" w:rsidRDefault="00F64F48" w:rsidP="0006735C">
            <w:pPr>
              <w:tabs>
                <w:tab w:val="left" w:pos="1156"/>
              </w:tabs>
              <w:jc w:val="center"/>
              <w:rPr>
                <w:rFonts w:ascii="Arial" w:hAnsi="Arial" w:cs="Arial"/>
                <w:sz w:val="20"/>
                <w:szCs w:val="20"/>
              </w:rPr>
            </w:pPr>
          </w:p>
          <w:p w14:paraId="35B6DDFF" w14:textId="77777777" w:rsidR="00F64F48" w:rsidRPr="0006735C" w:rsidRDefault="00F64F48" w:rsidP="0006735C">
            <w:pPr>
              <w:tabs>
                <w:tab w:val="left" w:pos="1156"/>
              </w:tabs>
              <w:jc w:val="center"/>
              <w:rPr>
                <w:rFonts w:ascii="Arial" w:hAnsi="Arial" w:cs="Arial"/>
                <w:sz w:val="20"/>
                <w:szCs w:val="20"/>
              </w:rPr>
            </w:pPr>
          </w:p>
          <w:p w14:paraId="436F4E76" w14:textId="77777777" w:rsidR="00F64F48" w:rsidRPr="0006735C" w:rsidRDefault="00F64F48" w:rsidP="0006735C">
            <w:pPr>
              <w:tabs>
                <w:tab w:val="left" w:pos="1156"/>
              </w:tabs>
              <w:jc w:val="center"/>
              <w:rPr>
                <w:rFonts w:ascii="Arial" w:hAnsi="Arial" w:cs="Arial"/>
                <w:sz w:val="20"/>
                <w:szCs w:val="20"/>
              </w:rPr>
            </w:pPr>
            <w:r w:rsidRPr="0006735C">
              <w:rPr>
                <w:rFonts w:ascii="Arial" w:hAnsi="Arial" w:cs="Arial"/>
                <w:sz w:val="20"/>
                <w:szCs w:val="20"/>
              </w:rPr>
              <w:t>Observations</w:t>
            </w:r>
          </w:p>
        </w:tc>
      </w:tr>
      <w:tr w:rsidR="00F64F48" w:rsidRPr="0006735C" w14:paraId="3F250B5C" w14:textId="77777777" w:rsidTr="0006735C">
        <w:trPr>
          <w:jc w:val="right"/>
        </w:trPr>
        <w:tc>
          <w:tcPr>
            <w:tcW w:w="1788" w:type="dxa"/>
            <w:vMerge/>
            <w:tcBorders>
              <w:top w:val="single" w:sz="4" w:space="0" w:color="auto"/>
              <w:left w:val="single" w:sz="4" w:space="0" w:color="auto"/>
              <w:bottom w:val="single" w:sz="4" w:space="0" w:color="auto"/>
              <w:right w:val="single" w:sz="4" w:space="0" w:color="auto"/>
            </w:tcBorders>
            <w:vAlign w:val="center"/>
            <w:hideMark/>
          </w:tcPr>
          <w:p w14:paraId="4EE811BC" w14:textId="77777777" w:rsidR="00F64F48" w:rsidRPr="0006735C" w:rsidRDefault="00F64F48" w:rsidP="0006735C">
            <w:pPr>
              <w:rPr>
                <w:rFonts w:ascii="Arial" w:hAnsi="Arial" w:cs="Arial"/>
                <w:sz w:val="20"/>
                <w:szCs w:val="20"/>
              </w:rPr>
            </w:pPr>
          </w:p>
        </w:tc>
        <w:tc>
          <w:tcPr>
            <w:tcW w:w="1413" w:type="dxa"/>
            <w:tcBorders>
              <w:top w:val="single" w:sz="4" w:space="0" w:color="auto"/>
              <w:left w:val="single" w:sz="4" w:space="0" w:color="auto"/>
              <w:bottom w:val="single" w:sz="4" w:space="0" w:color="auto"/>
              <w:right w:val="single" w:sz="4" w:space="0" w:color="auto"/>
            </w:tcBorders>
            <w:hideMark/>
          </w:tcPr>
          <w:p w14:paraId="37FD3D2D" w14:textId="77777777" w:rsidR="00F64F48" w:rsidRPr="0006735C" w:rsidRDefault="001175E9" w:rsidP="0006735C">
            <w:pPr>
              <w:tabs>
                <w:tab w:val="left" w:pos="1156"/>
              </w:tabs>
              <w:rPr>
                <w:rFonts w:ascii="Arial" w:hAnsi="Arial" w:cs="Arial"/>
                <w:sz w:val="20"/>
                <w:szCs w:val="20"/>
              </w:rPr>
            </w:pPr>
            <w:r w:rsidRPr="00C16B6A">
              <w:rPr>
                <w:rFonts w:ascii="Arial" w:hAnsi="Arial" w:cs="Arial"/>
                <w:sz w:val="20"/>
                <w:szCs w:val="20"/>
                <w:lang w:val="en-US"/>
              </w:rPr>
              <w:t>Area in hectares</w:t>
            </w:r>
          </w:p>
        </w:tc>
        <w:tc>
          <w:tcPr>
            <w:tcW w:w="984" w:type="dxa"/>
            <w:tcBorders>
              <w:top w:val="single" w:sz="4" w:space="0" w:color="auto"/>
              <w:left w:val="single" w:sz="4" w:space="0" w:color="auto"/>
              <w:bottom w:val="single" w:sz="4" w:space="0" w:color="auto"/>
              <w:right w:val="single" w:sz="4" w:space="0" w:color="auto"/>
            </w:tcBorders>
            <w:hideMark/>
          </w:tcPr>
          <w:p w14:paraId="0920C610"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U1 (%)</w:t>
            </w:r>
          </w:p>
        </w:tc>
        <w:tc>
          <w:tcPr>
            <w:tcW w:w="1492" w:type="dxa"/>
            <w:tcBorders>
              <w:top w:val="single" w:sz="4" w:space="0" w:color="auto"/>
              <w:left w:val="single" w:sz="4" w:space="0" w:color="auto"/>
              <w:bottom w:val="single" w:sz="4" w:space="0" w:color="auto"/>
              <w:right w:val="single" w:sz="4" w:space="0" w:color="auto"/>
            </w:tcBorders>
            <w:hideMark/>
          </w:tcPr>
          <w:p w14:paraId="495AF7B4" w14:textId="77777777" w:rsidR="00F64F48" w:rsidRPr="0006735C" w:rsidRDefault="001175E9" w:rsidP="0006735C">
            <w:pPr>
              <w:tabs>
                <w:tab w:val="left" w:pos="1156"/>
              </w:tabs>
              <w:rPr>
                <w:rFonts w:ascii="Arial" w:hAnsi="Arial" w:cs="Arial"/>
                <w:sz w:val="20"/>
                <w:szCs w:val="20"/>
              </w:rPr>
            </w:pPr>
            <w:r w:rsidRPr="00C16B6A">
              <w:rPr>
                <w:rFonts w:ascii="Arial" w:hAnsi="Arial" w:cs="Arial"/>
                <w:sz w:val="20"/>
                <w:szCs w:val="20"/>
                <w:lang w:val="en-US"/>
              </w:rPr>
              <w:t>Area in hectares</w:t>
            </w:r>
          </w:p>
        </w:tc>
        <w:tc>
          <w:tcPr>
            <w:tcW w:w="1276" w:type="dxa"/>
            <w:tcBorders>
              <w:top w:val="single" w:sz="4" w:space="0" w:color="auto"/>
              <w:left w:val="single" w:sz="4" w:space="0" w:color="auto"/>
              <w:bottom w:val="single" w:sz="4" w:space="0" w:color="auto"/>
              <w:right w:val="single" w:sz="4" w:space="0" w:color="auto"/>
            </w:tcBorders>
            <w:hideMark/>
          </w:tcPr>
          <w:p w14:paraId="41DD8E74"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U2 (%)</w:t>
            </w:r>
          </w:p>
        </w:tc>
        <w:tc>
          <w:tcPr>
            <w:tcW w:w="1566" w:type="dxa"/>
            <w:tcBorders>
              <w:top w:val="single" w:sz="4" w:space="0" w:color="auto"/>
              <w:left w:val="single" w:sz="4" w:space="0" w:color="auto"/>
              <w:bottom w:val="single" w:sz="4" w:space="0" w:color="auto"/>
              <w:right w:val="single" w:sz="4" w:space="0" w:color="auto"/>
            </w:tcBorders>
            <w:hideMark/>
          </w:tcPr>
          <w:p w14:paraId="6BAEDEB7"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ΔU= U2- U1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305DF" w14:textId="77777777" w:rsidR="00F64F48" w:rsidRPr="0006735C" w:rsidRDefault="00F64F48" w:rsidP="0006735C">
            <w:pPr>
              <w:rPr>
                <w:rFonts w:ascii="Arial" w:hAnsi="Arial" w:cs="Arial"/>
                <w:sz w:val="20"/>
                <w:szCs w:val="20"/>
              </w:rPr>
            </w:pPr>
          </w:p>
        </w:tc>
      </w:tr>
      <w:tr w:rsidR="00F64F48" w:rsidRPr="0006735C" w14:paraId="1E161709" w14:textId="77777777"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14:paraId="0B31AFFA" w14:textId="77777777" w:rsidR="00F64F48" w:rsidRPr="0006735C" w:rsidRDefault="001175E9" w:rsidP="0006735C">
            <w:pPr>
              <w:tabs>
                <w:tab w:val="left" w:pos="1156"/>
              </w:tabs>
              <w:rPr>
                <w:rFonts w:ascii="Arial" w:hAnsi="Arial" w:cs="Arial"/>
                <w:sz w:val="20"/>
                <w:szCs w:val="20"/>
              </w:rPr>
            </w:pPr>
            <w:r w:rsidRPr="003666A1">
              <w:rPr>
                <w:rFonts w:ascii="Arial" w:hAnsi="Arial" w:cs="Arial"/>
                <w:sz w:val="20"/>
                <w:szCs w:val="20"/>
                <w:lang w:val="en-US"/>
              </w:rPr>
              <w:t>Wooded savannah</w:t>
            </w:r>
          </w:p>
        </w:tc>
        <w:tc>
          <w:tcPr>
            <w:tcW w:w="1413" w:type="dxa"/>
            <w:tcBorders>
              <w:top w:val="single" w:sz="4" w:space="0" w:color="auto"/>
              <w:left w:val="single" w:sz="4" w:space="0" w:color="auto"/>
              <w:bottom w:val="single" w:sz="4" w:space="0" w:color="auto"/>
              <w:right w:val="single" w:sz="4" w:space="0" w:color="auto"/>
            </w:tcBorders>
            <w:hideMark/>
          </w:tcPr>
          <w:p w14:paraId="0C38BE59"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151,02</w:t>
            </w:r>
          </w:p>
        </w:tc>
        <w:tc>
          <w:tcPr>
            <w:tcW w:w="984" w:type="dxa"/>
            <w:tcBorders>
              <w:top w:val="single" w:sz="4" w:space="0" w:color="auto"/>
              <w:left w:val="single" w:sz="4" w:space="0" w:color="auto"/>
              <w:bottom w:val="single" w:sz="4" w:space="0" w:color="auto"/>
              <w:right w:val="single" w:sz="4" w:space="0" w:color="auto"/>
            </w:tcBorders>
            <w:hideMark/>
          </w:tcPr>
          <w:p w14:paraId="77EB1C78" w14:textId="77777777" w:rsidR="00F64F48" w:rsidRPr="0006735C" w:rsidRDefault="00F64F48" w:rsidP="0006735C">
            <w:pPr>
              <w:rPr>
                <w:rFonts w:ascii="Arial" w:hAnsi="Arial" w:cs="Arial"/>
                <w:sz w:val="20"/>
                <w:szCs w:val="20"/>
              </w:rPr>
            </w:pPr>
            <w:r w:rsidRPr="0006735C">
              <w:rPr>
                <w:rFonts w:ascii="Arial" w:hAnsi="Arial" w:cs="Arial"/>
                <w:sz w:val="20"/>
                <w:szCs w:val="20"/>
              </w:rPr>
              <w:t>11,00</w:t>
            </w:r>
          </w:p>
        </w:tc>
        <w:tc>
          <w:tcPr>
            <w:tcW w:w="1492" w:type="dxa"/>
            <w:tcBorders>
              <w:top w:val="single" w:sz="4" w:space="0" w:color="auto"/>
              <w:left w:val="single" w:sz="4" w:space="0" w:color="auto"/>
              <w:bottom w:val="single" w:sz="4" w:space="0" w:color="auto"/>
              <w:right w:val="single" w:sz="4" w:space="0" w:color="auto"/>
            </w:tcBorders>
            <w:hideMark/>
          </w:tcPr>
          <w:p w14:paraId="11B01405"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339,39</w:t>
            </w:r>
          </w:p>
        </w:tc>
        <w:tc>
          <w:tcPr>
            <w:tcW w:w="1276" w:type="dxa"/>
            <w:tcBorders>
              <w:top w:val="single" w:sz="4" w:space="0" w:color="auto"/>
              <w:left w:val="single" w:sz="4" w:space="0" w:color="auto"/>
              <w:bottom w:val="single" w:sz="4" w:space="0" w:color="auto"/>
              <w:right w:val="single" w:sz="4" w:space="0" w:color="auto"/>
            </w:tcBorders>
            <w:hideMark/>
          </w:tcPr>
          <w:p w14:paraId="2AFCB100" w14:textId="77777777" w:rsidR="00F64F48" w:rsidRPr="0006735C" w:rsidRDefault="00F64F48" w:rsidP="0006735C">
            <w:pPr>
              <w:rPr>
                <w:rFonts w:ascii="Arial" w:hAnsi="Arial" w:cs="Arial"/>
                <w:sz w:val="20"/>
                <w:szCs w:val="20"/>
              </w:rPr>
            </w:pPr>
            <w:r w:rsidRPr="0006735C">
              <w:rPr>
                <w:rFonts w:ascii="Arial" w:hAnsi="Arial" w:cs="Arial"/>
                <w:sz w:val="20"/>
                <w:szCs w:val="20"/>
              </w:rPr>
              <w:t>24,72</w:t>
            </w:r>
          </w:p>
        </w:tc>
        <w:tc>
          <w:tcPr>
            <w:tcW w:w="1566" w:type="dxa"/>
            <w:tcBorders>
              <w:top w:val="single" w:sz="4" w:space="0" w:color="auto"/>
              <w:left w:val="single" w:sz="4" w:space="0" w:color="auto"/>
              <w:bottom w:val="single" w:sz="4" w:space="0" w:color="auto"/>
              <w:right w:val="single" w:sz="4" w:space="0" w:color="auto"/>
            </w:tcBorders>
            <w:hideMark/>
          </w:tcPr>
          <w:p w14:paraId="3B1F14C8" w14:textId="77777777"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13,72</w:t>
            </w:r>
          </w:p>
        </w:tc>
        <w:tc>
          <w:tcPr>
            <w:tcW w:w="1483" w:type="dxa"/>
            <w:tcBorders>
              <w:top w:val="single" w:sz="4" w:space="0" w:color="auto"/>
              <w:left w:val="single" w:sz="4" w:space="0" w:color="auto"/>
              <w:bottom w:val="single" w:sz="4" w:space="0" w:color="auto"/>
              <w:right w:val="single" w:sz="4" w:space="0" w:color="auto"/>
            </w:tcBorders>
            <w:hideMark/>
          </w:tcPr>
          <w:p w14:paraId="326D16F2" w14:textId="77777777" w:rsidR="00F64F48" w:rsidRPr="0006735C" w:rsidRDefault="001175E9" w:rsidP="0006735C">
            <w:pPr>
              <w:tabs>
                <w:tab w:val="left" w:pos="1156"/>
              </w:tabs>
              <w:rPr>
                <w:rFonts w:ascii="Arial" w:hAnsi="Arial" w:cs="Arial"/>
                <w:sz w:val="20"/>
                <w:szCs w:val="20"/>
                <w:highlight w:val="yellow"/>
              </w:rPr>
            </w:pPr>
            <w:r w:rsidRPr="00F66CA7">
              <w:rPr>
                <w:rFonts w:ascii="Arial" w:hAnsi="Arial" w:cs="Arial"/>
                <w:sz w:val="20"/>
                <w:szCs w:val="20"/>
                <w:lang w:val="en-US"/>
              </w:rPr>
              <w:t>Progression</w:t>
            </w:r>
          </w:p>
        </w:tc>
      </w:tr>
      <w:tr w:rsidR="00F64F48" w:rsidRPr="0006735C" w14:paraId="07998F28" w14:textId="77777777"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14:paraId="507E74EF" w14:textId="77777777" w:rsidR="00F64F48" w:rsidRPr="0006735C" w:rsidRDefault="001175E9" w:rsidP="0006735C">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413" w:type="dxa"/>
            <w:tcBorders>
              <w:top w:val="single" w:sz="4" w:space="0" w:color="auto"/>
              <w:left w:val="single" w:sz="4" w:space="0" w:color="auto"/>
              <w:bottom w:val="single" w:sz="4" w:space="0" w:color="auto"/>
              <w:right w:val="single" w:sz="4" w:space="0" w:color="auto"/>
            </w:tcBorders>
            <w:hideMark/>
          </w:tcPr>
          <w:p w14:paraId="1E58C54D"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824,67</w:t>
            </w:r>
          </w:p>
        </w:tc>
        <w:tc>
          <w:tcPr>
            <w:tcW w:w="984" w:type="dxa"/>
            <w:tcBorders>
              <w:top w:val="single" w:sz="4" w:space="0" w:color="auto"/>
              <w:left w:val="single" w:sz="4" w:space="0" w:color="auto"/>
              <w:bottom w:val="single" w:sz="4" w:space="0" w:color="auto"/>
              <w:right w:val="single" w:sz="4" w:space="0" w:color="auto"/>
            </w:tcBorders>
            <w:hideMark/>
          </w:tcPr>
          <w:p w14:paraId="4E95D198" w14:textId="77777777" w:rsidR="00F64F48" w:rsidRPr="0006735C" w:rsidRDefault="00F64F48" w:rsidP="0006735C">
            <w:pPr>
              <w:rPr>
                <w:rFonts w:ascii="Arial" w:hAnsi="Arial" w:cs="Arial"/>
                <w:sz w:val="20"/>
                <w:szCs w:val="20"/>
              </w:rPr>
            </w:pPr>
            <w:r w:rsidRPr="0006735C">
              <w:rPr>
                <w:rFonts w:ascii="Arial" w:hAnsi="Arial" w:cs="Arial"/>
                <w:sz w:val="20"/>
                <w:szCs w:val="20"/>
              </w:rPr>
              <w:t>60,08</w:t>
            </w:r>
          </w:p>
        </w:tc>
        <w:tc>
          <w:tcPr>
            <w:tcW w:w="1492" w:type="dxa"/>
            <w:tcBorders>
              <w:top w:val="single" w:sz="4" w:space="0" w:color="auto"/>
              <w:left w:val="single" w:sz="4" w:space="0" w:color="auto"/>
              <w:bottom w:val="single" w:sz="4" w:space="0" w:color="auto"/>
              <w:right w:val="single" w:sz="4" w:space="0" w:color="auto"/>
            </w:tcBorders>
            <w:hideMark/>
          </w:tcPr>
          <w:p w14:paraId="64969E04"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707,67</w:t>
            </w:r>
          </w:p>
        </w:tc>
        <w:tc>
          <w:tcPr>
            <w:tcW w:w="1276" w:type="dxa"/>
            <w:tcBorders>
              <w:top w:val="single" w:sz="4" w:space="0" w:color="auto"/>
              <w:left w:val="single" w:sz="4" w:space="0" w:color="auto"/>
              <w:bottom w:val="single" w:sz="4" w:space="0" w:color="auto"/>
              <w:right w:val="single" w:sz="4" w:space="0" w:color="auto"/>
            </w:tcBorders>
            <w:hideMark/>
          </w:tcPr>
          <w:p w14:paraId="0138EB94" w14:textId="77777777" w:rsidR="00F64F48" w:rsidRPr="0006735C" w:rsidRDefault="00F64F48" w:rsidP="0006735C">
            <w:pPr>
              <w:rPr>
                <w:rFonts w:ascii="Arial" w:hAnsi="Arial" w:cs="Arial"/>
                <w:sz w:val="20"/>
                <w:szCs w:val="20"/>
              </w:rPr>
            </w:pPr>
            <w:r w:rsidRPr="0006735C">
              <w:rPr>
                <w:rFonts w:ascii="Arial" w:hAnsi="Arial" w:cs="Arial"/>
                <w:sz w:val="20"/>
                <w:szCs w:val="20"/>
              </w:rPr>
              <w:t>51,56</w:t>
            </w:r>
          </w:p>
        </w:tc>
        <w:tc>
          <w:tcPr>
            <w:tcW w:w="1566" w:type="dxa"/>
            <w:tcBorders>
              <w:top w:val="single" w:sz="4" w:space="0" w:color="auto"/>
              <w:left w:val="single" w:sz="4" w:space="0" w:color="auto"/>
              <w:bottom w:val="single" w:sz="4" w:space="0" w:color="auto"/>
              <w:right w:val="single" w:sz="4" w:space="0" w:color="auto"/>
            </w:tcBorders>
            <w:hideMark/>
          </w:tcPr>
          <w:p w14:paraId="7FB2445C" w14:textId="77777777"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- 8,52</w:t>
            </w:r>
          </w:p>
        </w:tc>
        <w:tc>
          <w:tcPr>
            <w:tcW w:w="1483" w:type="dxa"/>
            <w:tcBorders>
              <w:top w:val="single" w:sz="4" w:space="0" w:color="auto"/>
              <w:left w:val="single" w:sz="4" w:space="0" w:color="auto"/>
              <w:bottom w:val="single" w:sz="4" w:space="0" w:color="auto"/>
              <w:right w:val="single" w:sz="4" w:space="0" w:color="auto"/>
            </w:tcBorders>
            <w:hideMark/>
          </w:tcPr>
          <w:p w14:paraId="74F57515" w14:textId="77777777" w:rsidR="00F64F48" w:rsidRPr="0006735C" w:rsidRDefault="001175E9" w:rsidP="0006735C">
            <w:pPr>
              <w:tabs>
                <w:tab w:val="left" w:pos="1156"/>
              </w:tabs>
              <w:rPr>
                <w:rFonts w:ascii="Arial" w:hAnsi="Arial" w:cs="Arial"/>
                <w:sz w:val="20"/>
                <w:szCs w:val="20"/>
                <w:highlight w:val="yellow"/>
              </w:rPr>
            </w:pPr>
            <w:r w:rsidRPr="00F66CA7">
              <w:rPr>
                <w:rFonts w:ascii="Arial" w:hAnsi="Arial" w:cs="Arial"/>
                <w:sz w:val="20"/>
                <w:szCs w:val="20"/>
                <w:lang w:val="en-US"/>
              </w:rPr>
              <w:t>Decline</w:t>
            </w:r>
          </w:p>
        </w:tc>
      </w:tr>
      <w:tr w:rsidR="00F64F48" w:rsidRPr="0006735C" w14:paraId="5DE16D30" w14:textId="77777777"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14:paraId="2915B3FF" w14:textId="77777777" w:rsidR="00F64F48" w:rsidRPr="0006735C" w:rsidRDefault="001175E9" w:rsidP="0006735C">
            <w:pPr>
              <w:tabs>
                <w:tab w:val="left" w:pos="1156"/>
              </w:tabs>
              <w:rPr>
                <w:rFonts w:ascii="Arial" w:hAnsi="Arial" w:cs="Arial"/>
                <w:sz w:val="20"/>
                <w:szCs w:val="20"/>
              </w:rPr>
            </w:pPr>
            <w:r w:rsidRPr="0006735C">
              <w:rPr>
                <w:rFonts w:ascii="Arial" w:hAnsi="Arial" w:cs="Arial"/>
                <w:sz w:val="20"/>
                <w:szCs w:val="20"/>
                <w:lang w:val="en-US"/>
              </w:rPr>
              <w:t>Buildings</w:t>
            </w:r>
          </w:p>
        </w:tc>
        <w:tc>
          <w:tcPr>
            <w:tcW w:w="1413" w:type="dxa"/>
            <w:tcBorders>
              <w:top w:val="single" w:sz="4" w:space="0" w:color="auto"/>
              <w:left w:val="single" w:sz="4" w:space="0" w:color="auto"/>
              <w:bottom w:val="single" w:sz="4" w:space="0" w:color="auto"/>
              <w:right w:val="single" w:sz="4" w:space="0" w:color="auto"/>
            </w:tcBorders>
            <w:hideMark/>
          </w:tcPr>
          <w:p w14:paraId="40A6F589"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282,15</w:t>
            </w:r>
          </w:p>
        </w:tc>
        <w:tc>
          <w:tcPr>
            <w:tcW w:w="984" w:type="dxa"/>
            <w:tcBorders>
              <w:top w:val="single" w:sz="4" w:space="0" w:color="auto"/>
              <w:left w:val="single" w:sz="4" w:space="0" w:color="auto"/>
              <w:bottom w:val="single" w:sz="4" w:space="0" w:color="auto"/>
              <w:right w:val="single" w:sz="4" w:space="0" w:color="auto"/>
            </w:tcBorders>
            <w:hideMark/>
          </w:tcPr>
          <w:p w14:paraId="60264F93" w14:textId="77777777" w:rsidR="00F64F48" w:rsidRPr="0006735C" w:rsidRDefault="00F64F48" w:rsidP="0006735C">
            <w:pPr>
              <w:rPr>
                <w:rFonts w:ascii="Arial" w:hAnsi="Arial" w:cs="Arial"/>
                <w:sz w:val="20"/>
                <w:szCs w:val="20"/>
              </w:rPr>
            </w:pPr>
            <w:r w:rsidRPr="0006735C">
              <w:rPr>
                <w:rFonts w:ascii="Arial" w:hAnsi="Arial" w:cs="Arial"/>
                <w:sz w:val="20"/>
                <w:szCs w:val="20"/>
              </w:rPr>
              <w:t>20,55</w:t>
            </w:r>
          </w:p>
        </w:tc>
        <w:tc>
          <w:tcPr>
            <w:tcW w:w="1492" w:type="dxa"/>
            <w:tcBorders>
              <w:top w:val="single" w:sz="4" w:space="0" w:color="auto"/>
              <w:left w:val="single" w:sz="4" w:space="0" w:color="auto"/>
              <w:bottom w:val="single" w:sz="4" w:space="0" w:color="auto"/>
              <w:right w:val="single" w:sz="4" w:space="0" w:color="auto"/>
            </w:tcBorders>
            <w:hideMark/>
          </w:tcPr>
          <w:p w14:paraId="38C7AD31"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222,3</w:t>
            </w:r>
          </w:p>
        </w:tc>
        <w:tc>
          <w:tcPr>
            <w:tcW w:w="1276" w:type="dxa"/>
            <w:tcBorders>
              <w:top w:val="single" w:sz="4" w:space="0" w:color="auto"/>
              <w:left w:val="single" w:sz="4" w:space="0" w:color="auto"/>
              <w:bottom w:val="single" w:sz="4" w:space="0" w:color="auto"/>
              <w:right w:val="single" w:sz="4" w:space="0" w:color="auto"/>
            </w:tcBorders>
            <w:hideMark/>
          </w:tcPr>
          <w:p w14:paraId="5F4C1521" w14:textId="77777777" w:rsidR="00F64F48" w:rsidRPr="0006735C" w:rsidRDefault="00F64F48" w:rsidP="0006735C">
            <w:pPr>
              <w:rPr>
                <w:rFonts w:ascii="Arial" w:hAnsi="Arial" w:cs="Arial"/>
                <w:sz w:val="20"/>
                <w:szCs w:val="20"/>
              </w:rPr>
            </w:pPr>
            <w:r w:rsidRPr="0006735C">
              <w:rPr>
                <w:rFonts w:ascii="Arial" w:hAnsi="Arial" w:cs="Arial"/>
                <w:sz w:val="20"/>
                <w:szCs w:val="20"/>
              </w:rPr>
              <w:t>16,19</w:t>
            </w:r>
          </w:p>
        </w:tc>
        <w:tc>
          <w:tcPr>
            <w:tcW w:w="1566" w:type="dxa"/>
            <w:tcBorders>
              <w:top w:val="single" w:sz="4" w:space="0" w:color="auto"/>
              <w:left w:val="single" w:sz="4" w:space="0" w:color="auto"/>
              <w:bottom w:val="single" w:sz="4" w:space="0" w:color="auto"/>
              <w:right w:val="single" w:sz="4" w:space="0" w:color="auto"/>
            </w:tcBorders>
            <w:hideMark/>
          </w:tcPr>
          <w:p w14:paraId="04D37526" w14:textId="77777777"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- 4,36</w:t>
            </w:r>
          </w:p>
        </w:tc>
        <w:tc>
          <w:tcPr>
            <w:tcW w:w="1483" w:type="dxa"/>
            <w:tcBorders>
              <w:top w:val="single" w:sz="4" w:space="0" w:color="auto"/>
              <w:left w:val="single" w:sz="4" w:space="0" w:color="auto"/>
              <w:bottom w:val="single" w:sz="4" w:space="0" w:color="auto"/>
              <w:right w:val="single" w:sz="4" w:space="0" w:color="auto"/>
            </w:tcBorders>
            <w:hideMark/>
          </w:tcPr>
          <w:p w14:paraId="3F41E455" w14:textId="77777777" w:rsidR="00F64F48" w:rsidRPr="0006735C" w:rsidRDefault="001175E9" w:rsidP="0006735C">
            <w:pPr>
              <w:tabs>
                <w:tab w:val="left" w:pos="1156"/>
              </w:tabs>
              <w:rPr>
                <w:rFonts w:ascii="Arial" w:hAnsi="Arial" w:cs="Arial"/>
                <w:sz w:val="20"/>
                <w:szCs w:val="20"/>
                <w:highlight w:val="yellow"/>
              </w:rPr>
            </w:pPr>
            <w:r w:rsidRPr="00F66CA7">
              <w:rPr>
                <w:rFonts w:ascii="Arial" w:hAnsi="Arial" w:cs="Arial"/>
                <w:sz w:val="20"/>
                <w:szCs w:val="20"/>
                <w:lang w:val="en-US"/>
              </w:rPr>
              <w:t>Decline</w:t>
            </w:r>
          </w:p>
        </w:tc>
      </w:tr>
      <w:tr w:rsidR="00F64F48" w:rsidRPr="0006735C" w14:paraId="30CBC18C" w14:textId="77777777"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14:paraId="2C26C240" w14:textId="77777777" w:rsidR="00F64F48" w:rsidRPr="0006735C" w:rsidRDefault="001175E9" w:rsidP="0006735C">
            <w:pPr>
              <w:tabs>
                <w:tab w:val="left" w:pos="1156"/>
              </w:tabs>
              <w:rPr>
                <w:rFonts w:ascii="Arial" w:hAnsi="Arial" w:cs="Arial"/>
                <w:sz w:val="20"/>
                <w:szCs w:val="20"/>
              </w:rPr>
            </w:pPr>
            <w:r w:rsidRPr="0006735C">
              <w:rPr>
                <w:rFonts w:ascii="Arial" w:hAnsi="Arial" w:cs="Arial"/>
                <w:sz w:val="20"/>
                <w:szCs w:val="20"/>
                <w:lang w:val="en-US"/>
              </w:rPr>
              <w:t>Water body</w:t>
            </w:r>
          </w:p>
        </w:tc>
        <w:tc>
          <w:tcPr>
            <w:tcW w:w="1413" w:type="dxa"/>
            <w:tcBorders>
              <w:top w:val="single" w:sz="4" w:space="0" w:color="auto"/>
              <w:left w:val="single" w:sz="4" w:space="0" w:color="auto"/>
              <w:bottom w:val="single" w:sz="4" w:space="0" w:color="auto"/>
              <w:right w:val="single" w:sz="4" w:space="0" w:color="auto"/>
            </w:tcBorders>
            <w:hideMark/>
          </w:tcPr>
          <w:p w14:paraId="65F6D5BC"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114,84</w:t>
            </w:r>
          </w:p>
        </w:tc>
        <w:tc>
          <w:tcPr>
            <w:tcW w:w="984" w:type="dxa"/>
            <w:tcBorders>
              <w:top w:val="single" w:sz="4" w:space="0" w:color="auto"/>
              <w:left w:val="single" w:sz="4" w:space="0" w:color="auto"/>
              <w:bottom w:val="single" w:sz="4" w:space="0" w:color="auto"/>
              <w:right w:val="single" w:sz="4" w:space="0" w:color="auto"/>
            </w:tcBorders>
            <w:hideMark/>
          </w:tcPr>
          <w:p w14:paraId="497267E3" w14:textId="77777777" w:rsidR="00F64F48" w:rsidRPr="0006735C" w:rsidRDefault="00F64F48" w:rsidP="0006735C">
            <w:pPr>
              <w:rPr>
                <w:rFonts w:ascii="Arial" w:hAnsi="Arial" w:cs="Arial"/>
                <w:sz w:val="20"/>
                <w:szCs w:val="20"/>
              </w:rPr>
            </w:pPr>
            <w:r w:rsidRPr="0006735C">
              <w:rPr>
                <w:rFonts w:ascii="Arial" w:hAnsi="Arial" w:cs="Arial"/>
                <w:sz w:val="20"/>
                <w:szCs w:val="20"/>
              </w:rPr>
              <w:t>8,37</w:t>
            </w:r>
          </w:p>
        </w:tc>
        <w:tc>
          <w:tcPr>
            <w:tcW w:w="1492" w:type="dxa"/>
            <w:tcBorders>
              <w:top w:val="single" w:sz="4" w:space="0" w:color="auto"/>
              <w:left w:val="single" w:sz="4" w:space="0" w:color="auto"/>
              <w:bottom w:val="single" w:sz="4" w:space="0" w:color="auto"/>
              <w:right w:val="single" w:sz="4" w:space="0" w:color="auto"/>
            </w:tcBorders>
            <w:hideMark/>
          </w:tcPr>
          <w:p w14:paraId="45083A18"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103,32</w:t>
            </w:r>
          </w:p>
        </w:tc>
        <w:tc>
          <w:tcPr>
            <w:tcW w:w="1276" w:type="dxa"/>
            <w:tcBorders>
              <w:top w:val="single" w:sz="4" w:space="0" w:color="auto"/>
              <w:left w:val="single" w:sz="4" w:space="0" w:color="auto"/>
              <w:bottom w:val="single" w:sz="4" w:space="0" w:color="auto"/>
              <w:right w:val="single" w:sz="4" w:space="0" w:color="auto"/>
            </w:tcBorders>
            <w:hideMark/>
          </w:tcPr>
          <w:p w14:paraId="67A98142" w14:textId="77777777" w:rsidR="00F64F48" w:rsidRPr="0006735C" w:rsidRDefault="00F64F48" w:rsidP="0006735C">
            <w:pPr>
              <w:rPr>
                <w:rFonts w:ascii="Arial" w:hAnsi="Arial" w:cs="Arial"/>
                <w:sz w:val="20"/>
                <w:szCs w:val="20"/>
              </w:rPr>
            </w:pPr>
            <w:r w:rsidRPr="0006735C">
              <w:rPr>
                <w:rFonts w:ascii="Arial" w:hAnsi="Arial" w:cs="Arial"/>
                <w:sz w:val="20"/>
                <w:szCs w:val="20"/>
              </w:rPr>
              <w:t>7,53</w:t>
            </w:r>
          </w:p>
        </w:tc>
        <w:tc>
          <w:tcPr>
            <w:tcW w:w="1566" w:type="dxa"/>
            <w:tcBorders>
              <w:top w:val="single" w:sz="4" w:space="0" w:color="auto"/>
              <w:left w:val="single" w:sz="4" w:space="0" w:color="auto"/>
              <w:bottom w:val="single" w:sz="4" w:space="0" w:color="auto"/>
              <w:right w:val="single" w:sz="4" w:space="0" w:color="auto"/>
            </w:tcBorders>
            <w:hideMark/>
          </w:tcPr>
          <w:p w14:paraId="6CD0B94F" w14:textId="77777777"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-0,84</w:t>
            </w:r>
          </w:p>
        </w:tc>
        <w:tc>
          <w:tcPr>
            <w:tcW w:w="1483" w:type="dxa"/>
            <w:tcBorders>
              <w:top w:val="single" w:sz="4" w:space="0" w:color="auto"/>
              <w:left w:val="single" w:sz="4" w:space="0" w:color="auto"/>
              <w:bottom w:val="single" w:sz="4" w:space="0" w:color="auto"/>
              <w:right w:val="single" w:sz="4" w:space="0" w:color="auto"/>
            </w:tcBorders>
            <w:hideMark/>
          </w:tcPr>
          <w:p w14:paraId="1E6200F7" w14:textId="77777777" w:rsidR="00F64F48" w:rsidRPr="0006735C" w:rsidRDefault="001175E9" w:rsidP="0006735C">
            <w:pPr>
              <w:tabs>
                <w:tab w:val="left" w:pos="1156"/>
              </w:tabs>
              <w:rPr>
                <w:rFonts w:ascii="Arial" w:hAnsi="Arial" w:cs="Arial"/>
                <w:sz w:val="20"/>
                <w:szCs w:val="20"/>
                <w:highlight w:val="yellow"/>
              </w:rPr>
            </w:pPr>
            <w:r w:rsidRPr="00F66CA7">
              <w:rPr>
                <w:rFonts w:ascii="Arial" w:hAnsi="Arial" w:cs="Arial"/>
                <w:sz w:val="20"/>
                <w:szCs w:val="20"/>
                <w:lang w:val="en-US"/>
              </w:rPr>
              <w:t>Decline</w:t>
            </w:r>
          </w:p>
        </w:tc>
      </w:tr>
      <w:tr w:rsidR="00F64F48" w:rsidRPr="0006735C" w14:paraId="3F3E94DB" w14:textId="77777777"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14:paraId="13CCEC15" w14:textId="77777777"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Total</w:t>
            </w:r>
          </w:p>
        </w:tc>
        <w:tc>
          <w:tcPr>
            <w:tcW w:w="1413" w:type="dxa"/>
            <w:tcBorders>
              <w:top w:val="single" w:sz="4" w:space="0" w:color="auto"/>
              <w:left w:val="single" w:sz="4" w:space="0" w:color="auto"/>
              <w:bottom w:val="single" w:sz="4" w:space="0" w:color="auto"/>
              <w:right w:val="single" w:sz="4" w:space="0" w:color="auto"/>
            </w:tcBorders>
            <w:hideMark/>
          </w:tcPr>
          <w:p w14:paraId="37899B66" w14:textId="77777777"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1372,68</w:t>
            </w:r>
          </w:p>
        </w:tc>
        <w:tc>
          <w:tcPr>
            <w:tcW w:w="984" w:type="dxa"/>
            <w:tcBorders>
              <w:top w:val="single" w:sz="4" w:space="0" w:color="auto"/>
              <w:left w:val="single" w:sz="4" w:space="0" w:color="auto"/>
              <w:bottom w:val="single" w:sz="4" w:space="0" w:color="auto"/>
              <w:right w:val="single" w:sz="4" w:space="0" w:color="auto"/>
            </w:tcBorders>
            <w:hideMark/>
          </w:tcPr>
          <w:p w14:paraId="351B739E" w14:textId="77777777" w:rsidR="00F64F48" w:rsidRPr="0006735C" w:rsidRDefault="00F64F48" w:rsidP="0006735C">
            <w:pPr>
              <w:rPr>
                <w:rFonts w:ascii="Arial" w:hAnsi="Arial" w:cs="Arial"/>
                <w:sz w:val="20"/>
                <w:szCs w:val="20"/>
              </w:rPr>
            </w:pPr>
            <w:r w:rsidRPr="0006735C">
              <w:rPr>
                <w:rFonts w:ascii="Arial" w:hAnsi="Arial" w:cs="Arial"/>
                <w:sz w:val="20"/>
                <w:szCs w:val="20"/>
              </w:rPr>
              <w:t>100</w:t>
            </w:r>
          </w:p>
        </w:tc>
        <w:tc>
          <w:tcPr>
            <w:tcW w:w="1492" w:type="dxa"/>
            <w:tcBorders>
              <w:top w:val="single" w:sz="4" w:space="0" w:color="auto"/>
              <w:left w:val="single" w:sz="4" w:space="0" w:color="auto"/>
              <w:bottom w:val="single" w:sz="4" w:space="0" w:color="auto"/>
              <w:right w:val="single" w:sz="4" w:space="0" w:color="auto"/>
            </w:tcBorders>
            <w:hideMark/>
          </w:tcPr>
          <w:p w14:paraId="792F4CE3" w14:textId="77777777" w:rsidR="00F64F48" w:rsidRPr="0006735C" w:rsidRDefault="00F64F48" w:rsidP="0006735C">
            <w:pPr>
              <w:rPr>
                <w:rFonts w:ascii="Arial" w:hAnsi="Arial" w:cs="Arial"/>
                <w:sz w:val="20"/>
                <w:szCs w:val="20"/>
                <w:highlight w:val="yellow"/>
              </w:rPr>
            </w:pPr>
            <w:r w:rsidRPr="0006735C">
              <w:rPr>
                <w:rFonts w:ascii="Arial" w:hAnsi="Arial" w:cs="Arial"/>
                <w:sz w:val="20"/>
                <w:szCs w:val="20"/>
              </w:rPr>
              <w:t>1372,68</w:t>
            </w:r>
          </w:p>
        </w:tc>
        <w:tc>
          <w:tcPr>
            <w:tcW w:w="1276" w:type="dxa"/>
            <w:tcBorders>
              <w:top w:val="single" w:sz="4" w:space="0" w:color="auto"/>
              <w:left w:val="single" w:sz="4" w:space="0" w:color="auto"/>
              <w:bottom w:val="single" w:sz="4" w:space="0" w:color="auto"/>
              <w:right w:val="single" w:sz="4" w:space="0" w:color="auto"/>
            </w:tcBorders>
            <w:hideMark/>
          </w:tcPr>
          <w:p w14:paraId="26A58E29" w14:textId="77777777" w:rsidR="00F64F48" w:rsidRPr="0006735C" w:rsidRDefault="00F64F48" w:rsidP="0006735C">
            <w:pPr>
              <w:rPr>
                <w:rFonts w:ascii="Arial" w:hAnsi="Arial" w:cs="Arial"/>
                <w:sz w:val="20"/>
                <w:szCs w:val="20"/>
              </w:rPr>
            </w:pPr>
            <w:r w:rsidRPr="0006735C">
              <w:rPr>
                <w:rFonts w:ascii="Arial" w:hAnsi="Arial" w:cs="Arial"/>
                <w:sz w:val="20"/>
                <w:szCs w:val="20"/>
              </w:rPr>
              <w:t>100</w:t>
            </w:r>
          </w:p>
        </w:tc>
        <w:tc>
          <w:tcPr>
            <w:tcW w:w="1566" w:type="dxa"/>
            <w:tcBorders>
              <w:top w:val="single" w:sz="4" w:space="0" w:color="auto"/>
              <w:left w:val="single" w:sz="4" w:space="0" w:color="auto"/>
              <w:bottom w:val="single" w:sz="4" w:space="0" w:color="auto"/>
              <w:right w:val="single" w:sz="4" w:space="0" w:color="auto"/>
            </w:tcBorders>
          </w:tcPr>
          <w:p w14:paraId="384B91BD" w14:textId="77777777" w:rsidR="00F64F48" w:rsidRPr="0006735C" w:rsidRDefault="00F64F48" w:rsidP="0006735C">
            <w:pPr>
              <w:tabs>
                <w:tab w:val="left" w:pos="1156"/>
              </w:tabs>
              <w:rPr>
                <w:rFonts w:ascii="Arial" w:hAnsi="Arial" w:cs="Arial"/>
                <w:sz w:val="20"/>
                <w:szCs w:val="20"/>
                <w:highlight w:val="yellow"/>
              </w:rPr>
            </w:pPr>
          </w:p>
        </w:tc>
        <w:tc>
          <w:tcPr>
            <w:tcW w:w="1483" w:type="dxa"/>
            <w:tcBorders>
              <w:top w:val="single" w:sz="4" w:space="0" w:color="auto"/>
              <w:left w:val="single" w:sz="4" w:space="0" w:color="auto"/>
              <w:bottom w:val="single" w:sz="4" w:space="0" w:color="auto"/>
              <w:right w:val="single" w:sz="4" w:space="0" w:color="auto"/>
            </w:tcBorders>
          </w:tcPr>
          <w:p w14:paraId="4622C724" w14:textId="77777777" w:rsidR="00F64F48" w:rsidRPr="0006735C" w:rsidRDefault="00F64F48" w:rsidP="0006735C">
            <w:pPr>
              <w:tabs>
                <w:tab w:val="left" w:pos="1156"/>
              </w:tabs>
              <w:rPr>
                <w:rFonts w:ascii="Arial" w:hAnsi="Arial" w:cs="Arial"/>
                <w:sz w:val="20"/>
                <w:szCs w:val="20"/>
                <w:highlight w:val="yellow"/>
              </w:rPr>
            </w:pPr>
          </w:p>
        </w:tc>
      </w:tr>
    </w:tbl>
    <w:p w14:paraId="5EE17B29" w14:textId="77777777" w:rsidR="009C255E" w:rsidRPr="009C255E" w:rsidRDefault="009C255E" w:rsidP="009C255E">
      <w:pPr>
        <w:tabs>
          <w:tab w:val="left" w:pos="3291"/>
        </w:tabs>
        <w:spacing w:after="0" w:line="240" w:lineRule="auto"/>
        <w:rPr>
          <w:rFonts w:ascii="Arial" w:hAnsi="Arial" w:cs="Arial"/>
          <w:lang w:val="en-US"/>
        </w:rPr>
      </w:pPr>
      <w:r w:rsidRPr="009C255E">
        <w:rPr>
          <w:rFonts w:ascii="Arial" w:eastAsia="Calibri" w:hAnsi="Arial" w:cs="Arial"/>
          <w:sz w:val="20"/>
          <w:szCs w:val="20"/>
          <w:lang w:val="en-US"/>
        </w:rPr>
        <w:t>Source: Interpretation results of Landsat-7 ETM images, 2001 and Landsat-7 ETM, 2024</w:t>
      </w:r>
    </w:p>
    <w:p w14:paraId="0B3EB96D" w14:textId="77777777" w:rsidR="009C255E" w:rsidRPr="009C255E" w:rsidRDefault="009C255E" w:rsidP="009C255E">
      <w:pPr>
        <w:spacing w:after="0" w:line="240" w:lineRule="auto"/>
        <w:jc w:val="both"/>
        <w:rPr>
          <w:rFonts w:ascii="Arial" w:eastAsia="Calibri" w:hAnsi="Arial" w:cs="Arial"/>
          <w:sz w:val="20"/>
          <w:szCs w:val="20"/>
          <w:lang w:val="en-IN"/>
        </w:rPr>
      </w:pPr>
    </w:p>
    <w:p w14:paraId="005C42CC" w14:textId="77777777" w:rsidR="009C255E" w:rsidRDefault="009C255E" w:rsidP="009C255E">
      <w:pPr>
        <w:spacing w:after="0" w:line="240" w:lineRule="auto"/>
        <w:jc w:val="both"/>
        <w:rPr>
          <w:rFonts w:ascii="Arial" w:eastAsia="Calibri" w:hAnsi="Arial" w:cs="Arial"/>
          <w:sz w:val="20"/>
          <w:szCs w:val="20"/>
          <w:lang w:val="en-US"/>
        </w:rPr>
      </w:pPr>
      <w:r w:rsidRPr="009C255E">
        <w:rPr>
          <w:rFonts w:ascii="Arial" w:eastAsia="Calibri" w:hAnsi="Arial" w:cs="Arial"/>
          <w:sz w:val="20"/>
          <w:szCs w:val="20"/>
          <w:lang w:val="en-US"/>
        </w:rPr>
        <w:t xml:space="preserve">U1 represents the proportion of the area of a land cover unit in 2001 and U2 the proportion of the area of the same land cover unit in 2024. ΔU is the change in the proportion of the area of this land cover </w:t>
      </w:r>
      <w:r w:rsidRPr="009C255E">
        <w:rPr>
          <w:rFonts w:ascii="Arial" w:eastAsia="Calibri" w:hAnsi="Arial" w:cs="Arial"/>
          <w:sz w:val="20"/>
          <w:szCs w:val="20"/>
          <w:lang w:val="en-US"/>
        </w:rPr>
        <w:lastRenderedPageBreak/>
        <w:t>unit from 2001 to 2024. Based on the ΔU values, it is possible to determine whether there is stability, progression, or regression for a given land cover unit.</w:t>
      </w:r>
    </w:p>
    <w:p w14:paraId="6E7B486D" w14:textId="77777777" w:rsidR="00AF5489" w:rsidRDefault="00AF5489" w:rsidP="009C255E">
      <w:pPr>
        <w:spacing w:after="0" w:line="240" w:lineRule="auto"/>
        <w:jc w:val="both"/>
        <w:rPr>
          <w:rFonts w:ascii="Arial" w:eastAsia="Calibri" w:hAnsi="Arial" w:cs="Arial"/>
          <w:sz w:val="20"/>
          <w:szCs w:val="20"/>
          <w:lang w:val="en-US"/>
        </w:rPr>
      </w:pPr>
    </w:p>
    <w:p w14:paraId="0A965FE9" w14:textId="77777777" w:rsidR="009C255E" w:rsidRDefault="009C255E" w:rsidP="009C255E">
      <w:pPr>
        <w:spacing w:after="0" w:line="240" w:lineRule="auto"/>
        <w:jc w:val="both"/>
        <w:rPr>
          <w:rFonts w:ascii="Arial" w:eastAsia="Calibri" w:hAnsi="Arial" w:cs="Arial"/>
          <w:sz w:val="20"/>
          <w:szCs w:val="20"/>
          <w:lang w:val="en-US"/>
        </w:rPr>
      </w:pPr>
      <w:r w:rsidRPr="00C151C6">
        <w:rPr>
          <w:rFonts w:ascii="Arial" w:eastAsia="Calibri" w:hAnsi="Arial" w:cs="Arial"/>
          <w:noProof/>
          <w:sz w:val="20"/>
          <w:szCs w:val="20"/>
          <w:lang w:eastAsia="fr-FR"/>
        </w:rPr>
        <w:drawing>
          <wp:inline distT="0" distB="0" distL="0" distR="0" wp14:anchorId="1BD015A7" wp14:editId="18DB6569">
            <wp:extent cx="5760720" cy="1932065"/>
            <wp:effectExtent l="0" t="0" r="11430" b="11430"/>
            <wp:docPr id="16" name="Graphique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EA1522" w14:textId="77777777" w:rsidR="009C255E" w:rsidRDefault="009C255E" w:rsidP="009C255E">
      <w:pPr>
        <w:spacing w:after="0" w:line="240" w:lineRule="auto"/>
        <w:jc w:val="both"/>
        <w:rPr>
          <w:rFonts w:ascii="Arial" w:eastAsia="Calibri" w:hAnsi="Arial" w:cs="Arial"/>
          <w:sz w:val="20"/>
          <w:szCs w:val="20"/>
          <w:lang w:val="en-US"/>
        </w:rPr>
      </w:pPr>
    </w:p>
    <w:p w14:paraId="403988A0" w14:textId="77777777" w:rsidR="009C255E" w:rsidRPr="009C255E" w:rsidRDefault="009C255E" w:rsidP="009C255E">
      <w:pPr>
        <w:spacing w:after="0" w:line="240" w:lineRule="auto"/>
        <w:jc w:val="both"/>
        <w:rPr>
          <w:rFonts w:ascii="Arial" w:eastAsia="Calibri" w:hAnsi="Arial" w:cs="Arial"/>
          <w:sz w:val="20"/>
          <w:szCs w:val="20"/>
          <w:lang w:val="en-IN"/>
        </w:rPr>
      </w:pPr>
      <w:r w:rsidRPr="009C255E">
        <w:rPr>
          <w:rFonts w:ascii="Arial" w:eastAsia="Calibri" w:hAnsi="Arial" w:cs="Arial"/>
          <w:b/>
          <w:sz w:val="20"/>
          <w:szCs w:val="20"/>
          <w:lang w:val="en-US"/>
        </w:rPr>
        <w:t>Figure 10</w:t>
      </w:r>
      <w:r w:rsidRPr="009C255E">
        <w:rPr>
          <w:rFonts w:ascii="Arial" w:eastAsia="Calibri" w:hAnsi="Arial" w:cs="Arial"/>
          <w:sz w:val="20"/>
          <w:szCs w:val="20"/>
          <w:lang w:val="en-US"/>
        </w:rPr>
        <w:t>: Evolution of mapping units between 2001 and 2024</w:t>
      </w:r>
    </w:p>
    <w:p w14:paraId="7A3B42B4" w14:textId="77777777" w:rsidR="009C255E" w:rsidRDefault="009C255E" w:rsidP="009C255E">
      <w:pPr>
        <w:spacing w:after="0" w:line="240" w:lineRule="auto"/>
        <w:jc w:val="both"/>
        <w:rPr>
          <w:rFonts w:ascii="Arial" w:eastAsia="Calibri" w:hAnsi="Arial" w:cs="Arial"/>
          <w:sz w:val="20"/>
          <w:szCs w:val="20"/>
          <w:lang w:val="en-US"/>
        </w:rPr>
      </w:pPr>
    </w:p>
    <w:p w14:paraId="4E7AF8C3" w14:textId="77777777" w:rsidR="009C255E" w:rsidRDefault="009C255E" w:rsidP="009C255E">
      <w:pPr>
        <w:spacing w:after="0" w:line="240" w:lineRule="auto"/>
        <w:jc w:val="both"/>
        <w:rPr>
          <w:rFonts w:ascii="Arial" w:eastAsia="Calibri" w:hAnsi="Arial" w:cs="Arial"/>
          <w:sz w:val="20"/>
          <w:szCs w:val="20"/>
          <w:lang w:val="en-US"/>
        </w:rPr>
      </w:pPr>
      <w:r w:rsidRPr="009C255E">
        <w:rPr>
          <w:rFonts w:ascii="Arial" w:eastAsia="Calibri" w:hAnsi="Arial" w:cs="Arial"/>
          <w:sz w:val="20"/>
          <w:szCs w:val="20"/>
          <w:lang w:val="en-US"/>
        </w:rPr>
        <w:t>Statistical analysis of the change in ecological parameters observed after overlaying the 2001 and 2024 maps of the area shows that the non-anthropogenic environment covers 188.37 ha, or 13.72% of the surface area; the anthropogenic environment represents -176.85 ha, or -12.84%; and the regressed natural environment represents -11.52 ha, or -0.84% (Table 9).</w:t>
      </w:r>
    </w:p>
    <w:p w14:paraId="33FDAC86" w14:textId="77777777" w:rsidR="00164D58" w:rsidRPr="009C255E" w:rsidRDefault="00164D58" w:rsidP="009C255E">
      <w:pPr>
        <w:spacing w:after="0" w:line="240" w:lineRule="auto"/>
        <w:jc w:val="both"/>
        <w:rPr>
          <w:rFonts w:ascii="Arial" w:eastAsia="Calibri" w:hAnsi="Arial" w:cs="Arial"/>
          <w:sz w:val="20"/>
          <w:szCs w:val="20"/>
          <w:lang w:val="en-IN"/>
        </w:rPr>
      </w:pPr>
    </w:p>
    <w:p w14:paraId="5EA636F7" w14:textId="77777777" w:rsidR="009C255E" w:rsidRPr="009C255E" w:rsidRDefault="009C255E" w:rsidP="009C255E">
      <w:pPr>
        <w:spacing w:after="160" w:line="259" w:lineRule="auto"/>
        <w:rPr>
          <w:rFonts w:ascii="Arial" w:eastAsia="Calibri" w:hAnsi="Arial" w:cs="Arial"/>
          <w:sz w:val="20"/>
          <w:szCs w:val="20"/>
          <w:lang w:val="en-IN"/>
        </w:rPr>
      </w:pPr>
      <w:r w:rsidRPr="009C255E">
        <w:rPr>
          <w:rFonts w:ascii="Arial" w:eastAsia="Calibri" w:hAnsi="Arial" w:cs="Arial"/>
          <w:b/>
          <w:sz w:val="20"/>
          <w:szCs w:val="20"/>
          <w:lang w:val="en-US"/>
        </w:rPr>
        <w:t>Table 9</w:t>
      </w:r>
      <w:r w:rsidRPr="009C255E">
        <w:rPr>
          <w:rFonts w:ascii="Arial" w:eastAsia="Calibri" w:hAnsi="Arial" w:cs="Arial"/>
          <w:sz w:val="20"/>
          <w:szCs w:val="20"/>
          <w:lang w:val="en-US"/>
        </w:rPr>
        <w:t>: Change in Ecological Parameters after Overlaying the 2001 and 2024 Maps of the Area under Development</w:t>
      </w:r>
    </w:p>
    <w:tbl>
      <w:tblPr>
        <w:tblStyle w:val="Grilledutableau2"/>
        <w:tblW w:w="8301" w:type="dxa"/>
        <w:tblInd w:w="391" w:type="dxa"/>
        <w:tblLook w:val="04A0" w:firstRow="1" w:lastRow="0" w:firstColumn="1" w:lastColumn="0" w:noHBand="0" w:noVBand="1"/>
      </w:tblPr>
      <w:tblGrid>
        <w:gridCol w:w="2160"/>
        <w:gridCol w:w="1243"/>
        <w:gridCol w:w="1418"/>
        <w:gridCol w:w="1984"/>
        <w:gridCol w:w="1496"/>
      </w:tblGrid>
      <w:tr w:rsidR="00C062E6" w:rsidRPr="00C062E6" w14:paraId="0E8A157D" w14:textId="77777777" w:rsidTr="00EB7537">
        <w:tc>
          <w:tcPr>
            <w:tcW w:w="2160" w:type="dxa"/>
            <w:tcBorders>
              <w:top w:val="single" w:sz="4" w:space="0" w:color="auto"/>
              <w:left w:val="single" w:sz="4" w:space="0" w:color="auto"/>
              <w:bottom w:val="single" w:sz="4" w:space="0" w:color="auto"/>
              <w:right w:val="single" w:sz="4" w:space="0" w:color="auto"/>
            </w:tcBorders>
            <w:hideMark/>
          </w:tcPr>
          <w:p w14:paraId="299791AD" w14:textId="77777777" w:rsidR="00C062E6" w:rsidRPr="00C062E6" w:rsidRDefault="00C062E6" w:rsidP="00C062E6">
            <w:pPr>
              <w:tabs>
                <w:tab w:val="left" w:pos="1156"/>
              </w:tabs>
              <w:rPr>
                <w:rFonts w:ascii="Arial" w:hAnsi="Arial" w:cs="Arial"/>
                <w:b/>
                <w:sz w:val="20"/>
                <w:szCs w:val="20"/>
                <w:lang w:val="en-US"/>
              </w:rPr>
            </w:pPr>
            <w:r w:rsidRPr="0003747F">
              <w:rPr>
                <w:rFonts w:ascii="Arial" w:hAnsi="Arial" w:cs="Arial"/>
                <w:b/>
                <w:sz w:val="20"/>
                <w:szCs w:val="20"/>
                <w:lang w:val="en-US"/>
              </w:rPr>
              <w:t>Change in exploited area</w:t>
            </w:r>
            <w:r w:rsidRPr="00C062E6">
              <w:rPr>
                <w:rFonts w:ascii="Arial" w:hAnsi="Arial" w:cs="Arial"/>
                <w:sz w:val="20"/>
                <w:szCs w:val="20"/>
                <w:lang w:val="en-US"/>
              </w:rPr>
              <w:t xml:space="preserve"> </w:t>
            </w:r>
            <w:r w:rsidRPr="00C062E6">
              <w:rPr>
                <w:rFonts w:ascii="Arial" w:hAnsi="Arial" w:cs="Arial"/>
                <w:b/>
                <w:sz w:val="20"/>
                <w:szCs w:val="20"/>
                <w:lang w:val="en-US"/>
              </w:rPr>
              <w:t>under</w:t>
            </w:r>
            <w:r w:rsidRPr="009C255E">
              <w:rPr>
                <w:rFonts w:ascii="Arial" w:hAnsi="Arial" w:cs="Arial"/>
                <w:b/>
                <w:sz w:val="20"/>
                <w:szCs w:val="20"/>
                <w:lang w:val="en-US"/>
              </w:rPr>
              <w:t xml:space="preserve"> Development</w:t>
            </w:r>
          </w:p>
        </w:tc>
        <w:tc>
          <w:tcPr>
            <w:tcW w:w="1243" w:type="dxa"/>
            <w:tcBorders>
              <w:top w:val="single" w:sz="4" w:space="0" w:color="auto"/>
              <w:left w:val="single" w:sz="4" w:space="0" w:color="auto"/>
              <w:bottom w:val="single" w:sz="4" w:space="0" w:color="auto"/>
              <w:right w:val="single" w:sz="4" w:space="0" w:color="auto"/>
            </w:tcBorders>
          </w:tcPr>
          <w:p w14:paraId="36BC5B90" w14:textId="77777777" w:rsidR="00C062E6" w:rsidRPr="00C062E6" w:rsidRDefault="00C062E6" w:rsidP="00EB7537">
            <w:pPr>
              <w:tabs>
                <w:tab w:val="left" w:pos="1156"/>
              </w:tabs>
              <w:jc w:val="center"/>
              <w:rPr>
                <w:rFonts w:ascii="Arial" w:hAnsi="Arial" w:cs="Arial"/>
                <w:b/>
                <w:sz w:val="20"/>
                <w:szCs w:val="20"/>
                <w:lang w:val="en-US"/>
              </w:rPr>
            </w:pPr>
          </w:p>
          <w:p w14:paraId="73116240" w14:textId="77777777" w:rsidR="00C062E6" w:rsidRPr="00C062E6" w:rsidRDefault="00C062E6" w:rsidP="00EB7537">
            <w:pPr>
              <w:tabs>
                <w:tab w:val="left" w:pos="1156"/>
              </w:tabs>
              <w:jc w:val="center"/>
              <w:rPr>
                <w:rFonts w:ascii="Arial" w:hAnsi="Arial" w:cs="Arial"/>
                <w:b/>
                <w:sz w:val="20"/>
                <w:szCs w:val="20"/>
              </w:rPr>
            </w:pPr>
            <w:r w:rsidRPr="00C062E6">
              <w:rPr>
                <w:rFonts w:ascii="Arial" w:hAnsi="Arial" w:cs="Arial"/>
                <w:b/>
                <w:sz w:val="20"/>
                <w:szCs w:val="20"/>
              </w:rPr>
              <w:t>2001</w:t>
            </w:r>
          </w:p>
        </w:tc>
        <w:tc>
          <w:tcPr>
            <w:tcW w:w="1418" w:type="dxa"/>
            <w:tcBorders>
              <w:top w:val="single" w:sz="4" w:space="0" w:color="auto"/>
              <w:left w:val="single" w:sz="4" w:space="0" w:color="auto"/>
              <w:bottom w:val="single" w:sz="4" w:space="0" w:color="auto"/>
              <w:right w:val="single" w:sz="4" w:space="0" w:color="auto"/>
            </w:tcBorders>
          </w:tcPr>
          <w:p w14:paraId="7CF32144" w14:textId="77777777" w:rsidR="00C062E6" w:rsidRPr="00C062E6" w:rsidRDefault="00C062E6" w:rsidP="00EB7537">
            <w:pPr>
              <w:tabs>
                <w:tab w:val="left" w:pos="1156"/>
              </w:tabs>
              <w:jc w:val="both"/>
              <w:rPr>
                <w:rFonts w:ascii="Arial" w:hAnsi="Arial" w:cs="Arial"/>
                <w:sz w:val="20"/>
                <w:szCs w:val="20"/>
              </w:rPr>
            </w:pPr>
          </w:p>
          <w:p w14:paraId="16501CD3" w14:textId="77777777" w:rsidR="00C062E6" w:rsidRPr="00C062E6" w:rsidRDefault="00C062E6" w:rsidP="00EB7537">
            <w:pPr>
              <w:tabs>
                <w:tab w:val="left" w:pos="1156"/>
              </w:tabs>
              <w:jc w:val="center"/>
              <w:rPr>
                <w:rFonts w:ascii="Arial" w:hAnsi="Arial" w:cs="Arial"/>
                <w:b/>
                <w:sz w:val="20"/>
                <w:szCs w:val="20"/>
              </w:rPr>
            </w:pPr>
            <w:r w:rsidRPr="00C062E6">
              <w:rPr>
                <w:rFonts w:ascii="Arial" w:hAnsi="Arial" w:cs="Arial"/>
                <w:b/>
                <w:sz w:val="20"/>
                <w:szCs w:val="20"/>
              </w:rPr>
              <w:t>2024</w:t>
            </w:r>
          </w:p>
        </w:tc>
        <w:tc>
          <w:tcPr>
            <w:tcW w:w="1984" w:type="dxa"/>
            <w:tcBorders>
              <w:top w:val="single" w:sz="4" w:space="0" w:color="auto"/>
              <w:left w:val="single" w:sz="4" w:space="0" w:color="auto"/>
              <w:bottom w:val="single" w:sz="4" w:space="0" w:color="auto"/>
              <w:right w:val="single" w:sz="4" w:space="0" w:color="auto"/>
            </w:tcBorders>
            <w:hideMark/>
          </w:tcPr>
          <w:p w14:paraId="1A6E8C84" w14:textId="77777777" w:rsidR="00C062E6" w:rsidRPr="00C062E6" w:rsidRDefault="00C062E6" w:rsidP="00C062E6">
            <w:pPr>
              <w:tabs>
                <w:tab w:val="left" w:pos="1156"/>
              </w:tabs>
              <w:rPr>
                <w:rFonts w:ascii="Arial" w:hAnsi="Arial" w:cs="Arial"/>
                <w:b/>
                <w:sz w:val="20"/>
                <w:szCs w:val="20"/>
              </w:rPr>
            </w:pPr>
            <w:r w:rsidRPr="0003747F">
              <w:rPr>
                <w:rFonts w:ascii="Arial" w:hAnsi="Arial" w:cs="Arial"/>
                <w:b/>
                <w:sz w:val="20"/>
                <w:szCs w:val="20"/>
                <w:lang w:val="en-US"/>
              </w:rPr>
              <w:t>Difference between</w:t>
            </w:r>
            <w:r w:rsidRPr="00C062E6">
              <w:rPr>
                <w:rFonts w:ascii="Arial" w:hAnsi="Arial" w:cs="Arial"/>
                <w:b/>
                <w:sz w:val="20"/>
                <w:szCs w:val="20"/>
                <w:lang w:val="en-IN"/>
              </w:rPr>
              <w:t xml:space="preserve"> </w:t>
            </w:r>
            <w:r w:rsidRPr="00C062E6">
              <w:rPr>
                <w:rFonts w:ascii="Arial" w:hAnsi="Arial" w:cs="Arial"/>
                <w:b/>
                <w:sz w:val="20"/>
                <w:szCs w:val="20"/>
              </w:rPr>
              <w:t>2001-2024</w:t>
            </w:r>
          </w:p>
        </w:tc>
        <w:tc>
          <w:tcPr>
            <w:tcW w:w="1496" w:type="dxa"/>
            <w:tcBorders>
              <w:top w:val="single" w:sz="4" w:space="0" w:color="auto"/>
              <w:left w:val="single" w:sz="4" w:space="0" w:color="auto"/>
              <w:bottom w:val="single" w:sz="4" w:space="0" w:color="auto"/>
              <w:right w:val="single" w:sz="4" w:space="0" w:color="auto"/>
            </w:tcBorders>
          </w:tcPr>
          <w:p w14:paraId="1E1170D5" w14:textId="77777777" w:rsidR="00C062E6" w:rsidRPr="00C062E6" w:rsidRDefault="00C062E6" w:rsidP="00EB7537">
            <w:pPr>
              <w:tabs>
                <w:tab w:val="left" w:pos="1156"/>
              </w:tabs>
              <w:jc w:val="both"/>
              <w:rPr>
                <w:rFonts w:ascii="Arial" w:hAnsi="Arial" w:cs="Arial"/>
                <w:b/>
                <w:sz w:val="20"/>
                <w:szCs w:val="20"/>
              </w:rPr>
            </w:pPr>
          </w:p>
          <w:p w14:paraId="1E225CCB" w14:textId="77777777" w:rsidR="00C062E6" w:rsidRPr="0003747F" w:rsidRDefault="00C062E6" w:rsidP="00C062E6">
            <w:pPr>
              <w:rPr>
                <w:rFonts w:ascii="Arial" w:hAnsi="Arial" w:cs="Arial"/>
                <w:b/>
                <w:sz w:val="20"/>
                <w:szCs w:val="20"/>
              </w:rPr>
            </w:pPr>
            <w:r w:rsidRPr="0003747F">
              <w:rPr>
                <w:rFonts w:ascii="Arial" w:hAnsi="Arial" w:cs="Arial"/>
                <w:b/>
                <w:sz w:val="20"/>
                <w:szCs w:val="20"/>
              </w:rPr>
              <w:t>Percentage</w:t>
            </w:r>
          </w:p>
          <w:p w14:paraId="274EA12D" w14:textId="77777777" w:rsidR="00C062E6" w:rsidRPr="00C062E6" w:rsidRDefault="00C062E6" w:rsidP="00EB7537">
            <w:pPr>
              <w:tabs>
                <w:tab w:val="left" w:pos="1156"/>
              </w:tabs>
              <w:jc w:val="both"/>
              <w:rPr>
                <w:rFonts w:ascii="Arial" w:hAnsi="Arial" w:cs="Arial"/>
                <w:b/>
                <w:sz w:val="20"/>
                <w:szCs w:val="20"/>
              </w:rPr>
            </w:pPr>
          </w:p>
        </w:tc>
      </w:tr>
      <w:tr w:rsidR="00C062E6" w:rsidRPr="00C062E6" w14:paraId="76C91A8C" w14:textId="77777777" w:rsidTr="00EB7537">
        <w:trPr>
          <w:trHeight w:val="557"/>
        </w:trPr>
        <w:tc>
          <w:tcPr>
            <w:tcW w:w="2160" w:type="dxa"/>
            <w:tcBorders>
              <w:top w:val="single" w:sz="4" w:space="0" w:color="auto"/>
              <w:left w:val="single" w:sz="4" w:space="0" w:color="auto"/>
              <w:bottom w:val="single" w:sz="4" w:space="0" w:color="auto"/>
              <w:right w:val="single" w:sz="4" w:space="0" w:color="auto"/>
            </w:tcBorders>
            <w:hideMark/>
          </w:tcPr>
          <w:p w14:paraId="62672397" w14:textId="77777777" w:rsidR="00C062E6" w:rsidRPr="00C062E6" w:rsidRDefault="00C062E6" w:rsidP="00EB7537">
            <w:pPr>
              <w:tabs>
                <w:tab w:val="left" w:pos="1156"/>
              </w:tabs>
              <w:jc w:val="both"/>
              <w:rPr>
                <w:rFonts w:ascii="Arial" w:hAnsi="Arial" w:cs="Arial"/>
                <w:sz w:val="20"/>
                <w:szCs w:val="20"/>
              </w:rPr>
            </w:pPr>
            <w:r w:rsidRPr="0003747F">
              <w:rPr>
                <w:rFonts w:ascii="Arial" w:hAnsi="Arial" w:cs="Arial"/>
                <w:sz w:val="20"/>
                <w:szCs w:val="20"/>
              </w:rPr>
              <w:t>Non-</w:t>
            </w:r>
            <w:proofErr w:type="spellStart"/>
            <w:r w:rsidRPr="0003747F">
              <w:rPr>
                <w:rFonts w:ascii="Arial" w:hAnsi="Arial" w:cs="Arial"/>
                <w:sz w:val="20"/>
                <w:szCs w:val="20"/>
              </w:rPr>
              <w:t>anthropogenic</w:t>
            </w:r>
            <w:proofErr w:type="spellEnd"/>
            <w:r w:rsidRPr="0003747F">
              <w:rPr>
                <w:rFonts w:ascii="Arial" w:hAnsi="Arial" w:cs="Arial"/>
                <w:sz w:val="20"/>
                <w:szCs w:val="20"/>
              </w:rPr>
              <w:t xml:space="preserve"> </w:t>
            </w:r>
            <w:proofErr w:type="spellStart"/>
            <w:r w:rsidRPr="0003747F">
              <w:rPr>
                <w:rFonts w:ascii="Arial" w:hAnsi="Arial" w:cs="Arial"/>
                <w:sz w:val="20"/>
                <w:szCs w:val="20"/>
              </w:rPr>
              <w:t>natural</w:t>
            </w:r>
            <w:proofErr w:type="spellEnd"/>
            <w:r w:rsidRPr="0003747F">
              <w:rPr>
                <w:rFonts w:ascii="Arial" w:hAnsi="Arial" w:cs="Arial"/>
                <w:sz w:val="20"/>
                <w:szCs w:val="20"/>
              </w:rPr>
              <w:t xml:space="preserve"> </w:t>
            </w:r>
            <w:proofErr w:type="spellStart"/>
            <w:r w:rsidRPr="0003747F">
              <w:rPr>
                <w:rFonts w:ascii="Arial" w:hAnsi="Arial" w:cs="Arial"/>
                <w:sz w:val="20"/>
                <w:szCs w:val="20"/>
              </w:rPr>
              <w:t>environment</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29CD4720"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151,02</w:t>
            </w:r>
          </w:p>
        </w:tc>
        <w:tc>
          <w:tcPr>
            <w:tcW w:w="1418" w:type="dxa"/>
            <w:tcBorders>
              <w:top w:val="single" w:sz="4" w:space="0" w:color="auto"/>
              <w:left w:val="single" w:sz="4" w:space="0" w:color="auto"/>
              <w:bottom w:val="single" w:sz="4" w:space="0" w:color="auto"/>
              <w:right w:val="single" w:sz="4" w:space="0" w:color="auto"/>
            </w:tcBorders>
            <w:hideMark/>
          </w:tcPr>
          <w:p w14:paraId="432E6659"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339,39</w:t>
            </w:r>
          </w:p>
        </w:tc>
        <w:tc>
          <w:tcPr>
            <w:tcW w:w="1984" w:type="dxa"/>
            <w:tcBorders>
              <w:top w:val="single" w:sz="4" w:space="0" w:color="auto"/>
              <w:left w:val="single" w:sz="4" w:space="0" w:color="auto"/>
              <w:bottom w:val="single" w:sz="4" w:space="0" w:color="auto"/>
              <w:right w:val="single" w:sz="4" w:space="0" w:color="auto"/>
            </w:tcBorders>
            <w:hideMark/>
          </w:tcPr>
          <w:p w14:paraId="6619485C"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 xml:space="preserve"> 188,37</w:t>
            </w:r>
          </w:p>
        </w:tc>
        <w:tc>
          <w:tcPr>
            <w:tcW w:w="1496" w:type="dxa"/>
            <w:tcBorders>
              <w:top w:val="single" w:sz="4" w:space="0" w:color="auto"/>
              <w:left w:val="single" w:sz="4" w:space="0" w:color="auto"/>
              <w:bottom w:val="single" w:sz="4" w:space="0" w:color="auto"/>
              <w:right w:val="single" w:sz="4" w:space="0" w:color="auto"/>
            </w:tcBorders>
            <w:hideMark/>
          </w:tcPr>
          <w:p w14:paraId="72F9DE11"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13,72%</w:t>
            </w:r>
          </w:p>
        </w:tc>
      </w:tr>
      <w:tr w:rsidR="00C062E6" w:rsidRPr="00C062E6" w14:paraId="220D2CE1" w14:textId="77777777" w:rsidTr="00EB7537">
        <w:tc>
          <w:tcPr>
            <w:tcW w:w="2160" w:type="dxa"/>
            <w:tcBorders>
              <w:top w:val="single" w:sz="4" w:space="0" w:color="auto"/>
              <w:left w:val="single" w:sz="4" w:space="0" w:color="auto"/>
              <w:bottom w:val="single" w:sz="4" w:space="0" w:color="auto"/>
              <w:right w:val="single" w:sz="4" w:space="0" w:color="auto"/>
            </w:tcBorders>
            <w:hideMark/>
          </w:tcPr>
          <w:p w14:paraId="1C0C6E1D" w14:textId="77777777" w:rsidR="00C062E6" w:rsidRPr="00C062E6" w:rsidRDefault="00C062E6" w:rsidP="00EB7537">
            <w:pPr>
              <w:tabs>
                <w:tab w:val="left" w:pos="1156"/>
              </w:tabs>
              <w:jc w:val="both"/>
              <w:rPr>
                <w:rFonts w:ascii="Arial" w:hAnsi="Arial" w:cs="Arial"/>
                <w:sz w:val="20"/>
                <w:szCs w:val="20"/>
              </w:rPr>
            </w:pPr>
            <w:r w:rsidRPr="0003747F">
              <w:rPr>
                <w:rFonts w:ascii="Arial" w:hAnsi="Arial" w:cs="Arial"/>
                <w:sz w:val="20"/>
                <w:szCs w:val="20"/>
                <w:lang w:val="en-US"/>
              </w:rPr>
              <w:t>Anthropogenic environment</w:t>
            </w:r>
          </w:p>
        </w:tc>
        <w:tc>
          <w:tcPr>
            <w:tcW w:w="1243" w:type="dxa"/>
            <w:tcBorders>
              <w:top w:val="single" w:sz="4" w:space="0" w:color="auto"/>
              <w:left w:val="single" w:sz="4" w:space="0" w:color="auto"/>
              <w:bottom w:val="single" w:sz="4" w:space="0" w:color="auto"/>
              <w:right w:val="single" w:sz="4" w:space="0" w:color="auto"/>
            </w:tcBorders>
            <w:hideMark/>
          </w:tcPr>
          <w:p w14:paraId="23E90EC0"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1106,82</w:t>
            </w:r>
          </w:p>
        </w:tc>
        <w:tc>
          <w:tcPr>
            <w:tcW w:w="1418" w:type="dxa"/>
            <w:tcBorders>
              <w:top w:val="single" w:sz="4" w:space="0" w:color="auto"/>
              <w:left w:val="single" w:sz="4" w:space="0" w:color="auto"/>
              <w:bottom w:val="single" w:sz="4" w:space="0" w:color="auto"/>
              <w:right w:val="single" w:sz="4" w:space="0" w:color="auto"/>
            </w:tcBorders>
            <w:hideMark/>
          </w:tcPr>
          <w:p w14:paraId="3EE7A8C7"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929,97</w:t>
            </w:r>
          </w:p>
        </w:tc>
        <w:tc>
          <w:tcPr>
            <w:tcW w:w="1984" w:type="dxa"/>
            <w:tcBorders>
              <w:top w:val="single" w:sz="4" w:space="0" w:color="auto"/>
              <w:left w:val="single" w:sz="4" w:space="0" w:color="auto"/>
              <w:bottom w:val="single" w:sz="4" w:space="0" w:color="auto"/>
              <w:right w:val="single" w:sz="4" w:space="0" w:color="auto"/>
            </w:tcBorders>
            <w:hideMark/>
          </w:tcPr>
          <w:p w14:paraId="5842A9A4"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-176,85</w:t>
            </w:r>
          </w:p>
        </w:tc>
        <w:tc>
          <w:tcPr>
            <w:tcW w:w="1496" w:type="dxa"/>
            <w:tcBorders>
              <w:top w:val="single" w:sz="4" w:space="0" w:color="auto"/>
              <w:left w:val="single" w:sz="4" w:space="0" w:color="auto"/>
              <w:bottom w:val="single" w:sz="4" w:space="0" w:color="auto"/>
              <w:right w:val="single" w:sz="4" w:space="0" w:color="auto"/>
            </w:tcBorders>
            <w:hideMark/>
          </w:tcPr>
          <w:p w14:paraId="1072E022"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-12,84%</w:t>
            </w:r>
          </w:p>
        </w:tc>
      </w:tr>
      <w:tr w:rsidR="00C062E6" w:rsidRPr="00C062E6" w14:paraId="264B6251" w14:textId="77777777" w:rsidTr="00EB7537">
        <w:tc>
          <w:tcPr>
            <w:tcW w:w="2160" w:type="dxa"/>
            <w:tcBorders>
              <w:top w:val="single" w:sz="4" w:space="0" w:color="auto"/>
              <w:left w:val="single" w:sz="4" w:space="0" w:color="auto"/>
              <w:bottom w:val="single" w:sz="4" w:space="0" w:color="auto"/>
              <w:right w:val="single" w:sz="4" w:space="0" w:color="auto"/>
            </w:tcBorders>
            <w:hideMark/>
          </w:tcPr>
          <w:p w14:paraId="6E7F73E0" w14:textId="77777777" w:rsidR="00C062E6" w:rsidRPr="00C062E6" w:rsidRDefault="00C062E6" w:rsidP="00C062E6">
            <w:pPr>
              <w:tabs>
                <w:tab w:val="left" w:pos="1156"/>
              </w:tabs>
              <w:rPr>
                <w:rFonts w:ascii="Arial" w:hAnsi="Arial" w:cs="Arial"/>
                <w:sz w:val="20"/>
                <w:szCs w:val="20"/>
              </w:rPr>
            </w:pPr>
            <w:r w:rsidRPr="0003747F">
              <w:rPr>
                <w:rFonts w:ascii="Arial" w:hAnsi="Arial" w:cs="Arial"/>
                <w:sz w:val="20"/>
                <w:szCs w:val="20"/>
                <w:lang w:val="en-US"/>
              </w:rPr>
              <w:t>Regressed natural environment</w:t>
            </w:r>
          </w:p>
        </w:tc>
        <w:tc>
          <w:tcPr>
            <w:tcW w:w="1243" w:type="dxa"/>
            <w:tcBorders>
              <w:top w:val="single" w:sz="4" w:space="0" w:color="auto"/>
              <w:left w:val="single" w:sz="4" w:space="0" w:color="auto"/>
              <w:bottom w:val="single" w:sz="4" w:space="0" w:color="auto"/>
              <w:right w:val="single" w:sz="4" w:space="0" w:color="auto"/>
            </w:tcBorders>
            <w:hideMark/>
          </w:tcPr>
          <w:p w14:paraId="2A8D44CC"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114,84</w:t>
            </w:r>
          </w:p>
        </w:tc>
        <w:tc>
          <w:tcPr>
            <w:tcW w:w="1418" w:type="dxa"/>
            <w:tcBorders>
              <w:top w:val="single" w:sz="4" w:space="0" w:color="auto"/>
              <w:left w:val="single" w:sz="4" w:space="0" w:color="auto"/>
              <w:bottom w:val="single" w:sz="4" w:space="0" w:color="auto"/>
              <w:right w:val="single" w:sz="4" w:space="0" w:color="auto"/>
            </w:tcBorders>
            <w:hideMark/>
          </w:tcPr>
          <w:p w14:paraId="089519A8"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103,32</w:t>
            </w:r>
          </w:p>
        </w:tc>
        <w:tc>
          <w:tcPr>
            <w:tcW w:w="1984" w:type="dxa"/>
            <w:tcBorders>
              <w:top w:val="single" w:sz="4" w:space="0" w:color="auto"/>
              <w:left w:val="single" w:sz="4" w:space="0" w:color="auto"/>
              <w:bottom w:val="single" w:sz="4" w:space="0" w:color="auto"/>
              <w:right w:val="single" w:sz="4" w:space="0" w:color="auto"/>
            </w:tcBorders>
            <w:hideMark/>
          </w:tcPr>
          <w:p w14:paraId="5B0609D0"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-11,52</w:t>
            </w:r>
          </w:p>
        </w:tc>
        <w:tc>
          <w:tcPr>
            <w:tcW w:w="1496" w:type="dxa"/>
            <w:tcBorders>
              <w:top w:val="single" w:sz="4" w:space="0" w:color="auto"/>
              <w:left w:val="single" w:sz="4" w:space="0" w:color="auto"/>
              <w:bottom w:val="single" w:sz="4" w:space="0" w:color="auto"/>
              <w:right w:val="single" w:sz="4" w:space="0" w:color="auto"/>
            </w:tcBorders>
            <w:hideMark/>
          </w:tcPr>
          <w:p w14:paraId="11B34ADB"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-0,84%</w:t>
            </w:r>
          </w:p>
        </w:tc>
      </w:tr>
      <w:tr w:rsidR="00C062E6" w:rsidRPr="00C062E6" w14:paraId="04BF884A" w14:textId="77777777" w:rsidTr="00EB7537">
        <w:tc>
          <w:tcPr>
            <w:tcW w:w="2160" w:type="dxa"/>
            <w:tcBorders>
              <w:top w:val="single" w:sz="4" w:space="0" w:color="auto"/>
              <w:left w:val="single" w:sz="4" w:space="0" w:color="auto"/>
              <w:bottom w:val="single" w:sz="4" w:space="0" w:color="auto"/>
              <w:right w:val="single" w:sz="4" w:space="0" w:color="auto"/>
            </w:tcBorders>
            <w:hideMark/>
          </w:tcPr>
          <w:p w14:paraId="35077E17" w14:textId="77777777" w:rsidR="00C062E6" w:rsidRPr="00C062E6" w:rsidRDefault="00C062E6" w:rsidP="00EB7537">
            <w:pPr>
              <w:tabs>
                <w:tab w:val="left" w:pos="1156"/>
              </w:tabs>
              <w:jc w:val="both"/>
              <w:rPr>
                <w:rFonts w:ascii="Arial" w:hAnsi="Arial" w:cs="Arial"/>
                <w:b/>
                <w:sz w:val="20"/>
                <w:szCs w:val="20"/>
              </w:rPr>
            </w:pPr>
            <w:r w:rsidRPr="00C062E6">
              <w:rPr>
                <w:rFonts w:ascii="Arial" w:hAnsi="Arial" w:cs="Arial"/>
                <w:b/>
                <w:sz w:val="20"/>
                <w:szCs w:val="20"/>
              </w:rPr>
              <w:t>Total</w:t>
            </w:r>
          </w:p>
        </w:tc>
        <w:tc>
          <w:tcPr>
            <w:tcW w:w="1243" w:type="dxa"/>
            <w:tcBorders>
              <w:top w:val="single" w:sz="4" w:space="0" w:color="auto"/>
              <w:left w:val="single" w:sz="4" w:space="0" w:color="auto"/>
              <w:bottom w:val="single" w:sz="4" w:space="0" w:color="auto"/>
              <w:right w:val="single" w:sz="4" w:space="0" w:color="auto"/>
            </w:tcBorders>
            <w:hideMark/>
          </w:tcPr>
          <w:p w14:paraId="7B7D08D3"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1372,68</w:t>
            </w:r>
          </w:p>
        </w:tc>
        <w:tc>
          <w:tcPr>
            <w:tcW w:w="1418" w:type="dxa"/>
            <w:tcBorders>
              <w:top w:val="single" w:sz="4" w:space="0" w:color="auto"/>
              <w:left w:val="single" w:sz="4" w:space="0" w:color="auto"/>
              <w:bottom w:val="single" w:sz="4" w:space="0" w:color="auto"/>
              <w:right w:val="single" w:sz="4" w:space="0" w:color="auto"/>
            </w:tcBorders>
            <w:hideMark/>
          </w:tcPr>
          <w:p w14:paraId="06C88A01" w14:textId="77777777"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1372,68</w:t>
            </w:r>
          </w:p>
        </w:tc>
        <w:tc>
          <w:tcPr>
            <w:tcW w:w="1984" w:type="dxa"/>
            <w:tcBorders>
              <w:top w:val="single" w:sz="4" w:space="0" w:color="auto"/>
              <w:left w:val="single" w:sz="4" w:space="0" w:color="auto"/>
              <w:bottom w:val="single" w:sz="4" w:space="0" w:color="auto"/>
              <w:right w:val="single" w:sz="4" w:space="0" w:color="auto"/>
            </w:tcBorders>
          </w:tcPr>
          <w:p w14:paraId="56630BDF" w14:textId="77777777" w:rsidR="00C062E6" w:rsidRPr="00C062E6" w:rsidRDefault="00C062E6" w:rsidP="00EB7537">
            <w:pPr>
              <w:tabs>
                <w:tab w:val="left" w:pos="1156"/>
              </w:tabs>
              <w:jc w:val="both"/>
              <w:rPr>
                <w:rFonts w:ascii="Arial" w:hAnsi="Arial" w:cs="Arial"/>
                <w:sz w:val="20"/>
                <w:szCs w:val="20"/>
              </w:rPr>
            </w:pPr>
          </w:p>
        </w:tc>
        <w:tc>
          <w:tcPr>
            <w:tcW w:w="1496" w:type="dxa"/>
            <w:tcBorders>
              <w:top w:val="single" w:sz="4" w:space="0" w:color="auto"/>
              <w:left w:val="single" w:sz="4" w:space="0" w:color="auto"/>
              <w:bottom w:val="single" w:sz="4" w:space="0" w:color="auto"/>
              <w:right w:val="single" w:sz="4" w:space="0" w:color="auto"/>
            </w:tcBorders>
          </w:tcPr>
          <w:p w14:paraId="30CB5D1A" w14:textId="77777777" w:rsidR="00C062E6" w:rsidRPr="00C062E6" w:rsidRDefault="00C062E6" w:rsidP="00EB7537">
            <w:pPr>
              <w:tabs>
                <w:tab w:val="left" w:pos="1156"/>
              </w:tabs>
              <w:jc w:val="both"/>
              <w:rPr>
                <w:rFonts w:ascii="Arial" w:hAnsi="Arial" w:cs="Arial"/>
                <w:sz w:val="20"/>
                <w:szCs w:val="20"/>
              </w:rPr>
            </w:pPr>
          </w:p>
        </w:tc>
      </w:tr>
    </w:tbl>
    <w:p w14:paraId="42DC2A31" w14:textId="77777777" w:rsidR="00F36A79" w:rsidRDefault="00F36A79" w:rsidP="00F36A79">
      <w:pPr>
        <w:spacing w:after="160" w:line="259" w:lineRule="auto"/>
        <w:rPr>
          <w:rFonts w:ascii="Times New Roman" w:eastAsia="Calibri" w:hAnsi="Times New Roman" w:cs="Times New Roman"/>
          <w:sz w:val="20"/>
          <w:szCs w:val="20"/>
          <w:lang w:val="en-US"/>
        </w:rPr>
      </w:pPr>
    </w:p>
    <w:p w14:paraId="134B7331" w14:textId="77777777" w:rsidR="00F36A79" w:rsidRDefault="00F36A79" w:rsidP="00F36A79">
      <w:pPr>
        <w:spacing w:after="0" w:line="240" w:lineRule="auto"/>
        <w:jc w:val="both"/>
        <w:rPr>
          <w:rFonts w:ascii="Arial" w:eastAsia="Calibri" w:hAnsi="Arial" w:cs="Arial"/>
          <w:sz w:val="20"/>
          <w:szCs w:val="20"/>
          <w:lang w:val="en-US"/>
        </w:rPr>
      </w:pPr>
      <w:r w:rsidRPr="00F36A79">
        <w:rPr>
          <w:rFonts w:ascii="Arial" w:eastAsia="Calibri" w:hAnsi="Arial" w:cs="Arial"/>
          <w:sz w:val="20"/>
          <w:szCs w:val="20"/>
          <w:lang w:val="en-US"/>
        </w:rPr>
        <w:t>Statistical analysis of the surface area of ecological parameters obtained by overlaying the land cover features of the area in 1972 (before the revolution</w:t>
      </w:r>
      <w:r w:rsidR="003277A0" w:rsidRPr="00F36A79">
        <w:rPr>
          <w:rFonts w:ascii="Arial" w:eastAsia="Calibri" w:hAnsi="Arial" w:cs="Arial"/>
          <w:sz w:val="20"/>
          <w:szCs w:val="20"/>
          <w:lang w:val="en-US"/>
        </w:rPr>
        <w:t>) The</w:t>
      </w:r>
      <w:r w:rsidRPr="00F36A79">
        <w:rPr>
          <w:rFonts w:ascii="Arial" w:eastAsia="Calibri" w:hAnsi="Arial" w:cs="Arial"/>
          <w:sz w:val="20"/>
          <w:szCs w:val="20"/>
          <w:lang w:val="en-US"/>
        </w:rPr>
        <w:t xml:space="preserve"> industrial zone (Figure 6) and the year 2024 during the industrial revolution (Figure 8) show that the change in the area of agricultural land (bare soil) is -27.45 ha, or -2.43%, while the wooded savanna is -132.21 ha, or -9.92%. Built-up areas are +178.74 ha, or +12.99%. Water bodies are -7.92 ha, or -0.64% (Table 10 and Figure 11).</w:t>
      </w:r>
    </w:p>
    <w:p w14:paraId="508EED06" w14:textId="77777777" w:rsidR="00AF5489" w:rsidRPr="00F36A79" w:rsidRDefault="00AF5489" w:rsidP="00F36A79">
      <w:pPr>
        <w:spacing w:after="0" w:line="240" w:lineRule="auto"/>
        <w:jc w:val="both"/>
        <w:rPr>
          <w:rFonts w:ascii="Arial" w:eastAsia="Calibri" w:hAnsi="Arial" w:cs="Arial"/>
          <w:sz w:val="20"/>
          <w:szCs w:val="20"/>
          <w:lang w:val="en-IN"/>
        </w:rPr>
      </w:pPr>
    </w:p>
    <w:p w14:paraId="1627F14C" w14:textId="77777777" w:rsidR="00AF5489" w:rsidRPr="00AF5489" w:rsidRDefault="00F36A79" w:rsidP="00F36A79">
      <w:pPr>
        <w:spacing w:after="160" w:line="259" w:lineRule="auto"/>
        <w:rPr>
          <w:rFonts w:ascii="Arial" w:eastAsia="Calibri" w:hAnsi="Arial" w:cs="Arial"/>
          <w:sz w:val="20"/>
          <w:szCs w:val="20"/>
          <w:lang w:val="en-US"/>
        </w:rPr>
      </w:pPr>
      <w:r w:rsidRPr="00F36A79">
        <w:rPr>
          <w:rFonts w:ascii="Arial" w:eastAsia="Calibri" w:hAnsi="Arial" w:cs="Arial"/>
          <w:b/>
          <w:sz w:val="20"/>
          <w:szCs w:val="20"/>
          <w:lang w:val="en-US"/>
        </w:rPr>
        <w:t xml:space="preserve"> Table 10</w:t>
      </w:r>
      <w:r w:rsidRPr="00F36A79">
        <w:rPr>
          <w:rFonts w:ascii="Arial" w:eastAsia="Calibri" w:hAnsi="Arial" w:cs="Arial"/>
          <w:sz w:val="20"/>
          <w:szCs w:val="20"/>
          <w:lang w:val="en-US"/>
        </w:rPr>
        <w:t xml:space="preserve">: Spatial Change in Ecological Parameters in the </w:t>
      </w:r>
      <w:proofErr w:type="spellStart"/>
      <w:r w:rsidRPr="00F36A79">
        <w:rPr>
          <w:rFonts w:ascii="Arial" w:eastAsia="Calibri" w:hAnsi="Arial" w:cs="Arial"/>
          <w:sz w:val="20"/>
          <w:szCs w:val="20"/>
          <w:lang w:val="en-US"/>
        </w:rPr>
        <w:t>Meskine</w:t>
      </w:r>
      <w:proofErr w:type="spellEnd"/>
      <w:r w:rsidRPr="00F36A79">
        <w:rPr>
          <w:rFonts w:ascii="Arial" w:eastAsia="Calibri" w:hAnsi="Arial" w:cs="Arial"/>
          <w:sz w:val="20"/>
          <w:szCs w:val="20"/>
          <w:lang w:val="en-US"/>
        </w:rPr>
        <w:t xml:space="preserve"> Locality between 1972 and 2024</w:t>
      </w:r>
      <w:r w:rsidR="00AF5489">
        <w:rPr>
          <w:rFonts w:ascii="Arial" w:eastAsia="Calibri" w:hAnsi="Arial" w:cs="Arial"/>
          <w:sz w:val="20"/>
          <w:szCs w:val="20"/>
          <w:lang w:val="en-US"/>
        </w:rPr>
        <w:t>.</w:t>
      </w:r>
    </w:p>
    <w:tbl>
      <w:tblPr>
        <w:tblStyle w:val="Grilledutableau2"/>
        <w:tblW w:w="10349" w:type="dxa"/>
        <w:jc w:val="center"/>
        <w:tblLook w:val="04A0" w:firstRow="1" w:lastRow="0" w:firstColumn="1" w:lastColumn="0" w:noHBand="0" w:noVBand="1"/>
      </w:tblPr>
      <w:tblGrid>
        <w:gridCol w:w="1788"/>
        <w:gridCol w:w="1413"/>
        <w:gridCol w:w="984"/>
        <w:gridCol w:w="1492"/>
        <w:gridCol w:w="1276"/>
        <w:gridCol w:w="1566"/>
        <w:gridCol w:w="1830"/>
      </w:tblGrid>
      <w:tr w:rsidR="00F36A79" w:rsidRPr="007A0E5E" w14:paraId="50EFB2E0" w14:textId="77777777" w:rsidTr="007A0E5E">
        <w:trPr>
          <w:jc w:val="center"/>
        </w:trPr>
        <w:tc>
          <w:tcPr>
            <w:tcW w:w="1788" w:type="dxa"/>
            <w:vMerge w:val="restart"/>
            <w:tcBorders>
              <w:top w:val="single" w:sz="4" w:space="0" w:color="auto"/>
              <w:left w:val="single" w:sz="4" w:space="0" w:color="auto"/>
              <w:bottom w:val="single" w:sz="4" w:space="0" w:color="auto"/>
              <w:right w:val="single" w:sz="4" w:space="0" w:color="auto"/>
            </w:tcBorders>
          </w:tcPr>
          <w:p w14:paraId="1560BC97" w14:textId="77777777" w:rsidR="00F36A79" w:rsidRPr="008722B1" w:rsidRDefault="00F36A79" w:rsidP="007A0E5E">
            <w:pPr>
              <w:tabs>
                <w:tab w:val="left" w:pos="1156"/>
              </w:tabs>
              <w:jc w:val="center"/>
              <w:rPr>
                <w:rFonts w:ascii="Arial" w:hAnsi="Arial" w:cs="Arial"/>
                <w:sz w:val="20"/>
                <w:szCs w:val="20"/>
                <w:lang w:val="en-US"/>
              </w:rPr>
            </w:pPr>
          </w:p>
          <w:p w14:paraId="3B2FA760" w14:textId="77777777" w:rsidR="00F36A79" w:rsidRPr="00F66CA7" w:rsidRDefault="00F36A79" w:rsidP="007A0E5E">
            <w:pPr>
              <w:rPr>
                <w:rFonts w:ascii="Arial" w:hAnsi="Arial" w:cs="Arial"/>
                <w:sz w:val="20"/>
                <w:szCs w:val="20"/>
                <w:lang w:val="en-IN"/>
              </w:rPr>
            </w:pPr>
            <w:r w:rsidRPr="00F66CA7">
              <w:rPr>
                <w:rFonts w:ascii="Arial" w:hAnsi="Arial" w:cs="Arial"/>
                <w:sz w:val="20"/>
                <w:szCs w:val="20"/>
                <w:lang w:val="en-US"/>
              </w:rPr>
              <w:t>Land Cover Units</w:t>
            </w:r>
          </w:p>
          <w:p w14:paraId="2E34E265" w14:textId="77777777" w:rsidR="00F36A79" w:rsidRPr="007A0E5E" w:rsidRDefault="00F36A79" w:rsidP="007A0E5E">
            <w:pPr>
              <w:tabs>
                <w:tab w:val="left" w:pos="1156"/>
              </w:tabs>
              <w:jc w:val="center"/>
              <w:rPr>
                <w:rFonts w:ascii="Arial" w:hAnsi="Arial" w:cs="Arial"/>
                <w:sz w:val="20"/>
                <w:szCs w:val="20"/>
              </w:rPr>
            </w:pPr>
          </w:p>
        </w:tc>
        <w:tc>
          <w:tcPr>
            <w:tcW w:w="2397" w:type="dxa"/>
            <w:gridSpan w:val="2"/>
            <w:tcBorders>
              <w:top w:val="single" w:sz="4" w:space="0" w:color="auto"/>
              <w:left w:val="single" w:sz="4" w:space="0" w:color="auto"/>
              <w:bottom w:val="single" w:sz="4" w:space="0" w:color="auto"/>
              <w:right w:val="single" w:sz="4" w:space="0" w:color="auto"/>
            </w:tcBorders>
            <w:hideMark/>
          </w:tcPr>
          <w:p w14:paraId="3DDE1256" w14:textId="77777777" w:rsidR="00F36A79" w:rsidRPr="007A0E5E" w:rsidRDefault="00F36A79" w:rsidP="007A0E5E">
            <w:pPr>
              <w:tabs>
                <w:tab w:val="left" w:pos="1156"/>
              </w:tabs>
              <w:jc w:val="center"/>
              <w:rPr>
                <w:rFonts w:ascii="Arial" w:hAnsi="Arial" w:cs="Arial"/>
                <w:sz w:val="20"/>
                <w:szCs w:val="20"/>
              </w:rPr>
            </w:pPr>
            <w:r w:rsidRPr="007A0E5E">
              <w:rPr>
                <w:rFonts w:ascii="Arial" w:hAnsi="Arial" w:cs="Arial"/>
                <w:sz w:val="20"/>
                <w:szCs w:val="20"/>
              </w:rPr>
              <w:t>1972</w:t>
            </w:r>
          </w:p>
        </w:tc>
        <w:tc>
          <w:tcPr>
            <w:tcW w:w="2768" w:type="dxa"/>
            <w:gridSpan w:val="2"/>
            <w:tcBorders>
              <w:top w:val="single" w:sz="4" w:space="0" w:color="auto"/>
              <w:left w:val="single" w:sz="4" w:space="0" w:color="auto"/>
              <w:bottom w:val="single" w:sz="4" w:space="0" w:color="auto"/>
              <w:right w:val="single" w:sz="4" w:space="0" w:color="auto"/>
            </w:tcBorders>
            <w:hideMark/>
          </w:tcPr>
          <w:p w14:paraId="0B723853" w14:textId="77777777" w:rsidR="00F36A79" w:rsidRPr="007A0E5E" w:rsidRDefault="00F36A79" w:rsidP="007A0E5E">
            <w:pPr>
              <w:tabs>
                <w:tab w:val="left" w:pos="1156"/>
              </w:tabs>
              <w:jc w:val="center"/>
              <w:rPr>
                <w:rFonts w:ascii="Arial" w:hAnsi="Arial" w:cs="Arial"/>
                <w:sz w:val="20"/>
                <w:szCs w:val="20"/>
              </w:rPr>
            </w:pPr>
            <w:r w:rsidRPr="007A0E5E">
              <w:rPr>
                <w:rFonts w:ascii="Arial" w:hAnsi="Arial" w:cs="Arial"/>
                <w:sz w:val="20"/>
                <w:szCs w:val="20"/>
              </w:rPr>
              <w:t>2024</w:t>
            </w:r>
          </w:p>
        </w:tc>
        <w:tc>
          <w:tcPr>
            <w:tcW w:w="1566" w:type="dxa"/>
            <w:tcBorders>
              <w:top w:val="single" w:sz="4" w:space="0" w:color="auto"/>
              <w:left w:val="single" w:sz="4" w:space="0" w:color="auto"/>
              <w:bottom w:val="single" w:sz="4" w:space="0" w:color="auto"/>
              <w:right w:val="single" w:sz="4" w:space="0" w:color="auto"/>
            </w:tcBorders>
            <w:hideMark/>
          </w:tcPr>
          <w:p w14:paraId="37E77BC7"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lang w:val="en-US"/>
              </w:rPr>
              <w:t>Balance (in %)</w:t>
            </w:r>
          </w:p>
        </w:tc>
        <w:tc>
          <w:tcPr>
            <w:tcW w:w="1830" w:type="dxa"/>
            <w:vMerge w:val="restart"/>
            <w:tcBorders>
              <w:top w:val="single" w:sz="4" w:space="0" w:color="auto"/>
              <w:left w:val="single" w:sz="4" w:space="0" w:color="auto"/>
              <w:bottom w:val="single" w:sz="4" w:space="0" w:color="auto"/>
              <w:right w:val="single" w:sz="4" w:space="0" w:color="auto"/>
            </w:tcBorders>
          </w:tcPr>
          <w:p w14:paraId="468460E7" w14:textId="77777777" w:rsidR="00F36A79" w:rsidRPr="007A0E5E" w:rsidRDefault="00F36A79" w:rsidP="007A0E5E">
            <w:pPr>
              <w:tabs>
                <w:tab w:val="left" w:pos="1156"/>
              </w:tabs>
              <w:jc w:val="center"/>
              <w:rPr>
                <w:rFonts w:ascii="Arial" w:hAnsi="Arial" w:cs="Arial"/>
                <w:sz w:val="20"/>
                <w:szCs w:val="20"/>
              </w:rPr>
            </w:pPr>
          </w:p>
          <w:p w14:paraId="5F864F10" w14:textId="77777777" w:rsidR="00F36A79" w:rsidRPr="007A0E5E" w:rsidRDefault="00F36A79" w:rsidP="007A0E5E">
            <w:pPr>
              <w:tabs>
                <w:tab w:val="left" w:pos="1156"/>
              </w:tabs>
              <w:jc w:val="center"/>
              <w:rPr>
                <w:rFonts w:ascii="Arial" w:hAnsi="Arial" w:cs="Arial"/>
                <w:sz w:val="20"/>
                <w:szCs w:val="20"/>
              </w:rPr>
            </w:pPr>
          </w:p>
          <w:p w14:paraId="3E940E27" w14:textId="77777777" w:rsidR="00F36A79" w:rsidRPr="007A0E5E" w:rsidRDefault="00F36A79" w:rsidP="007A0E5E">
            <w:pPr>
              <w:tabs>
                <w:tab w:val="left" w:pos="1156"/>
              </w:tabs>
              <w:jc w:val="center"/>
              <w:rPr>
                <w:rFonts w:ascii="Arial" w:hAnsi="Arial" w:cs="Arial"/>
                <w:sz w:val="20"/>
                <w:szCs w:val="20"/>
              </w:rPr>
            </w:pPr>
            <w:r w:rsidRPr="007A0E5E">
              <w:rPr>
                <w:rFonts w:ascii="Arial" w:hAnsi="Arial" w:cs="Arial"/>
                <w:sz w:val="20"/>
                <w:szCs w:val="20"/>
              </w:rPr>
              <w:t>Observations</w:t>
            </w:r>
          </w:p>
        </w:tc>
      </w:tr>
      <w:tr w:rsidR="00F36A79" w:rsidRPr="007A0E5E" w14:paraId="15F61AB3" w14:textId="77777777" w:rsidTr="007A0E5E">
        <w:trPr>
          <w:jc w:val="center"/>
        </w:trPr>
        <w:tc>
          <w:tcPr>
            <w:tcW w:w="1788" w:type="dxa"/>
            <w:vMerge/>
            <w:tcBorders>
              <w:top w:val="single" w:sz="4" w:space="0" w:color="auto"/>
              <w:left w:val="single" w:sz="4" w:space="0" w:color="auto"/>
              <w:bottom w:val="single" w:sz="4" w:space="0" w:color="auto"/>
              <w:right w:val="single" w:sz="4" w:space="0" w:color="auto"/>
            </w:tcBorders>
            <w:vAlign w:val="center"/>
            <w:hideMark/>
          </w:tcPr>
          <w:p w14:paraId="16AE2ADF" w14:textId="77777777" w:rsidR="00F36A79" w:rsidRPr="007A0E5E" w:rsidRDefault="00F36A79" w:rsidP="007A0E5E">
            <w:pPr>
              <w:rPr>
                <w:rFonts w:ascii="Arial" w:hAnsi="Arial" w:cs="Arial"/>
                <w:sz w:val="20"/>
                <w:szCs w:val="20"/>
              </w:rPr>
            </w:pPr>
          </w:p>
        </w:tc>
        <w:tc>
          <w:tcPr>
            <w:tcW w:w="1413" w:type="dxa"/>
            <w:tcBorders>
              <w:top w:val="single" w:sz="4" w:space="0" w:color="auto"/>
              <w:left w:val="single" w:sz="4" w:space="0" w:color="auto"/>
              <w:bottom w:val="single" w:sz="4" w:space="0" w:color="auto"/>
              <w:right w:val="single" w:sz="4" w:space="0" w:color="auto"/>
            </w:tcBorders>
            <w:hideMark/>
          </w:tcPr>
          <w:p w14:paraId="32AF6B47" w14:textId="77777777" w:rsidR="00F36A79" w:rsidRPr="007A0E5E" w:rsidRDefault="00F36A79" w:rsidP="007A0E5E">
            <w:pPr>
              <w:tabs>
                <w:tab w:val="left" w:pos="1156"/>
              </w:tabs>
              <w:rPr>
                <w:rFonts w:ascii="Arial" w:hAnsi="Arial" w:cs="Arial"/>
                <w:sz w:val="20"/>
                <w:szCs w:val="20"/>
              </w:rPr>
            </w:pPr>
            <w:r w:rsidRPr="00C16B6A">
              <w:rPr>
                <w:rFonts w:ascii="Arial" w:hAnsi="Arial" w:cs="Arial"/>
                <w:sz w:val="20"/>
                <w:szCs w:val="20"/>
                <w:lang w:val="en-US"/>
              </w:rPr>
              <w:t>Area in hectares</w:t>
            </w:r>
          </w:p>
        </w:tc>
        <w:tc>
          <w:tcPr>
            <w:tcW w:w="984" w:type="dxa"/>
            <w:tcBorders>
              <w:top w:val="single" w:sz="4" w:space="0" w:color="auto"/>
              <w:left w:val="single" w:sz="4" w:space="0" w:color="auto"/>
              <w:bottom w:val="single" w:sz="4" w:space="0" w:color="auto"/>
              <w:right w:val="single" w:sz="4" w:space="0" w:color="auto"/>
            </w:tcBorders>
            <w:hideMark/>
          </w:tcPr>
          <w:p w14:paraId="0EB35A76"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U1 (%)</w:t>
            </w:r>
          </w:p>
        </w:tc>
        <w:tc>
          <w:tcPr>
            <w:tcW w:w="1492" w:type="dxa"/>
            <w:tcBorders>
              <w:top w:val="single" w:sz="4" w:space="0" w:color="auto"/>
              <w:left w:val="single" w:sz="4" w:space="0" w:color="auto"/>
              <w:bottom w:val="single" w:sz="4" w:space="0" w:color="auto"/>
              <w:right w:val="single" w:sz="4" w:space="0" w:color="auto"/>
            </w:tcBorders>
            <w:hideMark/>
          </w:tcPr>
          <w:p w14:paraId="11A22847" w14:textId="77777777" w:rsidR="00F36A79" w:rsidRPr="007A0E5E" w:rsidRDefault="00F36A79" w:rsidP="007A0E5E">
            <w:pPr>
              <w:tabs>
                <w:tab w:val="left" w:pos="1156"/>
              </w:tabs>
              <w:rPr>
                <w:rFonts w:ascii="Arial" w:hAnsi="Arial" w:cs="Arial"/>
                <w:sz w:val="20"/>
                <w:szCs w:val="20"/>
              </w:rPr>
            </w:pPr>
            <w:r w:rsidRPr="00C16B6A">
              <w:rPr>
                <w:rFonts w:ascii="Arial" w:hAnsi="Arial" w:cs="Arial"/>
                <w:sz w:val="20"/>
                <w:szCs w:val="20"/>
                <w:lang w:val="en-US"/>
              </w:rPr>
              <w:t>Area in hectares</w:t>
            </w:r>
          </w:p>
        </w:tc>
        <w:tc>
          <w:tcPr>
            <w:tcW w:w="1276" w:type="dxa"/>
            <w:tcBorders>
              <w:top w:val="single" w:sz="4" w:space="0" w:color="auto"/>
              <w:left w:val="single" w:sz="4" w:space="0" w:color="auto"/>
              <w:bottom w:val="single" w:sz="4" w:space="0" w:color="auto"/>
              <w:right w:val="single" w:sz="4" w:space="0" w:color="auto"/>
            </w:tcBorders>
            <w:hideMark/>
          </w:tcPr>
          <w:p w14:paraId="14EFE33E"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U2 (%)</w:t>
            </w:r>
          </w:p>
        </w:tc>
        <w:tc>
          <w:tcPr>
            <w:tcW w:w="1566" w:type="dxa"/>
            <w:tcBorders>
              <w:top w:val="single" w:sz="4" w:space="0" w:color="auto"/>
              <w:left w:val="single" w:sz="4" w:space="0" w:color="auto"/>
              <w:bottom w:val="single" w:sz="4" w:space="0" w:color="auto"/>
              <w:right w:val="single" w:sz="4" w:space="0" w:color="auto"/>
            </w:tcBorders>
            <w:hideMark/>
          </w:tcPr>
          <w:p w14:paraId="51ED84E2"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ΔU= U2- U1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FB742" w14:textId="77777777" w:rsidR="00F36A79" w:rsidRPr="007A0E5E" w:rsidRDefault="00F36A79" w:rsidP="007A0E5E">
            <w:pPr>
              <w:rPr>
                <w:rFonts w:ascii="Arial" w:hAnsi="Arial" w:cs="Arial"/>
                <w:sz w:val="20"/>
                <w:szCs w:val="20"/>
              </w:rPr>
            </w:pPr>
          </w:p>
        </w:tc>
      </w:tr>
      <w:tr w:rsidR="00F36A79" w:rsidRPr="007A0E5E" w14:paraId="4B9D1424" w14:textId="77777777"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14:paraId="1D6AEF97" w14:textId="77777777" w:rsidR="00F36A79" w:rsidRPr="007A0E5E" w:rsidRDefault="00F36A79" w:rsidP="007A0E5E">
            <w:pPr>
              <w:tabs>
                <w:tab w:val="left" w:pos="1156"/>
              </w:tabs>
              <w:rPr>
                <w:rFonts w:ascii="Arial" w:hAnsi="Arial" w:cs="Arial"/>
                <w:sz w:val="20"/>
                <w:szCs w:val="20"/>
              </w:rPr>
            </w:pPr>
            <w:r w:rsidRPr="003666A1">
              <w:rPr>
                <w:rFonts w:ascii="Arial" w:hAnsi="Arial" w:cs="Arial"/>
                <w:sz w:val="20"/>
                <w:szCs w:val="20"/>
                <w:lang w:val="en-US"/>
              </w:rPr>
              <w:t>Wooded savannah</w:t>
            </w:r>
          </w:p>
        </w:tc>
        <w:tc>
          <w:tcPr>
            <w:tcW w:w="1413" w:type="dxa"/>
            <w:tcBorders>
              <w:top w:val="single" w:sz="4" w:space="0" w:color="auto"/>
              <w:left w:val="single" w:sz="4" w:space="0" w:color="auto"/>
              <w:bottom w:val="single" w:sz="4" w:space="0" w:color="auto"/>
              <w:right w:val="single" w:sz="4" w:space="0" w:color="auto"/>
            </w:tcBorders>
            <w:hideMark/>
          </w:tcPr>
          <w:p w14:paraId="2A762DED"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471,6</w:t>
            </w:r>
          </w:p>
        </w:tc>
        <w:tc>
          <w:tcPr>
            <w:tcW w:w="984" w:type="dxa"/>
            <w:tcBorders>
              <w:top w:val="single" w:sz="4" w:space="0" w:color="auto"/>
              <w:left w:val="single" w:sz="4" w:space="0" w:color="auto"/>
              <w:bottom w:val="single" w:sz="4" w:space="0" w:color="auto"/>
              <w:right w:val="single" w:sz="4" w:space="0" w:color="auto"/>
            </w:tcBorders>
            <w:hideMark/>
          </w:tcPr>
          <w:p w14:paraId="12CCAE2C" w14:textId="77777777" w:rsidR="00F36A79" w:rsidRPr="007A0E5E" w:rsidRDefault="00F36A79" w:rsidP="007A0E5E">
            <w:pPr>
              <w:rPr>
                <w:rFonts w:ascii="Arial" w:hAnsi="Arial" w:cs="Arial"/>
                <w:sz w:val="20"/>
                <w:szCs w:val="20"/>
              </w:rPr>
            </w:pPr>
            <w:r w:rsidRPr="007A0E5E">
              <w:rPr>
                <w:rFonts w:ascii="Arial" w:hAnsi="Arial" w:cs="Arial"/>
                <w:sz w:val="20"/>
                <w:szCs w:val="20"/>
              </w:rPr>
              <w:t>34,64</w:t>
            </w:r>
          </w:p>
        </w:tc>
        <w:tc>
          <w:tcPr>
            <w:tcW w:w="1492" w:type="dxa"/>
            <w:tcBorders>
              <w:top w:val="single" w:sz="4" w:space="0" w:color="auto"/>
              <w:left w:val="single" w:sz="4" w:space="0" w:color="auto"/>
              <w:bottom w:val="single" w:sz="4" w:space="0" w:color="auto"/>
              <w:right w:val="single" w:sz="4" w:space="0" w:color="auto"/>
            </w:tcBorders>
            <w:hideMark/>
          </w:tcPr>
          <w:p w14:paraId="514295FD"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339,39</w:t>
            </w:r>
          </w:p>
        </w:tc>
        <w:tc>
          <w:tcPr>
            <w:tcW w:w="1276" w:type="dxa"/>
            <w:tcBorders>
              <w:top w:val="single" w:sz="4" w:space="0" w:color="auto"/>
              <w:left w:val="single" w:sz="4" w:space="0" w:color="auto"/>
              <w:bottom w:val="single" w:sz="4" w:space="0" w:color="auto"/>
              <w:right w:val="single" w:sz="4" w:space="0" w:color="auto"/>
            </w:tcBorders>
            <w:hideMark/>
          </w:tcPr>
          <w:p w14:paraId="0280FA1C" w14:textId="77777777" w:rsidR="00F36A79" w:rsidRPr="007A0E5E" w:rsidRDefault="00F36A79" w:rsidP="007A0E5E">
            <w:pPr>
              <w:rPr>
                <w:rFonts w:ascii="Arial" w:hAnsi="Arial" w:cs="Arial"/>
                <w:sz w:val="20"/>
                <w:szCs w:val="20"/>
              </w:rPr>
            </w:pPr>
            <w:r w:rsidRPr="007A0E5E">
              <w:rPr>
                <w:rFonts w:ascii="Arial" w:hAnsi="Arial" w:cs="Arial"/>
                <w:sz w:val="20"/>
                <w:szCs w:val="20"/>
              </w:rPr>
              <w:t>24,72</w:t>
            </w:r>
          </w:p>
        </w:tc>
        <w:tc>
          <w:tcPr>
            <w:tcW w:w="1566" w:type="dxa"/>
            <w:tcBorders>
              <w:top w:val="single" w:sz="4" w:space="0" w:color="auto"/>
              <w:left w:val="single" w:sz="4" w:space="0" w:color="auto"/>
              <w:bottom w:val="single" w:sz="4" w:space="0" w:color="auto"/>
              <w:right w:val="single" w:sz="4" w:space="0" w:color="auto"/>
            </w:tcBorders>
            <w:hideMark/>
          </w:tcPr>
          <w:p w14:paraId="2907A691"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-9,92</w:t>
            </w:r>
          </w:p>
        </w:tc>
        <w:tc>
          <w:tcPr>
            <w:tcW w:w="1830" w:type="dxa"/>
            <w:tcBorders>
              <w:top w:val="single" w:sz="4" w:space="0" w:color="auto"/>
              <w:left w:val="single" w:sz="4" w:space="0" w:color="auto"/>
              <w:bottom w:val="single" w:sz="4" w:space="0" w:color="auto"/>
              <w:right w:val="single" w:sz="4" w:space="0" w:color="auto"/>
            </w:tcBorders>
            <w:hideMark/>
          </w:tcPr>
          <w:p w14:paraId="258DCA78" w14:textId="77777777" w:rsidR="00F36A79" w:rsidRPr="007A0E5E" w:rsidRDefault="00F36A79" w:rsidP="007A0E5E">
            <w:pPr>
              <w:tabs>
                <w:tab w:val="left" w:pos="1156"/>
              </w:tabs>
              <w:rPr>
                <w:rFonts w:ascii="Arial" w:hAnsi="Arial" w:cs="Arial"/>
                <w:sz w:val="20"/>
                <w:szCs w:val="20"/>
              </w:rPr>
            </w:pPr>
            <w:r w:rsidRPr="00F66CA7">
              <w:rPr>
                <w:rFonts w:ascii="Arial" w:hAnsi="Arial" w:cs="Arial"/>
                <w:sz w:val="20"/>
                <w:szCs w:val="20"/>
                <w:lang w:val="en-US"/>
              </w:rPr>
              <w:t>Decline</w:t>
            </w:r>
          </w:p>
        </w:tc>
      </w:tr>
      <w:tr w:rsidR="00F36A79" w:rsidRPr="007A0E5E" w14:paraId="74A5C837" w14:textId="77777777"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14:paraId="641A8BE8" w14:textId="77777777" w:rsidR="00F36A79" w:rsidRPr="007A0E5E" w:rsidRDefault="00F36A79" w:rsidP="007A0E5E">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413" w:type="dxa"/>
            <w:tcBorders>
              <w:top w:val="single" w:sz="4" w:space="0" w:color="auto"/>
              <w:left w:val="single" w:sz="4" w:space="0" w:color="auto"/>
              <w:bottom w:val="single" w:sz="4" w:space="0" w:color="auto"/>
              <w:right w:val="single" w:sz="4" w:space="0" w:color="auto"/>
            </w:tcBorders>
            <w:hideMark/>
          </w:tcPr>
          <w:p w14:paraId="69763386"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735,12</w:t>
            </w:r>
          </w:p>
        </w:tc>
        <w:tc>
          <w:tcPr>
            <w:tcW w:w="984" w:type="dxa"/>
            <w:tcBorders>
              <w:top w:val="single" w:sz="4" w:space="0" w:color="auto"/>
              <w:left w:val="single" w:sz="4" w:space="0" w:color="auto"/>
              <w:bottom w:val="single" w:sz="4" w:space="0" w:color="auto"/>
              <w:right w:val="single" w:sz="4" w:space="0" w:color="auto"/>
            </w:tcBorders>
            <w:hideMark/>
          </w:tcPr>
          <w:p w14:paraId="76A37943" w14:textId="77777777" w:rsidR="00F36A79" w:rsidRPr="007A0E5E" w:rsidRDefault="00F36A79" w:rsidP="007A0E5E">
            <w:pPr>
              <w:rPr>
                <w:rFonts w:ascii="Arial" w:hAnsi="Arial" w:cs="Arial"/>
                <w:sz w:val="20"/>
                <w:szCs w:val="20"/>
              </w:rPr>
            </w:pPr>
            <w:r w:rsidRPr="007A0E5E">
              <w:rPr>
                <w:rFonts w:ascii="Arial" w:hAnsi="Arial" w:cs="Arial"/>
                <w:sz w:val="20"/>
                <w:szCs w:val="20"/>
              </w:rPr>
              <w:t>53,99</w:t>
            </w:r>
          </w:p>
        </w:tc>
        <w:tc>
          <w:tcPr>
            <w:tcW w:w="1492" w:type="dxa"/>
            <w:tcBorders>
              <w:top w:val="single" w:sz="4" w:space="0" w:color="auto"/>
              <w:left w:val="single" w:sz="4" w:space="0" w:color="auto"/>
              <w:bottom w:val="single" w:sz="4" w:space="0" w:color="auto"/>
              <w:right w:val="single" w:sz="4" w:space="0" w:color="auto"/>
            </w:tcBorders>
            <w:hideMark/>
          </w:tcPr>
          <w:p w14:paraId="786FFA85"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707,67</w:t>
            </w:r>
          </w:p>
        </w:tc>
        <w:tc>
          <w:tcPr>
            <w:tcW w:w="1276" w:type="dxa"/>
            <w:tcBorders>
              <w:top w:val="single" w:sz="4" w:space="0" w:color="auto"/>
              <w:left w:val="single" w:sz="4" w:space="0" w:color="auto"/>
              <w:bottom w:val="single" w:sz="4" w:space="0" w:color="auto"/>
              <w:right w:val="single" w:sz="4" w:space="0" w:color="auto"/>
            </w:tcBorders>
            <w:hideMark/>
          </w:tcPr>
          <w:p w14:paraId="7AEAB1D4" w14:textId="77777777" w:rsidR="00F36A79" w:rsidRPr="007A0E5E" w:rsidRDefault="00F36A79" w:rsidP="007A0E5E">
            <w:pPr>
              <w:rPr>
                <w:rFonts w:ascii="Arial" w:hAnsi="Arial" w:cs="Arial"/>
                <w:sz w:val="20"/>
                <w:szCs w:val="20"/>
              </w:rPr>
            </w:pPr>
            <w:r w:rsidRPr="007A0E5E">
              <w:rPr>
                <w:rFonts w:ascii="Arial" w:hAnsi="Arial" w:cs="Arial"/>
                <w:sz w:val="20"/>
                <w:szCs w:val="20"/>
              </w:rPr>
              <w:t>51,56</w:t>
            </w:r>
          </w:p>
        </w:tc>
        <w:tc>
          <w:tcPr>
            <w:tcW w:w="1566" w:type="dxa"/>
            <w:tcBorders>
              <w:top w:val="single" w:sz="4" w:space="0" w:color="auto"/>
              <w:left w:val="single" w:sz="4" w:space="0" w:color="auto"/>
              <w:bottom w:val="single" w:sz="4" w:space="0" w:color="auto"/>
              <w:right w:val="single" w:sz="4" w:space="0" w:color="auto"/>
            </w:tcBorders>
            <w:hideMark/>
          </w:tcPr>
          <w:p w14:paraId="18B5196A"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-2,43</w:t>
            </w:r>
          </w:p>
        </w:tc>
        <w:tc>
          <w:tcPr>
            <w:tcW w:w="1830" w:type="dxa"/>
            <w:tcBorders>
              <w:top w:val="single" w:sz="4" w:space="0" w:color="auto"/>
              <w:left w:val="single" w:sz="4" w:space="0" w:color="auto"/>
              <w:bottom w:val="single" w:sz="4" w:space="0" w:color="auto"/>
              <w:right w:val="single" w:sz="4" w:space="0" w:color="auto"/>
            </w:tcBorders>
            <w:hideMark/>
          </w:tcPr>
          <w:p w14:paraId="769CB3AC" w14:textId="77777777" w:rsidR="00F36A79" w:rsidRPr="007A0E5E" w:rsidRDefault="00F36A79" w:rsidP="007A0E5E">
            <w:pPr>
              <w:tabs>
                <w:tab w:val="left" w:pos="1156"/>
              </w:tabs>
              <w:rPr>
                <w:rFonts w:ascii="Arial" w:hAnsi="Arial" w:cs="Arial"/>
                <w:sz w:val="20"/>
                <w:szCs w:val="20"/>
              </w:rPr>
            </w:pPr>
            <w:r w:rsidRPr="00F66CA7">
              <w:rPr>
                <w:rFonts w:ascii="Arial" w:hAnsi="Arial" w:cs="Arial"/>
                <w:sz w:val="20"/>
                <w:szCs w:val="20"/>
                <w:lang w:val="en-US"/>
              </w:rPr>
              <w:t>Decline</w:t>
            </w:r>
          </w:p>
        </w:tc>
      </w:tr>
      <w:tr w:rsidR="00F36A79" w:rsidRPr="007A0E5E" w14:paraId="20C432E0" w14:textId="77777777"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14:paraId="16FED434"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lang w:val="en-US"/>
              </w:rPr>
              <w:t>Buildings</w:t>
            </w:r>
          </w:p>
        </w:tc>
        <w:tc>
          <w:tcPr>
            <w:tcW w:w="1413" w:type="dxa"/>
            <w:tcBorders>
              <w:top w:val="single" w:sz="4" w:space="0" w:color="auto"/>
              <w:left w:val="single" w:sz="4" w:space="0" w:color="auto"/>
              <w:bottom w:val="single" w:sz="4" w:space="0" w:color="auto"/>
              <w:right w:val="single" w:sz="4" w:space="0" w:color="auto"/>
            </w:tcBorders>
            <w:hideMark/>
          </w:tcPr>
          <w:p w14:paraId="491F89DC"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43,56</w:t>
            </w:r>
          </w:p>
        </w:tc>
        <w:tc>
          <w:tcPr>
            <w:tcW w:w="984" w:type="dxa"/>
            <w:tcBorders>
              <w:top w:val="single" w:sz="4" w:space="0" w:color="auto"/>
              <w:left w:val="single" w:sz="4" w:space="0" w:color="auto"/>
              <w:bottom w:val="single" w:sz="4" w:space="0" w:color="auto"/>
              <w:right w:val="single" w:sz="4" w:space="0" w:color="auto"/>
            </w:tcBorders>
            <w:hideMark/>
          </w:tcPr>
          <w:p w14:paraId="59F894E3" w14:textId="77777777" w:rsidR="00F36A79" w:rsidRPr="007A0E5E" w:rsidRDefault="00F36A79" w:rsidP="007A0E5E">
            <w:pPr>
              <w:rPr>
                <w:rFonts w:ascii="Arial" w:hAnsi="Arial" w:cs="Arial"/>
                <w:sz w:val="20"/>
                <w:szCs w:val="20"/>
              </w:rPr>
            </w:pPr>
            <w:r w:rsidRPr="007A0E5E">
              <w:rPr>
                <w:rFonts w:ascii="Arial" w:hAnsi="Arial" w:cs="Arial"/>
                <w:sz w:val="20"/>
                <w:szCs w:val="20"/>
              </w:rPr>
              <w:t>3,20</w:t>
            </w:r>
          </w:p>
        </w:tc>
        <w:tc>
          <w:tcPr>
            <w:tcW w:w="1492" w:type="dxa"/>
            <w:tcBorders>
              <w:top w:val="single" w:sz="4" w:space="0" w:color="auto"/>
              <w:left w:val="single" w:sz="4" w:space="0" w:color="auto"/>
              <w:bottom w:val="single" w:sz="4" w:space="0" w:color="auto"/>
              <w:right w:val="single" w:sz="4" w:space="0" w:color="auto"/>
            </w:tcBorders>
            <w:hideMark/>
          </w:tcPr>
          <w:p w14:paraId="3074ABBF"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222,3</w:t>
            </w:r>
          </w:p>
        </w:tc>
        <w:tc>
          <w:tcPr>
            <w:tcW w:w="1276" w:type="dxa"/>
            <w:tcBorders>
              <w:top w:val="single" w:sz="4" w:space="0" w:color="auto"/>
              <w:left w:val="single" w:sz="4" w:space="0" w:color="auto"/>
              <w:bottom w:val="single" w:sz="4" w:space="0" w:color="auto"/>
              <w:right w:val="single" w:sz="4" w:space="0" w:color="auto"/>
            </w:tcBorders>
            <w:hideMark/>
          </w:tcPr>
          <w:p w14:paraId="06ED8BB7" w14:textId="77777777" w:rsidR="00F36A79" w:rsidRPr="007A0E5E" w:rsidRDefault="00F36A79" w:rsidP="007A0E5E">
            <w:pPr>
              <w:rPr>
                <w:rFonts w:ascii="Arial" w:hAnsi="Arial" w:cs="Arial"/>
                <w:sz w:val="20"/>
                <w:szCs w:val="20"/>
              </w:rPr>
            </w:pPr>
            <w:r w:rsidRPr="007A0E5E">
              <w:rPr>
                <w:rFonts w:ascii="Arial" w:hAnsi="Arial" w:cs="Arial"/>
                <w:sz w:val="20"/>
                <w:szCs w:val="20"/>
              </w:rPr>
              <w:t>16,19</w:t>
            </w:r>
          </w:p>
        </w:tc>
        <w:tc>
          <w:tcPr>
            <w:tcW w:w="1566" w:type="dxa"/>
            <w:tcBorders>
              <w:top w:val="single" w:sz="4" w:space="0" w:color="auto"/>
              <w:left w:val="single" w:sz="4" w:space="0" w:color="auto"/>
              <w:bottom w:val="single" w:sz="4" w:space="0" w:color="auto"/>
              <w:right w:val="single" w:sz="4" w:space="0" w:color="auto"/>
            </w:tcBorders>
            <w:hideMark/>
          </w:tcPr>
          <w:p w14:paraId="6215B056"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12,99</w:t>
            </w:r>
          </w:p>
        </w:tc>
        <w:tc>
          <w:tcPr>
            <w:tcW w:w="1830" w:type="dxa"/>
            <w:tcBorders>
              <w:top w:val="single" w:sz="4" w:space="0" w:color="auto"/>
              <w:left w:val="single" w:sz="4" w:space="0" w:color="auto"/>
              <w:bottom w:val="single" w:sz="4" w:space="0" w:color="auto"/>
              <w:right w:val="single" w:sz="4" w:space="0" w:color="auto"/>
            </w:tcBorders>
            <w:hideMark/>
          </w:tcPr>
          <w:p w14:paraId="751AD0AB"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Progression</w:t>
            </w:r>
          </w:p>
        </w:tc>
      </w:tr>
      <w:tr w:rsidR="00F36A79" w:rsidRPr="007A0E5E" w14:paraId="737462AC" w14:textId="77777777"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14:paraId="21E06D81"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lang w:val="en-US"/>
              </w:rPr>
              <w:t>Water body</w:t>
            </w:r>
          </w:p>
        </w:tc>
        <w:tc>
          <w:tcPr>
            <w:tcW w:w="1413" w:type="dxa"/>
            <w:tcBorders>
              <w:top w:val="single" w:sz="4" w:space="0" w:color="auto"/>
              <w:left w:val="single" w:sz="4" w:space="0" w:color="auto"/>
              <w:bottom w:val="single" w:sz="4" w:space="0" w:color="auto"/>
              <w:right w:val="single" w:sz="4" w:space="0" w:color="auto"/>
            </w:tcBorders>
            <w:hideMark/>
          </w:tcPr>
          <w:p w14:paraId="39D5B532"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111,24</w:t>
            </w:r>
          </w:p>
        </w:tc>
        <w:tc>
          <w:tcPr>
            <w:tcW w:w="984" w:type="dxa"/>
            <w:tcBorders>
              <w:top w:val="single" w:sz="4" w:space="0" w:color="auto"/>
              <w:left w:val="single" w:sz="4" w:space="0" w:color="auto"/>
              <w:bottom w:val="single" w:sz="4" w:space="0" w:color="auto"/>
              <w:right w:val="single" w:sz="4" w:space="0" w:color="auto"/>
            </w:tcBorders>
            <w:hideMark/>
          </w:tcPr>
          <w:p w14:paraId="56951601" w14:textId="77777777" w:rsidR="00F36A79" w:rsidRPr="007A0E5E" w:rsidRDefault="00F36A79" w:rsidP="007A0E5E">
            <w:pPr>
              <w:rPr>
                <w:rFonts w:ascii="Arial" w:hAnsi="Arial" w:cs="Arial"/>
                <w:sz w:val="20"/>
                <w:szCs w:val="20"/>
              </w:rPr>
            </w:pPr>
            <w:r w:rsidRPr="007A0E5E">
              <w:rPr>
                <w:rFonts w:ascii="Arial" w:hAnsi="Arial" w:cs="Arial"/>
                <w:sz w:val="20"/>
                <w:szCs w:val="20"/>
              </w:rPr>
              <w:t>8,17</w:t>
            </w:r>
          </w:p>
        </w:tc>
        <w:tc>
          <w:tcPr>
            <w:tcW w:w="1492" w:type="dxa"/>
            <w:tcBorders>
              <w:top w:val="single" w:sz="4" w:space="0" w:color="auto"/>
              <w:left w:val="single" w:sz="4" w:space="0" w:color="auto"/>
              <w:bottom w:val="single" w:sz="4" w:space="0" w:color="auto"/>
              <w:right w:val="single" w:sz="4" w:space="0" w:color="auto"/>
            </w:tcBorders>
            <w:hideMark/>
          </w:tcPr>
          <w:p w14:paraId="307A1236"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103,32</w:t>
            </w:r>
          </w:p>
        </w:tc>
        <w:tc>
          <w:tcPr>
            <w:tcW w:w="1276" w:type="dxa"/>
            <w:tcBorders>
              <w:top w:val="single" w:sz="4" w:space="0" w:color="auto"/>
              <w:left w:val="single" w:sz="4" w:space="0" w:color="auto"/>
              <w:bottom w:val="single" w:sz="4" w:space="0" w:color="auto"/>
              <w:right w:val="single" w:sz="4" w:space="0" w:color="auto"/>
            </w:tcBorders>
            <w:hideMark/>
          </w:tcPr>
          <w:p w14:paraId="56196008" w14:textId="77777777" w:rsidR="00F36A79" w:rsidRPr="007A0E5E" w:rsidRDefault="00F36A79" w:rsidP="007A0E5E">
            <w:pPr>
              <w:rPr>
                <w:rFonts w:ascii="Arial" w:hAnsi="Arial" w:cs="Arial"/>
                <w:sz w:val="20"/>
                <w:szCs w:val="20"/>
              </w:rPr>
            </w:pPr>
            <w:r w:rsidRPr="007A0E5E">
              <w:rPr>
                <w:rFonts w:ascii="Arial" w:hAnsi="Arial" w:cs="Arial"/>
                <w:sz w:val="20"/>
                <w:szCs w:val="20"/>
              </w:rPr>
              <w:t>7,53</w:t>
            </w:r>
          </w:p>
        </w:tc>
        <w:tc>
          <w:tcPr>
            <w:tcW w:w="1566" w:type="dxa"/>
            <w:tcBorders>
              <w:top w:val="single" w:sz="4" w:space="0" w:color="auto"/>
              <w:left w:val="single" w:sz="4" w:space="0" w:color="auto"/>
              <w:bottom w:val="single" w:sz="4" w:space="0" w:color="auto"/>
              <w:right w:val="single" w:sz="4" w:space="0" w:color="auto"/>
            </w:tcBorders>
            <w:hideMark/>
          </w:tcPr>
          <w:p w14:paraId="2685F883"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-0,64</w:t>
            </w:r>
          </w:p>
        </w:tc>
        <w:tc>
          <w:tcPr>
            <w:tcW w:w="1830" w:type="dxa"/>
            <w:tcBorders>
              <w:top w:val="single" w:sz="4" w:space="0" w:color="auto"/>
              <w:left w:val="single" w:sz="4" w:space="0" w:color="auto"/>
              <w:bottom w:val="single" w:sz="4" w:space="0" w:color="auto"/>
              <w:right w:val="single" w:sz="4" w:space="0" w:color="auto"/>
            </w:tcBorders>
            <w:hideMark/>
          </w:tcPr>
          <w:p w14:paraId="7C9B78C0" w14:textId="77777777" w:rsidR="00F36A79" w:rsidRPr="007A0E5E" w:rsidRDefault="00F36A79" w:rsidP="007A0E5E">
            <w:pPr>
              <w:tabs>
                <w:tab w:val="left" w:pos="1156"/>
              </w:tabs>
              <w:rPr>
                <w:rFonts w:ascii="Arial" w:hAnsi="Arial" w:cs="Arial"/>
                <w:sz w:val="20"/>
                <w:szCs w:val="20"/>
              </w:rPr>
            </w:pPr>
            <w:r w:rsidRPr="00F66CA7">
              <w:rPr>
                <w:rFonts w:ascii="Arial" w:hAnsi="Arial" w:cs="Arial"/>
                <w:sz w:val="20"/>
                <w:szCs w:val="20"/>
                <w:lang w:val="en-US"/>
              </w:rPr>
              <w:t>Decline</w:t>
            </w:r>
          </w:p>
        </w:tc>
      </w:tr>
      <w:tr w:rsidR="00F36A79" w:rsidRPr="007A0E5E" w14:paraId="7F646223" w14:textId="77777777"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14:paraId="52FA4350"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Total</w:t>
            </w:r>
          </w:p>
        </w:tc>
        <w:tc>
          <w:tcPr>
            <w:tcW w:w="1413" w:type="dxa"/>
            <w:tcBorders>
              <w:top w:val="single" w:sz="4" w:space="0" w:color="auto"/>
              <w:left w:val="single" w:sz="4" w:space="0" w:color="auto"/>
              <w:bottom w:val="single" w:sz="4" w:space="0" w:color="auto"/>
              <w:right w:val="single" w:sz="4" w:space="0" w:color="auto"/>
            </w:tcBorders>
            <w:hideMark/>
          </w:tcPr>
          <w:p w14:paraId="65F54461"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1361,52</w:t>
            </w:r>
          </w:p>
        </w:tc>
        <w:tc>
          <w:tcPr>
            <w:tcW w:w="984" w:type="dxa"/>
            <w:tcBorders>
              <w:top w:val="single" w:sz="4" w:space="0" w:color="auto"/>
              <w:left w:val="single" w:sz="4" w:space="0" w:color="auto"/>
              <w:bottom w:val="single" w:sz="4" w:space="0" w:color="auto"/>
              <w:right w:val="single" w:sz="4" w:space="0" w:color="auto"/>
            </w:tcBorders>
            <w:hideMark/>
          </w:tcPr>
          <w:p w14:paraId="0D4D21CC" w14:textId="77777777" w:rsidR="00F36A79" w:rsidRPr="007A0E5E" w:rsidRDefault="00F36A79" w:rsidP="007A0E5E">
            <w:pPr>
              <w:rPr>
                <w:rFonts w:ascii="Arial" w:hAnsi="Arial" w:cs="Arial"/>
                <w:sz w:val="20"/>
                <w:szCs w:val="20"/>
              </w:rPr>
            </w:pPr>
            <w:r w:rsidRPr="007A0E5E">
              <w:rPr>
                <w:rFonts w:ascii="Arial" w:hAnsi="Arial" w:cs="Arial"/>
                <w:sz w:val="20"/>
                <w:szCs w:val="20"/>
              </w:rPr>
              <w:t>100</w:t>
            </w:r>
          </w:p>
        </w:tc>
        <w:tc>
          <w:tcPr>
            <w:tcW w:w="1492" w:type="dxa"/>
            <w:tcBorders>
              <w:top w:val="single" w:sz="4" w:space="0" w:color="auto"/>
              <w:left w:val="single" w:sz="4" w:space="0" w:color="auto"/>
              <w:bottom w:val="single" w:sz="4" w:space="0" w:color="auto"/>
              <w:right w:val="single" w:sz="4" w:space="0" w:color="auto"/>
            </w:tcBorders>
            <w:hideMark/>
          </w:tcPr>
          <w:p w14:paraId="63163971" w14:textId="77777777"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1372,68</w:t>
            </w:r>
          </w:p>
        </w:tc>
        <w:tc>
          <w:tcPr>
            <w:tcW w:w="1276" w:type="dxa"/>
            <w:tcBorders>
              <w:top w:val="single" w:sz="4" w:space="0" w:color="auto"/>
              <w:left w:val="single" w:sz="4" w:space="0" w:color="auto"/>
              <w:bottom w:val="single" w:sz="4" w:space="0" w:color="auto"/>
              <w:right w:val="single" w:sz="4" w:space="0" w:color="auto"/>
            </w:tcBorders>
            <w:hideMark/>
          </w:tcPr>
          <w:p w14:paraId="66A695F1" w14:textId="77777777" w:rsidR="00F36A79" w:rsidRPr="007A0E5E" w:rsidRDefault="00F36A79" w:rsidP="007A0E5E">
            <w:pPr>
              <w:rPr>
                <w:rFonts w:ascii="Arial" w:hAnsi="Arial" w:cs="Arial"/>
                <w:sz w:val="20"/>
                <w:szCs w:val="20"/>
              </w:rPr>
            </w:pPr>
            <w:r w:rsidRPr="007A0E5E">
              <w:rPr>
                <w:rFonts w:ascii="Arial" w:hAnsi="Arial" w:cs="Arial"/>
                <w:sz w:val="20"/>
                <w:szCs w:val="20"/>
              </w:rPr>
              <w:t>100</w:t>
            </w:r>
          </w:p>
        </w:tc>
        <w:tc>
          <w:tcPr>
            <w:tcW w:w="1566" w:type="dxa"/>
            <w:tcBorders>
              <w:top w:val="single" w:sz="4" w:space="0" w:color="auto"/>
              <w:left w:val="single" w:sz="4" w:space="0" w:color="auto"/>
              <w:bottom w:val="single" w:sz="4" w:space="0" w:color="auto"/>
              <w:right w:val="single" w:sz="4" w:space="0" w:color="auto"/>
            </w:tcBorders>
          </w:tcPr>
          <w:p w14:paraId="1FD31BFD" w14:textId="77777777" w:rsidR="00F36A79" w:rsidRPr="007A0E5E" w:rsidRDefault="00F36A79" w:rsidP="007A0E5E">
            <w:pPr>
              <w:tabs>
                <w:tab w:val="left" w:pos="1156"/>
              </w:tabs>
              <w:rPr>
                <w:rFonts w:ascii="Arial" w:hAnsi="Arial" w:cs="Arial"/>
                <w:sz w:val="20"/>
                <w:szCs w:val="20"/>
              </w:rPr>
            </w:pPr>
          </w:p>
        </w:tc>
        <w:tc>
          <w:tcPr>
            <w:tcW w:w="1830" w:type="dxa"/>
            <w:tcBorders>
              <w:top w:val="single" w:sz="4" w:space="0" w:color="auto"/>
              <w:left w:val="single" w:sz="4" w:space="0" w:color="auto"/>
              <w:bottom w:val="single" w:sz="4" w:space="0" w:color="auto"/>
              <w:right w:val="single" w:sz="4" w:space="0" w:color="auto"/>
            </w:tcBorders>
          </w:tcPr>
          <w:p w14:paraId="00E57FCC" w14:textId="77777777" w:rsidR="00F36A79" w:rsidRPr="007A0E5E" w:rsidRDefault="00F36A79" w:rsidP="007A0E5E">
            <w:pPr>
              <w:tabs>
                <w:tab w:val="left" w:pos="1156"/>
              </w:tabs>
              <w:rPr>
                <w:rFonts w:ascii="Arial" w:hAnsi="Arial" w:cs="Arial"/>
                <w:sz w:val="20"/>
                <w:szCs w:val="20"/>
              </w:rPr>
            </w:pPr>
          </w:p>
        </w:tc>
      </w:tr>
    </w:tbl>
    <w:p w14:paraId="4915DF49" w14:textId="77777777" w:rsidR="00015816" w:rsidRPr="00015816" w:rsidRDefault="00015816" w:rsidP="00015816">
      <w:pPr>
        <w:spacing w:after="160" w:line="259" w:lineRule="auto"/>
        <w:rPr>
          <w:rFonts w:ascii="Arial" w:eastAsia="Calibri" w:hAnsi="Arial" w:cs="Arial"/>
          <w:sz w:val="20"/>
          <w:szCs w:val="20"/>
          <w:lang w:val="en-IN"/>
        </w:rPr>
      </w:pPr>
      <w:r w:rsidRPr="00015816">
        <w:rPr>
          <w:rFonts w:ascii="Arial" w:eastAsia="Calibri" w:hAnsi="Arial" w:cs="Arial"/>
          <w:sz w:val="20"/>
          <w:szCs w:val="20"/>
          <w:lang w:val="en-US"/>
        </w:rPr>
        <w:t>Source: Interpretation results of Landsat-MSS images, 1972 and Landsat-7 ETM, 2024</w:t>
      </w:r>
    </w:p>
    <w:p w14:paraId="6723E196" w14:textId="77777777" w:rsidR="00015816" w:rsidRDefault="00015816" w:rsidP="00015816">
      <w:pPr>
        <w:spacing w:after="0" w:line="240" w:lineRule="auto"/>
        <w:jc w:val="both"/>
        <w:rPr>
          <w:rFonts w:ascii="Arial" w:eastAsia="Calibri" w:hAnsi="Arial" w:cs="Arial"/>
          <w:sz w:val="20"/>
          <w:szCs w:val="20"/>
          <w:lang w:val="en-US"/>
        </w:rPr>
      </w:pPr>
      <w:r w:rsidRPr="00015816">
        <w:rPr>
          <w:rFonts w:ascii="Arial" w:eastAsia="Calibri" w:hAnsi="Arial" w:cs="Arial"/>
          <w:sz w:val="20"/>
          <w:szCs w:val="20"/>
          <w:lang w:val="en-US"/>
        </w:rPr>
        <w:lastRenderedPageBreak/>
        <w:t>U1 represents the proportion of the area of a land cover unit in 1972 and U2 the proportion of the area of the same land cover unit in 2024. ΔU is the change in the proportion of the area of this land cover unit from 1972 to 2024. Based on the ΔU values, it is possible to determine whether there is stability, progression, or regression for a given land cover unit.</w:t>
      </w:r>
    </w:p>
    <w:p w14:paraId="6692312C" w14:textId="77777777" w:rsidR="00AF5489" w:rsidRPr="00015816" w:rsidRDefault="00AF5489" w:rsidP="00015816">
      <w:pPr>
        <w:spacing w:after="0" w:line="240" w:lineRule="auto"/>
        <w:jc w:val="both"/>
        <w:rPr>
          <w:rFonts w:ascii="Arial" w:eastAsia="Calibri" w:hAnsi="Arial" w:cs="Arial"/>
          <w:sz w:val="20"/>
          <w:szCs w:val="20"/>
          <w:lang w:val="en-IN"/>
        </w:rPr>
      </w:pPr>
    </w:p>
    <w:p w14:paraId="11756497" w14:textId="77777777" w:rsidR="00015816" w:rsidRPr="00015816" w:rsidRDefault="00015816" w:rsidP="00015816">
      <w:pPr>
        <w:spacing w:after="160" w:line="259" w:lineRule="auto"/>
        <w:rPr>
          <w:rFonts w:ascii="Times New Roman" w:eastAsia="Calibri" w:hAnsi="Times New Roman" w:cs="Times New Roman"/>
          <w:sz w:val="20"/>
          <w:szCs w:val="20"/>
          <w:lang w:val="en-IN"/>
        </w:rPr>
      </w:pPr>
      <w:r w:rsidRPr="00C151C6">
        <w:rPr>
          <w:rFonts w:ascii="Arial" w:eastAsia="Calibri" w:hAnsi="Arial" w:cs="Arial"/>
          <w:noProof/>
          <w:sz w:val="20"/>
          <w:szCs w:val="20"/>
          <w:lang w:eastAsia="fr-FR"/>
        </w:rPr>
        <w:drawing>
          <wp:inline distT="0" distB="0" distL="0" distR="0" wp14:anchorId="142D68A5" wp14:editId="2D1449CD">
            <wp:extent cx="5760720" cy="2003375"/>
            <wp:effectExtent l="0" t="0" r="11430" b="16510"/>
            <wp:docPr id="17" name="Graphique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A0B524" w14:textId="77777777" w:rsidR="00015816" w:rsidRPr="00015816" w:rsidRDefault="00015816" w:rsidP="00015816">
      <w:pPr>
        <w:spacing w:after="160" w:line="259" w:lineRule="auto"/>
        <w:rPr>
          <w:rFonts w:ascii="Arial" w:eastAsia="Calibri" w:hAnsi="Arial" w:cs="Arial"/>
          <w:sz w:val="20"/>
          <w:szCs w:val="20"/>
          <w:lang w:val="en-IN"/>
        </w:rPr>
      </w:pPr>
      <w:r w:rsidRPr="00015816">
        <w:rPr>
          <w:rFonts w:ascii="Arial" w:eastAsia="Calibri" w:hAnsi="Arial" w:cs="Arial"/>
          <w:b/>
          <w:sz w:val="20"/>
          <w:szCs w:val="20"/>
          <w:lang w:val="en-US"/>
        </w:rPr>
        <w:t>Figure 11</w:t>
      </w:r>
      <w:r w:rsidRPr="00015816">
        <w:rPr>
          <w:rFonts w:ascii="Arial" w:eastAsia="Calibri" w:hAnsi="Arial" w:cs="Arial"/>
          <w:sz w:val="20"/>
          <w:szCs w:val="20"/>
          <w:lang w:val="en-US"/>
        </w:rPr>
        <w:t>: Evolution of map units between 1972 and 2024</w:t>
      </w:r>
    </w:p>
    <w:p w14:paraId="33522070" w14:textId="77777777" w:rsidR="00015816" w:rsidRDefault="00015816" w:rsidP="00015816">
      <w:pPr>
        <w:spacing w:after="0" w:line="240" w:lineRule="auto"/>
        <w:jc w:val="both"/>
        <w:rPr>
          <w:rFonts w:ascii="Arial" w:eastAsia="Calibri" w:hAnsi="Arial" w:cs="Arial"/>
          <w:sz w:val="20"/>
          <w:szCs w:val="20"/>
          <w:lang w:val="en-US"/>
        </w:rPr>
      </w:pPr>
      <w:r w:rsidRPr="00015816">
        <w:rPr>
          <w:rFonts w:ascii="Arial" w:eastAsia="Calibri" w:hAnsi="Arial" w:cs="Arial"/>
          <w:sz w:val="20"/>
          <w:szCs w:val="20"/>
          <w:lang w:val="en-US"/>
        </w:rPr>
        <w:t>Statistical analysis of the changes in ecological parameters observed after overlaying the 1972 and 2024 maps of the area shows that the non-anthropogenic environment is -132.2 ha, or -9.92% of the surface area; the anthropogenic environment is 151.31 ha, or 10.56%; and the regressed natural environment is -7.92 ha, or -0.64% (Table 11).</w:t>
      </w:r>
    </w:p>
    <w:p w14:paraId="70B333EA" w14:textId="77777777" w:rsidR="00AF5489" w:rsidRPr="00015816" w:rsidRDefault="00AF5489" w:rsidP="00015816">
      <w:pPr>
        <w:spacing w:after="0" w:line="240" w:lineRule="auto"/>
        <w:jc w:val="both"/>
        <w:rPr>
          <w:rFonts w:ascii="Arial" w:eastAsia="Calibri" w:hAnsi="Arial" w:cs="Arial"/>
          <w:sz w:val="20"/>
          <w:szCs w:val="20"/>
          <w:lang w:val="en-IN"/>
        </w:rPr>
      </w:pPr>
    </w:p>
    <w:p w14:paraId="25DB7FEF" w14:textId="77777777" w:rsidR="00015816" w:rsidRDefault="00015816" w:rsidP="00015816">
      <w:pPr>
        <w:spacing w:after="160" w:line="259" w:lineRule="auto"/>
        <w:rPr>
          <w:rFonts w:ascii="Arial" w:eastAsia="Calibri" w:hAnsi="Arial" w:cs="Arial"/>
          <w:sz w:val="20"/>
          <w:szCs w:val="20"/>
          <w:lang w:val="en-US"/>
        </w:rPr>
      </w:pPr>
      <w:r w:rsidRPr="00015816">
        <w:rPr>
          <w:rFonts w:ascii="Arial" w:eastAsia="Calibri" w:hAnsi="Arial" w:cs="Arial"/>
          <w:b/>
          <w:sz w:val="20"/>
          <w:szCs w:val="20"/>
          <w:lang w:val="en-US"/>
        </w:rPr>
        <w:t>Table 11:</w:t>
      </w:r>
      <w:r w:rsidRPr="00015816">
        <w:rPr>
          <w:rFonts w:ascii="Arial" w:eastAsia="Calibri" w:hAnsi="Arial" w:cs="Arial"/>
          <w:sz w:val="20"/>
          <w:szCs w:val="20"/>
          <w:lang w:val="en-US"/>
        </w:rPr>
        <w:t xml:space="preserve"> Change in ecological parameters after overlaying the 1972 and 2024 maps of the exploited area </w:t>
      </w:r>
      <w:r w:rsidRPr="009C255E">
        <w:rPr>
          <w:rFonts w:ascii="Arial" w:eastAsia="Calibri" w:hAnsi="Arial" w:cs="Arial"/>
          <w:sz w:val="20"/>
          <w:szCs w:val="20"/>
          <w:lang w:val="en-US"/>
        </w:rPr>
        <w:t>under Development</w:t>
      </w:r>
    </w:p>
    <w:tbl>
      <w:tblPr>
        <w:tblStyle w:val="Grilledutableau2"/>
        <w:tblW w:w="8301" w:type="dxa"/>
        <w:tblLook w:val="04A0" w:firstRow="1" w:lastRow="0" w:firstColumn="1" w:lastColumn="0" w:noHBand="0" w:noVBand="1"/>
      </w:tblPr>
      <w:tblGrid>
        <w:gridCol w:w="2160"/>
        <w:gridCol w:w="1243"/>
        <w:gridCol w:w="1418"/>
        <w:gridCol w:w="1984"/>
        <w:gridCol w:w="1496"/>
      </w:tblGrid>
      <w:tr w:rsidR="00712DD1" w:rsidRPr="00C151C6" w14:paraId="5A84FC34" w14:textId="77777777" w:rsidTr="00712DD1">
        <w:tc>
          <w:tcPr>
            <w:tcW w:w="2160" w:type="dxa"/>
            <w:tcBorders>
              <w:top w:val="single" w:sz="4" w:space="0" w:color="auto"/>
              <w:left w:val="single" w:sz="4" w:space="0" w:color="auto"/>
              <w:bottom w:val="single" w:sz="4" w:space="0" w:color="auto"/>
              <w:right w:val="single" w:sz="4" w:space="0" w:color="auto"/>
            </w:tcBorders>
            <w:hideMark/>
          </w:tcPr>
          <w:p w14:paraId="70C7CB43" w14:textId="77777777" w:rsidR="00712DD1" w:rsidRPr="00712DD1" w:rsidRDefault="00712DD1" w:rsidP="00712DD1">
            <w:pPr>
              <w:tabs>
                <w:tab w:val="left" w:pos="1156"/>
              </w:tabs>
              <w:rPr>
                <w:rFonts w:ascii="Arial" w:hAnsi="Arial" w:cs="Arial"/>
                <w:b/>
                <w:sz w:val="20"/>
                <w:szCs w:val="20"/>
                <w:lang w:val="en-US"/>
              </w:rPr>
            </w:pPr>
            <w:r w:rsidRPr="0003747F">
              <w:rPr>
                <w:rFonts w:ascii="Arial" w:hAnsi="Arial" w:cs="Arial"/>
                <w:b/>
                <w:sz w:val="20"/>
                <w:szCs w:val="20"/>
                <w:lang w:val="en-US"/>
              </w:rPr>
              <w:t>Change in exploited area</w:t>
            </w:r>
            <w:r w:rsidRPr="00C062E6">
              <w:rPr>
                <w:rFonts w:ascii="Arial" w:hAnsi="Arial" w:cs="Arial"/>
                <w:sz w:val="20"/>
                <w:szCs w:val="20"/>
                <w:lang w:val="en-US"/>
              </w:rPr>
              <w:t xml:space="preserve"> </w:t>
            </w:r>
            <w:r w:rsidRPr="00C062E6">
              <w:rPr>
                <w:rFonts w:ascii="Arial" w:hAnsi="Arial" w:cs="Arial"/>
                <w:b/>
                <w:sz w:val="20"/>
                <w:szCs w:val="20"/>
                <w:lang w:val="en-US"/>
              </w:rPr>
              <w:t>under</w:t>
            </w:r>
            <w:r w:rsidRPr="009C255E">
              <w:rPr>
                <w:rFonts w:ascii="Arial" w:hAnsi="Arial" w:cs="Arial"/>
                <w:b/>
                <w:sz w:val="20"/>
                <w:szCs w:val="20"/>
                <w:lang w:val="en-US"/>
              </w:rPr>
              <w:t xml:space="preserve"> Development</w:t>
            </w:r>
          </w:p>
        </w:tc>
        <w:tc>
          <w:tcPr>
            <w:tcW w:w="1243" w:type="dxa"/>
            <w:tcBorders>
              <w:top w:val="single" w:sz="4" w:space="0" w:color="auto"/>
              <w:left w:val="single" w:sz="4" w:space="0" w:color="auto"/>
              <w:bottom w:val="single" w:sz="4" w:space="0" w:color="auto"/>
              <w:right w:val="single" w:sz="4" w:space="0" w:color="auto"/>
            </w:tcBorders>
          </w:tcPr>
          <w:p w14:paraId="3BCDC892" w14:textId="77777777" w:rsidR="00712DD1" w:rsidRPr="00712DD1" w:rsidRDefault="00712DD1" w:rsidP="00EB7537">
            <w:pPr>
              <w:tabs>
                <w:tab w:val="left" w:pos="1156"/>
              </w:tabs>
              <w:jc w:val="center"/>
              <w:rPr>
                <w:rFonts w:ascii="Arial" w:hAnsi="Arial" w:cs="Arial"/>
                <w:b/>
                <w:sz w:val="20"/>
                <w:szCs w:val="20"/>
                <w:lang w:val="en-US"/>
              </w:rPr>
            </w:pPr>
          </w:p>
          <w:p w14:paraId="60944CFF" w14:textId="77777777" w:rsidR="00712DD1" w:rsidRPr="00C151C6" w:rsidRDefault="00712DD1" w:rsidP="00EB7537">
            <w:pPr>
              <w:tabs>
                <w:tab w:val="left" w:pos="1156"/>
              </w:tabs>
              <w:jc w:val="center"/>
              <w:rPr>
                <w:rFonts w:ascii="Arial" w:hAnsi="Arial" w:cs="Arial"/>
                <w:b/>
                <w:sz w:val="20"/>
                <w:szCs w:val="20"/>
              </w:rPr>
            </w:pPr>
            <w:r w:rsidRPr="00C151C6">
              <w:rPr>
                <w:rFonts w:ascii="Arial" w:hAnsi="Arial" w:cs="Arial"/>
                <w:b/>
                <w:sz w:val="20"/>
                <w:szCs w:val="20"/>
              </w:rPr>
              <w:t>1972</w:t>
            </w:r>
          </w:p>
        </w:tc>
        <w:tc>
          <w:tcPr>
            <w:tcW w:w="1418" w:type="dxa"/>
            <w:tcBorders>
              <w:top w:val="single" w:sz="4" w:space="0" w:color="auto"/>
              <w:left w:val="single" w:sz="4" w:space="0" w:color="auto"/>
              <w:bottom w:val="single" w:sz="4" w:space="0" w:color="auto"/>
              <w:right w:val="single" w:sz="4" w:space="0" w:color="auto"/>
            </w:tcBorders>
          </w:tcPr>
          <w:p w14:paraId="345AC92D" w14:textId="77777777" w:rsidR="00712DD1" w:rsidRPr="00C151C6" w:rsidRDefault="00712DD1" w:rsidP="00EB7537">
            <w:pPr>
              <w:tabs>
                <w:tab w:val="left" w:pos="1156"/>
              </w:tabs>
              <w:jc w:val="both"/>
              <w:rPr>
                <w:rFonts w:ascii="Arial" w:hAnsi="Arial" w:cs="Arial"/>
                <w:sz w:val="20"/>
                <w:szCs w:val="20"/>
              </w:rPr>
            </w:pPr>
          </w:p>
          <w:p w14:paraId="19E48477" w14:textId="77777777" w:rsidR="00712DD1" w:rsidRPr="00C151C6" w:rsidRDefault="00712DD1" w:rsidP="00EB7537">
            <w:pPr>
              <w:tabs>
                <w:tab w:val="left" w:pos="1156"/>
              </w:tabs>
              <w:jc w:val="center"/>
              <w:rPr>
                <w:rFonts w:ascii="Arial" w:hAnsi="Arial" w:cs="Arial"/>
                <w:b/>
                <w:sz w:val="20"/>
                <w:szCs w:val="20"/>
              </w:rPr>
            </w:pPr>
            <w:r w:rsidRPr="00C151C6">
              <w:rPr>
                <w:rFonts w:ascii="Arial" w:hAnsi="Arial" w:cs="Arial"/>
                <w:b/>
                <w:sz w:val="20"/>
                <w:szCs w:val="20"/>
              </w:rPr>
              <w:t>2024</w:t>
            </w:r>
          </w:p>
        </w:tc>
        <w:tc>
          <w:tcPr>
            <w:tcW w:w="1984" w:type="dxa"/>
            <w:tcBorders>
              <w:top w:val="single" w:sz="4" w:space="0" w:color="auto"/>
              <w:left w:val="single" w:sz="4" w:space="0" w:color="auto"/>
              <w:bottom w:val="single" w:sz="4" w:space="0" w:color="auto"/>
              <w:right w:val="single" w:sz="4" w:space="0" w:color="auto"/>
            </w:tcBorders>
            <w:hideMark/>
          </w:tcPr>
          <w:p w14:paraId="6EBA76C9" w14:textId="77777777" w:rsidR="00712DD1" w:rsidRPr="00C151C6" w:rsidRDefault="00712DD1" w:rsidP="00712DD1">
            <w:pPr>
              <w:tabs>
                <w:tab w:val="left" w:pos="1156"/>
              </w:tabs>
              <w:rPr>
                <w:rFonts w:ascii="Arial" w:hAnsi="Arial" w:cs="Arial"/>
                <w:b/>
                <w:sz w:val="20"/>
                <w:szCs w:val="20"/>
              </w:rPr>
            </w:pPr>
            <w:r w:rsidRPr="0003747F">
              <w:rPr>
                <w:rFonts w:ascii="Arial" w:hAnsi="Arial" w:cs="Arial"/>
                <w:b/>
                <w:sz w:val="20"/>
                <w:szCs w:val="20"/>
                <w:lang w:val="en-US"/>
              </w:rPr>
              <w:t>Difference between</w:t>
            </w:r>
            <w:r w:rsidRPr="00C062E6">
              <w:rPr>
                <w:rFonts w:ascii="Arial" w:hAnsi="Arial" w:cs="Arial"/>
                <w:b/>
                <w:sz w:val="20"/>
                <w:szCs w:val="20"/>
                <w:lang w:val="en-IN"/>
              </w:rPr>
              <w:t xml:space="preserve"> </w:t>
            </w:r>
            <w:r w:rsidRPr="00C151C6">
              <w:rPr>
                <w:rFonts w:ascii="Arial" w:hAnsi="Arial" w:cs="Arial"/>
                <w:b/>
                <w:sz w:val="20"/>
                <w:szCs w:val="20"/>
              </w:rPr>
              <w:t>1972-2024</w:t>
            </w:r>
          </w:p>
        </w:tc>
        <w:tc>
          <w:tcPr>
            <w:tcW w:w="1496" w:type="dxa"/>
            <w:tcBorders>
              <w:top w:val="single" w:sz="4" w:space="0" w:color="auto"/>
              <w:left w:val="single" w:sz="4" w:space="0" w:color="auto"/>
              <w:bottom w:val="single" w:sz="4" w:space="0" w:color="auto"/>
              <w:right w:val="single" w:sz="4" w:space="0" w:color="auto"/>
            </w:tcBorders>
          </w:tcPr>
          <w:p w14:paraId="026BE7A6" w14:textId="77777777" w:rsidR="00712DD1" w:rsidRPr="00C151C6" w:rsidRDefault="00712DD1" w:rsidP="00EB7537">
            <w:pPr>
              <w:tabs>
                <w:tab w:val="left" w:pos="1156"/>
              </w:tabs>
              <w:jc w:val="both"/>
              <w:rPr>
                <w:rFonts w:ascii="Arial" w:hAnsi="Arial" w:cs="Arial"/>
                <w:b/>
                <w:sz w:val="20"/>
                <w:szCs w:val="20"/>
              </w:rPr>
            </w:pPr>
          </w:p>
          <w:p w14:paraId="00A26AB4" w14:textId="77777777" w:rsidR="00712DD1" w:rsidRPr="0003747F" w:rsidRDefault="00712DD1" w:rsidP="00712DD1">
            <w:pPr>
              <w:rPr>
                <w:rFonts w:ascii="Arial" w:hAnsi="Arial" w:cs="Arial"/>
                <w:b/>
                <w:sz w:val="20"/>
                <w:szCs w:val="20"/>
              </w:rPr>
            </w:pPr>
            <w:r w:rsidRPr="0003747F">
              <w:rPr>
                <w:rFonts w:ascii="Arial" w:hAnsi="Arial" w:cs="Arial"/>
                <w:b/>
                <w:sz w:val="20"/>
                <w:szCs w:val="20"/>
              </w:rPr>
              <w:t>Percentage</w:t>
            </w:r>
          </w:p>
          <w:p w14:paraId="71E432FD" w14:textId="77777777" w:rsidR="00712DD1" w:rsidRPr="00C151C6" w:rsidRDefault="00712DD1" w:rsidP="00EB7537">
            <w:pPr>
              <w:tabs>
                <w:tab w:val="left" w:pos="1156"/>
              </w:tabs>
              <w:jc w:val="both"/>
              <w:rPr>
                <w:rFonts w:ascii="Arial" w:hAnsi="Arial" w:cs="Arial"/>
                <w:b/>
                <w:sz w:val="20"/>
                <w:szCs w:val="20"/>
              </w:rPr>
            </w:pPr>
          </w:p>
        </w:tc>
      </w:tr>
      <w:tr w:rsidR="00712DD1" w:rsidRPr="00C151C6" w14:paraId="3168AB37" w14:textId="77777777" w:rsidTr="00712DD1">
        <w:trPr>
          <w:trHeight w:val="557"/>
        </w:trPr>
        <w:tc>
          <w:tcPr>
            <w:tcW w:w="2160" w:type="dxa"/>
            <w:tcBorders>
              <w:top w:val="single" w:sz="4" w:space="0" w:color="auto"/>
              <w:left w:val="single" w:sz="4" w:space="0" w:color="auto"/>
              <w:bottom w:val="single" w:sz="4" w:space="0" w:color="auto"/>
              <w:right w:val="single" w:sz="4" w:space="0" w:color="auto"/>
            </w:tcBorders>
            <w:hideMark/>
          </w:tcPr>
          <w:p w14:paraId="3ACC3E11" w14:textId="77777777" w:rsidR="00712DD1" w:rsidRPr="00C151C6" w:rsidRDefault="00712DD1" w:rsidP="00EB7537">
            <w:pPr>
              <w:tabs>
                <w:tab w:val="left" w:pos="1156"/>
              </w:tabs>
              <w:jc w:val="both"/>
              <w:rPr>
                <w:rFonts w:ascii="Arial" w:hAnsi="Arial" w:cs="Arial"/>
                <w:sz w:val="20"/>
                <w:szCs w:val="20"/>
              </w:rPr>
            </w:pPr>
            <w:r w:rsidRPr="0003747F">
              <w:rPr>
                <w:rFonts w:ascii="Arial" w:hAnsi="Arial" w:cs="Arial"/>
                <w:sz w:val="20"/>
                <w:szCs w:val="20"/>
              </w:rPr>
              <w:t>Non-</w:t>
            </w:r>
            <w:proofErr w:type="spellStart"/>
            <w:r w:rsidRPr="0003747F">
              <w:rPr>
                <w:rFonts w:ascii="Arial" w:hAnsi="Arial" w:cs="Arial"/>
                <w:sz w:val="20"/>
                <w:szCs w:val="20"/>
              </w:rPr>
              <w:t>anthropogenic</w:t>
            </w:r>
            <w:proofErr w:type="spellEnd"/>
            <w:r w:rsidRPr="0003747F">
              <w:rPr>
                <w:rFonts w:ascii="Arial" w:hAnsi="Arial" w:cs="Arial"/>
                <w:sz w:val="20"/>
                <w:szCs w:val="20"/>
              </w:rPr>
              <w:t xml:space="preserve"> </w:t>
            </w:r>
            <w:proofErr w:type="spellStart"/>
            <w:r w:rsidRPr="0003747F">
              <w:rPr>
                <w:rFonts w:ascii="Arial" w:hAnsi="Arial" w:cs="Arial"/>
                <w:sz w:val="20"/>
                <w:szCs w:val="20"/>
              </w:rPr>
              <w:t>natural</w:t>
            </w:r>
            <w:proofErr w:type="spellEnd"/>
            <w:r w:rsidRPr="0003747F">
              <w:rPr>
                <w:rFonts w:ascii="Arial" w:hAnsi="Arial" w:cs="Arial"/>
                <w:sz w:val="20"/>
                <w:szCs w:val="20"/>
              </w:rPr>
              <w:t xml:space="preserve"> </w:t>
            </w:r>
            <w:proofErr w:type="spellStart"/>
            <w:r w:rsidRPr="0003747F">
              <w:rPr>
                <w:rFonts w:ascii="Arial" w:hAnsi="Arial" w:cs="Arial"/>
                <w:sz w:val="20"/>
                <w:szCs w:val="20"/>
              </w:rPr>
              <w:t>environment</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4875F096"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471,6</w:t>
            </w:r>
          </w:p>
        </w:tc>
        <w:tc>
          <w:tcPr>
            <w:tcW w:w="1418" w:type="dxa"/>
            <w:tcBorders>
              <w:top w:val="single" w:sz="4" w:space="0" w:color="auto"/>
              <w:left w:val="single" w:sz="4" w:space="0" w:color="auto"/>
              <w:bottom w:val="single" w:sz="4" w:space="0" w:color="auto"/>
              <w:right w:val="single" w:sz="4" w:space="0" w:color="auto"/>
            </w:tcBorders>
            <w:hideMark/>
          </w:tcPr>
          <w:p w14:paraId="6F9B7F3C"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339,39</w:t>
            </w:r>
          </w:p>
        </w:tc>
        <w:tc>
          <w:tcPr>
            <w:tcW w:w="1984" w:type="dxa"/>
            <w:tcBorders>
              <w:top w:val="single" w:sz="4" w:space="0" w:color="auto"/>
              <w:left w:val="single" w:sz="4" w:space="0" w:color="auto"/>
              <w:bottom w:val="single" w:sz="4" w:space="0" w:color="auto"/>
              <w:right w:val="single" w:sz="4" w:space="0" w:color="auto"/>
            </w:tcBorders>
            <w:hideMark/>
          </w:tcPr>
          <w:p w14:paraId="3B6D0B58"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 xml:space="preserve"> -132,21</w:t>
            </w:r>
          </w:p>
        </w:tc>
        <w:tc>
          <w:tcPr>
            <w:tcW w:w="1496" w:type="dxa"/>
            <w:tcBorders>
              <w:top w:val="single" w:sz="4" w:space="0" w:color="auto"/>
              <w:left w:val="single" w:sz="4" w:space="0" w:color="auto"/>
              <w:bottom w:val="single" w:sz="4" w:space="0" w:color="auto"/>
              <w:right w:val="single" w:sz="4" w:space="0" w:color="auto"/>
            </w:tcBorders>
            <w:hideMark/>
          </w:tcPr>
          <w:p w14:paraId="61591432"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-9,92%</w:t>
            </w:r>
          </w:p>
        </w:tc>
      </w:tr>
      <w:tr w:rsidR="00712DD1" w:rsidRPr="00C151C6" w14:paraId="6FC473B2" w14:textId="77777777" w:rsidTr="00712DD1">
        <w:tc>
          <w:tcPr>
            <w:tcW w:w="2160" w:type="dxa"/>
            <w:tcBorders>
              <w:top w:val="single" w:sz="4" w:space="0" w:color="auto"/>
              <w:left w:val="single" w:sz="4" w:space="0" w:color="auto"/>
              <w:bottom w:val="single" w:sz="4" w:space="0" w:color="auto"/>
              <w:right w:val="single" w:sz="4" w:space="0" w:color="auto"/>
            </w:tcBorders>
            <w:hideMark/>
          </w:tcPr>
          <w:p w14:paraId="177D29C9" w14:textId="77777777" w:rsidR="00712DD1" w:rsidRPr="00C151C6" w:rsidRDefault="00712DD1" w:rsidP="00EB7537">
            <w:pPr>
              <w:tabs>
                <w:tab w:val="left" w:pos="1156"/>
              </w:tabs>
              <w:jc w:val="both"/>
              <w:rPr>
                <w:rFonts w:ascii="Arial" w:hAnsi="Arial" w:cs="Arial"/>
                <w:sz w:val="20"/>
                <w:szCs w:val="20"/>
              </w:rPr>
            </w:pPr>
            <w:r w:rsidRPr="0003747F">
              <w:rPr>
                <w:rFonts w:ascii="Arial" w:hAnsi="Arial" w:cs="Arial"/>
                <w:sz w:val="20"/>
                <w:szCs w:val="20"/>
                <w:lang w:val="en-US"/>
              </w:rPr>
              <w:t>Anthropogenic environment</w:t>
            </w:r>
          </w:p>
        </w:tc>
        <w:tc>
          <w:tcPr>
            <w:tcW w:w="1243" w:type="dxa"/>
            <w:tcBorders>
              <w:top w:val="single" w:sz="4" w:space="0" w:color="auto"/>
              <w:left w:val="single" w:sz="4" w:space="0" w:color="auto"/>
              <w:bottom w:val="single" w:sz="4" w:space="0" w:color="auto"/>
              <w:right w:val="single" w:sz="4" w:space="0" w:color="auto"/>
            </w:tcBorders>
            <w:hideMark/>
          </w:tcPr>
          <w:p w14:paraId="37B8BE77"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778,68</w:t>
            </w:r>
          </w:p>
        </w:tc>
        <w:tc>
          <w:tcPr>
            <w:tcW w:w="1418" w:type="dxa"/>
            <w:tcBorders>
              <w:top w:val="single" w:sz="4" w:space="0" w:color="auto"/>
              <w:left w:val="single" w:sz="4" w:space="0" w:color="auto"/>
              <w:bottom w:val="single" w:sz="4" w:space="0" w:color="auto"/>
              <w:right w:val="single" w:sz="4" w:space="0" w:color="auto"/>
            </w:tcBorders>
            <w:hideMark/>
          </w:tcPr>
          <w:p w14:paraId="456FA8C8"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929,97</w:t>
            </w:r>
          </w:p>
        </w:tc>
        <w:tc>
          <w:tcPr>
            <w:tcW w:w="1984" w:type="dxa"/>
            <w:tcBorders>
              <w:top w:val="single" w:sz="4" w:space="0" w:color="auto"/>
              <w:left w:val="single" w:sz="4" w:space="0" w:color="auto"/>
              <w:bottom w:val="single" w:sz="4" w:space="0" w:color="auto"/>
              <w:right w:val="single" w:sz="4" w:space="0" w:color="auto"/>
            </w:tcBorders>
            <w:hideMark/>
          </w:tcPr>
          <w:p w14:paraId="67AADA6B"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151,31</w:t>
            </w:r>
          </w:p>
        </w:tc>
        <w:tc>
          <w:tcPr>
            <w:tcW w:w="1496" w:type="dxa"/>
            <w:tcBorders>
              <w:top w:val="single" w:sz="4" w:space="0" w:color="auto"/>
              <w:left w:val="single" w:sz="4" w:space="0" w:color="auto"/>
              <w:bottom w:val="single" w:sz="4" w:space="0" w:color="auto"/>
              <w:right w:val="single" w:sz="4" w:space="0" w:color="auto"/>
            </w:tcBorders>
            <w:hideMark/>
          </w:tcPr>
          <w:p w14:paraId="208A2BF1"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10,56%</w:t>
            </w:r>
          </w:p>
        </w:tc>
      </w:tr>
      <w:tr w:rsidR="00712DD1" w:rsidRPr="00C151C6" w14:paraId="6AD11BA5" w14:textId="77777777" w:rsidTr="00712DD1">
        <w:tc>
          <w:tcPr>
            <w:tcW w:w="2160" w:type="dxa"/>
            <w:tcBorders>
              <w:top w:val="single" w:sz="4" w:space="0" w:color="auto"/>
              <w:left w:val="single" w:sz="4" w:space="0" w:color="auto"/>
              <w:bottom w:val="single" w:sz="4" w:space="0" w:color="auto"/>
              <w:right w:val="single" w:sz="4" w:space="0" w:color="auto"/>
            </w:tcBorders>
            <w:hideMark/>
          </w:tcPr>
          <w:p w14:paraId="5E9767E0" w14:textId="77777777" w:rsidR="00712DD1" w:rsidRPr="00C151C6" w:rsidRDefault="00712DD1" w:rsidP="00712DD1">
            <w:pPr>
              <w:tabs>
                <w:tab w:val="left" w:pos="1156"/>
              </w:tabs>
              <w:rPr>
                <w:rFonts w:ascii="Arial" w:hAnsi="Arial" w:cs="Arial"/>
                <w:sz w:val="20"/>
                <w:szCs w:val="20"/>
              </w:rPr>
            </w:pPr>
            <w:r w:rsidRPr="0003747F">
              <w:rPr>
                <w:rFonts w:ascii="Arial" w:hAnsi="Arial" w:cs="Arial"/>
                <w:sz w:val="20"/>
                <w:szCs w:val="20"/>
                <w:lang w:val="en-US"/>
              </w:rPr>
              <w:t>Regressed natural environment</w:t>
            </w:r>
          </w:p>
        </w:tc>
        <w:tc>
          <w:tcPr>
            <w:tcW w:w="1243" w:type="dxa"/>
            <w:tcBorders>
              <w:top w:val="single" w:sz="4" w:space="0" w:color="auto"/>
              <w:left w:val="single" w:sz="4" w:space="0" w:color="auto"/>
              <w:bottom w:val="single" w:sz="4" w:space="0" w:color="auto"/>
              <w:right w:val="single" w:sz="4" w:space="0" w:color="auto"/>
            </w:tcBorders>
            <w:hideMark/>
          </w:tcPr>
          <w:p w14:paraId="7178F216"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111,24</w:t>
            </w:r>
          </w:p>
        </w:tc>
        <w:tc>
          <w:tcPr>
            <w:tcW w:w="1418" w:type="dxa"/>
            <w:tcBorders>
              <w:top w:val="single" w:sz="4" w:space="0" w:color="auto"/>
              <w:left w:val="single" w:sz="4" w:space="0" w:color="auto"/>
              <w:bottom w:val="single" w:sz="4" w:space="0" w:color="auto"/>
              <w:right w:val="single" w:sz="4" w:space="0" w:color="auto"/>
            </w:tcBorders>
            <w:hideMark/>
          </w:tcPr>
          <w:p w14:paraId="47EC1D8B"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103,32</w:t>
            </w:r>
          </w:p>
        </w:tc>
        <w:tc>
          <w:tcPr>
            <w:tcW w:w="1984" w:type="dxa"/>
            <w:tcBorders>
              <w:top w:val="single" w:sz="4" w:space="0" w:color="auto"/>
              <w:left w:val="single" w:sz="4" w:space="0" w:color="auto"/>
              <w:bottom w:val="single" w:sz="4" w:space="0" w:color="auto"/>
              <w:right w:val="single" w:sz="4" w:space="0" w:color="auto"/>
            </w:tcBorders>
            <w:hideMark/>
          </w:tcPr>
          <w:p w14:paraId="48363889"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-7,92</w:t>
            </w:r>
          </w:p>
        </w:tc>
        <w:tc>
          <w:tcPr>
            <w:tcW w:w="1496" w:type="dxa"/>
            <w:tcBorders>
              <w:top w:val="single" w:sz="4" w:space="0" w:color="auto"/>
              <w:left w:val="single" w:sz="4" w:space="0" w:color="auto"/>
              <w:bottom w:val="single" w:sz="4" w:space="0" w:color="auto"/>
              <w:right w:val="single" w:sz="4" w:space="0" w:color="auto"/>
            </w:tcBorders>
            <w:hideMark/>
          </w:tcPr>
          <w:p w14:paraId="6323ADD8"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-0,64%</w:t>
            </w:r>
          </w:p>
        </w:tc>
      </w:tr>
      <w:tr w:rsidR="00712DD1" w:rsidRPr="00C151C6" w14:paraId="351B43D5" w14:textId="77777777" w:rsidTr="00712DD1">
        <w:tc>
          <w:tcPr>
            <w:tcW w:w="2160" w:type="dxa"/>
            <w:tcBorders>
              <w:top w:val="single" w:sz="4" w:space="0" w:color="auto"/>
              <w:left w:val="single" w:sz="4" w:space="0" w:color="auto"/>
              <w:bottom w:val="single" w:sz="4" w:space="0" w:color="auto"/>
              <w:right w:val="single" w:sz="4" w:space="0" w:color="auto"/>
            </w:tcBorders>
            <w:hideMark/>
          </w:tcPr>
          <w:p w14:paraId="731E8385" w14:textId="77777777" w:rsidR="00712DD1" w:rsidRPr="00C151C6" w:rsidRDefault="00712DD1" w:rsidP="00EB7537">
            <w:pPr>
              <w:tabs>
                <w:tab w:val="left" w:pos="1156"/>
              </w:tabs>
              <w:jc w:val="both"/>
              <w:rPr>
                <w:rFonts w:ascii="Arial" w:hAnsi="Arial" w:cs="Arial"/>
                <w:b/>
                <w:sz w:val="20"/>
                <w:szCs w:val="20"/>
              </w:rPr>
            </w:pPr>
            <w:r w:rsidRPr="00C151C6">
              <w:rPr>
                <w:rFonts w:ascii="Arial" w:hAnsi="Arial" w:cs="Arial"/>
                <w:b/>
                <w:sz w:val="20"/>
                <w:szCs w:val="20"/>
              </w:rPr>
              <w:t>Total</w:t>
            </w:r>
          </w:p>
        </w:tc>
        <w:tc>
          <w:tcPr>
            <w:tcW w:w="1243" w:type="dxa"/>
            <w:tcBorders>
              <w:top w:val="single" w:sz="4" w:space="0" w:color="auto"/>
              <w:left w:val="single" w:sz="4" w:space="0" w:color="auto"/>
              <w:bottom w:val="single" w:sz="4" w:space="0" w:color="auto"/>
              <w:right w:val="single" w:sz="4" w:space="0" w:color="auto"/>
            </w:tcBorders>
            <w:hideMark/>
          </w:tcPr>
          <w:p w14:paraId="74A88BCF"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1361,52</w:t>
            </w:r>
          </w:p>
        </w:tc>
        <w:tc>
          <w:tcPr>
            <w:tcW w:w="1418" w:type="dxa"/>
            <w:tcBorders>
              <w:top w:val="single" w:sz="4" w:space="0" w:color="auto"/>
              <w:left w:val="single" w:sz="4" w:space="0" w:color="auto"/>
              <w:bottom w:val="single" w:sz="4" w:space="0" w:color="auto"/>
              <w:right w:val="single" w:sz="4" w:space="0" w:color="auto"/>
            </w:tcBorders>
            <w:hideMark/>
          </w:tcPr>
          <w:p w14:paraId="01088634" w14:textId="77777777"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1372,68</w:t>
            </w:r>
          </w:p>
        </w:tc>
        <w:tc>
          <w:tcPr>
            <w:tcW w:w="1984" w:type="dxa"/>
            <w:tcBorders>
              <w:top w:val="single" w:sz="4" w:space="0" w:color="auto"/>
              <w:left w:val="single" w:sz="4" w:space="0" w:color="auto"/>
              <w:bottom w:val="single" w:sz="4" w:space="0" w:color="auto"/>
              <w:right w:val="single" w:sz="4" w:space="0" w:color="auto"/>
            </w:tcBorders>
          </w:tcPr>
          <w:p w14:paraId="3F113210" w14:textId="77777777" w:rsidR="00712DD1" w:rsidRPr="00C151C6" w:rsidRDefault="00712DD1" w:rsidP="00EB7537">
            <w:pPr>
              <w:tabs>
                <w:tab w:val="left" w:pos="1156"/>
              </w:tabs>
              <w:jc w:val="both"/>
              <w:rPr>
                <w:rFonts w:ascii="Arial" w:hAnsi="Arial" w:cs="Arial"/>
                <w:sz w:val="20"/>
                <w:szCs w:val="20"/>
              </w:rPr>
            </w:pPr>
          </w:p>
        </w:tc>
        <w:tc>
          <w:tcPr>
            <w:tcW w:w="1496" w:type="dxa"/>
            <w:tcBorders>
              <w:top w:val="single" w:sz="4" w:space="0" w:color="auto"/>
              <w:left w:val="single" w:sz="4" w:space="0" w:color="auto"/>
              <w:bottom w:val="single" w:sz="4" w:space="0" w:color="auto"/>
              <w:right w:val="single" w:sz="4" w:space="0" w:color="auto"/>
            </w:tcBorders>
          </w:tcPr>
          <w:p w14:paraId="11BA59FF" w14:textId="77777777" w:rsidR="00712DD1" w:rsidRPr="00C151C6" w:rsidRDefault="00712DD1" w:rsidP="00EB7537">
            <w:pPr>
              <w:tabs>
                <w:tab w:val="left" w:pos="1156"/>
              </w:tabs>
              <w:jc w:val="both"/>
              <w:rPr>
                <w:rFonts w:ascii="Arial" w:hAnsi="Arial" w:cs="Arial"/>
                <w:sz w:val="20"/>
                <w:szCs w:val="20"/>
              </w:rPr>
            </w:pPr>
          </w:p>
        </w:tc>
      </w:tr>
    </w:tbl>
    <w:p w14:paraId="7206250F" w14:textId="77777777" w:rsidR="00712DD1" w:rsidRDefault="00712DD1" w:rsidP="00015816">
      <w:pPr>
        <w:spacing w:after="0" w:line="240" w:lineRule="auto"/>
        <w:jc w:val="both"/>
        <w:rPr>
          <w:rFonts w:ascii="Arial" w:eastAsia="Calibri" w:hAnsi="Arial" w:cs="Arial"/>
          <w:sz w:val="20"/>
          <w:szCs w:val="20"/>
        </w:rPr>
      </w:pPr>
    </w:p>
    <w:p w14:paraId="70C892C1" w14:textId="77777777" w:rsidR="00015816" w:rsidRDefault="00015816" w:rsidP="00015816">
      <w:pPr>
        <w:spacing w:after="0" w:line="240" w:lineRule="auto"/>
        <w:jc w:val="both"/>
        <w:rPr>
          <w:rFonts w:ascii="Arial" w:eastAsia="Calibri" w:hAnsi="Arial" w:cs="Arial"/>
          <w:b/>
          <w:szCs w:val="20"/>
          <w:lang w:val="en-US"/>
        </w:rPr>
      </w:pPr>
      <w:r w:rsidRPr="00015816">
        <w:rPr>
          <w:rFonts w:ascii="Arial" w:eastAsia="Calibri" w:hAnsi="Arial" w:cs="Arial"/>
          <w:b/>
          <w:szCs w:val="20"/>
          <w:lang w:val="en-US"/>
        </w:rPr>
        <w:t>2.5 Rate of spatial change between 1972 and 2024 of the areas of influence</w:t>
      </w:r>
    </w:p>
    <w:p w14:paraId="59B2DBF1" w14:textId="77777777" w:rsidR="00AF5489" w:rsidRPr="00015816" w:rsidRDefault="00AF5489" w:rsidP="00015816">
      <w:pPr>
        <w:spacing w:after="0" w:line="240" w:lineRule="auto"/>
        <w:jc w:val="both"/>
        <w:rPr>
          <w:rFonts w:ascii="Arial" w:eastAsia="Calibri" w:hAnsi="Arial" w:cs="Arial"/>
          <w:b/>
          <w:szCs w:val="20"/>
          <w:lang w:val="en-IN"/>
        </w:rPr>
      </w:pPr>
    </w:p>
    <w:p w14:paraId="3DAC80B2" w14:textId="77777777" w:rsidR="00AF5489" w:rsidRDefault="00015816" w:rsidP="0020347F">
      <w:pPr>
        <w:spacing w:after="0" w:line="240" w:lineRule="auto"/>
        <w:jc w:val="both"/>
        <w:rPr>
          <w:rFonts w:ascii="Arial" w:eastAsia="Calibri" w:hAnsi="Arial" w:cs="Arial"/>
          <w:sz w:val="20"/>
          <w:szCs w:val="20"/>
          <w:lang w:val="en-IN"/>
        </w:rPr>
      </w:pPr>
      <w:r w:rsidRPr="00015816">
        <w:rPr>
          <w:rFonts w:ascii="Arial" w:eastAsia="Calibri" w:hAnsi="Arial" w:cs="Arial"/>
          <w:sz w:val="20"/>
          <w:szCs w:val="20"/>
          <w:lang w:val="en-US"/>
        </w:rPr>
        <w:t>The rate of spatial chan</w:t>
      </w:r>
      <w:r w:rsidR="00AF5489">
        <w:rPr>
          <w:rFonts w:ascii="Arial" w:eastAsia="Calibri" w:hAnsi="Arial" w:cs="Arial"/>
          <w:sz w:val="20"/>
          <w:szCs w:val="20"/>
          <w:lang w:val="en-US"/>
        </w:rPr>
        <w:t xml:space="preserve">ge of ecological parameters in </w:t>
      </w:r>
      <w:r w:rsidR="00AF5489" w:rsidRPr="00015816">
        <w:rPr>
          <w:rFonts w:ascii="Arial" w:eastAsia="Calibri" w:hAnsi="Arial" w:cs="Arial"/>
          <w:sz w:val="20"/>
          <w:szCs w:val="20"/>
          <w:lang w:val="en-US"/>
        </w:rPr>
        <w:t>the</w:t>
      </w:r>
      <w:r w:rsidRPr="00015816">
        <w:rPr>
          <w:rFonts w:ascii="Arial" w:eastAsia="Calibri" w:hAnsi="Arial" w:cs="Arial"/>
          <w:sz w:val="20"/>
          <w:szCs w:val="20"/>
          <w:lang w:val="en-US"/>
        </w:rPr>
        <w:t xml:space="preserve"> area of influence of market gardening in the locality of </w:t>
      </w:r>
      <w:proofErr w:type="spellStart"/>
      <w:r w:rsidRPr="00015816">
        <w:rPr>
          <w:rFonts w:ascii="Arial" w:eastAsia="Calibri" w:hAnsi="Arial" w:cs="Arial"/>
          <w:sz w:val="20"/>
          <w:szCs w:val="20"/>
          <w:lang w:val="en-US"/>
        </w:rPr>
        <w:t>Meskine</w:t>
      </w:r>
      <w:proofErr w:type="spellEnd"/>
      <w:r w:rsidRPr="00015816">
        <w:rPr>
          <w:rFonts w:ascii="Arial" w:eastAsia="Calibri" w:hAnsi="Arial" w:cs="Arial"/>
          <w:sz w:val="20"/>
          <w:szCs w:val="20"/>
          <w:lang w:val="en-US"/>
        </w:rPr>
        <w:t xml:space="preserve"> shows that these ecological parameters of land use have undergone significant changes (Table 12). Observation of this table presents the rates of change of land use units between the years 1972 and 2024 in the locality of </w:t>
      </w:r>
      <w:proofErr w:type="spellStart"/>
      <w:r w:rsidRPr="00015816">
        <w:rPr>
          <w:rFonts w:ascii="Arial" w:eastAsia="Calibri" w:hAnsi="Arial" w:cs="Arial"/>
          <w:sz w:val="20"/>
          <w:szCs w:val="20"/>
          <w:lang w:val="en-US"/>
        </w:rPr>
        <w:t>Meskine</w:t>
      </w:r>
      <w:proofErr w:type="spellEnd"/>
      <w:r w:rsidRPr="00015816">
        <w:rPr>
          <w:rFonts w:ascii="Arial" w:eastAsia="Calibri" w:hAnsi="Arial" w:cs="Arial"/>
          <w:sz w:val="20"/>
          <w:szCs w:val="20"/>
          <w:lang w:val="en-US"/>
        </w:rPr>
        <w:t>. It clearly indicates that the classes representing the agricultural zone – bare soil – declined during this period by -3.73%. Built-up areas have a very high rate of increase of 410.33%, while those in decline are the water body and the wooded savanna, with overall rates of decline of -7.12% and -28.03% respectively (Table 12).</w:t>
      </w:r>
      <w:r w:rsidR="00AF5489">
        <w:rPr>
          <w:rFonts w:ascii="Arial" w:eastAsia="Calibri" w:hAnsi="Arial" w:cs="Arial"/>
          <w:sz w:val="20"/>
          <w:szCs w:val="20"/>
          <w:lang w:val="en-IN"/>
        </w:rPr>
        <w:t xml:space="preserve"> </w:t>
      </w:r>
    </w:p>
    <w:p w14:paraId="1DD205D5" w14:textId="77777777" w:rsidR="0020347F" w:rsidRPr="0020347F" w:rsidRDefault="0020347F" w:rsidP="0020347F">
      <w:pPr>
        <w:spacing w:after="0" w:line="240" w:lineRule="auto"/>
        <w:jc w:val="both"/>
        <w:rPr>
          <w:rFonts w:ascii="Arial" w:eastAsia="Calibri" w:hAnsi="Arial" w:cs="Arial"/>
          <w:sz w:val="20"/>
          <w:szCs w:val="20"/>
          <w:lang w:val="en-IN"/>
        </w:rPr>
      </w:pPr>
      <w:r w:rsidRPr="0020347F">
        <w:rPr>
          <w:rFonts w:ascii="Arial" w:eastAsia="Calibri" w:hAnsi="Arial" w:cs="Arial"/>
          <w:sz w:val="20"/>
          <w:szCs w:val="20"/>
          <w:lang w:val="en-US"/>
        </w:rPr>
        <w:t>Regarding the rate of change in the area of influence between 1972 and 2001, Table 13 shows that the agricultural zone (bare soil), built-up areas, and bodies of water all increased, with respective areas of 89.55 ha (an annual expansion rate of 0.37%), 238.59 ha (an annual expansion rate of 6.44%), and 3.6 ha (an annual expansion rate of 0.10%). Conversely, the wooded savanna decreased, with an area of 320.58 ha (a decrease of 3.93%) (Table 13). It is simply observed that natural vegetation formations have declined in favor of anthropogenic formations.</w:t>
      </w:r>
    </w:p>
    <w:p w14:paraId="1D3675B4" w14:textId="77777777" w:rsidR="0020347F" w:rsidRPr="0020347F" w:rsidRDefault="0020347F" w:rsidP="0020347F">
      <w:pPr>
        <w:spacing w:after="0" w:line="240" w:lineRule="auto"/>
        <w:jc w:val="both"/>
        <w:rPr>
          <w:rFonts w:ascii="Arial" w:eastAsia="Calibri" w:hAnsi="Arial" w:cs="Arial"/>
          <w:sz w:val="20"/>
          <w:szCs w:val="20"/>
          <w:lang w:val="en-US"/>
        </w:rPr>
      </w:pPr>
      <w:r w:rsidRPr="0020347F">
        <w:rPr>
          <w:rFonts w:ascii="Arial" w:eastAsia="Calibri" w:hAnsi="Arial" w:cs="Arial"/>
          <w:sz w:val="20"/>
          <w:szCs w:val="20"/>
          <w:lang w:val="en-US"/>
        </w:rPr>
        <w:t xml:space="preserve">Regarding the rate of change in the areas of influence between 2001 and 2024, the analysis of the results shows that the agricultural area (bare soil), built-up areas, and water bodies have respectively decreased by 117 ha (with a rate of decrease of 0.65%), 59.85 ha (1.04%), and 11.52 ha (0.47%) (Table 14). Conversely, the wooded savanna has increased by 188.37 ha, representing an annual </w:t>
      </w:r>
      <w:r w:rsidRPr="0020347F">
        <w:rPr>
          <w:rFonts w:ascii="Arial" w:eastAsia="Calibri" w:hAnsi="Arial" w:cs="Arial"/>
          <w:sz w:val="20"/>
          <w:szCs w:val="20"/>
          <w:lang w:val="en-US"/>
        </w:rPr>
        <w:lastRenderedPageBreak/>
        <w:t>expansion rate of 3.52%. It is clear that natural vegetation formations have declined in favor of non-anthropogenic formations.</w:t>
      </w:r>
    </w:p>
    <w:p w14:paraId="4D4E2C24" w14:textId="77777777" w:rsidR="0020347F" w:rsidRPr="0020347F" w:rsidRDefault="0020347F" w:rsidP="0020347F">
      <w:pPr>
        <w:spacing w:after="0" w:line="240" w:lineRule="auto"/>
        <w:jc w:val="both"/>
        <w:rPr>
          <w:rFonts w:ascii="Arial" w:eastAsia="Calibri" w:hAnsi="Arial" w:cs="Arial"/>
          <w:sz w:val="20"/>
          <w:szCs w:val="20"/>
          <w:lang w:val="en-IN"/>
        </w:rPr>
      </w:pPr>
      <w:r w:rsidRPr="0020347F">
        <w:rPr>
          <w:rFonts w:ascii="Arial" w:eastAsia="Calibri" w:hAnsi="Arial" w:cs="Arial"/>
          <w:sz w:val="20"/>
          <w:szCs w:val="20"/>
          <w:lang w:val="en-US"/>
        </w:rPr>
        <w:t xml:space="preserve"> </w:t>
      </w:r>
      <w:r w:rsidRPr="0020347F">
        <w:rPr>
          <w:rFonts w:ascii="Arial" w:eastAsia="Calibri" w:hAnsi="Arial" w:cs="Arial"/>
          <w:b/>
          <w:sz w:val="20"/>
          <w:szCs w:val="20"/>
          <w:lang w:val="en-US"/>
        </w:rPr>
        <w:t>Table 12</w:t>
      </w:r>
      <w:r w:rsidRPr="0020347F">
        <w:rPr>
          <w:rFonts w:ascii="Arial" w:eastAsia="Calibri" w:hAnsi="Arial" w:cs="Arial"/>
          <w:sz w:val="20"/>
          <w:szCs w:val="20"/>
          <w:lang w:val="en-US"/>
        </w:rPr>
        <w:t>: Rate of spatial change between 1972 and 2024 in the area of influence</w:t>
      </w:r>
    </w:p>
    <w:tbl>
      <w:tblPr>
        <w:tblStyle w:val="Grilledutableau2"/>
        <w:tblW w:w="0" w:type="auto"/>
        <w:tblLook w:val="04A0" w:firstRow="1" w:lastRow="0" w:firstColumn="1" w:lastColumn="0" w:noHBand="0" w:noVBand="1"/>
      </w:tblPr>
      <w:tblGrid>
        <w:gridCol w:w="1842"/>
        <w:gridCol w:w="1842"/>
        <w:gridCol w:w="1842"/>
        <w:gridCol w:w="1843"/>
        <w:gridCol w:w="1843"/>
      </w:tblGrid>
      <w:tr w:rsidR="0020347F" w:rsidRPr="002F1B86" w14:paraId="1018E963" w14:textId="77777777" w:rsidTr="002F1B86">
        <w:tc>
          <w:tcPr>
            <w:tcW w:w="1842" w:type="dxa"/>
            <w:vMerge w:val="restart"/>
            <w:tcBorders>
              <w:top w:val="single" w:sz="4" w:space="0" w:color="auto"/>
              <w:left w:val="single" w:sz="4" w:space="0" w:color="auto"/>
              <w:bottom w:val="single" w:sz="4" w:space="0" w:color="auto"/>
              <w:right w:val="single" w:sz="4" w:space="0" w:color="auto"/>
            </w:tcBorders>
            <w:hideMark/>
          </w:tcPr>
          <w:p w14:paraId="4B00524B" w14:textId="77777777" w:rsidR="0020347F" w:rsidRPr="002F1B86" w:rsidRDefault="0020347F" w:rsidP="002F1B86">
            <w:pPr>
              <w:rPr>
                <w:rFonts w:ascii="Arial" w:hAnsi="Arial" w:cs="Arial"/>
                <w:sz w:val="20"/>
                <w:szCs w:val="20"/>
                <w:lang w:val="en-IN"/>
              </w:rPr>
            </w:pPr>
            <w:r w:rsidRPr="0020347F">
              <w:rPr>
                <w:rFonts w:ascii="Arial" w:hAnsi="Arial" w:cs="Arial"/>
                <w:sz w:val="20"/>
                <w:szCs w:val="20"/>
                <w:lang w:val="en-US"/>
              </w:rPr>
              <w:t>Land cover classes</w:t>
            </w:r>
          </w:p>
        </w:tc>
        <w:tc>
          <w:tcPr>
            <w:tcW w:w="3684" w:type="dxa"/>
            <w:gridSpan w:val="2"/>
            <w:tcBorders>
              <w:top w:val="single" w:sz="4" w:space="0" w:color="auto"/>
              <w:left w:val="single" w:sz="4" w:space="0" w:color="auto"/>
              <w:bottom w:val="single" w:sz="4" w:space="0" w:color="auto"/>
              <w:right w:val="single" w:sz="4" w:space="0" w:color="auto"/>
            </w:tcBorders>
            <w:hideMark/>
          </w:tcPr>
          <w:p w14:paraId="6661F2B1" w14:textId="77777777" w:rsidR="0020347F" w:rsidRPr="002F1B86" w:rsidRDefault="0020347F" w:rsidP="002F1B86">
            <w:pPr>
              <w:jc w:val="center"/>
              <w:rPr>
                <w:rFonts w:ascii="Arial" w:hAnsi="Arial" w:cs="Arial"/>
                <w:sz w:val="20"/>
                <w:szCs w:val="20"/>
                <w:lang w:val="en-IN"/>
              </w:rPr>
            </w:pPr>
            <w:r w:rsidRPr="0020347F">
              <w:rPr>
                <w:rFonts w:ascii="Arial" w:hAnsi="Arial" w:cs="Arial"/>
                <w:sz w:val="20"/>
                <w:szCs w:val="20"/>
                <w:lang w:val="en-US"/>
              </w:rPr>
              <w:t>Area (ha)</w:t>
            </w:r>
          </w:p>
        </w:tc>
        <w:tc>
          <w:tcPr>
            <w:tcW w:w="1843" w:type="dxa"/>
            <w:vMerge w:val="restart"/>
            <w:tcBorders>
              <w:top w:val="single" w:sz="4" w:space="0" w:color="auto"/>
              <w:left w:val="single" w:sz="4" w:space="0" w:color="auto"/>
              <w:bottom w:val="single" w:sz="4" w:space="0" w:color="auto"/>
              <w:right w:val="single" w:sz="4" w:space="0" w:color="auto"/>
            </w:tcBorders>
          </w:tcPr>
          <w:p w14:paraId="56A85C45" w14:textId="77777777" w:rsidR="0020347F" w:rsidRPr="002F1B86" w:rsidRDefault="0020347F" w:rsidP="002F1B86">
            <w:pPr>
              <w:tabs>
                <w:tab w:val="left" w:pos="1156"/>
              </w:tabs>
              <w:jc w:val="center"/>
              <w:rPr>
                <w:rFonts w:ascii="Arial" w:hAnsi="Arial" w:cs="Arial"/>
                <w:sz w:val="20"/>
                <w:szCs w:val="20"/>
              </w:rPr>
            </w:pPr>
          </w:p>
          <w:p w14:paraId="13E8B975" w14:textId="77777777" w:rsidR="0020347F" w:rsidRPr="002F1B86" w:rsidRDefault="0020347F" w:rsidP="002F1B86">
            <w:pPr>
              <w:tabs>
                <w:tab w:val="left" w:pos="1156"/>
              </w:tabs>
              <w:jc w:val="center"/>
              <w:rPr>
                <w:rFonts w:ascii="Arial" w:hAnsi="Arial" w:cs="Arial"/>
                <w:sz w:val="20"/>
                <w:szCs w:val="20"/>
              </w:rPr>
            </w:pPr>
            <w:proofErr w:type="gramStart"/>
            <w:r w:rsidRPr="002F1B86">
              <w:rPr>
                <w:rFonts w:ascii="Arial" w:hAnsi="Arial" w:cs="Arial"/>
                <w:sz w:val="20"/>
                <w:szCs w:val="20"/>
              </w:rPr>
              <w:t>Tc(</w:t>
            </w:r>
            <w:proofErr w:type="gramEnd"/>
            <w:r w:rsidRPr="002F1B86">
              <w:rPr>
                <w:rFonts w:ascii="Arial" w:hAnsi="Arial" w:cs="Arial"/>
                <w:sz w:val="20"/>
                <w:szCs w:val="20"/>
              </w:rPr>
              <w:t>%)</w:t>
            </w:r>
          </w:p>
        </w:tc>
        <w:tc>
          <w:tcPr>
            <w:tcW w:w="1843" w:type="dxa"/>
            <w:vMerge w:val="restart"/>
            <w:tcBorders>
              <w:top w:val="single" w:sz="4" w:space="0" w:color="auto"/>
              <w:left w:val="single" w:sz="4" w:space="0" w:color="auto"/>
              <w:bottom w:val="single" w:sz="4" w:space="0" w:color="auto"/>
              <w:right w:val="single" w:sz="4" w:space="0" w:color="auto"/>
            </w:tcBorders>
          </w:tcPr>
          <w:p w14:paraId="621F70AE" w14:textId="77777777" w:rsidR="0020347F" w:rsidRPr="002F1B86" w:rsidRDefault="0020347F" w:rsidP="002F1B86">
            <w:pPr>
              <w:tabs>
                <w:tab w:val="left" w:pos="1156"/>
              </w:tabs>
              <w:jc w:val="center"/>
              <w:rPr>
                <w:rFonts w:ascii="Arial" w:hAnsi="Arial" w:cs="Arial"/>
                <w:sz w:val="20"/>
                <w:szCs w:val="20"/>
              </w:rPr>
            </w:pPr>
          </w:p>
          <w:p w14:paraId="6B329F5F" w14:textId="77777777" w:rsidR="0020347F" w:rsidRPr="002F1B86" w:rsidRDefault="0020347F" w:rsidP="002F1B86">
            <w:pPr>
              <w:tabs>
                <w:tab w:val="left" w:pos="1156"/>
              </w:tabs>
              <w:jc w:val="center"/>
              <w:rPr>
                <w:rFonts w:ascii="Arial" w:hAnsi="Arial" w:cs="Arial"/>
                <w:sz w:val="20"/>
                <w:szCs w:val="20"/>
              </w:rPr>
            </w:pPr>
            <w:proofErr w:type="gramStart"/>
            <w:r w:rsidRPr="002F1B86">
              <w:rPr>
                <w:rFonts w:ascii="Arial" w:hAnsi="Arial" w:cs="Arial"/>
                <w:sz w:val="20"/>
                <w:szCs w:val="20"/>
              </w:rPr>
              <w:t>Tg(</w:t>
            </w:r>
            <w:proofErr w:type="gramEnd"/>
            <w:r w:rsidRPr="002F1B86">
              <w:rPr>
                <w:rFonts w:ascii="Arial" w:hAnsi="Arial" w:cs="Arial"/>
                <w:sz w:val="20"/>
                <w:szCs w:val="20"/>
              </w:rPr>
              <w:t>%)</w:t>
            </w:r>
          </w:p>
        </w:tc>
      </w:tr>
      <w:tr w:rsidR="0020347F" w:rsidRPr="002F1B86" w14:paraId="2CA0AFE3" w14:textId="77777777" w:rsidTr="002F1B86">
        <w:tc>
          <w:tcPr>
            <w:tcW w:w="0" w:type="auto"/>
            <w:vMerge/>
            <w:tcBorders>
              <w:top w:val="single" w:sz="4" w:space="0" w:color="auto"/>
              <w:left w:val="single" w:sz="4" w:space="0" w:color="auto"/>
              <w:bottom w:val="single" w:sz="4" w:space="0" w:color="auto"/>
              <w:right w:val="single" w:sz="4" w:space="0" w:color="auto"/>
            </w:tcBorders>
            <w:vAlign w:val="center"/>
            <w:hideMark/>
          </w:tcPr>
          <w:p w14:paraId="26BE47C5" w14:textId="77777777" w:rsidR="0020347F" w:rsidRPr="002F1B86" w:rsidRDefault="0020347F" w:rsidP="002F1B86">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14:paraId="6CD40B02" w14:textId="77777777" w:rsidR="0020347F" w:rsidRPr="002F1B86" w:rsidRDefault="0020347F" w:rsidP="002F1B86">
            <w:pPr>
              <w:tabs>
                <w:tab w:val="left" w:pos="1156"/>
              </w:tabs>
              <w:jc w:val="center"/>
              <w:rPr>
                <w:rFonts w:ascii="Arial" w:hAnsi="Arial" w:cs="Arial"/>
                <w:sz w:val="20"/>
                <w:szCs w:val="20"/>
              </w:rPr>
            </w:pPr>
            <w:r w:rsidRPr="002F1B86">
              <w:rPr>
                <w:rFonts w:ascii="Arial" w:hAnsi="Arial" w:cs="Arial"/>
                <w:sz w:val="20"/>
                <w:szCs w:val="20"/>
              </w:rPr>
              <w:t>1972</w:t>
            </w:r>
          </w:p>
        </w:tc>
        <w:tc>
          <w:tcPr>
            <w:tcW w:w="1842" w:type="dxa"/>
            <w:tcBorders>
              <w:top w:val="single" w:sz="4" w:space="0" w:color="auto"/>
              <w:left w:val="single" w:sz="4" w:space="0" w:color="auto"/>
              <w:bottom w:val="single" w:sz="4" w:space="0" w:color="auto"/>
              <w:right w:val="single" w:sz="4" w:space="0" w:color="auto"/>
            </w:tcBorders>
            <w:hideMark/>
          </w:tcPr>
          <w:p w14:paraId="1DB73FA5" w14:textId="77777777" w:rsidR="0020347F" w:rsidRPr="002F1B86" w:rsidRDefault="0020347F" w:rsidP="002F1B86">
            <w:pPr>
              <w:tabs>
                <w:tab w:val="left" w:pos="1156"/>
              </w:tabs>
              <w:jc w:val="center"/>
              <w:rPr>
                <w:rFonts w:ascii="Arial" w:hAnsi="Arial" w:cs="Arial"/>
                <w:sz w:val="20"/>
                <w:szCs w:val="20"/>
              </w:rPr>
            </w:pPr>
            <w:r w:rsidRPr="002F1B86">
              <w:rPr>
                <w:rFonts w:ascii="Arial" w:hAnsi="Arial" w:cs="Arial"/>
                <w:sz w:val="20"/>
                <w:szCs w:val="20"/>
              </w:rPr>
              <w:t>2024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1506B" w14:textId="77777777" w:rsidR="0020347F" w:rsidRPr="002F1B86" w:rsidRDefault="0020347F" w:rsidP="002F1B86">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6EA8B" w14:textId="77777777" w:rsidR="0020347F" w:rsidRPr="002F1B86" w:rsidRDefault="0020347F" w:rsidP="002F1B86">
            <w:pPr>
              <w:rPr>
                <w:rFonts w:ascii="Arial" w:hAnsi="Arial" w:cs="Arial"/>
                <w:sz w:val="20"/>
                <w:szCs w:val="20"/>
              </w:rPr>
            </w:pPr>
          </w:p>
        </w:tc>
      </w:tr>
      <w:tr w:rsidR="0020347F" w:rsidRPr="002F1B86" w14:paraId="58FB9FB7" w14:textId="77777777" w:rsidTr="002F1B86">
        <w:tc>
          <w:tcPr>
            <w:tcW w:w="1842" w:type="dxa"/>
            <w:tcBorders>
              <w:top w:val="single" w:sz="4" w:space="0" w:color="auto"/>
              <w:left w:val="single" w:sz="4" w:space="0" w:color="auto"/>
              <w:bottom w:val="single" w:sz="4" w:space="0" w:color="auto"/>
              <w:right w:val="single" w:sz="4" w:space="0" w:color="auto"/>
            </w:tcBorders>
            <w:hideMark/>
          </w:tcPr>
          <w:p w14:paraId="2B8865B1" w14:textId="77777777" w:rsidR="0020347F" w:rsidRPr="002F1B86" w:rsidRDefault="00C86FC8" w:rsidP="002F1B86">
            <w:pPr>
              <w:tabs>
                <w:tab w:val="left" w:pos="1156"/>
              </w:tabs>
              <w:rPr>
                <w:rFonts w:ascii="Arial" w:hAnsi="Arial" w:cs="Arial"/>
                <w:sz w:val="20"/>
                <w:szCs w:val="20"/>
              </w:rPr>
            </w:pPr>
            <w:r w:rsidRPr="003666A1">
              <w:rPr>
                <w:rFonts w:ascii="Arial" w:hAnsi="Arial" w:cs="Arial"/>
                <w:sz w:val="20"/>
                <w:szCs w:val="20"/>
                <w:lang w:val="en-US"/>
              </w:rPr>
              <w:t>Wooded savannah</w:t>
            </w:r>
          </w:p>
        </w:tc>
        <w:tc>
          <w:tcPr>
            <w:tcW w:w="1842" w:type="dxa"/>
            <w:tcBorders>
              <w:top w:val="single" w:sz="4" w:space="0" w:color="auto"/>
              <w:left w:val="single" w:sz="4" w:space="0" w:color="auto"/>
              <w:bottom w:val="single" w:sz="4" w:space="0" w:color="auto"/>
              <w:right w:val="single" w:sz="4" w:space="0" w:color="auto"/>
            </w:tcBorders>
            <w:hideMark/>
          </w:tcPr>
          <w:p w14:paraId="2AB2030E"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471,6</w:t>
            </w:r>
          </w:p>
        </w:tc>
        <w:tc>
          <w:tcPr>
            <w:tcW w:w="1842" w:type="dxa"/>
            <w:tcBorders>
              <w:top w:val="single" w:sz="4" w:space="0" w:color="auto"/>
              <w:left w:val="single" w:sz="4" w:space="0" w:color="auto"/>
              <w:bottom w:val="single" w:sz="4" w:space="0" w:color="auto"/>
              <w:right w:val="single" w:sz="4" w:space="0" w:color="auto"/>
            </w:tcBorders>
            <w:hideMark/>
          </w:tcPr>
          <w:p w14:paraId="0A2BFC11"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339,39</w:t>
            </w:r>
          </w:p>
        </w:tc>
        <w:tc>
          <w:tcPr>
            <w:tcW w:w="1843" w:type="dxa"/>
            <w:tcBorders>
              <w:top w:val="single" w:sz="4" w:space="0" w:color="auto"/>
              <w:left w:val="single" w:sz="4" w:space="0" w:color="auto"/>
              <w:bottom w:val="single" w:sz="4" w:space="0" w:color="auto"/>
              <w:right w:val="single" w:sz="4" w:space="0" w:color="auto"/>
            </w:tcBorders>
            <w:hideMark/>
          </w:tcPr>
          <w:p w14:paraId="5471D2B2"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-0,63</w:t>
            </w:r>
          </w:p>
        </w:tc>
        <w:tc>
          <w:tcPr>
            <w:tcW w:w="1843" w:type="dxa"/>
            <w:tcBorders>
              <w:top w:val="single" w:sz="4" w:space="0" w:color="auto"/>
              <w:left w:val="single" w:sz="4" w:space="0" w:color="auto"/>
              <w:bottom w:val="single" w:sz="4" w:space="0" w:color="auto"/>
              <w:right w:val="single" w:sz="4" w:space="0" w:color="auto"/>
            </w:tcBorders>
            <w:hideMark/>
          </w:tcPr>
          <w:p w14:paraId="2DACCB2F"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-28,03</w:t>
            </w:r>
          </w:p>
        </w:tc>
      </w:tr>
      <w:tr w:rsidR="0020347F" w:rsidRPr="002F1B86" w14:paraId="059C219A" w14:textId="77777777" w:rsidTr="002F1B86">
        <w:tc>
          <w:tcPr>
            <w:tcW w:w="1842" w:type="dxa"/>
            <w:tcBorders>
              <w:top w:val="single" w:sz="4" w:space="0" w:color="auto"/>
              <w:left w:val="single" w:sz="4" w:space="0" w:color="auto"/>
              <w:bottom w:val="single" w:sz="4" w:space="0" w:color="auto"/>
              <w:right w:val="single" w:sz="4" w:space="0" w:color="auto"/>
            </w:tcBorders>
            <w:hideMark/>
          </w:tcPr>
          <w:p w14:paraId="482B20EC" w14:textId="77777777" w:rsidR="0020347F" w:rsidRPr="002F1B86" w:rsidRDefault="00C86FC8" w:rsidP="002F1B86">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842" w:type="dxa"/>
            <w:tcBorders>
              <w:top w:val="single" w:sz="4" w:space="0" w:color="auto"/>
              <w:left w:val="single" w:sz="4" w:space="0" w:color="auto"/>
              <w:bottom w:val="single" w:sz="4" w:space="0" w:color="auto"/>
              <w:right w:val="single" w:sz="4" w:space="0" w:color="auto"/>
            </w:tcBorders>
            <w:hideMark/>
          </w:tcPr>
          <w:p w14:paraId="399AD7B9"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735,12</w:t>
            </w:r>
          </w:p>
        </w:tc>
        <w:tc>
          <w:tcPr>
            <w:tcW w:w="1842" w:type="dxa"/>
            <w:tcBorders>
              <w:top w:val="single" w:sz="4" w:space="0" w:color="auto"/>
              <w:left w:val="single" w:sz="4" w:space="0" w:color="auto"/>
              <w:bottom w:val="single" w:sz="4" w:space="0" w:color="auto"/>
              <w:right w:val="single" w:sz="4" w:space="0" w:color="auto"/>
            </w:tcBorders>
            <w:hideMark/>
          </w:tcPr>
          <w:p w14:paraId="0452B3D2"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707,67</w:t>
            </w:r>
          </w:p>
        </w:tc>
        <w:tc>
          <w:tcPr>
            <w:tcW w:w="1843" w:type="dxa"/>
            <w:tcBorders>
              <w:top w:val="single" w:sz="4" w:space="0" w:color="auto"/>
              <w:left w:val="single" w:sz="4" w:space="0" w:color="auto"/>
              <w:bottom w:val="single" w:sz="4" w:space="0" w:color="auto"/>
              <w:right w:val="single" w:sz="4" w:space="0" w:color="auto"/>
            </w:tcBorders>
            <w:hideMark/>
          </w:tcPr>
          <w:p w14:paraId="73C92A12"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-0,07</w:t>
            </w:r>
          </w:p>
        </w:tc>
        <w:tc>
          <w:tcPr>
            <w:tcW w:w="1843" w:type="dxa"/>
            <w:tcBorders>
              <w:top w:val="single" w:sz="4" w:space="0" w:color="auto"/>
              <w:left w:val="single" w:sz="4" w:space="0" w:color="auto"/>
              <w:bottom w:val="single" w:sz="4" w:space="0" w:color="auto"/>
              <w:right w:val="single" w:sz="4" w:space="0" w:color="auto"/>
            </w:tcBorders>
            <w:hideMark/>
          </w:tcPr>
          <w:p w14:paraId="075FE9E1"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-3,73</w:t>
            </w:r>
          </w:p>
        </w:tc>
      </w:tr>
      <w:tr w:rsidR="0020347F" w:rsidRPr="002F1B86" w14:paraId="509E7173" w14:textId="77777777" w:rsidTr="002F1B86">
        <w:tc>
          <w:tcPr>
            <w:tcW w:w="1842" w:type="dxa"/>
            <w:tcBorders>
              <w:top w:val="single" w:sz="4" w:space="0" w:color="auto"/>
              <w:left w:val="single" w:sz="4" w:space="0" w:color="auto"/>
              <w:bottom w:val="single" w:sz="4" w:space="0" w:color="auto"/>
              <w:right w:val="single" w:sz="4" w:space="0" w:color="auto"/>
            </w:tcBorders>
            <w:hideMark/>
          </w:tcPr>
          <w:p w14:paraId="51C1C1A6" w14:textId="77777777" w:rsidR="0020347F" w:rsidRPr="002F1B86" w:rsidRDefault="00C86FC8" w:rsidP="002F1B86">
            <w:pPr>
              <w:tabs>
                <w:tab w:val="left" w:pos="1156"/>
              </w:tabs>
              <w:rPr>
                <w:rFonts w:ascii="Arial" w:hAnsi="Arial" w:cs="Arial"/>
                <w:sz w:val="20"/>
                <w:szCs w:val="20"/>
              </w:rPr>
            </w:pPr>
            <w:r w:rsidRPr="002F1B86">
              <w:rPr>
                <w:rFonts w:ascii="Arial" w:hAnsi="Arial" w:cs="Arial"/>
                <w:sz w:val="20"/>
                <w:szCs w:val="20"/>
                <w:lang w:val="en-US"/>
              </w:rPr>
              <w:t>Buildings</w:t>
            </w:r>
          </w:p>
        </w:tc>
        <w:tc>
          <w:tcPr>
            <w:tcW w:w="1842" w:type="dxa"/>
            <w:tcBorders>
              <w:top w:val="single" w:sz="4" w:space="0" w:color="auto"/>
              <w:left w:val="single" w:sz="4" w:space="0" w:color="auto"/>
              <w:bottom w:val="single" w:sz="4" w:space="0" w:color="auto"/>
              <w:right w:val="single" w:sz="4" w:space="0" w:color="auto"/>
            </w:tcBorders>
            <w:hideMark/>
          </w:tcPr>
          <w:p w14:paraId="112ED9B2"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43,56</w:t>
            </w:r>
          </w:p>
        </w:tc>
        <w:tc>
          <w:tcPr>
            <w:tcW w:w="1842" w:type="dxa"/>
            <w:tcBorders>
              <w:top w:val="single" w:sz="4" w:space="0" w:color="auto"/>
              <w:left w:val="single" w:sz="4" w:space="0" w:color="auto"/>
              <w:bottom w:val="single" w:sz="4" w:space="0" w:color="auto"/>
              <w:right w:val="single" w:sz="4" w:space="0" w:color="auto"/>
            </w:tcBorders>
            <w:hideMark/>
          </w:tcPr>
          <w:p w14:paraId="4D6233B7"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222,3</w:t>
            </w:r>
          </w:p>
        </w:tc>
        <w:tc>
          <w:tcPr>
            <w:tcW w:w="1843" w:type="dxa"/>
            <w:tcBorders>
              <w:top w:val="single" w:sz="4" w:space="0" w:color="auto"/>
              <w:left w:val="single" w:sz="4" w:space="0" w:color="auto"/>
              <w:bottom w:val="single" w:sz="4" w:space="0" w:color="auto"/>
              <w:right w:val="single" w:sz="4" w:space="0" w:color="auto"/>
            </w:tcBorders>
            <w:hideMark/>
          </w:tcPr>
          <w:p w14:paraId="4B66DA35"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0,13</w:t>
            </w:r>
          </w:p>
        </w:tc>
        <w:tc>
          <w:tcPr>
            <w:tcW w:w="1843" w:type="dxa"/>
            <w:tcBorders>
              <w:top w:val="single" w:sz="4" w:space="0" w:color="auto"/>
              <w:left w:val="single" w:sz="4" w:space="0" w:color="auto"/>
              <w:bottom w:val="single" w:sz="4" w:space="0" w:color="auto"/>
              <w:right w:val="single" w:sz="4" w:space="0" w:color="auto"/>
            </w:tcBorders>
            <w:hideMark/>
          </w:tcPr>
          <w:p w14:paraId="43CDFE38"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410,33</w:t>
            </w:r>
          </w:p>
        </w:tc>
      </w:tr>
      <w:tr w:rsidR="0020347F" w:rsidRPr="002F1B86" w14:paraId="484DF285" w14:textId="77777777" w:rsidTr="002F1B86">
        <w:tc>
          <w:tcPr>
            <w:tcW w:w="1842" w:type="dxa"/>
            <w:tcBorders>
              <w:top w:val="single" w:sz="4" w:space="0" w:color="auto"/>
              <w:left w:val="single" w:sz="4" w:space="0" w:color="auto"/>
              <w:bottom w:val="single" w:sz="4" w:space="0" w:color="auto"/>
              <w:right w:val="single" w:sz="4" w:space="0" w:color="auto"/>
            </w:tcBorders>
            <w:hideMark/>
          </w:tcPr>
          <w:p w14:paraId="69733113" w14:textId="77777777" w:rsidR="0020347F" w:rsidRPr="002F1B86" w:rsidRDefault="00C86FC8" w:rsidP="002F1B86">
            <w:pPr>
              <w:tabs>
                <w:tab w:val="left" w:pos="1156"/>
              </w:tabs>
              <w:rPr>
                <w:rFonts w:ascii="Arial" w:hAnsi="Arial" w:cs="Arial"/>
                <w:sz w:val="20"/>
                <w:szCs w:val="20"/>
              </w:rPr>
            </w:pPr>
            <w:r w:rsidRPr="002F1B86">
              <w:rPr>
                <w:rFonts w:ascii="Arial" w:hAnsi="Arial" w:cs="Arial"/>
                <w:sz w:val="20"/>
                <w:szCs w:val="20"/>
                <w:lang w:val="en-US"/>
              </w:rPr>
              <w:t>Water body</w:t>
            </w:r>
          </w:p>
        </w:tc>
        <w:tc>
          <w:tcPr>
            <w:tcW w:w="1842" w:type="dxa"/>
            <w:tcBorders>
              <w:top w:val="single" w:sz="4" w:space="0" w:color="auto"/>
              <w:left w:val="single" w:sz="4" w:space="0" w:color="auto"/>
              <w:bottom w:val="single" w:sz="4" w:space="0" w:color="auto"/>
              <w:right w:val="single" w:sz="4" w:space="0" w:color="auto"/>
            </w:tcBorders>
            <w:hideMark/>
          </w:tcPr>
          <w:p w14:paraId="032EA01D"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111,24</w:t>
            </w:r>
          </w:p>
        </w:tc>
        <w:tc>
          <w:tcPr>
            <w:tcW w:w="1842" w:type="dxa"/>
            <w:tcBorders>
              <w:top w:val="single" w:sz="4" w:space="0" w:color="auto"/>
              <w:left w:val="single" w:sz="4" w:space="0" w:color="auto"/>
              <w:bottom w:val="single" w:sz="4" w:space="0" w:color="auto"/>
              <w:right w:val="single" w:sz="4" w:space="0" w:color="auto"/>
            </w:tcBorders>
            <w:hideMark/>
          </w:tcPr>
          <w:p w14:paraId="2EC135D4"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103,32</w:t>
            </w:r>
          </w:p>
        </w:tc>
        <w:tc>
          <w:tcPr>
            <w:tcW w:w="1843" w:type="dxa"/>
            <w:tcBorders>
              <w:top w:val="single" w:sz="4" w:space="0" w:color="auto"/>
              <w:left w:val="single" w:sz="4" w:space="0" w:color="auto"/>
              <w:bottom w:val="single" w:sz="4" w:space="0" w:color="auto"/>
              <w:right w:val="single" w:sz="4" w:space="0" w:color="auto"/>
            </w:tcBorders>
            <w:hideMark/>
          </w:tcPr>
          <w:p w14:paraId="453ACFD3"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-0,15</w:t>
            </w:r>
          </w:p>
        </w:tc>
        <w:tc>
          <w:tcPr>
            <w:tcW w:w="1843" w:type="dxa"/>
            <w:tcBorders>
              <w:top w:val="single" w:sz="4" w:space="0" w:color="auto"/>
              <w:left w:val="single" w:sz="4" w:space="0" w:color="auto"/>
              <w:bottom w:val="single" w:sz="4" w:space="0" w:color="auto"/>
              <w:right w:val="single" w:sz="4" w:space="0" w:color="auto"/>
            </w:tcBorders>
            <w:hideMark/>
          </w:tcPr>
          <w:p w14:paraId="7C4398E8" w14:textId="77777777"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-7,12</w:t>
            </w:r>
          </w:p>
        </w:tc>
      </w:tr>
    </w:tbl>
    <w:p w14:paraId="715DA411" w14:textId="77777777" w:rsidR="0020347F" w:rsidRPr="0020347F" w:rsidRDefault="0020347F" w:rsidP="0020347F">
      <w:pPr>
        <w:spacing w:after="160" w:line="259" w:lineRule="auto"/>
        <w:rPr>
          <w:rFonts w:ascii="Arial" w:eastAsia="Calibri" w:hAnsi="Arial" w:cs="Arial"/>
          <w:sz w:val="20"/>
          <w:szCs w:val="20"/>
          <w:lang w:val="en-IN"/>
        </w:rPr>
      </w:pPr>
      <w:r w:rsidRPr="0020347F">
        <w:rPr>
          <w:rFonts w:ascii="Arial" w:eastAsia="Calibri" w:hAnsi="Arial" w:cs="Arial"/>
          <w:sz w:val="20"/>
          <w:szCs w:val="20"/>
          <w:lang w:val="en-US"/>
        </w:rPr>
        <w:t xml:space="preserve">Note: Tc: average annual rate of spatial expansion; </w:t>
      </w:r>
      <w:proofErr w:type="spellStart"/>
      <w:r w:rsidRPr="0020347F">
        <w:rPr>
          <w:rFonts w:ascii="Arial" w:eastAsia="Calibri" w:hAnsi="Arial" w:cs="Arial"/>
          <w:sz w:val="20"/>
          <w:szCs w:val="20"/>
          <w:lang w:val="en-US"/>
        </w:rPr>
        <w:t>Tg</w:t>
      </w:r>
      <w:proofErr w:type="spellEnd"/>
      <w:r w:rsidRPr="0020347F">
        <w:rPr>
          <w:rFonts w:ascii="Arial" w:eastAsia="Calibri" w:hAnsi="Arial" w:cs="Arial"/>
          <w:sz w:val="20"/>
          <w:szCs w:val="20"/>
          <w:lang w:val="en-US"/>
        </w:rPr>
        <w:t>: overall rate of change.</w:t>
      </w:r>
    </w:p>
    <w:p w14:paraId="306C1285" w14:textId="77777777" w:rsidR="002F1B86" w:rsidRDefault="002F1B86" w:rsidP="002F1B86">
      <w:pPr>
        <w:spacing w:after="160" w:line="259" w:lineRule="auto"/>
        <w:rPr>
          <w:rFonts w:ascii="Arial" w:eastAsia="Calibri" w:hAnsi="Arial" w:cs="Arial"/>
          <w:sz w:val="20"/>
          <w:szCs w:val="20"/>
          <w:lang w:val="en-US"/>
        </w:rPr>
      </w:pPr>
      <w:r w:rsidRPr="002F1B86">
        <w:rPr>
          <w:rFonts w:ascii="Arial" w:eastAsia="Calibri" w:hAnsi="Arial" w:cs="Arial"/>
          <w:b/>
          <w:sz w:val="20"/>
          <w:szCs w:val="20"/>
          <w:lang w:val="en-US"/>
        </w:rPr>
        <w:t>Table 13</w:t>
      </w:r>
      <w:r w:rsidRPr="002F1B86">
        <w:rPr>
          <w:rFonts w:ascii="Arial" w:eastAsia="Calibri" w:hAnsi="Arial" w:cs="Arial"/>
          <w:sz w:val="20"/>
          <w:szCs w:val="20"/>
          <w:lang w:val="en-US"/>
        </w:rPr>
        <w:t xml:space="preserve">: Rate of spatial change in the locality of </w:t>
      </w:r>
      <w:proofErr w:type="spellStart"/>
      <w:r w:rsidRPr="002F1B86">
        <w:rPr>
          <w:rFonts w:ascii="Arial" w:eastAsia="Calibri" w:hAnsi="Arial" w:cs="Arial"/>
          <w:sz w:val="20"/>
          <w:szCs w:val="20"/>
          <w:lang w:val="en-US"/>
        </w:rPr>
        <w:t>Meskine</w:t>
      </w:r>
      <w:proofErr w:type="spellEnd"/>
      <w:r w:rsidRPr="002F1B86">
        <w:rPr>
          <w:rFonts w:ascii="Arial" w:eastAsia="Calibri" w:hAnsi="Arial" w:cs="Arial"/>
          <w:sz w:val="20"/>
          <w:szCs w:val="20"/>
          <w:lang w:val="en-US"/>
        </w:rPr>
        <w:t xml:space="preserve"> between 1972 and 2001</w:t>
      </w:r>
    </w:p>
    <w:tbl>
      <w:tblPr>
        <w:tblStyle w:val="Grilledutableau2"/>
        <w:tblW w:w="0" w:type="auto"/>
        <w:tblLook w:val="04A0" w:firstRow="1" w:lastRow="0" w:firstColumn="1" w:lastColumn="0" w:noHBand="0" w:noVBand="1"/>
      </w:tblPr>
      <w:tblGrid>
        <w:gridCol w:w="1842"/>
        <w:gridCol w:w="1842"/>
        <w:gridCol w:w="1842"/>
        <w:gridCol w:w="1843"/>
        <w:gridCol w:w="1843"/>
      </w:tblGrid>
      <w:tr w:rsidR="002F1B86" w:rsidRPr="00C151C6" w14:paraId="22224E0D" w14:textId="77777777" w:rsidTr="00EB7537">
        <w:tc>
          <w:tcPr>
            <w:tcW w:w="1842" w:type="dxa"/>
            <w:vMerge w:val="restart"/>
            <w:tcBorders>
              <w:top w:val="single" w:sz="4" w:space="0" w:color="auto"/>
              <w:left w:val="single" w:sz="4" w:space="0" w:color="auto"/>
              <w:bottom w:val="single" w:sz="4" w:space="0" w:color="auto"/>
              <w:right w:val="single" w:sz="4" w:space="0" w:color="auto"/>
            </w:tcBorders>
            <w:hideMark/>
          </w:tcPr>
          <w:p w14:paraId="3D0F32FC" w14:textId="77777777" w:rsidR="002F1B86" w:rsidRPr="00C151C6" w:rsidRDefault="002F1B86" w:rsidP="00EB7537">
            <w:pPr>
              <w:tabs>
                <w:tab w:val="left" w:pos="1156"/>
              </w:tabs>
              <w:rPr>
                <w:rFonts w:ascii="Arial" w:hAnsi="Arial" w:cs="Arial"/>
                <w:sz w:val="20"/>
                <w:szCs w:val="20"/>
              </w:rPr>
            </w:pPr>
            <w:r w:rsidRPr="0020347F">
              <w:rPr>
                <w:rFonts w:ascii="Arial" w:hAnsi="Arial" w:cs="Arial"/>
                <w:sz w:val="20"/>
                <w:szCs w:val="20"/>
                <w:lang w:val="en-US"/>
              </w:rPr>
              <w:t>Land cover classes</w:t>
            </w:r>
          </w:p>
        </w:tc>
        <w:tc>
          <w:tcPr>
            <w:tcW w:w="3684" w:type="dxa"/>
            <w:gridSpan w:val="2"/>
            <w:tcBorders>
              <w:top w:val="single" w:sz="4" w:space="0" w:color="auto"/>
              <w:left w:val="single" w:sz="4" w:space="0" w:color="auto"/>
              <w:bottom w:val="single" w:sz="4" w:space="0" w:color="auto"/>
              <w:right w:val="single" w:sz="4" w:space="0" w:color="auto"/>
            </w:tcBorders>
            <w:hideMark/>
          </w:tcPr>
          <w:p w14:paraId="0B23D002" w14:textId="77777777" w:rsidR="002F1B86" w:rsidRPr="00C151C6" w:rsidRDefault="002F1B86" w:rsidP="002F1B86">
            <w:pPr>
              <w:tabs>
                <w:tab w:val="left" w:pos="1156"/>
              </w:tabs>
              <w:jc w:val="center"/>
              <w:rPr>
                <w:rFonts w:ascii="Arial" w:hAnsi="Arial" w:cs="Arial"/>
                <w:sz w:val="20"/>
                <w:szCs w:val="20"/>
              </w:rPr>
            </w:pPr>
            <w:r w:rsidRPr="0020347F">
              <w:rPr>
                <w:rFonts w:ascii="Arial" w:hAnsi="Arial" w:cs="Arial"/>
                <w:sz w:val="20"/>
                <w:szCs w:val="20"/>
                <w:lang w:val="en-US"/>
              </w:rPr>
              <w:t>Area (ha)</w:t>
            </w:r>
            <w:r>
              <w:rPr>
                <w:rFonts w:ascii="Arial" w:hAnsi="Arial" w:cs="Arial"/>
                <w:sz w:val="20"/>
                <w:szCs w:val="20"/>
                <w:lang w:val="en-US"/>
              </w:rPr>
              <w:t xml:space="preserve"> </w:t>
            </w:r>
          </w:p>
        </w:tc>
        <w:tc>
          <w:tcPr>
            <w:tcW w:w="1843" w:type="dxa"/>
            <w:vMerge w:val="restart"/>
            <w:tcBorders>
              <w:top w:val="single" w:sz="4" w:space="0" w:color="auto"/>
              <w:left w:val="single" w:sz="4" w:space="0" w:color="auto"/>
              <w:bottom w:val="single" w:sz="4" w:space="0" w:color="auto"/>
              <w:right w:val="single" w:sz="4" w:space="0" w:color="auto"/>
            </w:tcBorders>
          </w:tcPr>
          <w:p w14:paraId="77EF83C3" w14:textId="77777777" w:rsidR="002F1B86" w:rsidRPr="00C151C6" w:rsidRDefault="002F1B86" w:rsidP="00EB7537">
            <w:pPr>
              <w:tabs>
                <w:tab w:val="left" w:pos="1156"/>
              </w:tabs>
              <w:jc w:val="center"/>
              <w:rPr>
                <w:rFonts w:ascii="Arial" w:hAnsi="Arial" w:cs="Arial"/>
                <w:sz w:val="20"/>
                <w:szCs w:val="20"/>
              </w:rPr>
            </w:pPr>
          </w:p>
          <w:p w14:paraId="3A9EC208" w14:textId="77777777" w:rsidR="002F1B86" w:rsidRPr="00C151C6" w:rsidRDefault="002F1B86" w:rsidP="00EB7537">
            <w:pPr>
              <w:tabs>
                <w:tab w:val="left" w:pos="1156"/>
              </w:tabs>
              <w:jc w:val="center"/>
              <w:rPr>
                <w:rFonts w:ascii="Arial" w:hAnsi="Arial" w:cs="Arial"/>
                <w:sz w:val="20"/>
                <w:szCs w:val="20"/>
              </w:rPr>
            </w:pPr>
            <w:proofErr w:type="gramStart"/>
            <w:r w:rsidRPr="00C151C6">
              <w:rPr>
                <w:rFonts w:ascii="Arial" w:hAnsi="Arial" w:cs="Arial"/>
                <w:sz w:val="20"/>
                <w:szCs w:val="20"/>
              </w:rPr>
              <w:t>Tc(</w:t>
            </w:r>
            <w:proofErr w:type="gramEnd"/>
            <w:r w:rsidRPr="00C151C6">
              <w:rPr>
                <w:rFonts w:ascii="Arial" w:hAnsi="Arial" w:cs="Arial"/>
                <w:sz w:val="20"/>
                <w:szCs w:val="20"/>
              </w:rPr>
              <w:t>%)</w:t>
            </w:r>
          </w:p>
        </w:tc>
        <w:tc>
          <w:tcPr>
            <w:tcW w:w="1843" w:type="dxa"/>
            <w:vMerge w:val="restart"/>
            <w:tcBorders>
              <w:top w:val="single" w:sz="4" w:space="0" w:color="auto"/>
              <w:left w:val="single" w:sz="4" w:space="0" w:color="auto"/>
              <w:bottom w:val="single" w:sz="4" w:space="0" w:color="auto"/>
              <w:right w:val="single" w:sz="4" w:space="0" w:color="auto"/>
            </w:tcBorders>
          </w:tcPr>
          <w:p w14:paraId="77867FD9" w14:textId="77777777" w:rsidR="002F1B86" w:rsidRPr="00C151C6" w:rsidRDefault="002F1B86" w:rsidP="00EB7537">
            <w:pPr>
              <w:tabs>
                <w:tab w:val="left" w:pos="1156"/>
              </w:tabs>
              <w:jc w:val="center"/>
              <w:rPr>
                <w:rFonts w:ascii="Arial" w:hAnsi="Arial" w:cs="Arial"/>
                <w:sz w:val="20"/>
                <w:szCs w:val="20"/>
              </w:rPr>
            </w:pPr>
          </w:p>
          <w:p w14:paraId="7DE3AAF4" w14:textId="77777777" w:rsidR="002F1B86" w:rsidRPr="00C151C6" w:rsidRDefault="002F1B86" w:rsidP="00EB7537">
            <w:pPr>
              <w:tabs>
                <w:tab w:val="left" w:pos="1156"/>
              </w:tabs>
              <w:jc w:val="center"/>
              <w:rPr>
                <w:rFonts w:ascii="Arial" w:hAnsi="Arial" w:cs="Arial"/>
                <w:sz w:val="20"/>
                <w:szCs w:val="20"/>
              </w:rPr>
            </w:pPr>
            <w:proofErr w:type="gramStart"/>
            <w:r w:rsidRPr="00C151C6">
              <w:rPr>
                <w:rFonts w:ascii="Arial" w:hAnsi="Arial" w:cs="Arial"/>
                <w:sz w:val="20"/>
                <w:szCs w:val="20"/>
              </w:rPr>
              <w:t>Tg(</w:t>
            </w:r>
            <w:proofErr w:type="gramEnd"/>
            <w:r w:rsidRPr="00C151C6">
              <w:rPr>
                <w:rFonts w:ascii="Arial" w:hAnsi="Arial" w:cs="Arial"/>
                <w:sz w:val="20"/>
                <w:szCs w:val="20"/>
              </w:rPr>
              <w:t>%)</w:t>
            </w:r>
          </w:p>
        </w:tc>
      </w:tr>
      <w:tr w:rsidR="002F1B86" w:rsidRPr="00C151C6" w14:paraId="00314241" w14:textId="77777777" w:rsidTr="00EB7537">
        <w:tc>
          <w:tcPr>
            <w:tcW w:w="0" w:type="auto"/>
            <w:vMerge/>
            <w:tcBorders>
              <w:top w:val="single" w:sz="4" w:space="0" w:color="auto"/>
              <w:left w:val="single" w:sz="4" w:space="0" w:color="auto"/>
              <w:bottom w:val="single" w:sz="4" w:space="0" w:color="auto"/>
              <w:right w:val="single" w:sz="4" w:space="0" w:color="auto"/>
            </w:tcBorders>
            <w:vAlign w:val="center"/>
            <w:hideMark/>
          </w:tcPr>
          <w:p w14:paraId="1919027F" w14:textId="77777777" w:rsidR="002F1B86" w:rsidRPr="00C151C6" w:rsidRDefault="002F1B86" w:rsidP="00EB7537">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14:paraId="6F817755" w14:textId="77777777" w:rsidR="002F1B86" w:rsidRPr="00C151C6" w:rsidRDefault="002F1B86" w:rsidP="00EB7537">
            <w:pPr>
              <w:tabs>
                <w:tab w:val="left" w:pos="1156"/>
              </w:tabs>
              <w:jc w:val="center"/>
              <w:rPr>
                <w:rFonts w:ascii="Arial" w:hAnsi="Arial" w:cs="Arial"/>
                <w:sz w:val="20"/>
                <w:szCs w:val="20"/>
              </w:rPr>
            </w:pPr>
            <w:r w:rsidRPr="00C151C6">
              <w:rPr>
                <w:rFonts w:ascii="Arial" w:hAnsi="Arial" w:cs="Arial"/>
                <w:sz w:val="20"/>
                <w:szCs w:val="20"/>
              </w:rPr>
              <w:t>1972</w:t>
            </w:r>
          </w:p>
        </w:tc>
        <w:tc>
          <w:tcPr>
            <w:tcW w:w="1842" w:type="dxa"/>
            <w:tcBorders>
              <w:top w:val="single" w:sz="4" w:space="0" w:color="auto"/>
              <w:left w:val="single" w:sz="4" w:space="0" w:color="auto"/>
              <w:bottom w:val="single" w:sz="4" w:space="0" w:color="auto"/>
              <w:right w:val="single" w:sz="4" w:space="0" w:color="auto"/>
            </w:tcBorders>
            <w:hideMark/>
          </w:tcPr>
          <w:p w14:paraId="54CBF6BB" w14:textId="77777777" w:rsidR="002F1B86" w:rsidRPr="00C151C6" w:rsidRDefault="002F1B86" w:rsidP="00EB7537">
            <w:pPr>
              <w:tabs>
                <w:tab w:val="left" w:pos="1156"/>
              </w:tabs>
              <w:jc w:val="center"/>
              <w:rPr>
                <w:rFonts w:ascii="Arial" w:hAnsi="Arial" w:cs="Arial"/>
                <w:sz w:val="20"/>
                <w:szCs w:val="20"/>
              </w:rPr>
            </w:pPr>
            <w:r w:rsidRPr="00C151C6">
              <w:rPr>
                <w:rFonts w:ascii="Arial" w:hAnsi="Arial" w:cs="Arial"/>
                <w:sz w:val="20"/>
                <w:szCs w:val="20"/>
              </w:rPr>
              <w:t>2001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551B4" w14:textId="77777777" w:rsidR="002F1B86" w:rsidRPr="00C151C6" w:rsidRDefault="002F1B86" w:rsidP="00EB753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C4434" w14:textId="77777777" w:rsidR="002F1B86" w:rsidRPr="00C151C6" w:rsidRDefault="002F1B86" w:rsidP="00EB7537">
            <w:pPr>
              <w:rPr>
                <w:rFonts w:ascii="Arial" w:hAnsi="Arial" w:cs="Arial"/>
                <w:sz w:val="20"/>
                <w:szCs w:val="20"/>
              </w:rPr>
            </w:pPr>
          </w:p>
        </w:tc>
      </w:tr>
      <w:tr w:rsidR="002F1B86" w:rsidRPr="00C151C6" w14:paraId="261AEB4E" w14:textId="77777777" w:rsidTr="00EB7537">
        <w:tc>
          <w:tcPr>
            <w:tcW w:w="1842" w:type="dxa"/>
            <w:tcBorders>
              <w:top w:val="single" w:sz="4" w:space="0" w:color="auto"/>
              <w:left w:val="single" w:sz="4" w:space="0" w:color="auto"/>
              <w:bottom w:val="single" w:sz="4" w:space="0" w:color="auto"/>
              <w:right w:val="single" w:sz="4" w:space="0" w:color="auto"/>
            </w:tcBorders>
            <w:hideMark/>
          </w:tcPr>
          <w:p w14:paraId="7CC77666" w14:textId="77777777" w:rsidR="002F1B86" w:rsidRPr="00C151C6" w:rsidRDefault="002F1B86" w:rsidP="00EB7537">
            <w:pPr>
              <w:tabs>
                <w:tab w:val="left" w:pos="1156"/>
              </w:tabs>
              <w:rPr>
                <w:rFonts w:ascii="Arial" w:hAnsi="Arial" w:cs="Arial"/>
                <w:sz w:val="20"/>
                <w:szCs w:val="20"/>
              </w:rPr>
            </w:pPr>
            <w:r w:rsidRPr="003666A1">
              <w:rPr>
                <w:rFonts w:ascii="Arial" w:hAnsi="Arial" w:cs="Arial"/>
                <w:sz w:val="20"/>
                <w:szCs w:val="20"/>
                <w:lang w:val="en-US"/>
              </w:rPr>
              <w:t>Wooded savannah</w:t>
            </w:r>
          </w:p>
        </w:tc>
        <w:tc>
          <w:tcPr>
            <w:tcW w:w="1842" w:type="dxa"/>
            <w:tcBorders>
              <w:top w:val="single" w:sz="4" w:space="0" w:color="auto"/>
              <w:left w:val="single" w:sz="4" w:space="0" w:color="auto"/>
              <w:bottom w:val="single" w:sz="4" w:space="0" w:color="auto"/>
              <w:right w:val="single" w:sz="4" w:space="0" w:color="auto"/>
            </w:tcBorders>
            <w:hideMark/>
          </w:tcPr>
          <w:p w14:paraId="0B162F81"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471,6</w:t>
            </w:r>
          </w:p>
        </w:tc>
        <w:tc>
          <w:tcPr>
            <w:tcW w:w="1842" w:type="dxa"/>
            <w:tcBorders>
              <w:top w:val="single" w:sz="4" w:space="0" w:color="auto"/>
              <w:left w:val="single" w:sz="4" w:space="0" w:color="auto"/>
              <w:bottom w:val="single" w:sz="4" w:space="0" w:color="auto"/>
              <w:right w:val="single" w:sz="4" w:space="0" w:color="auto"/>
            </w:tcBorders>
            <w:hideMark/>
          </w:tcPr>
          <w:p w14:paraId="6D2920E2"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151,02</w:t>
            </w:r>
          </w:p>
        </w:tc>
        <w:tc>
          <w:tcPr>
            <w:tcW w:w="1843" w:type="dxa"/>
            <w:tcBorders>
              <w:top w:val="single" w:sz="4" w:space="0" w:color="auto"/>
              <w:left w:val="single" w:sz="4" w:space="0" w:color="auto"/>
              <w:bottom w:val="single" w:sz="4" w:space="0" w:color="auto"/>
              <w:right w:val="single" w:sz="4" w:space="0" w:color="auto"/>
            </w:tcBorders>
            <w:hideMark/>
          </w:tcPr>
          <w:p w14:paraId="5DDF60B5"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-3,93</w:t>
            </w:r>
          </w:p>
        </w:tc>
        <w:tc>
          <w:tcPr>
            <w:tcW w:w="1843" w:type="dxa"/>
            <w:tcBorders>
              <w:top w:val="single" w:sz="4" w:space="0" w:color="auto"/>
              <w:left w:val="single" w:sz="4" w:space="0" w:color="auto"/>
              <w:bottom w:val="single" w:sz="4" w:space="0" w:color="auto"/>
              <w:right w:val="single" w:sz="4" w:space="0" w:color="auto"/>
            </w:tcBorders>
            <w:hideMark/>
          </w:tcPr>
          <w:p w14:paraId="5D8DDB17"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-67,97</w:t>
            </w:r>
          </w:p>
        </w:tc>
      </w:tr>
      <w:tr w:rsidR="002F1B86" w:rsidRPr="00C151C6" w14:paraId="4DF27156" w14:textId="77777777" w:rsidTr="00EB7537">
        <w:tc>
          <w:tcPr>
            <w:tcW w:w="1842" w:type="dxa"/>
            <w:tcBorders>
              <w:top w:val="single" w:sz="4" w:space="0" w:color="auto"/>
              <w:left w:val="single" w:sz="4" w:space="0" w:color="auto"/>
              <w:bottom w:val="single" w:sz="4" w:space="0" w:color="auto"/>
              <w:right w:val="single" w:sz="4" w:space="0" w:color="auto"/>
            </w:tcBorders>
            <w:hideMark/>
          </w:tcPr>
          <w:p w14:paraId="71C1E307" w14:textId="77777777" w:rsidR="002F1B86" w:rsidRPr="00C151C6" w:rsidRDefault="002F1B86" w:rsidP="00EB7537">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842" w:type="dxa"/>
            <w:tcBorders>
              <w:top w:val="single" w:sz="4" w:space="0" w:color="auto"/>
              <w:left w:val="single" w:sz="4" w:space="0" w:color="auto"/>
              <w:bottom w:val="single" w:sz="4" w:space="0" w:color="auto"/>
              <w:right w:val="single" w:sz="4" w:space="0" w:color="auto"/>
            </w:tcBorders>
            <w:hideMark/>
          </w:tcPr>
          <w:p w14:paraId="362F7FA0"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735,12</w:t>
            </w:r>
          </w:p>
        </w:tc>
        <w:tc>
          <w:tcPr>
            <w:tcW w:w="1842" w:type="dxa"/>
            <w:tcBorders>
              <w:top w:val="single" w:sz="4" w:space="0" w:color="auto"/>
              <w:left w:val="single" w:sz="4" w:space="0" w:color="auto"/>
              <w:bottom w:val="single" w:sz="4" w:space="0" w:color="auto"/>
              <w:right w:val="single" w:sz="4" w:space="0" w:color="auto"/>
            </w:tcBorders>
            <w:hideMark/>
          </w:tcPr>
          <w:p w14:paraId="573FEF2C"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824,67</w:t>
            </w:r>
          </w:p>
        </w:tc>
        <w:tc>
          <w:tcPr>
            <w:tcW w:w="1843" w:type="dxa"/>
            <w:tcBorders>
              <w:top w:val="single" w:sz="4" w:space="0" w:color="auto"/>
              <w:left w:val="single" w:sz="4" w:space="0" w:color="auto"/>
              <w:bottom w:val="single" w:sz="4" w:space="0" w:color="auto"/>
              <w:right w:val="single" w:sz="4" w:space="0" w:color="auto"/>
            </w:tcBorders>
            <w:hideMark/>
          </w:tcPr>
          <w:p w14:paraId="4AC740DA"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0,37</w:t>
            </w:r>
          </w:p>
        </w:tc>
        <w:tc>
          <w:tcPr>
            <w:tcW w:w="1843" w:type="dxa"/>
            <w:tcBorders>
              <w:top w:val="single" w:sz="4" w:space="0" w:color="auto"/>
              <w:left w:val="single" w:sz="4" w:space="0" w:color="auto"/>
              <w:bottom w:val="single" w:sz="4" w:space="0" w:color="auto"/>
              <w:right w:val="single" w:sz="4" w:space="0" w:color="auto"/>
            </w:tcBorders>
            <w:hideMark/>
          </w:tcPr>
          <w:p w14:paraId="590FCB2D"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12,18</w:t>
            </w:r>
          </w:p>
        </w:tc>
      </w:tr>
      <w:tr w:rsidR="002F1B86" w:rsidRPr="00C151C6" w14:paraId="068E81D8" w14:textId="77777777" w:rsidTr="00EB7537">
        <w:tc>
          <w:tcPr>
            <w:tcW w:w="1842" w:type="dxa"/>
            <w:tcBorders>
              <w:top w:val="single" w:sz="4" w:space="0" w:color="auto"/>
              <w:left w:val="single" w:sz="4" w:space="0" w:color="auto"/>
              <w:bottom w:val="single" w:sz="4" w:space="0" w:color="auto"/>
              <w:right w:val="single" w:sz="4" w:space="0" w:color="auto"/>
            </w:tcBorders>
            <w:hideMark/>
          </w:tcPr>
          <w:p w14:paraId="68F2D0F9" w14:textId="77777777" w:rsidR="002F1B86" w:rsidRPr="00C151C6" w:rsidRDefault="002F1B86" w:rsidP="00EB7537">
            <w:pPr>
              <w:tabs>
                <w:tab w:val="left" w:pos="1156"/>
              </w:tabs>
              <w:rPr>
                <w:rFonts w:ascii="Arial" w:hAnsi="Arial" w:cs="Arial"/>
                <w:sz w:val="20"/>
                <w:szCs w:val="20"/>
              </w:rPr>
            </w:pPr>
            <w:r w:rsidRPr="002F1B86">
              <w:rPr>
                <w:rFonts w:ascii="Arial" w:hAnsi="Arial" w:cs="Arial"/>
                <w:sz w:val="20"/>
                <w:szCs w:val="20"/>
                <w:lang w:val="en-US"/>
              </w:rPr>
              <w:t>Buildings</w:t>
            </w:r>
          </w:p>
        </w:tc>
        <w:tc>
          <w:tcPr>
            <w:tcW w:w="1842" w:type="dxa"/>
            <w:tcBorders>
              <w:top w:val="single" w:sz="4" w:space="0" w:color="auto"/>
              <w:left w:val="single" w:sz="4" w:space="0" w:color="auto"/>
              <w:bottom w:val="single" w:sz="4" w:space="0" w:color="auto"/>
              <w:right w:val="single" w:sz="4" w:space="0" w:color="auto"/>
            </w:tcBorders>
            <w:hideMark/>
          </w:tcPr>
          <w:p w14:paraId="4647CD67"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43,56</w:t>
            </w:r>
          </w:p>
        </w:tc>
        <w:tc>
          <w:tcPr>
            <w:tcW w:w="1842" w:type="dxa"/>
            <w:tcBorders>
              <w:top w:val="single" w:sz="4" w:space="0" w:color="auto"/>
              <w:left w:val="single" w:sz="4" w:space="0" w:color="auto"/>
              <w:bottom w:val="single" w:sz="4" w:space="0" w:color="auto"/>
              <w:right w:val="single" w:sz="4" w:space="0" w:color="auto"/>
            </w:tcBorders>
            <w:hideMark/>
          </w:tcPr>
          <w:p w14:paraId="4B9FC64E"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282,15</w:t>
            </w:r>
          </w:p>
        </w:tc>
        <w:tc>
          <w:tcPr>
            <w:tcW w:w="1843" w:type="dxa"/>
            <w:tcBorders>
              <w:top w:val="single" w:sz="4" w:space="0" w:color="auto"/>
              <w:left w:val="single" w:sz="4" w:space="0" w:color="auto"/>
              <w:bottom w:val="single" w:sz="4" w:space="0" w:color="auto"/>
              <w:right w:val="single" w:sz="4" w:space="0" w:color="auto"/>
            </w:tcBorders>
            <w:hideMark/>
          </w:tcPr>
          <w:p w14:paraId="4B8768AA"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6,44</w:t>
            </w:r>
          </w:p>
        </w:tc>
        <w:tc>
          <w:tcPr>
            <w:tcW w:w="1843" w:type="dxa"/>
            <w:tcBorders>
              <w:top w:val="single" w:sz="4" w:space="0" w:color="auto"/>
              <w:left w:val="single" w:sz="4" w:space="0" w:color="auto"/>
              <w:bottom w:val="single" w:sz="4" w:space="0" w:color="auto"/>
              <w:right w:val="single" w:sz="4" w:space="0" w:color="auto"/>
            </w:tcBorders>
            <w:hideMark/>
          </w:tcPr>
          <w:p w14:paraId="24C722CB"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547,72</w:t>
            </w:r>
          </w:p>
        </w:tc>
      </w:tr>
      <w:tr w:rsidR="002F1B86" w:rsidRPr="00C151C6" w14:paraId="432A8093" w14:textId="77777777" w:rsidTr="00EB7537">
        <w:tc>
          <w:tcPr>
            <w:tcW w:w="1842" w:type="dxa"/>
            <w:tcBorders>
              <w:top w:val="single" w:sz="4" w:space="0" w:color="auto"/>
              <w:left w:val="single" w:sz="4" w:space="0" w:color="auto"/>
              <w:bottom w:val="single" w:sz="4" w:space="0" w:color="auto"/>
              <w:right w:val="single" w:sz="4" w:space="0" w:color="auto"/>
            </w:tcBorders>
            <w:hideMark/>
          </w:tcPr>
          <w:p w14:paraId="2417E282" w14:textId="77777777" w:rsidR="002F1B86" w:rsidRPr="00C151C6" w:rsidRDefault="002F1B86" w:rsidP="00EB7537">
            <w:pPr>
              <w:tabs>
                <w:tab w:val="left" w:pos="1156"/>
              </w:tabs>
              <w:rPr>
                <w:rFonts w:ascii="Arial" w:hAnsi="Arial" w:cs="Arial"/>
                <w:sz w:val="20"/>
                <w:szCs w:val="20"/>
              </w:rPr>
            </w:pPr>
            <w:r w:rsidRPr="002F1B86">
              <w:rPr>
                <w:rFonts w:ascii="Arial" w:hAnsi="Arial" w:cs="Arial"/>
                <w:sz w:val="20"/>
                <w:szCs w:val="20"/>
                <w:lang w:val="en-US"/>
              </w:rPr>
              <w:t>Water body</w:t>
            </w:r>
          </w:p>
        </w:tc>
        <w:tc>
          <w:tcPr>
            <w:tcW w:w="1842" w:type="dxa"/>
            <w:tcBorders>
              <w:top w:val="single" w:sz="4" w:space="0" w:color="auto"/>
              <w:left w:val="single" w:sz="4" w:space="0" w:color="auto"/>
              <w:bottom w:val="single" w:sz="4" w:space="0" w:color="auto"/>
              <w:right w:val="single" w:sz="4" w:space="0" w:color="auto"/>
            </w:tcBorders>
            <w:hideMark/>
          </w:tcPr>
          <w:p w14:paraId="4359610E"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111,24</w:t>
            </w:r>
          </w:p>
        </w:tc>
        <w:tc>
          <w:tcPr>
            <w:tcW w:w="1842" w:type="dxa"/>
            <w:tcBorders>
              <w:top w:val="single" w:sz="4" w:space="0" w:color="auto"/>
              <w:left w:val="single" w:sz="4" w:space="0" w:color="auto"/>
              <w:bottom w:val="single" w:sz="4" w:space="0" w:color="auto"/>
              <w:right w:val="single" w:sz="4" w:space="0" w:color="auto"/>
            </w:tcBorders>
            <w:hideMark/>
          </w:tcPr>
          <w:p w14:paraId="56ED2908"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114,84</w:t>
            </w:r>
          </w:p>
        </w:tc>
        <w:tc>
          <w:tcPr>
            <w:tcW w:w="1843" w:type="dxa"/>
            <w:tcBorders>
              <w:top w:val="single" w:sz="4" w:space="0" w:color="auto"/>
              <w:left w:val="single" w:sz="4" w:space="0" w:color="auto"/>
              <w:bottom w:val="single" w:sz="4" w:space="0" w:color="auto"/>
              <w:right w:val="single" w:sz="4" w:space="0" w:color="auto"/>
            </w:tcBorders>
            <w:hideMark/>
          </w:tcPr>
          <w:p w14:paraId="634BF4AA"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0,10</w:t>
            </w:r>
          </w:p>
        </w:tc>
        <w:tc>
          <w:tcPr>
            <w:tcW w:w="1843" w:type="dxa"/>
            <w:tcBorders>
              <w:top w:val="single" w:sz="4" w:space="0" w:color="auto"/>
              <w:left w:val="single" w:sz="4" w:space="0" w:color="auto"/>
              <w:bottom w:val="single" w:sz="4" w:space="0" w:color="auto"/>
              <w:right w:val="single" w:sz="4" w:space="0" w:color="auto"/>
            </w:tcBorders>
            <w:hideMark/>
          </w:tcPr>
          <w:p w14:paraId="73F61903" w14:textId="77777777"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3,23</w:t>
            </w:r>
          </w:p>
        </w:tc>
      </w:tr>
    </w:tbl>
    <w:p w14:paraId="5093643D" w14:textId="77777777" w:rsidR="002F1B86" w:rsidRPr="0020347F" w:rsidRDefault="002F1B86" w:rsidP="002F1B86">
      <w:pPr>
        <w:spacing w:after="160" w:line="259" w:lineRule="auto"/>
        <w:rPr>
          <w:rFonts w:ascii="Arial" w:eastAsia="Calibri" w:hAnsi="Arial" w:cs="Arial"/>
          <w:sz w:val="20"/>
          <w:szCs w:val="20"/>
          <w:lang w:val="en-IN"/>
        </w:rPr>
      </w:pPr>
      <w:r w:rsidRPr="0020347F">
        <w:rPr>
          <w:rFonts w:ascii="Arial" w:eastAsia="Calibri" w:hAnsi="Arial" w:cs="Arial"/>
          <w:sz w:val="20"/>
          <w:szCs w:val="20"/>
          <w:lang w:val="en-US"/>
        </w:rPr>
        <w:t xml:space="preserve">Note: Tc: average annual rate of spatial expansion; </w:t>
      </w:r>
      <w:proofErr w:type="spellStart"/>
      <w:r w:rsidRPr="0020347F">
        <w:rPr>
          <w:rFonts w:ascii="Arial" w:eastAsia="Calibri" w:hAnsi="Arial" w:cs="Arial"/>
          <w:sz w:val="20"/>
          <w:szCs w:val="20"/>
          <w:lang w:val="en-US"/>
        </w:rPr>
        <w:t>Tg</w:t>
      </w:r>
      <w:proofErr w:type="spellEnd"/>
      <w:r w:rsidRPr="0020347F">
        <w:rPr>
          <w:rFonts w:ascii="Arial" w:eastAsia="Calibri" w:hAnsi="Arial" w:cs="Arial"/>
          <w:sz w:val="20"/>
          <w:szCs w:val="20"/>
          <w:lang w:val="en-US"/>
        </w:rPr>
        <w:t>: overall rate of change.</w:t>
      </w:r>
    </w:p>
    <w:p w14:paraId="41795406" w14:textId="77777777" w:rsidR="008C72EE" w:rsidRDefault="008C72EE" w:rsidP="008C72EE">
      <w:pPr>
        <w:spacing w:after="160" w:line="259" w:lineRule="auto"/>
        <w:rPr>
          <w:rFonts w:ascii="Arial" w:eastAsia="Calibri" w:hAnsi="Arial" w:cs="Arial"/>
          <w:sz w:val="20"/>
          <w:szCs w:val="20"/>
          <w:lang w:val="en-US"/>
        </w:rPr>
      </w:pPr>
      <w:r w:rsidRPr="008C72EE">
        <w:rPr>
          <w:rFonts w:ascii="Arial" w:eastAsia="Calibri" w:hAnsi="Arial" w:cs="Arial"/>
          <w:b/>
          <w:sz w:val="20"/>
          <w:szCs w:val="20"/>
          <w:lang w:val="en-US"/>
        </w:rPr>
        <w:t>Table 14</w:t>
      </w:r>
      <w:r w:rsidRPr="008C72EE">
        <w:rPr>
          <w:rFonts w:ascii="Arial" w:eastAsia="Calibri" w:hAnsi="Arial" w:cs="Arial"/>
          <w:sz w:val="20"/>
          <w:szCs w:val="20"/>
          <w:lang w:val="en-US"/>
        </w:rPr>
        <w:t xml:space="preserve">: Rate of spatial change in the locality of </w:t>
      </w:r>
      <w:proofErr w:type="spellStart"/>
      <w:r w:rsidRPr="008C72EE">
        <w:rPr>
          <w:rFonts w:ascii="Arial" w:eastAsia="Calibri" w:hAnsi="Arial" w:cs="Arial"/>
          <w:sz w:val="20"/>
          <w:szCs w:val="20"/>
          <w:lang w:val="en-US"/>
        </w:rPr>
        <w:t>Meskine</w:t>
      </w:r>
      <w:proofErr w:type="spellEnd"/>
      <w:r w:rsidRPr="008C72EE">
        <w:rPr>
          <w:rFonts w:ascii="Arial" w:eastAsia="Calibri" w:hAnsi="Arial" w:cs="Arial"/>
          <w:sz w:val="20"/>
          <w:szCs w:val="20"/>
          <w:lang w:val="en-US"/>
        </w:rPr>
        <w:t xml:space="preserve"> between 2001 and 2024</w:t>
      </w:r>
    </w:p>
    <w:tbl>
      <w:tblPr>
        <w:tblStyle w:val="Grilledutableau2"/>
        <w:tblW w:w="0" w:type="auto"/>
        <w:tblLook w:val="04A0" w:firstRow="1" w:lastRow="0" w:firstColumn="1" w:lastColumn="0" w:noHBand="0" w:noVBand="1"/>
      </w:tblPr>
      <w:tblGrid>
        <w:gridCol w:w="1842"/>
        <w:gridCol w:w="1842"/>
        <w:gridCol w:w="1842"/>
        <w:gridCol w:w="1843"/>
        <w:gridCol w:w="1843"/>
      </w:tblGrid>
      <w:tr w:rsidR="008C72EE" w:rsidRPr="00C151C6" w14:paraId="13D92455" w14:textId="77777777" w:rsidTr="00EB7537">
        <w:tc>
          <w:tcPr>
            <w:tcW w:w="1842" w:type="dxa"/>
            <w:vMerge w:val="restart"/>
            <w:tcBorders>
              <w:top w:val="single" w:sz="4" w:space="0" w:color="auto"/>
              <w:left w:val="single" w:sz="4" w:space="0" w:color="auto"/>
              <w:bottom w:val="single" w:sz="4" w:space="0" w:color="auto"/>
              <w:right w:val="single" w:sz="4" w:space="0" w:color="auto"/>
            </w:tcBorders>
            <w:hideMark/>
          </w:tcPr>
          <w:p w14:paraId="6699382E" w14:textId="77777777" w:rsidR="008C72EE" w:rsidRPr="00C151C6" w:rsidRDefault="008C72EE" w:rsidP="00EB7537">
            <w:pPr>
              <w:tabs>
                <w:tab w:val="left" w:pos="1156"/>
              </w:tabs>
              <w:rPr>
                <w:rFonts w:ascii="Arial" w:hAnsi="Arial" w:cs="Arial"/>
                <w:sz w:val="20"/>
                <w:szCs w:val="20"/>
              </w:rPr>
            </w:pPr>
            <w:r w:rsidRPr="0020347F">
              <w:rPr>
                <w:rFonts w:ascii="Arial" w:hAnsi="Arial" w:cs="Arial"/>
                <w:sz w:val="20"/>
                <w:szCs w:val="20"/>
                <w:lang w:val="en-US"/>
              </w:rPr>
              <w:t>Land cover classes</w:t>
            </w:r>
          </w:p>
        </w:tc>
        <w:tc>
          <w:tcPr>
            <w:tcW w:w="3684" w:type="dxa"/>
            <w:gridSpan w:val="2"/>
            <w:tcBorders>
              <w:top w:val="single" w:sz="4" w:space="0" w:color="auto"/>
              <w:left w:val="single" w:sz="4" w:space="0" w:color="auto"/>
              <w:bottom w:val="single" w:sz="4" w:space="0" w:color="auto"/>
              <w:right w:val="single" w:sz="4" w:space="0" w:color="auto"/>
            </w:tcBorders>
            <w:hideMark/>
          </w:tcPr>
          <w:p w14:paraId="1F0D19ED" w14:textId="77777777" w:rsidR="008C72EE" w:rsidRPr="00C151C6" w:rsidRDefault="008C72EE" w:rsidP="008C72EE">
            <w:pPr>
              <w:tabs>
                <w:tab w:val="left" w:pos="1156"/>
              </w:tabs>
              <w:jc w:val="center"/>
              <w:rPr>
                <w:rFonts w:ascii="Arial" w:hAnsi="Arial" w:cs="Arial"/>
                <w:sz w:val="20"/>
                <w:szCs w:val="20"/>
              </w:rPr>
            </w:pPr>
            <w:r w:rsidRPr="0020347F">
              <w:rPr>
                <w:rFonts w:ascii="Arial" w:hAnsi="Arial" w:cs="Arial"/>
                <w:sz w:val="20"/>
                <w:szCs w:val="20"/>
                <w:lang w:val="en-US"/>
              </w:rPr>
              <w:t>Area (ha)</w:t>
            </w:r>
            <w:r>
              <w:rPr>
                <w:rFonts w:ascii="Arial" w:hAnsi="Arial" w:cs="Arial"/>
                <w:sz w:val="20"/>
                <w:szCs w:val="20"/>
                <w:lang w:val="en-US"/>
              </w:rPr>
              <w:t xml:space="preserve">  </w:t>
            </w:r>
          </w:p>
        </w:tc>
        <w:tc>
          <w:tcPr>
            <w:tcW w:w="1843" w:type="dxa"/>
            <w:vMerge w:val="restart"/>
            <w:tcBorders>
              <w:top w:val="single" w:sz="4" w:space="0" w:color="auto"/>
              <w:left w:val="single" w:sz="4" w:space="0" w:color="auto"/>
              <w:bottom w:val="single" w:sz="4" w:space="0" w:color="auto"/>
              <w:right w:val="single" w:sz="4" w:space="0" w:color="auto"/>
            </w:tcBorders>
          </w:tcPr>
          <w:p w14:paraId="54A84B13" w14:textId="77777777" w:rsidR="008C72EE" w:rsidRPr="00C151C6" w:rsidRDefault="008C72EE" w:rsidP="00EB7537">
            <w:pPr>
              <w:tabs>
                <w:tab w:val="left" w:pos="1156"/>
              </w:tabs>
              <w:jc w:val="center"/>
              <w:rPr>
                <w:rFonts w:ascii="Arial" w:hAnsi="Arial" w:cs="Arial"/>
                <w:sz w:val="20"/>
                <w:szCs w:val="20"/>
              </w:rPr>
            </w:pPr>
          </w:p>
          <w:p w14:paraId="5754F7A9" w14:textId="77777777" w:rsidR="008C72EE" w:rsidRPr="00C151C6" w:rsidRDefault="008C72EE" w:rsidP="00EB7537">
            <w:pPr>
              <w:tabs>
                <w:tab w:val="left" w:pos="1156"/>
              </w:tabs>
              <w:jc w:val="center"/>
              <w:rPr>
                <w:rFonts w:ascii="Arial" w:hAnsi="Arial" w:cs="Arial"/>
                <w:sz w:val="20"/>
                <w:szCs w:val="20"/>
              </w:rPr>
            </w:pPr>
            <w:proofErr w:type="gramStart"/>
            <w:r w:rsidRPr="00C151C6">
              <w:rPr>
                <w:rFonts w:ascii="Arial" w:hAnsi="Arial" w:cs="Arial"/>
                <w:sz w:val="20"/>
                <w:szCs w:val="20"/>
              </w:rPr>
              <w:t>Tc(</w:t>
            </w:r>
            <w:proofErr w:type="gramEnd"/>
            <w:r w:rsidRPr="00C151C6">
              <w:rPr>
                <w:rFonts w:ascii="Arial" w:hAnsi="Arial" w:cs="Arial"/>
                <w:sz w:val="20"/>
                <w:szCs w:val="20"/>
              </w:rPr>
              <w:t>%)</w:t>
            </w:r>
          </w:p>
        </w:tc>
        <w:tc>
          <w:tcPr>
            <w:tcW w:w="1843" w:type="dxa"/>
            <w:vMerge w:val="restart"/>
            <w:tcBorders>
              <w:top w:val="single" w:sz="4" w:space="0" w:color="auto"/>
              <w:left w:val="single" w:sz="4" w:space="0" w:color="auto"/>
              <w:bottom w:val="single" w:sz="4" w:space="0" w:color="auto"/>
              <w:right w:val="single" w:sz="4" w:space="0" w:color="auto"/>
            </w:tcBorders>
          </w:tcPr>
          <w:p w14:paraId="71ADED7A" w14:textId="77777777" w:rsidR="008C72EE" w:rsidRPr="00C151C6" w:rsidRDefault="008C72EE" w:rsidP="00EB7537">
            <w:pPr>
              <w:tabs>
                <w:tab w:val="left" w:pos="1156"/>
              </w:tabs>
              <w:jc w:val="center"/>
              <w:rPr>
                <w:rFonts w:ascii="Arial" w:hAnsi="Arial" w:cs="Arial"/>
                <w:sz w:val="20"/>
                <w:szCs w:val="20"/>
              </w:rPr>
            </w:pPr>
          </w:p>
          <w:p w14:paraId="387C4E6B" w14:textId="77777777" w:rsidR="008C72EE" w:rsidRPr="00C151C6" w:rsidRDefault="008C72EE" w:rsidP="00EB7537">
            <w:pPr>
              <w:tabs>
                <w:tab w:val="left" w:pos="1156"/>
              </w:tabs>
              <w:jc w:val="center"/>
              <w:rPr>
                <w:rFonts w:ascii="Arial" w:hAnsi="Arial" w:cs="Arial"/>
                <w:sz w:val="20"/>
                <w:szCs w:val="20"/>
              </w:rPr>
            </w:pPr>
            <w:proofErr w:type="gramStart"/>
            <w:r w:rsidRPr="00C151C6">
              <w:rPr>
                <w:rFonts w:ascii="Arial" w:hAnsi="Arial" w:cs="Arial"/>
                <w:sz w:val="20"/>
                <w:szCs w:val="20"/>
              </w:rPr>
              <w:t>Tg(</w:t>
            </w:r>
            <w:proofErr w:type="gramEnd"/>
            <w:r w:rsidRPr="00C151C6">
              <w:rPr>
                <w:rFonts w:ascii="Arial" w:hAnsi="Arial" w:cs="Arial"/>
                <w:sz w:val="20"/>
                <w:szCs w:val="20"/>
              </w:rPr>
              <w:t>%)</w:t>
            </w:r>
          </w:p>
        </w:tc>
      </w:tr>
      <w:tr w:rsidR="008C72EE" w:rsidRPr="00C151C6" w14:paraId="529F4802" w14:textId="77777777" w:rsidTr="00EB7537">
        <w:tc>
          <w:tcPr>
            <w:tcW w:w="0" w:type="auto"/>
            <w:vMerge/>
            <w:tcBorders>
              <w:top w:val="single" w:sz="4" w:space="0" w:color="auto"/>
              <w:left w:val="single" w:sz="4" w:space="0" w:color="auto"/>
              <w:bottom w:val="single" w:sz="4" w:space="0" w:color="auto"/>
              <w:right w:val="single" w:sz="4" w:space="0" w:color="auto"/>
            </w:tcBorders>
            <w:vAlign w:val="center"/>
            <w:hideMark/>
          </w:tcPr>
          <w:p w14:paraId="0C5392F8" w14:textId="77777777" w:rsidR="008C72EE" w:rsidRPr="00C151C6" w:rsidRDefault="008C72EE" w:rsidP="00EB7537">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14:paraId="7D39EF82" w14:textId="77777777" w:rsidR="008C72EE" w:rsidRPr="00C151C6" w:rsidRDefault="008C72EE" w:rsidP="00EB7537">
            <w:pPr>
              <w:tabs>
                <w:tab w:val="left" w:pos="1156"/>
              </w:tabs>
              <w:jc w:val="center"/>
              <w:rPr>
                <w:rFonts w:ascii="Arial" w:hAnsi="Arial" w:cs="Arial"/>
                <w:sz w:val="20"/>
                <w:szCs w:val="20"/>
              </w:rPr>
            </w:pPr>
            <w:r w:rsidRPr="00C151C6">
              <w:rPr>
                <w:rFonts w:ascii="Arial" w:hAnsi="Arial" w:cs="Arial"/>
                <w:sz w:val="20"/>
                <w:szCs w:val="20"/>
              </w:rPr>
              <w:t>2001</w:t>
            </w:r>
          </w:p>
        </w:tc>
        <w:tc>
          <w:tcPr>
            <w:tcW w:w="1842" w:type="dxa"/>
            <w:tcBorders>
              <w:top w:val="single" w:sz="4" w:space="0" w:color="auto"/>
              <w:left w:val="single" w:sz="4" w:space="0" w:color="auto"/>
              <w:bottom w:val="single" w:sz="4" w:space="0" w:color="auto"/>
              <w:right w:val="single" w:sz="4" w:space="0" w:color="auto"/>
            </w:tcBorders>
            <w:hideMark/>
          </w:tcPr>
          <w:p w14:paraId="32A65001" w14:textId="77777777" w:rsidR="008C72EE" w:rsidRPr="00C151C6" w:rsidRDefault="008C72EE" w:rsidP="00EB7537">
            <w:pPr>
              <w:tabs>
                <w:tab w:val="left" w:pos="1156"/>
              </w:tabs>
              <w:jc w:val="center"/>
              <w:rPr>
                <w:rFonts w:ascii="Arial" w:hAnsi="Arial" w:cs="Arial"/>
                <w:sz w:val="20"/>
                <w:szCs w:val="20"/>
              </w:rPr>
            </w:pPr>
            <w:r w:rsidRPr="00C151C6">
              <w:rPr>
                <w:rFonts w:ascii="Arial" w:hAnsi="Arial" w:cs="Arial"/>
                <w:sz w:val="20"/>
                <w:szCs w:val="20"/>
              </w:rPr>
              <w:t>2024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5800EB" w14:textId="77777777" w:rsidR="008C72EE" w:rsidRPr="00C151C6" w:rsidRDefault="008C72EE" w:rsidP="00EB753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806F3" w14:textId="77777777" w:rsidR="008C72EE" w:rsidRPr="00C151C6" w:rsidRDefault="008C72EE" w:rsidP="00EB7537">
            <w:pPr>
              <w:rPr>
                <w:rFonts w:ascii="Arial" w:hAnsi="Arial" w:cs="Arial"/>
                <w:sz w:val="20"/>
                <w:szCs w:val="20"/>
              </w:rPr>
            </w:pPr>
          </w:p>
        </w:tc>
      </w:tr>
      <w:tr w:rsidR="008C72EE" w:rsidRPr="00C151C6" w14:paraId="4825B65F" w14:textId="77777777" w:rsidTr="00EB7537">
        <w:tc>
          <w:tcPr>
            <w:tcW w:w="1842" w:type="dxa"/>
            <w:tcBorders>
              <w:top w:val="single" w:sz="4" w:space="0" w:color="auto"/>
              <w:left w:val="single" w:sz="4" w:space="0" w:color="auto"/>
              <w:bottom w:val="single" w:sz="4" w:space="0" w:color="auto"/>
              <w:right w:val="single" w:sz="4" w:space="0" w:color="auto"/>
            </w:tcBorders>
            <w:hideMark/>
          </w:tcPr>
          <w:p w14:paraId="439A4340" w14:textId="77777777" w:rsidR="008C72EE" w:rsidRPr="00C151C6" w:rsidRDefault="008C72EE" w:rsidP="00EB7537">
            <w:pPr>
              <w:tabs>
                <w:tab w:val="left" w:pos="1156"/>
              </w:tabs>
              <w:rPr>
                <w:rFonts w:ascii="Arial" w:hAnsi="Arial" w:cs="Arial"/>
                <w:sz w:val="20"/>
                <w:szCs w:val="20"/>
              </w:rPr>
            </w:pPr>
            <w:r w:rsidRPr="003666A1">
              <w:rPr>
                <w:rFonts w:ascii="Arial" w:hAnsi="Arial" w:cs="Arial"/>
                <w:sz w:val="20"/>
                <w:szCs w:val="20"/>
                <w:lang w:val="en-US"/>
              </w:rPr>
              <w:t>Wooded savannah</w:t>
            </w:r>
          </w:p>
        </w:tc>
        <w:tc>
          <w:tcPr>
            <w:tcW w:w="1842" w:type="dxa"/>
            <w:tcBorders>
              <w:top w:val="single" w:sz="4" w:space="0" w:color="auto"/>
              <w:left w:val="single" w:sz="4" w:space="0" w:color="auto"/>
              <w:bottom w:val="single" w:sz="4" w:space="0" w:color="auto"/>
              <w:right w:val="single" w:sz="4" w:space="0" w:color="auto"/>
            </w:tcBorders>
            <w:hideMark/>
          </w:tcPr>
          <w:p w14:paraId="1012D5E1"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151,02</w:t>
            </w:r>
          </w:p>
        </w:tc>
        <w:tc>
          <w:tcPr>
            <w:tcW w:w="1842" w:type="dxa"/>
            <w:tcBorders>
              <w:top w:val="single" w:sz="4" w:space="0" w:color="auto"/>
              <w:left w:val="single" w:sz="4" w:space="0" w:color="auto"/>
              <w:bottom w:val="single" w:sz="4" w:space="0" w:color="auto"/>
              <w:right w:val="single" w:sz="4" w:space="0" w:color="auto"/>
            </w:tcBorders>
            <w:hideMark/>
          </w:tcPr>
          <w:p w14:paraId="3DA3D43B"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339,39</w:t>
            </w:r>
          </w:p>
        </w:tc>
        <w:tc>
          <w:tcPr>
            <w:tcW w:w="1843" w:type="dxa"/>
            <w:tcBorders>
              <w:top w:val="single" w:sz="4" w:space="0" w:color="auto"/>
              <w:left w:val="single" w:sz="4" w:space="0" w:color="auto"/>
              <w:bottom w:val="single" w:sz="4" w:space="0" w:color="auto"/>
              <w:right w:val="single" w:sz="4" w:space="0" w:color="auto"/>
            </w:tcBorders>
            <w:hideMark/>
          </w:tcPr>
          <w:p w14:paraId="5111BDD0"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3,52</w:t>
            </w:r>
          </w:p>
        </w:tc>
        <w:tc>
          <w:tcPr>
            <w:tcW w:w="1843" w:type="dxa"/>
            <w:tcBorders>
              <w:top w:val="single" w:sz="4" w:space="0" w:color="auto"/>
              <w:left w:val="single" w:sz="4" w:space="0" w:color="auto"/>
              <w:bottom w:val="single" w:sz="4" w:space="0" w:color="auto"/>
              <w:right w:val="single" w:sz="4" w:space="0" w:color="auto"/>
            </w:tcBorders>
            <w:hideMark/>
          </w:tcPr>
          <w:p w14:paraId="30ABC15C" w14:textId="77777777" w:rsidR="008C72EE" w:rsidRPr="00C151C6" w:rsidRDefault="008C72EE" w:rsidP="00EB7537">
            <w:pPr>
              <w:tabs>
                <w:tab w:val="left" w:pos="1156"/>
              </w:tabs>
              <w:rPr>
                <w:rFonts w:ascii="Arial" w:hAnsi="Arial" w:cs="Arial"/>
                <w:sz w:val="20"/>
                <w:szCs w:val="20"/>
                <w:highlight w:val="yellow"/>
              </w:rPr>
            </w:pPr>
            <w:r w:rsidRPr="00C151C6">
              <w:rPr>
                <w:rFonts w:ascii="Arial" w:hAnsi="Arial" w:cs="Arial"/>
                <w:sz w:val="20"/>
                <w:szCs w:val="20"/>
              </w:rPr>
              <w:t>124,73</w:t>
            </w:r>
          </w:p>
        </w:tc>
      </w:tr>
      <w:tr w:rsidR="008C72EE" w:rsidRPr="00C151C6" w14:paraId="33D52A67" w14:textId="77777777" w:rsidTr="00EB7537">
        <w:tc>
          <w:tcPr>
            <w:tcW w:w="1842" w:type="dxa"/>
            <w:tcBorders>
              <w:top w:val="single" w:sz="4" w:space="0" w:color="auto"/>
              <w:left w:val="single" w:sz="4" w:space="0" w:color="auto"/>
              <w:bottom w:val="single" w:sz="4" w:space="0" w:color="auto"/>
              <w:right w:val="single" w:sz="4" w:space="0" w:color="auto"/>
            </w:tcBorders>
            <w:hideMark/>
          </w:tcPr>
          <w:p w14:paraId="69D22D15" w14:textId="77777777" w:rsidR="008C72EE" w:rsidRPr="00C151C6" w:rsidRDefault="008C72EE" w:rsidP="00EB7537">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842" w:type="dxa"/>
            <w:tcBorders>
              <w:top w:val="single" w:sz="4" w:space="0" w:color="auto"/>
              <w:left w:val="single" w:sz="4" w:space="0" w:color="auto"/>
              <w:bottom w:val="single" w:sz="4" w:space="0" w:color="auto"/>
              <w:right w:val="single" w:sz="4" w:space="0" w:color="auto"/>
            </w:tcBorders>
            <w:hideMark/>
          </w:tcPr>
          <w:p w14:paraId="3F185EEA"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824,67</w:t>
            </w:r>
          </w:p>
        </w:tc>
        <w:tc>
          <w:tcPr>
            <w:tcW w:w="1842" w:type="dxa"/>
            <w:tcBorders>
              <w:top w:val="single" w:sz="4" w:space="0" w:color="auto"/>
              <w:left w:val="single" w:sz="4" w:space="0" w:color="auto"/>
              <w:bottom w:val="single" w:sz="4" w:space="0" w:color="auto"/>
              <w:right w:val="single" w:sz="4" w:space="0" w:color="auto"/>
            </w:tcBorders>
            <w:hideMark/>
          </w:tcPr>
          <w:p w14:paraId="24FDFA25"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707,67</w:t>
            </w:r>
          </w:p>
        </w:tc>
        <w:tc>
          <w:tcPr>
            <w:tcW w:w="1843" w:type="dxa"/>
            <w:tcBorders>
              <w:top w:val="single" w:sz="4" w:space="0" w:color="auto"/>
              <w:left w:val="single" w:sz="4" w:space="0" w:color="auto"/>
              <w:bottom w:val="single" w:sz="4" w:space="0" w:color="auto"/>
              <w:right w:val="single" w:sz="4" w:space="0" w:color="auto"/>
            </w:tcBorders>
            <w:hideMark/>
          </w:tcPr>
          <w:p w14:paraId="3E722DB1"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- 0,65</w:t>
            </w:r>
          </w:p>
        </w:tc>
        <w:tc>
          <w:tcPr>
            <w:tcW w:w="1843" w:type="dxa"/>
            <w:tcBorders>
              <w:top w:val="single" w:sz="4" w:space="0" w:color="auto"/>
              <w:left w:val="single" w:sz="4" w:space="0" w:color="auto"/>
              <w:bottom w:val="single" w:sz="4" w:space="0" w:color="auto"/>
              <w:right w:val="single" w:sz="4" w:space="0" w:color="auto"/>
            </w:tcBorders>
            <w:hideMark/>
          </w:tcPr>
          <w:p w14:paraId="3D4FA762" w14:textId="77777777" w:rsidR="008C72EE" w:rsidRPr="00C151C6" w:rsidRDefault="008C72EE" w:rsidP="00EB7537">
            <w:pPr>
              <w:tabs>
                <w:tab w:val="left" w:pos="1156"/>
              </w:tabs>
              <w:rPr>
                <w:rFonts w:ascii="Arial" w:hAnsi="Arial" w:cs="Arial"/>
                <w:sz w:val="20"/>
                <w:szCs w:val="20"/>
                <w:highlight w:val="yellow"/>
              </w:rPr>
            </w:pPr>
            <w:r w:rsidRPr="00C151C6">
              <w:rPr>
                <w:rFonts w:ascii="Arial" w:hAnsi="Arial" w:cs="Arial"/>
                <w:sz w:val="20"/>
                <w:szCs w:val="20"/>
              </w:rPr>
              <w:t>-14,18</w:t>
            </w:r>
          </w:p>
        </w:tc>
      </w:tr>
      <w:tr w:rsidR="008C72EE" w:rsidRPr="00C151C6" w14:paraId="54196295" w14:textId="77777777" w:rsidTr="00EB7537">
        <w:tc>
          <w:tcPr>
            <w:tcW w:w="1842" w:type="dxa"/>
            <w:tcBorders>
              <w:top w:val="single" w:sz="4" w:space="0" w:color="auto"/>
              <w:left w:val="single" w:sz="4" w:space="0" w:color="auto"/>
              <w:bottom w:val="single" w:sz="4" w:space="0" w:color="auto"/>
              <w:right w:val="single" w:sz="4" w:space="0" w:color="auto"/>
            </w:tcBorders>
            <w:hideMark/>
          </w:tcPr>
          <w:p w14:paraId="13C8760E" w14:textId="77777777" w:rsidR="008C72EE" w:rsidRPr="00C151C6" w:rsidRDefault="008C72EE" w:rsidP="00EB7537">
            <w:pPr>
              <w:tabs>
                <w:tab w:val="left" w:pos="1156"/>
              </w:tabs>
              <w:rPr>
                <w:rFonts w:ascii="Arial" w:hAnsi="Arial" w:cs="Arial"/>
                <w:sz w:val="20"/>
                <w:szCs w:val="20"/>
              </w:rPr>
            </w:pPr>
            <w:r w:rsidRPr="002F1B86">
              <w:rPr>
                <w:rFonts w:ascii="Arial" w:hAnsi="Arial" w:cs="Arial"/>
                <w:sz w:val="20"/>
                <w:szCs w:val="20"/>
                <w:lang w:val="en-US"/>
              </w:rPr>
              <w:t>Buildings</w:t>
            </w:r>
          </w:p>
        </w:tc>
        <w:tc>
          <w:tcPr>
            <w:tcW w:w="1842" w:type="dxa"/>
            <w:tcBorders>
              <w:top w:val="single" w:sz="4" w:space="0" w:color="auto"/>
              <w:left w:val="single" w:sz="4" w:space="0" w:color="auto"/>
              <w:bottom w:val="single" w:sz="4" w:space="0" w:color="auto"/>
              <w:right w:val="single" w:sz="4" w:space="0" w:color="auto"/>
            </w:tcBorders>
            <w:hideMark/>
          </w:tcPr>
          <w:p w14:paraId="0C65B940"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282,15</w:t>
            </w:r>
          </w:p>
        </w:tc>
        <w:tc>
          <w:tcPr>
            <w:tcW w:w="1842" w:type="dxa"/>
            <w:tcBorders>
              <w:top w:val="single" w:sz="4" w:space="0" w:color="auto"/>
              <w:left w:val="single" w:sz="4" w:space="0" w:color="auto"/>
              <w:bottom w:val="single" w:sz="4" w:space="0" w:color="auto"/>
              <w:right w:val="single" w:sz="4" w:space="0" w:color="auto"/>
            </w:tcBorders>
            <w:hideMark/>
          </w:tcPr>
          <w:p w14:paraId="35808EA3"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222,3</w:t>
            </w:r>
          </w:p>
        </w:tc>
        <w:tc>
          <w:tcPr>
            <w:tcW w:w="1843" w:type="dxa"/>
            <w:tcBorders>
              <w:top w:val="single" w:sz="4" w:space="0" w:color="auto"/>
              <w:left w:val="single" w:sz="4" w:space="0" w:color="auto"/>
              <w:bottom w:val="single" w:sz="4" w:space="0" w:color="auto"/>
              <w:right w:val="single" w:sz="4" w:space="0" w:color="auto"/>
            </w:tcBorders>
            <w:hideMark/>
          </w:tcPr>
          <w:p w14:paraId="1FECDA82"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- 1,04</w:t>
            </w:r>
          </w:p>
        </w:tc>
        <w:tc>
          <w:tcPr>
            <w:tcW w:w="1843" w:type="dxa"/>
            <w:tcBorders>
              <w:top w:val="single" w:sz="4" w:space="0" w:color="auto"/>
              <w:left w:val="single" w:sz="4" w:space="0" w:color="auto"/>
              <w:bottom w:val="single" w:sz="4" w:space="0" w:color="auto"/>
              <w:right w:val="single" w:sz="4" w:space="0" w:color="auto"/>
            </w:tcBorders>
            <w:hideMark/>
          </w:tcPr>
          <w:p w14:paraId="5C877827" w14:textId="77777777" w:rsidR="008C72EE" w:rsidRPr="00C151C6" w:rsidRDefault="008C72EE" w:rsidP="00EB7537">
            <w:pPr>
              <w:tabs>
                <w:tab w:val="left" w:pos="1156"/>
              </w:tabs>
              <w:rPr>
                <w:rFonts w:ascii="Arial" w:hAnsi="Arial" w:cs="Arial"/>
                <w:sz w:val="20"/>
                <w:szCs w:val="20"/>
                <w:highlight w:val="yellow"/>
              </w:rPr>
            </w:pPr>
            <w:r w:rsidRPr="00C151C6">
              <w:rPr>
                <w:rFonts w:ascii="Arial" w:hAnsi="Arial" w:cs="Arial"/>
                <w:sz w:val="20"/>
                <w:szCs w:val="20"/>
              </w:rPr>
              <w:t>-21,21</w:t>
            </w:r>
          </w:p>
        </w:tc>
      </w:tr>
      <w:tr w:rsidR="008C72EE" w:rsidRPr="00C151C6" w14:paraId="2F59654F" w14:textId="77777777" w:rsidTr="00EB7537">
        <w:tc>
          <w:tcPr>
            <w:tcW w:w="1842" w:type="dxa"/>
            <w:tcBorders>
              <w:top w:val="single" w:sz="4" w:space="0" w:color="auto"/>
              <w:left w:val="single" w:sz="4" w:space="0" w:color="auto"/>
              <w:bottom w:val="single" w:sz="4" w:space="0" w:color="auto"/>
              <w:right w:val="single" w:sz="4" w:space="0" w:color="auto"/>
            </w:tcBorders>
            <w:hideMark/>
          </w:tcPr>
          <w:p w14:paraId="6CE7D5FA" w14:textId="77777777" w:rsidR="008C72EE" w:rsidRPr="00C151C6" w:rsidRDefault="008C72EE" w:rsidP="00EB7537">
            <w:pPr>
              <w:tabs>
                <w:tab w:val="left" w:pos="1156"/>
              </w:tabs>
              <w:rPr>
                <w:rFonts w:ascii="Arial" w:hAnsi="Arial" w:cs="Arial"/>
                <w:sz w:val="20"/>
                <w:szCs w:val="20"/>
              </w:rPr>
            </w:pPr>
            <w:r w:rsidRPr="002F1B86">
              <w:rPr>
                <w:rFonts w:ascii="Arial" w:hAnsi="Arial" w:cs="Arial"/>
                <w:sz w:val="20"/>
                <w:szCs w:val="20"/>
                <w:lang w:val="en-US"/>
              </w:rPr>
              <w:t>Water body</w:t>
            </w:r>
          </w:p>
        </w:tc>
        <w:tc>
          <w:tcPr>
            <w:tcW w:w="1842" w:type="dxa"/>
            <w:tcBorders>
              <w:top w:val="single" w:sz="4" w:space="0" w:color="auto"/>
              <w:left w:val="single" w:sz="4" w:space="0" w:color="auto"/>
              <w:bottom w:val="single" w:sz="4" w:space="0" w:color="auto"/>
              <w:right w:val="single" w:sz="4" w:space="0" w:color="auto"/>
            </w:tcBorders>
            <w:hideMark/>
          </w:tcPr>
          <w:p w14:paraId="1508CE96"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114,84</w:t>
            </w:r>
          </w:p>
        </w:tc>
        <w:tc>
          <w:tcPr>
            <w:tcW w:w="1842" w:type="dxa"/>
            <w:tcBorders>
              <w:top w:val="single" w:sz="4" w:space="0" w:color="auto"/>
              <w:left w:val="single" w:sz="4" w:space="0" w:color="auto"/>
              <w:bottom w:val="single" w:sz="4" w:space="0" w:color="auto"/>
              <w:right w:val="single" w:sz="4" w:space="0" w:color="auto"/>
            </w:tcBorders>
            <w:hideMark/>
          </w:tcPr>
          <w:p w14:paraId="0DEA003A"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103,32</w:t>
            </w:r>
          </w:p>
        </w:tc>
        <w:tc>
          <w:tcPr>
            <w:tcW w:w="1843" w:type="dxa"/>
            <w:tcBorders>
              <w:top w:val="single" w:sz="4" w:space="0" w:color="auto"/>
              <w:left w:val="single" w:sz="4" w:space="0" w:color="auto"/>
              <w:bottom w:val="single" w:sz="4" w:space="0" w:color="auto"/>
              <w:right w:val="single" w:sz="4" w:space="0" w:color="auto"/>
            </w:tcBorders>
            <w:hideMark/>
          </w:tcPr>
          <w:p w14:paraId="6517593B" w14:textId="77777777"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- 0,47</w:t>
            </w:r>
          </w:p>
        </w:tc>
        <w:tc>
          <w:tcPr>
            <w:tcW w:w="1843" w:type="dxa"/>
            <w:tcBorders>
              <w:top w:val="single" w:sz="4" w:space="0" w:color="auto"/>
              <w:left w:val="single" w:sz="4" w:space="0" w:color="auto"/>
              <w:bottom w:val="single" w:sz="4" w:space="0" w:color="auto"/>
              <w:right w:val="single" w:sz="4" w:space="0" w:color="auto"/>
            </w:tcBorders>
            <w:hideMark/>
          </w:tcPr>
          <w:p w14:paraId="4BC7140F" w14:textId="77777777" w:rsidR="008C72EE" w:rsidRPr="00C151C6" w:rsidRDefault="008C72EE" w:rsidP="00EB7537">
            <w:pPr>
              <w:tabs>
                <w:tab w:val="left" w:pos="1156"/>
              </w:tabs>
              <w:rPr>
                <w:rFonts w:ascii="Arial" w:hAnsi="Arial" w:cs="Arial"/>
                <w:sz w:val="20"/>
                <w:szCs w:val="20"/>
                <w:highlight w:val="yellow"/>
              </w:rPr>
            </w:pPr>
            <w:r w:rsidRPr="00C151C6">
              <w:rPr>
                <w:rFonts w:ascii="Arial" w:hAnsi="Arial" w:cs="Arial"/>
                <w:sz w:val="20"/>
                <w:szCs w:val="20"/>
              </w:rPr>
              <w:t>-10,03</w:t>
            </w:r>
          </w:p>
        </w:tc>
      </w:tr>
    </w:tbl>
    <w:p w14:paraId="139043B8" w14:textId="77777777" w:rsidR="00E547F3" w:rsidRDefault="008C72EE" w:rsidP="00015816">
      <w:pPr>
        <w:spacing w:after="0" w:line="240" w:lineRule="auto"/>
        <w:jc w:val="both"/>
        <w:rPr>
          <w:rFonts w:ascii="Arial" w:eastAsia="Calibri" w:hAnsi="Arial" w:cs="Arial"/>
          <w:sz w:val="20"/>
          <w:szCs w:val="20"/>
          <w:lang w:val="en-US"/>
        </w:rPr>
      </w:pPr>
      <w:r w:rsidRPr="0020347F">
        <w:rPr>
          <w:rFonts w:ascii="Arial" w:eastAsia="Calibri" w:hAnsi="Arial" w:cs="Arial"/>
          <w:sz w:val="20"/>
          <w:szCs w:val="20"/>
          <w:lang w:val="en-US"/>
        </w:rPr>
        <w:t xml:space="preserve">Note: Tc: average annual rate of spatial expansion; </w:t>
      </w:r>
      <w:proofErr w:type="spellStart"/>
      <w:r w:rsidRPr="0020347F">
        <w:rPr>
          <w:rFonts w:ascii="Arial" w:eastAsia="Calibri" w:hAnsi="Arial" w:cs="Arial"/>
          <w:sz w:val="20"/>
          <w:szCs w:val="20"/>
          <w:lang w:val="en-US"/>
        </w:rPr>
        <w:t>Tg</w:t>
      </w:r>
      <w:proofErr w:type="spellEnd"/>
      <w:r w:rsidRPr="0020347F">
        <w:rPr>
          <w:rFonts w:ascii="Arial" w:eastAsia="Calibri" w:hAnsi="Arial" w:cs="Arial"/>
          <w:sz w:val="20"/>
          <w:szCs w:val="20"/>
          <w:lang w:val="en-US"/>
        </w:rPr>
        <w:t>: overall rate of change</w:t>
      </w:r>
    </w:p>
    <w:p w14:paraId="2082B047" w14:textId="77777777" w:rsidR="00E547F3" w:rsidRDefault="00E547F3" w:rsidP="00E547F3">
      <w:pPr>
        <w:spacing w:after="0" w:line="240" w:lineRule="auto"/>
        <w:jc w:val="both"/>
        <w:rPr>
          <w:rFonts w:ascii="Arial" w:hAnsi="Arial" w:cs="Arial"/>
          <w:lang w:val="en-IN"/>
        </w:rPr>
      </w:pPr>
    </w:p>
    <w:p w14:paraId="50B163BE" w14:textId="77777777" w:rsidR="00E547F3" w:rsidRDefault="00E547F3" w:rsidP="00E547F3">
      <w:pPr>
        <w:spacing w:after="0" w:line="240" w:lineRule="auto"/>
        <w:jc w:val="both"/>
        <w:rPr>
          <w:rFonts w:ascii="Arial" w:eastAsia="Calibri" w:hAnsi="Arial" w:cs="Arial"/>
          <w:b/>
          <w:szCs w:val="20"/>
          <w:lang w:val="en-US"/>
        </w:rPr>
      </w:pPr>
      <w:r w:rsidRPr="00821101">
        <w:rPr>
          <w:rFonts w:ascii="Arial" w:eastAsia="Calibri" w:hAnsi="Arial" w:cs="Arial"/>
          <w:b/>
          <w:szCs w:val="20"/>
          <w:lang w:val="en-US"/>
        </w:rPr>
        <w:t>3. Analysis of Land Use Dynamics between 1972 and 2024 in Areas of Influence</w:t>
      </w:r>
    </w:p>
    <w:p w14:paraId="404C4298" w14:textId="77777777" w:rsidR="00914F14" w:rsidRPr="00821101" w:rsidRDefault="00914F14" w:rsidP="00E547F3">
      <w:pPr>
        <w:spacing w:after="0" w:line="240" w:lineRule="auto"/>
        <w:jc w:val="both"/>
        <w:rPr>
          <w:rFonts w:ascii="Arial" w:eastAsia="Calibri" w:hAnsi="Arial" w:cs="Arial"/>
          <w:b/>
          <w:szCs w:val="20"/>
          <w:lang w:val="en-IN"/>
        </w:rPr>
      </w:pPr>
    </w:p>
    <w:p w14:paraId="48A3A180" w14:textId="77777777" w:rsidR="00E547F3" w:rsidRDefault="00E547F3" w:rsidP="00E547F3">
      <w:pPr>
        <w:spacing w:after="0" w:line="240" w:lineRule="auto"/>
        <w:jc w:val="both"/>
        <w:rPr>
          <w:rFonts w:ascii="Arial" w:eastAsia="Calibri" w:hAnsi="Arial" w:cs="Arial"/>
          <w:sz w:val="20"/>
          <w:szCs w:val="20"/>
          <w:lang w:val="en-US"/>
        </w:rPr>
      </w:pPr>
      <w:r w:rsidRPr="00E547F3">
        <w:rPr>
          <w:rFonts w:ascii="Arial" w:eastAsia="Calibri" w:hAnsi="Arial" w:cs="Arial"/>
          <w:sz w:val="20"/>
          <w:szCs w:val="20"/>
          <w:lang w:val="en-US"/>
        </w:rPr>
        <w:t>In the market gardening area of influence, built-up areas increased by 12.99%, bare agricultural land decreased by 2.43%, and wooded savanna and water bodies decreased by 9.92% and 0.64%, respectively (Table 10). These parameters illustrate an annual growth rate between 1972 and 2024 of -0.07% for bare agricultural land, 0.13% for built-up areas, -0.15% for water bodies, and -0.63% for wooded savanna (Table 12).  Consequently, the impact of market gardening activities on the original natural environment is -9.92% (Table 11). Indeed, the dynamic land-use analysis in the area influenced by the market gardening operations shows significant environmental degradation due to the destruction of vegetation and the disappearance of some wetlands to make way for housing.</w:t>
      </w:r>
    </w:p>
    <w:p w14:paraId="48779500" w14:textId="77777777" w:rsidR="00914F14" w:rsidRPr="00E547F3" w:rsidRDefault="00914F14" w:rsidP="00E547F3">
      <w:pPr>
        <w:spacing w:after="0" w:line="240" w:lineRule="auto"/>
        <w:jc w:val="both"/>
        <w:rPr>
          <w:rFonts w:ascii="Arial" w:eastAsia="Calibri" w:hAnsi="Arial" w:cs="Arial"/>
          <w:sz w:val="20"/>
          <w:szCs w:val="20"/>
          <w:lang w:val="en-IN"/>
        </w:rPr>
      </w:pPr>
    </w:p>
    <w:p w14:paraId="2E9BF140" w14:textId="77777777" w:rsidR="00E547F3" w:rsidRDefault="00E547F3" w:rsidP="00EB7537">
      <w:pPr>
        <w:spacing w:after="0" w:line="240" w:lineRule="auto"/>
        <w:jc w:val="both"/>
        <w:rPr>
          <w:rFonts w:ascii="Arial" w:eastAsia="Calibri" w:hAnsi="Arial" w:cs="Arial"/>
          <w:b/>
          <w:szCs w:val="20"/>
          <w:lang w:val="en-US"/>
        </w:rPr>
      </w:pPr>
      <w:r w:rsidRPr="00821101">
        <w:rPr>
          <w:rFonts w:ascii="Arial" w:eastAsia="Calibri" w:hAnsi="Arial" w:cs="Arial"/>
          <w:b/>
          <w:szCs w:val="20"/>
          <w:lang w:val="en-US"/>
        </w:rPr>
        <w:t>4. Discussion on the Impacts of Market Gardening Activities on Land Use</w:t>
      </w:r>
    </w:p>
    <w:p w14:paraId="2F82EC55" w14:textId="77777777" w:rsidR="00914F14" w:rsidRPr="00821101" w:rsidRDefault="00914F14" w:rsidP="00EB7537">
      <w:pPr>
        <w:spacing w:after="0" w:line="240" w:lineRule="auto"/>
        <w:jc w:val="both"/>
        <w:rPr>
          <w:rFonts w:ascii="Arial" w:eastAsia="Calibri" w:hAnsi="Arial" w:cs="Arial"/>
          <w:b/>
          <w:szCs w:val="20"/>
          <w:lang w:val="en-IN"/>
        </w:rPr>
      </w:pPr>
    </w:p>
    <w:p w14:paraId="4CB148AD" w14:textId="77777777"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The environmental problems faced by the local population are linked to population growth and the need for arable land, farming systems and land use, land access methods, and land-use dynamics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as presented in the results.</w:t>
      </w:r>
    </w:p>
    <w:p w14:paraId="483DFFD8" w14:textId="77777777" w:rsidR="00914F14" w:rsidRPr="00EB7537" w:rsidRDefault="00914F14" w:rsidP="00EB7537">
      <w:pPr>
        <w:spacing w:after="0" w:line="240" w:lineRule="auto"/>
        <w:jc w:val="both"/>
        <w:rPr>
          <w:rFonts w:ascii="Arial" w:eastAsia="Calibri" w:hAnsi="Arial" w:cs="Arial"/>
          <w:sz w:val="20"/>
          <w:szCs w:val="20"/>
          <w:lang w:val="en-IN"/>
        </w:rPr>
      </w:pPr>
    </w:p>
    <w:p w14:paraId="0D8CE9FF" w14:textId="77777777" w:rsidR="00EB7537" w:rsidRDefault="00EB7537" w:rsidP="00EB7537">
      <w:pPr>
        <w:spacing w:after="0" w:line="240" w:lineRule="auto"/>
        <w:jc w:val="both"/>
        <w:rPr>
          <w:rFonts w:ascii="Arial" w:eastAsia="Calibri" w:hAnsi="Arial" w:cs="Arial"/>
          <w:b/>
          <w:szCs w:val="20"/>
          <w:lang w:val="en-US"/>
        </w:rPr>
      </w:pPr>
      <w:r w:rsidRPr="00EB7537">
        <w:rPr>
          <w:rFonts w:ascii="Arial" w:eastAsia="Calibri" w:hAnsi="Arial" w:cs="Arial"/>
          <w:b/>
          <w:szCs w:val="20"/>
          <w:lang w:val="en-US"/>
        </w:rPr>
        <w:t>4.1 Discussion on Land Use Factors</w:t>
      </w:r>
    </w:p>
    <w:p w14:paraId="71F99E05" w14:textId="77777777" w:rsidR="00914F14" w:rsidRPr="00EB7537" w:rsidRDefault="00914F14" w:rsidP="00EB7537">
      <w:pPr>
        <w:spacing w:after="0" w:line="240" w:lineRule="auto"/>
        <w:jc w:val="both"/>
        <w:rPr>
          <w:rFonts w:ascii="Arial" w:eastAsia="Calibri" w:hAnsi="Arial" w:cs="Arial"/>
          <w:b/>
          <w:szCs w:val="20"/>
          <w:lang w:val="en-IN"/>
        </w:rPr>
      </w:pPr>
    </w:p>
    <w:p w14:paraId="10302379" w14:textId="77777777" w:rsidR="00EB7537" w:rsidRDefault="00EB7537" w:rsidP="00EB7537">
      <w:pPr>
        <w:spacing w:after="0" w:line="240" w:lineRule="auto"/>
        <w:jc w:val="both"/>
        <w:rPr>
          <w:rFonts w:ascii="Arial" w:eastAsia="Calibri" w:hAnsi="Arial" w:cs="Arial"/>
          <w:b/>
          <w:sz w:val="20"/>
          <w:szCs w:val="20"/>
          <w:lang w:val="en-US"/>
        </w:rPr>
      </w:pPr>
      <w:r w:rsidRPr="00EB7537">
        <w:rPr>
          <w:rFonts w:ascii="Arial" w:eastAsia="Calibri" w:hAnsi="Arial" w:cs="Arial"/>
          <w:b/>
          <w:sz w:val="20"/>
          <w:szCs w:val="20"/>
          <w:lang w:val="en-US"/>
        </w:rPr>
        <w:t>4.1.1 Population Pressure and the Expansion of Agricultural Activities</w:t>
      </w:r>
    </w:p>
    <w:p w14:paraId="21CDA3F6" w14:textId="77777777" w:rsidR="00914F14" w:rsidRPr="00EB7537" w:rsidRDefault="00914F14" w:rsidP="00EB7537">
      <w:pPr>
        <w:spacing w:after="0" w:line="240" w:lineRule="auto"/>
        <w:jc w:val="both"/>
        <w:rPr>
          <w:rFonts w:ascii="Arial" w:eastAsia="Calibri" w:hAnsi="Arial" w:cs="Arial"/>
          <w:b/>
          <w:sz w:val="20"/>
          <w:szCs w:val="20"/>
          <w:lang w:val="en-IN"/>
        </w:rPr>
      </w:pPr>
    </w:p>
    <w:p w14:paraId="6917E763" w14:textId="77777777"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Our results are consistent with those obtained by Konan et al. (2016) in a study on anthropogenic factors and land use dynamics in another region. Their study revealed that population growth and the </w:t>
      </w:r>
      <w:r w:rsidRPr="00EB7537">
        <w:rPr>
          <w:rFonts w:ascii="Arial" w:eastAsia="Calibri" w:hAnsi="Arial" w:cs="Arial"/>
          <w:sz w:val="20"/>
          <w:szCs w:val="20"/>
          <w:lang w:val="en-US"/>
        </w:rPr>
        <w:lastRenderedPageBreak/>
        <w:t xml:space="preserve">intensification of agricultural activities exert significant pressure on natural spaces. Given the rapid population growth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anthropogenic pressure is increasing rapidly. According to our results, agriculture is the main activity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However, since pressure on the land is caused by human activity, it becomes anthropogenic pressure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as observed by </w:t>
      </w:r>
      <w:proofErr w:type="spellStart"/>
      <w:r w:rsidRPr="00EB7537">
        <w:rPr>
          <w:rFonts w:ascii="Arial" w:eastAsia="Calibri" w:hAnsi="Arial" w:cs="Arial"/>
          <w:sz w:val="20"/>
          <w:szCs w:val="20"/>
          <w:lang w:val="en-US"/>
        </w:rPr>
        <w:t>Agodo</w:t>
      </w:r>
      <w:proofErr w:type="spellEnd"/>
      <w:r w:rsidRPr="00EB7537">
        <w:rPr>
          <w:rFonts w:ascii="Arial" w:eastAsia="Calibri" w:hAnsi="Arial" w:cs="Arial"/>
          <w:sz w:val="20"/>
          <w:szCs w:val="20"/>
          <w:lang w:val="en-US"/>
        </w:rPr>
        <w:t xml:space="preserve"> (2009). Due to agricultural practices and population pressure, the soil, the primary support for this agriculture, is experiencing degradation that affects its fertility (Natta, 1999).  In this regard, </w:t>
      </w:r>
      <w:proofErr w:type="spellStart"/>
      <w:r w:rsidRPr="00EB7537">
        <w:rPr>
          <w:rFonts w:ascii="Arial" w:eastAsia="Calibri" w:hAnsi="Arial" w:cs="Arial"/>
          <w:sz w:val="20"/>
          <w:szCs w:val="20"/>
          <w:lang w:val="en-US"/>
        </w:rPr>
        <w:t>Agbahungba</w:t>
      </w:r>
      <w:proofErr w:type="spellEnd"/>
      <w:r w:rsidRPr="00EB7537">
        <w:rPr>
          <w:rFonts w:ascii="Arial" w:eastAsia="Calibri" w:hAnsi="Arial" w:cs="Arial"/>
          <w:sz w:val="20"/>
          <w:szCs w:val="20"/>
          <w:lang w:val="en-US"/>
        </w:rPr>
        <w:t xml:space="preserve"> (2012) noted that human actions on the environment play a significant role in soil degradation. Analysis of the pressure factors reveals that population growth and human activities are the main determinants of natural resource degradation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These results are consistent with those obtained by </w:t>
      </w:r>
      <w:proofErr w:type="spellStart"/>
      <w:r w:rsidRPr="00EB7537">
        <w:rPr>
          <w:rFonts w:ascii="Arial" w:eastAsia="Calibri" w:hAnsi="Arial" w:cs="Arial"/>
          <w:sz w:val="20"/>
          <w:szCs w:val="20"/>
          <w:lang w:val="en-US"/>
        </w:rPr>
        <w:t>Ogouwalé</w:t>
      </w:r>
      <w:proofErr w:type="spellEnd"/>
      <w:r w:rsidRPr="00EB7537">
        <w:rPr>
          <w:rFonts w:ascii="Arial" w:eastAsia="Calibri" w:hAnsi="Arial" w:cs="Arial"/>
          <w:sz w:val="20"/>
          <w:szCs w:val="20"/>
          <w:lang w:val="en-US"/>
        </w:rPr>
        <w:t xml:space="preserve"> (2009), who demonstrated that humans are the primary driver of environmental degradation. Similarly, </w:t>
      </w:r>
      <w:proofErr w:type="spellStart"/>
      <w:r w:rsidRPr="00EB7537">
        <w:rPr>
          <w:rFonts w:ascii="Arial" w:eastAsia="Calibri" w:hAnsi="Arial" w:cs="Arial"/>
          <w:sz w:val="20"/>
          <w:szCs w:val="20"/>
          <w:lang w:val="en-US"/>
        </w:rPr>
        <w:t>Lieugomg</w:t>
      </w:r>
      <w:proofErr w:type="spellEnd"/>
      <w:r w:rsidRPr="00EB7537">
        <w:rPr>
          <w:rFonts w:ascii="Arial" w:eastAsia="Calibri" w:hAnsi="Arial" w:cs="Arial"/>
          <w:sz w:val="20"/>
          <w:szCs w:val="20"/>
          <w:lang w:val="en-US"/>
        </w:rPr>
        <w:t xml:space="preserve"> and </w:t>
      </w:r>
      <w:proofErr w:type="spellStart"/>
      <w:r w:rsidRPr="00EB7537">
        <w:rPr>
          <w:rFonts w:ascii="Arial" w:eastAsia="Calibri" w:hAnsi="Arial" w:cs="Arial"/>
          <w:sz w:val="20"/>
          <w:szCs w:val="20"/>
          <w:lang w:val="en-US"/>
        </w:rPr>
        <w:t>Foudoussia</w:t>
      </w:r>
      <w:proofErr w:type="spellEnd"/>
      <w:r w:rsidRPr="00EB7537">
        <w:rPr>
          <w:rFonts w:ascii="Arial" w:eastAsia="Calibri" w:hAnsi="Arial" w:cs="Arial"/>
          <w:sz w:val="20"/>
          <w:szCs w:val="20"/>
          <w:lang w:val="en-US"/>
        </w:rPr>
        <w:t xml:space="preserve"> (2006) clearly showed that the combined effect of population growth and poverty leads to the unsustainable exploitation of natural resources. This observation corroborates the conclusions of </w:t>
      </w:r>
      <w:proofErr w:type="spellStart"/>
      <w:r w:rsidRPr="00EB7537">
        <w:rPr>
          <w:rFonts w:ascii="Arial" w:eastAsia="Calibri" w:hAnsi="Arial" w:cs="Arial"/>
          <w:sz w:val="20"/>
          <w:szCs w:val="20"/>
          <w:lang w:val="en-US"/>
        </w:rPr>
        <w:t>Démon</w:t>
      </w:r>
      <w:proofErr w:type="spellEnd"/>
      <w:r w:rsidRPr="00EB7537">
        <w:rPr>
          <w:rFonts w:ascii="Arial" w:eastAsia="Calibri" w:hAnsi="Arial" w:cs="Arial"/>
          <w:sz w:val="20"/>
          <w:szCs w:val="20"/>
          <w:lang w:val="en-US"/>
        </w:rPr>
        <w:t xml:space="preserve"> (1991), who asserts that the loss of vegetation cover and soil depletion are attributable to human activities.  This lack of vegetation cover makes the soils vulnerable primarily to erosion and weed growth (Lefebvre, Eilers, and Chunn, 2005). Migrant and displaced populations have contributed significantly to the development of agriculture and the expansion of market gardening. The use of increasingly powerful mechanized equipment for plowing agricultural land is damaging the soil; this, combined with the application of high doses of fertilizers and pesticides over several years, is also noted by Donfack et al. (1988), who support this theory by observing that often inappropriate methods of managing rural space in arid zones lead to the deterioration of the natural environment. The search for arable land has led these farmers to seek agricultural areas suitable for crop development. These results, obtained from interviews with producers, are consistent with those observed by the researcher Boserup (1965).</w:t>
      </w:r>
    </w:p>
    <w:p w14:paraId="5514A4B2" w14:textId="77777777" w:rsidR="00914F14" w:rsidRPr="00EB7537" w:rsidRDefault="00914F14" w:rsidP="00EB7537">
      <w:pPr>
        <w:spacing w:after="0" w:line="240" w:lineRule="auto"/>
        <w:jc w:val="both"/>
        <w:rPr>
          <w:rFonts w:ascii="Arial" w:eastAsia="Calibri" w:hAnsi="Arial" w:cs="Arial"/>
          <w:sz w:val="20"/>
          <w:szCs w:val="20"/>
          <w:lang w:val="en-IN"/>
        </w:rPr>
      </w:pPr>
    </w:p>
    <w:p w14:paraId="13FF1171" w14:textId="77777777" w:rsidR="00EB7537" w:rsidRDefault="00EB7537" w:rsidP="00EB7537">
      <w:pPr>
        <w:spacing w:after="0" w:line="240" w:lineRule="auto"/>
        <w:jc w:val="both"/>
        <w:rPr>
          <w:rFonts w:ascii="Arial" w:eastAsia="Calibri" w:hAnsi="Arial" w:cs="Arial"/>
          <w:b/>
          <w:sz w:val="20"/>
          <w:szCs w:val="20"/>
          <w:lang w:val="en-US"/>
        </w:rPr>
      </w:pPr>
      <w:r w:rsidRPr="00EB7537">
        <w:rPr>
          <w:rFonts w:ascii="Arial" w:eastAsia="Calibri" w:hAnsi="Arial" w:cs="Arial"/>
          <w:b/>
          <w:sz w:val="20"/>
          <w:szCs w:val="20"/>
          <w:lang w:val="en-US"/>
        </w:rPr>
        <w:t>4.1.2 Cropping Systems and Land Use</w:t>
      </w:r>
    </w:p>
    <w:p w14:paraId="3B4CC82F" w14:textId="77777777" w:rsidR="00914F14" w:rsidRPr="00EB7537" w:rsidRDefault="00914F14" w:rsidP="00EB7537">
      <w:pPr>
        <w:spacing w:after="0" w:line="240" w:lineRule="auto"/>
        <w:jc w:val="both"/>
        <w:rPr>
          <w:rFonts w:ascii="Arial" w:eastAsia="Calibri" w:hAnsi="Arial" w:cs="Arial"/>
          <w:b/>
          <w:sz w:val="20"/>
          <w:szCs w:val="20"/>
          <w:lang w:val="en-IN"/>
        </w:rPr>
      </w:pPr>
    </w:p>
    <w:p w14:paraId="0BA88C64" w14:textId="77777777"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Population pressure is pushing farmers to adopt new, more intensive practices that accelerate harvests on the same plot. The survey results revealed that farmers make significant use of crop rotation, monoculture, intercropping, fallow periods, and slash-and-burn agriculture. This observation has been made by several authors (Fondio et al., 2011; Kouakou et al., 2019). Population pressure in the western cotton-growing region of Burkina Faso has led to a sharp reduction in fallow periods, or even the abandonment of this practice (Yoni et al., 2005). Fallow is rarely used by farmers, who prefer intercropping because the banks of the Mayo River can be cultivated almost year-round. In the long term, this degrades the soil, which is stripped of its nutrients.  This observation corroborates the conclusions of </w:t>
      </w:r>
      <w:proofErr w:type="spellStart"/>
      <w:r w:rsidRPr="00EB7537">
        <w:rPr>
          <w:rFonts w:ascii="Arial" w:eastAsia="Calibri" w:hAnsi="Arial" w:cs="Arial"/>
          <w:sz w:val="20"/>
          <w:szCs w:val="20"/>
          <w:lang w:val="en-US"/>
        </w:rPr>
        <w:t>Jekalbe</w:t>
      </w:r>
      <w:proofErr w:type="spellEnd"/>
      <w:r w:rsidRPr="00EB7537">
        <w:rPr>
          <w:rFonts w:ascii="Arial" w:eastAsia="Calibri" w:hAnsi="Arial" w:cs="Arial"/>
          <w:sz w:val="20"/>
          <w:szCs w:val="20"/>
          <w:lang w:val="en-US"/>
        </w:rPr>
        <w:t xml:space="preserve"> (2010), who believe that the decline in soil fertility in the Far North region of Cameroon is due to the intensive use of inputs (NPK fertilizers, herbicides, etc.) and the reduction of fallow periods. Contrary to </w:t>
      </w:r>
      <w:proofErr w:type="spellStart"/>
      <w:r w:rsidRPr="00EB7537">
        <w:rPr>
          <w:rFonts w:ascii="Arial" w:eastAsia="Calibri" w:hAnsi="Arial" w:cs="Arial"/>
          <w:sz w:val="20"/>
          <w:szCs w:val="20"/>
          <w:lang w:val="en-US"/>
        </w:rPr>
        <w:t>Somé</w:t>
      </w:r>
      <w:proofErr w:type="spellEnd"/>
      <w:r w:rsidRPr="00EB7537">
        <w:rPr>
          <w:rFonts w:ascii="Arial" w:eastAsia="Calibri" w:hAnsi="Arial" w:cs="Arial"/>
          <w:sz w:val="20"/>
          <w:szCs w:val="20"/>
          <w:lang w:val="en-US"/>
        </w:rPr>
        <w:t xml:space="preserve"> et al. (2007), fallow periods promote an improvement in soil organic matter status and, consequently, an improvement in physical and biological properties (</w:t>
      </w:r>
      <w:proofErr w:type="spellStart"/>
      <w:r w:rsidRPr="00EB7537">
        <w:rPr>
          <w:rFonts w:ascii="Arial" w:eastAsia="Calibri" w:hAnsi="Arial" w:cs="Arial"/>
          <w:sz w:val="20"/>
          <w:szCs w:val="20"/>
          <w:lang w:val="en-US"/>
        </w:rPr>
        <w:t>Zombré</w:t>
      </w:r>
      <w:proofErr w:type="spellEnd"/>
      <w:r w:rsidRPr="00EB7537">
        <w:rPr>
          <w:rFonts w:ascii="Arial" w:eastAsia="Calibri" w:hAnsi="Arial" w:cs="Arial"/>
          <w:sz w:val="20"/>
          <w:szCs w:val="20"/>
          <w:lang w:val="en-US"/>
        </w:rPr>
        <w:t xml:space="preserve">, 2006). Our results conclude that intercropping on the same plot is increasingly adopted on farms, not only to compensate for a shortage of arable land but also to improve the yield of these plots. These results are consistent with the work of Adou et al. (2019), who demonstrated the use of cultivation techniques to improve yields.  The intense pressure on land due to reduced fallow periods further degrades soils, which are subject to erosion and depletion. In this regard, </w:t>
      </w:r>
      <w:proofErr w:type="spellStart"/>
      <w:r w:rsidRPr="00EB7537">
        <w:rPr>
          <w:rFonts w:ascii="Arial" w:eastAsia="Calibri" w:hAnsi="Arial" w:cs="Arial"/>
          <w:sz w:val="20"/>
          <w:szCs w:val="20"/>
          <w:lang w:val="en-US"/>
        </w:rPr>
        <w:t>Djohy</w:t>
      </w:r>
      <w:proofErr w:type="spellEnd"/>
      <w:r w:rsidRPr="00EB7537">
        <w:rPr>
          <w:rFonts w:ascii="Arial" w:eastAsia="Calibri" w:hAnsi="Arial" w:cs="Arial"/>
          <w:sz w:val="20"/>
          <w:szCs w:val="20"/>
          <w:lang w:val="en-US"/>
        </w:rPr>
        <w:t xml:space="preserve"> et al. (2016) noted that the evolution of natural formations is increasingly critical due to deforestation, overgrazing, overexploitation of forage resources, wildfires, and agricultural techniques. During the dry season, pre-sowing agricultural practices are characterized by clearing land by burning almost all the grasses in the fields (Photo 6) and by the use of herbicides that leave the soil bare during the dry seasons (Photo 4L). These results are similar to those of </w:t>
      </w:r>
      <w:proofErr w:type="spellStart"/>
      <w:r w:rsidRPr="00EB7537">
        <w:rPr>
          <w:rFonts w:ascii="Arial" w:eastAsia="Calibri" w:hAnsi="Arial" w:cs="Arial"/>
          <w:sz w:val="20"/>
          <w:szCs w:val="20"/>
          <w:lang w:val="en-US"/>
        </w:rPr>
        <w:t>Vounserbo</w:t>
      </w:r>
      <w:proofErr w:type="spellEnd"/>
      <w:r w:rsidRPr="00EB7537">
        <w:rPr>
          <w:rFonts w:ascii="Arial" w:eastAsia="Calibri" w:hAnsi="Arial" w:cs="Arial"/>
          <w:sz w:val="20"/>
          <w:szCs w:val="20"/>
          <w:lang w:val="en-US"/>
        </w:rPr>
        <w:t xml:space="preserve"> (2011) and </w:t>
      </w:r>
      <w:proofErr w:type="spellStart"/>
      <w:r w:rsidRPr="00EB7537">
        <w:rPr>
          <w:rFonts w:ascii="Arial" w:eastAsia="Calibri" w:hAnsi="Arial" w:cs="Arial"/>
          <w:sz w:val="20"/>
          <w:szCs w:val="20"/>
          <w:lang w:val="en-US"/>
        </w:rPr>
        <w:t>Boukeng</w:t>
      </w:r>
      <w:proofErr w:type="spellEnd"/>
      <w:r w:rsidRPr="00EB7537">
        <w:rPr>
          <w:rFonts w:ascii="Arial" w:eastAsia="Calibri" w:hAnsi="Arial" w:cs="Arial"/>
          <w:sz w:val="20"/>
          <w:szCs w:val="20"/>
          <w:lang w:val="en-US"/>
        </w:rPr>
        <w:t xml:space="preserve"> (2015), who observed that extensive slash-and-burn agriculture was responsible for the destruction of vegetation cover in the corridors.  It should be noted that wildfires deplete soils of humus, as demonstrated by a ten-year study conducted in Kenya on several plots (Ramade, 1991). The first protected plot recorded an increase in humus content, unlike the other plots, which were burned annually. According to </w:t>
      </w:r>
      <w:proofErr w:type="spellStart"/>
      <w:r w:rsidRPr="00EB7537">
        <w:rPr>
          <w:rFonts w:ascii="Arial" w:eastAsia="Calibri" w:hAnsi="Arial" w:cs="Arial"/>
          <w:sz w:val="20"/>
          <w:szCs w:val="20"/>
          <w:lang w:val="en-US"/>
        </w:rPr>
        <w:t>Arouna</w:t>
      </w:r>
      <w:proofErr w:type="spellEnd"/>
      <w:r w:rsidRPr="00EB7537">
        <w:rPr>
          <w:rFonts w:ascii="Arial" w:eastAsia="Calibri" w:hAnsi="Arial" w:cs="Arial"/>
          <w:sz w:val="20"/>
          <w:szCs w:val="20"/>
          <w:lang w:val="en-US"/>
        </w:rPr>
        <w:t xml:space="preserve"> (2012) and </w:t>
      </w:r>
      <w:proofErr w:type="spellStart"/>
      <w:r w:rsidRPr="00EB7537">
        <w:rPr>
          <w:rFonts w:ascii="Arial" w:eastAsia="Calibri" w:hAnsi="Arial" w:cs="Arial"/>
          <w:sz w:val="20"/>
          <w:szCs w:val="20"/>
          <w:lang w:val="en-US"/>
        </w:rPr>
        <w:t>Kombienou</w:t>
      </w:r>
      <w:proofErr w:type="spellEnd"/>
      <w:r w:rsidRPr="00EB7537">
        <w:rPr>
          <w:rFonts w:ascii="Arial" w:eastAsia="Calibri" w:hAnsi="Arial" w:cs="Arial"/>
          <w:sz w:val="20"/>
          <w:szCs w:val="20"/>
          <w:lang w:val="en-US"/>
        </w:rPr>
        <w:t xml:space="preserve"> et al. (2016), the practice of clearing land for cultivation leaves the soil bare and deprives it of its protective vegetation cover for a period of the year. For the farmers surveyed, this crop rotation technique impacts agricultural yields. This is especially true since plants do not draw the same nutrients from the soil and can therefore recover the original soil quality between two plantings.  This is also noted by </w:t>
      </w:r>
      <w:proofErr w:type="spellStart"/>
      <w:r w:rsidRPr="00EB7537">
        <w:rPr>
          <w:rFonts w:ascii="Arial" w:eastAsia="Calibri" w:hAnsi="Arial" w:cs="Arial"/>
          <w:sz w:val="20"/>
          <w:szCs w:val="20"/>
          <w:lang w:val="en-US"/>
        </w:rPr>
        <w:t>Azontondé</w:t>
      </w:r>
      <w:proofErr w:type="spellEnd"/>
      <w:r w:rsidRPr="00EB7537">
        <w:rPr>
          <w:rFonts w:ascii="Arial" w:eastAsia="Calibri" w:hAnsi="Arial" w:cs="Arial"/>
          <w:sz w:val="20"/>
          <w:szCs w:val="20"/>
          <w:lang w:val="en-US"/>
        </w:rPr>
        <w:t xml:space="preserve"> et al. (1998) and </w:t>
      </w:r>
      <w:proofErr w:type="spellStart"/>
      <w:r w:rsidRPr="00EB7537">
        <w:rPr>
          <w:rFonts w:ascii="Arial" w:eastAsia="Calibri" w:hAnsi="Arial" w:cs="Arial"/>
          <w:sz w:val="20"/>
          <w:szCs w:val="20"/>
          <w:lang w:val="en-US"/>
        </w:rPr>
        <w:t>Koundé</w:t>
      </w:r>
      <w:proofErr w:type="spellEnd"/>
      <w:r w:rsidRPr="00EB7537">
        <w:rPr>
          <w:rFonts w:ascii="Arial" w:eastAsia="Calibri" w:hAnsi="Arial" w:cs="Arial"/>
          <w:sz w:val="20"/>
          <w:szCs w:val="20"/>
          <w:lang w:val="en-US"/>
        </w:rPr>
        <w:t xml:space="preserve"> (1998), who support this idea by observing that inappropriate farming practices degrade soils and that cropping systems without amendments significantly reduce organic matter and nitrogen content. Contrary to other research conducted elsewhere, three-year crop rotations appear to improve profitability (</w:t>
      </w:r>
      <w:proofErr w:type="spellStart"/>
      <w:r w:rsidRPr="00EB7537">
        <w:rPr>
          <w:rFonts w:ascii="Arial" w:eastAsia="Calibri" w:hAnsi="Arial" w:cs="Arial"/>
          <w:sz w:val="20"/>
          <w:szCs w:val="20"/>
          <w:lang w:val="en-US"/>
        </w:rPr>
        <w:t>Sovoie</w:t>
      </w:r>
      <w:proofErr w:type="spellEnd"/>
      <w:r w:rsidRPr="00EB7537">
        <w:rPr>
          <w:rFonts w:ascii="Arial" w:eastAsia="Calibri" w:hAnsi="Arial" w:cs="Arial"/>
          <w:sz w:val="20"/>
          <w:szCs w:val="20"/>
          <w:lang w:val="en-US"/>
        </w:rPr>
        <w:t xml:space="preserve">, 2014). In addition to </w:t>
      </w:r>
      <w:r w:rsidRPr="00EB7537">
        <w:rPr>
          <w:rFonts w:ascii="Arial" w:eastAsia="Calibri" w:hAnsi="Arial" w:cs="Arial"/>
          <w:sz w:val="20"/>
          <w:szCs w:val="20"/>
          <w:lang w:val="en-US"/>
        </w:rPr>
        <w:lastRenderedPageBreak/>
        <w:t xml:space="preserve">increasing yields, crop rotation helps reduce the environmental impact of agriculture in several ways (MAPAQ, 2005). Regardless of the farmers' origin, our survey results revealed that farmers practice monoculture on previously cleared </w:t>
      </w:r>
      <w:proofErr w:type="spellStart"/>
      <w:proofErr w:type="gramStart"/>
      <w:r w:rsidRPr="00EB7537">
        <w:rPr>
          <w:rFonts w:ascii="Arial" w:eastAsia="Calibri" w:hAnsi="Arial" w:cs="Arial"/>
          <w:sz w:val="20"/>
          <w:szCs w:val="20"/>
          <w:lang w:val="en-US"/>
        </w:rPr>
        <w:t>land.In</w:t>
      </w:r>
      <w:proofErr w:type="spellEnd"/>
      <w:proofErr w:type="gramEnd"/>
      <w:r w:rsidRPr="00EB7537">
        <w:rPr>
          <w:rFonts w:ascii="Arial" w:eastAsia="Calibri" w:hAnsi="Arial" w:cs="Arial"/>
          <w:sz w:val="20"/>
          <w:szCs w:val="20"/>
          <w:lang w:val="en-US"/>
        </w:rPr>
        <w:t xml:space="preserve"> this regard, these soils are depleted due to intensive farming, sometimes in monoculture, and occasionally due to a combined effect of a lack of fallow periods and land management. Indeed, the degradation of natural resources (soils, vegetation) is largely a consequence of the farming system. These results confirmed the hypothesis of </w:t>
      </w:r>
      <w:proofErr w:type="spellStart"/>
      <w:r w:rsidRPr="00EB7537">
        <w:rPr>
          <w:rFonts w:ascii="Arial" w:eastAsia="Calibri" w:hAnsi="Arial" w:cs="Arial"/>
          <w:sz w:val="20"/>
          <w:szCs w:val="20"/>
          <w:lang w:val="en-US"/>
        </w:rPr>
        <w:t>Djohy</w:t>
      </w:r>
      <w:proofErr w:type="spellEnd"/>
      <w:r w:rsidRPr="00EB7537">
        <w:rPr>
          <w:rFonts w:ascii="Arial" w:eastAsia="Calibri" w:hAnsi="Arial" w:cs="Arial"/>
          <w:sz w:val="20"/>
          <w:szCs w:val="20"/>
          <w:lang w:val="en-US"/>
        </w:rPr>
        <w:t xml:space="preserve"> et al. (2016), who reported that these practices contribute to the decline of vegetation in the Commune of </w:t>
      </w:r>
      <w:proofErr w:type="spellStart"/>
      <w:r w:rsidRPr="00EB7537">
        <w:rPr>
          <w:rFonts w:ascii="Arial" w:eastAsia="Calibri" w:hAnsi="Arial" w:cs="Arial"/>
          <w:sz w:val="20"/>
          <w:szCs w:val="20"/>
          <w:lang w:val="en-US"/>
        </w:rPr>
        <w:t>Sinendé</w:t>
      </w:r>
      <w:proofErr w:type="spellEnd"/>
      <w:r w:rsidRPr="00EB7537">
        <w:rPr>
          <w:rFonts w:ascii="Arial" w:eastAsia="Calibri" w:hAnsi="Arial" w:cs="Arial"/>
          <w:sz w:val="20"/>
          <w:szCs w:val="20"/>
          <w:lang w:val="en-US"/>
        </w:rPr>
        <w:t>. According to Thibeault (2000), the intensive labor associated with monoculture also leads to a significant loss of organic matter. It contributes to accelerating the mineralization process of organic matter by promoting soil aeration and microorganism activity, results obtained by CPVQ (2000a).</w:t>
      </w:r>
    </w:p>
    <w:p w14:paraId="5C1E9F95" w14:textId="77777777" w:rsidR="00914F14" w:rsidRPr="00821101" w:rsidRDefault="00914F14" w:rsidP="00EB7537">
      <w:pPr>
        <w:spacing w:after="0" w:line="240" w:lineRule="auto"/>
        <w:jc w:val="both"/>
        <w:rPr>
          <w:rFonts w:ascii="Arial" w:eastAsia="Calibri" w:hAnsi="Arial" w:cs="Arial"/>
          <w:sz w:val="20"/>
          <w:szCs w:val="20"/>
          <w:lang w:val="en-US"/>
        </w:rPr>
      </w:pPr>
    </w:p>
    <w:p w14:paraId="1DDD0D5E" w14:textId="77777777" w:rsidR="00EB7537" w:rsidRDefault="00EB7537" w:rsidP="00EB7537">
      <w:pPr>
        <w:spacing w:after="0" w:line="240" w:lineRule="auto"/>
        <w:jc w:val="both"/>
        <w:rPr>
          <w:rFonts w:ascii="Arial" w:eastAsia="Calibri" w:hAnsi="Arial" w:cs="Arial"/>
          <w:b/>
          <w:sz w:val="20"/>
          <w:szCs w:val="20"/>
          <w:lang w:val="en-US"/>
        </w:rPr>
      </w:pPr>
      <w:r w:rsidRPr="00EB7537">
        <w:rPr>
          <w:rFonts w:ascii="Arial" w:eastAsia="Calibri" w:hAnsi="Arial" w:cs="Arial"/>
          <w:sz w:val="20"/>
          <w:szCs w:val="20"/>
          <w:lang w:val="en-US"/>
        </w:rPr>
        <w:t xml:space="preserve"> </w:t>
      </w:r>
      <w:r w:rsidRPr="00EB7537">
        <w:rPr>
          <w:rFonts w:ascii="Arial" w:eastAsia="Calibri" w:hAnsi="Arial" w:cs="Arial"/>
          <w:b/>
          <w:sz w:val="20"/>
          <w:szCs w:val="20"/>
          <w:lang w:val="en-US"/>
        </w:rPr>
        <w:t>4.1.3 Land Difficulty and Modes of Access to Arable Land for Farmers</w:t>
      </w:r>
    </w:p>
    <w:p w14:paraId="44569AC0" w14:textId="77777777" w:rsidR="00914F14" w:rsidRPr="00EB7537" w:rsidRDefault="00914F14" w:rsidP="00EB7537">
      <w:pPr>
        <w:spacing w:after="0" w:line="240" w:lineRule="auto"/>
        <w:jc w:val="both"/>
        <w:rPr>
          <w:rFonts w:ascii="Arial" w:eastAsia="Calibri" w:hAnsi="Arial" w:cs="Arial"/>
          <w:b/>
          <w:sz w:val="20"/>
          <w:szCs w:val="20"/>
          <w:lang w:val="en-IN"/>
        </w:rPr>
      </w:pPr>
    </w:p>
    <w:p w14:paraId="497B9C27" w14:textId="19115022"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According to the results of our surveys, confirmed by </w:t>
      </w:r>
      <w:proofErr w:type="spellStart"/>
      <w:r w:rsidRPr="00EB7537">
        <w:rPr>
          <w:rFonts w:ascii="Arial" w:eastAsia="Calibri" w:hAnsi="Arial" w:cs="Arial"/>
          <w:sz w:val="20"/>
          <w:szCs w:val="20"/>
          <w:lang w:val="en-US"/>
        </w:rPr>
        <w:t>Schmengler</w:t>
      </w:r>
      <w:proofErr w:type="spellEnd"/>
      <w:r w:rsidRPr="00EB7537">
        <w:rPr>
          <w:rFonts w:ascii="Arial" w:eastAsia="Calibri" w:hAnsi="Arial" w:cs="Arial"/>
          <w:sz w:val="20"/>
          <w:szCs w:val="20"/>
          <w:lang w:val="en-US"/>
        </w:rPr>
        <w:t xml:space="preserve"> (2011), agricultural land has been continuously cultivated since 1950. However, the methods of acquiring plots differ according to social groups. Among the indigenous population, the most common method of acquiring land is inheritance (86.4%), while non-indigenous farmers have benefited from leasing (69.5%) (Figure 6). This can be explained by the fact that indigenous people are generally recognized as the true landowners. Indeed, indigenous people who have been settled for many years own portions of land that they either lease or sell.  Analysis of the results regarding difficulties in accessing land shows that these market gardeners believe they have difficulty accessing land (62.3%), which is explained by the fact that the majority of farmers are non-native residents. Conversely, the vast majority of market gardeners believe they do not have difficulty accessing land (86.4%), which is explained by the fact that the majority of farmers are native to the area (Figure 6). Indeed, access to land did not appear to be a major problem for farmers. The rules governing access to land depend on rural societies, their socio-political and family organization, and their methods of controlling land and their workforce, as well as their social and political history. These results are consistent with those of Berry (1989), who states that access to land and its resources remains closely linked to social identities. In this regard, land dynamics have also led to the emergence of a new means of accessing land: leasing.  These statements are confirmed by </w:t>
      </w:r>
      <w:proofErr w:type="spellStart"/>
      <w:r w:rsidRPr="00EB7537">
        <w:rPr>
          <w:rFonts w:ascii="Arial" w:eastAsia="Calibri" w:hAnsi="Arial" w:cs="Arial"/>
          <w:sz w:val="20"/>
          <w:szCs w:val="20"/>
          <w:lang w:val="en-US"/>
        </w:rPr>
        <w:t>Kouamé</w:t>
      </w:r>
      <w:proofErr w:type="spellEnd"/>
      <w:r w:rsidRPr="00EB7537">
        <w:rPr>
          <w:rFonts w:ascii="Arial" w:eastAsia="Calibri" w:hAnsi="Arial" w:cs="Arial"/>
          <w:sz w:val="20"/>
          <w:szCs w:val="20"/>
          <w:lang w:val="en-US"/>
        </w:rPr>
        <w:t>, (2014) who shows that the rental only concerns plots intended for subsistence farming and non-agricultural activities and is done by individuals, allochthonous laborers, foreigners and their wives.</w:t>
      </w:r>
    </w:p>
    <w:p w14:paraId="26226D4B" w14:textId="77777777" w:rsidR="00914F14" w:rsidRPr="00EB7537" w:rsidRDefault="00914F14" w:rsidP="00EB7537">
      <w:pPr>
        <w:spacing w:after="0" w:line="240" w:lineRule="auto"/>
        <w:jc w:val="both"/>
        <w:rPr>
          <w:rFonts w:ascii="Arial" w:eastAsia="Calibri" w:hAnsi="Arial" w:cs="Arial"/>
          <w:sz w:val="20"/>
          <w:szCs w:val="20"/>
          <w:lang w:val="en-IN"/>
        </w:rPr>
      </w:pPr>
    </w:p>
    <w:p w14:paraId="11C7AA05" w14:textId="77777777" w:rsidR="00EB7537" w:rsidRDefault="00EB7537" w:rsidP="00EB7537">
      <w:pPr>
        <w:spacing w:after="0" w:line="240" w:lineRule="auto"/>
        <w:jc w:val="both"/>
        <w:rPr>
          <w:rFonts w:ascii="Arial" w:eastAsia="Calibri" w:hAnsi="Arial" w:cs="Arial"/>
          <w:b/>
          <w:szCs w:val="20"/>
          <w:lang w:val="en-US"/>
        </w:rPr>
      </w:pPr>
      <w:r w:rsidRPr="00E55BB1">
        <w:rPr>
          <w:rFonts w:ascii="Arial" w:eastAsia="Calibri" w:hAnsi="Arial" w:cs="Arial"/>
          <w:b/>
          <w:szCs w:val="20"/>
          <w:lang w:val="en-US"/>
        </w:rPr>
        <w:t xml:space="preserve">4.2. Discussion on Land Cover Dynamics in the </w:t>
      </w:r>
      <w:proofErr w:type="spellStart"/>
      <w:r w:rsidRPr="00E55BB1">
        <w:rPr>
          <w:rFonts w:ascii="Arial" w:eastAsia="Calibri" w:hAnsi="Arial" w:cs="Arial"/>
          <w:b/>
          <w:szCs w:val="20"/>
          <w:lang w:val="en-US"/>
        </w:rPr>
        <w:t>Meskine</w:t>
      </w:r>
      <w:proofErr w:type="spellEnd"/>
      <w:r w:rsidRPr="00E55BB1">
        <w:rPr>
          <w:rFonts w:ascii="Arial" w:eastAsia="Calibri" w:hAnsi="Arial" w:cs="Arial"/>
          <w:b/>
          <w:szCs w:val="20"/>
          <w:lang w:val="en-US"/>
        </w:rPr>
        <w:t xml:space="preserve"> Locality</w:t>
      </w:r>
    </w:p>
    <w:p w14:paraId="33D23824" w14:textId="77777777" w:rsidR="00914F14" w:rsidRPr="00E55BB1" w:rsidRDefault="00914F14" w:rsidP="00EB7537">
      <w:pPr>
        <w:spacing w:after="0" w:line="240" w:lineRule="auto"/>
        <w:jc w:val="both"/>
        <w:rPr>
          <w:rFonts w:ascii="Arial" w:eastAsia="Calibri" w:hAnsi="Arial" w:cs="Arial"/>
          <w:b/>
          <w:szCs w:val="20"/>
          <w:lang w:val="en-IN"/>
        </w:rPr>
      </w:pPr>
    </w:p>
    <w:p w14:paraId="22C08B01"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 xml:space="preserve">Based on the mapping results, four land cover units were identified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locality. These units are not always well differentiated, likely due to the similar spectral responses of these natural vegetation formations. These difficulties have been reported by several authors, including in other countries (</w:t>
      </w:r>
      <w:proofErr w:type="spellStart"/>
      <w:r w:rsidRPr="00EB7537">
        <w:rPr>
          <w:rFonts w:ascii="Arial" w:eastAsia="Calibri" w:hAnsi="Arial" w:cs="Arial"/>
          <w:sz w:val="20"/>
          <w:szCs w:val="20"/>
          <w:lang w:val="en-US"/>
        </w:rPr>
        <w:t>Avakoudjo</w:t>
      </w:r>
      <w:proofErr w:type="spellEnd"/>
      <w:r w:rsidRPr="00EB7537">
        <w:rPr>
          <w:rFonts w:ascii="Arial" w:eastAsia="Calibri" w:hAnsi="Arial" w:cs="Arial"/>
          <w:sz w:val="20"/>
          <w:szCs w:val="20"/>
          <w:lang w:val="en-US"/>
        </w:rPr>
        <w:t xml:space="preserve"> et al., 2014; Mamane et al., 2018). These difficulties may be related to the definition of homogeneous plots when selecting training sites. However, despite these challenges, the results obtained remain satisfactory.</w:t>
      </w:r>
    </w:p>
    <w:p w14:paraId="4FA17B9B" w14:textId="77777777" w:rsidR="00EB7537" w:rsidRP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The analysis of land cover dynamics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locality of the Far North Region of Cameroon is of paramount importance for this locality.  In this locality, the establishment of various market gardening activities highlights different landscape evolution processes during the period from 1972 to 2024. In the locality of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there is an accelerated degradation of the landscape, characterized by regressions and progressions, as well as conversions and modifications. As an illustration, the calculated areas, allowing for an assessment of the overall trends in land use from 1972 to 2024, are presented in Figure 11. There has been an increase in built-up areas of 178.74 ha, or 12.99%. Significant regressions are also observed in the herbaceous savanna (agricultural zone) of -27.45 ha, or -2.43%, the wooded savanna of -132.21 ha, or -9.92%, and the water body of -7.92 ha, or -0.64%.  These same ecological parameters in the developed area are also declining, with an average annual rate of spatial expansion of -0.07% for the agricultural/bare soil zone, -0.63% for the wooded savanna, and -0.15% for the water body. Conversely, the average annual rate of spatial expansion for built-up areas is increasing at 0.13% (Table 12). Furthermore, the agricultural/bare soil zone is declining during this period, with an overall rate of change of -3.73%. Built-up areas have experienced a very high rate of expansion of 410.33%, while the water body and the wooded savanna are declining, with overall rates of change decreasing by -7.12% and -28.03%, respectively (Table 12). The human-modified environment is expanding by 10.56% (Table 11), leading to the growth of housing, the destruction of vegetation, and the disappearance of some wetlands.  Based on field observations, this could be due to increasing population pressure on plant resources, leading to a degrading environmental situation </w:t>
      </w:r>
      <w:r w:rsidRPr="00EB7537">
        <w:rPr>
          <w:rFonts w:ascii="Arial" w:eastAsia="Calibri" w:hAnsi="Arial" w:cs="Arial"/>
          <w:sz w:val="20"/>
          <w:szCs w:val="20"/>
          <w:lang w:val="en-US"/>
        </w:rPr>
        <w:lastRenderedPageBreak/>
        <w:t xml:space="preserve">through soil exposure to water and wind erosion. This also results in the expansion of degraded areas (agricultural zones) and the disappearance of water bodies through siltation. The high population density in this area is also a contributing factor to the degradation of these natural plant formations. This conquest of farmland to feed a growing population is very often at the expense of natural formations. The decline of vegetation in favor of human-modified areas confirms the results of other studies, namely those by Mamane et al. (2018) in the </w:t>
      </w:r>
      <w:proofErr w:type="spellStart"/>
      <w:r w:rsidRPr="00EB7537">
        <w:rPr>
          <w:rFonts w:ascii="Arial" w:eastAsia="Calibri" w:hAnsi="Arial" w:cs="Arial"/>
          <w:sz w:val="20"/>
          <w:szCs w:val="20"/>
          <w:lang w:val="en-US"/>
        </w:rPr>
        <w:t>Tamou</w:t>
      </w:r>
      <w:proofErr w:type="spellEnd"/>
      <w:r w:rsidRPr="00EB7537">
        <w:rPr>
          <w:rFonts w:ascii="Arial" w:eastAsia="Calibri" w:hAnsi="Arial" w:cs="Arial"/>
          <w:sz w:val="20"/>
          <w:szCs w:val="20"/>
          <w:lang w:val="en-US"/>
        </w:rPr>
        <w:t xml:space="preserve"> Total Wildlife Reserve, Tidjani et al. (2009) in </w:t>
      </w:r>
      <w:proofErr w:type="spellStart"/>
      <w:r w:rsidRPr="00EB7537">
        <w:rPr>
          <w:rFonts w:ascii="Arial" w:eastAsia="Calibri" w:hAnsi="Arial" w:cs="Arial"/>
          <w:sz w:val="20"/>
          <w:szCs w:val="20"/>
          <w:lang w:val="en-US"/>
        </w:rPr>
        <w:t>Gouré</w:t>
      </w:r>
      <w:proofErr w:type="spellEnd"/>
      <w:r w:rsidRPr="00EB7537">
        <w:rPr>
          <w:rFonts w:ascii="Arial" w:eastAsia="Calibri" w:hAnsi="Arial" w:cs="Arial"/>
          <w:sz w:val="20"/>
          <w:szCs w:val="20"/>
          <w:lang w:val="en-US"/>
        </w:rPr>
        <w:t xml:space="preserve">, </w:t>
      </w:r>
      <w:proofErr w:type="spellStart"/>
      <w:r w:rsidRPr="00EB7537">
        <w:rPr>
          <w:rFonts w:ascii="Arial" w:eastAsia="Calibri" w:hAnsi="Arial" w:cs="Arial"/>
          <w:sz w:val="20"/>
          <w:szCs w:val="20"/>
          <w:lang w:val="en-US"/>
        </w:rPr>
        <w:t>Mahamane</w:t>
      </w:r>
      <w:proofErr w:type="spellEnd"/>
      <w:r w:rsidRPr="00EB7537">
        <w:rPr>
          <w:rFonts w:ascii="Arial" w:eastAsia="Calibri" w:hAnsi="Arial" w:cs="Arial"/>
          <w:sz w:val="20"/>
          <w:szCs w:val="20"/>
          <w:lang w:val="en-US"/>
        </w:rPr>
        <w:t xml:space="preserve"> et al. (2007) in Gabi, Niger, as well as those by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et al. (2016) in southeastern Togo, and Millogo et al.  (2017) in the Bam province in Burkina Faso, and Bamba et al. (2008) in the Bas Congo </w:t>
      </w:r>
      <w:proofErr w:type="spellStart"/>
      <w:proofErr w:type="gramStart"/>
      <w:r w:rsidRPr="00EB7537">
        <w:rPr>
          <w:rFonts w:ascii="Arial" w:eastAsia="Calibri" w:hAnsi="Arial" w:cs="Arial"/>
          <w:sz w:val="20"/>
          <w:szCs w:val="20"/>
          <w:lang w:val="en-US"/>
        </w:rPr>
        <w:t>province.This</w:t>
      </w:r>
      <w:proofErr w:type="spellEnd"/>
      <w:proofErr w:type="gramEnd"/>
      <w:r w:rsidRPr="00EB7537">
        <w:rPr>
          <w:rFonts w:ascii="Arial" w:eastAsia="Calibri" w:hAnsi="Arial" w:cs="Arial"/>
          <w:sz w:val="20"/>
          <w:szCs w:val="20"/>
          <w:lang w:val="en-US"/>
        </w:rPr>
        <w:t xml:space="preserve"> phenomenon of soil vegetation cover regression has also been observed in agricultural areas of Northwest Siberia by Qin Yu et al. (2015). This regression is explained by the obvious direct impacts of buildings, roads, and routes for vehicles and heavy machinery associated with agricultural activities (Qin Yu et al., 2015). According to surveys and observations, the regression of the agricultural zone could be linked to population growth and housing development. This shows that humans and their activities bear the greatest responsibility for the conversion or modification of the natural environment (Alemayehu F., 2016). The trajectories of these natural formations are now following a regressive dynamic (</w:t>
      </w:r>
      <w:proofErr w:type="spellStart"/>
      <w:r w:rsidRPr="00EB7537">
        <w:rPr>
          <w:rFonts w:ascii="Arial" w:eastAsia="Calibri" w:hAnsi="Arial" w:cs="Arial"/>
          <w:sz w:val="20"/>
          <w:szCs w:val="20"/>
          <w:lang w:val="en-US"/>
        </w:rPr>
        <w:t>Ntoupka</w:t>
      </w:r>
      <w:proofErr w:type="spellEnd"/>
      <w:r w:rsidRPr="00EB7537">
        <w:rPr>
          <w:rFonts w:ascii="Arial" w:eastAsia="Calibri" w:hAnsi="Arial" w:cs="Arial"/>
          <w:sz w:val="20"/>
          <w:szCs w:val="20"/>
          <w:lang w:val="en-US"/>
        </w:rPr>
        <w:t xml:space="preserve">, 1999). Furthermore, the presence of institutions such as hospitals, health centers, and educational establishments in the area could certainly be a cause of the reduction of natural formations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locality.  Indeed, the establishment of these companies led to a massive population shift towards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resulting in an increase in inhabited areas (Assoua, 2013). These findings are remarkably similar to those of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et al. (2017), whose urban areas experienced an overall increase of over 138%. This growth is the result of rural land subdivision, which contributes to the reduction of agricultural production areas for rural populations. The correlation between demographic and economic variables also highlights an imbalance between population needs and available resources (</w:t>
      </w:r>
      <w:proofErr w:type="spellStart"/>
      <w:r w:rsidRPr="00EB7537">
        <w:rPr>
          <w:rFonts w:ascii="Arial" w:eastAsia="Calibri" w:hAnsi="Arial" w:cs="Arial"/>
          <w:sz w:val="20"/>
          <w:szCs w:val="20"/>
          <w:lang w:val="en-US"/>
        </w:rPr>
        <w:t>Onibon</w:t>
      </w:r>
      <w:proofErr w:type="spellEnd"/>
      <w:r w:rsidRPr="00EB7537">
        <w:rPr>
          <w:rFonts w:ascii="Arial" w:eastAsia="Calibri" w:hAnsi="Arial" w:cs="Arial"/>
          <w:sz w:val="20"/>
          <w:szCs w:val="20"/>
          <w:lang w:val="en-US"/>
        </w:rPr>
        <w:t>, 1999).</w:t>
      </w:r>
    </w:p>
    <w:p w14:paraId="010FC5C6" w14:textId="77777777" w:rsidR="00EB7537" w:rsidRP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Furthermore, the spatial dynamics of land use types between 1972 and 2001 (before the Industrial Revolution) and between 2001 and 2024 (after the Industrial Revolution) demonstrate an evolving landscape.  The most obvious changes are the strong presence of built-up areas and bare agricultural land in 1972-2001, and of wooded savanna in 2001-2024. Indeed, the statistical analysis of the surface area of the ecological parameters obtained by the difference between the entities of the land cover map of the year 1972 before the industrial revolution (Figure 6) and in the year 2001 after the industrial revolution (Figure 7) is strongly marked by the evolution of the surface area of the bare agricultural land area of +89.55 ha or +6.09%, of the wooded savanna of -320.58 ha or -23.64%, of built-up areas of +238.59 ha or 17.35% and of the water body of +3.6 ha or +0.2% (Table 6 and Figure 9).  Furthermore, according to Table 6, the statistical analysis of changes in ecological parameters observed after overlaying the 1972 and 2001 maps of the area under cultivation shows that the non-anthropogenic environment covers 3.6 ha, or 0.2%, while the anthropogenic environment covers 328.14 ha, or 23.44%. These observed changes are attributable to the growth and expansion of buildings and the conversion of agricultural areas for market gardening. Similarly, these changes in landscape units could be explained by three major factors stemming from the population explosion: the harvesting of firewood, the cultivation of fallow land, and the expansion of cultivated areas and buildings (Atta et al., 2010;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et al., 2016</w:t>
      </w:r>
      <w:proofErr w:type="gramStart"/>
      <w:r w:rsidRPr="00EB7537">
        <w:rPr>
          <w:rFonts w:ascii="Arial" w:eastAsia="Calibri" w:hAnsi="Arial" w:cs="Arial"/>
          <w:sz w:val="20"/>
          <w:szCs w:val="20"/>
          <w:lang w:val="en-US"/>
        </w:rPr>
        <w:t>).Furthermore</w:t>
      </w:r>
      <w:proofErr w:type="gramEnd"/>
      <w:r w:rsidRPr="00EB7537">
        <w:rPr>
          <w:rFonts w:ascii="Arial" w:eastAsia="Calibri" w:hAnsi="Arial" w:cs="Arial"/>
          <w:sz w:val="20"/>
          <w:szCs w:val="20"/>
          <w:lang w:val="en-US"/>
        </w:rPr>
        <w:t>, these changes are primarily influenced by human activity. Negative human interventions (fires, urbanization, deforestation, and poor understanding of agricultural techniques) lead to significant degradation of vegetation cover. This results in altered natural soil conditions, which in turn disrupts the natural water cycle. Consequently, these changes lead to increased runoff volumes. These factors have resulted in the gradual disappearance of vegetation and significant chemical and physical degradation of cultivated land (Pieri, 1989). As a result, soils become highly susceptible to erosion.  Several studies on the dynamics of vegetation landscapes have confirmed these variations in Land Use Types (LUTs) using Landsat satellite imagery with remote sensing techniques and GIS (</w:t>
      </w:r>
      <w:proofErr w:type="spellStart"/>
      <w:r w:rsidRPr="00EB7537">
        <w:rPr>
          <w:rFonts w:ascii="Arial" w:eastAsia="Calibri" w:hAnsi="Arial" w:cs="Arial"/>
          <w:sz w:val="20"/>
          <w:szCs w:val="20"/>
          <w:lang w:val="en-US"/>
        </w:rPr>
        <w:t>Hountondji</w:t>
      </w:r>
      <w:proofErr w:type="spellEnd"/>
      <w:r w:rsidRPr="00EB7537">
        <w:rPr>
          <w:rFonts w:ascii="Arial" w:eastAsia="Calibri" w:hAnsi="Arial" w:cs="Arial"/>
          <w:sz w:val="20"/>
          <w:szCs w:val="20"/>
          <w:lang w:val="en-US"/>
        </w:rPr>
        <w:t xml:space="preserve">, 2008; </w:t>
      </w:r>
      <w:proofErr w:type="spellStart"/>
      <w:r w:rsidRPr="00EB7537">
        <w:rPr>
          <w:rFonts w:ascii="Arial" w:eastAsia="Calibri" w:hAnsi="Arial" w:cs="Arial"/>
          <w:sz w:val="20"/>
          <w:szCs w:val="20"/>
          <w:lang w:val="en-US"/>
        </w:rPr>
        <w:t>Madjigoto</w:t>
      </w:r>
      <w:proofErr w:type="spellEnd"/>
      <w:r w:rsidRPr="00EB7537">
        <w:rPr>
          <w:rFonts w:ascii="Arial" w:eastAsia="Calibri" w:hAnsi="Arial" w:cs="Arial"/>
          <w:sz w:val="20"/>
          <w:szCs w:val="20"/>
          <w:lang w:val="en-US"/>
        </w:rPr>
        <w:t xml:space="preserve"> et al., 2015; Brun et al., 2018;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2016; </w:t>
      </w:r>
      <w:proofErr w:type="spellStart"/>
      <w:r w:rsidRPr="00EB7537">
        <w:rPr>
          <w:rFonts w:ascii="Arial" w:eastAsia="Calibri" w:hAnsi="Arial" w:cs="Arial"/>
          <w:sz w:val="20"/>
          <w:szCs w:val="20"/>
          <w:lang w:val="en-US"/>
        </w:rPr>
        <w:t>Temgoua</w:t>
      </w:r>
      <w:proofErr w:type="spellEnd"/>
      <w:r w:rsidRPr="00EB7537">
        <w:rPr>
          <w:rFonts w:ascii="Arial" w:eastAsia="Calibri" w:hAnsi="Arial" w:cs="Arial"/>
          <w:sz w:val="20"/>
          <w:szCs w:val="20"/>
          <w:lang w:val="en-US"/>
        </w:rPr>
        <w:t xml:space="preserve"> et al., 2018). The results obtained reflect the reality of landscape dynamics trends throughout the country, where population growth is accompanied by high land demand for agricultural activities (Ama et al., 2020). For example, an analysis of satellite images of the outskirts of the city of Maroua in the Far North region, conducted in the 2000s, shows that 34% of the land area has been cleared for agricultural purposes (Fotsing, 2006).  According to surveys and observations, the expansion of the agricultural zone could be linked to land occupation by farmers, with a 6.09% increase in the area of bare soil (Table 6), and to rising food demand, which leads to increased agricultural production and land use (Saheed et al., 2017). Many studies have shown that population growth has a direct impact on the expansion of arable land and on the increase in housing. In the Sahel region, these changes particularly affect pastoral rangelands (Sylla et al., 2019). </w:t>
      </w:r>
      <w:r w:rsidRPr="00EB7537">
        <w:rPr>
          <w:rFonts w:ascii="Arial" w:eastAsia="Calibri" w:hAnsi="Arial" w:cs="Arial"/>
          <w:sz w:val="20"/>
          <w:szCs w:val="20"/>
          <w:lang w:val="en-US"/>
        </w:rPr>
        <w:lastRenderedPageBreak/>
        <w:t>Furthermore, the increase in water levels during this period could be a consequence of poor agricultural practices, overgrazing, and the establishment of camps by herders.</w:t>
      </w:r>
    </w:p>
    <w:p w14:paraId="5522F5F3" w14:textId="77777777"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 However, from 2001, after the Industrial Revolution (Figure 7), to 2024, during the Industrial Revolution (Figure 8), a near-consistent pattern of environmental changes is observed. These changes are shown after overlaying the 2001 and 2024 maps of the area. Statistical analysis of the surface area of ecological parameters, based on the differences between land cover features, shows that the following areas have decreased: agricultural land (bare soil) by -117 ha, or -8.52%; wooded savanna by +188.37 ha, or -13.72%; and built-up areas by -59.85 ha, or -4.36%. The water body area has decreased by -11.52 ha, or -0.84% (Table 10 and Figure 11).  These data highlight clear expansion trends for wooded savanna, while agricultural land (bare soil), buildings, and water bodies show significant decreases. These results contradict those of Biga et al., 2000, whose study showed an expansion of cultivated areas in three of the studied </w:t>
      </w:r>
      <w:proofErr w:type="spellStart"/>
      <w:proofErr w:type="gramStart"/>
      <w:r w:rsidRPr="00EB7537">
        <w:rPr>
          <w:rFonts w:ascii="Arial" w:eastAsia="Calibri" w:hAnsi="Arial" w:cs="Arial"/>
          <w:sz w:val="20"/>
          <w:szCs w:val="20"/>
          <w:lang w:val="en-US"/>
        </w:rPr>
        <w:t>locations.However</w:t>
      </w:r>
      <w:proofErr w:type="spellEnd"/>
      <w:proofErr w:type="gramEnd"/>
      <w:r w:rsidRPr="00EB7537">
        <w:rPr>
          <w:rFonts w:ascii="Arial" w:eastAsia="Calibri" w:hAnsi="Arial" w:cs="Arial"/>
          <w:sz w:val="20"/>
          <w:szCs w:val="20"/>
          <w:lang w:val="en-US"/>
        </w:rPr>
        <w:t xml:space="preserve">, the low annual rate of increase (-0.65%) in the area of bare agricultural land in the locality raises questions about the availability of arable land in relation to population growth. This overall evolution of land cover and land use is driven by environmental, socio-economic, and political factors. These factors have influenced these dynamics to varying degrees over time. Based on field observations and statistical data, the decrease in bare agricultural land and the increase in wooded savanna are linked to vegetation recovery after a period of drought, reforestation efforts, or the effects of reforestation. This demonstrates that humans and their activities bear the greatest responsibility for the conversion or modification of the natural environment (Alemayehu, 2016).  The phenomenon of water body and built-up area regression is also noted by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et al. (2016), who show that these changes in landscape units could be explained by three major factors stemming from the population explosion: the harvesting of firewood, the cultivation of fallow land, and the expansion of cultivated areas and buildings. The intensification of market gardening activities negatively impacts the human-modified environment, which has declined sharply by 12.84%, compared to the non-human-modified environment, which has increased by 13.72%. This regression is partly due to the abandonment (cessation of production) or rehabilitation of land and its return to villagers. This is clearly observed in the regression of the natural environment, which has decreased by 0.84% (Table 9).  The increase in wooded savanna area (13.72%) during this period can be attributed to the agricultural land management and restoration efforts undertaken by NGOs in collaboration with agricultural and environmental technical services.</w:t>
      </w:r>
    </w:p>
    <w:p w14:paraId="39424DE3" w14:textId="77777777" w:rsidR="00914F14" w:rsidRPr="00EB7537" w:rsidRDefault="00914F14" w:rsidP="00EB7537">
      <w:pPr>
        <w:spacing w:after="0" w:line="240" w:lineRule="auto"/>
        <w:jc w:val="both"/>
        <w:rPr>
          <w:rFonts w:ascii="Arial" w:eastAsia="Calibri" w:hAnsi="Arial" w:cs="Arial"/>
          <w:sz w:val="20"/>
          <w:szCs w:val="20"/>
          <w:lang w:val="en-US"/>
        </w:rPr>
      </w:pPr>
    </w:p>
    <w:p w14:paraId="3FB2BDE7" w14:textId="77777777"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sz w:val="20"/>
          <w:szCs w:val="20"/>
          <w:lang w:val="en-US"/>
        </w:rPr>
        <w:t xml:space="preserve"> </w:t>
      </w:r>
      <w:r w:rsidRPr="00EB7537">
        <w:rPr>
          <w:rFonts w:ascii="Arial" w:eastAsia="Calibri" w:hAnsi="Arial" w:cs="Arial"/>
          <w:b/>
          <w:sz w:val="20"/>
          <w:szCs w:val="20"/>
          <w:lang w:val="en-US"/>
        </w:rPr>
        <w:t>Application of the DPSIR Method to Land Use by Market Gardening Activities</w:t>
      </w:r>
    </w:p>
    <w:p w14:paraId="472C28D9" w14:textId="77777777" w:rsidR="00914F14" w:rsidRPr="00914F14"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By applying DPSIR to the results of satellite image processing on land use by market gardening activities, we obtain:</w:t>
      </w:r>
    </w:p>
    <w:p w14:paraId="0427F62F" w14:textId="77777777"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Driving Forces (D)</w:t>
      </w:r>
    </w:p>
    <w:p w14:paraId="0C1C2B64"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Location of areas by market gardening activities</w:t>
      </w:r>
    </w:p>
    <w:p w14:paraId="2FB9454A"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Urbanization, human population growth, and land use</w:t>
      </w:r>
    </w:p>
    <w:p w14:paraId="71A3F6EE"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Growth in demand for agricultural products, Agriculture, Households</w:t>
      </w:r>
    </w:p>
    <w:p w14:paraId="3A44FA81" w14:textId="77777777"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Pressures (P)</w:t>
      </w:r>
    </w:p>
    <w:p w14:paraId="034AEC07"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Land use by market gardening activities exerts pressures on:</w:t>
      </w:r>
    </w:p>
    <w:p w14:paraId="6C4D6EC1"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Land areas and savannas</w:t>
      </w:r>
    </w:p>
    <w:p w14:paraId="719ED461"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Urbanization and housing</w:t>
      </w:r>
    </w:p>
    <w:p w14:paraId="75467E27"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Water bodies and floodplains</w:t>
      </w:r>
    </w:p>
    <w:p w14:paraId="2C62942E" w14:textId="77777777"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States (S)</w:t>
      </w:r>
    </w:p>
    <w:p w14:paraId="5CDB85D8"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 xml:space="preserve">Due to these pressures, the state of the market gardening areas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is affected by:</w:t>
      </w:r>
    </w:p>
    <w:p w14:paraId="6CAAA734"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Overexploited soils</w:t>
      </w:r>
    </w:p>
    <w:p w14:paraId="69DD59C5"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 xml:space="preserve">Short fallow </w:t>
      </w:r>
    </w:p>
    <w:p w14:paraId="6BC9B959" w14:textId="77777777" w:rsidR="00EB7537" w:rsidRPr="00EB7537" w:rsidRDefault="00EB7537" w:rsidP="00EB7537">
      <w:pPr>
        <w:spacing w:after="0" w:line="240" w:lineRule="auto"/>
        <w:jc w:val="both"/>
        <w:rPr>
          <w:rFonts w:ascii="Arial" w:eastAsia="Calibri" w:hAnsi="Arial" w:cs="Arial"/>
          <w:sz w:val="20"/>
          <w:szCs w:val="20"/>
          <w:lang w:val="en-IN"/>
        </w:rPr>
      </w:pPr>
      <w:proofErr w:type="spellStart"/>
      <w:r w:rsidRPr="00EB7537">
        <w:rPr>
          <w:rFonts w:ascii="Arial" w:eastAsia="Calibri" w:hAnsi="Arial" w:cs="Arial"/>
          <w:sz w:val="20"/>
          <w:szCs w:val="20"/>
          <w:lang w:val="en-US"/>
        </w:rPr>
        <w:t>Unconserved</w:t>
      </w:r>
      <w:proofErr w:type="spellEnd"/>
      <w:r w:rsidRPr="00EB7537">
        <w:rPr>
          <w:rFonts w:ascii="Arial" w:eastAsia="Calibri" w:hAnsi="Arial" w:cs="Arial"/>
          <w:sz w:val="20"/>
          <w:szCs w:val="20"/>
          <w:lang w:val="en-US"/>
        </w:rPr>
        <w:t xml:space="preserve"> forest</w:t>
      </w:r>
    </w:p>
    <w:p w14:paraId="34D882EB"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Reduced use of chemical inputs</w:t>
      </w:r>
    </w:p>
    <w:p w14:paraId="71234750" w14:textId="77777777"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Impacts (I)</w:t>
      </w:r>
    </w:p>
    <w:p w14:paraId="7173AF03"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 xml:space="preserve">Changes in soil conditions have impacts on the survival of residents of various market gardening sites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w:t>
      </w:r>
    </w:p>
    <w:p w14:paraId="7E0DF61B"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Loss of biodiversity and water stress</w:t>
      </w:r>
    </w:p>
    <w:p w14:paraId="78A758ED"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Decreased agricultural production and income</w:t>
      </w:r>
    </w:p>
    <w:p w14:paraId="470B6453"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Degradation of agrobiodiversity</w:t>
      </w:r>
    </w:p>
    <w:p w14:paraId="1B14911B" w14:textId="77777777"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Decreased soil fertility</w:t>
      </w:r>
    </w:p>
    <w:p w14:paraId="7F0F8130" w14:textId="77777777"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Responses (Responses), R</w:t>
      </w:r>
    </w:p>
    <w:p w14:paraId="10DBFA1D" w14:textId="77777777" w:rsidR="00EB7537" w:rsidRPr="00EB7537" w:rsidRDefault="00EB7537" w:rsidP="00E55BB1">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lastRenderedPageBreak/>
        <w:t xml:space="preserve">Lack of studies, monitoring, and short-, medium-, and long-term strategies developed by the government and businesses for the management of agricultural land, the improvement of agricultural production systems, and organic farming of market gardening sites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w:t>
      </w:r>
    </w:p>
    <w:p w14:paraId="6216DEC2" w14:textId="77777777" w:rsidR="00EB7537" w:rsidRPr="00EB7537" w:rsidRDefault="00EB7537" w:rsidP="00E55BB1">
      <w:pPr>
        <w:spacing w:after="0" w:line="240" w:lineRule="auto"/>
        <w:jc w:val="both"/>
        <w:rPr>
          <w:rFonts w:ascii="Arial" w:eastAsia="Calibri" w:hAnsi="Arial" w:cs="Arial"/>
          <w:sz w:val="20"/>
          <w:szCs w:val="20"/>
          <w:lang w:val="en-IN"/>
        </w:rPr>
      </w:pPr>
    </w:p>
    <w:p w14:paraId="226CA978" w14:textId="77777777" w:rsidR="00EB7537" w:rsidRDefault="00EB7537" w:rsidP="00E55BB1">
      <w:pPr>
        <w:spacing w:after="0" w:line="240" w:lineRule="auto"/>
        <w:jc w:val="both"/>
        <w:rPr>
          <w:rFonts w:ascii="Times New Roman" w:eastAsia="Calibri" w:hAnsi="Times New Roman" w:cs="Times New Roman"/>
          <w:b/>
          <w:szCs w:val="20"/>
          <w:lang w:val="en-US"/>
        </w:rPr>
      </w:pPr>
      <w:r w:rsidRPr="00EB7537">
        <w:rPr>
          <w:rFonts w:ascii="Times New Roman" w:eastAsia="Calibri" w:hAnsi="Times New Roman" w:cs="Times New Roman"/>
          <w:b/>
          <w:szCs w:val="20"/>
          <w:lang w:val="en-US"/>
        </w:rPr>
        <w:t>Conclusion</w:t>
      </w:r>
    </w:p>
    <w:p w14:paraId="3DAE3723" w14:textId="77777777" w:rsidR="00914F14" w:rsidRPr="00EB7537" w:rsidRDefault="00914F14" w:rsidP="00E55BB1">
      <w:pPr>
        <w:spacing w:after="0" w:line="240" w:lineRule="auto"/>
        <w:jc w:val="both"/>
        <w:rPr>
          <w:rFonts w:ascii="Times New Roman" w:eastAsia="Calibri" w:hAnsi="Times New Roman" w:cs="Times New Roman"/>
          <w:b/>
          <w:szCs w:val="20"/>
          <w:lang w:val="en-IN"/>
        </w:rPr>
      </w:pPr>
    </w:p>
    <w:p w14:paraId="5F860BAF" w14:textId="77777777" w:rsidR="00EB7537" w:rsidRDefault="00EB7537" w:rsidP="00E55BB1">
      <w:pPr>
        <w:spacing w:after="0" w:line="240" w:lineRule="auto"/>
        <w:contextualSpacing/>
        <w:jc w:val="both"/>
        <w:rPr>
          <w:rFonts w:ascii="Arial" w:eastAsia="Calibri" w:hAnsi="Arial" w:cs="Arial"/>
          <w:sz w:val="20"/>
          <w:szCs w:val="20"/>
          <w:lang w:val="en-US"/>
        </w:rPr>
      </w:pPr>
      <w:r w:rsidRPr="00EB7537">
        <w:rPr>
          <w:rFonts w:ascii="Arial" w:eastAsia="Calibri" w:hAnsi="Arial" w:cs="Arial"/>
          <w:sz w:val="20"/>
          <w:szCs w:val="20"/>
          <w:lang w:val="en-US"/>
        </w:rPr>
        <w:t xml:space="preserve">Population growth and the search for fertile land to meet subsistence needs are leading to profound changes in land use patterns. The objective of this study was to analyze land use dynamics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under the influence of market gardening activities. These dynamics are driven by several factors, including population growth, access to land, and the ongoing search for agricultural land, all of which result in constant pressure on the agricultural landscape. These changes, created by activities carried out in the area, particularly agriculture, cause, among other things, the destruction of vegetation cover, soil degradation, soil erosion, and soil contamination. However, investigations revealed changes in farming practices and management, such as the adoption of cultivation techniques and the use of inputs. These changes have, to some extent, contributed to soil depletion, degradation, and contamination.  A diachronic analysis of land use based on maps from 1972 and 2024 revealed that population growth exerts significant pressure on natural resources (soil). Indeed, one consequence of soil degradation is population migration in search of new land or the development of market gardening areas, with its associated negative impacts. To address this situation, it is crucial to implement reforestation campaigns, review the use and occupation of agricultural land, and clearly define rational land management policies aimed at improving living conditions and protecting the natural and human environment.</w:t>
      </w:r>
    </w:p>
    <w:p w14:paraId="2267C8DF" w14:textId="77777777" w:rsidR="00E13308" w:rsidRDefault="00E13308" w:rsidP="00E55BB1">
      <w:pPr>
        <w:spacing w:after="0" w:line="240" w:lineRule="auto"/>
        <w:contextualSpacing/>
        <w:jc w:val="both"/>
        <w:rPr>
          <w:rFonts w:ascii="Arial" w:eastAsia="Calibri" w:hAnsi="Arial" w:cs="Arial"/>
          <w:sz w:val="20"/>
          <w:szCs w:val="20"/>
          <w:lang w:val="en-US"/>
        </w:rPr>
      </w:pPr>
    </w:p>
    <w:p w14:paraId="2ECBABD3" w14:textId="77777777" w:rsidR="00E13308" w:rsidRDefault="00E13308" w:rsidP="00E55BB1">
      <w:pPr>
        <w:spacing w:after="0" w:line="240" w:lineRule="auto"/>
        <w:contextualSpacing/>
        <w:jc w:val="both"/>
        <w:rPr>
          <w:rFonts w:ascii="Arial" w:eastAsia="Calibri" w:hAnsi="Arial" w:cs="Arial"/>
          <w:sz w:val="20"/>
          <w:szCs w:val="20"/>
          <w:lang w:val="en-US"/>
        </w:rPr>
      </w:pPr>
    </w:p>
    <w:p w14:paraId="7B0FFCA9" w14:textId="77777777" w:rsidR="00E13308" w:rsidRPr="00E13308" w:rsidRDefault="00E13308" w:rsidP="00E13308">
      <w:pPr>
        <w:spacing w:after="0" w:line="240" w:lineRule="auto"/>
        <w:contextualSpacing/>
        <w:jc w:val="both"/>
        <w:rPr>
          <w:rFonts w:ascii="Arial" w:eastAsia="Calibri" w:hAnsi="Arial" w:cs="Arial"/>
          <w:sz w:val="20"/>
          <w:szCs w:val="20"/>
          <w:lang w:val="en-US"/>
        </w:rPr>
      </w:pPr>
      <w:r w:rsidRPr="00E13308">
        <w:rPr>
          <w:rFonts w:ascii="Arial" w:eastAsia="Calibri" w:hAnsi="Arial" w:cs="Arial"/>
          <w:sz w:val="20"/>
          <w:szCs w:val="20"/>
          <w:lang w:val="en-US"/>
        </w:rPr>
        <w:t>COMPETING INTERESTS DISCLAIMER:</w:t>
      </w:r>
    </w:p>
    <w:p w14:paraId="404BD2F9" w14:textId="2F5CD495" w:rsidR="00E13308" w:rsidRDefault="00E13308" w:rsidP="00E13308">
      <w:pPr>
        <w:spacing w:after="0" w:line="240" w:lineRule="auto"/>
        <w:contextualSpacing/>
        <w:jc w:val="both"/>
        <w:rPr>
          <w:rFonts w:ascii="Arial" w:eastAsia="Calibri" w:hAnsi="Arial" w:cs="Arial"/>
          <w:sz w:val="20"/>
          <w:szCs w:val="20"/>
          <w:lang w:val="en-US"/>
        </w:rPr>
      </w:pPr>
      <w:r w:rsidRPr="00E13308">
        <w:rPr>
          <w:rFonts w:ascii="Arial" w:eastAsia="Calibri" w:hAnsi="Arial" w:cs="Arial"/>
          <w:sz w:val="20"/>
          <w:szCs w:val="20"/>
          <w:lang w:val="en-US"/>
        </w:rPr>
        <w:t>Authors have declared that they have no known competing financial interests OR non-financial interests OR personal relationships that could have appeared to influence the work reported in this paper.</w:t>
      </w:r>
    </w:p>
    <w:p w14:paraId="0FAFA35F" w14:textId="77777777" w:rsidR="00164D58" w:rsidRDefault="00164D58" w:rsidP="00E55BB1">
      <w:pPr>
        <w:spacing w:after="0" w:line="240" w:lineRule="auto"/>
        <w:contextualSpacing/>
        <w:jc w:val="both"/>
        <w:rPr>
          <w:rFonts w:ascii="Arial" w:eastAsia="Calibri" w:hAnsi="Arial" w:cs="Arial"/>
          <w:sz w:val="20"/>
          <w:szCs w:val="20"/>
          <w:lang w:val="en-US"/>
        </w:rPr>
      </w:pPr>
    </w:p>
    <w:p w14:paraId="347B2DD7" w14:textId="77777777" w:rsidR="00EB7537" w:rsidRPr="00EB7537" w:rsidRDefault="00EB7537" w:rsidP="00EB7537">
      <w:pPr>
        <w:spacing w:after="0" w:line="240" w:lineRule="auto"/>
        <w:contextualSpacing/>
        <w:jc w:val="both"/>
        <w:rPr>
          <w:rFonts w:ascii="Arial" w:eastAsia="Calibri" w:hAnsi="Arial" w:cs="Arial"/>
          <w:sz w:val="20"/>
          <w:szCs w:val="20"/>
          <w:lang w:val="en-IN"/>
        </w:rPr>
      </w:pPr>
    </w:p>
    <w:p w14:paraId="749A4ED8" w14:textId="5EF7FA02" w:rsidR="00EB7537" w:rsidRDefault="00164D58" w:rsidP="00EB7537">
      <w:pPr>
        <w:spacing w:after="0" w:line="240" w:lineRule="auto"/>
        <w:contextualSpacing/>
        <w:jc w:val="both"/>
        <w:rPr>
          <w:rFonts w:ascii="Arial" w:eastAsia="Calibri" w:hAnsi="Arial" w:cs="Arial"/>
          <w:b/>
          <w:szCs w:val="20"/>
          <w:lang w:val="en-US"/>
        </w:rPr>
      </w:pPr>
      <w:r>
        <w:rPr>
          <w:rFonts w:ascii="Arial" w:eastAsia="Calibri" w:hAnsi="Arial" w:cs="Arial"/>
          <w:b/>
          <w:szCs w:val="20"/>
          <w:lang w:val="en-US"/>
        </w:rPr>
        <w:t>References</w:t>
      </w:r>
    </w:p>
    <w:p w14:paraId="5ECFA815" w14:textId="77777777" w:rsidR="00914F14" w:rsidRDefault="00914F14" w:rsidP="00EB7537">
      <w:pPr>
        <w:spacing w:after="0" w:line="240" w:lineRule="auto"/>
        <w:contextualSpacing/>
        <w:jc w:val="both"/>
        <w:rPr>
          <w:rFonts w:ascii="Arial" w:eastAsia="Calibri" w:hAnsi="Arial" w:cs="Arial"/>
          <w:b/>
          <w:szCs w:val="20"/>
          <w:lang w:val="en-US"/>
        </w:rPr>
      </w:pPr>
    </w:p>
    <w:p w14:paraId="5F7011F5"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Alemayehu, 2016.</w:t>
      </w:r>
      <w:r w:rsidRPr="00E55BB1">
        <w:rPr>
          <w:rFonts w:ascii="Arial" w:eastAsia="Calibri" w:hAnsi="Arial" w:cs="Arial"/>
          <w:sz w:val="20"/>
          <w:szCs w:val="20"/>
          <w:lang w:val="en-US"/>
        </w:rPr>
        <w:t xml:space="preserve"> "Land Use and Land Cover Change in the Coastal Area of </w:t>
      </w:r>
      <w:proofErr w:type="spellStart"/>
      <w:r w:rsidRPr="00E55BB1">
        <w:rPr>
          <w:rFonts w:ascii="Arial" w:eastAsia="Calibri" w:hAnsi="Arial" w:cs="Arial"/>
          <w:sz w:val="20"/>
          <w:szCs w:val="20"/>
          <w:lang w:val="en-US"/>
        </w:rPr>
        <w:t>Watamu</w:t>
      </w:r>
      <w:proofErr w:type="spellEnd"/>
      <w:r w:rsidRPr="00E55BB1">
        <w:rPr>
          <w:rFonts w:ascii="Arial" w:eastAsia="Calibri" w:hAnsi="Arial" w:cs="Arial"/>
          <w:sz w:val="20"/>
          <w:szCs w:val="20"/>
          <w:lang w:val="en-US"/>
        </w:rPr>
        <w:t xml:space="preserve"> </w:t>
      </w:r>
      <w:proofErr w:type="spellStart"/>
      <w:r w:rsidRPr="00E55BB1">
        <w:rPr>
          <w:rFonts w:ascii="Arial" w:eastAsia="Calibri" w:hAnsi="Arial" w:cs="Arial"/>
          <w:sz w:val="20"/>
          <w:szCs w:val="20"/>
          <w:lang w:val="en-US"/>
        </w:rPr>
        <w:t>Mida</w:t>
      </w:r>
      <w:proofErr w:type="spellEnd"/>
      <w:r w:rsidRPr="00E55BB1">
        <w:rPr>
          <w:rFonts w:ascii="Arial" w:eastAsia="Calibri" w:hAnsi="Arial" w:cs="Arial"/>
          <w:sz w:val="20"/>
          <w:szCs w:val="20"/>
          <w:lang w:val="en-US"/>
        </w:rPr>
        <w:t xml:space="preserve"> Creek, Kenya", Open Journal of Forestry, 6230–242.</w:t>
      </w:r>
    </w:p>
    <w:p w14:paraId="696DC628"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Arouna, 2002.</w:t>
      </w:r>
      <w:r w:rsidRPr="00E55BB1">
        <w:rPr>
          <w:rFonts w:ascii="Arial" w:eastAsia="Calibri" w:hAnsi="Arial" w:cs="Arial"/>
          <w:sz w:val="20"/>
          <w:szCs w:val="20"/>
          <w:lang w:val="en-US"/>
        </w:rPr>
        <w:t xml:space="preserve"> The exploitation of biological resources and the dynamics of the classified forest of Upper </w:t>
      </w:r>
      <w:proofErr w:type="spellStart"/>
      <w:r w:rsidRPr="00E55BB1">
        <w:rPr>
          <w:rFonts w:ascii="Arial" w:eastAsia="Calibri" w:hAnsi="Arial" w:cs="Arial"/>
          <w:sz w:val="20"/>
          <w:szCs w:val="20"/>
          <w:lang w:val="en-US"/>
        </w:rPr>
        <w:t>Alibori</w:t>
      </w:r>
      <w:proofErr w:type="spellEnd"/>
      <w:r w:rsidRPr="00E55BB1">
        <w:rPr>
          <w:rFonts w:ascii="Arial" w:eastAsia="Calibri" w:hAnsi="Arial" w:cs="Arial"/>
          <w:sz w:val="20"/>
          <w:szCs w:val="20"/>
          <w:lang w:val="en-US"/>
        </w:rPr>
        <w:t xml:space="preserve"> in Benin. Master's thesis in Geography, FLASH, University of Abomey-</w:t>
      </w:r>
      <w:proofErr w:type="spellStart"/>
      <w:r w:rsidRPr="00E55BB1">
        <w:rPr>
          <w:rFonts w:ascii="Arial" w:eastAsia="Calibri" w:hAnsi="Arial" w:cs="Arial"/>
          <w:sz w:val="20"/>
          <w:szCs w:val="20"/>
          <w:lang w:val="en-US"/>
        </w:rPr>
        <w:t>Calavi</w:t>
      </w:r>
      <w:proofErr w:type="spellEnd"/>
      <w:r w:rsidRPr="00E55BB1">
        <w:rPr>
          <w:rFonts w:ascii="Arial" w:eastAsia="Calibri" w:hAnsi="Arial" w:cs="Arial"/>
          <w:sz w:val="20"/>
          <w:szCs w:val="20"/>
          <w:lang w:val="en-US"/>
        </w:rPr>
        <w:t>, Abomey-</w:t>
      </w:r>
      <w:proofErr w:type="spellStart"/>
      <w:r w:rsidRPr="00E55BB1">
        <w:rPr>
          <w:rFonts w:ascii="Arial" w:eastAsia="Calibri" w:hAnsi="Arial" w:cs="Arial"/>
          <w:sz w:val="20"/>
          <w:szCs w:val="20"/>
          <w:lang w:val="en-US"/>
        </w:rPr>
        <w:t>Calavi</w:t>
      </w:r>
      <w:proofErr w:type="spellEnd"/>
      <w:r w:rsidRPr="00E55BB1">
        <w:rPr>
          <w:rFonts w:ascii="Arial" w:eastAsia="Calibri" w:hAnsi="Arial" w:cs="Arial"/>
          <w:sz w:val="20"/>
          <w:szCs w:val="20"/>
          <w:lang w:val="en-US"/>
        </w:rPr>
        <w:t>, p. 115.</w:t>
      </w:r>
    </w:p>
    <w:p w14:paraId="3357EAC9"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Avakoudjo</w:t>
      </w:r>
      <w:proofErr w:type="spellEnd"/>
      <w:r w:rsidRPr="00E55BB1">
        <w:rPr>
          <w:rFonts w:ascii="Arial" w:eastAsia="Calibri" w:hAnsi="Arial" w:cs="Arial"/>
          <w:b/>
          <w:sz w:val="20"/>
          <w:szCs w:val="20"/>
          <w:lang w:val="en-US"/>
        </w:rPr>
        <w:t xml:space="preserve"> Julien, Mama </w:t>
      </w:r>
      <w:proofErr w:type="spellStart"/>
      <w:r w:rsidRPr="00E55BB1">
        <w:rPr>
          <w:rFonts w:ascii="Arial" w:eastAsia="Calibri" w:hAnsi="Arial" w:cs="Arial"/>
          <w:b/>
          <w:sz w:val="20"/>
          <w:szCs w:val="20"/>
          <w:lang w:val="en-US"/>
        </w:rPr>
        <w:t>Adji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Toko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Ismaïla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Kindomihou</w:t>
      </w:r>
      <w:proofErr w:type="spellEnd"/>
      <w:r w:rsidRPr="00E55BB1">
        <w:rPr>
          <w:rFonts w:ascii="Arial" w:eastAsia="Calibri" w:hAnsi="Arial" w:cs="Arial"/>
          <w:b/>
          <w:sz w:val="20"/>
          <w:szCs w:val="20"/>
          <w:lang w:val="en-US"/>
        </w:rPr>
        <w:t xml:space="preserve"> Valentin, and </w:t>
      </w:r>
      <w:proofErr w:type="spellStart"/>
      <w:r w:rsidRPr="00E55BB1">
        <w:rPr>
          <w:rFonts w:ascii="Arial" w:eastAsia="Calibri" w:hAnsi="Arial" w:cs="Arial"/>
          <w:b/>
          <w:sz w:val="20"/>
          <w:szCs w:val="20"/>
          <w:lang w:val="en-US"/>
        </w:rPr>
        <w:t>Sinsin</w:t>
      </w:r>
      <w:proofErr w:type="spellEnd"/>
      <w:r w:rsidRPr="00E55BB1">
        <w:rPr>
          <w:rFonts w:ascii="Arial" w:eastAsia="Calibri" w:hAnsi="Arial" w:cs="Arial"/>
          <w:b/>
          <w:sz w:val="20"/>
          <w:szCs w:val="20"/>
          <w:lang w:val="en-US"/>
        </w:rPr>
        <w:t xml:space="preserve"> Brice, 2014.</w:t>
      </w:r>
      <w:r w:rsidRPr="00E55BB1">
        <w:rPr>
          <w:rFonts w:ascii="Arial" w:eastAsia="Calibri" w:hAnsi="Arial" w:cs="Arial"/>
          <w:sz w:val="20"/>
          <w:szCs w:val="20"/>
          <w:lang w:val="en-US"/>
        </w:rPr>
        <w:t xml:space="preserve"> "Land cover dynamics in W National Park and its periphery in northwestern Benin", Int. J. Biol. Chem. Sci., vol. 8, no. 6, pp.  2608-2625</w:t>
      </w:r>
    </w:p>
    <w:p w14:paraId="4ED6FD55"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Boserup, 1965</w:t>
      </w:r>
      <w:r w:rsidRPr="00E55BB1">
        <w:rPr>
          <w:rFonts w:ascii="Arial" w:eastAsia="Calibri" w:hAnsi="Arial" w:cs="Arial"/>
          <w:sz w:val="20"/>
          <w:szCs w:val="20"/>
          <w:lang w:val="en-US"/>
        </w:rPr>
        <w:t>: The Conditions of Agricultural Growth: The Economics of Agrarian Change Under Population Pressure. London, United Kingdom: G. Allen &amp; Unwin, 124 p.</w:t>
      </w:r>
    </w:p>
    <w:p w14:paraId="28C17754" w14:textId="77777777" w:rsidR="00E55BB1" w:rsidRPr="00E55BB1" w:rsidRDefault="00E55BB1" w:rsidP="00E55BB1">
      <w:pPr>
        <w:spacing w:after="0" w:line="240" w:lineRule="auto"/>
        <w:jc w:val="both"/>
        <w:rPr>
          <w:rFonts w:ascii="Arial" w:eastAsia="Calibri" w:hAnsi="Arial" w:cs="Arial"/>
          <w:sz w:val="20"/>
          <w:szCs w:val="20"/>
        </w:rPr>
      </w:pPr>
      <w:r w:rsidRPr="00E55BB1">
        <w:rPr>
          <w:rFonts w:ascii="Arial" w:eastAsia="Calibri" w:hAnsi="Arial" w:cs="Arial"/>
          <w:b/>
          <w:sz w:val="20"/>
          <w:szCs w:val="20"/>
          <w:lang w:val="en-US"/>
        </w:rPr>
        <w:t>Quebec Plant Production Council. 2000a</w:t>
      </w:r>
      <w:r w:rsidRPr="00E55BB1">
        <w:rPr>
          <w:rFonts w:ascii="Arial" w:eastAsia="Calibri" w:hAnsi="Arial" w:cs="Arial"/>
          <w:sz w:val="20"/>
          <w:szCs w:val="20"/>
          <w:lang w:val="en-US"/>
        </w:rPr>
        <w:t xml:space="preserve">. Guide to Conservation Practices in Field Crops: Organic Matter Management. </w:t>
      </w:r>
      <w:r w:rsidRPr="00E55BB1">
        <w:rPr>
          <w:rFonts w:ascii="Arial" w:eastAsia="Calibri" w:hAnsi="Arial" w:cs="Arial"/>
          <w:sz w:val="20"/>
          <w:szCs w:val="20"/>
        </w:rPr>
        <w:t>Agri-Network, Agri-</w:t>
      </w:r>
      <w:proofErr w:type="spellStart"/>
      <w:r w:rsidRPr="00E55BB1">
        <w:rPr>
          <w:rFonts w:ascii="Arial" w:eastAsia="Calibri" w:hAnsi="Arial" w:cs="Arial"/>
          <w:sz w:val="20"/>
          <w:szCs w:val="20"/>
        </w:rPr>
        <w:t>environmental</w:t>
      </w:r>
      <w:proofErr w:type="spellEnd"/>
      <w:r w:rsidRPr="00E55BB1">
        <w:rPr>
          <w:rFonts w:ascii="Arial" w:eastAsia="Calibri" w:hAnsi="Arial" w:cs="Arial"/>
          <w:sz w:val="20"/>
          <w:szCs w:val="20"/>
        </w:rPr>
        <w:t xml:space="preserve"> Section. Agri-</w:t>
      </w:r>
      <w:proofErr w:type="spellStart"/>
      <w:r w:rsidRPr="00E55BB1">
        <w:rPr>
          <w:rFonts w:ascii="Arial" w:eastAsia="Calibri" w:hAnsi="Arial" w:cs="Arial"/>
          <w:sz w:val="20"/>
          <w:szCs w:val="20"/>
        </w:rPr>
        <w:t>environment</w:t>
      </w:r>
      <w:proofErr w:type="spellEnd"/>
      <w:r w:rsidRPr="00E55BB1">
        <w:rPr>
          <w:rFonts w:ascii="Arial" w:eastAsia="Calibri" w:hAnsi="Arial" w:cs="Arial"/>
          <w:sz w:val="20"/>
          <w:szCs w:val="20"/>
        </w:rPr>
        <w:t>/documents/Feuillet3. p. 63.</w:t>
      </w:r>
    </w:p>
    <w:p w14:paraId="210B9601"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sz w:val="20"/>
          <w:szCs w:val="20"/>
        </w:rPr>
        <w:t xml:space="preserve"> </w:t>
      </w:r>
      <w:r w:rsidRPr="00E55BB1">
        <w:rPr>
          <w:rFonts w:ascii="Arial" w:eastAsia="Calibri" w:hAnsi="Arial" w:cs="Arial"/>
          <w:b/>
          <w:sz w:val="20"/>
          <w:szCs w:val="20"/>
        </w:rPr>
        <w:t xml:space="preserve">Donfack P., </w:t>
      </w:r>
      <w:proofErr w:type="spellStart"/>
      <w:r w:rsidRPr="00E55BB1">
        <w:rPr>
          <w:rFonts w:ascii="Arial" w:eastAsia="Calibri" w:hAnsi="Arial" w:cs="Arial"/>
          <w:b/>
          <w:sz w:val="20"/>
          <w:szCs w:val="20"/>
        </w:rPr>
        <w:t>Moukouri</w:t>
      </w:r>
      <w:proofErr w:type="spellEnd"/>
      <w:r w:rsidRPr="00E55BB1">
        <w:rPr>
          <w:rFonts w:ascii="Arial" w:eastAsia="Calibri" w:hAnsi="Arial" w:cs="Arial"/>
          <w:b/>
          <w:sz w:val="20"/>
          <w:szCs w:val="20"/>
        </w:rPr>
        <w:t xml:space="preserve"> H., </w:t>
      </w:r>
      <w:proofErr w:type="spellStart"/>
      <w:r w:rsidRPr="00E55BB1">
        <w:rPr>
          <w:rFonts w:ascii="Arial" w:eastAsia="Calibri" w:hAnsi="Arial" w:cs="Arial"/>
          <w:b/>
          <w:sz w:val="20"/>
          <w:szCs w:val="20"/>
        </w:rPr>
        <w:t>Mainam</w:t>
      </w:r>
      <w:proofErr w:type="spellEnd"/>
      <w:r w:rsidRPr="00E55BB1">
        <w:rPr>
          <w:rFonts w:ascii="Arial" w:eastAsia="Calibri" w:hAnsi="Arial" w:cs="Arial"/>
          <w:b/>
          <w:sz w:val="20"/>
          <w:szCs w:val="20"/>
        </w:rPr>
        <w:t xml:space="preserve"> F., </w:t>
      </w:r>
      <w:proofErr w:type="spellStart"/>
      <w:r w:rsidRPr="00E55BB1">
        <w:rPr>
          <w:rFonts w:ascii="Arial" w:eastAsia="Calibri" w:hAnsi="Arial" w:cs="Arial"/>
          <w:b/>
          <w:sz w:val="20"/>
          <w:szCs w:val="20"/>
        </w:rPr>
        <w:t>Seiny</w:t>
      </w:r>
      <w:proofErr w:type="spellEnd"/>
      <w:r w:rsidRPr="00E55BB1">
        <w:rPr>
          <w:rFonts w:ascii="Arial" w:eastAsia="Calibri" w:hAnsi="Arial" w:cs="Arial"/>
          <w:b/>
          <w:sz w:val="20"/>
          <w:szCs w:val="20"/>
        </w:rPr>
        <w:t xml:space="preserve"> L., Abega R., </w:t>
      </w:r>
      <w:proofErr w:type="spellStart"/>
      <w:r w:rsidRPr="00E55BB1">
        <w:rPr>
          <w:rFonts w:ascii="Arial" w:eastAsia="Calibri" w:hAnsi="Arial" w:cs="Arial"/>
          <w:b/>
          <w:sz w:val="20"/>
          <w:szCs w:val="20"/>
        </w:rPr>
        <w:t>Ayangma</w:t>
      </w:r>
      <w:proofErr w:type="spellEnd"/>
      <w:r w:rsidRPr="00E55BB1">
        <w:rPr>
          <w:rFonts w:ascii="Arial" w:eastAsia="Calibri" w:hAnsi="Arial" w:cs="Arial"/>
          <w:b/>
          <w:sz w:val="20"/>
          <w:szCs w:val="20"/>
        </w:rPr>
        <w:t xml:space="preserve"> A., Djoko A., </w:t>
      </w:r>
      <w:proofErr w:type="spellStart"/>
      <w:r w:rsidRPr="00E55BB1">
        <w:rPr>
          <w:rFonts w:ascii="Arial" w:eastAsia="Calibri" w:hAnsi="Arial" w:cs="Arial"/>
          <w:b/>
          <w:sz w:val="20"/>
          <w:szCs w:val="20"/>
        </w:rPr>
        <w:t>Naah</w:t>
      </w:r>
      <w:proofErr w:type="spellEnd"/>
      <w:r w:rsidRPr="00E55BB1">
        <w:rPr>
          <w:rFonts w:ascii="Arial" w:eastAsia="Calibri" w:hAnsi="Arial" w:cs="Arial"/>
          <w:b/>
          <w:sz w:val="20"/>
          <w:szCs w:val="20"/>
        </w:rPr>
        <w:t xml:space="preserve"> E., </w:t>
      </w:r>
      <w:proofErr w:type="spellStart"/>
      <w:r w:rsidRPr="00E55BB1">
        <w:rPr>
          <w:rFonts w:ascii="Arial" w:eastAsia="Calibri" w:hAnsi="Arial" w:cs="Arial"/>
          <w:b/>
          <w:sz w:val="20"/>
          <w:szCs w:val="20"/>
        </w:rPr>
        <w:t>Ntonga</w:t>
      </w:r>
      <w:proofErr w:type="spellEnd"/>
      <w:r w:rsidRPr="00E55BB1">
        <w:rPr>
          <w:rFonts w:ascii="Arial" w:eastAsia="Calibri" w:hAnsi="Arial" w:cs="Arial"/>
          <w:b/>
          <w:sz w:val="20"/>
          <w:szCs w:val="20"/>
        </w:rPr>
        <w:t xml:space="preserve"> J.C., </w:t>
      </w:r>
      <w:proofErr w:type="spellStart"/>
      <w:r w:rsidRPr="00E55BB1">
        <w:rPr>
          <w:rFonts w:ascii="Arial" w:eastAsia="Calibri" w:hAnsi="Arial" w:cs="Arial"/>
          <w:b/>
          <w:sz w:val="20"/>
          <w:szCs w:val="20"/>
        </w:rPr>
        <w:t>Sighomnou</w:t>
      </w:r>
      <w:proofErr w:type="spellEnd"/>
      <w:r w:rsidRPr="00E55BB1">
        <w:rPr>
          <w:rFonts w:ascii="Arial" w:eastAsia="Calibri" w:hAnsi="Arial" w:cs="Arial"/>
          <w:b/>
          <w:sz w:val="20"/>
          <w:szCs w:val="20"/>
        </w:rPr>
        <w:t xml:space="preserve"> D., Carré P., </w:t>
      </w:r>
      <w:proofErr w:type="spellStart"/>
      <w:r w:rsidRPr="00E55BB1">
        <w:rPr>
          <w:rFonts w:ascii="Arial" w:eastAsia="Calibri" w:hAnsi="Arial" w:cs="Arial"/>
          <w:b/>
          <w:sz w:val="20"/>
          <w:szCs w:val="20"/>
        </w:rPr>
        <w:t>Pontanier</w:t>
      </w:r>
      <w:proofErr w:type="spellEnd"/>
      <w:r w:rsidRPr="00E55BB1">
        <w:rPr>
          <w:rFonts w:ascii="Arial" w:eastAsia="Calibri" w:hAnsi="Arial" w:cs="Arial"/>
          <w:b/>
          <w:sz w:val="20"/>
          <w:szCs w:val="20"/>
        </w:rPr>
        <w:t xml:space="preserve"> R., </w:t>
      </w:r>
      <w:proofErr w:type="spellStart"/>
      <w:r w:rsidRPr="00E55BB1">
        <w:rPr>
          <w:rFonts w:ascii="Arial" w:eastAsia="Calibri" w:hAnsi="Arial" w:cs="Arial"/>
          <w:b/>
          <w:sz w:val="20"/>
          <w:szCs w:val="20"/>
        </w:rPr>
        <w:t>Sayol</w:t>
      </w:r>
      <w:proofErr w:type="spellEnd"/>
      <w:r w:rsidRPr="00E55BB1">
        <w:rPr>
          <w:rFonts w:ascii="Arial" w:eastAsia="Calibri" w:hAnsi="Arial" w:cs="Arial"/>
          <w:b/>
          <w:sz w:val="20"/>
          <w:szCs w:val="20"/>
        </w:rPr>
        <w:t xml:space="preserve"> R., </w:t>
      </w:r>
      <w:proofErr w:type="spellStart"/>
      <w:r w:rsidRPr="00E55BB1">
        <w:rPr>
          <w:rFonts w:ascii="Arial" w:eastAsia="Calibri" w:hAnsi="Arial" w:cs="Arial"/>
          <w:b/>
          <w:sz w:val="20"/>
          <w:szCs w:val="20"/>
        </w:rPr>
        <w:t>Seghieri</w:t>
      </w:r>
      <w:proofErr w:type="spellEnd"/>
      <w:r w:rsidRPr="00E55BB1">
        <w:rPr>
          <w:rFonts w:ascii="Arial" w:eastAsia="Calibri" w:hAnsi="Arial" w:cs="Arial"/>
          <w:b/>
          <w:sz w:val="20"/>
          <w:szCs w:val="20"/>
        </w:rPr>
        <w:t xml:space="preserve"> J., </w:t>
      </w:r>
      <w:proofErr w:type="spellStart"/>
      <w:r w:rsidRPr="00E55BB1">
        <w:rPr>
          <w:rFonts w:ascii="Arial" w:eastAsia="Calibri" w:hAnsi="Arial" w:cs="Arial"/>
          <w:b/>
          <w:sz w:val="20"/>
          <w:szCs w:val="20"/>
        </w:rPr>
        <w:t>Thebé</w:t>
      </w:r>
      <w:proofErr w:type="spellEnd"/>
      <w:r w:rsidRPr="00E55BB1">
        <w:rPr>
          <w:rFonts w:ascii="Arial" w:eastAsia="Calibri" w:hAnsi="Arial" w:cs="Arial"/>
          <w:b/>
          <w:sz w:val="20"/>
          <w:szCs w:val="20"/>
        </w:rPr>
        <w:t xml:space="preserve"> B., and </w:t>
      </w:r>
      <w:proofErr w:type="spellStart"/>
      <w:r w:rsidRPr="00E55BB1">
        <w:rPr>
          <w:rFonts w:ascii="Arial" w:eastAsia="Calibri" w:hAnsi="Arial" w:cs="Arial"/>
          <w:b/>
          <w:sz w:val="20"/>
          <w:szCs w:val="20"/>
        </w:rPr>
        <w:t>Floret</w:t>
      </w:r>
      <w:proofErr w:type="spellEnd"/>
      <w:r w:rsidRPr="00E55BB1">
        <w:rPr>
          <w:rFonts w:ascii="Arial" w:eastAsia="Calibri" w:hAnsi="Arial" w:cs="Arial"/>
          <w:b/>
          <w:sz w:val="20"/>
          <w:szCs w:val="20"/>
        </w:rPr>
        <w:t xml:space="preserve"> C., 1988.</w:t>
      </w:r>
      <w:r w:rsidRPr="00E55BB1">
        <w:rPr>
          <w:rFonts w:ascii="Arial" w:eastAsia="Calibri" w:hAnsi="Arial" w:cs="Arial"/>
          <w:sz w:val="20"/>
          <w:szCs w:val="20"/>
        </w:rPr>
        <w:t xml:space="preserve"> </w:t>
      </w:r>
      <w:r w:rsidRPr="00E55BB1">
        <w:rPr>
          <w:rFonts w:ascii="Arial" w:eastAsia="Calibri" w:hAnsi="Arial" w:cs="Arial"/>
          <w:sz w:val="20"/>
          <w:szCs w:val="20"/>
          <w:lang w:val="en-US"/>
        </w:rPr>
        <w:t>Use and conservation of soil and water resources in Northern Cameroon, Final Report, Commission of the European Communities, Contract T.S.D. A.216 CAM (5), IRA, ORSTOM and Centre L. Emberger, 238 p.</w:t>
      </w:r>
    </w:p>
    <w:p w14:paraId="54865896"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Fotsing, 2009.</w:t>
      </w:r>
      <w:r w:rsidRPr="00E55BB1">
        <w:rPr>
          <w:rFonts w:ascii="Arial" w:eastAsia="Calibri" w:hAnsi="Arial" w:cs="Arial"/>
          <w:sz w:val="20"/>
          <w:szCs w:val="20"/>
          <w:lang w:val="en-US"/>
        </w:rPr>
        <w:t xml:space="preserve"> SMALL Savannah: an information system for the integrated analysis of land-use changes in the far north of Cameroon. (</w:t>
      </w:r>
      <w:proofErr w:type="spellStart"/>
      <w:r w:rsidRPr="00E55BB1">
        <w:rPr>
          <w:rFonts w:ascii="Arial" w:eastAsia="Calibri" w:hAnsi="Arial" w:cs="Arial"/>
          <w:sz w:val="20"/>
          <w:szCs w:val="20"/>
          <w:lang w:val="en-US"/>
        </w:rPr>
        <w:t>S.l.</w:t>
      </w:r>
      <w:proofErr w:type="spellEnd"/>
      <w:r w:rsidRPr="00E55BB1">
        <w:rPr>
          <w:rFonts w:ascii="Arial" w:eastAsia="Calibri" w:hAnsi="Arial" w:cs="Arial"/>
          <w:sz w:val="20"/>
          <w:szCs w:val="20"/>
          <w:lang w:val="en-US"/>
        </w:rPr>
        <w:t>): Leiden University. Pp. 16-21.</w:t>
      </w:r>
    </w:p>
    <w:p w14:paraId="4101637C"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sz w:val="20"/>
          <w:szCs w:val="20"/>
          <w:lang w:val="en-US"/>
        </w:rPr>
        <w:t xml:space="preserve"> </w:t>
      </w:r>
      <w:proofErr w:type="spellStart"/>
      <w:r w:rsidRPr="00E55BB1">
        <w:rPr>
          <w:rFonts w:ascii="Arial" w:eastAsia="Calibri" w:hAnsi="Arial" w:cs="Arial"/>
          <w:b/>
          <w:sz w:val="20"/>
          <w:szCs w:val="20"/>
          <w:lang w:val="en-US"/>
        </w:rPr>
        <w:t>Koffi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Djagnikpo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Kpedeno</w:t>
      </w:r>
      <w:proofErr w:type="spellEnd"/>
      <w:r w:rsidRPr="00E55BB1">
        <w:rPr>
          <w:rFonts w:ascii="Arial" w:eastAsia="Calibri" w:hAnsi="Arial" w:cs="Arial"/>
          <w:b/>
          <w:sz w:val="20"/>
          <w:szCs w:val="20"/>
          <w:lang w:val="en-US"/>
        </w:rPr>
        <w:t xml:space="preserve">, Ousmane </w:t>
      </w:r>
      <w:proofErr w:type="spellStart"/>
      <w:r w:rsidRPr="00E55BB1">
        <w:rPr>
          <w:rFonts w:ascii="Arial" w:eastAsia="Calibri" w:hAnsi="Arial" w:cs="Arial"/>
          <w:b/>
          <w:sz w:val="20"/>
          <w:szCs w:val="20"/>
          <w:lang w:val="en-US"/>
        </w:rPr>
        <w:t>Drabo</w:t>
      </w:r>
      <w:proofErr w:type="spellEnd"/>
      <w:r w:rsidRPr="00E55BB1">
        <w:rPr>
          <w:rFonts w:ascii="Arial" w:eastAsia="Calibri" w:hAnsi="Arial" w:cs="Arial"/>
          <w:b/>
          <w:sz w:val="20"/>
          <w:szCs w:val="20"/>
          <w:lang w:val="en-US"/>
        </w:rPr>
        <w:t xml:space="preserve">, Awa </w:t>
      </w:r>
      <w:proofErr w:type="spellStart"/>
      <w:r w:rsidRPr="00E55BB1">
        <w:rPr>
          <w:rFonts w:ascii="Arial" w:eastAsia="Calibri" w:hAnsi="Arial" w:cs="Arial"/>
          <w:b/>
          <w:sz w:val="20"/>
          <w:szCs w:val="20"/>
          <w:lang w:val="en-US"/>
        </w:rPr>
        <w:t>Pounyala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Ouoba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Dapola</w:t>
      </w:r>
      <w:proofErr w:type="spellEnd"/>
      <w:r w:rsidRPr="00E55BB1">
        <w:rPr>
          <w:rFonts w:ascii="Arial" w:eastAsia="Calibri" w:hAnsi="Arial" w:cs="Arial"/>
          <w:b/>
          <w:sz w:val="20"/>
          <w:szCs w:val="20"/>
          <w:lang w:val="en-US"/>
        </w:rPr>
        <w:t xml:space="preserve"> Constant, </w:t>
      </w:r>
      <w:proofErr w:type="spellStart"/>
      <w:r w:rsidRPr="00E55BB1">
        <w:rPr>
          <w:rFonts w:ascii="Arial" w:eastAsia="Calibri" w:hAnsi="Arial" w:cs="Arial"/>
          <w:b/>
          <w:sz w:val="20"/>
          <w:szCs w:val="20"/>
          <w:lang w:val="en-US"/>
        </w:rPr>
        <w:t>Thiou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Tanzidani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Tchamie</w:t>
      </w:r>
      <w:proofErr w:type="spellEnd"/>
      <w:r w:rsidRPr="00E55BB1">
        <w:rPr>
          <w:rFonts w:ascii="Arial" w:eastAsia="Calibri" w:hAnsi="Arial" w:cs="Arial"/>
          <w:b/>
          <w:sz w:val="20"/>
          <w:szCs w:val="20"/>
          <w:lang w:val="en-US"/>
        </w:rPr>
        <w:t>, 2017</w:t>
      </w:r>
      <w:r w:rsidRPr="00E55BB1">
        <w:rPr>
          <w:rFonts w:ascii="Arial" w:eastAsia="Calibri" w:hAnsi="Arial" w:cs="Arial"/>
          <w:sz w:val="20"/>
          <w:szCs w:val="20"/>
          <w:lang w:val="en-US"/>
        </w:rPr>
        <w:t xml:space="preserve">. Land cover analysis for monitoring landscape evolution in the </w:t>
      </w:r>
      <w:proofErr w:type="spellStart"/>
      <w:r w:rsidRPr="00E55BB1">
        <w:rPr>
          <w:rFonts w:ascii="Arial" w:eastAsia="Calibri" w:hAnsi="Arial" w:cs="Arial"/>
          <w:sz w:val="20"/>
          <w:szCs w:val="20"/>
          <w:lang w:val="en-US"/>
        </w:rPr>
        <w:t>Ouatchi</w:t>
      </w:r>
      <w:proofErr w:type="spellEnd"/>
      <w:r w:rsidRPr="00E55BB1">
        <w:rPr>
          <w:rFonts w:ascii="Arial" w:eastAsia="Calibri" w:hAnsi="Arial" w:cs="Arial"/>
          <w:sz w:val="20"/>
          <w:szCs w:val="20"/>
          <w:lang w:val="en-US"/>
        </w:rPr>
        <w:t xml:space="preserve"> territory of southeastern Togo between 1958 and 2015. pp. 203–228. Hal-01701176.</w:t>
      </w:r>
    </w:p>
    <w:p w14:paraId="6D526296"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Konan Kouadio Eugène, Amani Konan Romaric Parfait, 2021.</w:t>
      </w:r>
      <w:r w:rsidRPr="00E55BB1">
        <w:rPr>
          <w:rFonts w:ascii="Arial" w:eastAsia="Calibri" w:hAnsi="Arial" w:cs="Arial"/>
          <w:sz w:val="20"/>
          <w:szCs w:val="20"/>
          <w:lang w:val="en-US"/>
        </w:rPr>
        <w:t xml:space="preserve"> “Contributions of Landsat imagery to land cover dynamics and the analysis of land-use conflicts in the </w:t>
      </w:r>
      <w:proofErr w:type="spellStart"/>
      <w:r w:rsidRPr="00E55BB1">
        <w:rPr>
          <w:rFonts w:ascii="Arial" w:eastAsia="Calibri" w:hAnsi="Arial" w:cs="Arial"/>
          <w:sz w:val="20"/>
          <w:szCs w:val="20"/>
          <w:lang w:val="en-US"/>
        </w:rPr>
        <w:t>Dianra</w:t>
      </w:r>
      <w:proofErr w:type="spellEnd"/>
      <w:r w:rsidRPr="00E55BB1">
        <w:rPr>
          <w:rFonts w:ascii="Arial" w:eastAsia="Calibri" w:hAnsi="Arial" w:cs="Arial"/>
          <w:sz w:val="20"/>
          <w:szCs w:val="20"/>
          <w:lang w:val="en-US"/>
        </w:rPr>
        <w:t xml:space="preserve"> department of northern Côte d’Ivoire.” French Journal of Photogrammetry and Remote Sensing, Vol. 223, pp.  232 – 249</w:t>
      </w:r>
    </w:p>
    <w:p w14:paraId="0C9D0CD5"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Kpedenou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Djagnikpo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Koffi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Drabo</w:t>
      </w:r>
      <w:proofErr w:type="spellEnd"/>
      <w:r w:rsidRPr="00E55BB1">
        <w:rPr>
          <w:rFonts w:ascii="Arial" w:eastAsia="Calibri" w:hAnsi="Arial" w:cs="Arial"/>
          <w:b/>
          <w:sz w:val="20"/>
          <w:szCs w:val="20"/>
          <w:lang w:val="en-US"/>
        </w:rPr>
        <w:t xml:space="preserve"> Ousmane, </w:t>
      </w:r>
      <w:proofErr w:type="spellStart"/>
      <w:r w:rsidRPr="00E55BB1">
        <w:rPr>
          <w:rFonts w:ascii="Arial" w:eastAsia="Calibri" w:hAnsi="Arial" w:cs="Arial"/>
          <w:b/>
          <w:sz w:val="20"/>
          <w:szCs w:val="20"/>
          <w:lang w:val="en-US"/>
        </w:rPr>
        <w:t>Ouoba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Pounyala</w:t>
      </w:r>
      <w:proofErr w:type="spellEnd"/>
      <w:r w:rsidRPr="00E55BB1">
        <w:rPr>
          <w:rFonts w:ascii="Arial" w:eastAsia="Calibri" w:hAnsi="Arial" w:cs="Arial"/>
          <w:b/>
          <w:sz w:val="20"/>
          <w:szCs w:val="20"/>
          <w:lang w:val="en-US"/>
        </w:rPr>
        <w:t xml:space="preserve"> Awa, DA Constant </w:t>
      </w:r>
      <w:proofErr w:type="spellStart"/>
      <w:r w:rsidRPr="00E55BB1">
        <w:rPr>
          <w:rFonts w:ascii="Arial" w:eastAsia="Calibri" w:hAnsi="Arial" w:cs="Arial"/>
          <w:b/>
          <w:sz w:val="20"/>
          <w:szCs w:val="20"/>
          <w:lang w:val="en-US"/>
        </w:rPr>
        <w:t>Evariste</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Dapola</w:t>
      </w:r>
      <w:proofErr w:type="spellEnd"/>
      <w:r w:rsidRPr="00E55BB1">
        <w:rPr>
          <w:rFonts w:ascii="Arial" w:eastAsia="Calibri" w:hAnsi="Arial" w:cs="Arial"/>
          <w:b/>
          <w:sz w:val="20"/>
          <w:szCs w:val="20"/>
          <w:lang w:val="en-US"/>
        </w:rPr>
        <w:t xml:space="preserve"> and </w:t>
      </w:r>
      <w:proofErr w:type="spellStart"/>
      <w:r w:rsidRPr="00E55BB1">
        <w:rPr>
          <w:rFonts w:ascii="Arial" w:eastAsia="Calibri" w:hAnsi="Arial" w:cs="Arial"/>
          <w:b/>
          <w:sz w:val="20"/>
          <w:szCs w:val="20"/>
          <w:lang w:val="en-US"/>
        </w:rPr>
        <w:t>Tchamie</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Thiou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TanzidaniKomlan</w:t>
      </w:r>
      <w:proofErr w:type="spellEnd"/>
      <w:r w:rsidRPr="00E55BB1">
        <w:rPr>
          <w:rFonts w:ascii="Arial" w:eastAsia="Calibri" w:hAnsi="Arial" w:cs="Arial"/>
          <w:b/>
          <w:sz w:val="20"/>
          <w:szCs w:val="20"/>
          <w:lang w:val="en-US"/>
        </w:rPr>
        <w:t>, 2017</w:t>
      </w:r>
      <w:r w:rsidRPr="00E55BB1">
        <w:rPr>
          <w:rFonts w:ascii="Arial" w:eastAsia="Calibri" w:hAnsi="Arial" w:cs="Arial"/>
          <w:sz w:val="20"/>
          <w:szCs w:val="20"/>
          <w:lang w:val="en-US"/>
        </w:rPr>
        <w:t xml:space="preserve">: Analysis of land use for monitoring landscape </w:t>
      </w:r>
      <w:r w:rsidRPr="00E55BB1">
        <w:rPr>
          <w:rFonts w:ascii="Arial" w:eastAsia="Calibri" w:hAnsi="Arial" w:cs="Arial"/>
          <w:sz w:val="20"/>
          <w:szCs w:val="20"/>
          <w:lang w:val="en-US"/>
        </w:rPr>
        <w:lastRenderedPageBreak/>
        <w:t xml:space="preserve">evolution in the </w:t>
      </w:r>
      <w:proofErr w:type="spellStart"/>
      <w:r w:rsidRPr="00E55BB1">
        <w:rPr>
          <w:rFonts w:ascii="Arial" w:eastAsia="Calibri" w:hAnsi="Arial" w:cs="Arial"/>
          <w:sz w:val="20"/>
          <w:szCs w:val="20"/>
          <w:lang w:val="en-US"/>
        </w:rPr>
        <w:t>Ouatchi</w:t>
      </w:r>
      <w:proofErr w:type="spellEnd"/>
      <w:r w:rsidRPr="00E55BB1">
        <w:rPr>
          <w:rFonts w:ascii="Arial" w:eastAsia="Calibri" w:hAnsi="Arial" w:cs="Arial"/>
          <w:sz w:val="20"/>
          <w:szCs w:val="20"/>
          <w:lang w:val="en-US"/>
        </w:rPr>
        <w:t xml:space="preserve"> territory in Southeast Togo between 1958 and 2015. In Cahiers du CERLESHS number 55 October 2017, pp. 203-227.</w:t>
      </w:r>
    </w:p>
    <w:p w14:paraId="0001F012"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Kpedenou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Boukpessi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Tanzidani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Tchamie</w:t>
      </w:r>
      <w:proofErr w:type="spellEnd"/>
      <w:r w:rsidRPr="00E55BB1">
        <w:rPr>
          <w:rFonts w:ascii="Arial" w:eastAsia="Calibri" w:hAnsi="Arial" w:cs="Arial"/>
          <w:b/>
          <w:sz w:val="20"/>
          <w:szCs w:val="20"/>
          <w:lang w:val="en-US"/>
        </w:rPr>
        <w:t>. 2016</w:t>
      </w:r>
      <w:r w:rsidRPr="00E55BB1">
        <w:rPr>
          <w:rFonts w:ascii="Arial" w:eastAsia="Calibri" w:hAnsi="Arial" w:cs="Arial"/>
          <w:sz w:val="20"/>
          <w:szCs w:val="20"/>
          <w:lang w:val="en-US"/>
        </w:rPr>
        <w:t>. Quantification of land cover changes in the Yoto prefecture (Southeast Togo) using Landsat satellite imagery. Rev. Sc. Env., 13: 137-156.</w:t>
      </w:r>
    </w:p>
    <w:p w14:paraId="656387DA"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Mahamane</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Saadou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Bakasso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Abassa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Aboubacar</w:t>
      </w:r>
      <w:proofErr w:type="spellEnd"/>
      <w:r w:rsidRPr="00E55BB1">
        <w:rPr>
          <w:rFonts w:ascii="Arial" w:eastAsia="Calibri" w:hAnsi="Arial" w:cs="Arial"/>
          <w:b/>
          <w:sz w:val="20"/>
          <w:szCs w:val="20"/>
          <w:lang w:val="en-US"/>
        </w:rPr>
        <w:t>, Karim. 2007</w:t>
      </w:r>
      <w:r w:rsidRPr="00E55BB1">
        <w:rPr>
          <w:rFonts w:ascii="Arial" w:eastAsia="Calibri" w:hAnsi="Arial" w:cs="Arial"/>
          <w:sz w:val="20"/>
          <w:szCs w:val="20"/>
          <w:lang w:val="en-US"/>
        </w:rPr>
        <w:t xml:space="preserve">. Diachronic analysis of land cover and vegetation characteristics in the commune of Gabi (Maradi region, Niger). </w:t>
      </w:r>
      <w:proofErr w:type="spellStart"/>
      <w:r w:rsidRPr="00E55BB1">
        <w:rPr>
          <w:rFonts w:ascii="Arial" w:eastAsia="Calibri" w:hAnsi="Arial" w:cs="Arial"/>
          <w:sz w:val="20"/>
          <w:szCs w:val="20"/>
          <w:lang w:val="en-US"/>
        </w:rPr>
        <w:t>Sécheresse</w:t>
      </w:r>
      <w:proofErr w:type="spellEnd"/>
      <w:r w:rsidRPr="00E55BB1">
        <w:rPr>
          <w:rFonts w:ascii="Arial" w:eastAsia="Calibri" w:hAnsi="Arial" w:cs="Arial"/>
          <w:sz w:val="20"/>
          <w:szCs w:val="20"/>
          <w:lang w:val="en-US"/>
        </w:rPr>
        <w:t>, 18(4): 296-304.</w:t>
      </w:r>
    </w:p>
    <w:p w14:paraId="365FA192"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 xml:space="preserve">Mama, </w:t>
      </w:r>
      <w:proofErr w:type="spellStart"/>
      <w:r w:rsidRPr="00E55BB1">
        <w:rPr>
          <w:rFonts w:ascii="Arial" w:eastAsia="Calibri" w:hAnsi="Arial" w:cs="Arial"/>
          <w:b/>
          <w:sz w:val="20"/>
          <w:szCs w:val="20"/>
          <w:lang w:val="en-US"/>
        </w:rPr>
        <w:t>Oloukoi</w:t>
      </w:r>
      <w:proofErr w:type="spellEnd"/>
      <w:r w:rsidRPr="00E55BB1">
        <w:rPr>
          <w:rFonts w:ascii="Arial" w:eastAsia="Calibri" w:hAnsi="Arial" w:cs="Arial"/>
          <w:b/>
          <w:sz w:val="20"/>
          <w:szCs w:val="20"/>
          <w:lang w:val="en-US"/>
        </w:rPr>
        <w:t>. 2003.</w:t>
      </w:r>
      <w:r w:rsidRPr="00E55BB1">
        <w:rPr>
          <w:rFonts w:ascii="Arial" w:eastAsia="Calibri" w:hAnsi="Arial" w:cs="Arial"/>
          <w:sz w:val="20"/>
          <w:szCs w:val="20"/>
          <w:lang w:val="en-US"/>
        </w:rPr>
        <w:t xml:space="preserve"> Evaluation of the accuracy of analog processing of satellite images in t</w:t>
      </w:r>
      <w:r>
        <w:rPr>
          <w:rFonts w:ascii="Arial" w:eastAsia="Calibri" w:hAnsi="Arial" w:cs="Arial"/>
          <w:sz w:val="20"/>
          <w:szCs w:val="20"/>
          <w:lang w:val="en-US"/>
        </w:rPr>
        <w:t xml:space="preserve">he study of land cover </w:t>
      </w:r>
      <w:proofErr w:type="gramStart"/>
      <w:r>
        <w:rPr>
          <w:rFonts w:ascii="Arial" w:eastAsia="Calibri" w:hAnsi="Arial" w:cs="Arial"/>
          <w:sz w:val="20"/>
          <w:szCs w:val="20"/>
          <w:lang w:val="en-US"/>
        </w:rPr>
        <w:t>dynamics</w:t>
      </w:r>
      <w:r w:rsidRPr="00E55BB1">
        <w:rPr>
          <w:rFonts w:ascii="Arial" w:eastAsia="Calibri" w:hAnsi="Arial" w:cs="Arial"/>
          <w:sz w:val="20"/>
          <w:szCs w:val="20"/>
          <w:lang w:val="en-US"/>
        </w:rPr>
        <w:t xml:space="preserve"> </w:t>
      </w:r>
      <w:r>
        <w:rPr>
          <w:rFonts w:ascii="Arial" w:eastAsia="Calibri" w:hAnsi="Arial" w:cs="Arial"/>
          <w:sz w:val="20"/>
          <w:szCs w:val="20"/>
          <w:lang w:val="en-US"/>
        </w:rPr>
        <w:t>,</w:t>
      </w:r>
      <w:proofErr w:type="gramEnd"/>
      <w:r>
        <w:rPr>
          <w:rFonts w:ascii="Arial" w:eastAsia="Calibri" w:hAnsi="Arial" w:cs="Arial"/>
          <w:sz w:val="20"/>
          <w:szCs w:val="20"/>
          <w:lang w:val="en-US"/>
        </w:rPr>
        <w:t xml:space="preserve"> pp. 227-230</w:t>
      </w:r>
      <w:r w:rsidRPr="00E55BB1">
        <w:rPr>
          <w:rFonts w:ascii="Arial" w:eastAsia="Calibri" w:hAnsi="Arial" w:cs="Arial"/>
          <w:sz w:val="20"/>
          <w:szCs w:val="20"/>
          <w:lang w:val="en-US"/>
        </w:rPr>
        <w:t>.</w:t>
      </w:r>
    </w:p>
    <w:p w14:paraId="0DC62A8B"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rPr>
        <w:t>Mamane</w:t>
      </w:r>
      <w:proofErr w:type="spellEnd"/>
      <w:r w:rsidRPr="00E55BB1">
        <w:rPr>
          <w:rFonts w:ascii="Arial" w:eastAsia="Calibri" w:hAnsi="Arial" w:cs="Arial"/>
          <w:b/>
          <w:sz w:val="20"/>
          <w:szCs w:val="20"/>
        </w:rPr>
        <w:t xml:space="preserve">, Amadou, </w:t>
      </w:r>
      <w:proofErr w:type="spellStart"/>
      <w:r w:rsidRPr="00E55BB1">
        <w:rPr>
          <w:rFonts w:ascii="Arial" w:eastAsia="Calibri" w:hAnsi="Arial" w:cs="Arial"/>
          <w:b/>
          <w:sz w:val="20"/>
          <w:szCs w:val="20"/>
        </w:rPr>
        <w:t>Baragé</w:t>
      </w:r>
      <w:proofErr w:type="spellEnd"/>
      <w:r w:rsidRPr="00E55BB1">
        <w:rPr>
          <w:rFonts w:ascii="Arial" w:eastAsia="Calibri" w:hAnsi="Arial" w:cs="Arial"/>
          <w:b/>
          <w:sz w:val="20"/>
          <w:szCs w:val="20"/>
        </w:rPr>
        <w:t xml:space="preserve">, </w:t>
      </w:r>
      <w:proofErr w:type="spellStart"/>
      <w:r w:rsidRPr="00E55BB1">
        <w:rPr>
          <w:rFonts w:ascii="Arial" w:eastAsia="Calibri" w:hAnsi="Arial" w:cs="Arial"/>
          <w:b/>
          <w:sz w:val="20"/>
          <w:szCs w:val="20"/>
        </w:rPr>
        <w:t>Comby</w:t>
      </w:r>
      <w:proofErr w:type="spellEnd"/>
      <w:r w:rsidRPr="00E55BB1">
        <w:rPr>
          <w:rFonts w:ascii="Arial" w:eastAsia="Calibri" w:hAnsi="Arial" w:cs="Arial"/>
          <w:b/>
          <w:sz w:val="20"/>
          <w:szCs w:val="20"/>
        </w:rPr>
        <w:t xml:space="preserve">, </w:t>
      </w:r>
      <w:proofErr w:type="spellStart"/>
      <w:r w:rsidRPr="00E55BB1">
        <w:rPr>
          <w:rFonts w:ascii="Arial" w:eastAsia="Calibri" w:hAnsi="Arial" w:cs="Arial"/>
          <w:b/>
          <w:sz w:val="20"/>
          <w:szCs w:val="20"/>
        </w:rPr>
        <w:t>Ambouta</w:t>
      </w:r>
      <w:proofErr w:type="spellEnd"/>
      <w:r w:rsidRPr="00E55BB1">
        <w:rPr>
          <w:rFonts w:ascii="Arial" w:eastAsia="Calibri" w:hAnsi="Arial" w:cs="Arial"/>
          <w:b/>
          <w:sz w:val="20"/>
          <w:szCs w:val="20"/>
        </w:rPr>
        <w:t xml:space="preserve">.  </w:t>
      </w:r>
      <w:r w:rsidRPr="00E55BB1">
        <w:rPr>
          <w:rFonts w:ascii="Arial" w:eastAsia="Calibri" w:hAnsi="Arial" w:cs="Arial"/>
          <w:b/>
          <w:sz w:val="20"/>
          <w:szCs w:val="20"/>
          <w:lang w:val="en-US"/>
        </w:rPr>
        <w:t>2018</w:t>
      </w:r>
      <w:r w:rsidRPr="00E55BB1">
        <w:rPr>
          <w:rFonts w:ascii="Arial" w:eastAsia="Calibri" w:hAnsi="Arial" w:cs="Arial"/>
          <w:sz w:val="20"/>
          <w:szCs w:val="20"/>
          <w:lang w:val="en-US"/>
        </w:rPr>
        <w:t xml:space="preserve">. Spatiotemporal dynamics of land cover in the </w:t>
      </w:r>
      <w:proofErr w:type="spellStart"/>
      <w:r w:rsidRPr="00E55BB1">
        <w:rPr>
          <w:rFonts w:ascii="Arial" w:eastAsia="Calibri" w:hAnsi="Arial" w:cs="Arial"/>
          <w:sz w:val="20"/>
          <w:szCs w:val="20"/>
          <w:lang w:val="en-US"/>
        </w:rPr>
        <w:t>Tamou</w:t>
      </w:r>
      <w:proofErr w:type="spellEnd"/>
      <w:r w:rsidRPr="00E55BB1">
        <w:rPr>
          <w:rFonts w:ascii="Arial" w:eastAsia="Calibri" w:hAnsi="Arial" w:cs="Arial"/>
          <w:sz w:val="20"/>
          <w:szCs w:val="20"/>
          <w:lang w:val="en-US"/>
        </w:rPr>
        <w:t xml:space="preserve"> Total Wildlife Reserve in a context of climate variability (Western Niger). Int. J. Biol. Chem. Sci., 12(4): 1667-1687.</w:t>
      </w:r>
    </w:p>
    <w:p w14:paraId="065ADB6F"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Millogo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Nikiéma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Koulibaly</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Zombré</w:t>
      </w:r>
      <w:proofErr w:type="spellEnd"/>
      <w:r w:rsidRPr="00E55BB1">
        <w:rPr>
          <w:rFonts w:ascii="Arial" w:eastAsia="Calibri" w:hAnsi="Arial" w:cs="Arial"/>
          <w:b/>
          <w:sz w:val="20"/>
          <w:szCs w:val="20"/>
          <w:lang w:val="en-US"/>
        </w:rPr>
        <w:t>. 2017.</w:t>
      </w:r>
      <w:r w:rsidRPr="00E55BB1">
        <w:rPr>
          <w:rFonts w:ascii="Arial" w:eastAsia="Calibri" w:hAnsi="Arial" w:cs="Arial"/>
          <w:sz w:val="20"/>
          <w:szCs w:val="20"/>
          <w:lang w:val="en-US"/>
        </w:rPr>
        <w:t xml:space="preserve"> Analysis of land cover change from aerial photographs of the locality of </w:t>
      </w:r>
      <w:proofErr w:type="spellStart"/>
      <w:r w:rsidRPr="00E55BB1">
        <w:rPr>
          <w:rFonts w:ascii="Arial" w:eastAsia="Calibri" w:hAnsi="Arial" w:cs="Arial"/>
          <w:sz w:val="20"/>
          <w:szCs w:val="20"/>
          <w:lang w:val="en-US"/>
        </w:rPr>
        <w:t>Loaga</w:t>
      </w:r>
      <w:proofErr w:type="spellEnd"/>
      <w:r w:rsidRPr="00E55BB1">
        <w:rPr>
          <w:rFonts w:ascii="Arial" w:eastAsia="Calibri" w:hAnsi="Arial" w:cs="Arial"/>
          <w:sz w:val="20"/>
          <w:szCs w:val="20"/>
          <w:lang w:val="en-US"/>
        </w:rPr>
        <w:t xml:space="preserve"> in Bam Province, Burkina Faso. Int. J. Biol. Chem. Sci., 11(5): 2133-2143.</w:t>
      </w:r>
    </w:p>
    <w:p w14:paraId="66A0E8FE"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NESS, B., 2010</w:t>
      </w:r>
      <w:r w:rsidRPr="00E55BB1">
        <w:rPr>
          <w:rFonts w:ascii="Arial" w:eastAsia="Calibri" w:hAnsi="Arial" w:cs="Arial"/>
          <w:sz w:val="20"/>
          <w:szCs w:val="20"/>
          <w:lang w:val="en-US"/>
        </w:rPr>
        <w:t xml:space="preserve">. Structuring problems in sustainability science: The multi-level DPSIR framework. </w:t>
      </w:r>
      <w:proofErr w:type="spellStart"/>
      <w:r w:rsidRPr="00E55BB1">
        <w:rPr>
          <w:rFonts w:ascii="Arial" w:eastAsia="Calibri" w:hAnsi="Arial" w:cs="Arial"/>
          <w:sz w:val="20"/>
          <w:szCs w:val="20"/>
          <w:lang w:val="en-US"/>
        </w:rPr>
        <w:t>Geoforum</w:t>
      </w:r>
      <w:proofErr w:type="spellEnd"/>
      <w:r w:rsidRPr="00E55BB1">
        <w:rPr>
          <w:rFonts w:ascii="Arial" w:eastAsia="Calibri" w:hAnsi="Arial" w:cs="Arial"/>
          <w:sz w:val="20"/>
          <w:szCs w:val="20"/>
          <w:lang w:val="en-US"/>
        </w:rPr>
        <w:t xml:space="preserve">, 41, 479-488.  </w:t>
      </w:r>
      <w:proofErr w:type="gramStart"/>
      <w:r w:rsidRPr="00E55BB1">
        <w:rPr>
          <w:rFonts w:ascii="Arial" w:eastAsia="Calibri" w:hAnsi="Arial" w:cs="Arial"/>
          <w:sz w:val="20"/>
          <w:szCs w:val="20"/>
          <w:lang w:val="en-US"/>
        </w:rPr>
        <w:t>doi:10.1016/j.geoforum</w:t>
      </w:r>
      <w:proofErr w:type="gramEnd"/>
      <w:r w:rsidRPr="00E55BB1">
        <w:rPr>
          <w:rFonts w:ascii="Arial" w:eastAsia="Calibri" w:hAnsi="Arial" w:cs="Arial"/>
          <w:sz w:val="20"/>
          <w:szCs w:val="20"/>
          <w:lang w:val="en-US"/>
        </w:rPr>
        <w:t>.2009.12.005</w:t>
      </w:r>
    </w:p>
    <w:p w14:paraId="461756E7"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Oloukoi</w:t>
      </w:r>
      <w:proofErr w:type="spellEnd"/>
      <w:r w:rsidRPr="00E55BB1">
        <w:rPr>
          <w:rFonts w:ascii="Arial" w:eastAsia="Calibri" w:hAnsi="Arial" w:cs="Arial"/>
          <w:b/>
          <w:sz w:val="20"/>
          <w:szCs w:val="20"/>
          <w:lang w:val="en-US"/>
        </w:rPr>
        <w:t xml:space="preserve">, Mama, and </w:t>
      </w:r>
      <w:proofErr w:type="spellStart"/>
      <w:r w:rsidRPr="00E55BB1">
        <w:rPr>
          <w:rFonts w:ascii="Arial" w:eastAsia="Calibri" w:hAnsi="Arial" w:cs="Arial"/>
          <w:b/>
          <w:sz w:val="20"/>
          <w:szCs w:val="20"/>
          <w:lang w:val="en-US"/>
        </w:rPr>
        <w:t>Agbo</w:t>
      </w:r>
      <w:proofErr w:type="spellEnd"/>
      <w:r w:rsidRPr="00E55BB1">
        <w:rPr>
          <w:rFonts w:ascii="Arial" w:eastAsia="Calibri" w:hAnsi="Arial" w:cs="Arial"/>
          <w:b/>
          <w:sz w:val="20"/>
          <w:szCs w:val="20"/>
          <w:lang w:val="en-US"/>
        </w:rPr>
        <w:t>. 2006</w:t>
      </w:r>
      <w:r w:rsidRPr="00E55BB1">
        <w:rPr>
          <w:rFonts w:ascii="Arial" w:eastAsia="Calibri" w:hAnsi="Arial" w:cs="Arial"/>
          <w:sz w:val="20"/>
          <w:szCs w:val="20"/>
          <w:lang w:val="en-US"/>
        </w:rPr>
        <w:t>. Modeling land cover dynamics in the Collines department of Benin, Remote Sensing Review, vol. 6, no. 4, pp. 305-323.</w:t>
      </w:r>
    </w:p>
    <w:p w14:paraId="086DB4B6"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OSS, 2013.</w:t>
      </w:r>
      <w:r w:rsidRPr="00E55BB1">
        <w:rPr>
          <w:rFonts w:ascii="Arial" w:eastAsia="Calibri" w:hAnsi="Arial" w:cs="Arial"/>
          <w:sz w:val="20"/>
          <w:szCs w:val="20"/>
          <w:lang w:val="en-US"/>
        </w:rPr>
        <w:t xml:space="preserve"> Land cover mapping. Technical specifications: Improving the Resilience of Sahelian Populations to Environmental Changes, REP-SAHEL, p. 28.</w:t>
      </w:r>
    </w:p>
    <w:p w14:paraId="73BA66F5"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Piéri</w:t>
      </w:r>
      <w:proofErr w:type="spellEnd"/>
      <w:r w:rsidRPr="00E55BB1">
        <w:rPr>
          <w:rFonts w:ascii="Arial" w:eastAsia="Calibri" w:hAnsi="Arial" w:cs="Arial"/>
          <w:b/>
          <w:sz w:val="20"/>
          <w:szCs w:val="20"/>
          <w:lang w:val="en-US"/>
        </w:rPr>
        <w:t>, C., 1989.</w:t>
      </w:r>
      <w:r w:rsidRPr="00E55BB1">
        <w:rPr>
          <w:rFonts w:ascii="Arial" w:eastAsia="Calibri" w:hAnsi="Arial" w:cs="Arial"/>
          <w:sz w:val="20"/>
          <w:szCs w:val="20"/>
          <w:lang w:val="en-US"/>
        </w:rPr>
        <w:t xml:space="preserve"> Fertility of savanna lands. Review of 30 years of agricultural research and development in sub-Saharan Africa. CIRAD/Ministry of Cooperation and Development, 444 pp.</w:t>
      </w:r>
    </w:p>
    <w:p w14:paraId="510CB1B9"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Qin Y., Howard E., Ryan E., Nikolay S., 2015.</w:t>
      </w:r>
      <w:r w:rsidRPr="00E55BB1">
        <w:rPr>
          <w:rFonts w:ascii="Arial" w:eastAsia="Calibri" w:hAnsi="Arial" w:cs="Arial"/>
          <w:sz w:val="20"/>
          <w:szCs w:val="20"/>
          <w:lang w:val="en-US"/>
        </w:rPr>
        <w:t xml:space="preserve"> Land cover and land use changes in the oil and gas regions of Northwest Siberia under changing climatic conditions.</w:t>
      </w:r>
    </w:p>
    <w:p w14:paraId="6F0AF59F"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Samuel, 2014.</w:t>
      </w:r>
      <w:r w:rsidRPr="00E55BB1">
        <w:rPr>
          <w:rFonts w:ascii="Arial" w:eastAsia="Calibri" w:hAnsi="Arial" w:cs="Arial"/>
          <w:sz w:val="20"/>
          <w:szCs w:val="20"/>
          <w:lang w:val="en-US"/>
        </w:rPr>
        <w:t xml:space="preserve"> Study of land cover and land use changes in an agricultural context using remote sensing and data fusion. Habilitation thesis, University of Rennes, Rennes, p. 134.</w:t>
      </w:r>
    </w:p>
    <w:p w14:paraId="127DD8CA"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Schlaepfer, 2002</w:t>
      </w:r>
      <w:r w:rsidRPr="00E55BB1">
        <w:rPr>
          <w:rFonts w:ascii="Arial" w:eastAsia="Calibri" w:hAnsi="Arial" w:cs="Arial"/>
          <w:sz w:val="20"/>
          <w:szCs w:val="20"/>
          <w:lang w:val="en-US"/>
        </w:rPr>
        <w:t>. Landscape dynamics analysis. Course outline 4.2. Lausanne. Ecosystem Management Laboratory (GECOS), Swiss Federal Institute of Technology Lausanne (EPFL), Lausanne, p. 11.</w:t>
      </w:r>
    </w:p>
    <w:p w14:paraId="00F272F6"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Seiny-Boukar</w:t>
      </w:r>
      <w:proofErr w:type="spellEnd"/>
      <w:r w:rsidRPr="00E55BB1">
        <w:rPr>
          <w:rFonts w:ascii="Arial" w:eastAsia="Calibri" w:hAnsi="Arial" w:cs="Arial"/>
          <w:b/>
          <w:sz w:val="20"/>
          <w:szCs w:val="20"/>
          <w:lang w:val="en-US"/>
        </w:rPr>
        <w:t xml:space="preserve"> L., 1990.</w:t>
      </w:r>
      <w:r w:rsidRPr="00E55BB1">
        <w:rPr>
          <w:rFonts w:ascii="Arial" w:eastAsia="Calibri" w:hAnsi="Arial" w:cs="Arial"/>
          <w:sz w:val="20"/>
          <w:szCs w:val="20"/>
          <w:lang w:val="en-US"/>
        </w:rPr>
        <w:t xml:space="preserve"> Water regime and soil degradation in Northern Cameroon. Doctoral thesis. University of Yaoundé, 226 </w:t>
      </w:r>
      <w:proofErr w:type="spellStart"/>
      <w:proofErr w:type="gramStart"/>
      <w:r w:rsidRPr="00E55BB1">
        <w:rPr>
          <w:rFonts w:ascii="Arial" w:eastAsia="Calibri" w:hAnsi="Arial" w:cs="Arial"/>
          <w:sz w:val="20"/>
          <w:szCs w:val="20"/>
          <w:lang w:val="en-US"/>
        </w:rPr>
        <w:t>p.Remote</w:t>
      </w:r>
      <w:proofErr w:type="spellEnd"/>
      <w:proofErr w:type="gramEnd"/>
      <w:r w:rsidRPr="00E55BB1">
        <w:rPr>
          <w:rFonts w:ascii="Arial" w:eastAsia="Calibri" w:hAnsi="Arial" w:cs="Arial"/>
          <w:sz w:val="20"/>
          <w:szCs w:val="20"/>
          <w:lang w:val="en-US"/>
        </w:rPr>
        <w:t xml:space="preserve"> Sensing, 3(5): 429-441.</w:t>
      </w:r>
    </w:p>
    <w:p w14:paraId="7030F5F8" w14:textId="77777777" w:rsidR="00E55BB1" w:rsidRPr="00E55BB1" w:rsidRDefault="00E55BB1" w:rsidP="00E55BB1">
      <w:pPr>
        <w:spacing w:after="0" w:line="240" w:lineRule="auto"/>
        <w:jc w:val="both"/>
        <w:rPr>
          <w:rFonts w:ascii="Arial" w:eastAsia="Calibri" w:hAnsi="Arial" w:cs="Arial"/>
          <w:sz w:val="20"/>
          <w:szCs w:val="20"/>
          <w:lang w:val="en-IN"/>
        </w:rPr>
      </w:pPr>
    </w:p>
    <w:p w14:paraId="21592A8D"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sz w:val="20"/>
          <w:szCs w:val="20"/>
          <w:lang w:val="en-US"/>
        </w:rPr>
        <w:t xml:space="preserve"> </w:t>
      </w:r>
      <w:r w:rsidRPr="00E55BB1">
        <w:rPr>
          <w:rFonts w:ascii="Arial" w:eastAsia="Calibri" w:hAnsi="Arial" w:cs="Arial"/>
          <w:b/>
          <w:sz w:val="20"/>
          <w:szCs w:val="20"/>
          <w:lang w:val="en-US"/>
        </w:rPr>
        <w:t>Thibeault É., 2000.</w:t>
      </w:r>
      <w:r w:rsidRPr="00E55BB1">
        <w:rPr>
          <w:rFonts w:ascii="Arial" w:eastAsia="Calibri" w:hAnsi="Arial" w:cs="Arial"/>
          <w:sz w:val="20"/>
          <w:szCs w:val="20"/>
          <w:lang w:val="en-US"/>
        </w:rPr>
        <w:t xml:space="preserve"> Soil degradation: Identifying the causes and finding solutions. Quebec Ministry of Agriculture, Fisheries and Food, Publications section. Pp 27.</w:t>
      </w:r>
    </w:p>
    <w:p w14:paraId="74C2212F" w14:textId="77777777"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Tidjani</w:t>
      </w:r>
      <w:proofErr w:type="spellEnd"/>
      <w:r w:rsidRPr="00E55BB1">
        <w:rPr>
          <w:rFonts w:ascii="Arial" w:eastAsia="Calibri" w:hAnsi="Arial" w:cs="Arial"/>
          <w:b/>
          <w:sz w:val="20"/>
          <w:szCs w:val="20"/>
          <w:lang w:val="en-US"/>
        </w:rPr>
        <w:t xml:space="preserve">, Ozer, </w:t>
      </w:r>
      <w:proofErr w:type="spellStart"/>
      <w:r w:rsidRPr="00E55BB1">
        <w:rPr>
          <w:rFonts w:ascii="Arial" w:eastAsia="Calibri" w:hAnsi="Arial" w:cs="Arial"/>
          <w:b/>
          <w:sz w:val="20"/>
          <w:szCs w:val="20"/>
          <w:lang w:val="en-US"/>
        </w:rPr>
        <w:t>Karimoune</w:t>
      </w:r>
      <w:proofErr w:type="spellEnd"/>
      <w:r w:rsidRPr="00E55BB1">
        <w:rPr>
          <w:rFonts w:ascii="Arial" w:eastAsia="Calibri" w:hAnsi="Arial" w:cs="Arial"/>
          <w:b/>
          <w:sz w:val="20"/>
          <w:szCs w:val="20"/>
          <w:lang w:val="en-US"/>
        </w:rPr>
        <w:t>. 2009</w:t>
      </w:r>
      <w:r w:rsidRPr="00E55BB1">
        <w:rPr>
          <w:rFonts w:ascii="Arial" w:eastAsia="Calibri" w:hAnsi="Arial" w:cs="Arial"/>
          <w:sz w:val="20"/>
          <w:szCs w:val="20"/>
          <w:lang w:val="en-US"/>
        </w:rPr>
        <w:t xml:space="preserve">. Contributions of remote sensing to the study of environmental dynamics in the </w:t>
      </w:r>
      <w:proofErr w:type="spellStart"/>
      <w:r w:rsidRPr="00E55BB1">
        <w:rPr>
          <w:rFonts w:ascii="Arial" w:eastAsia="Calibri" w:hAnsi="Arial" w:cs="Arial"/>
          <w:sz w:val="20"/>
          <w:szCs w:val="20"/>
          <w:lang w:val="en-US"/>
        </w:rPr>
        <w:t>Tchago</w:t>
      </w:r>
      <w:proofErr w:type="spellEnd"/>
      <w:r w:rsidRPr="00E55BB1">
        <w:rPr>
          <w:rFonts w:ascii="Arial" w:eastAsia="Calibri" w:hAnsi="Arial" w:cs="Arial"/>
          <w:sz w:val="20"/>
          <w:szCs w:val="20"/>
          <w:lang w:val="en-US"/>
        </w:rPr>
        <w:t xml:space="preserve"> region (northwest of </w:t>
      </w:r>
      <w:proofErr w:type="spellStart"/>
      <w:r w:rsidRPr="00E55BB1">
        <w:rPr>
          <w:rFonts w:ascii="Arial" w:eastAsia="Calibri" w:hAnsi="Arial" w:cs="Arial"/>
          <w:sz w:val="20"/>
          <w:szCs w:val="20"/>
          <w:lang w:val="en-US"/>
        </w:rPr>
        <w:t>Gouré</w:t>
      </w:r>
      <w:proofErr w:type="spellEnd"/>
      <w:r w:rsidRPr="00E55BB1">
        <w:rPr>
          <w:rFonts w:ascii="Arial" w:eastAsia="Calibri" w:hAnsi="Arial" w:cs="Arial"/>
          <w:sz w:val="20"/>
          <w:szCs w:val="20"/>
          <w:lang w:val="en-US"/>
        </w:rPr>
        <w:t>, Niger). Geo-Eco-Trop, 33: 69-80.</w:t>
      </w:r>
    </w:p>
    <w:p w14:paraId="56801098" w14:textId="77777777"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Wade C., 2003.</w:t>
      </w:r>
      <w:r w:rsidRPr="00E55BB1">
        <w:rPr>
          <w:rFonts w:ascii="Arial" w:eastAsia="Calibri" w:hAnsi="Arial" w:cs="Arial"/>
          <w:sz w:val="20"/>
          <w:szCs w:val="20"/>
          <w:lang w:val="en-US"/>
        </w:rPr>
        <w:t xml:space="preserve"> The use of pesticides in peri-urban agriculture and its impact on the environment, Doctoral thesis in pharmacy, Cheikh Anta Diop University of Dakar, pp. 27-28.</w:t>
      </w:r>
    </w:p>
    <w:p w14:paraId="0A096F43" w14:textId="77777777" w:rsidR="00E55BB1" w:rsidRPr="00E55BB1" w:rsidRDefault="00E55BB1" w:rsidP="00E55BB1">
      <w:pPr>
        <w:spacing w:after="0" w:line="240" w:lineRule="auto"/>
        <w:contextualSpacing/>
        <w:jc w:val="both"/>
        <w:rPr>
          <w:rFonts w:ascii="Arial" w:eastAsia="Calibri" w:hAnsi="Arial" w:cs="Arial"/>
          <w:b/>
          <w:szCs w:val="20"/>
          <w:lang w:val="en-IN"/>
        </w:rPr>
      </w:pPr>
    </w:p>
    <w:p w14:paraId="26FE213A" w14:textId="77777777" w:rsidR="00AD1BB6" w:rsidRPr="00E55BB1" w:rsidRDefault="00AD1BB6" w:rsidP="00E55BB1">
      <w:pPr>
        <w:spacing w:after="0" w:line="240" w:lineRule="auto"/>
        <w:jc w:val="both"/>
        <w:rPr>
          <w:rFonts w:ascii="Arial" w:hAnsi="Arial" w:cs="Arial"/>
          <w:lang w:val="en-IN"/>
        </w:rPr>
      </w:pPr>
    </w:p>
    <w:sectPr w:rsidR="00AD1BB6" w:rsidRPr="00E55BB1">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3A60D" w14:textId="77777777" w:rsidR="003B2E12" w:rsidRDefault="003B2E12" w:rsidP="00E55BB1">
      <w:pPr>
        <w:spacing w:after="0" w:line="240" w:lineRule="auto"/>
      </w:pPr>
      <w:r>
        <w:separator/>
      </w:r>
    </w:p>
  </w:endnote>
  <w:endnote w:type="continuationSeparator" w:id="0">
    <w:p w14:paraId="0E5B1719" w14:textId="77777777" w:rsidR="003B2E12" w:rsidRDefault="003B2E12" w:rsidP="00E55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A8C6F" w14:textId="77777777" w:rsidR="00B74218" w:rsidRDefault="00B74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BF2C9" w14:textId="77777777" w:rsidR="00B74218" w:rsidRDefault="00B742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B4F4" w14:textId="77777777" w:rsidR="00B74218" w:rsidRDefault="00B74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42E38" w14:textId="77777777" w:rsidR="003B2E12" w:rsidRDefault="003B2E12" w:rsidP="00E55BB1">
      <w:pPr>
        <w:spacing w:after="0" w:line="240" w:lineRule="auto"/>
      </w:pPr>
      <w:r>
        <w:separator/>
      </w:r>
    </w:p>
  </w:footnote>
  <w:footnote w:type="continuationSeparator" w:id="0">
    <w:p w14:paraId="5D2B5F78" w14:textId="77777777" w:rsidR="003B2E12" w:rsidRDefault="003B2E12" w:rsidP="00E55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462E" w14:textId="60EC6790" w:rsidR="00B74218" w:rsidRDefault="00B74218">
    <w:pPr>
      <w:pStyle w:val="Header"/>
    </w:pPr>
    <w:r>
      <w:rPr>
        <w:noProof/>
      </w:rPr>
      <w:pict w14:anchorId="05712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9293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83885" w14:textId="514989B0" w:rsidR="00B74218" w:rsidRDefault="00B74218">
    <w:pPr>
      <w:pStyle w:val="Header"/>
    </w:pPr>
    <w:r>
      <w:rPr>
        <w:noProof/>
      </w:rPr>
      <w:pict w14:anchorId="0739D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9293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27A08" w14:textId="5F1FC116" w:rsidR="00B74218" w:rsidRDefault="00B74218">
    <w:pPr>
      <w:pStyle w:val="Header"/>
    </w:pPr>
    <w:r>
      <w:rPr>
        <w:noProof/>
      </w:rPr>
      <w:pict w14:anchorId="0EEE18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9293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C62A"/>
      </v:shape>
    </w:pict>
  </w:numPicBullet>
  <w:abstractNum w:abstractNumId="0" w15:restartNumberingAfterBreak="0">
    <w:nsid w:val="278732F3"/>
    <w:multiLevelType w:val="hybridMultilevel"/>
    <w:tmpl w:val="A2725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59B30D7"/>
    <w:multiLevelType w:val="hybridMultilevel"/>
    <w:tmpl w:val="AAA275E6"/>
    <w:lvl w:ilvl="0" w:tplc="868898D0">
      <w:numFmt w:val="bullet"/>
      <w:lvlText w:val="-"/>
      <w:lvlJc w:val="left"/>
      <w:pPr>
        <w:ind w:left="720" w:hanging="360"/>
      </w:pPr>
      <w:rPr>
        <w:rFonts w:ascii="Times New Roman" w:eastAsiaTheme="minorHAnsi" w:hAnsi="Times New Roman" w:cs="Times New Roman"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0B192C"/>
    <w:multiLevelType w:val="hybridMultilevel"/>
    <w:tmpl w:val="9FB457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C771C4"/>
    <w:multiLevelType w:val="hybridMultilevel"/>
    <w:tmpl w:val="F72847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8A1"/>
    <w:rsid w:val="00015816"/>
    <w:rsid w:val="0003747F"/>
    <w:rsid w:val="0006735C"/>
    <w:rsid w:val="000B6D32"/>
    <w:rsid w:val="0010351E"/>
    <w:rsid w:val="00104B01"/>
    <w:rsid w:val="001175E9"/>
    <w:rsid w:val="00137CA2"/>
    <w:rsid w:val="00164D58"/>
    <w:rsid w:val="00194158"/>
    <w:rsid w:val="001A6B2B"/>
    <w:rsid w:val="0020347F"/>
    <w:rsid w:val="00242F82"/>
    <w:rsid w:val="002458A1"/>
    <w:rsid w:val="0026128D"/>
    <w:rsid w:val="002749DD"/>
    <w:rsid w:val="002C3D77"/>
    <w:rsid w:val="002D1BDA"/>
    <w:rsid w:val="002E1CB4"/>
    <w:rsid w:val="002F1B86"/>
    <w:rsid w:val="003058AF"/>
    <w:rsid w:val="003277A0"/>
    <w:rsid w:val="003666A1"/>
    <w:rsid w:val="00393805"/>
    <w:rsid w:val="003B2E12"/>
    <w:rsid w:val="003C3E05"/>
    <w:rsid w:val="003C4632"/>
    <w:rsid w:val="003E0A29"/>
    <w:rsid w:val="0040511A"/>
    <w:rsid w:val="00421B08"/>
    <w:rsid w:val="00441F3A"/>
    <w:rsid w:val="0047697E"/>
    <w:rsid w:val="004A5FE1"/>
    <w:rsid w:val="004B2E98"/>
    <w:rsid w:val="004C74D3"/>
    <w:rsid w:val="005162DA"/>
    <w:rsid w:val="00564654"/>
    <w:rsid w:val="005A65D8"/>
    <w:rsid w:val="00605645"/>
    <w:rsid w:val="00663D3C"/>
    <w:rsid w:val="00671E58"/>
    <w:rsid w:val="00671FE5"/>
    <w:rsid w:val="00672CC6"/>
    <w:rsid w:val="0067416B"/>
    <w:rsid w:val="00694941"/>
    <w:rsid w:val="006A7BAE"/>
    <w:rsid w:val="00712DD1"/>
    <w:rsid w:val="00734F8E"/>
    <w:rsid w:val="00735324"/>
    <w:rsid w:val="007A0E5E"/>
    <w:rsid w:val="007F0BD5"/>
    <w:rsid w:val="00821101"/>
    <w:rsid w:val="008722B1"/>
    <w:rsid w:val="008C72EE"/>
    <w:rsid w:val="008F0F48"/>
    <w:rsid w:val="00914F14"/>
    <w:rsid w:val="00930566"/>
    <w:rsid w:val="009346C8"/>
    <w:rsid w:val="0096198F"/>
    <w:rsid w:val="00967EFF"/>
    <w:rsid w:val="00972CF2"/>
    <w:rsid w:val="009967F2"/>
    <w:rsid w:val="009C255E"/>
    <w:rsid w:val="009E33BB"/>
    <w:rsid w:val="00A7173B"/>
    <w:rsid w:val="00A85D15"/>
    <w:rsid w:val="00A97F76"/>
    <w:rsid w:val="00AD1BB6"/>
    <w:rsid w:val="00AF5489"/>
    <w:rsid w:val="00B411A8"/>
    <w:rsid w:val="00B65F11"/>
    <w:rsid w:val="00B74218"/>
    <w:rsid w:val="00BD7472"/>
    <w:rsid w:val="00BF2E53"/>
    <w:rsid w:val="00C062E6"/>
    <w:rsid w:val="00C16B6A"/>
    <w:rsid w:val="00C74587"/>
    <w:rsid w:val="00C86FC8"/>
    <w:rsid w:val="00CB6E2A"/>
    <w:rsid w:val="00D61A28"/>
    <w:rsid w:val="00D664FB"/>
    <w:rsid w:val="00D91275"/>
    <w:rsid w:val="00DA3648"/>
    <w:rsid w:val="00DA5F27"/>
    <w:rsid w:val="00DE427A"/>
    <w:rsid w:val="00E11F65"/>
    <w:rsid w:val="00E12B70"/>
    <w:rsid w:val="00E13308"/>
    <w:rsid w:val="00E547F3"/>
    <w:rsid w:val="00E55BB1"/>
    <w:rsid w:val="00EA1635"/>
    <w:rsid w:val="00EB7537"/>
    <w:rsid w:val="00EC763D"/>
    <w:rsid w:val="00F23318"/>
    <w:rsid w:val="00F36A79"/>
    <w:rsid w:val="00F64F48"/>
    <w:rsid w:val="00F66CA7"/>
    <w:rsid w:val="00FC3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608808"/>
  <w15:docId w15:val="{94DB3478-BFE4-4184-A4DF-4D8726EC2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16B"/>
    <w:rPr>
      <w:rFonts w:ascii="Tahoma" w:hAnsi="Tahoma" w:cs="Tahoma"/>
      <w:sz w:val="16"/>
      <w:szCs w:val="16"/>
    </w:rPr>
  </w:style>
  <w:style w:type="paragraph" w:styleId="ListParagraph">
    <w:name w:val="List Paragraph"/>
    <w:basedOn w:val="Normal"/>
    <w:uiPriority w:val="34"/>
    <w:qFormat/>
    <w:rsid w:val="00671FE5"/>
    <w:pPr>
      <w:ind w:left="720"/>
      <w:contextualSpacing/>
    </w:pPr>
  </w:style>
  <w:style w:type="table" w:customStyle="1" w:styleId="Grilledutableau2">
    <w:name w:val="Grille du tableau2"/>
    <w:basedOn w:val="TableNormal"/>
    <w:next w:val="TableGrid"/>
    <w:uiPriority w:val="59"/>
    <w:rsid w:val="003666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6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5B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5BB1"/>
  </w:style>
  <w:style w:type="paragraph" w:styleId="Footer">
    <w:name w:val="footer"/>
    <w:basedOn w:val="Normal"/>
    <w:link w:val="FooterChar"/>
    <w:uiPriority w:val="99"/>
    <w:unhideWhenUsed/>
    <w:rsid w:val="00E55B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5BB1"/>
  </w:style>
  <w:style w:type="paragraph" w:styleId="NormalWeb">
    <w:name w:val="Normal (Web)"/>
    <w:basedOn w:val="Normal"/>
    <w:uiPriority w:val="99"/>
    <w:semiHidden/>
    <w:unhideWhenUsed/>
    <w:rsid w:val="004C74D3"/>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TableGrid1">
    <w:name w:val="Table Grid1"/>
    <w:basedOn w:val="TableNormal"/>
    <w:next w:val="TableGrid"/>
    <w:uiPriority w:val="39"/>
    <w:rsid w:val="004B2E98"/>
    <w:pPr>
      <w:spacing w:after="0" w:line="240" w:lineRule="auto"/>
    </w:pPr>
    <w:rPr>
      <w:rFonts w:ascii="Calibri" w:eastAsia="Calibri" w:hAnsi="Calibri" w:cs="Vrind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2E98"/>
    <w:rPr>
      <w:color w:val="0000FF" w:themeColor="hyperlink"/>
      <w:u w:val="single"/>
    </w:rPr>
  </w:style>
  <w:style w:type="character" w:styleId="UnresolvedMention">
    <w:name w:val="Unresolved Mention"/>
    <w:basedOn w:val="DefaultParagraphFont"/>
    <w:uiPriority w:val="99"/>
    <w:semiHidden/>
    <w:unhideWhenUsed/>
    <w:rsid w:val="004B2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Graphique%20dans%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Graphique%20dans%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Graphique%20dans%20Microsoft%20Word"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1950</c:v>
          </c:tx>
          <c:invertIfNegative val="0"/>
          <c:cat>
            <c:strRef>
              <c:f>'[Graphique dans Microsoft Word]Feuil17'!$D$10:$G$10</c:f>
              <c:strCache>
                <c:ptCount val="4"/>
                <c:pt idx="0">
                  <c:v>Tchasdeo</c:v>
                </c:pt>
                <c:pt idx="1">
                  <c:v>Magalaré</c:v>
                </c:pt>
                <c:pt idx="2">
                  <c:v>Ngoyang</c:v>
                </c:pt>
                <c:pt idx="3">
                  <c:v>Meskine </c:v>
                </c:pt>
              </c:strCache>
            </c:strRef>
          </c:cat>
          <c:val>
            <c:numRef>
              <c:f>'[Graphique dans Microsoft Word]Feuil17'!$D$11:$G$11</c:f>
              <c:numCache>
                <c:formatCode>General</c:formatCode>
                <c:ptCount val="4"/>
                <c:pt idx="0">
                  <c:v>520</c:v>
                </c:pt>
                <c:pt idx="1">
                  <c:v>490</c:v>
                </c:pt>
                <c:pt idx="2">
                  <c:v>600</c:v>
                </c:pt>
                <c:pt idx="3">
                  <c:v>5500</c:v>
                </c:pt>
              </c:numCache>
            </c:numRef>
          </c:val>
          <c:extLst>
            <c:ext xmlns:c16="http://schemas.microsoft.com/office/drawing/2014/chart" uri="{C3380CC4-5D6E-409C-BE32-E72D297353CC}">
              <c16:uniqueId val="{00000000-E157-48F3-BD98-4BF7ADE6D738}"/>
            </c:ext>
          </c:extLst>
        </c:ser>
        <c:ser>
          <c:idx val="1"/>
          <c:order val="1"/>
          <c:tx>
            <c:v>1986</c:v>
          </c:tx>
          <c:invertIfNegative val="0"/>
          <c:cat>
            <c:strRef>
              <c:f>'[Graphique dans Microsoft Word]Feuil17'!$D$10:$G$10</c:f>
              <c:strCache>
                <c:ptCount val="4"/>
                <c:pt idx="0">
                  <c:v>Tchasdeo</c:v>
                </c:pt>
                <c:pt idx="1">
                  <c:v>Magalaré</c:v>
                </c:pt>
                <c:pt idx="2">
                  <c:v>Ngoyang</c:v>
                </c:pt>
                <c:pt idx="3">
                  <c:v>Meskine </c:v>
                </c:pt>
              </c:strCache>
            </c:strRef>
          </c:cat>
          <c:val>
            <c:numRef>
              <c:f>'[Graphique dans Microsoft Word]Feuil17'!$D$12:$G$12</c:f>
              <c:numCache>
                <c:formatCode>General</c:formatCode>
                <c:ptCount val="4"/>
                <c:pt idx="0">
                  <c:v>1020</c:v>
                </c:pt>
                <c:pt idx="1">
                  <c:v>946</c:v>
                </c:pt>
                <c:pt idx="2">
                  <c:v>1100</c:v>
                </c:pt>
                <c:pt idx="3">
                  <c:v>10850</c:v>
                </c:pt>
              </c:numCache>
            </c:numRef>
          </c:val>
          <c:extLst>
            <c:ext xmlns:c16="http://schemas.microsoft.com/office/drawing/2014/chart" uri="{C3380CC4-5D6E-409C-BE32-E72D297353CC}">
              <c16:uniqueId val="{00000001-E157-48F3-BD98-4BF7ADE6D738}"/>
            </c:ext>
          </c:extLst>
        </c:ser>
        <c:ser>
          <c:idx val="2"/>
          <c:order val="2"/>
          <c:tx>
            <c:v>2022</c:v>
          </c:tx>
          <c:invertIfNegative val="0"/>
          <c:cat>
            <c:strRef>
              <c:f>'[Graphique dans Microsoft Word]Feuil17'!$D$10:$G$10</c:f>
              <c:strCache>
                <c:ptCount val="4"/>
                <c:pt idx="0">
                  <c:v>Tchasdeo</c:v>
                </c:pt>
                <c:pt idx="1">
                  <c:v>Magalaré</c:v>
                </c:pt>
                <c:pt idx="2">
                  <c:v>Ngoyang</c:v>
                </c:pt>
                <c:pt idx="3">
                  <c:v>Meskine </c:v>
                </c:pt>
              </c:strCache>
            </c:strRef>
          </c:cat>
          <c:val>
            <c:numRef>
              <c:f>'[Graphique dans Microsoft Word]Feuil17'!$D$13:$G$13</c:f>
              <c:numCache>
                <c:formatCode>General</c:formatCode>
                <c:ptCount val="4"/>
                <c:pt idx="0">
                  <c:v>2060</c:v>
                </c:pt>
                <c:pt idx="1">
                  <c:v>1920</c:v>
                </c:pt>
                <c:pt idx="2">
                  <c:v>2150</c:v>
                </c:pt>
                <c:pt idx="3">
                  <c:v>20360</c:v>
                </c:pt>
              </c:numCache>
            </c:numRef>
          </c:val>
          <c:extLst>
            <c:ext xmlns:c16="http://schemas.microsoft.com/office/drawing/2014/chart" uri="{C3380CC4-5D6E-409C-BE32-E72D297353CC}">
              <c16:uniqueId val="{00000002-E157-48F3-BD98-4BF7ADE6D738}"/>
            </c:ext>
          </c:extLst>
        </c:ser>
        <c:dLbls>
          <c:showLegendKey val="0"/>
          <c:showVal val="0"/>
          <c:showCatName val="0"/>
          <c:showSerName val="0"/>
          <c:showPercent val="0"/>
          <c:showBubbleSize val="0"/>
        </c:dLbls>
        <c:gapWidth val="75"/>
        <c:overlap val="-25"/>
        <c:axId val="442176880"/>
        <c:axId val="442176096"/>
      </c:barChart>
      <c:catAx>
        <c:axId val="442176880"/>
        <c:scaling>
          <c:orientation val="minMax"/>
        </c:scaling>
        <c:delete val="0"/>
        <c:axPos val="b"/>
        <c:numFmt formatCode="General" sourceLinked="0"/>
        <c:majorTickMark val="none"/>
        <c:minorTickMark val="none"/>
        <c:tickLblPos val="nextTo"/>
        <c:txPr>
          <a:bodyPr/>
          <a:lstStyle/>
          <a:p>
            <a:pPr>
              <a:defRPr sz="1000">
                <a:latin typeface="Arial" pitchFamily="34" charset="0"/>
                <a:cs typeface="Arial" pitchFamily="34" charset="0"/>
              </a:defRPr>
            </a:pPr>
            <a:endParaRPr lang="en-US"/>
          </a:p>
        </c:txPr>
        <c:crossAx val="442176096"/>
        <c:crosses val="autoZero"/>
        <c:auto val="1"/>
        <c:lblAlgn val="ctr"/>
        <c:lblOffset val="100"/>
        <c:noMultiLvlLbl val="0"/>
      </c:catAx>
      <c:valAx>
        <c:axId val="442176096"/>
        <c:scaling>
          <c:orientation val="minMax"/>
        </c:scaling>
        <c:delete val="0"/>
        <c:axPos val="l"/>
        <c:majorGridlines/>
        <c:title>
          <c:tx>
            <c:rich>
              <a:bodyPr rot="-5400000" vert="horz"/>
              <a:lstStyle/>
              <a:p>
                <a:pPr>
                  <a:defRPr sz="1000">
                    <a:latin typeface="Arial" pitchFamily="34" charset="0"/>
                    <a:cs typeface="Arial" pitchFamily="34" charset="0"/>
                  </a:defRPr>
                </a:pPr>
                <a:r>
                  <a:rPr lang="fr-FR" sz="1000" baseline="0">
                    <a:latin typeface="Arial" pitchFamily="34" charset="0"/>
                    <a:cs typeface="Arial" pitchFamily="34" charset="0"/>
                  </a:rPr>
                  <a:t>Population size </a:t>
                </a:r>
                <a:endParaRPr lang="fr-FR" sz="1000">
                  <a:latin typeface="Arial" pitchFamily="34" charset="0"/>
                  <a:cs typeface="Arial" pitchFamily="34" charset="0"/>
                </a:endParaRPr>
              </a:p>
            </c:rich>
          </c:tx>
          <c:overlay val="0"/>
        </c:title>
        <c:numFmt formatCode="General" sourceLinked="1"/>
        <c:majorTickMark val="none"/>
        <c:minorTickMark val="none"/>
        <c:tickLblPos val="nextTo"/>
        <c:spPr>
          <a:ln w="9525">
            <a:noFill/>
          </a:ln>
        </c:spPr>
        <c:txPr>
          <a:bodyPr/>
          <a:lstStyle/>
          <a:p>
            <a:pPr>
              <a:defRPr sz="1000">
                <a:latin typeface="Arial" pitchFamily="34" charset="0"/>
                <a:cs typeface="Arial" pitchFamily="34" charset="0"/>
              </a:defRPr>
            </a:pPr>
            <a:endParaRPr lang="en-US"/>
          </a:p>
        </c:txPr>
        <c:crossAx val="442176880"/>
        <c:crosses val="autoZero"/>
        <c:crossBetween val="between"/>
      </c:valAx>
    </c:plotArea>
    <c:legend>
      <c:legendPos val="b"/>
      <c:overlay val="0"/>
      <c:txPr>
        <a:bodyPr/>
        <a:lstStyle/>
        <a:p>
          <a:pPr>
            <a:defRPr sz="1000">
              <a:latin typeface="Arial" pitchFamily="34" charset="0"/>
              <a:cs typeface="Arial" pitchFamily="34" charset="0"/>
            </a:defRPr>
          </a:pPr>
          <a:endParaRPr lang="en-US"/>
        </a:p>
      </c:txPr>
    </c:legend>
    <c:plotVisOnly val="1"/>
    <c:dispBlanksAs val="gap"/>
    <c:showDLblsOverMax val="0"/>
  </c:chart>
  <c:txPr>
    <a:bodyPr/>
    <a:lstStyle/>
    <a:p>
      <a:pPr>
        <a:defRPr sz="1400" b="1">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'[Graphique dans Microsoft Word]Feuil15'!$E$18</c:f>
              <c:strCache>
                <c:ptCount val="1"/>
                <c:pt idx="0">
                  <c:v>Autochthon</c:v>
                </c:pt>
              </c:strCache>
            </c:strRef>
          </c:tx>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Word]Feuil15'!$D$19:$D$23</c:f>
              <c:strCache>
                <c:ptCount val="5"/>
                <c:pt idx="0">
                  <c:v>Slash and burn cultivation</c:v>
                </c:pt>
                <c:pt idx="1">
                  <c:v>Monoculture</c:v>
                </c:pt>
                <c:pt idx="2">
                  <c:v> Culture association</c:v>
                </c:pt>
                <c:pt idx="3">
                  <c:v> Crop rotation </c:v>
                </c:pt>
                <c:pt idx="4">
                  <c:v>Fallow</c:v>
                </c:pt>
              </c:strCache>
            </c:strRef>
          </c:cat>
          <c:val>
            <c:numRef>
              <c:f>'[Graphique dans Microsoft Word]Feuil15'!$E$19:$E$23</c:f>
              <c:numCache>
                <c:formatCode>General</c:formatCode>
                <c:ptCount val="5"/>
                <c:pt idx="0">
                  <c:v>72</c:v>
                </c:pt>
                <c:pt idx="1">
                  <c:v>70.400000000000006</c:v>
                </c:pt>
                <c:pt idx="2">
                  <c:v>33.299999999999997</c:v>
                </c:pt>
                <c:pt idx="3">
                  <c:v>63.2</c:v>
                </c:pt>
                <c:pt idx="4">
                  <c:v>70.8</c:v>
                </c:pt>
              </c:numCache>
            </c:numRef>
          </c:val>
          <c:extLst>
            <c:ext xmlns:c16="http://schemas.microsoft.com/office/drawing/2014/chart" uri="{C3380CC4-5D6E-409C-BE32-E72D297353CC}">
              <c16:uniqueId val="{00000000-9E39-42B3-8400-6FD309CD9494}"/>
            </c:ext>
          </c:extLst>
        </c:ser>
        <c:ser>
          <c:idx val="1"/>
          <c:order val="1"/>
          <c:tx>
            <c:strRef>
              <c:f>'[Graphique dans Microsoft Word]Feuil15'!$F$18</c:f>
              <c:strCache>
                <c:ptCount val="1"/>
                <c:pt idx="0">
                  <c:v>Allochthon</c:v>
                </c:pt>
              </c:strCache>
            </c:strRef>
          </c:tx>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Word]Feuil15'!$D$19:$D$23</c:f>
              <c:strCache>
                <c:ptCount val="5"/>
                <c:pt idx="0">
                  <c:v>Slash and burn cultivation</c:v>
                </c:pt>
                <c:pt idx="1">
                  <c:v>Monoculture</c:v>
                </c:pt>
                <c:pt idx="2">
                  <c:v> Culture association</c:v>
                </c:pt>
                <c:pt idx="3">
                  <c:v> Crop rotation </c:v>
                </c:pt>
                <c:pt idx="4">
                  <c:v>Fallow</c:v>
                </c:pt>
              </c:strCache>
            </c:strRef>
          </c:cat>
          <c:val>
            <c:numRef>
              <c:f>'[Graphique dans Microsoft Word]Feuil15'!$F$19:$F$23</c:f>
              <c:numCache>
                <c:formatCode>General</c:formatCode>
                <c:ptCount val="5"/>
                <c:pt idx="0">
                  <c:v>28</c:v>
                </c:pt>
                <c:pt idx="1">
                  <c:v>29.6</c:v>
                </c:pt>
                <c:pt idx="2">
                  <c:v>66.7</c:v>
                </c:pt>
                <c:pt idx="3">
                  <c:v>36.799999999999997</c:v>
                </c:pt>
                <c:pt idx="4">
                  <c:v>29.2</c:v>
                </c:pt>
              </c:numCache>
            </c:numRef>
          </c:val>
          <c:extLst>
            <c:ext xmlns:c16="http://schemas.microsoft.com/office/drawing/2014/chart" uri="{C3380CC4-5D6E-409C-BE32-E72D297353CC}">
              <c16:uniqueId val="{00000001-9E39-42B3-8400-6FD309CD9494}"/>
            </c:ext>
          </c:extLst>
        </c:ser>
        <c:dLbls>
          <c:showLegendKey val="0"/>
          <c:showVal val="0"/>
          <c:showCatName val="0"/>
          <c:showSerName val="0"/>
          <c:showPercent val="0"/>
          <c:showBubbleSize val="0"/>
        </c:dLbls>
        <c:gapWidth val="75"/>
        <c:overlap val="-25"/>
        <c:axId val="445337552"/>
        <c:axId val="445338336"/>
      </c:barChart>
      <c:catAx>
        <c:axId val="445337552"/>
        <c:scaling>
          <c:orientation val="minMax"/>
        </c:scaling>
        <c:delete val="0"/>
        <c:axPos val="b"/>
        <c:numFmt formatCode="General" sourceLinked="0"/>
        <c:majorTickMark val="none"/>
        <c:minorTickMark val="none"/>
        <c:tickLblPos val="nextTo"/>
        <c:txPr>
          <a:bodyPr/>
          <a:lstStyle/>
          <a:p>
            <a:pPr>
              <a:defRPr b="1"/>
            </a:pPr>
            <a:endParaRPr lang="en-US"/>
          </a:p>
        </c:txPr>
        <c:crossAx val="445338336"/>
        <c:crosses val="autoZero"/>
        <c:auto val="1"/>
        <c:lblAlgn val="ctr"/>
        <c:lblOffset val="100"/>
        <c:noMultiLvlLbl val="0"/>
      </c:catAx>
      <c:valAx>
        <c:axId val="445338336"/>
        <c:scaling>
          <c:orientation val="minMax"/>
        </c:scaling>
        <c:delete val="0"/>
        <c:axPos val="l"/>
        <c:majorGridlines/>
        <c:title>
          <c:tx>
            <c:rich>
              <a:bodyPr rot="-5400000" vert="horz"/>
              <a:lstStyle/>
              <a:p>
                <a:pPr>
                  <a:defRPr/>
                </a:pPr>
                <a:r>
                  <a:rPr lang="fr-FR"/>
                  <a:t>Production percentage </a:t>
                </a:r>
              </a:p>
            </c:rich>
          </c:tx>
          <c:overlay val="0"/>
        </c:title>
        <c:numFmt formatCode="General" sourceLinked="1"/>
        <c:majorTickMark val="none"/>
        <c:minorTickMark val="none"/>
        <c:tickLblPos val="nextTo"/>
        <c:spPr>
          <a:ln w="9525">
            <a:noFill/>
          </a:ln>
        </c:spPr>
        <c:txPr>
          <a:bodyPr/>
          <a:lstStyle/>
          <a:p>
            <a:pPr>
              <a:defRPr b="1"/>
            </a:pPr>
            <a:endParaRPr lang="en-US"/>
          </a:p>
        </c:txPr>
        <c:crossAx val="445337552"/>
        <c:crosses val="autoZero"/>
        <c:crossBetween val="between"/>
      </c:valAx>
    </c:plotArea>
    <c:legend>
      <c:legendPos val="b"/>
      <c:overlay val="0"/>
      <c:txPr>
        <a:bodyPr/>
        <a:lstStyle/>
        <a:p>
          <a:pPr>
            <a:defRPr b="1"/>
          </a:pPr>
          <a:endParaRPr lang="en-US"/>
        </a:p>
      </c:txPr>
    </c:legend>
    <c:plotVisOnly val="1"/>
    <c:dispBlanksAs val="gap"/>
    <c:showDLblsOverMax val="0"/>
  </c:chart>
  <c:txPr>
    <a:bodyPr/>
    <a:lstStyle/>
    <a:p>
      <a:pPr>
        <a:defRPr>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'[Graphique dans Microsoft Word]Feuil13'!$E$9</c:f>
              <c:strCache>
                <c:ptCount val="1"/>
                <c:pt idx="0">
                  <c:v>Autochthon</c:v>
                </c:pt>
              </c:strCache>
            </c:strRef>
          </c:tx>
          <c:invertIfNegative val="0"/>
          <c:dLbls>
            <c:spPr>
              <a:noFill/>
              <a:ln>
                <a:noFill/>
              </a:ln>
              <a:effectLst/>
            </c:spPr>
            <c:txPr>
              <a:bodyPr/>
              <a:lstStyle/>
              <a:p>
                <a:pPr>
                  <a:defRPr sz="1000" b="1">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Word]Feuil13'!$F$8;'[Graphique dans Microsoft Word]Feuil13'!$G$8;'[Graphique dans Microsoft Word]Feuil13'!$H$8;'[Graphique dans Microsoft Word]Feuil13'!$I$8</c:f>
              <c:strCache>
                <c:ptCount val="4"/>
                <c:pt idx="0">
                  <c:v>Legacy </c:v>
                </c:pt>
                <c:pt idx="1">
                  <c:v>Buying</c:v>
                </c:pt>
                <c:pt idx="2">
                  <c:v>Letting</c:v>
                </c:pt>
                <c:pt idx="3">
                  <c:v>Others</c:v>
                </c:pt>
              </c:strCache>
            </c:strRef>
          </c:cat>
          <c:val>
            <c:numRef>
              <c:f>'[Graphique dans Microsoft Word]Feuil13'!$F$9;'[Graphique dans Microsoft Word]Feuil13'!$G$9;'[Graphique dans Microsoft Word]Feuil13'!$H$9;'[Graphique dans Microsoft Word]Feuil13'!$I$9</c:f>
              <c:numCache>
                <c:formatCode>General</c:formatCode>
                <c:ptCount val="4"/>
                <c:pt idx="0">
                  <c:v>86.4</c:v>
                </c:pt>
                <c:pt idx="1">
                  <c:v>39.4</c:v>
                </c:pt>
                <c:pt idx="2">
                  <c:v>30.5</c:v>
                </c:pt>
                <c:pt idx="3">
                  <c:v>50</c:v>
                </c:pt>
              </c:numCache>
            </c:numRef>
          </c:val>
          <c:extLst>
            <c:ext xmlns:c16="http://schemas.microsoft.com/office/drawing/2014/chart" uri="{C3380CC4-5D6E-409C-BE32-E72D297353CC}">
              <c16:uniqueId val="{00000000-1337-4F64-B4EC-156C71F2CC40}"/>
            </c:ext>
          </c:extLst>
        </c:ser>
        <c:ser>
          <c:idx val="1"/>
          <c:order val="1"/>
          <c:tx>
            <c:strRef>
              <c:f>'[Graphique dans Microsoft Word]Feuil13'!$E$10</c:f>
              <c:strCache>
                <c:ptCount val="1"/>
                <c:pt idx="0">
                  <c:v>Allochthon</c:v>
                </c:pt>
              </c:strCache>
            </c:strRef>
          </c:tx>
          <c:invertIfNegative val="0"/>
          <c:dLbls>
            <c:spPr>
              <a:noFill/>
              <a:ln>
                <a:noFill/>
              </a:ln>
              <a:effectLst/>
            </c:spPr>
            <c:txPr>
              <a:bodyPr/>
              <a:lstStyle/>
              <a:p>
                <a:pPr>
                  <a:defRPr sz="1000" b="1">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Word]Feuil13'!$F$8;'[Graphique dans Microsoft Word]Feuil13'!$G$8;'[Graphique dans Microsoft Word]Feuil13'!$H$8;'[Graphique dans Microsoft Word]Feuil13'!$I$8</c:f>
              <c:strCache>
                <c:ptCount val="4"/>
                <c:pt idx="0">
                  <c:v>Legacy </c:v>
                </c:pt>
                <c:pt idx="1">
                  <c:v>Buying</c:v>
                </c:pt>
                <c:pt idx="2">
                  <c:v>Letting</c:v>
                </c:pt>
                <c:pt idx="3">
                  <c:v>Others</c:v>
                </c:pt>
              </c:strCache>
            </c:strRef>
          </c:cat>
          <c:val>
            <c:numRef>
              <c:f>'[Graphique dans Microsoft Word]Feuil13'!$F$10;'[Graphique dans Microsoft Word]Feuil13'!$G$10;'[Graphique dans Microsoft Word]Feuil13'!$H$10;'[Graphique dans Microsoft Word]Feuil13'!$I$10</c:f>
              <c:numCache>
                <c:formatCode>General</c:formatCode>
                <c:ptCount val="4"/>
                <c:pt idx="0">
                  <c:v>13.6</c:v>
                </c:pt>
                <c:pt idx="1">
                  <c:v>60.6</c:v>
                </c:pt>
                <c:pt idx="2">
                  <c:v>69.5</c:v>
                </c:pt>
                <c:pt idx="3">
                  <c:v>50</c:v>
                </c:pt>
              </c:numCache>
            </c:numRef>
          </c:val>
          <c:extLst>
            <c:ext xmlns:c16="http://schemas.microsoft.com/office/drawing/2014/chart" uri="{C3380CC4-5D6E-409C-BE32-E72D297353CC}">
              <c16:uniqueId val="{00000001-1337-4F64-B4EC-156C71F2CC40}"/>
            </c:ext>
          </c:extLst>
        </c:ser>
        <c:dLbls>
          <c:showLegendKey val="0"/>
          <c:showVal val="0"/>
          <c:showCatName val="0"/>
          <c:showSerName val="0"/>
          <c:showPercent val="0"/>
          <c:showBubbleSize val="0"/>
        </c:dLbls>
        <c:gapWidth val="75"/>
        <c:overlap val="-25"/>
        <c:axId val="441306280"/>
        <c:axId val="441306672"/>
      </c:barChart>
      <c:catAx>
        <c:axId val="441306280"/>
        <c:scaling>
          <c:orientation val="minMax"/>
        </c:scaling>
        <c:delete val="0"/>
        <c:axPos val="b"/>
        <c:numFmt formatCode="General" sourceLinked="0"/>
        <c:majorTickMark val="none"/>
        <c:minorTickMark val="none"/>
        <c:tickLblPos val="nextTo"/>
        <c:txPr>
          <a:bodyPr/>
          <a:lstStyle/>
          <a:p>
            <a:pPr>
              <a:defRPr sz="1000" b="1">
                <a:latin typeface="Arial" pitchFamily="34" charset="0"/>
                <a:cs typeface="Arial" pitchFamily="34" charset="0"/>
              </a:defRPr>
            </a:pPr>
            <a:endParaRPr lang="en-US"/>
          </a:p>
        </c:txPr>
        <c:crossAx val="441306672"/>
        <c:crosses val="autoZero"/>
        <c:auto val="1"/>
        <c:lblAlgn val="ctr"/>
        <c:lblOffset val="100"/>
        <c:noMultiLvlLbl val="0"/>
      </c:catAx>
      <c:valAx>
        <c:axId val="441306672"/>
        <c:scaling>
          <c:orientation val="minMax"/>
        </c:scaling>
        <c:delete val="0"/>
        <c:axPos val="l"/>
        <c:majorGridlines/>
        <c:title>
          <c:tx>
            <c:rich>
              <a:bodyPr rot="-5400000" vert="horz"/>
              <a:lstStyle/>
              <a:p>
                <a:pPr>
                  <a:defRPr sz="1000"/>
                </a:pPr>
                <a:r>
                  <a:rPr lang="fr-FR" sz="1000" b="1" baseline="0">
                    <a:latin typeface="Arial" pitchFamily="34" charset="0"/>
                    <a:cs typeface="Arial" pitchFamily="34" charset="0"/>
                  </a:rPr>
                  <a:t>Production percentage  </a:t>
                </a:r>
                <a:endParaRPr lang="fr-FR" sz="1000" b="1">
                  <a:latin typeface="Arial" pitchFamily="34" charset="0"/>
                  <a:cs typeface="Arial" pitchFamily="34" charset="0"/>
                </a:endParaRPr>
              </a:p>
            </c:rich>
          </c:tx>
          <c:overlay val="0"/>
        </c:title>
        <c:numFmt formatCode="General" sourceLinked="1"/>
        <c:majorTickMark val="none"/>
        <c:minorTickMark val="none"/>
        <c:tickLblPos val="nextTo"/>
        <c:spPr>
          <a:ln w="9525">
            <a:noFill/>
          </a:ln>
        </c:spPr>
        <c:txPr>
          <a:bodyPr/>
          <a:lstStyle/>
          <a:p>
            <a:pPr>
              <a:defRPr sz="1000" b="1">
                <a:latin typeface="Arial" pitchFamily="34" charset="0"/>
                <a:cs typeface="Arial" pitchFamily="34" charset="0"/>
              </a:defRPr>
            </a:pPr>
            <a:endParaRPr lang="en-US"/>
          </a:p>
        </c:txPr>
        <c:crossAx val="441306280"/>
        <c:crosses val="autoZero"/>
        <c:crossBetween val="between"/>
      </c:valAx>
    </c:plotArea>
    <c:legend>
      <c:legendPos val="b"/>
      <c:overlay val="0"/>
      <c:txPr>
        <a:bodyPr/>
        <a:lstStyle/>
        <a:p>
          <a:pPr>
            <a:defRPr sz="1000" b="1">
              <a:latin typeface="Arial" pitchFamily="34" charset="0"/>
              <a:cs typeface="Arial"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'[Graphique dans Microsoft Word]Feuil14'!$F$13</c:f>
              <c:strCache>
                <c:ptCount val="1"/>
                <c:pt idx="0">
                  <c:v>Yes</c:v>
                </c:pt>
              </c:strCache>
            </c:strRef>
          </c:tx>
          <c:invertIfNegative val="0"/>
          <c:dLbls>
            <c:spPr>
              <a:noFill/>
              <a:ln>
                <a:noFill/>
              </a:ln>
              <a:effectLst/>
            </c:spPr>
            <c:txPr>
              <a:bodyPr/>
              <a:lstStyle/>
              <a:p>
                <a:pPr>
                  <a:defRPr sz="1000" b="1">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Word]Feuil14'!$G$12;'[Graphique dans Microsoft Word]Feuil14'!$H$12</c:f>
              <c:strCache>
                <c:ptCount val="2"/>
                <c:pt idx="0">
                  <c:v>Autochthon</c:v>
                </c:pt>
                <c:pt idx="1">
                  <c:v>Allochthon</c:v>
                </c:pt>
              </c:strCache>
            </c:strRef>
          </c:cat>
          <c:val>
            <c:numRef>
              <c:f>'[Graphique dans Microsoft Word]Feuil14'!$G$13;'[Graphique dans Microsoft Word]Feuil14'!$H$13</c:f>
              <c:numCache>
                <c:formatCode>General</c:formatCode>
                <c:ptCount val="2"/>
                <c:pt idx="0">
                  <c:v>37.700000000000003</c:v>
                </c:pt>
                <c:pt idx="1">
                  <c:v>62.3</c:v>
                </c:pt>
              </c:numCache>
            </c:numRef>
          </c:val>
          <c:extLst>
            <c:ext xmlns:c16="http://schemas.microsoft.com/office/drawing/2014/chart" uri="{C3380CC4-5D6E-409C-BE32-E72D297353CC}">
              <c16:uniqueId val="{00000000-AC4D-4195-AE24-19B1DCA66071}"/>
            </c:ext>
          </c:extLst>
        </c:ser>
        <c:ser>
          <c:idx val="1"/>
          <c:order val="1"/>
          <c:tx>
            <c:strRef>
              <c:f>'[Graphique dans Microsoft Word]Feuil14'!$F$14</c:f>
              <c:strCache>
                <c:ptCount val="1"/>
                <c:pt idx="0">
                  <c:v>No</c:v>
                </c:pt>
              </c:strCache>
            </c:strRef>
          </c:tx>
          <c:invertIfNegative val="0"/>
          <c:dLbls>
            <c:spPr>
              <a:noFill/>
              <a:ln>
                <a:noFill/>
              </a:ln>
              <a:effectLst/>
            </c:spPr>
            <c:txPr>
              <a:bodyPr/>
              <a:lstStyle/>
              <a:p>
                <a:pPr>
                  <a:defRPr sz="1000" b="1">
                    <a:latin typeface="Arial" pitchFamily="34" charset="0"/>
                    <a:cs typeface="Arial"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'[Graphique dans Microsoft Word]Feuil14'!$G$12;'[Graphique dans Microsoft Word]Feuil14'!$H$12</c:f>
              <c:strCache>
                <c:ptCount val="2"/>
                <c:pt idx="0">
                  <c:v>Autochthon</c:v>
                </c:pt>
                <c:pt idx="1">
                  <c:v>Allochthon</c:v>
                </c:pt>
              </c:strCache>
            </c:strRef>
          </c:cat>
          <c:val>
            <c:numRef>
              <c:f>'[Graphique dans Microsoft Word]Feuil14'!$G$14;'[Graphique dans Microsoft Word]Feuil14'!$H$14</c:f>
              <c:numCache>
                <c:formatCode>General</c:formatCode>
                <c:ptCount val="2"/>
                <c:pt idx="0">
                  <c:v>86.4</c:v>
                </c:pt>
                <c:pt idx="1">
                  <c:v>13.6</c:v>
                </c:pt>
              </c:numCache>
            </c:numRef>
          </c:val>
          <c:extLst>
            <c:ext xmlns:c16="http://schemas.microsoft.com/office/drawing/2014/chart" uri="{C3380CC4-5D6E-409C-BE32-E72D297353CC}">
              <c16:uniqueId val="{00000001-AC4D-4195-AE24-19B1DCA66071}"/>
            </c:ext>
          </c:extLst>
        </c:ser>
        <c:dLbls>
          <c:showLegendKey val="0"/>
          <c:showVal val="0"/>
          <c:showCatName val="0"/>
          <c:showSerName val="0"/>
          <c:showPercent val="0"/>
          <c:showBubbleSize val="0"/>
        </c:dLbls>
        <c:gapWidth val="75"/>
        <c:overlap val="-25"/>
        <c:axId val="447137192"/>
        <c:axId val="447135624"/>
      </c:barChart>
      <c:catAx>
        <c:axId val="447137192"/>
        <c:scaling>
          <c:orientation val="minMax"/>
        </c:scaling>
        <c:delete val="0"/>
        <c:axPos val="b"/>
        <c:numFmt formatCode="General" sourceLinked="0"/>
        <c:majorTickMark val="none"/>
        <c:minorTickMark val="none"/>
        <c:tickLblPos val="nextTo"/>
        <c:txPr>
          <a:bodyPr/>
          <a:lstStyle/>
          <a:p>
            <a:pPr>
              <a:defRPr sz="1000" b="1">
                <a:latin typeface="Arial" pitchFamily="34" charset="0"/>
                <a:cs typeface="Arial" pitchFamily="34" charset="0"/>
              </a:defRPr>
            </a:pPr>
            <a:endParaRPr lang="en-US"/>
          </a:p>
        </c:txPr>
        <c:crossAx val="447135624"/>
        <c:crosses val="autoZero"/>
        <c:auto val="1"/>
        <c:lblAlgn val="ctr"/>
        <c:lblOffset val="100"/>
        <c:noMultiLvlLbl val="0"/>
      </c:catAx>
      <c:valAx>
        <c:axId val="447135624"/>
        <c:scaling>
          <c:orientation val="minMax"/>
        </c:scaling>
        <c:delete val="0"/>
        <c:axPos val="l"/>
        <c:majorGridlines/>
        <c:title>
          <c:tx>
            <c:rich>
              <a:bodyPr rot="-5400000" vert="horz"/>
              <a:lstStyle/>
              <a:p>
                <a:pPr>
                  <a:defRPr sz="1000"/>
                </a:pPr>
                <a:r>
                  <a:rPr lang="fr-FR" sz="1000" baseline="0">
                    <a:latin typeface="Arial" pitchFamily="34" charset="0"/>
                    <a:cs typeface="Arial" pitchFamily="34" charset="0"/>
                  </a:rPr>
                  <a:t>Production</a:t>
                </a:r>
                <a:r>
                  <a:rPr lang="fr-FR" sz="1000" baseline="0">
                    <a:latin typeface="Times New Roman" pitchFamily="18" charset="0"/>
                    <a:cs typeface="Times New Roman" pitchFamily="18" charset="0"/>
                  </a:rPr>
                  <a:t> </a:t>
                </a:r>
                <a:r>
                  <a:rPr lang="fr-FR" sz="1000" baseline="0">
                    <a:latin typeface="Arial" pitchFamily="34" charset="0"/>
                    <a:cs typeface="Arial" pitchFamily="34" charset="0"/>
                  </a:rPr>
                  <a:t>percentage</a:t>
                </a:r>
                <a:r>
                  <a:rPr lang="fr-FR" sz="1000" baseline="0">
                    <a:latin typeface="Times New Roman" pitchFamily="18" charset="0"/>
                    <a:cs typeface="Times New Roman" pitchFamily="18" charset="0"/>
                  </a:rPr>
                  <a:t> </a:t>
                </a:r>
                <a:endParaRPr lang="fr-FR" sz="1000">
                  <a:latin typeface="Times New Roman" pitchFamily="18" charset="0"/>
                  <a:cs typeface="Times New Roman" pitchFamily="18" charset="0"/>
                </a:endParaRPr>
              </a:p>
            </c:rich>
          </c:tx>
          <c:layout>
            <c:manualLayout>
              <c:xMode val="edge"/>
              <c:yMode val="edge"/>
              <c:x val="4.5075741442707665E-2"/>
              <c:y val="0.12759685039370078"/>
            </c:manualLayout>
          </c:layout>
          <c:overlay val="0"/>
        </c:title>
        <c:numFmt formatCode="General" sourceLinked="1"/>
        <c:majorTickMark val="none"/>
        <c:minorTickMark val="none"/>
        <c:tickLblPos val="nextTo"/>
        <c:spPr>
          <a:ln w="9525">
            <a:noFill/>
          </a:ln>
        </c:spPr>
        <c:txPr>
          <a:bodyPr/>
          <a:lstStyle/>
          <a:p>
            <a:pPr>
              <a:defRPr sz="1000" b="1">
                <a:latin typeface="Arial" pitchFamily="34" charset="0"/>
                <a:cs typeface="Arial" pitchFamily="34" charset="0"/>
              </a:defRPr>
            </a:pPr>
            <a:endParaRPr lang="en-US"/>
          </a:p>
        </c:txPr>
        <c:crossAx val="447137192"/>
        <c:crosses val="autoZero"/>
        <c:crossBetween val="between"/>
      </c:valAx>
    </c:plotArea>
    <c:legend>
      <c:legendPos val="b"/>
      <c:overlay val="0"/>
      <c:txPr>
        <a:bodyPr/>
        <a:lstStyle/>
        <a:p>
          <a:pPr>
            <a:defRPr sz="1000" b="1">
              <a:latin typeface="Arial" pitchFamily="34" charset="0"/>
              <a:cs typeface="Arial" pitchFamily="34" charset="0"/>
            </a:defRPr>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fr-FR" sz="1000">
                <a:latin typeface="Arial" pitchFamily="34" charset="0"/>
                <a:cs typeface="Arial" pitchFamily="34" charset="0"/>
              </a:rPr>
              <a:t>PERCENTAGE</a:t>
            </a:r>
            <a:r>
              <a:rPr lang="fr-FR" sz="1000" baseline="0">
                <a:latin typeface="Arial" pitchFamily="34" charset="0"/>
                <a:cs typeface="Arial" pitchFamily="34" charset="0"/>
              </a:rPr>
              <a:t> OF CARTOGRAPHIC UNITS</a:t>
            </a:r>
            <a:endParaRPr lang="fr-FR" sz="1000">
              <a:latin typeface="Arial" pitchFamily="34" charset="0"/>
              <a:cs typeface="Arial" pitchFamily="34" charset="0"/>
            </a:endParaRPr>
          </a:p>
        </c:rich>
      </c:tx>
      <c:layout>
        <c:manualLayout>
          <c:xMode val="edge"/>
          <c:yMode val="edge"/>
          <c:x val="0.12326255123494385"/>
          <c:y val="3.7158398658512989E-2"/>
        </c:manualLayout>
      </c:layout>
      <c:overlay val="0"/>
    </c:title>
    <c:autoTitleDeleted val="0"/>
    <c:plotArea>
      <c:layout/>
      <c:barChart>
        <c:barDir val="col"/>
        <c:grouping val="clustered"/>
        <c:varyColors val="0"/>
        <c:ser>
          <c:idx val="1"/>
          <c:order val="0"/>
          <c:tx>
            <c:v>1972</c:v>
          </c:tx>
          <c:invertIfNegative val="0"/>
          <c:cat>
            <c:strRef>
              <c:f>Feuil3!$E$55:$J$55</c:f>
              <c:strCache>
                <c:ptCount val="6"/>
                <c:pt idx="0">
                  <c:v>Wooded savannah</c:v>
                </c:pt>
                <c:pt idx="2">
                  <c:v>Agricultural zone - bare soil</c:v>
                </c:pt>
                <c:pt idx="4">
                  <c:v>Buildings</c:v>
                </c:pt>
                <c:pt idx="5">
                  <c:v>Water body</c:v>
                </c:pt>
              </c:strCache>
            </c:strRef>
          </c:cat>
          <c:val>
            <c:numRef>
              <c:f>Feuil3!$E$57:$J$57</c:f>
              <c:numCache>
                <c:formatCode>General</c:formatCode>
                <c:ptCount val="6"/>
                <c:pt idx="0">
                  <c:v>34.64</c:v>
                </c:pt>
                <c:pt idx="2">
                  <c:v>53.99</c:v>
                </c:pt>
                <c:pt idx="4">
                  <c:v>3.2</c:v>
                </c:pt>
                <c:pt idx="5">
                  <c:v>8.17</c:v>
                </c:pt>
              </c:numCache>
            </c:numRef>
          </c:val>
          <c:extLst>
            <c:ext xmlns:c16="http://schemas.microsoft.com/office/drawing/2014/chart" uri="{C3380CC4-5D6E-409C-BE32-E72D297353CC}">
              <c16:uniqueId val="{00000000-D905-4769-A1AA-36195EAA7ABF}"/>
            </c:ext>
          </c:extLst>
        </c:ser>
        <c:ser>
          <c:idx val="3"/>
          <c:order val="1"/>
          <c:tx>
            <c:v>2001</c:v>
          </c:tx>
          <c:invertIfNegative val="0"/>
          <c:cat>
            <c:strRef>
              <c:f>Feuil3!$E$55:$J$55</c:f>
              <c:strCache>
                <c:ptCount val="6"/>
                <c:pt idx="0">
                  <c:v>Wooded savannah</c:v>
                </c:pt>
                <c:pt idx="2">
                  <c:v>Agricultural zone - bare soil</c:v>
                </c:pt>
                <c:pt idx="4">
                  <c:v>Buildings</c:v>
                </c:pt>
                <c:pt idx="5">
                  <c:v>Water body</c:v>
                </c:pt>
              </c:strCache>
            </c:strRef>
          </c:cat>
          <c:val>
            <c:numRef>
              <c:f>Feuil3!$E$59:$J$59</c:f>
              <c:numCache>
                <c:formatCode>General</c:formatCode>
                <c:ptCount val="6"/>
                <c:pt idx="0">
                  <c:v>11</c:v>
                </c:pt>
                <c:pt idx="2">
                  <c:v>60.08</c:v>
                </c:pt>
                <c:pt idx="4">
                  <c:v>20.55</c:v>
                </c:pt>
                <c:pt idx="5">
                  <c:v>8.3699999999999992</c:v>
                </c:pt>
              </c:numCache>
            </c:numRef>
          </c:val>
          <c:extLst>
            <c:ext xmlns:c16="http://schemas.microsoft.com/office/drawing/2014/chart" uri="{C3380CC4-5D6E-409C-BE32-E72D297353CC}">
              <c16:uniqueId val="{00000001-D905-4769-A1AA-36195EAA7ABF}"/>
            </c:ext>
          </c:extLst>
        </c:ser>
        <c:dLbls>
          <c:showLegendKey val="0"/>
          <c:showVal val="0"/>
          <c:showCatName val="0"/>
          <c:showSerName val="0"/>
          <c:showPercent val="0"/>
          <c:showBubbleSize val="0"/>
        </c:dLbls>
        <c:gapWidth val="150"/>
        <c:axId val="447136800"/>
        <c:axId val="447136016"/>
      </c:barChart>
      <c:catAx>
        <c:axId val="447136800"/>
        <c:scaling>
          <c:orientation val="minMax"/>
        </c:scaling>
        <c:delete val="0"/>
        <c:axPos val="b"/>
        <c:numFmt formatCode="General" sourceLinked="0"/>
        <c:majorTickMark val="none"/>
        <c:minorTickMark val="none"/>
        <c:tickLblPos val="nextTo"/>
        <c:txPr>
          <a:bodyPr/>
          <a:lstStyle/>
          <a:p>
            <a:pPr>
              <a:defRPr sz="1000" b="1">
                <a:latin typeface="Arial" pitchFamily="34" charset="0"/>
                <a:cs typeface="Arial" pitchFamily="34" charset="0"/>
              </a:defRPr>
            </a:pPr>
            <a:endParaRPr lang="en-US"/>
          </a:p>
        </c:txPr>
        <c:crossAx val="447136016"/>
        <c:crosses val="autoZero"/>
        <c:auto val="1"/>
        <c:lblAlgn val="ctr"/>
        <c:lblOffset val="100"/>
        <c:noMultiLvlLbl val="0"/>
      </c:catAx>
      <c:valAx>
        <c:axId val="447136016"/>
        <c:scaling>
          <c:orientation val="minMax"/>
        </c:scaling>
        <c:delete val="0"/>
        <c:axPos val="l"/>
        <c:majorGridlines/>
        <c:numFmt formatCode="General" sourceLinked="1"/>
        <c:majorTickMark val="none"/>
        <c:minorTickMark val="none"/>
        <c:tickLblPos val="nextTo"/>
        <c:txPr>
          <a:bodyPr/>
          <a:lstStyle/>
          <a:p>
            <a:pPr>
              <a:defRPr sz="1000" b="1">
                <a:latin typeface="Arial" pitchFamily="34" charset="0"/>
                <a:cs typeface="Arial" pitchFamily="34" charset="0"/>
              </a:defRPr>
            </a:pPr>
            <a:endParaRPr lang="en-US"/>
          </a:p>
        </c:txPr>
        <c:crossAx val="447136800"/>
        <c:crosses val="autoZero"/>
        <c:crossBetween val="between"/>
      </c:valAx>
    </c:plotArea>
    <c:legend>
      <c:legendPos val="r"/>
      <c:overlay val="0"/>
      <c:txPr>
        <a:bodyPr/>
        <a:lstStyle/>
        <a:p>
          <a:pPr>
            <a:defRPr sz="1050" b="1">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fr-FR" sz="1000">
                <a:latin typeface="Arial" pitchFamily="34" charset="0"/>
                <a:cs typeface="Arial" pitchFamily="34" charset="0"/>
              </a:rPr>
              <a:t>PERCENTAGE OF</a:t>
            </a:r>
            <a:r>
              <a:rPr lang="fr-FR" sz="1000" baseline="0">
                <a:latin typeface="Arial" pitchFamily="34" charset="0"/>
                <a:cs typeface="Arial" pitchFamily="34" charset="0"/>
              </a:rPr>
              <a:t> CARTOGRAPHIC UNITS</a:t>
            </a:r>
            <a:endParaRPr lang="fr-FR" sz="1000">
              <a:latin typeface="Arial" pitchFamily="34" charset="0"/>
              <a:cs typeface="Arial" pitchFamily="34" charset="0"/>
            </a:endParaRPr>
          </a:p>
        </c:rich>
      </c:tx>
      <c:overlay val="0"/>
    </c:title>
    <c:autoTitleDeleted val="0"/>
    <c:plotArea>
      <c:layout/>
      <c:barChart>
        <c:barDir val="col"/>
        <c:grouping val="clustered"/>
        <c:varyColors val="0"/>
        <c:ser>
          <c:idx val="1"/>
          <c:order val="0"/>
          <c:tx>
            <c:v>2024</c:v>
          </c:tx>
          <c:invertIfNegative val="0"/>
          <c:cat>
            <c:strRef>
              <c:f>Feuil4!$D$10:$I$10</c:f>
              <c:strCache>
                <c:ptCount val="6"/>
                <c:pt idx="0">
                  <c:v>Wooded savannah</c:v>
                </c:pt>
                <c:pt idx="2">
                  <c:v>Agricultural zone - bare soil</c:v>
                </c:pt>
                <c:pt idx="4">
                  <c:v>Buildings</c:v>
                </c:pt>
                <c:pt idx="5">
                  <c:v>Water body</c:v>
                </c:pt>
              </c:strCache>
            </c:strRef>
          </c:cat>
          <c:val>
            <c:numRef>
              <c:f>Feuil4!$D$12:$I$12</c:f>
              <c:numCache>
                <c:formatCode>General</c:formatCode>
                <c:ptCount val="6"/>
                <c:pt idx="0">
                  <c:v>24.72</c:v>
                </c:pt>
                <c:pt idx="2">
                  <c:v>51.56</c:v>
                </c:pt>
                <c:pt idx="4">
                  <c:v>16.190000000000001</c:v>
                </c:pt>
                <c:pt idx="5">
                  <c:v>7.53</c:v>
                </c:pt>
              </c:numCache>
            </c:numRef>
          </c:val>
          <c:extLst>
            <c:ext xmlns:c16="http://schemas.microsoft.com/office/drawing/2014/chart" uri="{C3380CC4-5D6E-409C-BE32-E72D297353CC}">
              <c16:uniqueId val="{00000000-A070-4ABC-8662-D7D48549716A}"/>
            </c:ext>
          </c:extLst>
        </c:ser>
        <c:ser>
          <c:idx val="3"/>
          <c:order val="1"/>
          <c:tx>
            <c:v>2001</c:v>
          </c:tx>
          <c:invertIfNegative val="0"/>
          <c:cat>
            <c:strRef>
              <c:f>Feuil4!$D$10:$I$10</c:f>
              <c:strCache>
                <c:ptCount val="6"/>
                <c:pt idx="0">
                  <c:v>Wooded savannah</c:v>
                </c:pt>
                <c:pt idx="2">
                  <c:v>Agricultural zone - bare soil</c:v>
                </c:pt>
                <c:pt idx="4">
                  <c:v>Buildings</c:v>
                </c:pt>
                <c:pt idx="5">
                  <c:v>Water body</c:v>
                </c:pt>
              </c:strCache>
            </c:strRef>
          </c:cat>
          <c:val>
            <c:numRef>
              <c:f>Feuil4!$D$14:$I$14</c:f>
              <c:numCache>
                <c:formatCode>General</c:formatCode>
                <c:ptCount val="6"/>
                <c:pt idx="0">
                  <c:v>11</c:v>
                </c:pt>
                <c:pt idx="2">
                  <c:v>60.08</c:v>
                </c:pt>
                <c:pt idx="4">
                  <c:v>20.55</c:v>
                </c:pt>
                <c:pt idx="5">
                  <c:v>8.3699999999999992</c:v>
                </c:pt>
              </c:numCache>
            </c:numRef>
          </c:val>
          <c:extLst>
            <c:ext xmlns:c16="http://schemas.microsoft.com/office/drawing/2014/chart" uri="{C3380CC4-5D6E-409C-BE32-E72D297353CC}">
              <c16:uniqueId val="{00000001-A070-4ABC-8662-D7D48549716A}"/>
            </c:ext>
          </c:extLst>
        </c:ser>
        <c:dLbls>
          <c:showLegendKey val="0"/>
          <c:showVal val="0"/>
          <c:showCatName val="0"/>
          <c:showSerName val="0"/>
          <c:showPercent val="0"/>
          <c:showBubbleSize val="0"/>
        </c:dLbls>
        <c:gapWidth val="150"/>
        <c:axId val="522505056"/>
        <c:axId val="522505840"/>
      </c:barChart>
      <c:catAx>
        <c:axId val="522505056"/>
        <c:scaling>
          <c:orientation val="minMax"/>
        </c:scaling>
        <c:delete val="0"/>
        <c:axPos val="b"/>
        <c:numFmt formatCode="General" sourceLinked="0"/>
        <c:majorTickMark val="none"/>
        <c:minorTickMark val="none"/>
        <c:tickLblPos val="nextTo"/>
        <c:txPr>
          <a:bodyPr/>
          <a:lstStyle/>
          <a:p>
            <a:pPr>
              <a:defRPr sz="1000">
                <a:latin typeface="Arial" pitchFamily="34" charset="0"/>
                <a:cs typeface="Arial" pitchFamily="34" charset="0"/>
              </a:defRPr>
            </a:pPr>
            <a:endParaRPr lang="en-US"/>
          </a:p>
        </c:txPr>
        <c:crossAx val="522505840"/>
        <c:crosses val="autoZero"/>
        <c:auto val="1"/>
        <c:lblAlgn val="ctr"/>
        <c:lblOffset val="100"/>
        <c:noMultiLvlLbl val="0"/>
      </c:catAx>
      <c:valAx>
        <c:axId val="522505840"/>
        <c:scaling>
          <c:orientation val="minMax"/>
        </c:scaling>
        <c:delete val="0"/>
        <c:axPos val="l"/>
        <c:majorGridlines/>
        <c:numFmt formatCode="General" sourceLinked="1"/>
        <c:majorTickMark val="none"/>
        <c:minorTickMark val="none"/>
        <c:tickLblPos val="nextTo"/>
        <c:txPr>
          <a:bodyPr/>
          <a:lstStyle/>
          <a:p>
            <a:pPr>
              <a:defRPr sz="1000">
                <a:latin typeface="Arial" pitchFamily="34" charset="0"/>
                <a:cs typeface="Arial" pitchFamily="34" charset="0"/>
              </a:defRPr>
            </a:pPr>
            <a:endParaRPr lang="en-US"/>
          </a:p>
        </c:txPr>
        <c:crossAx val="522505056"/>
        <c:crosses val="autoZero"/>
        <c:crossBetween val="between"/>
      </c:valAx>
    </c:plotArea>
    <c:legend>
      <c:legendPos val="r"/>
      <c:overlay val="0"/>
      <c:txPr>
        <a:bodyPr/>
        <a:lstStyle/>
        <a:p>
          <a:pPr>
            <a:defRPr sz="1000">
              <a:latin typeface="Arial" pitchFamily="34" charset="0"/>
              <a:cs typeface="Arial" pitchFamily="34" charset="0"/>
            </a:defRPr>
          </a:pPr>
          <a:endParaRPr lang="en-US"/>
        </a:p>
      </c:txPr>
    </c:legend>
    <c:plotVisOnly val="1"/>
    <c:dispBlanksAs val="gap"/>
    <c:showDLblsOverMax val="0"/>
  </c:chart>
  <c:txPr>
    <a:bodyPr/>
    <a:lstStyle/>
    <a:p>
      <a:pPr>
        <a:defRPr sz="1200" b="1">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Arial" pitchFamily="34" charset="0"/>
                <a:cs typeface="Arial" pitchFamily="34" charset="0"/>
              </a:defRPr>
            </a:pPr>
            <a:r>
              <a:rPr lang="fr-FR" sz="1050">
                <a:latin typeface="Arial" pitchFamily="34" charset="0"/>
                <a:cs typeface="Arial" pitchFamily="34" charset="0"/>
              </a:rPr>
              <a:t>PERCENTAGE</a:t>
            </a:r>
            <a:r>
              <a:rPr lang="fr-FR" sz="1050" baseline="0">
                <a:latin typeface="Arial" pitchFamily="34" charset="0"/>
                <a:cs typeface="Arial" pitchFamily="34" charset="0"/>
              </a:rPr>
              <a:t> OF CARTOGRAPHIC UNITS</a:t>
            </a:r>
            <a:endParaRPr lang="fr-FR" sz="1050">
              <a:latin typeface="Arial" pitchFamily="34" charset="0"/>
              <a:cs typeface="Arial" pitchFamily="34" charset="0"/>
            </a:endParaRPr>
          </a:p>
        </c:rich>
      </c:tx>
      <c:overlay val="0"/>
    </c:title>
    <c:autoTitleDeleted val="0"/>
    <c:plotArea>
      <c:layout/>
      <c:barChart>
        <c:barDir val="col"/>
        <c:grouping val="clustered"/>
        <c:varyColors val="0"/>
        <c:ser>
          <c:idx val="1"/>
          <c:order val="0"/>
          <c:tx>
            <c:v>2024</c:v>
          </c:tx>
          <c:invertIfNegative val="0"/>
          <c:cat>
            <c:strRef>
              <c:f>Feuil4!$E$50:$J$50</c:f>
              <c:strCache>
                <c:ptCount val="6"/>
                <c:pt idx="0">
                  <c:v>Wooded savannah</c:v>
                </c:pt>
                <c:pt idx="2">
                  <c:v>Agricultural zone - bare soil</c:v>
                </c:pt>
                <c:pt idx="4">
                  <c:v>Buildings</c:v>
                </c:pt>
                <c:pt idx="5">
                  <c:v>Water body</c:v>
                </c:pt>
              </c:strCache>
            </c:strRef>
          </c:cat>
          <c:val>
            <c:numRef>
              <c:f>Feuil4!$E$52:$J$52</c:f>
              <c:numCache>
                <c:formatCode>General</c:formatCode>
                <c:ptCount val="6"/>
                <c:pt idx="0">
                  <c:v>24.72</c:v>
                </c:pt>
                <c:pt idx="2">
                  <c:v>51.56</c:v>
                </c:pt>
                <c:pt idx="4">
                  <c:v>16.190000000000001</c:v>
                </c:pt>
                <c:pt idx="5">
                  <c:v>7.53</c:v>
                </c:pt>
              </c:numCache>
            </c:numRef>
          </c:val>
          <c:extLst>
            <c:ext xmlns:c16="http://schemas.microsoft.com/office/drawing/2014/chart" uri="{C3380CC4-5D6E-409C-BE32-E72D297353CC}">
              <c16:uniqueId val="{00000000-1C57-4082-8C5E-5F5D30456E1A}"/>
            </c:ext>
          </c:extLst>
        </c:ser>
        <c:ser>
          <c:idx val="3"/>
          <c:order val="1"/>
          <c:tx>
            <c:v>1972</c:v>
          </c:tx>
          <c:invertIfNegative val="0"/>
          <c:cat>
            <c:strRef>
              <c:f>Feuil4!$E$50:$J$50</c:f>
              <c:strCache>
                <c:ptCount val="6"/>
                <c:pt idx="0">
                  <c:v>Wooded savannah</c:v>
                </c:pt>
                <c:pt idx="2">
                  <c:v>Agricultural zone - bare soil</c:v>
                </c:pt>
                <c:pt idx="4">
                  <c:v>Buildings</c:v>
                </c:pt>
                <c:pt idx="5">
                  <c:v>Water body</c:v>
                </c:pt>
              </c:strCache>
            </c:strRef>
          </c:cat>
          <c:val>
            <c:numRef>
              <c:f>Feuil4!$E$54:$J$54</c:f>
              <c:numCache>
                <c:formatCode>General</c:formatCode>
                <c:ptCount val="6"/>
                <c:pt idx="0">
                  <c:v>34.64</c:v>
                </c:pt>
                <c:pt idx="2">
                  <c:v>53.99</c:v>
                </c:pt>
                <c:pt idx="4">
                  <c:v>3.2</c:v>
                </c:pt>
                <c:pt idx="5">
                  <c:v>8.17</c:v>
                </c:pt>
              </c:numCache>
            </c:numRef>
          </c:val>
          <c:extLst>
            <c:ext xmlns:c16="http://schemas.microsoft.com/office/drawing/2014/chart" uri="{C3380CC4-5D6E-409C-BE32-E72D297353CC}">
              <c16:uniqueId val="{00000001-1C57-4082-8C5E-5F5D30456E1A}"/>
            </c:ext>
          </c:extLst>
        </c:ser>
        <c:dLbls>
          <c:showLegendKey val="0"/>
          <c:showVal val="0"/>
          <c:showCatName val="0"/>
          <c:showSerName val="0"/>
          <c:showPercent val="0"/>
          <c:showBubbleSize val="0"/>
        </c:dLbls>
        <c:gapWidth val="150"/>
        <c:axId val="522504664"/>
        <c:axId val="522503880"/>
      </c:barChart>
      <c:catAx>
        <c:axId val="522504664"/>
        <c:scaling>
          <c:orientation val="minMax"/>
        </c:scaling>
        <c:delete val="0"/>
        <c:axPos val="b"/>
        <c:numFmt formatCode="General" sourceLinked="0"/>
        <c:majorTickMark val="none"/>
        <c:minorTickMark val="none"/>
        <c:tickLblPos val="nextTo"/>
        <c:txPr>
          <a:bodyPr/>
          <a:lstStyle/>
          <a:p>
            <a:pPr>
              <a:defRPr sz="1050" b="1">
                <a:latin typeface="Arial" pitchFamily="34" charset="0"/>
                <a:cs typeface="Arial" pitchFamily="34" charset="0"/>
              </a:defRPr>
            </a:pPr>
            <a:endParaRPr lang="en-US"/>
          </a:p>
        </c:txPr>
        <c:crossAx val="522503880"/>
        <c:crosses val="autoZero"/>
        <c:auto val="1"/>
        <c:lblAlgn val="ctr"/>
        <c:lblOffset val="100"/>
        <c:noMultiLvlLbl val="0"/>
      </c:catAx>
      <c:valAx>
        <c:axId val="522503880"/>
        <c:scaling>
          <c:orientation val="minMax"/>
        </c:scaling>
        <c:delete val="0"/>
        <c:axPos val="l"/>
        <c:majorGridlines/>
        <c:numFmt formatCode="General" sourceLinked="1"/>
        <c:majorTickMark val="none"/>
        <c:minorTickMark val="none"/>
        <c:tickLblPos val="nextTo"/>
        <c:txPr>
          <a:bodyPr/>
          <a:lstStyle/>
          <a:p>
            <a:pPr>
              <a:defRPr sz="1050" b="1">
                <a:latin typeface="Arial" pitchFamily="34" charset="0"/>
                <a:cs typeface="Arial" pitchFamily="34" charset="0"/>
              </a:defRPr>
            </a:pPr>
            <a:endParaRPr lang="en-US"/>
          </a:p>
        </c:txPr>
        <c:crossAx val="522504664"/>
        <c:crosses val="autoZero"/>
        <c:crossBetween val="between"/>
      </c:valAx>
    </c:plotArea>
    <c:legend>
      <c:legendPos val="r"/>
      <c:overlay val="0"/>
      <c:txPr>
        <a:bodyPr/>
        <a:lstStyle/>
        <a:p>
          <a:pPr>
            <a:defRPr sz="1050" b="1">
              <a:latin typeface="Arial" pitchFamily="34" charset="0"/>
              <a:cs typeface="Arial" pitchFamily="34" charset="0"/>
            </a:defRPr>
          </a:pPr>
          <a:endParaRPr lang="en-US"/>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0.02004</cdr:x>
      <cdr:y>0.79096</cdr:y>
    </cdr:from>
    <cdr:to>
      <cdr:x>0.15759</cdr:x>
      <cdr:y>1</cdr:y>
    </cdr:to>
    <cdr:sp macro="" textlink="">
      <cdr:nvSpPr>
        <cdr:cNvPr id="2" name="Zone de texte 1"/>
        <cdr:cNvSpPr txBox="1"/>
      </cdr:nvSpPr>
      <cdr:spPr>
        <a:xfrm xmlns:a="http://schemas.openxmlformats.org/drawingml/2006/main">
          <a:off x="50800" y="1337022"/>
          <a:ext cx="348770" cy="353348"/>
        </a:xfrm>
        <a:prstGeom xmlns:a="http://schemas.openxmlformats.org/drawingml/2006/main" prst="rect">
          <a:avLst/>
        </a:prstGeom>
        <a:ln xmlns:a="http://schemas.openxmlformats.org/drawingml/2006/main">
          <a:noFill/>
        </a:ln>
      </cdr:spPr>
    </cdr:sp>
  </cdr:relSizeAnchor>
  <cdr:relSizeAnchor xmlns:cdr="http://schemas.openxmlformats.org/drawingml/2006/chartDrawing">
    <cdr:from>
      <cdr:x>0.02004</cdr:x>
      <cdr:y>0.78614</cdr:y>
    </cdr:from>
    <cdr:to>
      <cdr:x>0.1057</cdr:x>
      <cdr:y>0.95007</cdr:y>
    </cdr:to>
    <cdr:sp macro="" textlink="">
      <cdr:nvSpPr>
        <cdr:cNvPr id="3" name="Zone de texte 1"/>
        <cdr:cNvSpPr txBox="1"/>
      </cdr:nvSpPr>
      <cdr:spPr>
        <a:xfrm xmlns:a="http://schemas.openxmlformats.org/drawingml/2006/main">
          <a:off x="56819" y="1328867"/>
          <a:ext cx="242858" cy="27709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fr-FR" sz="1000" b="1">
              <a:latin typeface="Arial" pitchFamily="34" charset="0"/>
              <a:cs typeface="Arial" pitchFamily="34" charset="0"/>
            </a:rPr>
            <a:t>A</a:t>
          </a:r>
        </a:p>
      </cdr:txBody>
    </cdr:sp>
  </cdr:relSizeAnchor>
  <cdr:relSizeAnchor xmlns:cdr="http://schemas.openxmlformats.org/drawingml/2006/chartDrawing">
    <cdr:from>
      <cdr:x>0.82454</cdr:x>
      <cdr:y>0.80915</cdr:y>
    </cdr:from>
    <cdr:to>
      <cdr:x>1</cdr:x>
      <cdr:y>1</cdr:y>
    </cdr:to>
    <cdr:sp macro="" textlink="">
      <cdr:nvSpPr>
        <cdr:cNvPr id="4" name="Zone de texte 3"/>
        <cdr:cNvSpPr txBox="1"/>
      </cdr:nvSpPr>
      <cdr:spPr>
        <a:xfrm xmlns:a="http://schemas.openxmlformats.org/drawingml/2006/main">
          <a:off x="2489627" y="1367758"/>
          <a:ext cx="529797" cy="3226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0.03569</cdr:x>
      <cdr:y>0.78969</cdr:y>
    </cdr:from>
    <cdr:to>
      <cdr:x>0.12712</cdr:x>
      <cdr:y>1</cdr:y>
    </cdr:to>
    <cdr:sp macro="" textlink="">
      <cdr:nvSpPr>
        <cdr:cNvPr id="5" name="Zone de texte 1"/>
        <cdr:cNvSpPr txBox="1"/>
      </cdr:nvSpPr>
      <cdr:spPr>
        <a:xfrm xmlns:a="http://schemas.openxmlformats.org/drawingml/2006/main">
          <a:off x="101196" y="1365696"/>
          <a:ext cx="259211" cy="355498"/>
        </a:xfrm>
        <a:prstGeom xmlns:a="http://schemas.openxmlformats.org/drawingml/2006/main" prst="rect">
          <a:avLst/>
        </a:prstGeom>
        <a:ln xmlns:a="http://schemas.openxmlformats.org/drawingml/2006/main">
          <a:noFill/>
        </a:ln>
      </cdr:spPr>
    </cdr:sp>
  </cdr:relSizeAnchor>
  <cdr:relSizeAnchor xmlns:cdr="http://schemas.openxmlformats.org/drawingml/2006/chartDrawing">
    <cdr:from>
      <cdr:x>3.52699E-7</cdr:x>
      <cdr:y>0.71823</cdr:y>
    </cdr:from>
    <cdr:to>
      <cdr:x>0.17616</cdr:x>
      <cdr:y>1</cdr:y>
    </cdr:to>
    <cdr:sp macro="" textlink="">
      <cdr:nvSpPr>
        <cdr:cNvPr id="6" name="Zone de texte 5"/>
        <cdr:cNvSpPr txBox="1"/>
      </cdr:nvSpPr>
      <cdr:spPr>
        <a:xfrm xmlns:a="http://schemas.openxmlformats.org/drawingml/2006/main">
          <a:off x="1" y="1214076"/>
          <a:ext cx="499462" cy="4762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ln>
              <a:solidFill>
                <a:sysClr val="windowText" lastClr="000000"/>
              </a:solidFill>
            </a:l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0.05154</cdr:x>
      <cdr:y>0.74472</cdr:y>
    </cdr:from>
    <cdr:to>
      <cdr:x>0.14732</cdr:x>
      <cdr:y>0.91096</cdr:y>
    </cdr:to>
    <cdr:sp macro="" textlink="">
      <cdr:nvSpPr>
        <cdr:cNvPr id="2" name="Zone de texte 1"/>
        <cdr:cNvSpPr txBox="1"/>
      </cdr:nvSpPr>
      <cdr:spPr>
        <a:xfrm xmlns:a="http://schemas.openxmlformats.org/drawingml/2006/main">
          <a:off x="130671" y="1241354"/>
          <a:ext cx="242858" cy="27709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fr-FR" sz="1000" b="1">
              <a:latin typeface="Arial" pitchFamily="34" charset="0"/>
              <a:cs typeface="Arial" pitchFamily="34" charset="0"/>
            </a:rPr>
            <a:t>B</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E975E-19A3-45BB-AE91-9BBE0765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21</Pages>
  <Words>9773</Words>
  <Characters>55710</Characters>
  <Application>Microsoft Office Word</Application>
  <DocSecurity>0</DocSecurity>
  <Lines>464</Lines>
  <Paragraphs>130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103</cp:revision>
  <dcterms:created xsi:type="dcterms:W3CDTF">2012-02-08T23:02:00Z</dcterms:created>
  <dcterms:modified xsi:type="dcterms:W3CDTF">2026-04-22T09:56:00Z</dcterms:modified>
</cp:coreProperties>
</file>