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12A29" w14:textId="69284BBA" w:rsidR="00463981" w:rsidRPr="00164C4A" w:rsidRDefault="00463981" w:rsidP="00463981">
      <w:pPr>
        <w:rPr>
          <w:rFonts w:ascii="Times New Roman" w:eastAsia="Times New Roman" w:hAnsi="Times New Roman" w:cs="Times New Roman"/>
          <w:b/>
          <w:bCs/>
        </w:rPr>
      </w:pPr>
      <w:r w:rsidRPr="00164C4A">
        <w:rPr>
          <w:rFonts w:ascii="Times New Roman" w:eastAsia="Times New Roman" w:hAnsi="Times New Roman" w:cs="Times New Roman"/>
          <w:b/>
          <w:bCs/>
        </w:rPr>
        <w:t>Elucidating the Pharmacokinetic and Anticancer Properties of Ligands from Common Foods, Spices and Herbs Through Bioinformatics Techniques</w:t>
      </w:r>
    </w:p>
    <w:p w14:paraId="5601242A" w14:textId="77777777" w:rsidR="00463981" w:rsidRPr="00164C4A" w:rsidRDefault="00463981">
      <w:pPr>
        <w:rPr>
          <w:rFonts w:ascii="Times New Roman" w:eastAsia="Times New Roman" w:hAnsi="Times New Roman" w:cs="Times New Roman"/>
          <w:b/>
          <w:bCs/>
        </w:rPr>
      </w:pPr>
    </w:p>
    <w:p w14:paraId="77DD9659" w14:textId="38BD6CBB" w:rsidR="00323DBC" w:rsidRPr="00164C4A" w:rsidRDefault="00E056FA">
      <w:pPr>
        <w:rPr>
          <w:rFonts w:ascii="Times New Roman" w:eastAsia="Times New Roman" w:hAnsi="Times New Roman" w:cs="Times New Roman"/>
          <w:b/>
          <w:bCs/>
        </w:rPr>
      </w:pPr>
      <w:r w:rsidRPr="00164C4A">
        <w:rPr>
          <w:rFonts w:ascii="Times New Roman" w:eastAsia="Times New Roman" w:hAnsi="Times New Roman" w:cs="Times New Roman"/>
          <w:b/>
          <w:bCs/>
        </w:rPr>
        <w:t>ABSTRACT</w:t>
      </w:r>
    </w:p>
    <w:p w14:paraId="57A56E8F" w14:textId="77777777" w:rsidR="00A54C30" w:rsidRPr="00164C4A" w:rsidRDefault="00837E99" w:rsidP="00A54C30">
      <w:pPr>
        <w:spacing w:before="240" w:after="240" w:line="240" w:lineRule="auto"/>
        <w:rPr>
          <w:rFonts w:ascii="Times New Roman" w:eastAsia="Times New Roman" w:hAnsi="Times New Roman" w:cs="Times New Roman"/>
        </w:rPr>
      </w:pPr>
      <w:r w:rsidRPr="00164C4A">
        <w:rPr>
          <w:rFonts w:ascii="Times New Roman" w:eastAsia="Times New Roman" w:hAnsi="Times New Roman" w:cs="Times New Roman"/>
          <w:b/>
          <w:bCs/>
        </w:rPr>
        <w:t>Background</w:t>
      </w:r>
      <w:r w:rsidRPr="00164C4A">
        <w:rPr>
          <w:rFonts w:ascii="Times New Roman" w:eastAsia="Times New Roman" w:hAnsi="Times New Roman" w:cs="Times New Roman"/>
        </w:rPr>
        <w:t xml:space="preserve">: Cancer is one of the most destructive diseases, claiming millions of lives every year. Oncogenic proteins cause uncontrolled cell growth and potentially result in cancer and are now targets of cancer therapies. The use of </w:t>
      </w:r>
      <w:r w:rsidRPr="00164C4A">
        <w:rPr>
          <w:rFonts w:ascii="Times New Roman" w:eastAsia="Times New Roman" w:hAnsi="Times New Roman" w:cs="Times New Roman"/>
          <w:i/>
          <w:iCs/>
        </w:rPr>
        <w:t>in silico</w:t>
      </w:r>
      <w:r w:rsidRPr="00164C4A">
        <w:rPr>
          <w:rFonts w:ascii="Times New Roman" w:eastAsia="Times New Roman" w:hAnsi="Times New Roman" w:cs="Times New Roman"/>
        </w:rPr>
        <w:t xml:space="preserve"> molecular biology techniques has sped up drug discovery and development. </w:t>
      </w:r>
    </w:p>
    <w:p w14:paraId="474018D8" w14:textId="6AE7BF5E" w:rsidR="00837E99" w:rsidRPr="00164C4A" w:rsidRDefault="00837E99" w:rsidP="00A54C30">
      <w:pPr>
        <w:spacing w:before="240" w:after="240" w:line="240" w:lineRule="auto"/>
        <w:rPr>
          <w:rFonts w:ascii="Times New Roman" w:eastAsia="Times New Roman" w:hAnsi="Times New Roman" w:cs="Times New Roman"/>
        </w:rPr>
      </w:pPr>
      <w:r w:rsidRPr="00164C4A">
        <w:rPr>
          <w:rFonts w:ascii="Times New Roman" w:eastAsia="Times New Roman" w:hAnsi="Times New Roman" w:cs="Times New Roman"/>
          <w:b/>
          <w:bCs/>
        </w:rPr>
        <w:t>Methodology</w:t>
      </w:r>
      <w:r w:rsidRPr="00164C4A">
        <w:rPr>
          <w:rFonts w:ascii="Times New Roman" w:eastAsia="Times New Roman" w:hAnsi="Times New Roman" w:cs="Times New Roman"/>
        </w:rPr>
        <w:t xml:space="preserve">: This research investigated the pharmacokinetic and anticancer properties of 60 phytochemicals (ligands) that are found in commonly consumed foods, fruits, vegetables, spices and medicinal plants, through standard </w:t>
      </w:r>
      <w:r w:rsidRPr="00164C4A">
        <w:rPr>
          <w:rFonts w:ascii="Times New Roman" w:eastAsia="Times New Roman" w:hAnsi="Times New Roman" w:cs="Times New Roman"/>
          <w:i/>
          <w:iCs/>
        </w:rPr>
        <w:t>in silico</w:t>
      </w:r>
      <w:r w:rsidRPr="00164C4A">
        <w:rPr>
          <w:rFonts w:ascii="Times New Roman" w:eastAsia="Times New Roman" w:hAnsi="Times New Roman" w:cs="Times New Roman"/>
        </w:rPr>
        <w:t xml:space="preserve"> molecular biology techniques. The ligands were screened for their physicochemical properties, drug-likeness (including the  </w:t>
      </w:r>
      <w:hyperlink r:id="rId8">
        <w:r w:rsidRPr="00164C4A">
          <w:rPr>
            <w:rFonts w:ascii="Times New Roman" w:eastAsia="Times New Roman" w:hAnsi="Times New Roman" w:cs="Times New Roman"/>
          </w:rPr>
          <w:t>Lipinski's Rule of Five</w:t>
        </w:r>
      </w:hyperlink>
      <w:r w:rsidRPr="00164C4A">
        <w:rPr>
          <w:rFonts w:ascii="Times New Roman" w:eastAsia="Times New Roman" w:hAnsi="Times New Roman" w:cs="Times New Roman"/>
        </w:rPr>
        <w:t xml:space="preserve">), potential drug-drug interactions, and PAINS and Brenk alerts, using the </w:t>
      </w:r>
      <w:proofErr w:type="spellStart"/>
      <w:r w:rsidRPr="00164C4A">
        <w:rPr>
          <w:rFonts w:ascii="Times New Roman" w:eastAsia="Times New Roman" w:hAnsi="Times New Roman" w:cs="Times New Roman"/>
        </w:rPr>
        <w:t>SwissADME</w:t>
      </w:r>
      <w:proofErr w:type="spellEnd"/>
      <w:r w:rsidRPr="00164C4A">
        <w:rPr>
          <w:rFonts w:ascii="Times New Roman" w:eastAsia="Times New Roman" w:hAnsi="Times New Roman" w:cs="Times New Roman"/>
        </w:rPr>
        <w:t xml:space="preserve"> software. Thirteen ligands passed Lipinski's rule and the PAINS and Brenk alert tests. They were therefore used for the anticancer studies.  The 13 ligands were docked with 10 oncogenic proteins by using the </w:t>
      </w:r>
      <w:proofErr w:type="spellStart"/>
      <w:r w:rsidRPr="00164C4A">
        <w:rPr>
          <w:rFonts w:ascii="Times New Roman" w:eastAsia="Times New Roman" w:hAnsi="Times New Roman" w:cs="Times New Roman"/>
        </w:rPr>
        <w:t>SwissDock</w:t>
      </w:r>
      <w:proofErr w:type="spellEnd"/>
      <w:r w:rsidRPr="00164C4A">
        <w:rPr>
          <w:rFonts w:ascii="Times New Roman" w:eastAsia="Times New Roman" w:hAnsi="Times New Roman" w:cs="Times New Roman"/>
        </w:rPr>
        <w:t xml:space="preserve"> software. Two reference anticancer drugs per oncogenic protein, totaling 20 reference drugs, were used as standard drugs for the anticancer molecular docking study. Selected docked protein ligand complexes were visualized for protein-ligand interactions via the </w:t>
      </w:r>
      <w:proofErr w:type="spellStart"/>
      <w:r w:rsidRPr="00164C4A">
        <w:rPr>
          <w:rFonts w:ascii="Times New Roman" w:eastAsia="Times New Roman" w:hAnsi="Times New Roman" w:cs="Times New Roman"/>
        </w:rPr>
        <w:t>Biovia</w:t>
      </w:r>
      <w:proofErr w:type="spellEnd"/>
      <w:r w:rsidRPr="00164C4A">
        <w:rPr>
          <w:rFonts w:ascii="Times New Roman" w:eastAsia="Times New Roman" w:hAnsi="Times New Roman" w:cs="Times New Roman"/>
        </w:rPr>
        <w:t xml:space="preserve"> Discovery Studio Visualizer. </w:t>
      </w:r>
    </w:p>
    <w:p w14:paraId="0105F794" w14:textId="77777777" w:rsidR="00837E99" w:rsidRPr="00164C4A" w:rsidRDefault="00837E99" w:rsidP="00837E99">
      <w:pPr>
        <w:spacing w:before="240" w:after="240" w:line="276" w:lineRule="auto"/>
        <w:rPr>
          <w:rFonts w:ascii="Times New Roman" w:eastAsia="Times New Roman" w:hAnsi="Times New Roman" w:cs="Times New Roman"/>
        </w:rPr>
      </w:pPr>
      <w:r w:rsidRPr="00164C4A">
        <w:rPr>
          <w:rFonts w:ascii="Times New Roman" w:eastAsia="Times New Roman" w:hAnsi="Times New Roman" w:cs="Times New Roman"/>
          <w:b/>
          <w:bCs/>
        </w:rPr>
        <w:t>Results</w:t>
      </w:r>
      <w:r w:rsidRPr="00164C4A">
        <w:rPr>
          <w:rFonts w:ascii="Times New Roman" w:eastAsia="Times New Roman" w:hAnsi="Times New Roman" w:cs="Times New Roman"/>
        </w:rPr>
        <w:t>: Eight of the ligands (</w:t>
      </w:r>
      <w:proofErr w:type="spellStart"/>
      <w:r w:rsidRPr="00164C4A">
        <w:rPr>
          <w:rFonts w:ascii="Times New Roman" w:eastAsia="Times New Roman" w:hAnsi="Times New Roman" w:cs="Times New Roman"/>
        </w:rPr>
        <w:t>Acetogenin</w:t>
      </w:r>
      <w:proofErr w:type="spellEnd"/>
      <w:r w:rsidRPr="00164C4A">
        <w:rPr>
          <w:rFonts w:ascii="Times New Roman" w:eastAsia="Times New Roman" w:hAnsi="Times New Roman" w:cs="Times New Roman"/>
        </w:rPr>
        <w:t xml:space="preserve">, Annonacin, </w:t>
      </w:r>
      <w:proofErr w:type="spellStart"/>
      <w:r w:rsidRPr="00164C4A">
        <w:rPr>
          <w:rFonts w:ascii="Times New Roman" w:eastAsia="Times New Roman" w:hAnsi="Times New Roman" w:cs="Times New Roman"/>
        </w:rPr>
        <w:t>Annopentocin</w:t>
      </w:r>
      <w:proofErr w:type="spellEnd"/>
      <w:r w:rsidRPr="00164C4A">
        <w:rPr>
          <w:rFonts w:ascii="Times New Roman" w:eastAsia="Times New Roman" w:hAnsi="Times New Roman" w:cs="Times New Roman"/>
        </w:rPr>
        <w:t xml:space="preserve"> A, Apigenin, Kaempferol, </w:t>
      </w:r>
      <w:proofErr w:type="spellStart"/>
      <w:r w:rsidRPr="00164C4A">
        <w:rPr>
          <w:rFonts w:ascii="Times New Roman" w:eastAsia="Times New Roman" w:hAnsi="Times New Roman" w:cs="Times New Roman"/>
        </w:rPr>
        <w:t>Muricatonin</w:t>
      </w:r>
      <w:proofErr w:type="spellEnd"/>
      <w:r w:rsidRPr="00164C4A">
        <w:rPr>
          <w:rFonts w:ascii="Times New Roman" w:eastAsia="Times New Roman" w:hAnsi="Times New Roman" w:cs="Times New Roman"/>
        </w:rPr>
        <w:t xml:space="preserve"> A, </w:t>
      </w:r>
      <w:proofErr w:type="spellStart"/>
      <w:r w:rsidRPr="00164C4A">
        <w:rPr>
          <w:rFonts w:ascii="Times New Roman" w:eastAsia="Times New Roman" w:hAnsi="Times New Roman" w:cs="Times New Roman"/>
        </w:rPr>
        <w:t>Odoratin</w:t>
      </w:r>
      <w:proofErr w:type="spellEnd"/>
      <w:r w:rsidRPr="00164C4A">
        <w:rPr>
          <w:rFonts w:ascii="Times New Roman" w:eastAsia="Times New Roman" w:hAnsi="Times New Roman" w:cs="Times New Roman"/>
        </w:rPr>
        <w:t xml:space="preserve">, &amp;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exhibited good dockings (binding energies of less than -6.0 kcal/mol) with at least one of the oncogenic proteins. Visualized protein-ligand interactions included hydrogen bonds, Pi-Alkyl, Pi-Sigma, Pi-Pi T-shaped, Amide-Pi Stacked, and Pi-Sulfur bonds. Many of the ligands exhibited good dockings with several oncogenic proteins. Three ligands (apigenin, kaempferol and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were exceptionally excellent in their dockings with most of the oncogenic proteins and they are recommended for further research, including molecular dynamics simulations and translational research studies. Likewise, the Arg V23, His V27, Leu Y174, Pro Y173, and Pro V28 residues of VEGF, and the </w:t>
      </w:r>
      <w:proofErr w:type="spellStart"/>
      <w:r w:rsidRPr="00164C4A">
        <w:rPr>
          <w:rFonts w:ascii="Times New Roman" w:eastAsia="Times New Roman" w:hAnsi="Times New Roman" w:cs="Times New Roman"/>
        </w:rPr>
        <w:t>Asn</w:t>
      </w:r>
      <w:proofErr w:type="spellEnd"/>
      <w:r w:rsidRPr="00164C4A">
        <w:rPr>
          <w:rFonts w:ascii="Times New Roman" w:eastAsia="Times New Roman" w:hAnsi="Times New Roman" w:cs="Times New Roman"/>
        </w:rPr>
        <w:t xml:space="preserve"> A557 residue of FGFR4 exhibited molecular interactions with several ligands tested. </w:t>
      </w:r>
    </w:p>
    <w:p w14:paraId="420D089B" w14:textId="0ECD061C" w:rsidR="00837E99" w:rsidRPr="00164C4A" w:rsidRDefault="00837E99">
      <w:pPr>
        <w:rPr>
          <w:rFonts w:ascii="Times New Roman" w:eastAsia="Times New Roman" w:hAnsi="Times New Roman" w:cs="Times New Roman"/>
          <w:b/>
          <w:bCs/>
        </w:rPr>
      </w:pPr>
      <w:r w:rsidRPr="00164C4A">
        <w:rPr>
          <w:rFonts w:ascii="Times New Roman" w:eastAsia="Times New Roman" w:hAnsi="Times New Roman" w:cs="Times New Roman"/>
          <w:b/>
          <w:bCs/>
        </w:rPr>
        <w:t>Conclusion</w:t>
      </w:r>
      <w:r w:rsidRPr="00164C4A">
        <w:rPr>
          <w:rFonts w:ascii="Times New Roman" w:eastAsia="Times New Roman" w:hAnsi="Times New Roman" w:cs="Times New Roman"/>
        </w:rPr>
        <w:t xml:space="preserve">: </w:t>
      </w:r>
      <w:r w:rsidRPr="00164C4A">
        <w:rPr>
          <w:rFonts w:ascii="Times New Roman" w:hAnsi="Times New Roman" w:cs="Times New Roman"/>
          <w:color w:val="000000"/>
        </w:rPr>
        <w:t xml:space="preserve">This study has identified potential anticancer agents exhibiting favorable pharmacokinetic properties and minimal toxicity using bioinformatic approaches. Given that most anticancer drugs are associated with adverse effects on healthy cells, resulting in various side effects, the discovery of alternatives with reduced or negligible side effects represents a significant advancement. We recommend that further investigations, including molecular dynamics simulations and translational research studies, be carried out on the eight ligands which have demonstrated promising pharmacokinetic profiles and anticancer activity. Additionally, it is advisable to incorporate foods, spices, and herbs containing these ligands into regular diets, as </w:t>
      </w:r>
      <w:r w:rsidRPr="00164C4A">
        <w:rPr>
          <w:rFonts w:ascii="Times New Roman" w:hAnsi="Times New Roman" w:cs="Times New Roman"/>
          <w:color w:val="000000"/>
        </w:rPr>
        <w:lastRenderedPageBreak/>
        <w:t>they passed pharmacokinetic and toxicity assessments and exhibited notable anticancer properties.</w:t>
      </w:r>
    </w:p>
    <w:p w14:paraId="7B9F8F79" w14:textId="77777777" w:rsidR="00323DBC" w:rsidRPr="00164C4A" w:rsidRDefault="0046088B">
      <w:pPr>
        <w:spacing w:before="240" w:after="240" w:line="276" w:lineRule="auto"/>
        <w:rPr>
          <w:rFonts w:ascii="Times New Roman" w:eastAsia="Times New Roman" w:hAnsi="Times New Roman" w:cs="Times New Roman"/>
        </w:rPr>
      </w:pPr>
      <w:r w:rsidRPr="00164C4A">
        <w:rPr>
          <w:rFonts w:ascii="Times New Roman" w:eastAsia="Times New Roman" w:hAnsi="Times New Roman" w:cs="Times New Roman"/>
          <w:b/>
          <w:bCs/>
          <w:i/>
          <w:iCs/>
        </w:rPr>
        <w:t>Keywords: Anticancer, Brenk Alert, Cancer, In Silico, Lipinski’s Rule, Medicinal Plants, Pharmaco</w:t>
      </w:r>
      <w:r w:rsidRPr="00164C4A">
        <w:rPr>
          <w:rFonts w:ascii="Times New Roman" w:eastAsia="Times New Roman" w:hAnsi="Times New Roman" w:cs="Times New Roman"/>
          <w:b/>
          <w:bCs/>
          <w:i/>
          <w:iCs/>
        </w:rPr>
        <w:t xml:space="preserve">kinetics, </w:t>
      </w:r>
      <w:proofErr w:type="spellStart"/>
      <w:r w:rsidRPr="00164C4A">
        <w:rPr>
          <w:rFonts w:ascii="Times New Roman" w:eastAsia="Times New Roman" w:hAnsi="Times New Roman" w:cs="Times New Roman"/>
          <w:b/>
          <w:bCs/>
          <w:i/>
          <w:iCs/>
        </w:rPr>
        <w:t>SwissADME</w:t>
      </w:r>
      <w:proofErr w:type="spellEnd"/>
      <w:r w:rsidRPr="00164C4A">
        <w:rPr>
          <w:rFonts w:ascii="Times New Roman" w:eastAsia="Times New Roman" w:hAnsi="Times New Roman" w:cs="Times New Roman"/>
          <w:b/>
          <w:bCs/>
          <w:i/>
          <w:iCs/>
        </w:rPr>
        <w:t xml:space="preserve">, </w:t>
      </w:r>
      <w:proofErr w:type="spellStart"/>
      <w:proofErr w:type="gramStart"/>
      <w:r w:rsidRPr="00164C4A">
        <w:rPr>
          <w:rFonts w:ascii="Times New Roman" w:eastAsia="Times New Roman" w:hAnsi="Times New Roman" w:cs="Times New Roman"/>
          <w:b/>
          <w:bCs/>
          <w:i/>
          <w:iCs/>
        </w:rPr>
        <w:t>SwissDock</w:t>
      </w:r>
      <w:proofErr w:type="spellEnd"/>
      <w:r w:rsidRPr="00164C4A">
        <w:rPr>
          <w:rFonts w:ascii="Times New Roman" w:eastAsia="Times New Roman" w:hAnsi="Times New Roman" w:cs="Times New Roman"/>
          <w:b/>
          <w:bCs/>
          <w:i/>
          <w:iCs/>
        </w:rPr>
        <w:t>,  PAINS</w:t>
      </w:r>
      <w:proofErr w:type="gramEnd"/>
      <w:r w:rsidRPr="00164C4A">
        <w:rPr>
          <w:rFonts w:ascii="Times New Roman" w:eastAsia="Times New Roman" w:hAnsi="Times New Roman" w:cs="Times New Roman"/>
          <w:b/>
          <w:bCs/>
          <w:i/>
          <w:iCs/>
        </w:rPr>
        <w:t xml:space="preserve"> Alert.</w:t>
      </w:r>
    </w:p>
    <w:p w14:paraId="33500B58" w14:textId="0A53DC31" w:rsidR="00323DBC" w:rsidRPr="00164C4A" w:rsidRDefault="007B6D7A">
      <w:pPr>
        <w:rPr>
          <w:rFonts w:ascii="Times New Roman" w:eastAsia="Times New Roman" w:hAnsi="Times New Roman" w:cs="Times New Roman"/>
          <w:b/>
          <w:bCs/>
        </w:rPr>
      </w:pPr>
      <w:r w:rsidRPr="00164C4A">
        <w:rPr>
          <w:rFonts w:ascii="Times New Roman" w:eastAsia="Times New Roman" w:hAnsi="Times New Roman" w:cs="Times New Roman"/>
          <w:b/>
          <w:bCs/>
        </w:rPr>
        <w:t>1.0 INTRODUCTION</w:t>
      </w:r>
    </w:p>
    <w:p w14:paraId="20D00883" w14:textId="3CDC95E8"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Cancer can be referred to as any one of many diseases that are characterized by the development of abnormal cells that divide uncontrollably and could infiltrate and destroy normal body tissue </w:t>
      </w:r>
      <w:r w:rsidRPr="00164C4A">
        <w:rPr>
          <w:rFonts w:ascii="Times New Roman" w:eastAsia="Times New Roman" w:hAnsi="Times New Roman" w:cs="Times New Roman"/>
        </w:rPr>
        <w:t>(</w:t>
      </w:r>
      <w:proofErr w:type="spellStart"/>
      <w:r w:rsidRPr="00164C4A">
        <w:rPr>
          <w:rFonts w:ascii="Times New Roman" w:eastAsia="Times New Roman" w:hAnsi="Times New Roman" w:cs="Times New Roman"/>
        </w:rPr>
        <w:t>Chunarkar</w:t>
      </w:r>
      <w:proofErr w:type="spellEnd"/>
      <w:r w:rsidRPr="00164C4A">
        <w:rPr>
          <w:rFonts w:ascii="Times New Roman" w:eastAsia="Times New Roman" w:hAnsi="Times New Roman" w:cs="Times New Roman"/>
        </w:rPr>
        <w:t>-Patil et al., 2024). Cancers are among the most devastating diseases affecting humans, causing deaths of millions of people yearly (Upadhyay, 2020). Numerous genetic mutations have been linked to the transformation of normal cells that eventuall</w:t>
      </w:r>
      <w:r w:rsidRPr="00164C4A">
        <w:rPr>
          <w:rFonts w:ascii="Times New Roman" w:eastAsia="Times New Roman" w:hAnsi="Times New Roman" w:cs="Times New Roman"/>
        </w:rPr>
        <w:t>y lead to the development of cancer (Mroz &amp; Rocco, 2017; U</w:t>
      </w:r>
      <w:r w:rsidR="002020F1" w:rsidRPr="00164C4A">
        <w:rPr>
          <w:rFonts w:ascii="Times New Roman" w:eastAsia="Times New Roman" w:hAnsi="Times New Roman" w:cs="Times New Roman"/>
        </w:rPr>
        <w:t>j</w:t>
      </w:r>
      <w:r w:rsidRPr="00164C4A">
        <w:rPr>
          <w:rFonts w:ascii="Times New Roman" w:eastAsia="Times New Roman" w:hAnsi="Times New Roman" w:cs="Times New Roman"/>
        </w:rPr>
        <w:t xml:space="preserve">vari et al., 2018). </w:t>
      </w:r>
    </w:p>
    <w:p w14:paraId="67E33F63"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There has been a vast amount of data that indicates multiple kinds of physical, chemical, biological, genetic, and environmental factors that lead to the transformation of normal cells to cancerous cells (Upadhyay, 2020).  An oncogene is a mutated or overe</w:t>
      </w:r>
      <w:r w:rsidRPr="00164C4A">
        <w:rPr>
          <w:rFonts w:ascii="Times New Roman" w:eastAsia="Times New Roman" w:hAnsi="Times New Roman" w:cs="Times New Roman"/>
        </w:rPr>
        <w:t xml:space="preserve">xpressed cellular gene that promotes cancer by enhancing cell growth or inhibiting cell death (Brown, 2021). </w:t>
      </w:r>
    </w:p>
    <w:p w14:paraId="1403A2D7" w14:textId="1C59E0FA"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Oncogenes encode onco</w:t>
      </w:r>
      <w:r w:rsidR="00F81AB9" w:rsidRPr="00164C4A">
        <w:rPr>
          <w:rFonts w:ascii="Times New Roman" w:eastAsia="Times New Roman" w:hAnsi="Times New Roman" w:cs="Times New Roman"/>
        </w:rPr>
        <w:t xml:space="preserve">genic </w:t>
      </w:r>
      <w:r w:rsidRPr="00164C4A">
        <w:rPr>
          <w:rFonts w:ascii="Times New Roman" w:eastAsia="Times New Roman" w:hAnsi="Times New Roman" w:cs="Times New Roman"/>
        </w:rPr>
        <w:t>proteins that drive unchecked cell growth, potentially causing cancer. These proteins may be mutated, overexpressed, or</w:t>
      </w:r>
      <w:r w:rsidRPr="00164C4A">
        <w:rPr>
          <w:rFonts w:ascii="Times New Roman" w:eastAsia="Times New Roman" w:hAnsi="Times New Roman" w:cs="Times New Roman"/>
        </w:rPr>
        <w:t xml:space="preserve"> fusion forms of normal cellular proteins—such as growth factors, receptors, signaling molecules, and transcription factors. Vascular endothelial growth factor (VEGF) is an oncoprotein which has been implicated in cancers of the breasts, lung, renal, color</w:t>
      </w:r>
      <w:r w:rsidRPr="00164C4A">
        <w:rPr>
          <w:rFonts w:ascii="Times New Roman" w:eastAsia="Times New Roman" w:hAnsi="Times New Roman" w:cs="Times New Roman"/>
        </w:rPr>
        <w:t>ectal, retinoblastoma, pancreatic, prostate, head &amp; neck, etc. (</w:t>
      </w:r>
      <w:proofErr w:type="spellStart"/>
      <w:proofErr w:type="gramStart"/>
      <w:r w:rsidRPr="00164C4A">
        <w:rPr>
          <w:rFonts w:ascii="Times New Roman" w:eastAsia="Times New Roman" w:hAnsi="Times New Roman" w:cs="Times New Roman"/>
        </w:rPr>
        <w:t>Bendardaf</w:t>
      </w:r>
      <w:proofErr w:type="spellEnd"/>
      <w:r w:rsidRPr="00164C4A">
        <w:rPr>
          <w:rFonts w:ascii="Times New Roman" w:eastAsia="Times New Roman" w:hAnsi="Times New Roman" w:cs="Times New Roman"/>
        </w:rPr>
        <w:t xml:space="preserve">  et al.</w:t>
      </w:r>
      <w:proofErr w:type="gramEnd"/>
      <w:r w:rsidRPr="00164C4A">
        <w:rPr>
          <w:rFonts w:ascii="Times New Roman" w:eastAsia="Times New Roman" w:hAnsi="Times New Roman" w:cs="Times New Roman"/>
        </w:rPr>
        <w:t xml:space="preserve">, 2017; </w:t>
      </w:r>
      <w:proofErr w:type="spellStart"/>
      <w:r w:rsidRPr="00164C4A">
        <w:rPr>
          <w:rFonts w:ascii="Times New Roman" w:eastAsia="Times New Roman" w:hAnsi="Times New Roman" w:cs="Times New Roman"/>
        </w:rPr>
        <w:t>Kokkotou</w:t>
      </w:r>
      <w:proofErr w:type="spellEnd"/>
      <w:r w:rsidRPr="00164C4A">
        <w:rPr>
          <w:rFonts w:ascii="Times New Roman" w:eastAsia="Times New Roman" w:hAnsi="Times New Roman" w:cs="Times New Roman"/>
        </w:rPr>
        <w:t xml:space="preserve"> et al., 2025). Other oncoproteins implicated or overexpressed in various cancers include B-cell lymphoma-2 (BCL-2) protein (Alam et al., 2021), BCL-2-like pro</w:t>
      </w:r>
      <w:r w:rsidRPr="00164C4A">
        <w:rPr>
          <w:rFonts w:ascii="Times New Roman" w:eastAsia="Times New Roman" w:hAnsi="Times New Roman" w:cs="Times New Roman"/>
        </w:rPr>
        <w:t>tein 1 (BCL2L1) (Magouliotis et al., 2022), nuclear factor kappa-B (NF-KB) (Mao et al., 2025), fibroblast growth factor receptor 4 (FGFR4) (Tang et al., 2018), Jak2 Kinase (Perner et al., 2019), epidermal growth factor receptor (EGFR) tyrosine kinase domai</w:t>
      </w:r>
      <w:r w:rsidRPr="00164C4A">
        <w:rPr>
          <w:rFonts w:ascii="Times New Roman" w:eastAsia="Times New Roman" w:hAnsi="Times New Roman" w:cs="Times New Roman"/>
        </w:rPr>
        <w:t>n (Dickerson et al., 2024), vascular endothelial growth factor receptor 2 (VEGFR-2) (Guo et al., 2010), cyclin dependent kinase 2 (CDK-2) (Knudsen et al., 2025), cyclin dependent kinase 4 (CDK4) (Baker et al., 2022), phosphatidylinositol 3-kinase (PI3K) (S</w:t>
      </w:r>
      <w:r w:rsidRPr="00164C4A">
        <w:rPr>
          <w:rFonts w:ascii="Times New Roman" w:eastAsia="Times New Roman" w:hAnsi="Times New Roman" w:cs="Times New Roman"/>
        </w:rPr>
        <w:t>amuels &amp; Waldman, 2010), human epidermal growth factor receptor 2 (HER2) (Cheng, 2024), mammalian target of rapamycin (mTOR) (</w:t>
      </w:r>
      <w:proofErr w:type="spellStart"/>
      <w:r w:rsidRPr="00164C4A">
        <w:rPr>
          <w:rFonts w:ascii="Times New Roman" w:eastAsia="Times New Roman" w:hAnsi="Times New Roman" w:cs="Times New Roman"/>
        </w:rPr>
        <w:t>Petroulakis</w:t>
      </w:r>
      <w:proofErr w:type="spellEnd"/>
      <w:r w:rsidRPr="00164C4A">
        <w:rPr>
          <w:rFonts w:ascii="Times New Roman" w:eastAsia="Times New Roman" w:hAnsi="Times New Roman" w:cs="Times New Roman"/>
        </w:rPr>
        <w:t xml:space="preserve"> et al., 2006), among others. </w:t>
      </w:r>
    </w:p>
    <w:p w14:paraId="6A8ADED4"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Many oncogenic proteins are targeted in cancer therapy. Targeted therapies work by inhib</w:t>
      </w:r>
      <w:r w:rsidRPr="00164C4A">
        <w:rPr>
          <w:rFonts w:ascii="Times New Roman" w:eastAsia="Times New Roman" w:hAnsi="Times New Roman" w:cs="Times New Roman"/>
        </w:rPr>
        <w:t>iting specific proteins involved in cancer progression, but these proteins may also have roles in normal cellular functions, which can result in side effects. The severity and type of side effects depend on the particular targeted therapy and the character</w:t>
      </w:r>
      <w:r w:rsidRPr="00164C4A">
        <w:rPr>
          <w:rFonts w:ascii="Times New Roman" w:eastAsia="Times New Roman" w:hAnsi="Times New Roman" w:cs="Times New Roman"/>
        </w:rPr>
        <w:t xml:space="preserve">istics of the patient. In addition, many anticancer drugs harm normal cells, leading to serious side effects to the users. This has necessitated the need for safer anticancer drugs with minimal side effects (Du et al, 2021; </w:t>
      </w:r>
      <w:proofErr w:type="spellStart"/>
      <w:r w:rsidRPr="00164C4A">
        <w:rPr>
          <w:rFonts w:ascii="Times New Roman" w:eastAsia="Times New Roman" w:hAnsi="Times New Roman" w:cs="Times New Roman"/>
        </w:rPr>
        <w:t>Fornasier</w:t>
      </w:r>
      <w:proofErr w:type="spellEnd"/>
      <w:r w:rsidRPr="00164C4A">
        <w:rPr>
          <w:rFonts w:ascii="Times New Roman" w:eastAsia="Times New Roman" w:hAnsi="Times New Roman" w:cs="Times New Roman"/>
        </w:rPr>
        <w:t xml:space="preserve"> et al., 2018).</w:t>
      </w:r>
    </w:p>
    <w:p w14:paraId="6C936B37"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lastRenderedPageBreak/>
        <w:t>Medicin</w:t>
      </w:r>
      <w:r w:rsidRPr="00164C4A">
        <w:rPr>
          <w:rFonts w:ascii="Times New Roman" w:eastAsia="Times New Roman" w:hAnsi="Times New Roman" w:cs="Times New Roman"/>
        </w:rPr>
        <w:t>al plants have been used in various communities across the globe in cancer treatment, and many of them have been documented and shown to be promising and effective (Desai et al., 2008). In addition, many anticancer drugs have been obtained from medicinal p</w:t>
      </w:r>
      <w:r w:rsidRPr="00164C4A">
        <w:rPr>
          <w:rFonts w:ascii="Times New Roman" w:eastAsia="Times New Roman" w:hAnsi="Times New Roman" w:cs="Times New Roman"/>
        </w:rPr>
        <w:t xml:space="preserve">lants. Examples are vincristine, vinblastine, </w:t>
      </w:r>
      <w:proofErr w:type="spellStart"/>
      <w:r w:rsidRPr="00164C4A">
        <w:rPr>
          <w:rFonts w:ascii="Times New Roman" w:eastAsia="Times New Roman" w:hAnsi="Times New Roman" w:cs="Times New Roman"/>
        </w:rPr>
        <w:t>camptothecin</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cabazitaxel</w:t>
      </w:r>
      <w:proofErr w:type="spellEnd"/>
      <w:r w:rsidRPr="00164C4A">
        <w:rPr>
          <w:rFonts w:ascii="Times New Roman" w:eastAsia="Times New Roman" w:hAnsi="Times New Roman" w:cs="Times New Roman"/>
        </w:rPr>
        <w:t xml:space="preserve">, and paclitaxel (Cardinali &amp; Nervi, 1968; Dhyani et al., 2022; Sousa-Pimenta et al., 2023). Thus, research into the anticancer properties of medicinal plants is expanding. </w:t>
      </w:r>
    </w:p>
    <w:p w14:paraId="6E851503"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Computer-ai</w:t>
      </w:r>
      <w:r w:rsidRPr="00164C4A">
        <w:rPr>
          <w:rFonts w:ascii="Times New Roman" w:eastAsia="Times New Roman" w:hAnsi="Times New Roman" w:cs="Times New Roman"/>
          <w:color w:val="000000"/>
        </w:rPr>
        <w:t xml:space="preserve">ded drug discovery studies have become increasingly prominent, proving highly effective in complementing and enhancing research conducted in wet laboratories </w:t>
      </w:r>
      <w:r w:rsidRPr="00164C4A">
        <w:rPr>
          <w:rFonts w:ascii="Times New Roman" w:eastAsia="Times New Roman" w:hAnsi="Times New Roman" w:cs="Times New Roman"/>
        </w:rPr>
        <w:t>(</w:t>
      </w:r>
      <w:r w:rsidRPr="00164C4A">
        <w:rPr>
          <w:rFonts w:ascii="Times New Roman" w:eastAsia="Times New Roman" w:hAnsi="Times New Roman" w:cs="Times New Roman"/>
          <w:color w:val="000000"/>
        </w:rPr>
        <w:t>Ivanova &amp; Karelson, 2022</w:t>
      </w:r>
      <w:r w:rsidRPr="00164C4A">
        <w:rPr>
          <w:rFonts w:ascii="Times New Roman" w:eastAsia="Times New Roman" w:hAnsi="Times New Roman" w:cs="Times New Roman"/>
        </w:rPr>
        <w:t>)</w:t>
      </w:r>
      <w:r w:rsidRPr="00164C4A">
        <w:rPr>
          <w:rFonts w:ascii="Times New Roman" w:eastAsia="Times New Roman" w:hAnsi="Times New Roman" w:cs="Times New Roman"/>
          <w:color w:val="000000"/>
        </w:rPr>
        <w:t xml:space="preserve">. The application of </w:t>
      </w:r>
      <w:r w:rsidRPr="00164C4A">
        <w:rPr>
          <w:rFonts w:ascii="Times New Roman" w:eastAsia="Times New Roman" w:hAnsi="Times New Roman" w:cs="Times New Roman"/>
          <w:i/>
          <w:iCs/>
          <w:color w:val="000000"/>
        </w:rPr>
        <w:t>in silico</w:t>
      </w:r>
      <w:r w:rsidRPr="00164C4A">
        <w:rPr>
          <w:rFonts w:ascii="Times New Roman" w:eastAsia="Times New Roman" w:hAnsi="Times New Roman" w:cs="Times New Roman"/>
          <w:color w:val="000000"/>
        </w:rPr>
        <w:t xml:space="preserve"> molecular biology methods has accelerated</w:t>
      </w:r>
      <w:r w:rsidRPr="00164C4A">
        <w:rPr>
          <w:rFonts w:ascii="Times New Roman" w:eastAsia="Times New Roman" w:hAnsi="Times New Roman" w:cs="Times New Roman"/>
          <w:color w:val="000000"/>
        </w:rPr>
        <w:t xml:space="preserve"> the process of drug discovery and design by uncovering critical insights into the structural and functional properties of nucleic acids, proteins, and prospective drug targets </w:t>
      </w:r>
      <w:r w:rsidRPr="00164C4A">
        <w:rPr>
          <w:rFonts w:ascii="Times New Roman" w:eastAsia="Times New Roman" w:hAnsi="Times New Roman" w:cs="Times New Roman"/>
        </w:rPr>
        <w:t>(Magouliotis et al., 2022)</w:t>
      </w:r>
      <w:r w:rsidRPr="00164C4A">
        <w:rPr>
          <w:rFonts w:ascii="Times New Roman" w:eastAsia="Times New Roman" w:hAnsi="Times New Roman" w:cs="Times New Roman"/>
          <w:color w:val="000000"/>
        </w:rPr>
        <w:t>.</w:t>
      </w:r>
    </w:p>
    <w:p w14:paraId="028413FF"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This study used computer-aided drug discovery techn</w:t>
      </w:r>
      <w:r w:rsidRPr="00164C4A">
        <w:rPr>
          <w:rFonts w:ascii="Times New Roman" w:eastAsia="Times New Roman" w:hAnsi="Times New Roman" w:cs="Times New Roman"/>
          <w:color w:val="000000"/>
        </w:rPr>
        <w:t xml:space="preserve">iques to evaluate the pharmacokinetic and anticancer potential of 60 ligands from medicinal plants, vegetables, fruits, and spices. </w:t>
      </w:r>
      <w:r w:rsidRPr="00164C4A">
        <w:rPr>
          <w:rFonts w:ascii="Times New Roman" w:eastAsia="Times New Roman" w:hAnsi="Times New Roman" w:cs="Times New Roman"/>
          <w:i/>
          <w:iCs/>
          <w:color w:val="000000"/>
        </w:rPr>
        <w:t>In silico</w:t>
      </w:r>
      <w:r w:rsidRPr="00164C4A">
        <w:rPr>
          <w:rFonts w:ascii="Times New Roman" w:eastAsia="Times New Roman" w:hAnsi="Times New Roman" w:cs="Times New Roman"/>
          <w:color w:val="000000"/>
        </w:rPr>
        <w:t xml:space="preserve"> analyses included ADME (absorption, distribution, metabolism &amp; excretion) and toxicity studies, aiming to identify</w:t>
      </w:r>
      <w:r w:rsidRPr="00164C4A">
        <w:rPr>
          <w:rFonts w:ascii="Times New Roman" w:eastAsia="Times New Roman" w:hAnsi="Times New Roman" w:cs="Times New Roman"/>
          <w:color w:val="000000"/>
        </w:rPr>
        <w:t xml:space="preserve"> safe, effective natural anticancer agents for future use.</w:t>
      </w:r>
    </w:p>
    <w:p w14:paraId="1FFFD383" w14:textId="77777777" w:rsidR="00323DBC" w:rsidRPr="00164C4A" w:rsidRDefault="00323DBC">
      <w:pPr>
        <w:rPr>
          <w:rFonts w:ascii="Times New Roman" w:eastAsia="Times New Roman" w:hAnsi="Times New Roman" w:cs="Times New Roman"/>
          <w:color w:val="000000"/>
        </w:rPr>
      </w:pPr>
    </w:p>
    <w:p w14:paraId="34621312" w14:textId="477C3DAD" w:rsidR="00323DBC" w:rsidRPr="00164C4A" w:rsidRDefault="00002AC3">
      <w:pPr>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2.0 MATERIALS AND METHODS</w:t>
      </w:r>
    </w:p>
    <w:p w14:paraId="31827926" w14:textId="09633FF1" w:rsidR="00323DBC" w:rsidRPr="00164C4A" w:rsidRDefault="00002AC3">
      <w:pPr>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2.1 Selection and Retrieval of Oncogenic Proteins</w:t>
      </w:r>
    </w:p>
    <w:p w14:paraId="756E77F3"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Ten oncogenic proteins were retrieved in their Research Collaboratory for Structural Bioinformatics (RCSB) Protein Data </w:t>
      </w:r>
      <w:r w:rsidRPr="00164C4A">
        <w:rPr>
          <w:rFonts w:ascii="Times New Roman" w:eastAsia="Times New Roman" w:hAnsi="Times New Roman" w:cs="Times New Roman"/>
          <w:color w:val="000000"/>
        </w:rPr>
        <w:t>Bank (PDB) formats from the PDB Data Bank (</w:t>
      </w:r>
      <w:hyperlink r:id="rId9">
        <w:r w:rsidR="00323DBC" w:rsidRPr="00164C4A">
          <w:rPr>
            <w:rFonts w:ascii="Times New Roman" w:eastAsia="Times New Roman" w:hAnsi="Times New Roman" w:cs="Times New Roman"/>
            <w:color w:val="467886"/>
            <w:u w:val="single"/>
          </w:rPr>
          <w:t>https://www.rcsb.org/</w:t>
        </w:r>
      </w:hyperlink>
      <w:r w:rsidRPr="00164C4A">
        <w:rPr>
          <w:rFonts w:ascii="Times New Roman" w:eastAsia="Times New Roman" w:hAnsi="Times New Roman" w:cs="Times New Roman"/>
          <w:color w:val="000000"/>
        </w:rPr>
        <w:t>). Table 1 below provides information on the 10 oncogenic proteins, their PDB IDs, and some of the cancers in which they have been implicated.</w:t>
      </w:r>
    </w:p>
    <w:p w14:paraId="29FC9A9E" w14:textId="77777777"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Table 1</w:t>
      </w:r>
    </w:p>
    <w:p w14:paraId="5AC46442"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b/>
          <w:bCs/>
          <w:i/>
          <w:iCs/>
        </w:rPr>
        <w:t>Oncogenic Proteins Used for Molecular Docking</w:t>
      </w:r>
    </w:p>
    <w:tbl>
      <w:tblPr>
        <w:tblStyle w:val="a"/>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
        <w:gridCol w:w="2637"/>
        <w:gridCol w:w="1607"/>
        <w:gridCol w:w="4695"/>
      </w:tblGrid>
      <w:tr w:rsidR="00323DBC" w:rsidRPr="00164C4A" w14:paraId="62E5D0AC" w14:textId="77777777">
        <w:tc>
          <w:tcPr>
            <w:tcW w:w="686" w:type="dxa"/>
          </w:tcPr>
          <w:p w14:paraId="3B470F0B" w14:textId="77777777" w:rsidR="00323DBC" w:rsidRPr="00164C4A" w:rsidRDefault="0046088B">
            <w:pPr>
              <w:rPr>
                <w:rFonts w:ascii="Times New Roman" w:eastAsia="Times New Roman" w:hAnsi="Times New Roman" w:cs="Times New Roman"/>
                <w:b/>
                <w:bCs/>
                <w:sz w:val="24"/>
                <w:szCs w:val="24"/>
              </w:rPr>
            </w:pPr>
            <w:r w:rsidRPr="00164C4A">
              <w:rPr>
                <w:rFonts w:ascii="Times New Roman" w:eastAsia="Times New Roman" w:hAnsi="Times New Roman" w:cs="Times New Roman"/>
                <w:b/>
                <w:bCs/>
                <w:sz w:val="24"/>
                <w:szCs w:val="24"/>
              </w:rPr>
              <w:t>S/N</w:t>
            </w:r>
          </w:p>
        </w:tc>
        <w:tc>
          <w:tcPr>
            <w:tcW w:w="2637" w:type="dxa"/>
          </w:tcPr>
          <w:p w14:paraId="3018F562" w14:textId="77777777" w:rsidR="00323DBC" w:rsidRPr="00164C4A" w:rsidRDefault="0046088B">
            <w:pPr>
              <w:rPr>
                <w:rFonts w:ascii="Times New Roman" w:eastAsia="Times New Roman" w:hAnsi="Times New Roman" w:cs="Times New Roman"/>
                <w:b/>
                <w:bCs/>
                <w:sz w:val="24"/>
                <w:szCs w:val="24"/>
              </w:rPr>
            </w:pPr>
            <w:r w:rsidRPr="00164C4A">
              <w:rPr>
                <w:rFonts w:ascii="Times New Roman" w:eastAsia="Times New Roman" w:hAnsi="Times New Roman" w:cs="Times New Roman"/>
                <w:b/>
                <w:bCs/>
                <w:sz w:val="24"/>
                <w:szCs w:val="24"/>
              </w:rPr>
              <w:t>PROTEIN</w:t>
            </w:r>
          </w:p>
        </w:tc>
        <w:tc>
          <w:tcPr>
            <w:tcW w:w="1607" w:type="dxa"/>
          </w:tcPr>
          <w:p w14:paraId="488A8904" w14:textId="77777777" w:rsidR="00323DBC" w:rsidRPr="00164C4A" w:rsidRDefault="0046088B">
            <w:pPr>
              <w:rPr>
                <w:rFonts w:ascii="Times New Roman" w:eastAsia="Times New Roman" w:hAnsi="Times New Roman" w:cs="Times New Roman"/>
                <w:b/>
                <w:bCs/>
                <w:sz w:val="24"/>
                <w:szCs w:val="24"/>
              </w:rPr>
            </w:pPr>
            <w:r w:rsidRPr="00164C4A">
              <w:rPr>
                <w:rFonts w:ascii="Times New Roman" w:eastAsia="Times New Roman" w:hAnsi="Times New Roman" w:cs="Times New Roman"/>
                <w:b/>
                <w:bCs/>
                <w:sz w:val="24"/>
                <w:szCs w:val="24"/>
              </w:rPr>
              <w:t>RCSB PDB IDs</w:t>
            </w:r>
          </w:p>
        </w:tc>
        <w:tc>
          <w:tcPr>
            <w:tcW w:w="4695" w:type="dxa"/>
          </w:tcPr>
          <w:p w14:paraId="05B7452F" w14:textId="77777777" w:rsidR="00323DBC" w:rsidRPr="00164C4A" w:rsidRDefault="0046088B">
            <w:pPr>
              <w:rPr>
                <w:rFonts w:ascii="Times New Roman" w:eastAsia="Times New Roman" w:hAnsi="Times New Roman" w:cs="Times New Roman"/>
                <w:b/>
                <w:bCs/>
                <w:sz w:val="24"/>
                <w:szCs w:val="24"/>
              </w:rPr>
            </w:pPr>
            <w:r w:rsidRPr="00164C4A">
              <w:rPr>
                <w:rFonts w:ascii="Times New Roman" w:eastAsia="Times New Roman" w:hAnsi="Times New Roman" w:cs="Times New Roman"/>
                <w:b/>
                <w:bCs/>
                <w:sz w:val="24"/>
                <w:szCs w:val="24"/>
              </w:rPr>
              <w:t>CANCERS</w:t>
            </w:r>
          </w:p>
        </w:tc>
      </w:tr>
      <w:tr w:rsidR="00323DBC" w:rsidRPr="00164C4A" w14:paraId="4D5C9223" w14:textId="77777777">
        <w:tc>
          <w:tcPr>
            <w:tcW w:w="686" w:type="dxa"/>
          </w:tcPr>
          <w:p w14:paraId="258343F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2637" w:type="dxa"/>
          </w:tcPr>
          <w:p w14:paraId="37D2CFF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Vascular Endothelial Growth Factor (VEGF)</w:t>
            </w:r>
          </w:p>
        </w:tc>
        <w:tc>
          <w:tcPr>
            <w:tcW w:w="1607" w:type="dxa"/>
          </w:tcPr>
          <w:p w14:paraId="2D80246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1FLT</w:t>
            </w:r>
          </w:p>
        </w:tc>
        <w:tc>
          <w:tcPr>
            <w:tcW w:w="4695" w:type="dxa"/>
          </w:tcPr>
          <w:p w14:paraId="28011A59" w14:textId="054524C2"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Breast; lung, renal, colorectal, retinoblastoma, pancreatic, prostate, head &amp; neck, etc. (</w:t>
            </w:r>
            <w:proofErr w:type="spellStart"/>
            <w:r w:rsidRPr="00164C4A">
              <w:rPr>
                <w:rFonts w:ascii="Times New Roman" w:eastAsia="Times New Roman" w:hAnsi="Times New Roman" w:cs="Times New Roman"/>
                <w:sz w:val="24"/>
                <w:szCs w:val="24"/>
              </w:rPr>
              <w:t>Bendardaf</w:t>
            </w:r>
            <w:proofErr w:type="spellEnd"/>
            <w:r w:rsidRPr="00164C4A">
              <w:rPr>
                <w:rFonts w:ascii="Times New Roman" w:eastAsia="Times New Roman" w:hAnsi="Times New Roman" w:cs="Times New Roman"/>
                <w:sz w:val="24"/>
                <w:szCs w:val="24"/>
              </w:rPr>
              <w:t xml:space="preserve"> et al., 2017; </w:t>
            </w:r>
            <w:proofErr w:type="spellStart"/>
            <w:r w:rsidRPr="00164C4A">
              <w:rPr>
                <w:rFonts w:ascii="Times New Roman" w:eastAsia="Times New Roman" w:hAnsi="Times New Roman" w:cs="Times New Roman"/>
                <w:sz w:val="24"/>
                <w:szCs w:val="24"/>
              </w:rPr>
              <w:t>Kokkotou</w:t>
            </w:r>
            <w:proofErr w:type="spellEnd"/>
            <w:r w:rsidRPr="00164C4A">
              <w:rPr>
                <w:rFonts w:ascii="Times New Roman" w:eastAsia="Times New Roman" w:hAnsi="Times New Roman" w:cs="Times New Roman"/>
                <w:sz w:val="24"/>
                <w:szCs w:val="24"/>
              </w:rPr>
              <w:t xml:space="preserve"> et al., 2025)</w:t>
            </w:r>
          </w:p>
        </w:tc>
      </w:tr>
      <w:tr w:rsidR="00323DBC" w:rsidRPr="00164C4A" w14:paraId="51E8E3A7" w14:textId="77777777">
        <w:tc>
          <w:tcPr>
            <w:tcW w:w="686" w:type="dxa"/>
          </w:tcPr>
          <w:p w14:paraId="735F1F5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2637" w:type="dxa"/>
          </w:tcPr>
          <w:p w14:paraId="2341D8D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Nuclear factor kappa-B (NF-KB)</w:t>
            </w:r>
          </w:p>
        </w:tc>
        <w:tc>
          <w:tcPr>
            <w:tcW w:w="1607" w:type="dxa"/>
          </w:tcPr>
          <w:p w14:paraId="3027BB2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1SVC</w:t>
            </w:r>
          </w:p>
        </w:tc>
        <w:tc>
          <w:tcPr>
            <w:tcW w:w="4695" w:type="dxa"/>
          </w:tcPr>
          <w:p w14:paraId="7F433F8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Hepatocellular, breast, colon, prostate. (Mao et al., 2025)</w:t>
            </w:r>
          </w:p>
        </w:tc>
      </w:tr>
      <w:tr w:rsidR="00323DBC" w:rsidRPr="00164C4A" w14:paraId="5075AFDC" w14:textId="77777777">
        <w:tc>
          <w:tcPr>
            <w:tcW w:w="686" w:type="dxa"/>
          </w:tcPr>
          <w:p w14:paraId="6E724DC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w:t>
            </w:r>
          </w:p>
        </w:tc>
        <w:tc>
          <w:tcPr>
            <w:tcW w:w="2637" w:type="dxa"/>
          </w:tcPr>
          <w:p w14:paraId="321E38B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Fibroblast growth factor receptor 4 (FGFR4)</w:t>
            </w:r>
          </w:p>
        </w:tc>
        <w:tc>
          <w:tcPr>
            <w:tcW w:w="1607" w:type="dxa"/>
          </w:tcPr>
          <w:p w14:paraId="4C72762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4XCU</w:t>
            </w:r>
          </w:p>
        </w:tc>
        <w:tc>
          <w:tcPr>
            <w:tcW w:w="4695" w:type="dxa"/>
          </w:tcPr>
          <w:p w14:paraId="5E2BC6C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Hepatocellular, breast, lung, prostate, rhabdomyosarcoma. (Tang et al., 2018) </w:t>
            </w:r>
          </w:p>
        </w:tc>
      </w:tr>
      <w:tr w:rsidR="00323DBC" w:rsidRPr="00164C4A" w14:paraId="2060695A" w14:textId="77777777">
        <w:tc>
          <w:tcPr>
            <w:tcW w:w="686" w:type="dxa"/>
          </w:tcPr>
          <w:p w14:paraId="4DE8768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lastRenderedPageBreak/>
              <w:t>4</w:t>
            </w:r>
          </w:p>
        </w:tc>
        <w:tc>
          <w:tcPr>
            <w:tcW w:w="2637" w:type="dxa"/>
          </w:tcPr>
          <w:p w14:paraId="6A179FD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Epidermal Growth Factor Receptor tyrosine kinase domain (EGFRK)</w:t>
            </w:r>
          </w:p>
        </w:tc>
        <w:tc>
          <w:tcPr>
            <w:tcW w:w="1607" w:type="dxa"/>
          </w:tcPr>
          <w:p w14:paraId="275CA91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1M17</w:t>
            </w:r>
          </w:p>
        </w:tc>
        <w:tc>
          <w:tcPr>
            <w:tcW w:w="4695" w:type="dxa"/>
          </w:tcPr>
          <w:p w14:paraId="28CECB7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Non-small cell lung cancer (NSCLC); breast, ovarian and prostate. (Uribe et al., 2021)</w:t>
            </w:r>
          </w:p>
        </w:tc>
      </w:tr>
      <w:tr w:rsidR="00323DBC" w:rsidRPr="00164C4A" w14:paraId="38889C90" w14:textId="77777777">
        <w:tc>
          <w:tcPr>
            <w:tcW w:w="686" w:type="dxa"/>
          </w:tcPr>
          <w:p w14:paraId="2DB6625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w:t>
            </w:r>
          </w:p>
        </w:tc>
        <w:tc>
          <w:tcPr>
            <w:tcW w:w="2637" w:type="dxa"/>
          </w:tcPr>
          <w:p w14:paraId="48E833E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Anti-apoptotic protein BCL-2 </w:t>
            </w:r>
          </w:p>
        </w:tc>
        <w:tc>
          <w:tcPr>
            <w:tcW w:w="1607" w:type="dxa"/>
          </w:tcPr>
          <w:p w14:paraId="0F1BB52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2O2F</w:t>
            </w:r>
          </w:p>
        </w:tc>
        <w:tc>
          <w:tcPr>
            <w:tcW w:w="4695" w:type="dxa"/>
          </w:tcPr>
          <w:p w14:paraId="3502692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Leukemias, lymphomas, and various solid tumors. (Alam et al., </w:t>
            </w:r>
            <w:r w:rsidRPr="00164C4A">
              <w:rPr>
                <w:rFonts w:ascii="Times New Roman" w:eastAsia="Times New Roman" w:hAnsi="Times New Roman" w:cs="Times New Roman"/>
                <w:sz w:val="24"/>
                <w:szCs w:val="24"/>
              </w:rPr>
              <w:t>2021)</w:t>
            </w:r>
          </w:p>
        </w:tc>
      </w:tr>
      <w:tr w:rsidR="00323DBC" w:rsidRPr="00164C4A" w14:paraId="2DFF08B9" w14:textId="77777777">
        <w:tc>
          <w:tcPr>
            <w:tcW w:w="686" w:type="dxa"/>
          </w:tcPr>
          <w:p w14:paraId="6BEB1E4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6</w:t>
            </w:r>
          </w:p>
        </w:tc>
        <w:tc>
          <w:tcPr>
            <w:tcW w:w="2637" w:type="dxa"/>
          </w:tcPr>
          <w:p w14:paraId="35F534B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Vascular Endothelial Growth Factor Receptor 2 (VEGFR-2)  </w:t>
            </w:r>
          </w:p>
        </w:tc>
        <w:tc>
          <w:tcPr>
            <w:tcW w:w="1607" w:type="dxa"/>
          </w:tcPr>
          <w:p w14:paraId="1AF4A08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4ASD</w:t>
            </w:r>
          </w:p>
        </w:tc>
        <w:tc>
          <w:tcPr>
            <w:tcW w:w="4695" w:type="dxa"/>
          </w:tcPr>
          <w:p w14:paraId="35C0516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Breast, ovarian, colon, pancreatic, kidney, liver, leukemia, urothelial, etc. (Guo et al., 2010)</w:t>
            </w:r>
          </w:p>
        </w:tc>
      </w:tr>
      <w:tr w:rsidR="00323DBC" w:rsidRPr="00164C4A" w14:paraId="62A6DCDD" w14:textId="77777777">
        <w:tc>
          <w:tcPr>
            <w:tcW w:w="686" w:type="dxa"/>
          </w:tcPr>
          <w:p w14:paraId="2BFE7F2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7</w:t>
            </w:r>
          </w:p>
        </w:tc>
        <w:tc>
          <w:tcPr>
            <w:tcW w:w="2637" w:type="dxa"/>
          </w:tcPr>
          <w:p w14:paraId="5D6165E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Cyclin Dependent Kinase 4 (CDK4)</w:t>
            </w:r>
          </w:p>
        </w:tc>
        <w:tc>
          <w:tcPr>
            <w:tcW w:w="1607" w:type="dxa"/>
          </w:tcPr>
          <w:p w14:paraId="7C8FC54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3G33</w:t>
            </w:r>
          </w:p>
        </w:tc>
        <w:tc>
          <w:tcPr>
            <w:tcW w:w="4695" w:type="dxa"/>
          </w:tcPr>
          <w:p w14:paraId="32903DF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Breast; gastrointestinal, small-cell lung. (Baker et al., 2022) </w:t>
            </w:r>
          </w:p>
        </w:tc>
      </w:tr>
      <w:tr w:rsidR="00323DBC" w:rsidRPr="00164C4A" w14:paraId="7D92BA96" w14:textId="77777777">
        <w:tc>
          <w:tcPr>
            <w:tcW w:w="686" w:type="dxa"/>
          </w:tcPr>
          <w:p w14:paraId="3673EED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8</w:t>
            </w:r>
          </w:p>
        </w:tc>
        <w:tc>
          <w:tcPr>
            <w:tcW w:w="2637" w:type="dxa"/>
          </w:tcPr>
          <w:p w14:paraId="189E7EC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Human Epidermal Growth Factor Receptor 2 (HER2), also known as ErbB2</w:t>
            </w:r>
          </w:p>
        </w:tc>
        <w:tc>
          <w:tcPr>
            <w:tcW w:w="1607" w:type="dxa"/>
          </w:tcPr>
          <w:p w14:paraId="1373705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3PP0</w:t>
            </w:r>
          </w:p>
        </w:tc>
        <w:tc>
          <w:tcPr>
            <w:tcW w:w="4695" w:type="dxa"/>
          </w:tcPr>
          <w:p w14:paraId="4EAA7D3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Breast (Cheng, 2024) </w:t>
            </w:r>
          </w:p>
        </w:tc>
      </w:tr>
      <w:tr w:rsidR="00323DBC" w:rsidRPr="00164C4A" w14:paraId="2655EC93" w14:textId="77777777">
        <w:tc>
          <w:tcPr>
            <w:tcW w:w="686" w:type="dxa"/>
          </w:tcPr>
          <w:p w14:paraId="010D064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9</w:t>
            </w:r>
          </w:p>
        </w:tc>
        <w:tc>
          <w:tcPr>
            <w:tcW w:w="2637" w:type="dxa"/>
          </w:tcPr>
          <w:p w14:paraId="6BB5A58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Mammalian target of rapamycin (mTOR)</w:t>
            </w:r>
          </w:p>
        </w:tc>
        <w:tc>
          <w:tcPr>
            <w:tcW w:w="1607" w:type="dxa"/>
          </w:tcPr>
          <w:p w14:paraId="329C3BE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4JT5</w:t>
            </w:r>
          </w:p>
        </w:tc>
        <w:tc>
          <w:tcPr>
            <w:tcW w:w="4695" w:type="dxa"/>
          </w:tcPr>
          <w:p w14:paraId="2EB30F1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Lung, breast, liver, renal, pancreatic, and pro</w:t>
            </w:r>
            <w:r w:rsidRPr="00164C4A">
              <w:rPr>
                <w:rFonts w:ascii="Times New Roman" w:eastAsia="Times New Roman" w:hAnsi="Times New Roman" w:cs="Times New Roman"/>
                <w:sz w:val="24"/>
                <w:szCs w:val="24"/>
              </w:rPr>
              <w:t>state. (</w:t>
            </w:r>
            <w:proofErr w:type="spellStart"/>
            <w:r w:rsidRPr="00164C4A">
              <w:rPr>
                <w:rFonts w:ascii="Times New Roman" w:eastAsia="Times New Roman" w:hAnsi="Times New Roman" w:cs="Times New Roman"/>
                <w:sz w:val="24"/>
                <w:szCs w:val="24"/>
              </w:rPr>
              <w:t>Petroulakis</w:t>
            </w:r>
            <w:proofErr w:type="spellEnd"/>
            <w:r w:rsidRPr="00164C4A">
              <w:rPr>
                <w:rFonts w:ascii="Times New Roman" w:eastAsia="Times New Roman" w:hAnsi="Times New Roman" w:cs="Times New Roman"/>
                <w:sz w:val="24"/>
                <w:szCs w:val="24"/>
              </w:rPr>
              <w:t xml:space="preserve"> et al., 2006) </w:t>
            </w:r>
          </w:p>
        </w:tc>
      </w:tr>
      <w:tr w:rsidR="00323DBC" w:rsidRPr="00164C4A" w14:paraId="3B2F044A" w14:textId="77777777">
        <w:tc>
          <w:tcPr>
            <w:tcW w:w="686" w:type="dxa"/>
          </w:tcPr>
          <w:p w14:paraId="49617E5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10</w:t>
            </w:r>
          </w:p>
        </w:tc>
        <w:tc>
          <w:tcPr>
            <w:tcW w:w="2637" w:type="dxa"/>
          </w:tcPr>
          <w:p w14:paraId="3C39DA7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Cyclin Dependent Kinase 2 (CDK-2)</w:t>
            </w:r>
          </w:p>
        </w:tc>
        <w:tc>
          <w:tcPr>
            <w:tcW w:w="1607" w:type="dxa"/>
          </w:tcPr>
          <w:p w14:paraId="127F5D9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6Q4G</w:t>
            </w:r>
          </w:p>
        </w:tc>
        <w:tc>
          <w:tcPr>
            <w:tcW w:w="4695" w:type="dxa"/>
          </w:tcPr>
          <w:p w14:paraId="3B36AA4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 Breast, ovarian, lung, and melanoma. (Knudsen et al., 2025)</w:t>
            </w:r>
          </w:p>
        </w:tc>
      </w:tr>
    </w:tbl>
    <w:p w14:paraId="15C461F4" w14:textId="77777777" w:rsidR="00323DBC" w:rsidRPr="00164C4A" w:rsidRDefault="00323DBC">
      <w:pPr>
        <w:rPr>
          <w:rFonts w:ascii="Times New Roman" w:eastAsia="Times New Roman" w:hAnsi="Times New Roman" w:cs="Times New Roman"/>
          <w:color w:val="000000"/>
        </w:rPr>
      </w:pPr>
    </w:p>
    <w:p w14:paraId="29EE83AA"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The oncogenic proteins were selected based on their implications in various cancers, as reported widely in literatu</w:t>
      </w:r>
      <w:r w:rsidRPr="00164C4A">
        <w:rPr>
          <w:rFonts w:ascii="Times New Roman" w:eastAsia="Times New Roman" w:hAnsi="Times New Roman" w:cs="Times New Roman"/>
          <w:color w:val="000000"/>
        </w:rPr>
        <w:t xml:space="preserve">re. </w:t>
      </w:r>
    </w:p>
    <w:p w14:paraId="3E3DE92C" w14:textId="197ED3F4" w:rsidR="00323DBC" w:rsidRPr="00164C4A" w:rsidRDefault="00F81AB9">
      <w:pPr>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2.2 Selection and Retrieval of Ligands</w:t>
      </w:r>
    </w:p>
    <w:p w14:paraId="682723B5"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Sixty ligands from different medicinal plants, herbs, spices, fruits and vegetables (Appendix 1) were used for the pharmacokinetic and anticancer study, using standard </w:t>
      </w:r>
      <w:r w:rsidRPr="00164C4A">
        <w:rPr>
          <w:rFonts w:ascii="Times New Roman" w:eastAsia="Times New Roman" w:hAnsi="Times New Roman" w:cs="Times New Roman"/>
          <w:i/>
          <w:iCs/>
        </w:rPr>
        <w:t>in silico</w:t>
      </w:r>
      <w:r w:rsidRPr="00164C4A">
        <w:rPr>
          <w:rFonts w:ascii="Times New Roman" w:eastAsia="Times New Roman" w:hAnsi="Times New Roman" w:cs="Times New Roman"/>
        </w:rPr>
        <w:t xml:space="preserve"> molecular biology techniques. Twenty known anticancer drugs were used as reference ligands for the anticancer study. The 3-D structures of the 80 ligands were retrieved from the National Center for Biotechnology Information (NCBI) PubChem database in thei</w:t>
      </w:r>
      <w:r w:rsidRPr="00164C4A">
        <w:rPr>
          <w:rFonts w:ascii="Times New Roman" w:eastAsia="Times New Roman" w:hAnsi="Times New Roman" w:cs="Times New Roman"/>
        </w:rPr>
        <w:t>r Structure Data Format (SDF) (</w:t>
      </w:r>
      <w:hyperlink r:id="rId10">
        <w:r w:rsidR="00323DBC" w:rsidRPr="00164C4A">
          <w:rPr>
            <w:rFonts w:ascii="Times New Roman" w:eastAsia="Times New Roman" w:hAnsi="Times New Roman" w:cs="Times New Roman"/>
            <w:color w:val="467886"/>
            <w:u w:val="single"/>
          </w:rPr>
          <w:t xml:space="preserve">https://pubchem.ncbi.nlm.nih.gov/). </w:t>
        </w:r>
      </w:hyperlink>
    </w:p>
    <w:p w14:paraId="4091D815" w14:textId="070E42A8" w:rsidR="00323DBC" w:rsidRPr="00164C4A" w:rsidRDefault="00ED7B88">
      <w:pPr>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2.3 ADMET Screening</w:t>
      </w:r>
    </w:p>
    <w:p w14:paraId="361B64BD" w14:textId="78D9D81B"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The </w:t>
      </w:r>
      <w:proofErr w:type="spellStart"/>
      <w:r w:rsidRPr="00164C4A">
        <w:rPr>
          <w:rFonts w:ascii="Times New Roman" w:eastAsia="Times New Roman" w:hAnsi="Times New Roman" w:cs="Times New Roman"/>
        </w:rPr>
        <w:t>SwissADME</w:t>
      </w:r>
      <w:proofErr w:type="spellEnd"/>
      <w:r w:rsidRPr="00164C4A">
        <w:rPr>
          <w:rFonts w:ascii="Times New Roman" w:eastAsia="Times New Roman" w:hAnsi="Times New Roman" w:cs="Times New Roman"/>
        </w:rPr>
        <w:t xml:space="preserve"> tool (</w:t>
      </w:r>
      <w:hyperlink r:id="rId11">
        <w:r w:rsidR="00323DBC" w:rsidRPr="00164C4A">
          <w:rPr>
            <w:rFonts w:ascii="Times New Roman" w:eastAsia="Times New Roman" w:hAnsi="Times New Roman" w:cs="Times New Roman"/>
            <w:color w:val="467886"/>
            <w:u w:val="single"/>
          </w:rPr>
          <w:t>http://www.swissadme.ch/</w:t>
        </w:r>
      </w:hyperlink>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Daina</w:t>
      </w:r>
      <w:proofErr w:type="spellEnd"/>
      <w:r w:rsidRPr="00164C4A">
        <w:rPr>
          <w:rFonts w:ascii="Times New Roman" w:eastAsia="Times New Roman" w:hAnsi="Times New Roman" w:cs="Times New Roman"/>
        </w:rPr>
        <w:t xml:space="preserve"> et al., 2017) </w:t>
      </w:r>
      <w:r w:rsidRPr="00164C4A">
        <w:rPr>
          <w:rFonts w:ascii="Times New Roman" w:eastAsia="Times New Roman" w:hAnsi="Times New Roman" w:cs="Times New Roman"/>
        </w:rPr>
        <w:t xml:space="preserve">was used to perform the ADME (Absorption, Distribution, Metabolism, Excretion) screening. The SMILES (Simplified Molecular Input Line Entry System) notations of the phytochemical ligands were inputted into the </w:t>
      </w:r>
      <w:proofErr w:type="spellStart"/>
      <w:r w:rsidRPr="00164C4A">
        <w:rPr>
          <w:rFonts w:ascii="Times New Roman" w:eastAsia="Times New Roman" w:hAnsi="Times New Roman" w:cs="Times New Roman"/>
        </w:rPr>
        <w:t>SwissADME</w:t>
      </w:r>
      <w:proofErr w:type="spellEnd"/>
      <w:r w:rsidRPr="00164C4A">
        <w:rPr>
          <w:rFonts w:ascii="Times New Roman" w:eastAsia="Times New Roman" w:hAnsi="Times New Roman" w:cs="Times New Roman"/>
        </w:rPr>
        <w:t xml:space="preserve"> tool and the output analyzed (Append</w:t>
      </w:r>
      <w:r w:rsidRPr="00164C4A">
        <w:rPr>
          <w:rFonts w:ascii="Times New Roman" w:eastAsia="Times New Roman" w:hAnsi="Times New Roman" w:cs="Times New Roman"/>
        </w:rPr>
        <w:t>i</w:t>
      </w:r>
      <w:r w:rsidR="006A469C" w:rsidRPr="00164C4A">
        <w:rPr>
          <w:rFonts w:ascii="Times New Roman" w:eastAsia="Times New Roman" w:hAnsi="Times New Roman" w:cs="Times New Roman"/>
        </w:rPr>
        <w:t>x</w:t>
      </w:r>
      <w:r w:rsidRPr="00164C4A">
        <w:rPr>
          <w:rFonts w:ascii="Times New Roman" w:eastAsia="Times New Roman" w:hAnsi="Times New Roman" w:cs="Times New Roman"/>
        </w:rPr>
        <w:t xml:space="preserve"> 2). The output predicted the physicochemical properties, drug-likeness (including the  </w:t>
      </w:r>
      <w:hyperlink r:id="rId12">
        <w:r w:rsidR="00323DBC" w:rsidRPr="00164C4A">
          <w:rPr>
            <w:rFonts w:ascii="Times New Roman" w:eastAsia="Times New Roman" w:hAnsi="Times New Roman" w:cs="Times New Roman"/>
            <w:color w:val="000000"/>
          </w:rPr>
          <w:t>Lipinski's Rule of Five</w:t>
        </w:r>
      </w:hyperlink>
      <w:r w:rsidRPr="00164C4A">
        <w:rPr>
          <w:rFonts w:ascii="Times New Roman" w:eastAsia="Times New Roman" w:hAnsi="Times New Roman" w:cs="Times New Roman"/>
        </w:rPr>
        <w:t>), pharmacokinetic parameters, potential drug-drug interactions, and PAIN and Brenk alerts. </w:t>
      </w:r>
    </w:p>
    <w:p w14:paraId="53F46899"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Lipinski's Rule of 5 is a set of guidelines in drug discovery used to estimate the likelihood that a chemical compound will </w:t>
      </w:r>
      <w:r w:rsidRPr="00164C4A">
        <w:rPr>
          <w:rFonts w:ascii="Times New Roman" w:eastAsia="Times New Roman" w:hAnsi="Times New Roman" w:cs="Times New Roman"/>
          <w:color w:val="000000"/>
        </w:rPr>
        <w:t>have oral activity, based on its physicochemical characteristics. Typically, an orally active drug does not violate more than one of the following criteria: molecular weight below 500, partition coefficient (</w:t>
      </w:r>
      <w:proofErr w:type="spellStart"/>
      <w:r w:rsidRPr="00164C4A">
        <w:rPr>
          <w:rFonts w:ascii="Times New Roman" w:eastAsia="Times New Roman" w:hAnsi="Times New Roman" w:cs="Times New Roman"/>
          <w:color w:val="000000"/>
        </w:rPr>
        <w:t>LogP</w:t>
      </w:r>
      <w:proofErr w:type="spellEnd"/>
      <w:r w:rsidRPr="00164C4A">
        <w:rPr>
          <w:rFonts w:ascii="Times New Roman" w:eastAsia="Times New Roman" w:hAnsi="Times New Roman" w:cs="Times New Roman"/>
          <w:color w:val="000000"/>
        </w:rPr>
        <w:t xml:space="preserve"> or </w:t>
      </w:r>
      <w:proofErr w:type="spellStart"/>
      <w:r w:rsidRPr="00164C4A">
        <w:rPr>
          <w:rFonts w:ascii="Times New Roman" w:eastAsia="Times New Roman" w:hAnsi="Times New Roman" w:cs="Times New Roman"/>
          <w:color w:val="000000"/>
        </w:rPr>
        <w:t>CLogP</w:t>
      </w:r>
      <w:proofErr w:type="spellEnd"/>
      <w:r w:rsidRPr="00164C4A">
        <w:rPr>
          <w:rFonts w:ascii="Times New Roman" w:eastAsia="Times New Roman" w:hAnsi="Times New Roman" w:cs="Times New Roman"/>
          <w:color w:val="000000"/>
        </w:rPr>
        <w:t xml:space="preserve">) less than 5, no more than 5 </w:t>
      </w:r>
      <w:r w:rsidRPr="00164C4A">
        <w:rPr>
          <w:rFonts w:ascii="Times New Roman" w:eastAsia="Times New Roman" w:hAnsi="Times New Roman" w:cs="Times New Roman"/>
          <w:color w:val="000000"/>
        </w:rPr>
        <w:lastRenderedPageBreak/>
        <w:t>hydro</w:t>
      </w:r>
      <w:r w:rsidRPr="00164C4A">
        <w:rPr>
          <w:rFonts w:ascii="Times New Roman" w:eastAsia="Times New Roman" w:hAnsi="Times New Roman" w:cs="Times New Roman"/>
          <w:color w:val="000000"/>
        </w:rPr>
        <w:t xml:space="preserve">gen bond donors, and no more than 10 hydrogen bond acceptors (Daina et al., 2017). The ligands were screened using several calculated parameters: Drug-Likeness &gt; GI absorption&gt; BBB permeability &gt; </w:t>
      </w:r>
      <w:proofErr w:type="spellStart"/>
      <w:r w:rsidRPr="00164C4A">
        <w:rPr>
          <w:rFonts w:ascii="Times New Roman" w:eastAsia="Times New Roman" w:hAnsi="Times New Roman" w:cs="Times New Roman"/>
          <w:color w:val="000000"/>
        </w:rPr>
        <w:t>Pgp</w:t>
      </w:r>
      <w:proofErr w:type="spellEnd"/>
      <w:r w:rsidRPr="00164C4A">
        <w:rPr>
          <w:rFonts w:ascii="Times New Roman" w:eastAsia="Times New Roman" w:hAnsi="Times New Roman" w:cs="Times New Roman"/>
          <w:color w:val="000000"/>
        </w:rPr>
        <w:t xml:space="preserve"> substrate status &gt; involvement as substrates for metabol</w:t>
      </w:r>
      <w:r w:rsidRPr="00164C4A">
        <w:rPr>
          <w:rFonts w:ascii="Times New Roman" w:eastAsia="Times New Roman" w:hAnsi="Times New Roman" w:cs="Times New Roman"/>
          <w:color w:val="000000"/>
        </w:rPr>
        <w:t xml:space="preserve">izing enzymes (CYP1A2, CYP2C19, CYP2C9, CYP2D6, and CYP3A4). Pain and Brenk alerts (Bisson et al., 2016; Prabha &amp; Ezhilarasi, 2021) were also assessed through the </w:t>
      </w:r>
      <w:proofErr w:type="spellStart"/>
      <w:r w:rsidRPr="00164C4A">
        <w:rPr>
          <w:rFonts w:ascii="Times New Roman" w:eastAsia="Times New Roman" w:hAnsi="Times New Roman" w:cs="Times New Roman"/>
          <w:color w:val="000000"/>
        </w:rPr>
        <w:t>SwissADME</w:t>
      </w:r>
      <w:proofErr w:type="spellEnd"/>
      <w:r w:rsidRPr="00164C4A">
        <w:rPr>
          <w:rFonts w:ascii="Times New Roman" w:eastAsia="Times New Roman" w:hAnsi="Times New Roman" w:cs="Times New Roman"/>
          <w:color w:val="000000"/>
        </w:rPr>
        <w:t xml:space="preserve"> software. Ligands that passed the Lipinski’s rule of 5 (having 0 or 1 violation), a</w:t>
      </w:r>
      <w:r w:rsidRPr="00164C4A">
        <w:rPr>
          <w:rFonts w:ascii="Times New Roman" w:eastAsia="Times New Roman" w:hAnsi="Times New Roman" w:cs="Times New Roman"/>
          <w:color w:val="000000"/>
        </w:rPr>
        <w:t xml:space="preserve">re non-substrates for P-glycoprotein, and have 0 scores for both PAIN and Brenk alerts were used for the </w:t>
      </w:r>
      <w:r w:rsidRPr="00164C4A">
        <w:rPr>
          <w:rFonts w:ascii="Times New Roman" w:eastAsia="Times New Roman" w:hAnsi="Times New Roman" w:cs="Times New Roman"/>
          <w:i/>
          <w:iCs/>
          <w:color w:val="000000"/>
        </w:rPr>
        <w:t>in silico</w:t>
      </w:r>
      <w:r w:rsidRPr="00164C4A">
        <w:rPr>
          <w:rFonts w:ascii="Times New Roman" w:eastAsia="Times New Roman" w:hAnsi="Times New Roman" w:cs="Times New Roman"/>
          <w:color w:val="000000"/>
        </w:rPr>
        <w:t xml:space="preserve"> anti-cancer studies. </w:t>
      </w:r>
    </w:p>
    <w:p w14:paraId="396DFE41" w14:textId="230E458F" w:rsidR="00323DBC" w:rsidRPr="00164C4A" w:rsidRDefault="00ED7B88">
      <w:pPr>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2.4 Molecular Docking and Visualizations</w:t>
      </w:r>
    </w:p>
    <w:p w14:paraId="4BBFCD6B"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color w:val="000000"/>
        </w:rPr>
        <w:t xml:space="preserve">Thirteen ligands were selected for the molecular docking experiment, based on </w:t>
      </w:r>
      <w:r w:rsidRPr="00164C4A">
        <w:rPr>
          <w:rFonts w:ascii="Times New Roman" w:eastAsia="Times New Roman" w:hAnsi="Times New Roman" w:cs="Times New Roman"/>
          <w:color w:val="000000"/>
        </w:rPr>
        <w:t xml:space="preserve">their excellent ADMET results. </w:t>
      </w:r>
      <w:r w:rsidRPr="00164C4A">
        <w:rPr>
          <w:rFonts w:ascii="Times New Roman" w:eastAsia="Times New Roman" w:hAnsi="Times New Roman" w:cs="Times New Roman"/>
        </w:rPr>
        <w:t>The SMILES formats of the selected ligands were retrieved from the open chemistry database (PUBCHEM) of the </w:t>
      </w:r>
      <w:hyperlink r:id="rId13">
        <w:r w:rsidR="00323DBC" w:rsidRPr="00164C4A">
          <w:rPr>
            <w:rFonts w:ascii="Times New Roman" w:eastAsia="Times New Roman" w:hAnsi="Times New Roman" w:cs="Times New Roman"/>
            <w:color w:val="000000"/>
          </w:rPr>
          <w:t>National Institutes of Health (NIH)</w:t>
        </w:r>
      </w:hyperlink>
      <w:r w:rsidRPr="00164C4A">
        <w:rPr>
          <w:rFonts w:ascii="Times New Roman" w:eastAsia="Times New Roman" w:hAnsi="Times New Roman" w:cs="Times New Roman"/>
        </w:rPr>
        <w:t xml:space="preserve"> (</w:t>
      </w:r>
      <w:hyperlink r:id="rId14">
        <w:r w:rsidR="00323DBC" w:rsidRPr="00164C4A">
          <w:rPr>
            <w:rFonts w:ascii="Times New Roman" w:eastAsia="Times New Roman" w:hAnsi="Times New Roman" w:cs="Times New Roman"/>
            <w:color w:val="467886"/>
            <w:u w:val="single"/>
          </w:rPr>
          <w:t>https://pubchem.ncbi.nlm.nih.gov/</w:t>
        </w:r>
      </w:hyperlink>
      <w:r w:rsidRPr="00164C4A">
        <w:rPr>
          <w:rFonts w:ascii="Times New Roman" w:eastAsia="Times New Roman" w:hAnsi="Times New Roman" w:cs="Times New Roman"/>
        </w:rPr>
        <w:t>). The oncogenic proteins were retrieved in their PDB formats from the RCSB PDB Homepage (</w:t>
      </w:r>
      <w:hyperlink r:id="rId15">
        <w:r w:rsidR="00323DBC" w:rsidRPr="00164C4A">
          <w:rPr>
            <w:rFonts w:ascii="Times New Roman" w:eastAsia="Times New Roman" w:hAnsi="Times New Roman" w:cs="Times New Roman"/>
            <w:color w:val="467886"/>
            <w:u w:val="single"/>
          </w:rPr>
          <w:t>https://www.rcsb.org/</w:t>
        </w:r>
      </w:hyperlink>
      <w:r w:rsidRPr="00164C4A">
        <w:rPr>
          <w:rFonts w:ascii="Times New Roman" w:eastAsia="Times New Roman" w:hAnsi="Times New Roman" w:cs="Times New Roman"/>
        </w:rPr>
        <w:t xml:space="preserve">) as earlier stated. </w:t>
      </w:r>
    </w:p>
    <w:p w14:paraId="1838587E"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The ligands’ SMILES and the proteins</w:t>
      </w:r>
      <w:r w:rsidRPr="00164C4A">
        <w:rPr>
          <w:rFonts w:ascii="Times New Roman" w:eastAsia="Times New Roman" w:hAnsi="Times New Roman" w:cs="Times New Roman"/>
        </w:rPr>
        <w:t xml:space="preserve">’ PDB formats were converted to their </w:t>
      </w:r>
      <w:proofErr w:type="spellStart"/>
      <w:r w:rsidRPr="00164C4A">
        <w:rPr>
          <w:rFonts w:ascii="Times New Roman" w:eastAsia="Times New Roman" w:hAnsi="Times New Roman" w:cs="Times New Roman"/>
        </w:rPr>
        <w:t>pdbqt</w:t>
      </w:r>
      <w:proofErr w:type="spellEnd"/>
      <w:r w:rsidRPr="00164C4A">
        <w:rPr>
          <w:rFonts w:ascii="Times New Roman" w:eastAsia="Times New Roman" w:hAnsi="Times New Roman" w:cs="Times New Roman"/>
        </w:rPr>
        <w:t xml:space="preserve"> (Protein Data Bank, Partial Charge, and Atom Type) formats through the online </w:t>
      </w:r>
      <w:proofErr w:type="spellStart"/>
      <w:r w:rsidRPr="00164C4A">
        <w:rPr>
          <w:rFonts w:ascii="Times New Roman" w:eastAsia="Times New Roman" w:hAnsi="Times New Roman" w:cs="Times New Roman"/>
        </w:rPr>
        <w:t>SwissDock</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AutoDock</w:t>
      </w:r>
      <w:proofErr w:type="spellEnd"/>
      <w:r w:rsidRPr="00164C4A">
        <w:rPr>
          <w:rFonts w:ascii="Times New Roman" w:eastAsia="Times New Roman" w:hAnsi="Times New Roman" w:cs="Times New Roman"/>
        </w:rPr>
        <w:t xml:space="preserve"> Vina software (</w:t>
      </w:r>
      <w:hyperlink r:id="rId16">
        <w:r w:rsidR="00323DBC" w:rsidRPr="00164C4A">
          <w:rPr>
            <w:rFonts w:ascii="Times New Roman" w:eastAsia="Times New Roman" w:hAnsi="Times New Roman" w:cs="Times New Roman"/>
            <w:color w:val="467886"/>
            <w:u w:val="single"/>
          </w:rPr>
          <w:t>https://www.swissdock.ch/</w:t>
        </w:r>
      </w:hyperlink>
      <w:r w:rsidRPr="00164C4A">
        <w:rPr>
          <w:rFonts w:ascii="Times New Roman" w:eastAsia="Times New Roman" w:hAnsi="Times New Roman" w:cs="Times New Roman"/>
        </w:rPr>
        <w:t xml:space="preserve"> ).  Each ligand and the corre</w:t>
      </w:r>
      <w:r w:rsidRPr="00164C4A">
        <w:rPr>
          <w:rFonts w:ascii="Times New Roman" w:eastAsia="Times New Roman" w:hAnsi="Times New Roman" w:cs="Times New Roman"/>
        </w:rPr>
        <w:t xml:space="preserve">sponding proteins were then subjected to molecular docking using the online </w:t>
      </w:r>
      <w:proofErr w:type="spellStart"/>
      <w:r w:rsidRPr="00164C4A">
        <w:rPr>
          <w:rFonts w:ascii="Times New Roman" w:eastAsia="Times New Roman" w:hAnsi="Times New Roman" w:cs="Times New Roman"/>
        </w:rPr>
        <w:t>SwissDock</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AutoDock</w:t>
      </w:r>
      <w:proofErr w:type="spellEnd"/>
      <w:r w:rsidRPr="00164C4A">
        <w:rPr>
          <w:rFonts w:ascii="Times New Roman" w:eastAsia="Times New Roman" w:hAnsi="Times New Roman" w:cs="Times New Roman"/>
        </w:rPr>
        <w:t xml:space="preserve"> Vina software (</w:t>
      </w:r>
      <w:proofErr w:type="spellStart"/>
      <w:r w:rsidRPr="00164C4A">
        <w:rPr>
          <w:rFonts w:ascii="Times New Roman" w:eastAsia="Times New Roman" w:hAnsi="Times New Roman" w:cs="Times New Roman"/>
        </w:rPr>
        <w:t>Bugnon</w:t>
      </w:r>
      <w:proofErr w:type="spellEnd"/>
      <w:r w:rsidRPr="00164C4A">
        <w:rPr>
          <w:rFonts w:ascii="Times New Roman" w:eastAsia="Times New Roman" w:hAnsi="Times New Roman" w:cs="Times New Roman"/>
        </w:rPr>
        <w:t xml:space="preserve"> et al., 2024). The binding energy (kcal/mol) for each ligand-protein docking was noted. Selected docked protein ligand complexes were visua</w:t>
      </w:r>
      <w:r w:rsidRPr="00164C4A">
        <w:rPr>
          <w:rFonts w:ascii="Times New Roman" w:eastAsia="Times New Roman" w:hAnsi="Times New Roman" w:cs="Times New Roman"/>
        </w:rPr>
        <w:t xml:space="preserve">lized for protein-ligand interactions via the </w:t>
      </w:r>
      <w:proofErr w:type="spellStart"/>
      <w:r w:rsidRPr="00164C4A">
        <w:rPr>
          <w:rFonts w:ascii="Times New Roman" w:eastAsia="Times New Roman" w:hAnsi="Times New Roman" w:cs="Times New Roman"/>
        </w:rPr>
        <w:t>Biovia</w:t>
      </w:r>
      <w:proofErr w:type="spellEnd"/>
      <w:r w:rsidRPr="00164C4A">
        <w:rPr>
          <w:rFonts w:ascii="Times New Roman" w:eastAsia="Times New Roman" w:hAnsi="Times New Roman" w:cs="Times New Roman"/>
        </w:rPr>
        <w:t xml:space="preserve"> Discovery Studio Visualizer ((BIOVIA, San Diego, CA, USA) (Baroroh et al., 2023).</w:t>
      </w:r>
    </w:p>
    <w:p w14:paraId="44A78C5A" w14:textId="77777777" w:rsidR="00323DBC" w:rsidRPr="00164C4A" w:rsidRDefault="00323DBC">
      <w:pPr>
        <w:rPr>
          <w:rFonts w:ascii="Times New Roman" w:eastAsia="Times New Roman" w:hAnsi="Times New Roman" w:cs="Times New Roman"/>
          <w:color w:val="000000"/>
        </w:rPr>
      </w:pPr>
    </w:p>
    <w:p w14:paraId="6AC02379" w14:textId="2E1F5E38" w:rsidR="00323DBC" w:rsidRPr="00164C4A" w:rsidRDefault="00ED7B88">
      <w:pPr>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 xml:space="preserve">3.0 RESULTS </w:t>
      </w:r>
    </w:p>
    <w:p w14:paraId="681DBD6F" w14:textId="7D47B983" w:rsidR="00323DBC" w:rsidRPr="00164C4A" w:rsidRDefault="00ED7B88">
      <w:pPr>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3.1 ADMET Screening</w:t>
      </w:r>
    </w:p>
    <w:p w14:paraId="57F93B6A"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Sixty ligands were used for the ADMET study, as earlier reported. The results are prese</w:t>
      </w:r>
      <w:r w:rsidRPr="00164C4A">
        <w:rPr>
          <w:rFonts w:ascii="Times New Roman" w:eastAsia="Times New Roman" w:hAnsi="Times New Roman" w:cs="Times New Roman"/>
          <w:color w:val="000000"/>
        </w:rPr>
        <w:t xml:space="preserve">nted in Appendices 2 and 3. The summary of the results is presented in Table 2. The Molecule column represents the ligands. </w:t>
      </w:r>
    </w:p>
    <w:p w14:paraId="0F694786" w14:textId="77777777" w:rsidR="00323DBC" w:rsidRPr="00164C4A" w:rsidRDefault="0046088B">
      <w:pPr>
        <w:spacing w:line="240" w:lineRule="auto"/>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Table 2</w:t>
      </w:r>
    </w:p>
    <w:p w14:paraId="54E99660" w14:textId="77777777" w:rsidR="00323DBC" w:rsidRPr="00164C4A" w:rsidRDefault="0046088B">
      <w:pPr>
        <w:spacing w:line="240" w:lineRule="auto"/>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Summary of ADMET Results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855"/>
        <w:gridCol w:w="1683"/>
        <w:gridCol w:w="1510"/>
        <w:gridCol w:w="1197"/>
        <w:gridCol w:w="1001"/>
        <w:gridCol w:w="1243"/>
        <w:gridCol w:w="1243"/>
      </w:tblGrid>
      <w:tr w:rsidR="00323DBC" w:rsidRPr="00164C4A" w14:paraId="722E47CC" w14:textId="77777777">
        <w:tc>
          <w:tcPr>
            <w:tcW w:w="618" w:type="dxa"/>
          </w:tcPr>
          <w:p w14:paraId="203AD1A5"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S/N</w:t>
            </w:r>
          </w:p>
        </w:tc>
        <w:tc>
          <w:tcPr>
            <w:tcW w:w="855" w:type="dxa"/>
          </w:tcPr>
          <w:p w14:paraId="0B896895"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MOL. #</w:t>
            </w:r>
          </w:p>
        </w:tc>
        <w:tc>
          <w:tcPr>
            <w:tcW w:w="1683" w:type="dxa"/>
          </w:tcPr>
          <w:p w14:paraId="317DD41A"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MOLECULE</w:t>
            </w:r>
          </w:p>
        </w:tc>
        <w:tc>
          <w:tcPr>
            <w:tcW w:w="1510" w:type="dxa"/>
          </w:tcPr>
          <w:p w14:paraId="433EB739"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LIPINSKI’S VIOLATION</w:t>
            </w:r>
          </w:p>
        </w:tc>
        <w:tc>
          <w:tcPr>
            <w:tcW w:w="1197" w:type="dxa"/>
          </w:tcPr>
          <w:p w14:paraId="5807CE03"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P-</w:t>
            </w:r>
            <w:proofErr w:type="spellStart"/>
            <w:r w:rsidRPr="00164C4A">
              <w:rPr>
                <w:rFonts w:ascii="Times New Roman" w:eastAsia="Times New Roman" w:hAnsi="Times New Roman" w:cs="Times New Roman"/>
                <w:b/>
                <w:bCs/>
                <w:sz w:val="20"/>
                <w:szCs w:val="20"/>
              </w:rPr>
              <w:t>gp</w:t>
            </w:r>
            <w:proofErr w:type="spellEnd"/>
            <w:r w:rsidRPr="00164C4A">
              <w:rPr>
                <w:rFonts w:ascii="Times New Roman" w:eastAsia="Times New Roman" w:hAnsi="Times New Roman" w:cs="Times New Roman"/>
                <w:b/>
                <w:bCs/>
                <w:sz w:val="20"/>
                <w:szCs w:val="20"/>
              </w:rPr>
              <w:t xml:space="preserve"> substrate</w:t>
            </w:r>
          </w:p>
        </w:tc>
        <w:tc>
          <w:tcPr>
            <w:tcW w:w="1001" w:type="dxa"/>
          </w:tcPr>
          <w:p w14:paraId="3E772DCB"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PAIN’S ALERT</w:t>
            </w:r>
          </w:p>
        </w:tc>
        <w:tc>
          <w:tcPr>
            <w:tcW w:w="1243" w:type="dxa"/>
          </w:tcPr>
          <w:p w14:paraId="7D24A361"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BRENK’S ALERT</w:t>
            </w:r>
          </w:p>
        </w:tc>
        <w:tc>
          <w:tcPr>
            <w:tcW w:w="1243" w:type="dxa"/>
          </w:tcPr>
          <w:p w14:paraId="019CA9E4"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REMARK</w:t>
            </w:r>
          </w:p>
        </w:tc>
      </w:tr>
      <w:tr w:rsidR="00323DBC" w:rsidRPr="00164C4A" w14:paraId="2D8C349A" w14:textId="77777777">
        <w:tc>
          <w:tcPr>
            <w:tcW w:w="618" w:type="dxa"/>
          </w:tcPr>
          <w:p w14:paraId="7485513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855" w:type="dxa"/>
          </w:tcPr>
          <w:p w14:paraId="398AD81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683" w:type="dxa"/>
          </w:tcPr>
          <w:p w14:paraId="1E90F47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Quercetin</w:t>
            </w:r>
          </w:p>
        </w:tc>
        <w:tc>
          <w:tcPr>
            <w:tcW w:w="1510" w:type="dxa"/>
          </w:tcPr>
          <w:p w14:paraId="39FEB08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7AC7E3B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6177E32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4F52632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26B29F0B" w14:textId="77777777" w:rsidR="00323DBC" w:rsidRPr="00164C4A" w:rsidRDefault="00323DBC">
            <w:pPr>
              <w:rPr>
                <w:rFonts w:ascii="Times New Roman" w:eastAsia="Times New Roman" w:hAnsi="Times New Roman" w:cs="Times New Roman"/>
                <w:sz w:val="24"/>
                <w:szCs w:val="24"/>
              </w:rPr>
            </w:pPr>
          </w:p>
        </w:tc>
      </w:tr>
      <w:tr w:rsidR="00323DBC" w:rsidRPr="00164C4A" w14:paraId="20C06763" w14:textId="77777777">
        <w:tc>
          <w:tcPr>
            <w:tcW w:w="618" w:type="dxa"/>
          </w:tcPr>
          <w:p w14:paraId="76CAB5FC"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2</w:t>
            </w:r>
          </w:p>
        </w:tc>
        <w:tc>
          <w:tcPr>
            <w:tcW w:w="855" w:type="dxa"/>
          </w:tcPr>
          <w:p w14:paraId="59B46DAC"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2</w:t>
            </w:r>
          </w:p>
        </w:tc>
        <w:tc>
          <w:tcPr>
            <w:tcW w:w="1683" w:type="dxa"/>
          </w:tcPr>
          <w:p w14:paraId="79E03353" w14:textId="77777777" w:rsidR="00323DBC" w:rsidRPr="00164C4A" w:rsidRDefault="0046088B">
            <w:pPr>
              <w:rPr>
                <w:rFonts w:ascii="Times New Roman" w:eastAsia="Times New Roman" w:hAnsi="Times New Roman" w:cs="Times New Roman"/>
                <w:color w:val="FF0000"/>
                <w:sz w:val="24"/>
                <w:szCs w:val="24"/>
              </w:rPr>
            </w:pPr>
            <w:proofErr w:type="spellStart"/>
            <w:r w:rsidRPr="00164C4A">
              <w:rPr>
                <w:rFonts w:ascii="Times New Roman" w:eastAsia="Times New Roman" w:hAnsi="Times New Roman" w:cs="Times New Roman"/>
                <w:sz w:val="24"/>
                <w:szCs w:val="24"/>
              </w:rPr>
              <w:t>Odoratin</w:t>
            </w:r>
            <w:proofErr w:type="spellEnd"/>
          </w:p>
        </w:tc>
        <w:tc>
          <w:tcPr>
            <w:tcW w:w="1510" w:type="dxa"/>
          </w:tcPr>
          <w:p w14:paraId="291E012C"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97" w:type="dxa"/>
          </w:tcPr>
          <w:p w14:paraId="7F1FBEEF"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7FECE1BD"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3D9D06DF"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4C1D728D" w14:textId="77777777" w:rsidR="00323DBC" w:rsidRPr="00164C4A" w:rsidRDefault="0046088B">
            <w:pPr>
              <w:rPr>
                <w:rFonts w:ascii="Times New Roman" w:eastAsia="Times New Roman" w:hAnsi="Times New Roman" w:cs="Times New Roman"/>
                <w:color w:val="000000"/>
                <w:sz w:val="24"/>
                <w:szCs w:val="24"/>
              </w:rPr>
            </w:pPr>
            <w:r w:rsidRPr="00164C4A">
              <w:rPr>
                <w:rFonts w:ascii="Times New Roman" w:eastAsia="Times New Roman" w:hAnsi="Times New Roman" w:cs="Times New Roman"/>
                <w:color w:val="000000"/>
                <w:sz w:val="24"/>
                <w:szCs w:val="24"/>
              </w:rPr>
              <w:t xml:space="preserve">Selected </w:t>
            </w:r>
          </w:p>
        </w:tc>
      </w:tr>
      <w:tr w:rsidR="00323DBC" w:rsidRPr="00164C4A" w14:paraId="735EF039" w14:textId="77777777">
        <w:tc>
          <w:tcPr>
            <w:tcW w:w="618" w:type="dxa"/>
          </w:tcPr>
          <w:p w14:paraId="104B047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w:t>
            </w:r>
          </w:p>
        </w:tc>
        <w:tc>
          <w:tcPr>
            <w:tcW w:w="855" w:type="dxa"/>
          </w:tcPr>
          <w:p w14:paraId="28F7890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w:t>
            </w:r>
          </w:p>
        </w:tc>
        <w:tc>
          <w:tcPr>
            <w:tcW w:w="1683" w:type="dxa"/>
          </w:tcPr>
          <w:p w14:paraId="3B516B3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Myricetin</w:t>
            </w:r>
          </w:p>
        </w:tc>
        <w:tc>
          <w:tcPr>
            <w:tcW w:w="1510" w:type="dxa"/>
          </w:tcPr>
          <w:p w14:paraId="3D8A553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97" w:type="dxa"/>
          </w:tcPr>
          <w:p w14:paraId="7EF35EE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598D2B9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17CE585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621FA738" w14:textId="77777777" w:rsidR="00323DBC" w:rsidRPr="00164C4A" w:rsidRDefault="00323DBC">
            <w:pPr>
              <w:rPr>
                <w:rFonts w:ascii="Times New Roman" w:eastAsia="Times New Roman" w:hAnsi="Times New Roman" w:cs="Times New Roman"/>
                <w:sz w:val="24"/>
                <w:szCs w:val="24"/>
              </w:rPr>
            </w:pPr>
          </w:p>
        </w:tc>
      </w:tr>
      <w:tr w:rsidR="00323DBC" w:rsidRPr="00164C4A" w14:paraId="67E42D50" w14:textId="77777777">
        <w:tc>
          <w:tcPr>
            <w:tcW w:w="618" w:type="dxa"/>
          </w:tcPr>
          <w:p w14:paraId="1C32B59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w:t>
            </w:r>
          </w:p>
        </w:tc>
        <w:tc>
          <w:tcPr>
            <w:tcW w:w="855" w:type="dxa"/>
          </w:tcPr>
          <w:p w14:paraId="606D377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w:t>
            </w:r>
          </w:p>
        </w:tc>
        <w:tc>
          <w:tcPr>
            <w:tcW w:w="1683" w:type="dxa"/>
          </w:tcPr>
          <w:p w14:paraId="58F6F49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Morindone</w:t>
            </w:r>
          </w:p>
        </w:tc>
        <w:tc>
          <w:tcPr>
            <w:tcW w:w="1510" w:type="dxa"/>
          </w:tcPr>
          <w:p w14:paraId="1511ABC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61F6EAB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58978C5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48F04E0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45EE73FB" w14:textId="77777777" w:rsidR="00323DBC" w:rsidRPr="00164C4A" w:rsidRDefault="00323DBC">
            <w:pPr>
              <w:rPr>
                <w:rFonts w:ascii="Times New Roman" w:eastAsia="Times New Roman" w:hAnsi="Times New Roman" w:cs="Times New Roman"/>
                <w:sz w:val="24"/>
                <w:szCs w:val="24"/>
              </w:rPr>
            </w:pPr>
          </w:p>
        </w:tc>
      </w:tr>
      <w:tr w:rsidR="00323DBC" w:rsidRPr="00164C4A" w14:paraId="35AF0F97" w14:textId="77777777">
        <w:tc>
          <w:tcPr>
            <w:tcW w:w="618" w:type="dxa"/>
          </w:tcPr>
          <w:p w14:paraId="37AB3AB1"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5</w:t>
            </w:r>
          </w:p>
        </w:tc>
        <w:tc>
          <w:tcPr>
            <w:tcW w:w="855" w:type="dxa"/>
          </w:tcPr>
          <w:p w14:paraId="3EF76FF8"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5</w:t>
            </w:r>
          </w:p>
        </w:tc>
        <w:tc>
          <w:tcPr>
            <w:tcW w:w="1683" w:type="dxa"/>
          </w:tcPr>
          <w:p w14:paraId="358F4480"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sz w:val="24"/>
                <w:szCs w:val="24"/>
              </w:rPr>
              <w:t>Kaempferol</w:t>
            </w:r>
          </w:p>
        </w:tc>
        <w:tc>
          <w:tcPr>
            <w:tcW w:w="1510" w:type="dxa"/>
          </w:tcPr>
          <w:p w14:paraId="5443C04F"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97" w:type="dxa"/>
          </w:tcPr>
          <w:p w14:paraId="4635806C"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0D8C946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65257C0B"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6A14A94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0EB06B07" w14:textId="77777777">
        <w:tc>
          <w:tcPr>
            <w:tcW w:w="618" w:type="dxa"/>
          </w:tcPr>
          <w:p w14:paraId="17F5E4E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lastRenderedPageBreak/>
              <w:t>6</w:t>
            </w:r>
          </w:p>
        </w:tc>
        <w:tc>
          <w:tcPr>
            <w:tcW w:w="855" w:type="dxa"/>
          </w:tcPr>
          <w:p w14:paraId="4F5C467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6</w:t>
            </w:r>
          </w:p>
        </w:tc>
        <w:tc>
          <w:tcPr>
            <w:tcW w:w="1683" w:type="dxa"/>
          </w:tcPr>
          <w:p w14:paraId="2208326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Piperine</w:t>
            </w:r>
          </w:p>
        </w:tc>
        <w:tc>
          <w:tcPr>
            <w:tcW w:w="1510" w:type="dxa"/>
          </w:tcPr>
          <w:p w14:paraId="2F83485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5A7B8CD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50D726B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68F60C8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424C9301" w14:textId="77777777" w:rsidR="00323DBC" w:rsidRPr="00164C4A" w:rsidRDefault="00323DBC">
            <w:pPr>
              <w:rPr>
                <w:rFonts w:ascii="Times New Roman" w:eastAsia="Times New Roman" w:hAnsi="Times New Roman" w:cs="Times New Roman"/>
                <w:sz w:val="24"/>
                <w:szCs w:val="24"/>
              </w:rPr>
            </w:pPr>
          </w:p>
        </w:tc>
      </w:tr>
      <w:tr w:rsidR="00323DBC" w:rsidRPr="00164C4A" w14:paraId="268D6C51" w14:textId="77777777">
        <w:tc>
          <w:tcPr>
            <w:tcW w:w="618" w:type="dxa"/>
          </w:tcPr>
          <w:p w14:paraId="2106A0F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7</w:t>
            </w:r>
          </w:p>
        </w:tc>
        <w:tc>
          <w:tcPr>
            <w:tcW w:w="855" w:type="dxa"/>
          </w:tcPr>
          <w:p w14:paraId="165A112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7</w:t>
            </w:r>
          </w:p>
        </w:tc>
        <w:tc>
          <w:tcPr>
            <w:tcW w:w="1683" w:type="dxa"/>
          </w:tcPr>
          <w:p w14:paraId="184FD9F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Capsaicin</w:t>
            </w:r>
          </w:p>
        </w:tc>
        <w:tc>
          <w:tcPr>
            <w:tcW w:w="1510" w:type="dxa"/>
          </w:tcPr>
          <w:p w14:paraId="4A6963F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482D046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020DA43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606123C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09A553D3" w14:textId="77777777" w:rsidR="00323DBC" w:rsidRPr="00164C4A" w:rsidRDefault="00323DBC">
            <w:pPr>
              <w:rPr>
                <w:rFonts w:ascii="Times New Roman" w:eastAsia="Times New Roman" w:hAnsi="Times New Roman" w:cs="Times New Roman"/>
                <w:sz w:val="24"/>
                <w:szCs w:val="24"/>
              </w:rPr>
            </w:pPr>
          </w:p>
        </w:tc>
      </w:tr>
      <w:tr w:rsidR="00323DBC" w:rsidRPr="00164C4A" w14:paraId="73777C7E" w14:textId="77777777">
        <w:tc>
          <w:tcPr>
            <w:tcW w:w="618" w:type="dxa"/>
          </w:tcPr>
          <w:p w14:paraId="1A812EC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8</w:t>
            </w:r>
          </w:p>
        </w:tc>
        <w:tc>
          <w:tcPr>
            <w:tcW w:w="855" w:type="dxa"/>
          </w:tcPr>
          <w:p w14:paraId="68EC497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8</w:t>
            </w:r>
          </w:p>
        </w:tc>
        <w:tc>
          <w:tcPr>
            <w:tcW w:w="1683" w:type="dxa"/>
          </w:tcPr>
          <w:p w14:paraId="4BCBCE9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Allicin</w:t>
            </w:r>
          </w:p>
        </w:tc>
        <w:tc>
          <w:tcPr>
            <w:tcW w:w="1510" w:type="dxa"/>
          </w:tcPr>
          <w:p w14:paraId="64C09D8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4C68A38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6557520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61F3CA4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60A34ABF" w14:textId="77777777" w:rsidR="00323DBC" w:rsidRPr="00164C4A" w:rsidRDefault="00323DBC">
            <w:pPr>
              <w:rPr>
                <w:rFonts w:ascii="Times New Roman" w:eastAsia="Times New Roman" w:hAnsi="Times New Roman" w:cs="Times New Roman"/>
                <w:sz w:val="24"/>
                <w:szCs w:val="24"/>
              </w:rPr>
            </w:pPr>
          </w:p>
        </w:tc>
      </w:tr>
      <w:tr w:rsidR="00323DBC" w:rsidRPr="00164C4A" w14:paraId="7C85244A" w14:textId="77777777">
        <w:tc>
          <w:tcPr>
            <w:tcW w:w="618" w:type="dxa"/>
          </w:tcPr>
          <w:p w14:paraId="49EFD85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9</w:t>
            </w:r>
          </w:p>
        </w:tc>
        <w:tc>
          <w:tcPr>
            <w:tcW w:w="855" w:type="dxa"/>
          </w:tcPr>
          <w:p w14:paraId="114AA70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9</w:t>
            </w:r>
          </w:p>
        </w:tc>
        <w:tc>
          <w:tcPr>
            <w:tcW w:w="1683" w:type="dxa"/>
          </w:tcPr>
          <w:p w14:paraId="77F62D8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Alliin</w:t>
            </w:r>
          </w:p>
        </w:tc>
        <w:tc>
          <w:tcPr>
            <w:tcW w:w="1510" w:type="dxa"/>
          </w:tcPr>
          <w:p w14:paraId="3A3C7AA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3D3AACA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0EFDE41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3D2468B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38D272A6" w14:textId="77777777" w:rsidR="00323DBC" w:rsidRPr="00164C4A" w:rsidRDefault="00323DBC">
            <w:pPr>
              <w:rPr>
                <w:rFonts w:ascii="Times New Roman" w:eastAsia="Times New Roman" w:hAnsi="Times New Roman" w:cs="Times New Roman"/>
                <w:sz w:val="24"/>
                <w:szCs w:val="24"/>
              </w:rPr>
            </w:pPr>
          </w:p>
        </w:tc>
      </w:tr>
      <w:tr w:rsidR="00323DBC" w:rsidRPr="00164C4A" w14:paraId="3C511BCD" w14:textId="77777777">
        <w:tc>
          <w:tcPr>
            <w:tcW w:w="618" w:type="dxa"/>
          </w:tcPr>
          <w:p w14:paraId="1ACE30D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10</w:t>
            </w:r>
          </w:p>
        </w:tc>
        <w:tc>
          <w:tcPr>
            <w:tcW w:w="855" w:type="dxa"/>
          </w:tcPr>
          <w:p w14:paraId="733512B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10</w:t>
            </w:r>
          </w:p>
        </w:tc>
        <w:tc>
          <w:tcPr>
            <w:tcW w:w="1683" w:type="dxa"/>
          </w:tcPr>
          <w:p w14:paraId="561B78B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Curcumin</w:t>
            </w:r>
          </w:p>
        </w:tc>
        <w:tc>
          <w:tcPr>
            <w:tcW w:w="1510" w:type="dxa"/>
          </w:tcPr>
          <w:p w14:paraId="76F362C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7221DCC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1820F41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4341498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3AADE5AE" w14:textId="77777777" w:rsidR="00323DBC" w:rsidRPr="00164C4A" w:rsidRDefault="00323DBC">
            <w:pPr>
              <w:rPr>
                <w:rFonts w:ascii="Times New Roman" w:eastAsia="Times New Roman" w:hAnsi="Times New Roman" w:cs="Times New Roman"/>
                <w:sz w:val="24"/>
                <w:szCs w:val="24"/>
              </w:rPr>
            </w:pPr>
          </w:p>
        </w:tc>
      </w:tr>
      <w:tr w:rsidR="00323DBC" w:rsidRPr="00164C4A" w14:paraId="511EC2C3" w14:textId="77777777">
        <w:tc>
          <w:tcPr>
            <w:tcW w:w="618" w:type="dxa"/>
          </w:tcPr>
          <w:p w14:paraId="0EA46E47"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11</w:t>
            </w:r>
          </w:p>
        </w:tc>
        <w:tc>
          <w:tcPr>
            <w:tcW w:w="855" w:type="dxa"/>
          </w:tcPr>
          <w:p w14:paraId="5527555C"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11</w:t>
            </w:r>
          </w:p>
        </w:tc>
        <w:tc>
          <w:tcPr>
            <w:tcW w:w="1683" w:type="dxa"/>
          </w:tcPr>
          <w:p w14:paraId="610293C5"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sz w:val="24"/>
                <w:szCs w:val="24"/>
              </w:rPr>
              <w:t>Gingerol</w:t>
            </w:r>
          </w:p>
        </w:tc>
        <w:tc>
          <w:tcPr>
            <w:tcW w:w="1510" w:type="dxa"/>
          </w:tcPr>
          <w:p w14:paraId="3AEBD53E"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97" w:type="dxa"/>
          </w:tcPr>
          <w:p w14:paraId="04607BDA"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047C02E3"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248763C8"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790BB4A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0D64B52B" w14:textId="77777777">
        <w:tc>
          <w:tcPr>
            <w:tcW w:w="618" w:type="dxa"/>
          </w:tcPr>
          <w:p w14:paraId="242286F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12</w:t>
            </w:r>
          </w:p>
        </w:tc>
        <w:tc>
          <w:tcPr>
            <w:tcW w:w="855" w:type="dxa"/>
          </w:tcPr>
          <w:p w14:paraId="5BA14AB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12</w:t>
            </w:r>
          </w:p>
        </w:tc>
        <w:tc>
          <w:tcPr>
            <w:tcW w:w="1683" w:type="dxa"/>
          </w:tcPr>
          <w:p w14:paraId="55BC07C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Shogaol</w:t>
            </w:r>
          </w:p>
        </w:tc>
        <w:tc>
          <w:tcPr>
            <w:tcW w:w="1510" w:type="dxa"/>
          </w:tcPr>
          <w:p w14:paraId="29841B9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4C233AB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7E901D3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79BD197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66881399" w14:textId="77777777" w:rsidR="00323DBC" w:rsidRPr="00164C4A" w:rsidRDefault="00323DBC">
            <w:pPr>
              <w:rPr>
                <w:rFonts w:ascii="Times New Roman" w:eastAsia="Times New Roman" w:hAnsi="Times New Roman" w:cs="Times New Roman"/>
                <w:sz w:val="24"/>
                <w:szCs w:val="24"/>
              </w:rPr>
            </w:pPr>
          </w:p>
        </w:tc>
      </w:tr>
      <w:tr w:rsidR="00323DBC" w:rsidRPr="00164C4A" w14:paraId="71D64280" w14:textId="77777777">
        <w:tc>
          <w:tcPr>
            <w:tcW w:w="618" w:type="dxa"/>
          </w:tcPr>
          <w:p w14:paraId="6B86EB4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13</w:t>
            </w:r>
          </w:p>
        </w:tc>
        <w:tc>
          <w:tcPr>
            <w:tcW w:w="855" w:type="dxa"/>
          </w:tcPr>
          <w:p w14:paraId="31FC75D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13</w:t>
            </w:r>
          </w:p>
        </w:tc>
        <w:tc>
          <w:tcPr>
            <w:tcW w:w="1683" w:type="dxa"/>
          </w:tcPr>
          <w:p w14:paraId="3D413609"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Harpagoside</w:t>
            </w:r>
            <w:proofErr w:type="spellEnd"/>
          </w:p>
        </w:tc>
        <w:tc>
          <w:tcPr>
            <w:tcW w:w="1510" w:type="dxa"/>
          </w:tcPr>
          <w:p w14:paraId="09C2BFF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197" w:type="dxa"/>
          </w:tcPr>
          <w:p w14:paraId="0F4AAE7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3F13AEE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712972B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5E22A30E" w14:textId="77777777" w:rsidR="00323DBC" w:rsidRPr="00164C4A" w:rsidRDefault="00323DBC">
            <w:pPr>
              <w:rPr>
                <w:rFonts w:ascii="Times New Roman" w:eastAsia="Times New Roman" w:hAnsi="Times New Roman" w:cs="Times New Roman"/>
                <w:sz w:val="24"/>
                <w:szCs w:val="24"/>
              </w:rPr>
            </w:pPr>
          </w:p>
        </w:tc>
      </w:tr>
      <w:tr w:rsidR="00323DBC" w:rsidRPr="00164C4A" w14:paraId="36B2D79D" w14:textId="77777777">
        <w:tc>
          <w:tcPr>
            <w:tcW w:w="618" w:type="dxa"/>
          </w:tcPr>
          <w:p w14:paraId="43C2105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14</w:t>
            </w:r>
          </w:p>
        </w:tc>
        <w:tc>
          <w:tcPr>
            <w:tcW w:w="855" w:type="dxa"/>
          </w:tcPr>
          <w:p w14:paraId="06FA1D3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14</w:t>
            </w:r>
          </w:p>
        </w:tc>
        <w:tc>
          <w:tcPr>
            <w:tcW w:w="1683" w:type="dxa"/>
          </w:tcPr>
          <w:p w14:paraId="4440B77A"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Psoralidin</w:t>
            </w:r>
            <w:proofErr w:type="spellEnd"/>
          </w:p>
        </w:tc>
        <w:tc>
          <w:tcPr>
            <w:tcW w:w="1510" w:type="dxa"/>
          </w:tcPr>
          <w:p w14:paraId="01CBA90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7D1F2B2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2FC691C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6FD3EC7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302280C5" w14:textId="77777777" w:rsidR="00323DBC" w:rsidRPr="00164C4A" w:rsidRDefault="00323DBC">
            <w:pPr>
              <w:rPr>
                <w:rFonts w:ascii="Times New Roman" w:eastAsia="Times New Roman" w:hAnsi="Times New Roman" w:cs="Times New Roman"/>
                <w:sz w:val="24"/>
                <w:szCs w:val="24"/>
              </w:rPr>
            </w:pPr>
          </w:p>
        </w:tc>
      </w:tr>
      <w:tr w:rsidR="00323DBC" w:rsidRPr="00164C4A" w14:paraId="5CE0B96B" w14:textId="77777777">
        <w:tc>
          <w:tcPr>
            <w:tcW w:w="618" w:type="dxa"/>
          </w:tcPr>
          <w:p w14:paraId="060677E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15</w:t>
            </w:r>
          </w:p>
        </w:tc>
        <w:tc>
          <w:tcPr>
            <w:tcW w:w="855" w:type="dxa"/>
          </w:tcPr>
          <w:p w14:paraId="4132B8E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15</w:t>
            </w:r>
          </w:p>
        </w:tc>
        <w:tc>
          <w:tcPr>
            <w:tcW w:w="1683" w:type="dxa"/>
          </w:tcPr>
          <w:p w14:paraId="51EC438B"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Momordicin</w:t>
            </w:r>
            <w:proofErr w:type="spellEnd"/>
          </w:p>
        </w:tc>
        <w:tc>
          <w:tcPr>
            <w:tcW w:w="1510" w:type="dxa"/>
          </w:tcPr>
          <w:p w14:paraId="6FE80C3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97" w:type="dxa"/>
          </w:tcPr>
          <w:p w14:paraId="3429FA0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4969497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673518A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7B007DA2" w14:textId="77777777" w:rsidR="00323DBC" w:rsidRPr="00164C4A" w:rsidRDefault="00323DBC">
            <w:pPr>
              <w:rPr>
                <w:rFonts w:ascii="Times New Roman" w:eastAsia="Times New Roman" w:hAnsi="Times New Roman" w:cs="Times New Roman"/>
                <w:sz w:val="24"/>
                <w:szCs w:val="24"/>
              </w:rPr>
            </w:pPr>
          </w:p>
        </w:tc>
      </w:tr>
      <w:tr w:rsidR="00323DBC" w:rsidRPr="00164C4A" w14:paraId="1D5C2D09" w14:textId="77777777">
        <w:tc>
          <w:tcPr>
            <w:tcW w:w="618" w:type="dxa"/>
          </w:tcPr>
          <w:p w14:paraId="34362A9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16</w:t>
            </w:r>
          </w:p>
        </w:tc>
        <w:tc>
          <w:tcPr>
            <w:tcW w:w="855" w:type="dxa"/>
          </w:tcPr>
          <w:p w14:paraId="1D0CD23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16</w:t>
            </w:r>
          </w:p>
        </w:tc>
        <w:tc>
          <w:tcPr>
            <w:tcW w:w="1683" w:type="dxa"/>
          </w:tcPr>
          <w:p w14:paraId="0FE8C53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Azadirachtin</w:t>
            </w:r>
          </w:p>
        </w:tc>
        <w:tc>
          <w:tcPr>
            <w:tcW w:w="1510" w:type="dxa"/>
          </w:tcPr>
          <w:p w14:paraId="6FE2D54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197" w:type="dxa"/>
          </w:tcPr>
          <w:p w14:paraId="6C1BE54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1001" w:type="dxa"/>
          </w:tcPr>
          <w:p w14:paraId="05376D0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3A5D3FE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w:t>
            </w:r>
          </w:p>
        </w:tc>
        <w:tc>
          <w:tcPr>
            <w:tcW w:w="1243" w:type="dxa"/>
          </w:tcPr>
          <w:p w14:paraId="2668CBB9" w14:textId="77777777" w:rsidR="00323DBC" w:rsidRPr="00164C4A" w:rsidRDefault="00323DBC">
            <w:pPr>
              <w:rPr>
                <w:rFonts w:ascii="Times New Roman" w:eastAsia="Times New Roman" w:hAnsi="Times New Roman" w:cs="Times New Roman"/>
                <w:sz w:val="24"/>
                <w:szCs w:val="24"/>
              </w:rPr>
            </w:pPr>
          </w:p>
        </w:tc>
      </w:tr>
      <w:tr w:rsidR="00323DBC" w:rsidRPr="00164C4A" w14:paraId="595DB1D6" w14:textId="77777777">
        <w:tc>
          <w:tcPr>
            <w:tcW w:w="618" w:type="dxa"/>
          </w:tcPr>
          <w:p w14:paraId="743867E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17</w:t>
            </w:r>
          </w:p>
        </w:tc>
        <w:tc>
          <w:tcPr>
            <w:tcW w:w="855" w:type="dxa"/>
          </w:tcPr>
          <w:p w14:paraId="32F77E4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17</w:t>
            </w:r>
          </w:p>
        </w:tc>
        <w:tc>
          <w:tcPr>
            <w:tcW w:w="1683" w:type="dxa"/>
          </w:tcPr>
          <w:p w14:paraId="5BB571BE"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Nimbin</w:t>
            </w:r>
            <w:proofErr w:type="spellEnd"/>
          </w:p>
        </w:tc>
        <w:tc>
          <w:tcPr>
            <w:tcW w:w="1510" w:type="dxa"/>
          </w:tcPr>
          <w:p w14:paraId="5AD9661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97" w:type="dxa"/>
          </w:tcPr>
          <w:p w14:paraId="612E083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3DFE4F5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6035C3B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09A350C1" w14:textId="77777777" w:rsidR="00323DBC" w:rsidRPr="00164C4A" w:rsidRDefault="00323DBC">
            <w:pPr>
              <w:rPr>
                <w:rFonts w:ascii="Times New Roman" w:eastAsia="Times New Roman" w:hAnsi="Times New Roman" w:cs="Times New Roman"/>
                <w:sz w:val="24"/>
                <w:szCs w:val="24"/>
              </w:rPr>
            </w:pPr>
          </w:p>
        </w:tc>
      </w:tr>
      <w:tr w:rsidR="00323DBC" w:rsidRPr="00164C4A" w14:paraId="7A86EFA7" w14:textId="77777777">
        <w:tc>
          <w:tcPr>
            <w:tcW w:w="618" w:type="dxa"/>
          </w:tcPr>
          <w:p w14:paraId="7A7C41A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18</w:t>
            </w:r>
          </w:p>
        </w:tc>
        <w:tc>
          <w:tcPr>
            <w:tcW w:w="855" w:type="dxa"/>
          </w:tcPr>
          <w:p w14:paraId="0BEF4E2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18</w:t>
            </w:r>
          </w:p>
        </w:tc>
        <w:tc>
          <w:tcPr>
            <w:tcW w:w="1683" w:type="dxa"/>
          </w:tcPr>
          <w:p w14:paraId="769607B4"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Chasmanthin</w:t>
            </w:r>
            <w:proofErr w:type="spellEnd"/>
          </w:p>
        </w:tc>
        <w:tc>
          <w:tcPr>
            <w:tcW w:w="1510" w:type="dxa"/>
          </w:tcPr>
          <w:p w14:paraId="74B286E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7FEEA90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1001" w:type="dxa"/>
          </w:tcPr>
          <w:p w14:paraId="01D772A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4155FC9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1AC7B567" w14:textId="77777777" w:rsidR="00323DBC" w:rsidRPr="00164C4A" w:rsidRDefault="00323DBC">
            <w:pPr>
              <w:rPr>
                <w:rFonts w:ascii="Times New Roman" w:eastAsia="Times New Roman" w:hAnsi="Times New Roman" w:cs="Times New Roman"/>
                <w:sz w:val="24"/>
                <w:szCs w:val="24"/>
              </w:rPr>
            </w:pPr>
          </w:p>
        </w:tc>
      </w:tr>
      <w:tr w:rsidR="00323DBC" w:rsidRPr="00164C4A" w14:paraId="15BEA722" w14:textId="77777777">
        <w:tc>
          <w:tcPr>
            <w:tcW w:w="618" w:type="dxa"/>
          </w:tcPr>
          <w:p w14:paraId="25A4E59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19</w:t>
            </w:r>
          </w:p>
        </w:tc>
        <w:tc>
          <w:tcPr>
            <w:tcW w:w="855" w:type="dxa"/>
          </w:tcPr>
          <w:p w14:paraId="42077D9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19</w:t>
            </w:r>
          </w:p>
        </w:tc>
        <w:tc>
          <w:tcPr>
            <w:tcW w:w="1683" w:type="dxa"/>
          </w:tcPr>
          <w:p w14:paraId="3469A6C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Ellagic acid</w:t>
            </w:r>
          </w:p>
        </w:tc>
        <w:tc>
          <w:tcPr>
            <w:tcW w:w="1510" w:type="dxa"/>
          </w:tcPr>
          <w:p w14:paraId="542FFE7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5042748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207D093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77D7DA0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w:t>
            </w:r>
          </w:p>
        </w:tc>
        <w:tc>
          <w:tcPr>
            <w:tcW w:w="1243" w:type="dxa"/>
          </w:tcPr>
          <w:p w14:paraId="2ED3FDDC" w14:textId="77777777" w:rsidR="00323DBC" w:rsidRPr="00164C4A" w:rsidRDefault="00323DBC">
            <w:pPr>
              <w:rPr>
                <w:rFonts w:ascii="Times New Roman" w:eastAsia="Times New Roman" w:hAnsi="Times New Roman" w:cs="Times New Roman"/>
                <w:sz w:val="24"/>
                <w:szCs w:val="24"/>
              </w:rPr>
            </w:pPr>
          </w:p>
        </w:tc>
      </w:tr>
      <w:tr w:rsidR="00323DBC" w:rsidRPr="00164C4A" w14:paraId="2B402366" w14:textId="77777777">
        <w:tc>
          <w:tcPr>
            <w:tcW w:w="618" w:type="dxa"/>
          </w:tcPr>
          <w:p w14:paraId="4E1E7E6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20</w:t>
            </w:r>
          </w:p>
        </w:tc>
        <w:tc>
          <w:tcPr>
            <w:tcW w:w="855" w:type="dxa"/>
          </w:tcPr>
          <w:p w14:paraId="02E3C7A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20</w:t>
            </w:r>
          </w:p>
        </w:tc>
        <w:tc>
          <w:tcPr>
            <w:tcW w:w="1683" w:type="dxa"/>
          </w:tcPr>
          <w:p w14:paraId="776E244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Resveratrol</w:t>
            </w:r>
          </w:p>
        </w:tc>
        <w:tc>
          <w:tcPr>
            <w:tcW w:w="1510" w:type="dxa"/>
          </w:tcPr>
          <w:p w14:paraId="5772D23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6AF7AD0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3AB6851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071DAF2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18D48006" w14:textId="77777777" w:rsidR="00323DBC" w:rsidRPr="00164C4A" w:rsidRDefault="00323DBC">
            <w:pPr>
              <w:rPr>
                <w:rFonts w:ascii="Times New Roman" w:eastAsia="Times New Roman" w:hAnsi="Times New Roman" w:cs="Times New Roman"/>
                <w:sz w:val="24"/>
                <w:szCs w:val="24"/>
              </w:rPr>
            </w:pPr>
          </w:p>
        </w:tc>
      </w:tr>
      <w:tr w:rsidR="00323DBC" w:rsidRPr="00164C4A" w14:paraId="581D4907" w14:textId="77777777">
        <w:tc>
          <w:tcPr>
            <w:tcW w:w="618" w:type="dxa"/>
          </w:tcPr>
          <w:p w14:paraId="569AC2E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21</w:t>
            </w:r>
          </w:p>
        </w:tc>
        <w:tc>
          <w:tcPr>
            <w:tcW w:w="855" w:type="dxa"/>
          </w:tcPr>
          <w:p w14:paraId="0A337F9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21</w:t>
            </w:r>
          </w:p>
        </w:tc>
        <w:tc>
          <w:tcPr>
            <w:tcW w:w="1683" w:type="dxa"/>
          </w:tcPr>
          <w:p w14:paraId="74B1B63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Lycopene</w:t>
            </w:r>
          </w:p>
        </w:tc>
        <w:tc>
          <w:tcPr>
            <w:tcW w:w="1510" w:type="dxa"/>
          </w:tcPr>
          <w:p w14:paraId="60A936D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56A90F7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2EC27D9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76595A1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5CE1A900" w14:textId="77777777" w:rsidR="00323DBC" w:rsidRPr="00164C4A" w:rsidRDefault="00323DBC">
            <w:pPr>
              <w:rPr>
                <w:rFonts w:ascii="Times New Roman" w:eastAsia="Times New Roman" w:hAnsi="Times New Roman" w:cs="Times New Roman"/>
                <w:sz w:val="24"/>
                <w:szCs w:val="24"/>
              </w:rPr>
            </w:pPr>
          </w:p>
        </w:tc>
      </w:tr>
      <w:tr w:rsidR="00323DBC" w:rsidRPr="00164C4A" w14:paraId="4D0C0C77" w14:textId="77777777">
        <w:tc>
          <w:tcPr>
            <w:tcW w:w="618" w:type="dxa"/>
          </w:tcPr>
          <w:p w14:paraId="76877E3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22</w:t>
            </w:r>
          </w:p>
        </w:tc>
        <w:tc>
          <w:tcPr>
            <w:tcW w:w="855" w:type="dxa"/>
          </w:tcPr>
          <w:p w14:paraId="4700DFD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22</w:t>
            </w:r>
          </w:p>
        </w:tc>
        <w:tc>
          <w:tcPr>
            <w:tcW w:w="1683" w:type="dxa"/>
          </w:tcPr>
          <w:p w14:paraId="0797097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Epicatechin</w:t>
            </w:r>
          </w:p>
        </w:tc>
        <w:tc>
          <w:tcPr>
            <w:tcW w:w="1510" w:type="dxa"/>
          </w:tcPr>
          <w:p w14:paraId="4852674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1C50FB3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1001" w:type="dxa"/>
          </w:tcPr>
          <w:p w14:paraId="69C2407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5C2F62F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20F4090D" w14:textId="77777777" w:rsidR="00323DBC" w:rsidRPr="00164C4A" w:rsidRDefault="00323DBC">
            <w:pPr>
              <w:rPr>
                <w:rFonts w:ascii="Times New Roman" w:eastAsia="Times New Roman" w:hAnsi="Times New Roman" w:cs="Times New Roman"/>
                <w:sz w:val="24"/>
                <w:szCs w:val="24"/>
              </w:rPr>
            </w:pPr>
          </w:p>
        </w:tc>
      </w:tr>
      <w:tr w:rsidR="00323DBC" w:rsidRPr="00164C4A" w14:paraId="6E3E17A8" w14:textId="77777777">
        <w:tc>
          <w:tcPr>
            <w:tcW w:w="618" w:type="dxa"/>
          </w:tcPr>
          <w:p w14:paraId="62471BC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23</w:t>
            </w:r>
          </w:p>
        </w:tc>
        <w:tc>
          <w:tcPr>
            <w:tcW w:w="855" w:type="dxa"/>
          </w:tcPr>
          <w:p w14:paraId="5D01865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23</w:t>
            </w:r>
          </w:p>
        </w:tc>
        <w:tc>
          <w:tcPr>
            <w:tcW w:w="1683" w:type="dxa"/>
          </w:tcPr>
          <w:p w14:paraId="1E8CC5A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Thymoquinone</w:t>
            </w:r>
          </w:p>
        </w:tc>
        <w:tc>
          <w:tcPr>
            <w:tcW w:w="1510" w:type="dxa"/>
          </w:tcPr>
          <w:p w14:paraId="1986602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532431A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2E92B4C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4D2F1F7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23D645BD" w14:textId="77777777" w:rsidR="00323DBC" w:rsidRPr="00164C4A" w:rsidRDefault="00323DBC">
            <w:pPr>
              <w:rPr>
                <w:rFonts w:ascii="Times New Roman" w:eastAsia="Times New Roman" w:hAnsi="Times New Roman" w:cs="Times New Roman"/>
                <w:sz w:val="24"/>
                <w:szCs w:val="24"/>
              </w:rPr>
            </w:pPr>
          </w:p>
        </w:tc>
      </w:tr>
      <w:tr w:rsidR="00323DBC" w:rsidRPr="00164C4A" w14:paraId="50984D6C" w14:textId="77777777">
        <w:tc>
          <w:tcPr>
            <w:tcW w:w="618" w:type="dxa"/>
          </w:tcPr>
          <w:p w14:paraId="5F1E8A7B"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24</w:t>
            </w:r>
          </w:p>
        </w:tc>
        <w:tc>
          <w:tcPr>
            <w:tcW w:w="855" w:type="dxa"/>
          </w:tcPr>
          <w:p w14:paraId="31B373AA"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24</w:t>
            </w:r>
          </w:p>
        </w:tc>
        <w:tc>
          <w:tcPr>
            <w:tcW w:w="1683" w:type="dxa"/>
          </w:tcPr>
          <w:p w14:paraId="4C691893"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sz w:val="24"/>
                <w:szCs w:val="24"/>
              </w:rPr>
              <w:t>Apigenin</w:t>
            </w:r>
          </w:p>
        </w:tc>
        <w:tc>
          <w:tcPr>
            <w:tcW w:w="1510" w:type="dxa"/>
          </w:tcPr>
          <w:p w14:paraId="76E094BE"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97" w:type="dxa"/>
          </w:tcPr>
          <w:p w14:paraId="20B738F5"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3010D34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10859D6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70F3B5F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608C9833" w14:textId="77777777">
        <w:tc>
          <w:tcPr>
            <w:tcW w:w="618" w:type="dxa"/>
          </w:tcPr>
          <w:p w14:paraId="7DDF04C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25</w:t>
            </w:r>
          </w:p>
        </w:tc>
        <w:tc>
          <w:tcPr>
            <w:tcW w:w="855" w:type="dxa"/>
          </w:tcPr>
          <w:p w14:paraId="6FC6DFE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25</w:t>
            </w:r>
          </w:p>
        </w:tc>
        <w:tc>
          <w:tcPr>
            <w:tcW w:w="1683" w:type="dxa"/>
          </w:tcPr>
          <w:p w14:paraId="3B89190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Limonene</w:t>
            </w:r>
          </w:p>
        </w:tc>
        <w:tc>
          <w:tcPr>
            <w:tcW w:w="1510" w:type="dxa"/>
          </w:tcPr>
          <w:p w14:paraId="1591251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7C48A22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0981478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3FA1B0A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3903C440" w14:textId="77777777" w:rsidR="00323DBC" w:rsidRPr="00164C4A" w:rsidRDefault="00323DBC">
            <w:pPr>
              <w:rPr>
                <w:rFonts w:ascii="Times New Roman" w:eastAsia="Times New Roman" w:hAnsi="Times New Roman" w:cs="Times New Roman"/>
                <w:sz w:val="24"/>
                <w:szCs w:val="24"/>
              </w:rPr>
            </w:pPr>
          </w:p>
        </w:tc>
      </w:tr>
      <w:tr w:rsidR="00323DBC" w:rsidRPr="00164C4A" w14:paraId="57C47E83" w14:textId="77777777">
        <w:tc>
          <w:tcPr>
            <w:tcW w:w="618" w:type="dxa"/>
          </w:tcPr>
          <w:p w14:paraId="0CB7CB4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26</w:t>
            </w:r>
          </w:p>
        </w:tc>
        <w:tc>
          <w:tcPr>
            <w:tcW w:w="855" w:type="dxa"/>
          </w:tcPr>
          <w:p w14:paraId="01FE01B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26</w:t>
            </w:r>
          </w:p>
        </w:tc>
        <w:tc>
          <w:tcPr>
            <w:tcW w:w="1683" w:type="dxa"/>
          </w:tcPr>
          <w:p w14:paraId="08958A2D"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Vernolic</w:t>
            </w:r>
            <w:proofErr w:type="spellEnd"/>
            <w:r w:rsidRPr="00164C4A">
              <w:rPr>
                <w:rFonts w:ascii="Times New Roman" w:eastAsia="Times New Roman" w:hAnsi="Times New Roman" w:cs="Times New Roman"/>
                <w:sz w:val="24"/>
                <w:szCs w:val="24"/>
              </w:rPr>
              <w:t xml:space="preserve"> acid</w:t>
            </w:r>
          </w:p>
        </w:tc>
        <w:tc>
          <w:tcPr>
            <w:tcW w:w="1510" w:type="dxa"/>
          </w:tcPr>
          <w:p w14:paraId="6BE2A40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70BAD26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4A25D94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290D9DB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0A6820F1" w14:textId="77777777" w:rsidR="00323DBC" w:rsidRPr="00164C4A" w:rsidRDefault="00323DBC">
            <w:pPr>
              <w:rPr>
                <w:rFonts w:ascii="Times New Roman" w:eastAsia="Times New Roman" w:hAnsi="Times New Roman" w:cs="Times New Roman"/>
                <w:sz w:val="24"/>
                <w:szCs w:val="24"/>
              </w:rPr>
            </w:pPr>
          </w:p>
        </w:tc>
      </w:tr>
      <w:tr w:rsidR="00323DBC" w:rsidRPr="00164C4A" w14:paraId="123E72AC" w14:textId="77777777">
        <w:tc>
          <w:tcPr>
            <w:tcW w:w="618" w:type="dxa"/>
          </w:tcPr>
          <w:p w14:paraId="283653F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27</w:t>
            </w:r>
          </w:p>
        </w:tc>
        <w:tc>
          <w:tcPr>
            <w:tcW w:w="855" w:type="dxa"/>
          </w:tcPr>
          <w:p w14:paraId="473EEAB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27</w:t>
            </w:r>
          </w:p>
        </w:tc>
        <w:tc>
          <w:tcPr>
            <w:tcW w:w="1683" w:type="dxa"/>
          </w:tcPr>
          <w:p w14:paraId="53BE4D3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Anthraquinone</w:t>
            </w:r>
          </w:p>
        </w:tc>
        <w:tc>
          <w:tcPr>
            <w:tcW w:w="1510" w:type="dxa"/>
          </w:tcPr>
          <w:p w14:paraId="46A5D4D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62E2C7A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3111DDB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1574322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25B45570" w14:textId="77777777" w:rsidR="00323DBC" w:rsidRPr="00164C4A" w:rsidRDefault="00323DBC">
            <w:pPr>
              <w:rPr>
                <w:rFonts w:ascii="Times New Roman" w:eastAsia="Times New Roman" w:hAnsi="Times New Roman" w:cs="Times New Roman"/>
                <w:sz w:val="24"/>
                <w:szCs w:val="24"/>
              </w:rPr>
            </w:pPr>
          </w:p>
        </w:tc>
      </w:tr>
      <w:tr w:rsidR="00323DBC" w:rsidRPr="00164C4A" w14:paraId="719BB114" w14:textId="77777777">
        <w:tc>
          <w:tcPr>
            <w:tcW w:w="618" w:type="dxa"/>
          </w:tcPr>
          <w:p w14:paraId="00C1E0D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28</w:t>
            </w:r>
          </w:p>
        </w:tc>
        <w:tc>
          <w:tcPr>
            <w:tcW w:w="855" w:type="dxa"/>
          </w:tcPr>
          <w:p w14:paraId="28DA6B7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28</w:t>
            </w:r>
          </w:p>
        </w:tc>
        <w:tc>
          <w:tcPr>
            <w:tcW w:w="1683" w:type="dxa"/>
          </w:tcPr>
          <w:p w14:paraId="5E59C79D"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Mangostin</w:t>
            </w:r>
            <w:proofErr w:type="spellEnd"/>
          </w:p>
        </w:tc>
        <w:tc>
          <w:tcPr>
            <w:tcW w:w="1510" w:type="dxa"/>
          </w:tcPr>
          <w:p w14:paraId="354BC26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366D4B2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19E8BBF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107F86F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076966DC" w14:textId="77777777" w:rsidR="00323DBC" w:rsidRPr="00164C4A" w:rsidRDefault="00323DBC">
            <w:pPr>
              <w:rPr>
                <w:rFonts w:ascii="Times New Roman" w:eastAsia="Times New Roman" w:hAnsi="Times New Roman" w:cs="Times New Roman"/>
                <w:sz w:val="24"/>
                <w:szCs w:val="24"/>
              </w:rPr>
            </w:pPr>
          </w:p>
        </w:tc>
      </w:tr>
      <w:tr w:rsidR="00323DBC" w:rsidRPr="00164C4A" w14:paraId="0715E753" w14:textId="77777777">
        <w:tc>
          <w:tcPr>
            <w:tcW w:w="618" w:type="dxa"/>
          </w:tcPr>
          <w:p w14:paraId="7CE53E1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29</w:t>
            </w:r>
          </w:p>
        </w:tc>
        <w:tc>
          <w:tcPr>
            <w:tcW w:w="855" w:type="dxa"/>
          </w:tcPr>
          <w:p w14:paraId="018B822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29</w:t>
            </w:r>
          </w:p>
        </w:tc>
        <w:tc>
          <w:tcPr>
            <w:tcW w:w="1683" w:type="dxa"/>
          </w:tcPr>
          <w:p w14:paraId="600DA407"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Mangiferin</w:t>
            </w:r>
            <w:proofErr w:type="spellEnd"/>
          </w:p>
        </w:tc>
        <w:tc>
          <w:tcPr>
            <w:tcW w:w="1510" w:type="dxa"/>
          </w:tcPr>
          <w:p w14:paraId="065A9CC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197" w:type="dxa"/>
          </w:tcPr>
          <w:p w14:paraId="5D3D436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124EA5D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6E3D45D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43" w:type="dxa"/>
          </w:tcPr>
          <w:p w14:paraId="3FADBC19" w14:textId="77777777" w:rsidR="00323DBC" w:rsidRPr="00164C4A" w:rsidRDefault="00323DBC">
            <w:pPr>
              <w:rPr>
                <w:rFonts w:ascii="Times New Roman" w:eastAsia="Times New Roman" w:hAnsi="Times New Roman" w:cs="Times New Roman"/>
                <w:sz w:val="24"/>
                <w:szCs w:val="24"/>
              </w:rPr>
            </w:pPr>
          </w:p>
        </w:tc>
      </w:tr>
      <w:tr w:rsidR="00323DBC" w:rsidRPr="00164C4A" w14:paraId="2F951670" w14:textId="77777777">
        <w:tc>
          <w:tcPr>
            <w:tcW w:w="618" w:type="dxa"/>
          </w:tcPr>
          <w:p w14:paraId="6E57FF4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30</w:t>
            </w:r>
          </w:p>
        </w:tc>
        <w:tc>
          <w:tcPr>
            <w:tcW w:w="855" w:type="dxa"/>
          </w:tcPr>
          <w:p w14:paraId="40E8C2A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30</w:t>
            </w:r>
          </w:p>
        </w:tc>
        <w:tc>
          <w:tcPr>
            <w:tcW w:w="1683" w:type="dxa"/>
          </w:tcPr>
          <w:p w14:paraId="3C811AC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Beta-Sitosterol</w:t>
            </w:r>
          </w:p>
        </w:tc>
        <w:tc>
          <w:tcPr>
            <w:tcW w:w="1510" w:type="dxa"/>
          </w:tcPr>
          <w:p w14:paraId="3FECF30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97" w:type="dxa"/>
          </w:tcPr>
          <w:p w14:paraId="0034FA6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0B76787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5AF73DA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5A05E7A9" w14:textId="77777777" w:rsidR="00323DBC" w:rsidRPr="00164C4A" w:rsidRDefault="00323DBC">
            <w:pPr>
              <w:rPr>
                <w:rFonts w:ascii="Times New Roman" w:eastAsia="Times New Roman" w:hAnsi="Times New Roman" w:cs="Times New Roman"/>
                <w:sz w:val="24"/>
                <w:szCs w:val="24"/>
              </w:rPr>
            </w:pPr>
          </w:p>
        </w:tc>
      </w:tr>
      <w:tr w:rsidR="00323DBC" w:rsidRPr="00164C4A" w14:paraId="27479EA4" w14:textId="77777777">
        <w:tc>
          <w:tcPr>
            <w:tcW w:w="618" w:type="dxa"/>
          </w:tcPr>
          <w:p w14:paraId="058A8A9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31</w:t>
            </w:r>
          </w:p>
        </w:tc>
        <w:tc>
          <w:tcPr>
            <w:tcW w:w="855" w:type="dxa"/>
          </w:tcPr>
          <w:p w14:paraId="2EF2F29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31</w:t>
            </w:r>
          </w:p>
        </w:tc>
        <w:tc>
          <w:tcPr>
            <w:tcW w:w="1683" w:type="dxa"/>
          </w:tcPr>
          <w:p w14:paraId="39520FE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Lupeol</w:t>
            </w:r>
          </w:p>
        </w:tc>
        <w:tc>
          <w:tcPr>
            <w:tcW w:w="1510" w:type="dxa"/>
          </w:tcPr>
          <w:p w14:paraId="1C390AD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97" w:type="dxa"/>
          </w:tcPr>
          <w:p w14:paraId="53612EC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524D226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742D782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0F681704" w14:textId="77777777" w:rsidR="00323DBC" w:rsidRPr="00164C4A" w:rsidRDefault="00323DBC">
            <w:pPr>
              <w:rPr>
                <w:rFonts w:ascii="Times New Roman" w:eastAsia="Times New Roman" w:hAnsi="Times New Roman" w:cs="Times New Roman"/>
                <w:sz w:val="24"/>
                <w:szCs w:val="24"/>
              </w:rPr>
            </w:pPr>
          </w:p>
        </w:tc>
      </w:tr>
      <w:tr w:rsidR="00323DBC" w:rsidRPr="00164C4A" w14:paraId="5187EC05" w14:textId="77777777">
        <w:tc>
          <w:tcPr>
            <w:tcW w:w="618" w:type="dxa"/>
          </w:tcPr>
          <w:p w14:paraId="019DB72C"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32</w:t>
            </w:r>
          </w:p>
        </w:tc>
        <w:tc>
          <w:tcPr>
            <w:tcW w:w="855" w:type="dxa"/>
          </w:tcPr>
          <w:p w14:paraId="1A88D24D"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32</w:t>
            </w:r>
          </w:p>
        </w:tc>
        <w:tc>
          <w:tcPr>
            <w:tcW w:w="1683" w:type="dxa"/>
          </w:tcPr>
          <w:p w14:paraId="0DF89A1C" w14:textId="77777777" w:rsidR="00323DBC" w:rsidRPr="00164C4A" w:rsidRDefault="0046088B">
            <w:pPr>
              <w:rPr>
                <w:rFonts w:ascii="Times New Roman" w:eastAsia="Times New Roman" w:hAnsi="Times New Roman" w:cs="Times New Roman"/>
                <w:color w:val="FF0000"/>
                <w:sz w:val="24"/>
                <w:szCs w:val="24"/>
              </w:rPr>
            </w:pPr>
            <w:proofErr w:type="spellStart"/>
            <w:r w:rsidRPr="00164C4A">
              <w:rPr>
                <w:rFonts w:ascii="Times New Roman" w:eastAsia="Times New Roman" w:hAnsi="Times New Roman" w:cs="Times New Roman"/>
                <w:sz w:val="24"/>
                <w:szCs w:val="24"/>
              </w:rPr>
              <w:t>Acetogenin</w:t>
            </w:r>
            <w:proofErr w:type="spellEnd"/>
          </w:p>
        </w:tc>
        <w:tc>
          <w:tcPr>
            <w:tcW w:w="1510" w:type="dxa"/>
          </w:tcPr>
          <w:p w14:paraId="153CE3C0"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97" w:type="dxa"/>
          </w:tcPr>
          <w:p w14:paraId="5BFA0817"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2215398E"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234DBAA1"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77FD753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24A84AFF" w14:textId="77777777">
        <w:tc>
          <w:tcPr>
            <w:tcW w:w="618" w:type="dxa"/>
          </w:tcPr>
          <w:p w14:paraId="667658A7"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33</w:t>
            </w:r>
          </w:p>
        </w:tc>
        <w:tc>
          <w:tcPr>
            <w:tcW w:w="855" w:type="dxa"/>
          </w:tcPr>
          <w:p w14:paraId="6533DA87"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33</w:t>
            </w:r>
          </w:p>
        </w:tc>
        <w:tc>
          <w:tcPr>
            <w:tcW w:w="1683" w:type="dxa"/>
          </w:tcPr>
          <w:p w14:paraId="11536169"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sz w:val="24"/>
                <w:szCs w:val="24"/>
              </w:rPr>
              <w:t>Annonacin</w:t>
            </w:r>
          </w:p>
        </w:tc>
        <w:tc>
          <w:tcPr>
            <w:tcW w:w="1510" w:type="dxa"/>
          </w:tcPr>
          <w:p w14:paraId="46CCAFFE"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1</w:t>
            </w:r>
          </w:p>
        </w:tc>
        <w:tc>
          <w:tcPr>
            <w:tcW w:w="1197" w:type="dxa"/>
          </w:tcPr>
          <w:p w14:paraId="35887B9D"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4FFB15CB"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6E7FEBD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3C87111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748CA53C" w14:textId="77777777">
        <w:tc>
          <w:tcPr>
            <w:tcW w:w="618" w:type="dxa"/>
          </w:tcPr>
          <w:p w14:paraId="6751DAB9"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34</w:t>
            </w:r>
          </w:p>
        </w:tc>
        <w:tc>
          <w:tcPr>
            <w:tcW w:w="855" w:type="dxa"/>
          </w:tcPr>
          <w:p w14:paraId="4A40CCFD"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34</w:t>
            </w:r>
          </w:p>
        </w:tc>
        <w:tc>
          <w:tcPr>
            <w:tcW w:w="1683" w:type="dxa"/>
          </w:tcPr>
          <w:p w14:paraId="3304E153" w14:textId="77777777" w:rsidR="00323DBC" w:rsidRPr="00164C4A" w:rsidRDefault="0046088B">
            <w:pPr>
              <w:rPr>
                <w:rFonts w:ascii="Times New Roman" w:eastAsia="Times New Roman" w:hAnsi="Times New Roman" w:cs="Times New Roman"/>
                <w:color w:val="FF0000"/>
                <w:sz w:val="24"/>
                <w:szCs w:val="24"/>
              </w:rPr>
            </w:pPr>
            <w:proofErr w:type="spellStart"/>
            <w:r w:rsidRPr="00164C4A">
              <w:rPr>
                <w:rFonts w:ascii="Times New Roman" w:eastAsia="Times New Roman" w:hAnsi="Times New Roman" w:cs="Times New Roman"/>
                <w:color w:val="000000"/>
                <w:sz w:val="24"/>
                <w:szCs w:val="24"/>
              </w:rPr>
              <w:t>Muricatocin</w:t>
            </w:r>
            <w:proofErr w:type="spellEnd"/>
            <w:r w:rsidRPr="00164C4A">
              <w:rPr>
                <w:rFonts w:ascii="Times New Roman" w:eastAsia="Times New Roman" w:hAnsi="Times New Roman" w:cs="Times New Roman"/>
                <w:color w:val="000000"/>
                <w:sz w:val="24"/>
                <w:szCs w:val="24"/>
              </w:rPr>
              <w:t xml:space="preserve"> A</w:t>
            </w:r>
          </w:p>
        </w:tc>
        <w:tc>
          <w:tcPr>
            <w:tcW w:w="1510" w:type="dxa"/>
          </w:tcPr>
          <w:p w14:paraId="5D44F7B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1</w:t>
            </w:r>
          </w:p>
        </w:tc>
        <w:tc>
          <w:tcPr>
            <w:tcW w:w="1197" w:type="dxa"/>
          </w:tcPr>
          <w:p w14:paraId="39DFAA5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54962E9B"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2086E533"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721396C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709F9822" w14:textId="77777777">
        <w:tc>
          <w:tcPr>
            <w:tcW w:w="618" w:type="dxa"/>
          </w:tcPr>
          <w:p w14:paraId="52ABF7B1"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35</w:t>
            </w:r>
          </w:p>
        </w:tc>
        <w:tc>
          <w:tcPr>
            <w:tcW w:w="855" w:type="dxa"/>
          </w:tcPr>
          <w:p w14:paraId="2A4A15BF"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35</w:t>
            </w:r>
          </w:p>
        </w:tc>
        <w:tc>
          <w:tcPr>
            <w:tcW w:w="1683" w:type="dxa"/>
          </w:tcPr>
          <w:p w14:paraId="77310F0F" w14:textId="77777777" w:rsidR="00323DBC" w:rsidRPr="00164C4A" w:rsidRDefault="0046088B">
            <w:pPr>
              <w:rPr>
                <w:rFonts w:ascii="Times New Roman" w:eastAsia="Times New Roman" w:hAnsi="Times New Roman" w:cs="Times New Roman"/>
                <w:color w:val="FF0000"/>
                <w:sz w:val="24"/>
                <w:szCs w:val="24"/>
              </w:rPr>
            </w:pPr>
            <w:proofErr w:type="spellStart"/>
            <w:r w:rsidRPr="00164C4A">
              <w:rPr>
                <w:rFonts w:ascii="Times New Roman" w:eastAsia="Times New Roman" w:hAnsi="Times New Roman" w:cs="Times New Roman"/>
                <w:color w:val="000000"/>
                <w:sz w:val="24"/>
                <w:szCs w:val="24"/>
              </w:rPr>
              <w:t>Annopentocin</w:t>
            </w:r>
            <w:proofErr w:type="spellEnd"/>
            <w:r w:rsidRPr="00164C4A">
              <w:rPr>
                <w:rFonts w:ascii="Times New Roman" w:eastAsia="Times New Roman" w:hAnsi="Times New Roman" w:cs="Times New Roman"/>
                <w:color w:val="000000"/>
                <w:sz w:val="24"/>
                <w:szCs w:val="24"/>
              </w:rPr>
              <w:t xml:space="preserve"> A</w:t>
            </w:r>
          </w:p>
        </w:tc>
        <w:tc>
          <w:tcPr>
            <w:tcW w:w="1510" w:type="dxa"/>
          </w:tcPr>
          <w:p w14:paraId="301BA803"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1</w:t>
            </w:r>
          </w:p>
        </w:tc>
        <w:tc>
          <w:tcPr>
            <w:tcW w:w="1197" w:type="dxa"/>
          </w:tcPr>
          <w:p w14:paraId="300954C8"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7106406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17E11DF6"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324733E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4E71977D" w14:textId="77777777">
        <w:tc>
          <w:tcPr>
            <w:tcW w:w="618" w:type="dxa"/>
          </w:tcPr>
          <w:p w14:paraId="359C416B"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36</w:t>
            </w:r>
          </w:p>
        </w:tc>
        <w:tc>
          <w:tcPr>
            <w:tcW w:w="855" w:type="dxa"/>
          </w:tcPr>
          <w:p w14:paraId="46868375"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36</w:t>
            </w:r>
          </w:p>
        </w:tc>
        <w:tc>
          <w:tcPr>
            <w:tcW w:w="1683" w:type="dxa"/>
          </w:tcPr>
          <w:p w14:paraId="316DF453" w14:textId="77777777" w:rsidR="00323DBC" w:rsidRPr="00164C4A" w:rsidRDefault="0046088B">
            <w:pPr>
              <w:rPr>
                <w:rFonts w:ascii="Times New Roman" w:eastAsia="Times New Roman" w:hAnsi="Times New Roman" w:cs="Times New Roman"/>
                <w:color w:val="FF0000"/>
                <w:sz w:val="24"/>
                <w:szCs w:val="24"/>
              </w:rPr>
            </w:pPr>
            <w:proofErr w:type="spellStart"/>
            <w:r w:rsidRPr="00164C4A">
              <w:rPr>
                <w:rFonts w:ascii="Times New Roman" w:eastAsia="Times New Roman" w:hAnsi="Times New Roman" w:cs="Times New Roman"/>
                <w:color w:val="000000"/>
                <w:sz w:val="24"/>
                <w:szCs w:val="24"/>
              </w:rPr>
              <w:t>Annopentocin</w:t>
            </w:r>
            <w:proofErr w:type="spellEnd"/>
            <w:r w:rsidRPr="00164C4A">
              <w:rPr>
                <w:rFonts w:ascii="Times New Roman" w:eastAsia="Times New Roman" w:hAnsi="Times New Roman" w:cs="Times New Roman"/>
                <w:color w:val="000000"/>
                <w:sz w:val="24"/>
                <w:szCs w:val="24"/>
              </w:rPr>
              <w:t xml:space="preserve"> B</w:t>
            </w:r>
          </w:p>
        </w:tc>
        <w:tc>
          <w:tcPr>
            <w:tcW w:w="1510" w:type="dxa"/>
          </w:tcPr>
          <w:p w14:paraId="6242DF4E"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1</w:t>
            </w:r>
          </w:p>
        </w:tc>
        <w:tc>
          <w:tcPr>
            <w:tcW w:w="1197" w:type="dxa"/>
          </w:tcPr>
          <w:p w14:paraId="3A7D944B"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1001" w:type="dxa"/>
          </w:tcPr>
          <w:p w14:paraId="7EAEDCBB"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1556E9D2"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43" w:type="dxa"/>
          </w:tcPr>
          <w:p w14:paraId="4254E8B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24263958" w14:textId="77777777">
        <w:tc>
          <w:tcPr>
            <w:tcW w:w="618" w:type="dxa"/>
          </w:tcPr>
          <w:p w14:paraId="76CD87C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37</w:t>
            </w:r>
          </w:p>
        </w:tc>
        <w:tc>
          <w:tcPr>
            <w:tcW w:w="855" w:type="dxa"/>
          </w:tcPr>
          <w:p w14:paraId="45DEB05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37</w:t>
            </w:r>
          </w:p>
        </w:tc>
        <w:tc>
          <w:tcPr>
            <w:tcW w:w="1683" w:type="dxa"/>
          </w:tcPr>
          <w:p w14:paraId="0B1ED0CC"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Xylopic</w:t>
            </w:r>
            <w:proofErr w:type="spellEnd"/>
            <w:r w:rsidRPr="00164C4A">
              <w:rPr>
                <w:rFonts w:ascii="Times New Roman" w:eastAsia="Times New Roman" w:hAnsi="Times New Roman" w:cs="Times New Roman"/>
                <w:sz w:val="24"/>
                <w:szCs w:val="24"/>
              </w:rPr>
              <w:t xml:space="preserve"> acid</w:t>
            </w:r>
          </w:p>
        </w:tc>
        <w:tc>
          <w:tcPr>
            <w:tcW w:w="1510" w:type="dxa"/>
          </w:tcPr>
          <w:p w14:paraId="383CCC8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97" w:type="dxa"/>
          </w:tcPr>
          <w:p w14:paraId="0F7EDCD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10E9F0E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79CAAEF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6FA83C82" w14:textId="77777777" w:rsidR="00323DBC" w:rsidRPr="00164C4A" w:rsidRDefault="00323DBC">
            <w:pPr>
              <w:rPr>
                <w:rFonts w:ascii="Times New Roman" w:eastAsia="Times New Roman" w:hAnsi="Times New Roman" w:cs="Times New Roman"/>
                <w:sz w:val="24"/>
                <w:szCs w:val="24"/>
              </w:rPr>
            </w:pPr>
          </w:p>
        </w:tc>
      </w:tr>
      <w:tr w:rsidR="00323DBC" w:rsidRPr="00164C4A" w14:paraId="436C5C15" w14:textId="77777777">
        <w:tc>
          <w:tcPr>
            <w:tcW w:w="618" w:type="dxa"/>
          </w:tcPr>
          <w:p w14:paraId="6972B10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38</w:t>
            </w:r>
          </w:p>
        </w:tc>
        <w:tc>
          <w:tcPr>
            <w:tcW w:w="855" w:type="dxa"/>
          </w:tcPr>
          <w:p w14:paraId="6FFDF4A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38</w:t>
            </w:r>
          </w:p>
        </w:tc>
        <w:tc>
          <w:tcPr>
            <w:tcW w:w="1683" w:type="dxa"/>
          </w:tcPr>
          <w:p w14:paraId="7CA01484"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Conessine</w:t>
            </w:r>
            <w:proofErr w:type="spellEnd"/>
          </w:p>
        </w:tc>
        <w:tc>
          <w:tcPr>
            <w:tcW w:w="1510" w:type="dxa"/>
          </w:tcPr>
          <w:p w14:paraId="2440086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97" w:type="dxa"/>
          </w:tcPr>
          <w:p w14:paraId="478F72B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1001" w:type="dxa"/>
          </w:tcPr>
          <w:p w14:paraId="6531D19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43" w:type="dxa"/>
          </w:tcPr>
          <w:p w14:paraId="4343782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43" w:type="dxa"/>
          </w:tcPr>
          <w:p w14:paraId="0E64931C" w14:textId="77777777" w:rsidR="00323DBC" w:rsidRPr="00164C4A" w:rsidRDefault="00323DBC">
            <w:pPr>
              <w:rPr>
                <w:rFonts w:ascii="Times New Roman" w:eastAsia="Times New Roman" w:hAnsi="Times New Roman" w:cs="Times New Roman"/>
                <w:sz w:val="24"/>
                <w:szCs w:val="24"/>
              </w:rPr>
            </w:pPr>
          </w:p>
        </w:tc>
      </w:tr>
    </w:tbl>
    <w:p w14:paraId="2F157356" w14:textId="77777777" w:rsidR="00323DBC" w:rsidRPr="00164C4A" w:rsidRDefault="00323DBC">
      <w:pPr>
        <w:rPr>
          <w:rFonts w:ascii="Times New Roman" w:eastAsia="Times New Roman" w:hAnsi="Times New Roman" w:cs="Times New Roman"/>
        </w:rPr>
      </w:pPr>
    </w:p>
    <w:p w14:paraId="64F67EAF" w14:textId="77777777" w:rsidR="00323DBC" w:rsidRPr="00164C4A" w:rsidRDefault="00323DBC">
      <w:pPr>
        <w:rPr>
          <w:rFonts w:ascii="Times New Roman" w:eastAsia="Times New Roman" w:hAnsi="Times New Roman" w:cs="Times New Roman"/>
        </w:rPr>
      </w:pPr>
    </w:p>
    <w:p w14:paraId="5F66F49C" w14:textId="77777777" w:rsidR="00323DBC" w:rsidRPr="00164C4A" w:rsidRDefault="00323DBC">
      <w:pPr>
        <w:rPr>
          <w:rFonts w:ascii="Times New Roman" w:eastAsia="Times New Roman" w:hAnsi="Times New Roman" w:cs="Times New Roman"/>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883"/>
        <w:gridCol w:w="2254"/>
        <w:gridCol w:w="1022"/>
        <w:gridCol w:w="1265"/>
        <w:gridCol w:w="997"/>
        <w:gridCol w:w="1162"/>
        <w:gridCol w:w="1129"/>
      </w:tblGrid>
      <w:tr w:rsidR="00323DBC" w:rsidRPr="00164C4A" w14:paraId="2E266BD8" w14:textId="77777777">
        <w:tc>
          <w:tcPr>
            <w:tcW w:w="638" w:type="dxa"/>
          </w:tcPr>
          <w:p w14:paraId="0BC2FA3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39</w:t>
            </w:r>
          </w:p>
        </w:tc>
        <w:tc>
          <w:tcPr>
            <w:tcW w:w="883" w:type="dxa"/>
          </w:tcPr>
          <w:p w14:paraId="5206A96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39</w:t>
            </w:r>
          </w:p>
        </w:tc>
        <w:tc>
          <w:tcPr>
            <w:tcW w:w="2254" w:type="dxa"/>
          </w:tcPr>
          <w:p w14:paraId="649E0446"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color w:val="000000"/>
                <w:sz w:val="24"/>
                <w:szCs w:val="24"/>
              </w:rPr>
              <w:t>Terminaline</w:t>
            </w:r>
            <w:proofErr w:type="spellEnd"/>
          </w:p>
        </w:tc>
        <w:tc>
          <w:tcPr>
            <w:tcW w:w="1022" w:type="dxa"/>
          </w:tcPr>
          <w:p w14:paraId="1D16D72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65" w:type="dxa"/>
          </w:tcPr>
          <w:p w14:paraId="1049F32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997" w:type="dxa"/>
          </w:tcPr>
          <w:p w14:paraId="0002DBA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08B1EC3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29" w:type="dxa"/>
          </w:tcPr>
          <w:p w14:paraId="2CBEC8B4" w14:textId="77777777" w:rsidR="00323DBC" w:rsidRPr="00164C4A" w:rsidRDefault="00323DBC">
            <w:pPr>
              <w:rPr>
                <w:rFonts w:ascii="Times New Roman" w:eastAsia="Times New Roman" w:hAnsi="Times New Roman" w:cs="Times New Roman"/>
                <w:sz w:val="24"/>
                <w:szCs w:val="24"/>
              </w:rPr>
            </w:pPr>
          </w:p>
        </w:tc>
      </w:tr>
      <w:tr w:rsidR="00323DBC" w:rsidRPr="00164C4A" w14:paraId="39FC98FE" w14:textId="77777777">
        <w:tc>
          <w:tcPr>
            <w:tcW w:w="638" w:type="dxa"/>
          </w:tcPr>
          <w:p w14:paraId="1303FEA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40</w:t>
            </w:r>
          </w:p>
        </w:tc>
        <w:tc>
          <w:tcPr>
            <w:tcW w:w="883" w:type="dxa"/>
          </w:tcPr>
          <w:p w14:paraId="1B4D4DE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40</w:t>
            </w:r>
          </w:p>
        </w:tc>
        <w:tc>
          <w:tcPr>
            <w:tcW w:w="2254" w:type="dxa"/>
          </w:tcPr>
          <w:p w14:paraId="7FB316DF"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color w:val="000000"/>
                <w:sz w:val="24"/>
                <w:szCs w:val="24"/>
              </w:rPr>
              <w:t>Terminalic</w:t>
            </w:r>
            <w:proofErr w:type="spellEnd"/>
            <w:r w:rsidRPr="00164C4A">
              <w:rPr>
                <w:rFonts w:ascii="Times New Roman" w:eastAsia="Times New Roman" w:hAnsi="Times New Roman" w:cs="Times New Roman"/>
                <w:color w:val="000000"/>
                <w:sz w:val="24"/>
                <w:szCs w:val="24"/>
              </w:rPr>
              <w:t xml:space="preserve"> acid</w:t>
            </w:r>
          </w:p>
        </w:tc>
        <w:tc>
          <w:tcPr>
            <w:tcW w:w="1022" w:type="dxa"/>
          </w:tcPr>
          <w:p w14:paraId="1481557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w:t>
            </w:r>
          </w:p>
        </w:tc>
        <w:tc>
          <w:tcPr>
            <w:tcW w:w="1265" w:type="dxa"/>
          </w:tcPr>
          <w:p w14:paraId="40B756D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997" w:type="dxa"/>
          </w:tcPr>
          <w:p w14:paraId="548C70C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62" w:type="dxa"/>
          </w:tcPr>
          <w:p w14:paraId="2ACFF60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w:t>
            </w:r>
          </w:p>
        </w:tc>
        <w:tc>
          <w:tcPr>
            <w:tcW w:w="1129" w:type="dxa"/>
          </w:tcPr>
          <w:p w14:paraId="071E8C64" w14:textId="77777777" w:rsidR="00323DBC" w:rsidRPr="00164C4A" w:rsidRDefault="00323DBC">
            <w:pPr>
              <w:rPr>
                <w:rFonts w:ascii="Times New Roman" w:eastAsia="Times New Roman" w:hAnsi="Times New Roman" w:cs="Times New Roman"/>
                <w:sz w:val="24"/>
                <w:szCs w:val="24"/>
              </w:rPr>
            </w:pPr>
          </w:p>
        </w:tc>
      </w:tr>
      <w:tr w:rsidR="00323DBC" w:rsidRPr="00164C4A" w14:paraId="598B333F" w14:textId="77777777">
        <w:tc>
          <w:tcPr>
            <w:tcW w:w="638" w:type="dxa"/>
          </w:tcPr>
          <w:p w14:paraId="2A8618C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41</w:t>
            </w:r>
          </w:p>
        </w:tc>
        <w:tc>
          <w:tcPr>
            <w:tcW w:w="883" w:type="dxa"/>
          </w:tcPr>
          <w:p w14:paraId="7570345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41</w:t>
            </w:r>
          </w:p>
        </w:tc>
        <w:tc>
          <w:tcPr>
            <w:tcW w:w="2254" w:type="dxa"/>
          </w:tcPr>
          <w:p w14:paraId="6C960A4F" w14:textId="77777777" w:rsidR="00323DBC" w:rsidRPr="00164C4A" w:rsidRDefault="0046088B">
            <w:pPr>
              <w:rPr>
                <w:rFonts w:ascii="Times New Roman" w:eastAsia="Times New Roman" w:hAnsi="Times New Roman" w:cs="Times New Roman"/>
                <w:color w:val="000000"/>
                <w:sz w:val="24"/>
                <w:szCs w:val="24"/>
              </w:rPr>
            </w:pPr>
            <w:proofErr w:type="spellStart"/>
            <w:r w:rsidRPr="00164C4A">
              <w:rPr>
                <w:rFonts w:ascii="Times New Roman" w:eastAsia="Times New Roman" w:hAnsi="Times New Roman" w:cs="Times New Roman"/>
                <w:color w:val="000000"/>
                <w:sz w:val="24"/>
                <w:szCs w:val="24"/>
              </w:rPr>
              <w:t>Cianidanol</w:t>
            </w:r>
            <w:proofErr w:type="spellEnd"/>
          </w:p>
        </w:tc>
        <w:tc>
          <w:tcPr>
            <w:tcW w:w="1022" w:type="dxa"/>
          </w:tcPr>
          <w:p w14:paraId="531664D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65" w:type="dxa"/>
          </w:tcPr>
          <w:p w14:paraId="1D26AA5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997" w:type="dxa"/>
          </w:tcPr>
          <w:p w14:paraId="6F610A6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62" w:type="dxa"/>
          </w:tcPr>
          <w:p w14:paraId="78D983A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4B9CCDAD" w14:textId="77777777" w:rsidR="00323DBC" w:rsidRPr="00164C4A" w:rsidRDefault="00323DBC">
            <w:pPr>
              <w:rPr>
                <w:rFonts w:ascii="Times New Roman" w:eastAsia="Times New Roman" w:hAnsi="Times New Roman" w:cs="Times New Roman"/>
                <w:sz w:val="24"/>
                <w:szCs w:val="24"/>
              </w:rPr>
            </w:pPr>
          </w:p>
        </w:tc>
      </w:tr>
      <w:tr w:rsidR="00323DBC" w:rsidRPr="00164C4A" w14:paraId="0B972E38" w14:textId="77777777">
        <w:tc>
          <w:tcPr>
            <w:tcW w:w="638" w:type="dxa"/>
          </w:tcPr>
          <w:p w14:paraId="4C39EA1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42</w:t>
            </w:r>
          </w:p>
        </w:tc>
        <w:tc>
          <w:tcPr>
            <w:tcW w:w="883" w:type="dxa"/>
          </w:tcPr>
          <w:p w14:paraId="64D5D43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42</w:t>
            </w:r>
          </w:p>
        </w:tc>
        <w:tc>
          <w:tcPr>
            <w:tcW w:w="2254" w:type="dxa"/>
          </w:tcPr>
          <w:p w14:paraId="7A3AF860"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color w:val="000000"/>
                <w:sz w:val="24"/>
                <w:szCs w:val="24"/>
              </w:rPr>
              <w:t>Scopadulin</w:t>
            </w:r>
            <w:proofErr w:type="spellEnd"/>
          </w:p>
        </w:tc>
        <w:tc>
          <w:tcPr>
            <w:tcW w:w="1022" w:type="dxa"/>
          </w:tcPr>
          <w:p w14:paraId="4357762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65" w:type="dxa"/>
          </w:tcPr>
          <w:p w14:paraId="0D5BC88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997" w:type="dxa"/>
          </w:tcPr>
          <w:p w14:paraId="152986A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751FFF7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29" w:type="dxa"/>
          </w:tcPr>
          <w:p w14:paraId="67999FDF" w14:textId="77777777" w:rsidR="00323DBC" w:rsidRPr="00164C4A" w:rsidRDefault="00323DBC">
            <w:pPr>
              <w:rPr>
                <w:rFonts w:ascii="Times New Roman" w:eastAsia="Times New Roman" w:hAnsi="Times New Roman" w:cs="Times New Roman"/>
                <w:sz w:val="24"/>
                <w:szCs w:val="24"/>
              </w:rPr>
            </w:pPr>
          </w:p>
        </w:tc>
      </w:tr>
      <w:tr w:rsidR="00323DBC" w:rsidRPr="00164C4A" w14:paraId="73DF77B2" w14:textId="77777777">
        <w:tc>
          <w:tcPr>
            <w:tcW w:w="638" w:type="dxa"/>
          </w:tcPr>
          <w:p w14:paraId="41D4C5A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43</w:t>
            </w:r>
          </w:p>
        </w:tc>
        <w:tc>
          <w:tcPr>
            <w:tcW w:w="883" w:type="dxa"/>
          </w:tcPr>
          <w:p w14:paraId="1AAF710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43</w:t>
            </w:r>
          </w:p>
        </w:tc>
        <w:tc>
          <w:tcPr>
            <w:tcW w:w="2254" w:type="dxa"/>
          </w:tcPr>
          <w:p w14:paraId="57911AAC"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color w:val="000000"/>
                <w:sz w:val="24"/>
                <w:szCs w:val="24"/>
              </w:rPr>
              <w:t>Scoparic</w:t>
            </w:r>
            <w:proofErr w:type="spellEnd"/>
            <w:r w:rsidRPr="00164C4A">
              <w:rPr>
                <w:rFonts w:ascii="Times New Roman" w:eastAsia="Times New Roman" w:hAnsi="Times New Roman" w:cs="Times New Roman"/>
                <w:color w:val="000000"/>
                <w:sz w:val="24"/>
                <w:szCs w:val="24"/>
              </w:rPr>
              <w:t xml:space="preserve"> acid</w:t>
            </w:r>
          </w:p>
        </w:tc>
        <w:tc>
          <w:tcPr>
            <w:tcW w:w="1022" w:type="dxa"/>
          </w:tcPr>
          <w:p w14:paraId="74B92A9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65" w:type="dxa"/>
          </w:tcPr>
          <w:p w14:paraId="7EA421E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997" w:type="dxa"/>
          </w:tcPr>
          <w:p w14:paraId="79B63BC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5F1FB0B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5DCBF0BD" w14:textId="77777777" w:rsidR="00323DBC" w:rsidRPr="00164C4A" w:rsidRDefault="00323DBC">
            <w:pPr>
              <w:rPr>
                <w:rFonts w:ascii="Times New Roman" w:eastAsia="Times New Roman" w:hAnsi="Times New Roman" w:cs="Times New Roman"/>
                <w:sz w:val="24"/>
                <w:szCs w:val="24"/>
              </w:rPr>
            </w:pPr>
          </w:p>
        </w:tc>
      </w:tr>
      <w:tr w:rsidR="00323DBC" w:rsidRPr="00164C4A" w14:paraId="5E551CAC" w14:textId="77777777">
        <w:tc>
          <w:tcPr>
            <w:tcW w:w="638" w:type="dxa"/>
          </w:tcPr>
          <w:p w14:paraId="5EFFDD3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lastRenderedPageBreak/>
              <w:t>44</w:t>
            </w:r>
          </w:p>
        </w:tc>
        <w:tc>
          <w:tcPr>
            <w:tcW w:w="883" w:type="dxa"/>
          </w:tcPr>
          <w:p w14:paraId="18D6D3C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44</w:t>
            </w:r>
          </w:p>
        </w:tc>
        <w:tc>
          <w:tcPr>
            <w:tcW w:w="2254" w:type="dxa"/>
          </w:tcPr>
          <w:p w14:paraId="0486A394"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Betulinic</w:t>
            </w:r>
            <w:proofErr w:type="spellEnd"/>
            <w:r w:rsidRPr="00164C4A">
              <w:rPr>
                <w:rFonts w:ascii="Times New Roman" w:eastAsia="Times New Roman" w:hAnsi="Times New Roman" w:cs="Times New Roman"/>
                <w:sz w:val="24"/>
                <w:szCs w:val="24"/>
              </w:rPr>
              <w:t xml:space="preserve"> acid</w:t>
            </w:r>
          </w:p>
        </w:tc>
        <w:tc>
          <w:tcPr>
            <w:tcW w:w="1022" w:type="dxa"/>
          </w:tcPr>
          <w:p w14:paraId="3C3E200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65" w:type="dxa"/>
          </w:tcPr>
          <w:p w14:paraId="365FC6B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1358602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406EB9E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72DE89B0" w14:textId="77777777" w:rsidR="00323DBC" w:rsidRPr="00164C4A" w:rsidRDefault="00323DBC">
            <w:pPr>
              <w:rPr>
                <w:rFonts w:ascii="Times New Roman" w:eastAsia="Times New Roman" w:hAnsi="Times New Roman" w:cs="Times New Roman"/>
                <w:sz w:val="24"/>
                <w:szCs w:val="24"/>
              </w:rPr>
            </w:pPr>
          </w:p>
        </w:tc>
      </w:tr>
      <w:tr w:rsidR="00323DBC" w:rsidRPr="00164C4A" w14:paraId="72A19D7A" w14:textId="77777777">
        <w:tc>
          <w:tcPr>
            <w:tcW w:w="638" w:type="dxa"/>
          </w:tcPr>
          <w:p w14:paraId="0239D685"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45</w:t>
            </w:r>
          </w:p>
        </w:tc>
        <w:tc>
          <w:tcPr>
            <w:tcW w:w="883" w:type="dxa"/>
          </w:tcPr>
          <w:p w14:paraId="7FE74C3B"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45</w:t>
            </w:r>
          </w:p>
        </w:tc>
        <w:tc>
          <w:tcPr>
            <w:tcW w:w="2254" w:type="dxa"/>
          </w:tcPr>
          <w:p w14:paraId="6764822C" w14:textId="77777777" w:rsidR="00323DBC" w:rsidRPr="00164C4A" w:rsidRDefault="0046088B">
            <w:pPr>
              <w:rPr>
                <w:rFonts w:ascii="Times New Roman" w:eastAsia="Times New Roman" w:hAnsi="Times New Roman" w:cs="Times New Roman"/>
                <w:color w:val="FF0000"/>
                <w:sz w:val="24"/>
                <w:szCs w:val="24"/>
              </w:rPr>
            </w:pPr>
            <w:proofErr w:type="spellStart"/>
            <w:r w:rsidRPr="00164C4A">
              <w:rPr>
                <w:rFonts w:ascii="Times New Roman" w:eastAsia="Times New Roman" w:hAnsi="Times New Roman" w:cs="Times New Roman"/>
                <w:color w:val="000000"/>
                <w:sz w:val="24"/>
                <w:szCs w:val="24"/>
              </w:rPr>
              <w:t>Coixol</w:t>
            </w:r>
            <w:proofErr w:type="spellEnd"/>
          </w:p>
        </w:tc>
        <w:tc>
          <w:tcPr>
            <w:tcW w:w="1022" w:type="dxa"/>
          </w:tcPr>
          <w:p w14:paraId="15E2C3CE"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65" w:type="dxa"/>
          </w:tcPr>
          <w:p w14:paraId="377E65F1"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997" w:type="dxa"/>
          </w:tcPr>
          <w:p w14:paraId="0719998F"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62" w:type="dxa"/>
          </w:tcPr>
          <w:p w14:paraId="7C24AF9A"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29" w:type="dxa"/>
          </w:tcPr>
          <w:p w14:paraId="2671B10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5BF4B64B" w14:textId="77777777">
        <w:tc>
          <w:tcPr>
            <w:tcW w:w="638" w:type="dxa"/>
          </w:tcPr>
          <w:p w14:paraId="3D23512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46</w:t>
            </w:r>
          </w:p>
        </w:tc>
        <w:tc>
          <w:tcPr>
            <w:tcW w:w="883" w:type="dxa"/>
          </w:tcPr>
          <w:p w14:paraId="0EECF42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46</w:t>
            </w:r>
          </w:p>
        </w:tc>
        <w:tc>
          <w:tcPr>
            <w:tcW w:w="2254" w:type="dxa"/>
          </w:tcPr>
          <w:p w14:paraId="335F2B60"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color w:val="000000"/>
                <w:sz w:val="24"/>
                <w:szCs w:val="24"/>
              </w:rPr>
              <w:t>Scopadiol</w:t>
            </w:r>
            <w:proofErr w:type="spellEnd"/>
          </w:p>
        </w:tc>
        <w:tc>
          <w:tcPr>
            <w:tcW w:w="1022" w:type="dxa"/>
          </w:tcPr>
          <w:p w14:paraId="650FC5F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65" w:type="dxa"/>
          </w:tcPr>
          <w:p w14:paraId="292B32A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997" w:type="dxa"/>
          </w:tcPr>
          <w:p w14:paraId="7943364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2285A36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7BD9573D" w14:textId="77777777" w:rsidR="00323DBC" w:rsidRPr="00164C4A" w:rsidRDefault="00323DBC">
            <w:pPr>
              <w:rPr>
                <w:rFonts w:ascii="Times New Roman" w:eastAsia="Times New Roman" w:hAnsi="Times New Roman" w:cs="Times New Roman"/>
                <w:sz w:val="24"/>
                <w:szCs w:val="24"/>
              </w:rPr>
            </w:pPr>
          </w:p>
        </w:tc>
      </w:tr>
      <w:tr w:rsidR="00323DBC" w:rsidRPr="00164C4A" w14:paraId="17D7031B" w14:textId="77777777">
        <w:tc>
          <w:tcPr>
            <w:tcW w:w="638" w:type="dxa"/>
          </w:tcPr>
          <w:p w14:paraId="56025441"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47</w:t>
            </w:r>
          </w:p>
        </w:tc>
        <w:tc>
          <w:tcPr>
            <w:tcW w:w="883" w:type="dxa"/>
          </w:tcPr>
          <w:p w14:paraId="326728DE"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47</w:t>
            </w:r>
          </w:p>
        </w:tc>
        <w:tc>
          <w:tcPr>
            <w:tcW w:w="2254" w:type="dxa"/>
          </w:tcPr>
          <w:p w14:paraId="3A978BAA" w14:textId="77777777" w:rsidR="00323DBC" w:rsidRPr="00164C4A" w:rsidRDefault="0046088B">
            <w:pPr>
              <w:rPr>
                <w:rFonts w:ascii="Times New Roman" w:eastAsia="Times New Roman" w:hAnsi="Times New Roman" w:cs="Times New Roman"/>
                <w:color w:val="FF0000"/>
                <w:sz w:val="24"/>
                <w:szCs w:val="24"/>
              </w:rPr>
            </w:pPr>
            <w:proofErr w:type="spellStart"/>
            <w:r w:rsidRPr="00164C4A">
              <w:rPr>
                <w:rFonts w:ascii="Times New Roman" w:eastAsia="Times New Roman" w:hAnsi="Times New Roman" w:cs="Times New Roman"/>
                <w:color w:val="000000"/>
                <w:sz w:val="24"/>
                <w:szCs w:val="24"/>
              </w:rPr>
              <w:t>Scopadulciol</w:t>
            </w:r>
            <w:proofErr w:type="spellEnd"/>
          </w:p>
        </w:tc>
        <w:tc>
          <w:tcPr>
            <w:tcW w:w="1022" w:type="dxa"/>
          </w:tcPr>
          <w:p w14:paraId="62D5C961"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1</w:t>
            </w:r>
          </w:p>
        </w:tc>
        <w:tc>
          <w:tcPr>
            <w:tcW w:w="1265" w:type="dxa"/>
          </w:tcPr>
          <w:p w14:paraId="3E9B7929"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997" w:type="dxa"/>
          </w:tcPr>
          <w:p w14:paraId="6D83FB73"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62" w:type="dxa"/>
          </w:tcPr>
          <w:p w14:paraId="7B5257A5"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29" w:type="dxa"/>
          </w:tcPr>
          <w:p w14:paraId="20F9524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61EDEC41" w14:textId="77777777">
        <w:tc>
          <w:tcPr>
            <w:tcW w:w="638" w:type="dxa"/>
          </w:tcPr>
          <w:p w14:paraId="2E9EDFF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48</w:t>
            </w:r>
          </w:p>
        </w:tc>
        <w:tc>
          <w:tcPr>
            <w:tcW w:w="883" w:type="dxa"/>
          </w:tcPr>
          <w:p w14:paraId="20024F83"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48</w:t>
            </w:r>
          </w:p>
        </w:tc>
        <w:tc>
          <w:tcPr>
            <w:tcW w:w="2254" w:type="dxa"/>
          </w:tcPr>
          <w:p w14:paraId="13B10D17"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000000"/>
                <w:sz w:val="24"/>
                <w:szCs w:val="24"/>
              </w:rPr>
              <w:t>Syringic acid</w:t>
            </w:r>
          </w:p>
        </w:tc>
        <w:tc>
          <w:tcPr>
            <w:tcW w:w="1022" w:type="dxa"/>
          </w:tcPr>
          <w:p w14:paraId="0A4FDD30"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65" w:type="dxa"/>
          </w:tcPr>
          <w:p w14:paraId="34E525E6"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997" w:type="dxa"/>
          </w:tcPr>
          <w:p w14:paraId="55EBA98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62" w:type="dxa"/>
          </w:tcPr>
          <w:p w14:paraId="4CD3194D"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29" w:type="dxa"/>
          </w:tcPr>
          <w:p w14:paraId="597E6B7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69B9D36B" w14:textId="77777777">
        <w:tc>
          <w:tcPr>
            <w:tcW w:w="638" w:type="dxa"/>
          </w:tcPr>
          <w:p w14:paraId="7F8D57A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49</w:t>
            </w:r>
          </w:p>
        </w:tc>
        <w:tc>
          <w:tcPr>
            <w:tcW w:w="883" w:type="dxa"/>
          </w:tcPr>
          <w:p w14:paraId="6C68539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49</w:t>
            </w:r>
          </w:p>
        </w:tc>
        <w:tc>
          <w:tcPr>
            <w:tcW w:w="2254" w:type="dxa"/>
          </w:tcPr>
          <w:p w14:paraId="795AE0F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color w:val="000000"/>
                <w:sz w:val="24"/>
                <w:szCs w:val="24"/>
              </w:rPr>
              <w:t>Epicatechin</w:t>
            </w:r>
          </w:p>
        </w:tc>
        <w:tc>
          <w:tcPr>
            <w:tcW w:w="1022" w:type="dxa"/>
          </w:tcPr>
          <w:p w14:paraId="2E75C80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65" w:type="dxa"/>
          </w:tcPr>
          <w:p w14:paraId="7787ECC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997" w:type="dxa"/>
          </w:tcPr>
          <w:p w14:paraId="3493F45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62" w:type="dxa"/>
          </w:tcPr>
          <w:p w14:paraId="2B10E03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417612BE" w14:textId="77777777" w:rsidR="00323DBC" w:rsidRPr="00164C4A" w:rsidRDefault="00323DBC">
            <w:pPr>
              <w:rPr>
                <w:rFonts w:ascii="Times New Roman" w:eastAsia="Times New Roman" w:hAnsi="Times New Roman" w:cs="Times New Roman"/>
                <w:sz w:val="24"/>
                <w:szCs w:val="24"/>
              </w:rPr>
            </w:pPr>
          </w:p>
        </w:tc>
      </w:tr>
      <w:tr w:rsidR="00323DBC" w:rsidRPr="00164C4A" w14:paraId="5B12C0AF" w14:textId="77777777">
        <w:tc>
          <w:tcPr>
            <w:tcW w:w="638" w:type="dxa"/>
          </w:tcPr>
          <w:p w14:paraId="18F0AC4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50</w:t>
            </w:r>
          </w:p>
        </w:tc>
        <w:tc>
          <w:tcPr>
            <w:tcW w:w="883" w:type="dxa"/>
          </w:tcPr>
          <w:p w14:paraId="640D012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50</w:t>
            </w:r>
          </w:p>
        </w:tc>
        <w:tc>
          <w:tcPr>
            <w:tcW w:w="2254" w:type="dxa"/>
          </w:tcPr>
          <w:p w14:paraId="61F2BA5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Chlorogenic acid</w:t>
            </w:r>
          </w:p>
        </w:tc>
        <w:tc>
          <w:tcPr>
            <w:tcW w:w="1022" w:type="dxa"/>
          </w:tcPr>
          <w:p w14:paraId="37E489A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65" w:type="dxa"/>
          </w:tcPr>
          <w:p w14:paraId="5580CB6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4907965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62" w:type="dxa"/>
          </w:tcPr>
          <w:p w14:paraId="4320623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129" w:type="dxa"/>
          </w:tcPr>
          <w:p w14:paraId="4C6508E3" w14:textId="77777777" w:rsidR="00323DBC" w:rsidRPr="00164C4A" w:rsidRDefault="00323DBC">
            <w:pPr>
              <w:rPr>
                <w:rFonts w:ascii="Times New Roman" w:eastAsia="Times New Roman" w:hAnsi="Times New Roman" w:cs="Times New Roman"/>
                <w:sz w:val="24"/>
                <w:szCs w:val="24"/>
              </w:rPr>
            </w:pPr>
          </w:p>
        </w:tc>
      </w:tr>
      <w:tr w:rsidR="00323DBC" w:rsidRPr="00164C4A" w14:paraId="6BEAA005" w14:textId="77777777">
        <w:trPr>
          <w:trHeight w:val="200"/>
        </w:trPr>
        <w:tc>
          <w:tcPr>
            <w:tcW w:w="638" w:type="dxa"/>
          </w:tcPr>
          <w:p w14:paraId="7976D9B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51</w:t>
            </w:r>
          </w:p>
        </w:tc>
        <w:tc>
          <w:tcPr>
            <w:tcW w:w="883" w:type="dxa"/>
          </w:tcPr>
          <w:p w14:paraId="5F8AD05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51</w:t>
            </w:r>
          </w:p>
        </w:tc>
        <w:tc>
          <w:tcPr>
            <w:tcW w:w="2254" w:type="dxa"/>
          </w:tcPr>
          <w:p w14:paraId="6B668C10"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Sinapic</w:t>
            </w:r>
            <w:proofErr w:type="spellEnd"/>
            <w:r w:rsidRPr="00164C4A">
              <w:rPr>
                <w:rFonts w:ascii="Times New Roman" w:eastAsia="Times New Roman" w:hAnsi="Times New Roman" w:cs="Times New Roman"/>
                <w:sz w:val="24"/>
                <w:szCs w:val="24"/>
              </w:rPr>
              <w:t xml:space="preserve"> acid</w:t>
            </w:r>
          </w:p>
        </w:tc>
        <w:tc>
          <w:tcPr>
            <w:tcW w:w="1022" w:type="dxa"/>
          </w:tcPr>
          <w:p w14:paraId="58183D7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65" w:type="dxa"/>
          </w:tcPr>
          <w:p w14:paraId="34FA0D2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77D7DA6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2EE35D1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63771EEF" w14:textId="77777777" w:rsidR="00323DBC" w:rsidRPr="00164C4A" w:rsidRDefault="00323DBC">
            <w:pPr>
              <w:rPr>
                <w:rFonts w:ascii="Times New Roman" w:eastAsia="Times New Roman" w:hAnsi="Times New Roman" w:cs="Times New Roman"/>
                <w:sz w:val="24"/>
                <w:szCs w:val="24"/>
              </w:rPr>
            </w:pPr>
          </w:p>
        </w:tc>
      </w:tr>
      <w:tr w:rsidR="00323DBC" w:rsidRPr="00164C4A" w14:paraId="3BDE9C60" w14:textId="77777777">
        <w:tc>
          <w:tcPr>
            <w:tcW w:w="638" w:type="dxa"/>
          </w:tcPr>
          <w:p w14:paraId="2309E0E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52</w:t>
            </w:r>
          </w:p>
        </w:tc>
        <w:tc>
          <w:tcPr>
            <w:tcW w:w="883" w:type="dxa"/>
          </w:tcPr>
          <w:p w14:paraId="4D06700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52</w:t>
            </w:r>
          </w:p>
        </w:tc>
        <w:tc>
          <w:tcPr>
            <w:tcW w:w="2254" w:type="dxa"/>
          </w:tcPr>
          <w:p w14:paraId="0B03F85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Amygdalin</w:t>
            </w:r>
          </w:p>
        </w:tc>
        <w:tc>
          <w:tcPr>
            <w:tcW w:w="1022" w:type="dxa"/>
          </w:tcPr>
          <w:p w14:paraId="325BB00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2</w:t>
            </w:r>
          </w:p>
        </w:tc>
        <w:tc>
          <w:tcPr>
            <w:tcW w:w="1265" w:type="dxa"/>
          </w:tcPr>
          <w:p w14:paraId="027C9E6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01D5FFE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09C63D8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29" w:type="dxa"/>
          </w:tcPr>
          <w:p w14:paraId="15320B0D" w14:textId="77777777" w:rsidR="00323DBC" w:rsidRPr="00164C4A" w:rsidRDefault="00323DBC">
            <w:pPr>
              <w:rPr>
                <w:rFonts w:ascii="Times New Roman" w:eastAsia="Times New Roman" w:hAnsi="Times New Roman" w:cs="Times New Roman"/>
                <w:sz w:val="24"/>
                <w:szCs w:val="24"/>
              </w:rPr>
            </w:pPr>
          </w:p>
        </w:tc>
      </w:tr>
      <w:tr w:rsidR="00323DBC" w:rsidRPr="00164C4A" w14:paraId="653F0E5E" w14:textId="77777777">
        <w:tc>
          <w:tcPr>
            <w:tcW w:w="638" w:type="dxa"/>
          </w:tcPr>
          <w:p w14:paraId="6621EE6D" w14:textId="77777777" w:rsidR="00323DBC" w:rsidRPr="00164C4A" w:rsidRDefault="0046088B">
            <w:pPr>
              <w:rPr>
                <w:rFonts w:ascii="Times New Roman" w:eastAsia="Times New Roman" w:hAnsi="Times New Roman" w:cs="Times New Roman"/>
                <w:color w:val="000000"/>
                <w:sz w:val="24"/>
                <w:szCs w:val="24"/>
              </w:rPr>
            </w:pPr>
            <w:r w:rsidRPr="00164C4A">
              <w:rPr>
                <w:rFonts w:ascii="Times New Roman" w:eastAsia="Times New Roman" w:hAnsi="Times New Roman" w:cs="Times New Roman"/>
                <w:color w:val="000000"/>
                <w:sz w:val="24"/>
                <w:szCs w:val="24"/>
              </w:rPr>
              <w:t>53</w:t>
            </w:r>
          </w:p>
        </w:tc>
        <w:tc>
          <w:tcPr>
            <w:tcW w:w="883" w:type="dxa"/>
          </w:tcPr>
          <w:p w14:paraId="3EC4B446" w14:textId="77777777" w:rsidR="00323DBC" w:rsidRPr="00164C4A" w:rsidRDefault="0046088B">
            <w:pPr>
              <w:rPr>
                <w:rFonts w:ascii="Times New Roman" w:eastAsia="Times New Roman" w:hAnsi="Times New Roman" w:cs="Times New Roman"/>
                <w:color w:val="000000"/>
                <w:sz w:val="24"/>
                <w:szCs w:val="24"/>
              </w:rPr>
            </w:pPr>
            <w:r w:rsidRPr="00164C4A">
              <w:rPr>
                <w:rFonts w:ascii="Times New Roman" w:eastAsia="Times New Roman" w:hAnsi="Times New Roman" w:cs="Times New Roman"/>
                <w:color w:val="000000"/>
                <w:sz w:val="24"/>
                <w:szCs w:val="24"/>
              </w:rPr>
              <w:t>53</w:t>
            </w:r>
          </w:p>
        </w:tc>
        <w:tc>
          <w:tcPr>
            <w:tcW w:w="2254" w:type="dxa"/>
          </w:tcPr>
          <w:p w14:paraId="1B44B1C1" w14:textId="77777777" w:rsidR="00323DBC" w:rsidRPr="00164C4A" w:rsidRDefault="0046088B">
            <w:pPr>
              <w:rPr>
                <w:rFonts w:ascii="Times New Roman" w:eastAsia="Times New Roman" w:hAnsi="Times New Roman" w:cs="Times New Roman"/>
                <w:color w:val="000000"/>
                <w:sz w:val="24"/>
                <w:szCs w:val="24"/>
              </w:rPr>
            </w:pPr>
            <w:r w:rsidRPr="00164C4A">
              <w:rPr>
                <w:rFonts w:ascii="Times New Roman" w:eastAsia="Times New Roman" w:hAnsi="Times New Roman" w:cs="Times New Roman"/>
                <w:color w:val="000000"/>
                <w:sz w:val="24"/>
                <w:szCs w:val="24"/>
              </w:rPr>
              <w:t>Neurosporene</w:t>
            </w:r>
          </w:p>
        </w:tc>
        <w:tc>
          <w:tcPr>
            <w:tcW w:w="1022" w:type="dxa"/>
          </w:tcPr>
          <w:p w14:paraId="3564082A" w14:textId="77777777" w:rsidR="00323DBC" w:rsidRPr="00164C4A" w:rsidRDefault="0046088B">
            <w:pPr>
              <w:rPr>
                <w:rFonts w:ascii="Times New Roman" w:eastAsia="Times New Roman" w:hAnsi="Times New Roman" w:cs="Times New Roman"/>
                <w:color w:val="000000"/>
                <w:sz w:val="24"/>
                <w:szCs w:val="24"/>
              </w:rPr>
            </w:pPr>
            <w:r w:rsidRPr="00164C4A">
              <w:rPr>
                <w:rFonts w:ascii="Times New Roman" w:eastAsia="Times New Roman" w:hAnsi="Times New Roman" w:cs="Times New Roman"/>
                <w:color w:val="000000"/>
                <w:sz w:val="24"/>
                <w:szCs w:val="24"/>
              </w:rPr>
              <w:t>2</w:t>
            </w:r>
          </w:p>
        </w:tc>
        <w:tc>
          <w:tcPr>
            <w:tcW w:w="1265" w:type="dxa"/>
          </w:tcPr>
          <w:p w14:paraId="5999FEEF" w14:textId="77777777" w:rsidR="00323DBC" w:rsidRPr="00164C4A" w:rsidRDefault="0046088B">
            <w:pPr>
              <w:rPr>
                <w:rFonts w:ascii="Times New Roman" w:eastAsia="Times New Roman" w:hAnsi="Times New Roman" w:cs="Times New Roman"/>
                <w:color w:val="000000"/>
                <w:sz w:val="24"/>
                <w:szCs w:val="24"/>
              </w:rPr>
            </w:pPr>
            <w:r w:rsidRPr="00164C4A">
              <w:rPr>
                <w:rFonts w:ascii="Times New Roman" w:eastAsia="Times New Roman" w:hAnsi="Times New Roman" w:cs="Times New Roman"/>
                <w:color w:val="000000"/>
                <w:sz w:val="24"/>
                <w:szCs w:val="24"/>
              </w:rPr>
              <w:t xml:space="preserve">No </w:t>
            </w:r>
          </w:p>
        </w:tc>
        <w:tc>
          <w:tcPr>
            <w:tcW w:w="997" w:type="dxa"/>
          </w:tcPr>
          <w:p w14:paraId="03D60233" w14:textId="77777777" w:rsidR="00323DBC" w:rsidRPr="00164C4A" w:rsidRDefault="0046088B">
            <w:pPr>
              <w:rPr>
                <w:rFonts w:ascii="Times New Roman" w:eastAsia="Times New Roman" w:hAnsi="Times New Roman" w:cs="Times New Roman"/>
                <w:color w:val="000000"/>
                <w:sz w:val="24"/>
                <w:szCs w:val="24"/>
              </w:rPr>
            </w:pPr>
            <w:r w:rsidRPr="00164C4A">
              <w:rPr>
                <w:rFonts w:ascii="Times New Roman" w:eastAsia="Times New Roman" w:hAnsi="Times New Roman" w:cs="Times New Roman"/>
                <w:color w:val="000000"/>
                <w:sz w:val="24"/>
                <w:szCs w:val="24"/>
              </w:rPr>
              <w:t>0</w:t>
            </w:r>
          </w:p>
        </w:tc>
        <w:tc>
          <w:tcPr>
            <w:tcW w:w="1162" w:type="dxa"/>
          </w:tcPr>
          <w:p w14:paraId="441F1D2B" w14:textId="77777777" w:rsidR="00323DBC" w:rsidRPr="00164C4A" w:rsidRDefault="0046088B">
            <w:pPr>
              <w:rPr>
                <w:rFonts w:ascii="Times New Roman" w:eastAsia="Times New Roman" w:hAnsi="Times New Roman" w:cs="Times New Roman"/>
                <w:color w:val="000000"/>
                <w:sz w:val="24"/>
                <w:szCs w:val="24"/>
              </w:rPr>
            </w:pPr>
            <w:r w:rsidRPr="00164C4A">
              <w:rPr>
                <w:rFonts w:ascii="Times New Roman" w:eastAsia="Times New Roman" w:hAnsi="Times New Roman" w:cs="Times New Roman"/>
                <w:color w:val="000000"/>
                <w:sz w:val="24"/>
                <w:szCs w:val="24"/>
              </w:rPr>
              <w:t>0</w:t>
            </w:r>
          </w:p>
        </w:tc>
        <w:tc>
          <w:tcPr>
            <w:tcW w:w="1129" w:type="dxa"/>
          </w:tcPr>
          <w:p w14:paraId="78AECEC3" w14:textId="77777777" w:rsidR="00323DBC" w:rsidRPr="00164C4A" w:rsidRDefault="00323DBC">
            <w:pPr>
              <w:rPr>
                <w:rFonts w:ascii="Times New Roman" w:eastAsia="Times New Roman" w:hAnsi="Times New Roman" w:cs="Times New Roman"/>
                <w:sz w:val="24"/>
                <w:szCs w:val="24"/>
              </w:rPr>
            </w:pPr>
          </w:p>
        </w:tc>
      </w:tr>
      <w:tr w:rsidR="00323DBC" w:rsidRPr="00164C4A" w14:paraId="143C7D2A" w14:textId="77777777">
        <w:tc>
          <w:tcPr>
            <w:tcW w:w="638" w:type="dxa"/>
          </w:tcPr>
          <w:p w14:paraId="3F170BF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54</w:t>
            </w:r>
          </w:p>
        </w:tc>
        <w:tc>
          <w:tcPr>
            <w:tcW w:w="883" w:type="dxa"/>
          </w:tcPr>
          <w:p w14:paraId="7233823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54</w:t>
            </w:r>
          </w:p>
        </w:tc>
        <w:tc>
          <w:tcPr>
            <w:tcW w:w="2254" w:type="dxa"/>
          </w:tcPr>
          <w:p w14:paraId="3D1820C6"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Echitamidine</w:t>
            </w:r>
            <w:proofErr w:type="spellEnd"/>
          </w:p>
        </w:tc>
        <w:tc>
          <w:tcPr>
            <w:tcW w:w="1022" w:type="dxa"/>
          </w:tcPr>
          <w:p w14:paraId="61AE11D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65" w:type="dxa"/>
          </w:tcPr>
          <w:p w14:paraId="6DEF2AA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Yes </w:t>
            </w:r>
          </w:p>
        </w:tc>
        <w:tc>
          <w:tcPr>
            <w:tcW w:w="997" w:type="dxa"/>
          </w:tcPr>
          <w:p w14:paraId="0B439EA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3C298A9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29" w:type="dxa"/>
          </w:tcPr>
          <w:p w14:paraId="20B67F40" w14:textId="77777777" w:rsidR="00323DBC" w:rsidRPr="00164C4A" w:rsidRDefault="00323DBC">
            <w:pPr>
              <w:rPr>
                <w:rFonts w:ascii="Times New Roman" w:eastAsia="Times New Roman" w:hAnsi="Times New Roman" w:cs="Times New Roman"/>
                <w:sz w:val="24"/>
                <w:szCs w:val="24"/>
              </w:rPr>
            </w:pPr>
          </w:p>
        </w:tc>
      </w:tr>
      <w:tr w:rsidR="00323DBC" w:rsidRPr="00164C4A" w14:paraId="3337A296" w14:textId="77777777">
        <w:tc>
          <w:tcPr>
            <w:tcW w:w="638" w:type="dxa"/>
          </w:tcPr>
          <w:p w14:paraId="6F9A6F99"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55</w:t>
            </w:r>
          </w:p>
        </w:tc>
        <w:tc>
          <w:tcPr>
            <w:tcW w:w="883" w:type="dxa"/>
          </w:tcPr>
          <w:p w14:paraId="12B83B65"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55</w:t>
            </w:r>
          </w:p>
        </w:tc>
        <w:tc>
          <w:tcPr>
            <w:tcW w:w="2254" w:type="dxa"/>
          </w:tcPr>
          <w:p w14:paraId="40CB3A14"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sz w:val="24"/>
                <w:szCs w:val="24"/>
              </w:rPr>
              <w:t>4-Hydroxylbenzoic acid</w:t>
            </w:r>
          </w:p>
        </w:tc>
        <w:tc>
          <w:tcPr>
            <w:tcW w:w="1022" w:type="dxa"/>
          </w:tcPr>
          <w:p w14:paraId="4F7FE76F"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265" w:type="dxa"/>
          </w:tcPr>
          <w:p w14:paraId="78DE62D0"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 xml:space="preserve">No </w:t>
            </w:r>
          </w:p>
        </w:tc>
        <w:tc>
          <w:tcPr>
            <w:tcW w:w="997" w:type="dxa"/>
          </w:tcPr>
          <w:p w14:paraId="0681CF6F"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62" w:type="dxa"/>
          </w:tcPr>
          <w:p w14:paraId="3CFF9131" w14:textId="77777777" w:rsidR="00323DBC" w:rsidRPr="00164C4A" w:rsidRDefault="0046088B">
            <w:pPr>
              <w:rPr>
                <w:rFonts w:ascii="Times New Roman" w:eastAsia="Times New Roman" w:hAnsi="Times New Roman" w:cs="Times New Roman"/>
                <w:color w:val="FF0000"/>
                <w:sz w:val="24"/>
                <w:szCs w:val="24"/>
              </w:rPr>
            </w:pPr>
            <w:r w:rsidRPr="00164C4A">
              <w:rPr>
                <w:rFonts w:ascii="Times New Roman" w:eastAsia="Times New Roman" w:hAnsi="Times New Roman" w:cs="Times New Roman"/>
                <w:color w:val="FF0000"/>
                <w:sz w:val="24"/>
                <w:szCs w:val="24"/>
              </w:rPr>
              <w:t>0</w:t>
            </w:r>
          </w:p>
        </w:tc>
        <w:tc>
          <w:tcPr>
            <w:tcW w:w="1129" w:type="dxa"/>
          </w:tcPr>
          <w:p w14:paraId="3371E3A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Selected </w:t>
            </w:r>
          </w:p>
        </w:tc>
      </w:tr>
      <w:tr w:rsidR="00323DBC" w:rsidRPr="00164C4A" w14:paraId="3795338A" w14:textId="77777777">
        <w:tc>
          <w:tcPr>
            <w:tcW w:w="638" w:type="dxa"/>
          </w:tcPr>
          <w:p w14:paraId="7865265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56</w:t>
            </w:r>
          </w:p>
        </w:tc>
        <w:tc>
          <w:tcPr>
            <w:tcW w:w="883" w:type="dxa"/>
          </w:tcPr>
          <w:p w14:paraId="5B7BB26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56</w:t>
            </w:r>
          </w:p>
        </w:tc>
        <w:tc>
          <w:tcPr>
            <w:tcW w:w="2254" w:type="dxa"/>
          </w:tcPr>
          <w:p w14:paraId="33776C63"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Kolaviron</w:t>
            </w:r>
            <w:proofErr w:type="spellEnd"/>
          </w:p>
        </w:tc>
        <w:tc>
          <w:tcPr>
            <w:tcW w:w="1022" w:type="dxa"/>
          </w:tcPr>
          <w:p w14:paraId="0785E57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3</w:t>
            </w:r>
          </w:p>
        </w:tc>
        <w:tc>
          <w:tcPr>
            <w:tcW w:w="1265" w:type="dxa"/>
          </w:tcPr>
          <w:p w14:paraId="36BFBA8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74629EE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0677256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29" w:type="dxa"/>
          </w:tcPr>
          <w:p w14:paraId="23E23197" w14:textId="77777777" w:rsidR="00323DBC" w:rsidRPr="00164C4A" w:rsidRDefault="00323DBC">
            <w:pPr>
              <w:rPr>
                <w:rFonts w:ascii="Times New Roman" w:eastAsia="Times New Roman" w:hAnsi="Times New Roman" w:cs="Times New Roman"/>
                <w:sz w:val="24"/>
                <w:szCs w:val="24"/>
              </w:rPr>
            </w:pPr>
          </w:p>
        </w:tc>
      </w:tr>
      <w:tr w:rsidR="00323DBC" w:rsidRPr="00164C4A" w14:paraId="42C42ADB" w14:textId="77777777">
        <w:tc>
          <w:tcPr>
            <w:tcW w:w="638" w:type="dxa"/>
          </w:tcPr>
          <w:p w14:paraId="71E70C1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57</w:t>
            </w:r>
          </w:p>
        </w:tc>
        <w:tc>
          <w:tcPr>
            <w:tcW w:w="883" w:type="dxa"/>
          </w:tcPr>
          <w:p w14:paraId="47C8FD0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57</w:t>
            </w:r>
          </w:p>
        </w:tc>
        <w:tc>
          <w:tcPr>
            <w:tcW w:w="2254" w:type="dxa"/>
          </w:tcPr>
          <w:p w14:paraId="04A06B8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Luteolin</w:t>
            </w:r>
          </w:p>
        </w:tc>
        <w:tc>
          <w:tcPr>
            <w:tcW w:w="1022" w:type="dxa"/>
          </w:tcPr>
          <w:p w14:paraId="194A26C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265" w:type="dxa"/>
          </w:tcPr>
          <w:p w14:paraId="4CBDBEF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2653BF1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62" w:type="dxa"/>
          </w:tcPr>
          <w:p w14:paraId="75D648B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38AF93C1" w14:textId="77777777" w:rsidR="00323DBC" w:rsidRPr="00164C4A" w:rsidRDefault="00323DBC">
            <w:pPr>
              <w:rPr>
                <w:rFonts w:ascii="Times New Roman" w:eastAsia="Times New Roman" w:hAnsi="Times New Roman" w:cs="Times New Roman"/>
                <w:sz w:val="24"/>
                <w:szCs w:val="24"/>
              </w:rPr>
            </w:pPr>
          </w:p>
        </w:tc>
      </w:tr>
      <w:tr w:rsidR="00323DBC" w:rsidRPr="00164C4A" w14:paraId="4B226A88" w14:textId="77777777">
        <w:tc>
          <w:tcPr>
            <w:tcW w:w="638" w:type="dxa"/>
          </w:tcPr>
          <w:p w14:paraId="7AACE1E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58</w:t>
            </w:r>
          </w:p>
        </w:tc>
        <w:tc>
          <w:tcPr>
            <w:tcW w:w="883" w:type="dxa"/>
          </w:tcPr>
          <w:p w14:paraId="5564678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58</w:t>
            </w:r>
          </w:p>
        </w:tc>
        <w:tc>
          <w:tcPr>
            <w:tcW w:w="2254" w:type="dxa"/>
          </w:tcPr>
          <w:p w14:paraId="07E3F6C4"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Elaidic</w:t>
            </w:r>
            <w:proofErr w:type="spellEnd"/>
            <w:r w:rsidRPr="00164C4A">
              <w:rPr>
                <w:rFonts w:ascii="Times New Roman" w:eastAsia="Times New Roman" w:hAnsi="Times New Roman" w:cs="Times New Roman"/>
                <w:sz w:val="24"/>
                <w:szCs w:val="24"/>
              </w:rPr>
              <w:t xml:space="preserve"> acid</w:t>
            </w:r>
          </w:p>
        </w:tc>
        <w:tc>
          <w:tcPr>
            <w:tcW w:w="1022" w:type="dxa"/>
          </w:tcPr>
          <w:p w14:paraId="4F7E7F7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65" w:type="dxa"/>
          </w:tcPr>
          <w:p w14:paraId="42EBDB6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6D4CF7F3"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3CD116F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3C6A0A85" w14:textId="77777777" w:rsidR="00323DBC" w:rsidRPr="00164C4A" w:rsidRDefault="00323DBC">
            <w:pPr>
              <w:rPr>
                <w:rFonts w:ascii="Times New Roman" w:eastAsia="Times New Roman" w:hAnsi="Times New Roman" w:cs="Times New Roman"/>
                <w:sz w:val="24"/>
                <w:szCs w:val="24"/>
              </w:rPr>
            </w:pPr>
          </w:p>
        </w:tc>
      </w:tr>
      <w:tr w:rsidR="00323DBC" w:rsidRPr="00164C4A" w14:paraId="56DF8EC0" w14:textId="77777777">
        <w:tc>
          <w:tcPr>
            <w:tcW w:w="638" w:type="dxa"/>
          </w:tcPr>
          <w:p w14:paraId="025DB19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59</w:t>
            </w:r>
          </w:p>
        </w:tc>
        <w:tc>
          <w:tcPr>
            <w:tcW w:w="883" w:type="dxa"/>
          </w:tcPr>
          <w:p w14:paraId="5F717FB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59</w:t>
            </w:r>
          </w:p>
        </w:tc>
        <w:tc>
          <w:tcPr>
            <w:tcW w:w="2254" w:type="dxa"/>
          </w:tcPr>
          <w:p w14:paraId="203E1F6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Beta-Amyrin</w:t>
            </w:r>
          </w:p>
        </w:tc>
        <w:tc>
          <w:tcPr>
            <w:tcW w:w="1022" w:type="dxa"/>
          </w:tcPr>
          <w:p w14:paraId="0A475D3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65" w:type="dxa"/>
          </w:tcPr>
          <w:p w14:paraId="6ECF62D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2510A35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0</w:t>
            </w:r>
          </w:p>
        </w:tc>
        <w:tc>
          <w:tcPr>
            <w:tcW w:w="1162" w:type="dxa"/>
          </w:tcPr>
          <w:p w14:paraId="0A57C9A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64DEEAB8" w14:textId="77777777" w:rsidR="00323DBC" w:rsidRPr="00164C4A" w:rsidRDefault="00323DBC">
            <w:pPr>
              <w:rPr>
                <w:rFonts w:ascii="Times New Roman" w:eastAsia="Times New Roman" w:hAnsi="Times New Roman" w:cs="Times New Roman"/>
                <w:sz w:val="24"/>
                <w:szCs w:val="24"/>
              </w:rPr>
            </w:pPr>
          </w:p>
        </w:tc>
      </w:tr>
      <w:tr w:rsidR="00323DBC" w:rsidRPr="00164C4A" w14:paraId="722E2399" w14:textId="77777777">
        <w:tc>
          <w:tcPr>
            <w:tcW w:w="638" w:type="dxa"/>
          </w:tcPr>
          <w:p w14:paraId="597449E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60</w:t>
            </w:r>
          </w:p>
        </w:tc>
        <w:tc>
          <w:tcPr>
            <w:tcW w:w="883" w:type="dxa"/>
          </w:tcPr>
          <w:p w14:paraId="5D43B07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60</w:t>
            </w:r>
          </w:p>
        </w:tc>
        <w:tc>
          <w:tcPr>
            <w:tcW w:w="2254" w:type="dxa"/>
          </w:tcPr>
          <w:p w14:paraId="08D633C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Isoflavone glycoside</w:t>
            </w:r>
          </w:p>
        </w:tc>
        <w:tc>
          <w:tcPr>
            <w:tcW w:w="1022" w:type="dxa"/>
          </w:tcPr>
          <w:p w14:paraId="1C8E268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265" w:type="dxa"/>
          </w:tcPr>
          <w:p w14:paraId="1467CCF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No </w:t>
            </w:r>
          </w:p>
        </w:tc>
        <w:tc>
          <w:tcPr>
            <w:tcW w:w="997" w:type="dxa"/>
          </w:tcPr>
          <w:p w14:paraId="6D2F497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62" w:type="dxa"/>
          </w:tcPr>
          <w:p w14:paraId="4A215DD9"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w:t>
            </w:r>
          </w:p>
        </w:tc>
        <w:tc>
          <w:tcPr>
            <w:tcW w:w="1129" w:type="dxa"/>
          </w:tcPr>
          <w:p w14:paraId="7D1A39F3" w14:textId="77777777" w:rsidR="00323DBC" w:rsidRPr="00164C4A" w:rsidRDefault="00323DBC">
            <w:pPr>
              <w:rPr>
                <w:rFonts w:ascii="Times New Roman" w:eastAsia="Times New Roman" w:hAnsi="Times New Roman" w:cs="Times New Roman"/>
                <w:sz w:val="24"/>
                <w:szCs w:val="24"/>
              </w:rPr>
            </w:pPr>
          </w:p>
        </w:tc>
      </w:tr>
      <w:tr w:rsidR="00323DBC" w:rsidRPr="00164C4A" w14:paraId="594132C2" w14:textId="77777777">
        <w:tc>
          <w:tcPr>
            <w:tcW w:w="638" w:type="dxa"/>
          </w:tcPr>
          <w:p w14:paraId="6F189C64" w14:textId="77777777" w:rsidR="00323DBC" w:rsidRPr="00164C4A" w:rsidRDefault="00323DBC">
            <w:pPr>
              <w:rPr>
                <w:rFonts w:ascii="Times New Roman" w:eastAsia="Times New Roman" w:hAnsi="Times New Roman" w:cs="Times New Roman"/>
                <w:sz w:val="24"/>
                <w:szCs w:val="24"/>
              </w:rPr>
            </w:pPr>
          </w:p>
        </w:tc>
        <w:tc>
          <w:tcPr>
            <w:tcW w:w="883" w:type="dxa"/>
          </w:tcPr>
          <w:p w14:paraId="1E349341" w14:textId="77777777" w:rsidR="00323DBC" w:rsidRPr="00164C4A" w:rsidRDefault="00323DBC">
            <w:pPr>
              <w:rPr>
                <w:rFonts w:ascii="Times New Roman" w:eastAsia="Times New Roman" w:hAnsi="Times New Roman" w:cs="Times New Roman"/>
                <w:sz w:val="24"/>
                <w:szCs w:val="24"/>
              </w:rPr>
            </w:pPr>
          </w:p>
        </w:tc>
        <w:tc>
          <w:tcPr>
            <w:tcW w:w="2254" w:type="dxa"/>
          </w:tcPr>
          <w:p w14:paraId="6201DFE1" w14:textId="77777777" w:rsidR="00323DBC" w:rsidRPr="00164C4A" w:rsidRDefault="00323DBC">
            <w:pPr>
              <w:rPr>
                <w:rFonts w:ascii="Times New Roman" w:eastAsia="Times New Roman" w:hAnsi="Times New Roman" w:cs="Times New Roman"/>
                <w:sz w:val="24"/>
                <w:szCs w:val="24"/>
              </w:rPr>
            </w:pPr>
          </w:p>
        </w:tc>
        <w:tc>
          <w:tcPr>
            <w:tcW w:w="1022" w:type="dxa"/>
          </w:tcPr>
          <w:p w14:paraId="7CF6AE93" w14:textId="77777777" w:rsidR="00323DBC" w:rsidRPr="00164C4A" w:rsidRDefault="00323DBC">
            <w:pPr>
              <w:rPr>
                <w:rFonts w:ascii="Times New Roman" w:eastAsia="Times New Roman" w:hAnsi="Times New Roman" w:cs="Times New Roman"/>
                <w:sz w:val="24"/>
                <w:szCs w:val="24"/>
              </w:rPr>
            </w:pPr>
          </w:p>
        </w:tc>
        <w:tc>
          <w:tcPr>
            <w:tcW w:w="1265" w:type="dxa"/>
          </w:tcPr>
          <w:p w14:paraId="1E943690" w14:textId="77777777" w:rsidR="00323DBC" w:rsidRPr="00164C4A" w:rsidRDefault="00323DBC">
            <w:pPr>
              <w:rPr>
                <w:rFonts w:ascii="Times New Roman" w:eastAsia="Times New Roman" w:hAnsi="Times New Roman" w:cs="Times New Roman"/>
                <w:sz w:val="24"/>
                <w:szCs w:val="24"/>
              </w:rPr>
            </w:pPr>
          </w:p>
        </w:tc>
        <w:tc>
          <w:tcPr>
            <w:tcW w:w="997" w:type="dxa"/>
          </w:tcPr>
          <w:p w14:paraId="36FE0136" w14:textId="77777777" w:rsidR="00323DBC" w:rsidRPr="00164C4A" w:rsidRDefault="00323DBC">
            <w:pPr>
              <w:rPr>
                <w:rFonts w:ascii="Times New Roman" w:eastAsia="Times New Roman" w:hAnsi="Times New Roman" w:cs="Times New Roman"/>
                <w:sz w:val="24"/>
                <w:szCs w:val="24"/>
              </w:rPr>
            </w:pPr>
          </w:p>
        </w:tc>
        <w:tc>
          <w:tcPr>
            <w:tcW w:w="1162" w:type="dxa"/>
          </w:tcPr>
          <w:p w14:paraId="498158B9" w14:textId="77777777" w:rsidR="00323DBC" w:rsidRPr="00164C4A" w:rsidRDefault="00323DBC">
            <w:pPr>
              <w:rPr>
                <w:rFonts w:ascii="Times New Roman" w:eastAsia="Times New Roman" w:hAnsi="Times New Roman" w:cs="Times New Roman"/>
                <w:sz w:val="24"/>
                <w:szCs w:val="24"/>
              </w:rPr>
            </w:pPr>
          </w:p>
        </w:tc>
        <w:tc>
          <w:tcPr>
            <w:tcW w:w="1129" w:type="dxa"/>
          </w:tcPr>
          <w:p w14:paraId="02357E76" w14:textId="77777777" w:rsidR="00323DBC" w:rsidRPr="00164C4A" w:rsidRDefault="00323DBC">
            <w:pPr>
              <w:rPr>
                <w:rFonts w:ascii="Times New Roman" w:eastAsia="Times New Roman" w:hAnsi="Times New Roman" w:cs="Times New Roman"/>
                <w:sz w:val="24"/>
                <w:szCs w:val="24"/>
              </w:rPr>
            </w:pPr>
          </w:p>
        </w:tc>
      </w:tr>
    </w:tbl>
    <w:p w14:paraId="354517AB" w14:textId="77777777" w:rsidR="00323DBC" w:rsidRPr="00164C4A" w:rsidRDefault="00323DBC">
      <w:pPr>
        <w:rPr>
          <w:rFonts w:ascii="Times New Roman" w:eastAsia="Times New Roman" w:hAnsi="Times New Roman" w:cs="Times New Roman"/>
          <w:color w:val="000000"/>
        </w:rPr>
      </w:pPr>
    </w:p>
    <w:p w14:paraId="36A9C7C6"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color w:val="000000"/>
        </w:rPr>
        <w:t xml:space="preserve">Table 2 above shows the summary of the ADMET results. Ligands that exhibited </w:t>
      </w:r>
      <w:r w:rsidRPr="00164C4A">
        <w:rPr>
          <w:rFonts w:ascii="Times New Roman" w:eastAsia="Times New Roman" w:hAnsi="Times New Roman" w:cs="Times New Roman"/>
        </w:rPr>
        <w:t>drug-likeness (scored 0 or 1 in the Lipinski’s violation), non-substrate for p-glycoprotein, no PAIN alert, and no Brenk alert were selected for the molecular docking experiment. As could be seen in Table 2, 13 ligands qualified based on these criteria. Th</w:t>
      </w:r>
      <w:r w:rsidRPr="00164C4A">
        <w:rPr>
          <w:rFonts w:ascii="Times New Roman" w:eastAsia="Times New Roman" w:hAnsi="Times New Roman" w:cs="Times New Roman"/>
        </w:rPr>
        <w:t xml:space="preserve">ey are </w:t>
      </w:r>
      <w:proofErr w:type="spellStart"/>
      <w:r w:rsidRPr="00164C4A">
        <w:rPr>
          <w:rFonts w:ascii="Times New Roman" w:eastAsia="Times New Roman" w:hAnsi="Times New Roman" w:cs="Times New Roman"/>
        </w:rPr>
        <w:t>Odoratin</w:t>
      </w:r>
      <w:proofErr w:type="spellEnd"/>
      <w:r w:rsidRPr="00164C4A">
        <w:rPr>
          <w:rFonts w:ascii="Times New Roman" w:eastAsia="Times New Roman" w:hAnsi="Times New Roman" w:cs="Times New Roman"/>
        </w:rPr>
        <w:t xml:space="preserve">, Kaempferol, Gingerol, Apigenin, </w:t>
      </w:r>
      <w:proofErr w:type="spellStart"/>
      <w:r w:rsidRPr="00164C4A">
        <w:rPr>
          <w:rFonts w:ascii="Times New Roman" w:eastAsia="Times New Roman" w:hAnsi="Times New Roman" w:cs="Times New Roman"/>
        </w:rPr>
        <w:t>Acetogenin</w:t>
      </w:r>
      <w:proofErr w:type="spellEnd"/>
      <w:r w:rsidRPr="00164C4A">
        <w:rPr>
          <w:rFonts w:ascii="Times New Roman" w:eastAsia="Times New Roman" w:hAnsi="Times New Roman" w:cs="Times New Roman"/>
        </w:rPr>
        <w:t xml:space="preserve">, Annonacin, </w:t>
      </w:r>
      <w:proofErr w:type="spellStart"/>
      <w:r w:rsidRPr="00164C4A">
        <w:rPr>
          <w:rFonts w:ascii="Times New Roman" w:eastAsia="Times New Roman" w:hAnsi="Times New Roman" w:cs="Times New Roman"/>
          <w:color w:val="000000"/>
        </w:rPr>
        <w:t>Muricatocin</w:t>
      </w:r>
      <w:proofErr w:type="spellEnd"/>
      <w:r w:rsidRPr="00164C4A">
        <w:rPr>
          <w:rFonts w:ascii="Times New Roman" w:eastAsia="Times New Roman" w:hAnsi="Times New Roman" w:cs="Times New Roman"/>
          <w:color w:val="000000"/>
        </w:rPr>
        <w:t xml:space="preserve"> A, </w:t>
      </w:r>
      <w:proofErr w:type="spellStart"/>
      <w:r w:rsidRPr="00164C4A">
        <w:rPr>
          <w:rFonts w:ascii="Times New Roman" w:eastAsia="Times New Roman" w:hAnsi="Times New Roman" w:cs="Times New Roman"/>
          <w:color w:val="000000"/>
        </w:rPr>
        <w:t>Annopentocin</w:t>
      </w:r>
      <w:proofErr w:type="spellEnd"/>
      <w:r w:rsidRPr="00164C4A">
        <w:rPr>
          <w:rFonts w:ascii="Times New Roman" w:eastAsia="Times New Roman" w:hAnsi="Times New Roman" w:cs="Times New Roman"/>
          <w:color w:val="000000"/>
        </w:rPr>
        <w:t xml:space="preserve"> A, </w:t>
      </w:r>
      <w:proofErr w:type="spellStart"/>
      <w:r w:rsidRPr="00164C4A">
        <w:rPr>
          <w:rFonts w:ascii="Times New Roman" w:eastAsia="Times New Roman" w:hAnsi="Times New Roman" w:cs="Times New Roman"/>
          <w:color w:val="000000"/>
        </w:rPr>
        <w:t>Annopentocin</w:t>
      </w:r>
      <w:proofErr w:type="spellEnd"/>
      <w:r w:rsidRPr="00164C4A">
        <w:rPr>
          <w:rFonts w:ascii="Times New Roman" w:eastAsia="Times New Roman" w:hAnsi="Times New Roman" w:cs="Times New Roman"/>
          <w:color w:val="000000"/>
        </w:rPr>
        <w:t xml:space="preserve"> B, </w:t>
      </w:r>
      <w:proofErr w:type="spellStart"/>
      <w:r w:rsidRPr="00164C4A">
        <w:rPr>
          <w:rFonts w:ascii="Times New Roman" w:eastAsia="Times New Roman" w:hAnsi="Times New Roman" w:cs="Times New Roman"/>
          <w:color w:val="000000"/>
        </w:rPr>
        <w:t>Coixol</w:t>
      </w:r>
      <w:proofErr w:type="spellEnd"/>
      <w:r w:rsidRPr="00164C4A">
        <w:rPr>
          <w:rFonts w:ascii="Times New Roman" w:eastAsia="Times New Roman" w:hAnsi="Times New Roman" w:cs="Times New Roman"/>
          <w:color w:val="000000"/>
        </w:rPr>
        <w:t xml:space="preserve">, </w:t>
      </w:r>
      <w:proofErr w:type="spellStart"/>
      <w:r w:rsidRPr="00164C4A">
        <w:rPr>
          <w:rFonts w:ascii="Times New Roman" w:eastAsia="Times New Roman" w:hAnsi="Times New Roman" w:cs="Times New Roman"/>
          <w:color w:val="000000"/>
        </w:rPr>
        <w:t>Scopadulciol</w:t>
      </w:r>
      <w:proofErr w:type="spellEnd"/>
      <w:r w:rsidRPr="00164C4A">
        <w:rPr>
          <w:rFonts w:ascii="Times New Roman" w:eastAsia="Times New Roman" w:hAnsi="Times New Roman" w:cs="Times New Roman"/>
          <w:color w:val="000000"/>
        </w:rPr>
        <w:t xml:space="preserve">, Syringic acid and </w:t>
      </w:r>
      <w:r w:rsidRPr="00164C4A">
        <w:rPr>
          <w:rFonts w:ascii="Times New Roman" w:eastAsia="Times New Roman" w:hAnsi="Times New Roman" w:cs="Times New Roman"/>
        </w:rPr>
        <w:t xml:space="preserve">4-Hydroxylbenzoic acid. </w:t>
      </w:r>
    </w:p>
    <w:p w14:paraId="2A61C9CD" w14:textId="222753D8" w:rsidR="00323DBC" w:rsidRPr="00164C4A" w:rsidRDefault="00ED7B88">
      <w:pPr>
        <w:rPr>
          <w:rFonts w:ascii="Times New Roman" w:eastAsia="Times New Roman" w:hAnsi="Times New Roman" w:cs="Times New Roman"/>
          <w:b/>
          <w:bCs/>
          <w:color w:val="000000"/>
        </w:rPr>
      </w:pPr>
      <w:r w:rsidRPr="00164C4A">
        <w:rPr>
          <w:rFonts w:ascii="Times New Roman" w:eastAsia="Times New Roman" w:hAnsi="Times New Roman" w:cs="Times New Roman"/>
          <w:b/>
          <w:bCs/>
          <w:color w:val="000000"/>
        </w:rPr>
        <w:t>3.2 Molecular Docking</w:t>
      </w:r>
    </w:p>
    <w:p w14:paraId="04879345" w14:textId="2C73E60C" w:rsidR="00323DBC" w:rsidRPr="00164C4A" w:rsidRDefault="006D43ED">
      <w:pPr>
        <w:rPr>
          <w:rFonts w:ascii="Times New Roman" w:eastAsia="Times New Roman" w:hAnsi="Times New Roman" w:cs="Times New Roman"/>
          <w:b/>
          <w:bCs/>
        </w:rPr>
      </w:pPr>
      <w:r w:rsidRPr="00164C4A">
        <w:rPr>
          <w:rFonts w:ascii="Times New Roman" w:eastAsia="Times New Roman" w:hAnsi="Times New Roman" w:cs="Times New Roman"/>
        </w:rPr>
        <w:t xml:space="preserve">The results of the molecular docking of the 13 ligands with the 10 oncogenic proteins are presented in Appendix 4. </w:t>
      </w:r>
    </w:p>
    <w:p w14:paraId="1D61101B" w14:textId="6E944016" w:rsidR="00323DBC" w:rsidRPr="00164C4A" w:rsidRDefault="006D43ED">
      <w:pPr>
        <w:rPr>
          <w:rFonts w:ascii="Times New Roman" w:eastAsia="Times New Roman" w:hAnsi="Times New Roman" w:cs="Times New Roman"/>
        </w:rPr>
      </w:pPr>
      <w:r w:rsidRPr="00164C4A">
        <w:rPr>
          <w:rFonts w:ascii="Times New Roman" w:eastAsia="Times New Roman" w:hAnsi="Times New Roman" w:cs="Times New Roman"/>
        </w:rPr>
        <w:t xml:space="preserve">Kaempferol, apigenin and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had very good dockings with most of the oncogenic proteins while </w:t>
      </w:r>
      <w:proofErr w:type="spellStart"/>
      <w:r w:rsidRPr="00164C4A">
        <w:rPr>
          <w:rFonts w:ascii="Times New Roman" w:eastAsia="Times New Roman" w:hAnsi="Times New Roman" w:cs="Times New Roman"/>
        </w:rPr>
        <w:t>odoratin</w:t>
      </w:r>
      <w:proofErr w:type="spellEnd"/>
      <w:r w:rsidRPr="00164C4A">
        <w:rPr>
          <w:rFonts w:ascii="Times New Roman" w:eastAsia="Times New Roman" w:hAnsi="Times New Roman" w:cs="Times New Roman"/>
        </w:rPr>
        <w:t xml:space="preserve"> has good docking with some of the proteins (Appendix 4).</w:t>
      </w:r>
      <w:r w:rsidR="001C6971" w:rsidRPr="00164C4A">
        <w:rPr>
          <w:rFonts w:ascii="Times New Roman" w:eastAsia="Times New Roman" w:hAnsi="Times New Roman" w:cs="Times New Roman"/>
        </w:rPr>
        <w:t xml:space="preserve"> Results of molecular dockings of kaempferol, apigenin and </w:t>
      </w:r>
      <w:proofErr w:type="spellStart"/>
      <w:r w:rsidR="001C6971" w:rsidRPr="00164C4A">
        <w:rPr>
          <w:rFonts w:ascii="Times New Roman" w:eastAsia="Times New Roman" w:hAnsi="Times New Roman" w:cs="Times New Roman"/>
        </w:rPr>
        <w:t>scopadulciol</w:t>
      </w:r>
      <w:proofErr w:type="spellEnd"/>
      <w:r w:rsidR="001C6971" w:rsidRPr="00164C4A">
        <w:rPr>
          <w:rFonts w:ascii="Times New Roman" w:eastAsia="Times New Roman" w:hAnsi="Times New Roman" w:cs="Times New Roman"/>
        </w:rPr>
        <w:t xml:space="preserve"> are also presented in Figure 1 below.</w:t>
      </w:r>
    </w:p>
    <w:p w14:paraId="71E87335" w14:textId="6F9541AF" w:rsidR="007C092C" w:rsidRPr="00164C4A" w:rsidRDefault="007C092C" w:rsidP="007C092C">
      <w:pPr>
        <w:rPr>
          <w:rFonts w:ascii="Times New Roman" w:eastAsia="Times New Roman" w:hAnsi="Times New Roman" w:cs="Times New Roman"/>
          <w:lang w:val="en-US"/>
        </w:rPr>
      </w:pPr>
      <w:r w:rsidRPr="00164C4A">
        <w:rPr>
          <w:rFonts w:ascii="Times New Roman" w:eastAsia="Times New Roman" w:hAnsi="Times New Roman" w:cs="Times New Roman"/>
          <w:noProof/>
          <w:lang w:val="en-US"/>
        </w:rPr>
        <w:lastRenderedPageBreak/>
        <w:drawing>
          <wp:inline distT="0" distB="0" distL="0" distR="0" wp14:anchorId="700B05BF" wp14:editId="7052FB4D">
            <wp:extent cx="5943600" cy="1871980"/>
            <wp:effectExtent l="0" t="0" r="0" b="0"/>
            <wp:docPr id="932344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71980"/>
                    </a:xfrm>
                    <a:prstGeom prst="rect">
                      <a:avLst/>
                    </a:prstGeom>
                    <a:noFill/>
                    <a:ln>
                      <a:noFill/>
                    </a:ln>
                  </pic:spPr>
                </pic:pic>
              </a:graphicData>
            </a:graphic>
          </wp:inline>
        </w:drawing>
      </w:r>
    </w:p>
    <w:p w14:paraId="5B56CFE2" w14:textId="1D7CB86B" w:rsidR="00E176A6" w:rsidRPr="00164C4A" w:rsidRDefault="00E176A6" w:rsidP="007C092C">
      <w:pPr>
        <w:rPr>
          <w:rFonts w:ascii="Times New Roman" w:eastAsia="Times New Roman" w:hAnsi="Times New Roman" w:cs="Times New Roman"/>
          <w:b/>
          <w:bCs/>
          <w:lang w:val="en-US"/>
        </w:rPr>
      </w:pPr>
      <w:r w:rsidRPr="00164C4A">
        <w:rPr>
          <w:rFonts w:ascii="Times New Roman" w:eastAsia="Times New Roman" w:hAnsi="Times New Roman" w:cs="Times New Roman"/>
          <w:b/>
          <w:bCs/>
          <w:lang w:val="en-US"/>
        </w:rPr>
        <w:t xml:space="preserve">Figure 1: Docking Results for Kaempferol, Apigenin and </w:t>
      </w:r>
      <w:proofErr w:type="spellStart"/>
      <w:r w:rsidRPr="00164C4A">
        <w:rPr>
          <w:rFonts w:ascii="Times New Roman" w:eastAsia="Times New Roman" w:hAnsi="Times New Roman" w:cs="Times New Roman"/>
          <w:b/>
          <w:bCs/>
          <w:lang w:val="en-US"/>
        </w:rPr>
        <w:t>Scopadulciol</w:t>
      </w:r>
      <w:proofErr w:type="spellEnd"/>
    </w:p>
    <w:p w14:paraId="5FF1374A" w14:textId="16072D34" w:rsidR="001C6971" w:rsidRPr="00164C4A" w:rsidRDefault="001C6971">
      <w:pPr>
        <w:rPr>
          <w:rFonts w:ascii="Times New Roman" w:eastAsia="Times New Roman" w:hAnsi="Times New Roman" w:cs="Times New Roman"/>
        </w:rPr>
      </w:pPr>
    </w:p>
    <w:p w14:paraId="084CB8F6" w14:textId="2F286D0D" w:rsidR="00754717" w:rsidRPr="00164C4A" w:rsidRDefault="00754717">
      <w:pPr>
        <w:rPr>
          <w:rFonts w:ascii="Times New Roman" w:eastAsia="Times New Roman" w:hAnsi="Times New Roman" w:cs="Times New Roman"/>
        </w:rPr>
      </w:pPr>
      <w:r w:rsidRPr="00164C4A">
        <w:rPr>
          <w:rFonts w:ascii="Times New Roman" w:eastAsia="Times New Roman" w:hAnsi="Times New Roman" w:cs="Times New Roman"/>
        </w:rPr>
        <w:t xml:space="preserve">Figure 1 above shows that kaempferol, apigenin and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exhibited good binding energies with most of the oncogenic proteins. These three ligands were therefore chosen as the best and their binding energies with most of the proteins were compared with selected anticancer drugs. However, </w:t>
      </w:r>
      <w:proofErr w:type="spellStart"/>
      <w:r w:rsidRPr="00164C4A">
        <w:rPr>
          <w:rFonts w:ascii="Times New Roman" w:eastAsia="Times New Roman" w:hAnsi="Times New Roman" w:cs="Times New Roman"/>
        </w:rPr>
        <w:t>odoratin</w:t>
      </w:r>
      <w:proofErr w:type="spellEnd"/>
      <w:r w:rsidRPr="00164C4A">
        <w:rPr>
          <w:rFonts w:ascii="Times New Roman" w:eastAsia="Times New Roman" w:hAnsi="Times New Roman" w:cs="Times New Roman"/>
        </w:rPr>
        <w:t xml:space="preserve"> and </w:t>
      </w:r>
      <w:proofErr w:type="spellStart"/>
      <w:r w:rsidRPr="00164C4A">
        <w:rPr>
          <w:rFonts w:ascii="Times New Roman" w:eastAsia="Times New Roman" w:hAnsi="Times New Roman" w:cs="Times New Roman"/>
        </w:rPr>
        <w:t>coixol</w:t>
      </w:r>
      <w:proofErr w:type="spellEnd"/>
      <w:r w:rsidRPr="00164C4A">
        <w:rPr>
          <w:rFonts w:ascii="Times New Roman" w:eastAsia="Times New Roman" w:hAnsi="Times New Roman" w:cs="Times New Roman"/>
        </w:rPr>
        <w:t xml:space="preserve"> were also compared with some selected anticancer drugs regarding their docking with a few of the oncogenic proteins (Table 3). </w:t>
      </w:r>
    </w:p>
    <w:p w14:paraId="2FB393C8" w14:textId="37A32199"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rPr>
        <w:t xml:space="preserve">Table </w:t>
      </w:r>
      <w:r w:rsidR="006D43ED" w:rsidRPr="00164C4A">
        <w:rPr>
          <w:rFonts w:ascii="Times New Roman" w:eastAsia="Times New Roman" w:hAnsi="Times New Roman" w:cs="Times New Roman"/>
        </w:rPr>
        <w:t>3</w:t>
      </w:r>
      <w:r w:rsidRPr="00164C4A">
        <w:rPr>
          <w:rFonts w:ascii="Times New Roman" w:eastAsia="Times New Roman" w:hAnsi="Times New Roman" w:cs="Times New Roman"/>
        </w:rPr>
        <w:t xml:space="preserve"> shows the results of the molecular docking of the reference anticancer drugs with their selected oncogenic proteins and compared them with the best three ligand-protein docking results. </w:t>
      </w:r>
    </w:p>
    <w:p w14:paraId="17392D6F" w14:textId="0F4F3594"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 xml:space="preserve">Table </w:t>
      </w:r>
      <w:r w:rsidR="006D43ED" w:rsidRPr="00164C4A">
        <w:rPr>
          <w:rFonts w:ascii="Times New Roman" w:eastAsia="Times New Roman" w:hAnsi="Times New Roman" w:cs="Times New Roman"/>
          <w:b/>
          <w:bCs/>
        </w:rPr>
        <w:t>3</w:t>
      </w:r>
    </w:p>
    <w:p w14:paraId="0790C3A2" w14:textId="77777777"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Molecular Docking Results of Reference Anticancer Drugs with</w:t>
      </w:r>
      <w:r w:rsidRPr="00164C4A">
        <w:rPr>
          <w:rFonts w:ascii="Times New Roman" w:eastAsia="Times New Roman" w:hAnsi="Times New Roman" w:cs="Times New Roman"/>
          <w:b/>
          <w:bCs/>
        </w:rPr>
        <w:t xml:space="preserve"> Oncogenic Proteins, as Compared with Selected Ligands.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1448"/>
        <w:gridCol w:w="825"/>
        <w:gridCol w:w="1312"/>
        <w:gridCol w:w="1278"/>
        <w:gridCol w:w="1346"/>
        <w:gridCol w:w="1331"/>
        <w:gridCol w:w="1188"/>
      </w:tblGrid>
      <w:tr w:rsidR="00323DBC" w:rsidRPr="00164C4A" w14:paraId="79CC72EF" w14:textId="77777777">
        <w:tc>
          <w:tcPr>
            <w:tcW w:w="622" w:type="dxa"/>
          </w:tcPr>
          <w:p w14:paraId="57ADDC31"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S/N</w:t>
            </w:r>
          </w:p>
        </w:tc>
        <w:tc>
          <w:tcPr>
            <w:tcW w:w="1448" w:type="dxa"/>
          </w:tcPr>
          <w:p w14:paraId="43E5226F"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PROTEINS</w:t>
            </w:r>
          </w:p>
        </w:tc>
        <w:tc>
          <w:tcPr>
            <w:tcW w:w="825" w:type="dxa"/>
          </w:tcPr>
          <w:p w14:paraId="4866E5F9"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RCSB PDB IDs</w:t>
            </w:r>
          </w:p>
        </w:tc>
        <w:tc>
          <w:tcPr>
            <w:tcW w:w="1312" w:type="dxa"/>
          </w:tcPr>
          <w:p w14:paraId="2E915FA5"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LIGAND-1</w:t>
            </w:r>
          </w:p>
        </w:tc>
        <w:tc>
          <w:tcPr>
            <w:tcW w:w="1278" w:type="dxa"/>
          </w:tcPr>
          <w:p w14:paraId="1A0EFCC8"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LIGAND-2</w:t>
            </w:r>
          </w:p>
        </w:tc>
        <w:tc>
          <w:tcPr>
            <w:tcW w:w="1346" w:type="dxa"/>
          </w:tcPr>
          <w:p w14:paraId="4C045534"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LIGAND-3</w:t>
            </w:r>
          </w:p>
        </w:tc>
        <w:tc>
          <w:tcPr>
            <w:tcW w:w="1331" w:type="dxa"/>
          </w:tcPr>
          <w:p w14:paraId="5D458FD8"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REF.-1</w:t>
            </w:r>
          </w:p>
        </w:tc>
        <w:tc>
          <w:tcPr>
            <w:tcW w:w="1188" w:type="dxa"/>
          </w:tcPr>
          <w:p w14:paraId="50AC3725" w14:textId="77777777" w:rsidR="00323DBC" w:rsidRPr="00164C4A" w:rsidRDefault="0046088B">
            <w:pPr>
              <w:rPr>
                <w:rFonts w:ascii="Times New Roman" w:eastAsia="Times New Roman" w:hAnsi="Times New Roman" w:cs="Times New Roman"/>
                <w:b/>
                <w:bCs/>
                <w:sz w:val="20"/>
                <w:szCs w:val="20"/>
              </w:rPr>
            </w:pPr>
            <w:r w:rsidRPr="00164C4A">
              <w:rPr>
                <w:rFonts w:ascii="Times New Roman" w:eastAsia="Times New Roman" w:hAnsi="Times New Roman" w:cs="Times New Roman"/>
                <w:b/>
                <w:bCs/>
                <w:sz w:val="20"/>
                <w:szCs w:val="20"/>
              </w:rPr>
              <w:t>REF.-2</w:t>
            </w:r>
          </w:p>
        </w:tc>
      </w:tr>
      <w:tr w:rsidR="00323DBC" w:rsidRPr="00164C4A" w14:paraId="1893BA3C" w14:textId="77777777">
        <w:tc>
          <w:tcPr>
            <w:tcW w:w="622" w:type="dxa"/>
          </w:tcPr>
          <w:p w14:paraId="33623BA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1</w:t>
            </w:r>
          </w:p>
        </w:tc>
        <w:tc>
          <w:tcPr>
            <w:tcW w:w="1448" w:type="dxa"/>
          </w:tcPr>
          <w:p w14:paraId="5A964C4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Vascular Endothelial Growth Factor (VEGF)</w:t>
            </w:r>
          </w:p>
        </w:tc>
        <w:tc>
          <w:tcPr>
            <w:tcW w:w="825" w:type="dxa"/>
          </w:tcPr>
          <w:p w14:paraId="52F83F5D"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1FLT</w:t>
            </w:r>
          </w:p>
        </w:tc>
        <w:tc>
          <w:tcPr>
            <w:tcW w:w="1312" w:type="dxa"/>
          </w:tcPr>
          <w:p w14:paraId="18A3C64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Kaempferol (-6.160)</w:t>
            </w:r>
          </w:p>
        </w:tc>
        <w:tc>
          <w:tcPr>
            <w:tcW w:w="1278" w:type="dxa"/>
          </w:tcPr>
          <w:p w14:paraId="5DF95B9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Apigenin</w:t>
            </w:r>
          </w:p>
          <w:p w14:paraId="423AAD1B"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 (-6.379)</w:t>
            </w:r>
          </w:p>
        </w:tc>
        <w:tc>
          <w:tcPr>
            <w:tcW w:w="1346" w:type="dxa"/>
          </w:tcPr>
          <w:p w14:paraId="600FC012"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Scopadulciol</w:t>
            </w:r>
            <w:proofErr w:type="spellEnd"/>
            <w:r w:rsidRPr="00164C4A">
              <w:rPr>
                <w:rFonts w:ascii="Times New Roman" w:eastAsia="Times New Roman" w:hAnsi="Times New Roman" w:cs="Times New Roman"/>
                <w:sz w:val="20"/>
                <w:szCs w:val="20"/>
              </w:rPr>
              <w:t xml:space="preserve"> (-6.098)</w:t>
            </w:r>
          </w:p>
        </w:tc>
        <w:tc>
          <w:tcPr>
            <w:tcW w:w="1331" w:type="dxa"/>
          </w:tcPr>
          <w:p w14:paraId="3CCDBE18"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Sunitinib </w:t>
            </w:r>
          </w:p>
          <w:p w14:paraId="57485585" w14:textId="6DCF17B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(-5.742)</w:t>
            </w:r>
          </w:p>
        </w:tc>
        <w:tc>
          <w:tcPr>
            <w:tcW w:w="1188" w:type="dxa"/>
          </w:tcPr>
          <w:p w14:paraId="0D05A723"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Sorafenib </w:t>
            </w:r>
          </w:p>
          <w:p w14:paraId="2CE998B2"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(-6.608)</w:t>
            </w:r>
          </w:p>
        </w:tc>
      </w:tr>
      <w:tr w:rsidR="00323DBC" w:rsidRPr="00164C4A" w14:paraId="79BF93DA" w14:textId="77777777">
        <w:tc>
          <w:tcPr>
            <w:tcW w:w="622" w:type="dxa"/>
          </w:tcPr>
          <w:p w14:paraId="765C53E7"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2</w:t>
            </w:r>
          </w:p>
        </w:tc>
        <w:tc>
          <w:tcPr>
            <w:tcW w:w="1448" w:type="dxa"/>
          </w:tcPr>
          <w:p w14:paraId="4F0BC964"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Nuclear factor kappa-B (NF-KB)</w:t>
            </w:r>
          </w:p>
        </w:tc>
        <w:tc>
          <w:tcPr>
            <w:tcW w:w="825" w:type="dxa"/>
          </w:tcPr>
          <w:p w14:paraId="1239E09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1SVC</w:t>
            </w:r>
          </w:p>
        </w:tc>
        <w:tc>
          <w:tcPr>
            <w:tcW w:w="1312" w:type="dxa"/>
          </w:tcPr>
          <w:p w14:paraId="5168C8FB"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Kaempferol </w:t>
            </w:r>
          </w:p>
          <w:p w14:paraId="3BF328C4"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(-4.851)</w:t>
            </w:r>
          </w:p>
        </w:tc>
        <w:tc>
          <w:tcPr>
            <w:tcW w:w="1278" w:type="dxa"/>
          </w:tcPr>
          <w:p w14:paraId="7A6FAA09"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28DB1C5F"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(-4.965)</w:t>
            </w:r>
          </w:p>
        </w:tc>
        <w:tc>
          <w:tcPr>
            <w:tcW w:w="1346" w:type="dxa"/>
          </w:tcPr>
          <w:p w14:paraId="78DC4126"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Scopadulciol</w:t>
            </w:r>
            <w:proofErr w:type="spellEnd"/>
            <w:r w:rsidRPr="00164C4A">
              <w:rPr>
                <w:rFonts w:ascii="Times New Roman" w:eastAsia="Times New Roman" w:hAnsi="Times New Roman" w:cs="Times New Roman"/>
                <w:sz w:val="20"/>
                <w:szCs w:val="20"/>
              </w:rPr>
              <w:t xml:space="preserve"> (-5.076)</w:t>
            </w:r>
          </w:p>
        </w:tc>
        <w:tc>
          <w:tcPr>
            <w:tcW w:w="1331" w:type="dxa"/>
          </w:tcPr>
          <w:p w14:paraId="34BC4A70"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Carfilzomib (-5.262)</w:t>
            </w:r>
          </w:p>
        </w:tc>
        <w:tc>
          <w:tcPr>
            <w:tcW w:w="1188" w:type="dxa"/>
          </w:tcPr>
          <w:p w14:paraId="5F80B64C"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BAY 11-7082 </w:t>
            </w:r>
          </w:p>
          <w:p w14:paraId="36807970" w14:textId="450EAFF2"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(-3.465)</w:t>
            </w:r>
          </w:p>
        </w:tc>
      </w:tr>
      <w:tr w:rsidR="00323DBC" w:rsidRPr="00164C4A" w14:paraId="706B1F80" w14:textId="77777777">
        <w:tc>
          <w:tcPr>
            <w:tcW w:w="622" w:type="dxa"/>
          </w:tcPr>
          <w:p w14:paraId="45980E0D"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3</w:t>
            </w:r>
          </w:p>
        </w:tc>
        <w:tc>
          <w:tcPr>
            <w:tcW w:w="1448" w:type="dxa"/>
          </w:tcPr>
          <w:p w14:paraId="755FEC4D"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Fibroblast growth factor receptor 4 (FGFR4)</w:t>
            </w:r>
          </w:p>
        </w:tc>
        <w:tc>
          <w:tcPr>
            <w:tcW w:w="825" w:type="dxa"/>
          </w:tcPr>
          <w:p w14:paraId="7BF92F2B"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4XCU</w:t>
            </w:r>
          </w:p>
        </w:tc>
        <w:tc>
          <w:tcPr>
            <w:tcW w:w="1312" w:type="dxa"/>
          </w:tcPr>
          <w:p w14:paraId="5B4D71AC" w14:textId="77777777" w:rsidR="00196BF4"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Kampferol</w:t>
            </w:r>
            <w:proofErr w:type="spellEnd"/>
            <w:r w:rsidRPr="00164C4A">
              <w:rPr>
                <w:rFonts w:ascii="Times New Roman" w:eastAsia="Times New Roman" w:hAnsi="Times New Roman" w:cs="Times New Roman"/>
                <w:sz w:val="20"/>
                <w:szCs w:val="20"/>
              </w:rPr>
              <w:t xml:space="preserve"> </w:t>
            </w:r>
          </w:p>
          <w:p w14:paraId="219385BA" w14:textId="09B0B64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(-6.255)</w:t>
            </w:r>
          </w:p>
        </w:tc>
        <w:tc>
          <w:tcPr>
            <w:tcW w:w="1278" w:type="dxa"/>
          </w:tcPr>
          <w:p w14:paraId="337DE2D9"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7F747419"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(-6.249)</w:t>
            </w:r>
          </w:p>
        </w:tc>
        <w:tc>
          <w:tcPr>
            <w:tcW w:w="1346" w:type="dxa"/>
          </w:tcPr>
          <w:p w14:paraId="3196D80C"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Scopadulciol</w:t>
            </w:r>
            <w:proofErr w:type="spellEnd"/>
            <w:r w:rsidRPr="00164C4A">
              <w:rPr>
                <w:rFonts w:ascii="Times New Roman" w:eastAsia="Times New Roman" w:hAnsi="Times New Roman" w:cs="Times New Roman"/>
                <w:sz w:val="20"/>
                <w:szCs w:val="20"/>
              </w:rPr>
              <w:t xml:space="preserve"> (-6.794)</w:t>
            </w:r>
          </w:p>
        </w:tc>
        <w:tc>
          <w:tcPr>
            <w:tcW w:w="1331" w:type="dxa"/>
          </w:tcPr>
          <w:p w14:paraId="02EB0CAB"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Pemigatinib</w:t>
            </w:r>
            <w:proofErr w:type="spellEnd"/>
            <w:r w:rsidRPr="00164C4A">
              <w:rPr>
                <w:rFonts w:ascii="Times New Roman" w:eastAsia="Times New Roman" w:hAnsi="Times New Roman" w:cs="Times New Roman"/>
                <w:sz w:val="20"/>
                <w:szCs w:val="20"/>
              </w:rPr>
              <w:t xml:space="preserve"> (-5.096)</w:t>
            </w:r>
          </w:p>
        </w:tc>
        <w:tc>
          <w:tcPr>
            <w:tcW w:w="1188" w:type="dxa"/>
          </w:tcPr>
          <w:p w14:paraId="0E51BA77"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Erdafitinib (-5.920)</w:t>
            </w:r>
          </w:p>
        </w:tc>
      </w:tr>
      <w:tr w:rsidR="00323DBC" w:rsidRPr="00164C4A" w14:paraId="0DF3AC2E" w14:textId="77777777">
        <w:tc>
          <w:tcPr>
            <w:tcW w:w="622" w:type="dxa"/>
          </w:tcPr>
          <w:p w14:paraId="58A47227"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w:t>
            </w:r>
          </w:p>
        </w:tc>
        <w:tc>
          <w:tcPr>
            <w:tcW w:w="1448" w:type="dxa"/>
          </w:tcPr>
          <w:p w14:paraId="37BC175D"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Epidermal growth factor receptor (EGFR) tyrosine kinase domain</w:t>
            </w:r>
          </w:p>
        </w:tc>
        <w:tc>
          <w:tcPr>
            <w:tcW w:w="825" w:type="dxa"/>
          </w:tcPr>
          <w:p w14:paraId="45D9126B"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1M17</w:t>
            </w:r>
          </w:p>
        </w:tc>
        <w:tc>
          <w:tcPr>
            <w:tcW w:w="1312" w:type="dxa"/>
          </w:tcPr>
          <w:p w14:paraId="33A45F39"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Kaempferol (-5.402)</w:t>
            </w:r>
          </w:p>
        </w:tc>
        <w:tc>
          <w:tcPr>
            <w:tcW w:w="1278" w:type="dxa"/>
          </w:tcPr>
          <w:p w14:paraId="43E5EB1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6677D173"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(-5.449)</w:t>
            </w:r>
          </w:p>
        </w:tc>
        <w:tc>
          <w:tcPr>
            <w:tcW w:w="1346" w:type="dxa"/>
          </w:tcPr>
          <w:p w14:paraId="1DAB26A9"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Scopadulciol</w:t>
            </w:r>
            <w:proofErr w:type="spellEnd"/>
            <w:r w:rsidRPr="00164C4A">
              <w:rPr>
                <w:rFonts w:ascii="Times New Roman" w:eastAsia="Times New Roman" w:hAnsi="Times New Roman" w:cs="Times New Roman"/>
                <w:sz w:val="20"/>
                <w:szCs w:val="20"/>
              </w:rPr>
              <w:t xml:space="preserve"> (-5.873)</w:t>
            </w:r>
          </w:p>
        </w:tc>
        <w:tc>
          <w:tcPr>
            <w:tcW w:w="1331" w:type="dxa"/>
          </w:tcPr>
          <w:p w14:paraId="7B9C5071"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Erlotinib </w:t>
            </w:r>
          </w:p>
          <w:p w14:paraId="49F6DADD" w14:textId="2CF2D9DA"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(-4.888)</w:t>
            </w:r>
          </w:p>
        </w:tc>
        <w:tc>
          <w:tcPr>
            <w:tcW w:w="1188" w:type="dxa"/>
          </w:tcPr>
          <w:p w14:paraId="1E373657"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Gefitinib </w:t>
            </w:r>
          </w:p>
          <w:p w14:paraId="472C6A37"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(-4.985)</w:t>
            </w:r>
          </w:p>
        </w:tc>
      </w:tr>
      <w:tr w:rsidR="00323DBC" w:rsidRPr="00164C4A" w14:paraId="2E45E7AF" w14:textId="77777777">
        <w:tc>
          <w:tcPr>
            <w:tcW w:w="622" w:type="dxa"/>
          </w:tcPr>
          <w:p w14:paraId="58211F46"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lastRenderedPageBreak/>
              <w:t>5</w:t>
            </w:r>
          </w:p>
        </w:tc>
        <w:tc>
          <w:tcPr>
            <w:tcW w:w="1448" w:type="dxa"/>
          </w:tcPr>
          <w:p w14:paraId="09B9B3F9"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Apoptosis </w:t>
            </w:r>
            <w:r w:rsidRPr="00164C4A">
              <w:rPr>
                <w:rFonts w:ascii="Times New Roman" w:eastAsia="Times New Roman" w:hAnsi="Times New Roman" w:cs="Times New Roman"/>
                <w:sz w:val="20"/>
                <w:szCs w:val="20"/>
              </w:rPr>
              <w:t>regulator Bcl-2</w:t>
            </w:r>
          </w:p>
        </w:tc>
        <w:tc>
          <w:tcPr>
            <w:tcW w:w="825" w:type="dxa"/>
          </w:tcPr>
          <w:p w14:paraId="343A0E6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2O2F</w:t>
            </w:r>
          </w:p>
        </w:tc>
        <w:tc>
          <w:tcPr>
            <w:tcW w:w="1312" w:type="dxa"/>
          </w:tcPr>
          <w:p w14:paraId="32467E8C"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Kaempferol (-5.840)</w:t>
            </w:r>
          </w:p>
        </w:tc>
        <w:tc>
          <w:tcPr>
            <w:tcW w:w="1278" w:type="dxa"/>
          </w:tcPr>
          <w:p w14:paraId="77EC5E8A"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55719C7F" w14:textId="5B8E29F4"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(-6.553)</w:t>
            </w:r>
          </w:p>
        </w:tc>
        <w:tc>
          <w:tcPr>
            <w:tcW w:w="1346" w:type="dxa"/>
          </w:tcPr>
          <w:p w14:paraId="3E1AE78C" w14:textId="77777777" w:rsidR="00196BF4"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Coixol</w:t>
            </w:r>
            <w:proofErr w:type="spellEnd"/>
            <w:r w:rsidRPr="00164C4A">
              <w:rPr>
                <w:rFonts w:ascii="Times New Roman" w:eastAsia="Times New Roman" w:hAnsi="Times New Roman" w:cs="Times New Roman"/>
                <w:sz w:val="20"/>
                <w:szCs w:val="20"/>
              </w:rPr>
              <w:t xml:space="preserve"> </w:t>
            </w:r>
          </w:p>
          <w:p w14:paraId="028D9399" w14:textId="41F3B95C"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(-4.432)</w:t>
            </w:r>
          </w:p>
        </w:tc>
        <w:tc>
          <w:tcPr>
            <w:tcW w:w="1331" w:type="dxa"/>
          </w:tcPr>
          <w:p w14:paraId="0891F117"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HA14-1 </w:t>
            </w:r>
          </w:p>
          <w:p w14:paraId="0C6417CC" w14:textId="36C6ED7F"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(-3.160)</w:t>
            </w:r>
          </w:p>
        </w:tc>
        <w:tc>
          <w:tcPr>
            <w:tcW w:w="1188" w:type="dxa"/>
          </w:tcPr>
          <w:p w14:paraId="76F19DF6"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Carboplatin (-3.733)</w:t>
            </w:r>
          </w:p>
        </w:tc>
      </w:tr>
      <w:tr w:rsidR="00323DBC" w:rsidRPr="00164C4A" w14:paraId="0BE910F6" w14:textId="77777777">
        <w:tc>
          <w:tcPr>
            <w:tcW w:w="622" w:type="dxa"/>
          </w:tcPr>
          <w:p w14:paraId="4AD602E9"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w:t>
            </w:r>
          </w:p>
        </w:tc>
        <w:tc>
          <w:tcPr>
            <w:tcW w:w="1448" w:type="dxa"/>
          </w:tcPr>
          <w:p w14:paraId="0F3A726C"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Vascular endothelial growth factor receptor 2 (VEGF-2)</w:t>
            </w:r>
          </w:p>
        </w:tc>
        <w:tc>
          <w:tcPr>
            <w:tcW w:w="825" w:type="dxa"/>
          </w:tcPr>
          <w:p w14:paraId="5044618A"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4ASD</w:t>
            </w:r>
          </w:p>
        </w:tc>
        <w:tc>
          <w:tcPr>
            <w:tcW w:w="1312" w:type="dxa"/>
          </w:tcPr>
          <w:p w14:paraId="6A5ECFD6"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Kaempferol (-7.662)</w:t>
            </w:r>
          </w:p>
        </w:tc>
        <w:tc>
          <w:tcPr>
            <w:tcW w:w="1278" w:type="dxa"/>
          </w:tcPr>
          <w:p w14:paraId="43317624"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52582360" w14:textId="3C0266E0"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(-7.492)</w:t>
            </w:r>
          </w:p>
        </w:tc>
        <w:tc>
          <w:tcPr>
            <w:tcW w:w="1346" w:type="dxa"/>
          </w:tcPr>
          <w:p w14:paraId="73AB322C" w14:textId="77777777" w:rsidR="00196BF4"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Odoratin</w:t>
            </w:r>
            <w:proofErr w:type="spellEnd"/>
            <w:r w:rsidRPr="00164C4A">
              <w:rPr>
                <w:rFonts w:ascii="Times New Roman" w:eastAsia="Times New Roman" w:hAnsi="Times New Roman" w:cs="Times New Roman"/>
                <w:sz w:val="20"/>
                <w:szCs w:val="20"/>
              </w:rPr>
              <w:t xml:space="preserve"> </w:t>
            </w:r>
          </w:p>
          <w:p w14:paraId="1A520387" w14:textId="2931B9A2"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(-6.596)</w:t>
            </w:r>
          </w:p>
        </w:tc>
        <w:tc>
          <w:tcPr>
            <w:tcW w:w="1331" w:type="dxa"/>
          </w:tcPr>
          <w:p w14:paraId="1CF49399"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Sorafenib </w:t>
            </w:r>
          </w:p>
          <w:p w14:paraId="575E09DD" w14:textId="61DAAB90"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(-3.312)</w:t>
            </w:r>
          </w:p>
        </w:tc>
        <w:tc>
          <w:tcPr>
            <w:tcW w:w="1188" w:type="dxa"/>
          </w:tcPr>
          <w:p w14:paraId="4DAD497D"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Pazopanib (-5.961)</w:t>
            </w:r>
          </w:p>
        </w:tc>
      </w:tr>
      <w:tr w:rsidR="00323DBC" w:rsidRPr="00164C4A" w14:paraId="18CF1AFA" w14:textId="77777777">
        <w:tc>
          <w:tcPr>
            <w:tcW w:w="622" w:type="dxa"/>
          </w:tcPr>
          <w:p w14:paraId="073C6AF6"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7</w:t>
            </w:r>
          </w:p>
        </w:tc>
        <w:tc>
          <w:tcPr>
            <w:tcW w:w="1448" w:type="dxa"/>
          </w:tcPr>
          <w:p w14:paraId="33E01EAF"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Cyclin Dependent Kinase 4 (CDK4)</w:t>
            </w:r>
          </w:p>
        </w:tc>
        <w:tc>
          <w:tcPr>
            <w:tcW w:w="825" w:type="dxa"/>
          </w:tcPr>
          <w:p w14:paraId="3805E5B5"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3G33</w:t>
            </w:r>
          </w:p>
        </w:tc>
        <w:tc>
          <w:tcPr>
            <w:tcW w:w="1312" w:type="dxa"/>
          </w:tcPr>
          <w:p w14:paraId="554A2B3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Kaempferol (-6.649)</w:t>
            </w:r>
          </w:p>
        </w:tc>
        <w:tc>
          <w:tcPr>
            <w:tcW w:w="1278" w:type="dxa"/>
          </w:tcPr>
          <w:p w14:paraId="3708FA6F"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1967D9DC" w14:textId="3F1C2D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(-6.654)</w:t>
            </w:r>
          </w:p>
        </w:tc>
        <w:tc>
          <w:tcPr>
            <w:tcW w:w="1346" w:type="dxa"/>
          </w:tcPr>
          <w:p w14:paraId="401D8558"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Scopadulciol</w:t>
            </w:r>
            <w:proofErr w:type="spellEnd"/>
            <w:r w:rsidRPr="00164C4A">
              <w:rPr>
                <w:rFonts w:ascii="Times New Roman" w:eastAsia="Times New Roman" w:hAnsi="Times New Roman" w:cs="Times New Roman"/>
                <w:sz w:val="20"/>
                <w:szCs w:val="20"/>
              </w:rPr>
              <w:t xml:space="preserve"> (-7.539)</w:t>
            </w:r>
          </w:p>
        </w:tc>
        <w:tc>
          <w:tcPr>
            <w:tcW w:w="1331" w:type="dxa"/>
          </w:tcPr>
          <w:p w14:paraId="47915231"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Palbociclib (-7.470)</w:t>
            </w:r>
          </w:p>
        </w:tc>
        <w:tc>
          <w:tcPr>
            <w:tcW w:w="1188" w:type="dxa"/>
          </w:tcPr>
          <w:p w14:paraId="2D0AF7BF"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Ribociclib</w:t>
            </w:r>
            <w:proofErr w:type="spellEnd"/>
            <w:r w:rsidRPr="00164C4A">
              <w:rPr>
                <w:rFonts w:ascii="Times New Roman" w:eastAsia="Times New Roman" w:hAnsi="Times New Roman" w:cs="Times New Roman"/>
                <w:sz w:val="20"/>
                <w:szCs w:val="20"/>
              </w:rPr>
              <w:t xml:space="preserve"> (-7.388)</w:t>
            </w:r>
          </w:p>
        </w:tc>
      </w:tr>
      <w:tr w:rsidR="00323DBC" w:rsidRPr="00164C4A" w14:paraId="71F318EE" w14:textId="77777777">
        <w:tc>
          <w:tcPr>
            <w:tcW w:w="622" w:type="dxa"/>
          </w:tcPr>
          <w:p w14:paraId="5C4AB253"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8</w:t>
            </w:r>
          </w:p>
        </w:tc>
        <w:tc>
          <w:tcPr>
            <w:tcW w:w="1448" w:type="dxa"/>
          </w:tcPr>
          <w:p w14:paraId="38A7FB43"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Human epidermal growth factor receptor 2 (HER2)</w:t>
            </w:r>
          </w:p>
        </w:tc>
        <w:tc>
          <w:tcPr>
            <w:tcW w:w="825" w:type="dxa"/>
          </w:tcPr>
          <w:p w14:paraId="1F5EFC67"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3PP0</w:t>
            </w:r>
          </w:p>
        </w:tc>
        <w:tc>
          <w:tcPr>
            <w:tcW w:w="1312" w:type="dxa"/>
          </w:tcPr>
          <w:p w14:paraId="1A05C4B3"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Kaempferol (-7.537)</w:t>
            </w:r>
          </w:p>
        </w:tc>
        <w:tc>
          <w:tcPr>
            <w:tcW w:w="1278" w:type="dxa"/>
          </w:tcPr>
          <w:p w14:paraId="735C830B"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6A57D33A" w14:textId="5058A270"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(-7.583)</w:t>
            </w:r>
          </w:p>
        </w:tc>
        <w:tc>
          <w:tcPr>
            <w:tcW w:w="1346" w:type="dxa"/>
          </w:tcPr>
          <w:p w14:paraId="464F4DDC"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Scopadulciol</w:t>
            </w:r>
            <w:proofErr w:type="spellEnd"/>
            <w:r w:rsidRPr="00164C4A">
              <w:rPr>
                <w:rFonts w:ascii="Times New Roman" w:eastAsia="Times New Roman" w:hAnsi="Times New Roman" w:cs="Times New Roman"/>
                <w:sz w:val="20"/>
                <w:szCs w:val="20"/>
              </w:rPr>
              <w:t xml:space="preserve"> (-7.675)</w:t>
            </w:r>
          </w:p>
        </w:tc>
        <w:tc>
          <w:tcPr>
            <w:tcW w:w="1331" w:type="dxa"/>
          </w:tcPr>
          <w:p w14:paraId="3F007671" w14:textId="77777777" w:rsidR="008244C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Neratinib </w:t>
            </w:r>
          </w:p>
          <w:p w14:paraId="6B6AB913" w14:textId="125AC33B"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(-7.353)</w:t>
            </w:r>
          </w:p>
        </w:tc>
        <w:tc>
          <w:tcPr>
            <w:tcW w:w="1188" w:type="dxa"/>
          </w:tcPr>
          <w:p w14:paraId="73463E6D" w14:textId="77777777" w:rsidR="00503E0F"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Tucatinib </w:t>
            </w:r>
          </w:p>
          <w:p w14:paraId="784B0B08" w14:textId="164F1786"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(-9.025)</w:t>
            </w:r>
          </w:p>
        </w:tc>
      </w:tr>
      <w:tr w:rsidR="00323DBC" w:rsidRPr="00164C4A" w14:paraId="02C2AAD6" w14:textId="77777777">
        <w:tc>
          <w:tcPr>
            <w:tcW w:w="622" w:type="dxa"/>
          </w:tcPr>
          <w:p w14:paraId="16105960"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9</w:t>
            </w:r>
          </w:p>
        </w:tc>
        <w:tc>
          <w:tcPr>
            <w:tcW w:w="1448" w:type="dxa"/>
          </w:tcPr>
          <w:p w14:paraId="0C41758B"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Mammalian target of rapamycin (mTOR) </w:t>
            </w:r>
          </w:p>
        </w:tc>
        <w:tc>
          <w:tcPr>
            <w:tcW w:w="825" w:type="dxa"/>
          </w:tcPr>
          <w:p w14:paraId="46471BC7"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4JT5</w:t>
            </w:r>
          </w:p>
        </w:tc>
        <w:tc>
          <w:tcPr>
            <w:tcW w:w="1312" w:type="dxa"/>
          </w:tcPr>
          <w:p w14:paraId="310189AB"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Kaempferol (-6.132)</w:t>
            </w:r>
          </w:p>
        </w:tc>
        <w:tc>
          <w:tcPr>
            <w:tcW w:w="1278" w:type="dxa"/>
          </w:tcPr>
          <w:p w14:paraId="43488665"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230B3FF0" w14:textId="5B0AAAD5"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(-6.154)</w:t>
            </w:r>
          </w:p>
        </w:tc>
        <w:tc>
          <w:tcPr>
            <w:tcW w:w="1346" w:type="dxa"/>
          </w:tcPr>
          <w:p w14:paraId="01A0935D"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Scopadulciol</w:t>
            </w:r>
            <w:proofErr w:type="spellEnd"/>
            <w:r w:rsidRPr="00164C4A">
              <w:rPr>
                <w:rFonts w:ascii="Times New Roman" w:eastAsia="Times New Roman" w:hAnsi="Times New Roman" w:cs="Times New Roman"/>
                <w:sz w:val="20"/>
                <w:szCs w:val="20"/>
              </w:rPr>
              <w:t xml:space="preserve"> (-6.778)</w:t>
            </w:r>
          </w:p>
        </w:tc>
        <w:tc>
          <w:tcPr>
            <w:tcW w:w="1331" w:type="dxa"/>
          </w:tcPr>
          <w:p w14:paraId="59B76D51" w14:textId="77777777" w:rsidR="00196BF4"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Dactolisib</w:t>
            </w:r>
            <w:proofErr w:type="spellEnd"/>
            <w:r w:rsidRPr="00164C4A">
              <w:rPr>
                <w:rFonts w:ascii="Times New Roman" w:eastAsia="Times New Roman" w:hAnsi="Times New Roman" w:cs="Times New Roman"/>
                <w:sz w:val="20"/>
                <w:szCs w:val="20"/>
              </w:rPr>
              <w:t xml:space="preserve">  </w:t>
            </w:r>
          </w:p>
          <w:p w14:paraId="0841FA9B" w14:textId="67DE643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(-6.638)</w:t>
            </w:r>
          </w:p>
        </w:tc>
        <w:tc>
          <w:tcPr>
            <w:tcW w:w="1188" w:type="dxa"/>
          </w:tcPr>
          <w:p w14:paraId="6637B90A"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β- </w:t>
            </w:r>
            <w:proofErr w:type="spellStart"/>
            <w:r w:rsidRPr="00164C4A">
              <w:rPr>
                <w:rFonts w:ascii="Times New Roman" w:eastAsia="Times New Roman" w:hAnsi="Times New Roman" w:cs="Times New Roman"/>
                <w:sz w:val="20"/>
                <w:szCs w:val="20"/>
              </w:rPr>
              <w:t>Elemene</w:t>
            </w:r>
            <w:proofErr w:type="spellEnd"/>
            <w:r w:rsidRPr="00164C4A">
              <w:rPr>
                <w:rFonts w:ascii="Times New Roman" w:eastAsia="Times New Roman" w:hAnsi="Times New Roman" w:cs="Times New Roman"/>
                <w:sz w:val="20"/>
                <w:szCs w:val="20"/>
              </w:rPr>
              <w:t xml:space="preserve"> (-5.711)</w:t>
            </w:r>
          </w:p>
        </w:tc>
      </w:tr>
      <w:tr w:rsidR="00323DBC" w:rsidRPr="00164C4A" w14:paraId="5E7416FB" w14:textId="77777777">
        <w:tc>
          <w:tcPr>
            <w:tcW w:w="622" w:type="dxa"/>
          </w:tcPr>
          <w:p w14:paraId="012088A5"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10</w:t>
            </w:r>
          </w:p>
        </w:tc>
        <w:tc>
          <w:tcPr>
            <w:tcW w:w="1448" w:type="dxa"/>
          </w:tcPr>
          <w:p w14:paraId="5826DE8F"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Cyclin Dependent Kinase 2 (CDK-2)</w:t>
            </w:r>
          </w:p>
        </w:tc>
        <w:tc>
          <w:tcPr>
            <w:tcW w:w="825" w:type="dxa"/>
          </w:tcPr>
          <w:p w14:paraId="663502C3"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6Q4G</w:t>
            </w:r>
          </w:p>
        </w:tc>
        <w:tc>
          <w:tcPr>
            <w:tcW w:w="1312" w:type="dxa"/>
          </w:tcPr>
          <w:p w14:paraId="303FE4E8" w14:textId="77777777" w:rsidR="00196BF4"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Odoratin</w:t>
            </w:r>
            <w:proofErr w:type="spellEnd"/>
            <w:r w:rsidRPr="00164C4A">
              <w:rPr>
                <w:rFonts w:ascii="Times New Roman" w:eastAsia="Times New Roman" w:hAnsi="Times New Roman" w:cs="Times New Roman"/>
                <w:sz w:val="20"/>
                <w:szCs w:val="20"/>
              </w:rPr>
              <w:t xml:space="preserve"> </w:t>
            </w:r>
          </w:p>
          <w:p w14:paraId="1AB7D260" w14:textId="6E7C43BF"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(-5.750)</w:t>
            </w:r>
          </w:p>
        </w:tc>
        <w:tc>
          <w:tcPr>
            <w:tcW w:w="1278" w:type="dxa"/>
          </w:tcPr>
          <w:p w14:paraId="5AA08492" w14:textId="77777777" w:rsidR="00196BF4"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 xml:space="preserve">Apigenin </w:t>
            </w:r>
          </w:p>
          <w:p w14:paraId="190E770F" w14:textId="6CE9A65F"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(-5.746)</w:t>
            </w:r>
          </w:p>
        </w:tc>
        <w:tc>
          <w:tcPr>
            <w:tcW w:w="1346" w:type="dxa"/>
          </w:tcPr>
          <w:p w14:paraId="5AFA272E" w14:textId="77777777" w:rsidR="00323DBC"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Scopadulciol</w:t>
            </w:r>
            <w:proofErr w:type="spellEnd"/>
            <w:r w:rsidRPr="00164C4A">
              <w:rPr>
                <w:rFonts w:ascii="Times New Roman" w:eastAsia="Times New Roman" w:hAnsi="Times New Roman" w:cs="Times New Roman"/>
                <w:sz w:val="20"/>
                <w:szCs w:val="20"/>
              </w:rPr>
              <w:t xml:space="preserve"> (-5.990)</w:t>
            </w:r>
          </w:p>
        </w:tc>
        <w:tc>
          <w:tcPr>
            <w:tcW w:w="1331" w:type="dxa"/>
          </w:tcPr>
          <w:p w14:paraId="35DCE61C" w14:textId="77777777" w:rsidR="00196BF4" w:rsidRPr="00164C4A" w:rsidRDefault="0046088B">
            <w:pPr>
              <w:rPr>
                <w:rFonts w:ascii="Times New Roman" w:eastAsia="Times New Roman" w:hAnsi="Times New Roman" w:cs="Times New Roman"/>
                <w:sz w:val="20"/>
                <w:szCs w:val="20"/>
              </w:rPr>
            </w:pPr>
            <w:proofErr w:type="spellStart"/>
            <w:r w:rsidRPr="00164C4A">
              <w:rPr>
                <w:rFonts w:ascii="Times New Roman" w:eastAsia="Times New Roman" w:hAnsi="Times New Roman" w:cs="Times New Roman"/>
                <w:sz w:val="20"/>
                <w:szCs w:val="20"/>
              </w:rPr>
              <w:t>Tagtociclib</w:t>
            </w:r>
            <w:proofErr w:type="spellEnd"/>
            <w:r w:rsidRPr="00164C4A">
              <w:rPr>
                <w:rFonts w:ascii="Times New Roman" w:eastAsia="Times New Roman" w:hAnsi="Times New Roman" w:cs="Times New Roman"/>
                <w:sz w:val="20"/>
                <w:szCs w:val="20"/>
              </w:rPr>
              <w:t xml:space="preserve"> </w:t>
            </w:r>
          </w:p>
          <w:p w14:paraId="49BDFA69" w14:textId="1E3D6F20"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(-5.586)</w:t>
            </w:r>
          </w:p>
        </w:tc>
        <w:tc>
          <w:tcPr>
            <w:tcW w:w="1188" w:type="dxa"/>
          </w:tcPr>
          <w:p w14:paraId="183C5ACD" w14:textId="77777777" w:rsidR="00323DBC" w:rsidRPr="00164C4A" w:rsidRDefault="0046088B">
            <w:pPr>
              <w:rPr>
                <w:rFonts w:ascii="Times New Roman" w:eastAsia="Times New Roman" w:hAnsi="Times New Roman" w:cs="Times New Roman"/>
                <w:sz w:val="20"/>
                <w:szCs w:val="20"/>
              </w:rPr>
            </w:pPr>
            <w:r w:rsidRPr="00164C4A">
              <w:rPr>
                <w:rFonts w:ascii="Times New Roman" w:eastAsia="Times New Roman" w:hAnsi="Times New Roman" w:cs="Times New Roman"/>
                <w:sz w:val="20"/>
                <w:szCs w:val="20"/>
              </w:rPr>
              <w:t>Dinaciclib (-5.525)</w:t>
            </w:r>
          </w:p>
        </w:tc>
      </w:tr>
    </w:tbl>
    <w:p w14:paraId="26A270FA" w14:textId="77777777" w:rsidR="00323DBC" w:rsidRPr="00164C4A" w:rsidRDefault="00323DBC">
      <w:pPr>
        <w:rPr>
          <w:rFonts w:ascii="Times New Roman" w:eastAsia="Times New Roman" w:hAnsi="Times New Roman" w:cs="Times New Roman"/>
          <w:sz w:val="20"/>
          <w:szCs w:val="20"/>
        </w:rPr>
      </w:pPr>
    </w:p>
    <w:p w14:paraId="40D4FFD6" w14:textId="7DCDB43A"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When the docking results of the best three ligands for each protein were compared with those of selected anticancer drugs, the ligands were seen to have similar or better docking results than the anticancer drugs (Table </w:t>
      </w:r>
      <w:r w:rsidR="006D43ED" w:rsidRPr="00164C4A">
        <w:rPr>
          <w:rFonts w:ascii="Times New Roman" w:eastAsia="Times New Roman" w:hAnsi="Times New Roman" w:cs="Times New Roman"/>
        </w:rPr>
        <w:t>3</w:t>
      </w:r>
      <w:r w:rsidRPr="00164C4A">
        <w:rPr>
          <w:rFonts w:ascii="Times New Roman" w:eastAsia="Times New Roman" w:hAnsi="Times New Roman" w:cs="Times New Roman"/>
        </w:rPr>
        <w:t>). For instance, while sorafenib (-</w:t>
      </w:r>
      <w:r w:rsidRPr="00164C4A">
        <w:rPr>
          <w:rFonts w:ascii="Times New Roman" w:eastAsia="Times New Roman" w:hAnsi="Times New Roman" w:cs="Times New Roman"/>
        </w:rPr>
        <w:t xml:space="preserve">6.608 kcal/mol) had the best docking with VEGF, the phytochemical ligands had similar dockings: kaempferol (-6.160kcal/mol), apigenin (-6.379 kcal/mol),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(-6.098), and they all had better dockings than the other reference anticancer drug, sunit</w:t>
      </w:r>
      <w:r w:rsidRPr="00164C4A">
        <w:rPr>
          <w:rFonts w:ascii="Times New Roman" w:eastAsia="Times New Roman" w:hAnsi="Times New Roman" w:cs="Times New Roman"/>
        </w:rPr>
        <w:t xml:space="preserve">inib (-5.742). All the three best phytochemical ligands for fibroblast growth factor receptor 4 (FGFR4): </w:t>
      </w:r>
      <w:proofErr w:type="spellStart"/>
      <w:r w:rsidRPr="00164C4A">
        <w:rPr>
          <w:rFonts w:ascii="Times New Roman" w:eastAsia="Times New Roman" w:hAnsi="Times New Roman" w:cs="Times New Roman"/>
        </w:rPr>
        <w:t>kampferol</w:t>
      </w:r>
      <w:proofErr w:type="spellEnd"/>
      <w:r w:rsidRPr="00164C4A">
        <w:rPr>
          <w:rFonts w:ascii="Times New Roman" w:eastAsia="Times New Roman" w:hAnsi="Times New Roman" w:cs="Times New Roman"/>
        </w:rPr>
        <w:t xml:space="preserve"> (-6.255 kcal/mol), apigenin (-6.249 kcal/mol), and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(-6.794) had better dockings than the two reference drugs, </w:t>
      </w:r>
      <w:proofErr w:type="spellStart"/>
      <w:r w:rsidRPr="00164C4A">
        <w:rPr>
          <w:rFonts w:ascii="Times New Roman" w:eastAsia="Times New Roman" w:hAnsi="Times New Roman" w:cs="Times New Roman"/>
        </w:rPr>
        <w:t>pemigatinib</w:t>
      </w:r>
      <w:proofErr w:type="spellEnd"/>
      <w:r w:rsidRPr="00164C4A">
        <w:rPr>
          <w:rFonts w:ascii="Times New Roman" w:eastAsia="Times New Roman" w:hAnsi="Times New Roman" w:cs="Times New Roman"/>
        </w:rPr>
        <w:t xml:space="preserve"> (-5.09</w:t>
      </w:r>
      <w:r w:rsidRPr="00164C4A">
        <w:rPr>
          <w:rFonts w:ascii="Times New Roman" w:eastAsia="Times New Roman" w:hAnsi="Times New Roman" w:cs="Times New Roman"/>
        </w:rPr>
        <w:t xml:space="preserve">6 kcal/mol) and erdafitinib (-5.920 kcal/mol) (Table </w:t>
      </w:r>
      <w:r w:rsidR="006D43ED" w:rsidRPr="00164C4A">
        <w:rPr>
          <w:rFonts w:ascii="Times New Roman" w:eastAsia="Times New Roman" w:hAnsi="Times New Roman" w:cs="Times New Roman"/>
        </w:rPr>
        <w:t>3</w:t>
      </w:r>
      <w:r w:rsidRPr="00164C4A">
        <w:rPr>
          <w:rFonts w:ascii="Times New Roman" w:eastAsia="Times New Roman" w:hAnsi="Times New Roman" w:cs="Times New Roman"/>
        </w:rPr>
        <w:t xml:space="preserve">). </w:t>
      </w:r>
    </w:p>
    <w:p w14:paraId="0C9F49C5" w14:textId="6F9B1B53" w:rsidR="00323DBC" w:rsidRPr="00164C4A" w:rsidRDefault="00477DF0">
      <w:pPr>
        <w:rPr>
          <w:rFonts w:ascii="Times New Roman" w:eastAsia="Times New Roman" w:hAnsi="Times New Roman" w:cs="Times New Roman"/>
          <w:b/>
          <w:bCs/>
        </w:rPr>
      </w:pPr>
      <w:r w:rsidRPr="00164C4A">
        <w:rPr>
          <w:rFonts w:ascii="Times New Roman" w:eastAsia="Times New Roman" w:hAnsi="Times New Roman" w:cs="Times New Roman"/>
          <w:b/>
          <w:bCs/>
        </w:rPr>
        <w:t xml:space="preserve">3.3 </w:t>
      </w:r>
      <w:proofErr w:type="spellStart"/>
      <w:r w:rsidRPr="00164C4A">
        <w:rPr>
          <w:rFonts w:ascii="Times New Roman" w:eastAsia="Times New Roman" w:hAnsi="Times New Roman" w:cs="Times New Roman"/>
          <w:b/>
          <w:bCs/>
        </w:rPr>
        <w:t>Biovia</w:t>
      </w:r>
      <w:proofErr w:type="spellEnd"/>
      <w:r w:rsidRPr="00164C4A">
        <w:rPr>
          <w:rFonts w:ascii="Times New Roman" w:eastAsia="Times New Roman" w:hAnsi="Times New Roman" w:cs="Times New Roman"/>
          <w:b/>
          <w:bCs/>
        </w:rPr>
        <w:t xml:space="preserve"> Discovery Studio Visualization</w:t>
      </w:r>
    </w:p>
    <w:p w14:paraId="55DDD4AB" w14:textId="0F67B1FB"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Table</w:t>
      </w:r>
      <w:r w:rsidR="006D43ED" w:rsidRPr="00164C4A">
        <w:rPr>
          <w:rFonts w:ascii="Times New Roman" w:eastAsia="Times New Roman" w:hAnsi="Times New Roman" w:cs="Times New Roman"/>
        </w:rPr>
        <w:t xml:space="preserve"> 4</w:t>
      </w:r>
      <w:r w:rsidRPr="00164C4A">
        <w:rPr>
          <w:rFonts w:ascii="Times New Roman" w:eastAsia="Times New Roman" w:hAnsi="Times New Roman" w:cs="Times New Roman"/>
        </w:rPr>
        <w:t xml:space="preserve"> below shows the interactions of apigenin, kaempferol, and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with </w:t>
      </w:r>
      <w:r w:rsidR="00753453" w:rsidRPr="00164C4A">
        <w:rPr>
          <w:rFonts w:ascii="Times New Roman" w:eastAsia="Times New Roman" w:hAnsi="Times New Roman" w:cs="Times New Roman"/>
        </w:rPr>
        <w:t>selected oncogenic</w:t>
      </w:r>
      <w:r w:rsidRPr="00164C4A">
        <w:rPr>
          <w:rFonts w:ascii="Times New Roman" w:eastAsia="Times New Roman" w:hAnsi="Times New Roman" w:cs="Times New Roman"/>
        </w:rPr>
        <w:t xml:space="preserve"> proteins through the </w:t>
      </w:r>
      <w:proofErr w:type="spellStart"/>
      <w:r w:rsidRPr="00164C4A">
        <w:rPr>
          <w:rFonts w:ascii="Times New Roman" w:eastAsia="Times New Roman" w:hAnsi="Times New Roman" w:cs="Times New Roman"/>
        </w:rPr>
        <w:t>Biovia</w:t>
      </w:r>
      <w:proofErr w:type="spellEnd"/>
      <w:r w:rsidRPr="00164C4A">
        <w:rPr>
          <w:rFonts w:ascii="Times New Roman" w:eastAsia="Times New Roman" w:hAnsi="Times New Roman" w:cs="Times New Roman"/>
        </w:rPr>
        <w:t xml:space="preserve"> discovery studio visualization technique. The types of chemical interactions, e.g., hydrogen bonds, are indicated. </w:t>
      </w:r>
    </w:p>
    <w:p w14:paraId="3A34969D" w14:textId="2CF36512"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 xml:space="preserve">Table </w:t>
      </w:r>
      <w:r w:rsidR="006D43ED" w:rsidRPr="00164C4A">
        <w:rPr>
          <w:rFonts w:ascii="Times New Roman" w:eastAsia="Times New Roman" w:hAnsi="Times New Roman" w:cs="Times New Roman"/>
          <w:b/>
          <w:bCs/>
        </w:rPr>
        <w:t>4</w:t>
      </w:r>
    </w:p>
    <w:p w14:paraId="0E82CD7F" w14:textId="77777777"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Interactions between Selected Ligands and the Oncogenic Proteins</w:t>
      </w:r>
    </w:p>
    <w:tbl>
      <w:tblPr>
        <w:tblStyle w:val="a4"/>
        <w:tblW w:w="7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545"/>
        <w:gridCol w:w="4320"/>
      </w:tblGrid>
      <w:tr w:rsidR="00323DBC" w:rsidRPr="00164C4A" w14:paraId="6B1535F7" w14:textId="77777777">
        <w:tc>
          <w:tcPr>
            <w:tcW w:w="1870" w:type="dxa"/>
          </w:tcPr>
          <w:p w14:paraId="4B12270D" w14:textId="77777777" w:rsidR="00323DBC" w:rsidRPr="00164C4A" w:rsidRDefault="0046088B">
            <w:pPr>
              <w:rPr>
                <w:rFonts w:ascii="Times New Roman" w:eastAsia="Times New Roman" w:hAnsi="Times New Roman" w:cs="Times New Roman"/>
                <w:b/>
                <w:bCs/>
                <w:sz w:val="24"/>
                <w:szCs w:val="24"/>
              </w:rPr>
            </w:pPr>
            <w:r w:rsidRPr="00164C4A">
              <w:rPr>
                <w:rFonts w:ascii="Times New Roman" w:eastAsia="Times New Roman" w:hAnsi="Times New Roman" w:cs="Times New Roman"/>
                <w:b/>
                <w:bCs/>
                <w:sz w:val="24"/>
                <w:szCs w:val="24"/>
              </w:rPr>
              <w:t xml:space="preserve">Ligand </w:t>
            </w:r>
          </w:p>
        </w:tc>
        <w:tc>
          <w:tcPr>
            <w:tcW w:w="1545" w:type="dxa"/>
          </w:tcPr>
          <w:p w14:paraId="1270F41E" w14:textId="77777777" w:rsidR="00323DBC" w:rsidRPr="00164C4A" w:rsidRDefault="0046088B">
            <w:pPr>
              <w:rPr>
                <w:rFonts w:ascii="Times New Roman" w:eastAsia="Times New Roman" w:hAnsi="Times New Roman" w:cs="Times New Roman"/>
                <w:b/>
                <w:bCs/>
                <w:sz w:val="24"/>
                <w:szCs w:val="24"/>
              </w:rPr>
            </w:pPr>
            <w:r w:rsidRPr="00164C4A">
              <w:rPr>
                <w:rFonts w:ascii="Times New Roman" w:eastAsia="Times New Roman" w:hAnsi="Times New Roman" w:cs="Times New Roman"/>
                <w:b/>
                <w:bCs/>
                <w:sz w:val="24"/>
                <w:szCs w:val="24"/>
              </w:rPr>
              <w:t>Oncogenic Protein</w:t>
            </w:r>
          </w:p>
        </w:tc>
        <w:tc>
          <w:tcPr>
            <w:tcW w:w="4320" w:type="dxa"/>
          </w:tcPr>
          <w:p w14:paraId="1251E6F0" w14:textId="77777777" w:rsidR="00323DBC" w:rsidRPr="00164C4A" w:rsidRDefault="0046088B">
            <w:pPr>
              <w:rPr>
                <w:rFonts w:ascii="Times New Roman" w:eastAsia="Times New Roman" w:hAnsi="Times New Roman" w:cs="Times New Roman"/>
                <w:b/>
                <w:bCs/>
                <w:sz w:val="24"/>
                <w:szCs w:val="24"/>
              </w:rPr>
            </w:pPr>
            <w:r w:rsidRPr="00164C4A">
              <w:rPr>
                <w:rFonts w:ascii="Times New Roman" w:eastAsia="Times New Roman" w:hAnsi="Times New Roman" w:cs="Times New Roman"/>
                <w:b/>
                <w:bCs/>
                <w:sz w:val="24"/>
                <w:szCs w:val="24"/>
              </w:rPr>
              <w:t xml:space="preserve">Interactions </w:t>
            </w:r>
          </w:p>
        </w:tc>
      </w:tr>
      <w:tr w:rsidR="00323DBC" w:rsidRPr="00164C4A" w14:paraId="006606EE" w14:textId="77777777">
        <w:tc>
          <w:tcPr>
            <w:tcW w:w="1870" w:type="dxa"/>
          </w:tcPr>
          <w:p w14:paraId="27C4281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Apigenin </w:t>
            </w:r>
          </w:p>
        </w:tc>
        <w:tc>
          <w:tcPr>
            <w:tcW w:w="1545" w:type="dxa"/>
          </w:tcPr>
          <w:p w14:paraId="2B42A87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1FLT (VEGF)</w:t>
            </w:r>
          </w:p>
        </w:tc>
        <w:tc>
          <w:tcPr>
            <w:tcW w:w="4320" w:type="dxa"/>
          </w:tcPr>
          <w:p w14:paraId="37449F5D"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Arg</w:t>
            </w:r>
            <w:r w:rsidRPr="00164C4A">
              <w:rPr>
                <w:rFonts w:ascii="Times New Roman" w:eastAsia="Times New Roman" w:hAnsi="Times New Roman" w:cs="Times New Roman"/>
                <w:sz w:val="24"/>
                <w:szCs w:val="24"/>
              </w:rPr>
              <w:t xml:space="preserve"> V23 (H Bond),</w:t>
            </w:r>
          </w:p>
          <w:p w14:paraId="5EA281F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His V27 (Pi-Pi T- shaped),</w:t>
            </w:r>
          </w:p>
          <w:p w14:paraId="1B617A2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lastRenderedPageBreak/>
              <w:t>Leu Y174 (Pi Sigma),</w:t>
            </w:r>
          </w:p>
          <w:p w14:paraId="05985A07"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Pro Y173 (Pi-Alkyl),</w:t>
            </w:r>
          </w:p>
          <w:p w14:paraId="40C27DEF"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Pro V28 (Pi-Alkyl)</w:t>
            </w:r>
          </w:p>
        </w:tc>
      </w:tr>
      <w:tr w:rsidR="00323DBC" w:rsidRPr="00164C4A" w14:paraId="128BA086" w14:textId="77777777">
        <w:tc>
          <w:tcPr>
            <w:tcW w:w="1870" w:type="dxa"/>
          </w:tcPr>
          <w:p w14:paraId="6524886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lastRenderedPageBreak/>
              <w:t xml:space="preserve">Apigenin </w:t>
            </w:r>
          </w:p>
        </w:tc>
        <w:tc>
          <w:tcPr>
            <w:tcW w:w="1545" w:type="dxa"/>
          </w:tcPr>
          <w:p w14:paraId="45922DF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4XCU (FGFR4)</w:t>
            </w:r>
          </w:p>
        </w:tc>
        <w:tc>
          <w:tcPr>
            <w:tcW w:w="4320" w:type="dxa"/>
          </w:tcPr>
          <w:p w14:paraId="13F939D7"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Asn</w:t>
            </w:r>
            <w:proofErr w:type="spellEnd"/>
            <w:r w:rsidRPr="00164C4A">
              <w:rPr>
                <w:rFonts w:ascii="Times New Roman" w:eastAsia="Times New Roman" w:hAnsi="Times New Roman" w:cs="Times New Roman"/>
                <w:sz w:val="24"/>
                <w:szCs w:val="24"/>
              </w:rPr>
              <w:t xml:space="preserve"> A557 (H Bond),</w:t>
            </w:r>
          </w:p>
          <w:p w14:paraId="5B2CA4ED"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Asn</w:t>
            </w:r>
            <w:proofErr w:type="spellEnd"/>
            <w:r w:rsidRPr="00164C4A">
              <w:rPr>
                <w:rFonts w:ascii="Times New Roman" w:eastAsia="Times New Roman" w:hAnsi="Times New Roman" w:cs="Times New Roman"/>
                <w:sz w:val="24"/>
                <w:szCs w:val="24"/>
              </w:rPr>
              <w:t xml:space="preserve"> A617 (Pi-Alkyl),</w:t>
            </w:r>
          </w:p>
          <w:p w14:paraId="5ABFFE4C"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Arg A616 (Pi-Alkyl)</w:t>
            </w:r>
          </w:p>
        </w:tc>
      </w:tr>
      <w:tr w:rsidR="00323DBC" w:rsidRPr="00164C4A" w14:paraId="5923874B" w14:textId="77777777">
        <w:tc>
          <w:tcPr>
            <w:tcW w:w="1870" w:type="dxa"/>
          </w:tcPr>
          <w:p w14:paraId="1199F24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Kaempferol </w:t>
            </w:r>
          </w:p>
        </w:tc>
        <w:tc>
          <w:tcPr>
            <w:tcW w:w="1545" w:type="dxa"/>
          </w:tcPr>
          <w:p w14:paraId="59F026B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1FLT (VEGF)</w:t>
            </w:r>
          </w:p>
        </w:tc>
        <w:tc>
          <w:tcPr>
            <w:tcW w:w="4320" w:type="dxa"/>
          </w:tcPr>
          <w:p w14:paraId="6D0B338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Arg V23 (H Bond),</w:t>
            </w:r>
          </w:p>
          <w:p w14:paraId="61C44FC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Cys V102 (H Bond),</w:t>
            </w:r>
          </w:p>
          <w:p w14:paraId="4334823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His V27</w:t>
            </w:r>
            <w:r w:rsidRPr="00164C4A">
              <w:rPr>
                <w:rFonts w:ascii="Times New Roman" w:eastAsia="Times New Roman" w:hAnsi="Times New Roman" w:cs="Times New Roman"/>
                <w:sz w:val="24"/>
                <w:szCs w:val="24"/>
              </w:rPr>
              <w:t xml:space="preserve"> (Pi-Pi T-shaped),</w:t>
            </w:r>
          </w:p>
          <w:p w14:paraId="50756A46"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Phe</w:t>
            </w:r>
            <w:proofErr w:type="spellEnd"/>
            <w:r w:rsidRPr="00164C4A">
              <w:rPr>
                <w:rFonts w:ascii="Times New Roman" w:eastAsia="Times New Roman" w:hAnsi="Times New Roman" w:cs="Times New Roman"/>
                <w:sz w:val="24"/>
                <w:szCs w:val="24"/>
              </w:rPr>
              <w:t xml:space="preserve"> Y172 (Pi-Pi T-shaped),</w:t>
            </w:r>
          </w:p>
          <w:p w14:paraId="437AF2E5"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Leu Y174 (Pi-Sigma),</w:t>
            </w:r>
          </w:p>
          <w:p w14:paraId="5EC5118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Pro V28 (Pi-Alkyl),</w:t>
            </w:r>
          </w:p>
          <w:p w14:paraId="493D8BA8"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Pro Y173 (Pi-Alkyl)</w:t>
            </w:r>
          </w:p>
        </w:tc>
      </w:tr>
      <w:tr w:rsidR="00323DBC" w:rsidRPr="00164C4A" w14:paraId="0EBBF7DA" w14:textId="77777777">
        <w:tc>
          <w:tcPr>
            <w:tcW w:w="1870" w:type="dxa"/>
          </w:tcPr>
          <w:p w14:paraId="430A2B3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Kaempferol </w:t>
            </w:r>
          </w:p>
        </w:tc>
        <w:tc>
          <w:tcPr>
            <w:tcW w:w="1545" w:type="dxa"/>
          </w:tcPr>
          <w:p w14:paraId="782927E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1SVC (NF-KB)</w:t>
            </w:r>
          </w:p>
        </w:tc>
        <w:tc>
          <w:tcPr>
            <w:tcW w:w="4320" w:type="dxa"/>
          </w:tcPr>
          <w:p w14:paraId="5DEC04CF"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Asn</w:t>
            </w:r>
            <w:proofErr w:type="spellEnd"/>
            <w:r w:rsidRPr="00164C4A">
              <w:rPr>
                <w:rFonts w:ascii="Times New Roman" w:eastAsia="Times New Roman" w:hAnsi="Times New Roman" w:cs="Times New Roman"/>
                <w:sz w:val="24"/>
                <w:szCs w:val="24"/>
              </w:rPr>
              <w:t xml:space="preserve"> P103 (H Bond),</w:t>
            </w:r>
          </w:p>
          <w:p w14:paraId="42814ED8"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Asn</w:t>
            </w:r>
            <w:proofErr w:type="spellEnd"/>
            <w:r w:rsidRPr="00164C4A">
              <w:rPr>
                <w:rFonts w:ascii="Times New Roman" w:eastAsia="Times New Roman" w:hAnsi="Times New Roman" w:cs="Times New Roman"/>
                <w:sz w:val="24"/>
                <w:szCs w:val="24"/>
              </w:rPr>
              <w:t xml:space="preserve"> P103 (Amide-Pi Stacked),</w:t>
            </w:r>
          </w:p>
          <w:p w14:paraId="75BA7F8B"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Asp P209 (Pi-Anion)</w:t>
            </w:r>
          </w:p>
        </w:tc>
      </w:tr>
      <w:tr w:rsidR="00323DBC" w:rsidRPr="00164C4A" w14:paraId="715F170C" w14:textId="77777777">
        <w:tc>
          <w:tcPr>
            <w:tcW w:w="1870" w:type="dxa"/>
          </w:tcPr>
          <w:p w14:paraId="5C201F84"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Kaempferol </w:t>
            </w:r>
          </w:p>
        </w:tc>
        <w:tc>
          <w:tcPr>
            <w:tcW w:w="1545" w:type="dxa"/>
          </w:tcPr>
          <w:p w14:paraId="5765E311"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4XCU (FGFR4)</w:t>
            </w:r>
          </w:p>
        </w:tc>
        <w:tc>
          <w:tcPr>
            <w:tcW w:w="4320" w:type="dxa"/>
          </w:tcPr>
          <w:p w14:paraId="7AC4F464"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Asn</w:t>
            </w:r>
            <w:proofErr w:type="spellEnd"/>
            <w:r w:rsidRPr="00164C4A">
              <w:rPr>
                <w:rFonts w:ascii="Times New Roman" w:eastAsia="Times New Roman" w:hAnsi="Times New Roman" w:cs="Times New Roman"/>
                <w:sz w:val="24"/>
                <w:szCs w:val="24"/>
              </w:rPr>
              <w:t xml:space="preserve"> A557 (H Bond),</w:t>
            </w:r>
          </w:p>
          <w:p w14:paraId="70E08BC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 xml:space="preserve">Lys A644 </w:t>
            </w:r>
            <w:r w:rsidRPr="00164C4A">
              <w:rPr>
                <w:rFonts w:ascii="Times New Roman" w:eastAsia="Times New Roman" w:hAnsi="Times New Roman" w:cs="Times New Roman"/>
                <w:sz w:val="24"/>
                <w:szCs w:val="24"/>
              </w:rPr>
              <w:t>(H Bond),</w:t>
            </w:r>
          </w:p>
        </w:tc>
      </w:tr>
      <w:tr w:rsidR="00323DBC" w:rsidRPr="00164C4A" w14:paraId="67C8BC15" w14:textId="77777777">
        <w:tc>
          <w:tcPr>
            <w:tcW w:w="1870" w:type="dxa"/>
          </w:tcPr>
          <w:p w14:paraId="68042BC1" w14:textId="77777777" w:rsidR="00323DBC" w:rsidRPr="00164C4A" w:rsidRDefault="0046088B">
            <w:pPr>
              <w:rPr>
                <w:rFonts w:ascii="Times New Roman" w:eastAsia="Times New Roman" w:hAnsi="Times New Roman" w:cs="Times New Roman"/>
                <w:sz w:val="24"/>
                <w:szCs w:val="24"/>
              </w:rPr>
            </w:pPr>
            <w:proofErr w:type="spellStart"/>
            <w:r w:rsidRPr="00164C4A">
              <w:rPr>
                <w:rFonts w:ascii="Times New Roman" w:eastAsia="Times New Roman" w:hAnsi="Times New Roman" w:cs="Times New Roman"/>
                <w:sz w:val="24"/>
                <w:szCs w:val="24"/>
              </w:rPr>
              <w:t>Scopadulciol</w:t>
            </w:r>
            <w:proofErr w:type="spellEnd"/>
            <w:r w:rsidRPr="00164C4A">
              <w:rPr>
                <w:rFonts w:ascii="Times New Roman" w:eastAsia="Times New Roman" w:hAnsi="Times New Roman" w:cs="Times New Roman"/>
                <w:sz w:val="24"/>
                <w:szCs w:val="24"/>
              </w:rPr>
              <w:t xml:space="preserve"> </w:t>
            </w:r>
          </w:p>
        </w:tc>
        <w:tc>
          <w:tcPr>
            <w:tcW w:w="1545" w:type="dxa"/>
          </w:tcPr>
          <w:p w14:paraId="030F89D2"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1FLT (VEGF)</w:t>
            </w:r>
          </w:p>
        </w:tc>
        <w:tc>
          <w:tcPr>
            <w:tcW w:w="4320" w:type="dxa"/>
          </w:tcPr>
          <w:p w14:paraId="0626F6B0"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His V27 (Pi-Sigma),</w:t>
            </w:r>
          </w:p>
          <w:p w14:paraId="1FD276AA"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Arg V23 (Pi-Alkyl),</w:t>
            </w:r>
          </w:p>
          <w:p w14:paraId="681F0F1E"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Ile V29 (Pi-Alkyl),</w:t>
            </w:r>
          </w:p>
          <w:p w14:paraId="0A93EBC6" w14:textId="77777777" w:rsidR="00323DBC" w:rsidRPr="00164C4A" w:rsidRDefault="0046088B">
            <w:pPr>
              <w:rPr>
                <w:rFonts w:ascii="Times New Roman" w:eastAsia="Times New Roman" w:hAnsi="Times New Roman" w:cs="Times New Roman"/>
                <w:sz w:val="24"/>
                <w:szCs w:val="24"/>
              </w:rPr>
            </w:pPr>
            <w:r w:rsidRPr="00164C4A">
              <w:rPr>
                <w:rFonts w:ascii="Times New Roman" w:eastAsia="Times New Roman" w:hAnsi="Times New Roman" w:cs="Times New Roman"/>
                <w:sz w:val="24"/>
                <w:szCs w:val="24"/>
              </w:rPr>
              <w:t>Met V55 (Pi-Sulfur)</w:t>
            </w:r>
          </w:p>
        </w:tc>
      </w:tr>
    </w:tbl>
    <w:p w14:paraId="1AE45177"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   </w:t>
      </w:r>
    </w:p>
    <w:p w14:paraId="441601EB" w14:textId="15D5A82E"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Table </w:t>
      </w:r>
      <w:r w:rsidR="006D43ED" w:rsidRPr="00164C4A">
        <w:rPr>
          <w:rFonts w:ascii="Times New Roman" w:eastAsia="Times New Roman" w:hAnsi="Times New Roman" w:cs="Times New Roman"/>
        </w:rPr>
        <w:t>4</w:t>
      </w:r>
      <w:r w:rsidRPr="00164C4A">
        <w:rPr>
          <w:rFonts w:ascii="Times New Roman" w:eastAsia="Times New Roman" w:hAnsi="Times New Roman" w:cs="Times New Roman"/>
        </w:rPr>
        <w:t xml:space="preserve"> above shows the interactions between the selected ligands and the amino acid residues of the selected oncogenic proteins (VEGF, FGFR4, &amp; NF-KB). As could been seen, the interactions included hydrogen bonds, Pi-Pi T-shaped bonds, Pi-Alkyl bonds, Pi-Sigma b</w:t>
      </w:r>
      <w:r w:rsidRPr="00164C4A">
        <w:rPr>
          <w:rFonts w:ascii="Times New Roman" w:eastAsia="Times New Roman" w:hAnsi="Times New Roman" w:cs="Times New Roman"/>
        </w:rPr>
        <w:t>onds, Pi-Sulfur bond, Amide-Pi Stacked, Halogen (Fluorine) bond, and Pi-Anion bond.</w:t>
      </w:r>
    </w:p>
    <w:p w14:paraId="1B547D59" w14:textId="50E69A3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Some of the protein-ligand interaction visualizations are displayed in Figures </w:t>
      </w:r>
      <w:r w:rsidR="00014901" w:rsidRPr="00164C4A">
        <w:rPr>
          <w:rFonts w:ascii="Times New Roman" w:eastAsia="Times New Roman" w:hAnsi="Times New Roman" w:cs="Times New Roman"/>
        </w:rPr>
        <w:t>2</w:t>
      </w:r>
      <w:r w:rsidRPr="00164C4A">
        <w:rPr>
          <w:rFonts w:ascii="Times New Roman" w:eastAsia="Times New Roman" w:hAnsi="Times New Roman" w:cs="Times New Roman"/>
        </w:rPr>
        <w:t>-</w:t>
      </w:r>
      <w:r w:rsidR="00014901" w:rsidRPr="00164C4A">
        <w:rPr>
          <w:rFonts w:ascii="Times New Roman" w:eastAsia="Times New Roman" w:hAnsi="Times New Roman" w:cs="Times New Roman"/>
        </w:rPr>
        <w:t>6</w:t>
      </w:r>
      <w:r w:rsidRPr="00164C4A">
        <w:rPr>
          <w:rFonts w:ascii="Times New Roman" w:eastAsia="Times New Roman" w:hAnsi="Times New Roman" w:cs="Times New Roman"/>
        </w:rPr>
        <w:t>.</w:t>
      </w:r>
    </w:p>
    <w:p w14:paraId="79CBB9CB" w14:textId="5F61855B" w:rsidR="007C092C" w:rsidRPr="00164C4A" w:rsidRDefault="007C092C" w:rsidP="007C092C">
      <w:pPr>
        <w:rPr>
          <w:rFonts w:ascii="Times New Roman" w:eastAsia="Times New Roman" w:hAnsi="Times New Roman" w:cs="Times New Roman"/>
          <w:lang w:val="en-US"/>
        </w:rPr>
      </w:pPr>
      <w:r w:rsidRPr="00164C4A">
        <w:rPr>
          <w:rFonts w:ascii="Times New Roman" w:eastAsia="Times New Roman" w:hAnsi="Times New Roman" w:cs="Times New Roman"/>
          <w:noProof/>
          <w:lang w:val="en-US"/>
        </w:rPr>
        <w:lastRenderedPageBreak/>
        <w:drawing>
          <wp:inline distT="0" distB="0" distL="0" distR="0" wp14:anchorId="3957D679" wp14:editId="6525A5B5">
            <wp:extent cx="5943600" cy="3239135"/>
            <wp:effectExtent l="0" t="0" r="0" b="0"/>
            <wp:docPr id="1844924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39135"/>
                    </a:xfrm>
                    <a:prstGeom prst="rect">
                      <a:avLst/>
                    </a:prstGeom>
                    <a:noFill/>
                    <a:ln>
                      <a:noFill/>
                    </a:ln>
                  </pic:spPr>
                </pic:pic>
              </a:graphicData>
            </a:graphic>
          </wp:inline>
        </w:drawing>
      </w:r>
    </w:p>
    <w:p w14:paraId="6C56812F" w14:textId="3D2618CA"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 xml:space="preserve">Figure </w:t>
      </w:r>
      <w:r w:rsidR="00014901" w:rsidRPr="00164C4A">
        <w:rPr>
          <w:rFonts w:ascii="Times New Roman" w:eastAsia="Times New Roman" w:hAnsi="Times New Roman" w:cs="Times New Roman"/>
          <w:b/>
          <w:bCs/>
        </w:rPr>
        <w:t>2</w:t>
      </w:r>
      <w:r w:rsidRPr="00164C4A">
        <w:rPr>
          <w:rFonts w:ascii="Times New Roman" w:eastAsia="Times New Roman" w:hAnsi="Times New Roman" w:cs="Times New Roman"/>
          <w:b/>
          <w:bCs/>
        </w:rPr>
        <w:t xml:space="preserve">. </w:t>
      </w:r>
      <w:proofErr w:type="spellStart"/>
      <w:r w:rsidRPr="00164C4A">
        <w:rPr>
          <w:rFonts w:ascii="Times New Roman" w:eastAsia="Times New Roman" w:hAnsi="Times New Roman" w:cs="Times New Roman"/>
          <w:b/>
          <w:bCs/>
        </w:rPr>
        <w:t>Biovia</w:t>
      </w:r>
      <w:proofErr w:type="spellEnd"/>
      <w:r w:rsidRPr="00164C4A">
        <w:rPr>
          <w:rFonts w:ascii="Times New Roman" w:eastAsia="Times New Roman" w:hAnsi="Times New Roman" w:cs="Times New Roman"/>
          <w:b/>
          <w:bCs/>
        </w:rPr>
        <w:t xml:space="preserve"> Discovery Studio Visualization Results for Apigenin with VEGF (1FLT)</w:t>
      </w:r>
    </w:p>
    <w:p w14:paraId="4DA6DB9D" w14:textId="77777777" w:rsidR="00323DBC" w:rsidRPr="00164C4A" w:rsidRDefault="00323DBC">
      <w:pPr>
        <w:rPr>
          <w:rFonts w:ascii="Times New Roman" w:eastAsia="Times New Roman" w:hAnsi="Times New Roman" w:cs="Times New Roman"/>
        </w:rPr>
      </w:pPr>
    </w:p>
    <w:p w14:paraId="552FA03A" w14:textId="4E2E1C49" w:rsidR="007C092C" w:rsidRPr="00164C4A" w:rsidRDefault="007C092C" w:rsidP="007C092C">
      <w:pPr>
        <w:rPr>
          <w:rFonts w:ascii="Times New Roman" w:eastAsia="Times New Roman" w:hAnsi="Times New Roman" w:cs="Times New Roman"/>
          <w:lang w:val="en-US"/>
        </w:rPr>
      </w:pPr>
      <w:r w:rsidRPr="00164C4A">
        <w:rPr>
          <w:rFonts w:ascii="Times New Roman" w:eastAsia="Times New Roman" w:hAnsi="Times New Roman" w:cs="Times New Roman"/>
          <w:noProof/>
          <w:lang w:val="en-US"/>
        </w:rPr>
        <w:drawing>
          <wp:inline distT="0" distB="0" distL="0" distR="0" wp14:anchorId="4B7B5318" wp14:editId="143C3764">
            <wp:extent cx="5943600" cy="3192145"/>
            <wp:effectExtent l="0" t="0" r="0" b="8255"/>
            <wp:docPr id="991094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92145"/>
                    </a:xfrm>
                    <a:prstGeom prst="rect">
                      <a:avLst/>
                    </a:prstGeom>
                    <a:noFill/>
                    <a:ln>
                      <a:noFill/>
                    </a:ln>
                  </pic:spPr>
                </pic:pic>
              </a:graphicData>
            </a:graphic>
          </wp:inline>
        </w:drawing>
      </w:r>
    </w:p>
    <w:p w14:paraId="6AE02FD6" w14:textId="6BDAAD4A"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 xml:space="preserve">Figure </w:t>
      </w:r>
      <w:r w:rsidR="00014901" w:rsidRPr="00164C4A">
        <w:rPr>
          <w:rFonts w:ascii="Times New Roman" w:eastAsia="Times New Roman" w:hAnsi="Times New Roman" w:cs="Times New Roman"/>
          <w:b/>
          <w:bCs/>
        </w:rPr>
        <w:t>3</w:t>
      </w:r>
      <w:r w:rsidRPr="00164C4A">
        <w:rPr>
          <w:rFonts w:ascii="Times New Roman" w:eastAsia="Times New Roman" w:hAnsi="Times New Roman" w:cs="Times New Roman"/>
          <w:b/>
          <w:bCs/>
        </w:rPr>
        <w:t xml:space="preserve">. </w:t>
      </w:r>
      <w:proofErr w:type="spellStart"/>
      <w:r w:rsidRPr="00164C4A">
        <w:rPr>
          <w:rFonts w:ascii="Times New Roman" w:eastAsia="Times New Roman" w:hAnsi="Times New Roman" w:cs="Times New Roman"/>
          <w:b/>
          <w:bCs/>
        </w:rPr>
        <w:t>Biovia</w:t>
      </w:r>
      <w:proofErr w:type="spellEnd"/>
      <w:r w:rsidRPr="00164C4A">
        <w:rPr>
          <w:rFonts w:ascii="Times New Roman" w:eastAsia="Times New Roman" w:hAnsi="Times New Roman" w:cs="Times New Roman"/>
          <w:b/>
          <w:bCs/>
        </w:rPr>
        <w:t xml:space="preserve"> Discovery Studio Visualization Results for Apigenin with FGFR4 (4XCU)</w:t>
      </w:r>
    </w:p>
    <w:p w14:paraId="35981E80" w14:textId="77777777" w:rsidR="00323DBC" w:rsidRPr="00164C4A" w:rsidRDefault="00323DBC">
      <w:pPr>
        <w:rPr>
          <w:rFonts w:ascii="Times New Roman" w:eastAsia="Times New Roman" w:hAnsi="Times New Roman" w:cs="Times New Roman"/>
          <w:b/>
          <w:bCs/>
        </w:rPr>
      </w:pPr>
    </w:p>
    <w:p w14:paraId="08C343BE" w14:textId="19B229B0" w:rsidR="0056708F" w:rsidRPr="00164C4A" w:rsidRDefault="0056708F" w:rsidP="0056708F">
      <w:pPr>
        <w:rPr>
          <w:rFonts w:ascii="Times New Roman" w:eastAsia="Times New Roman" w:hAnsi="Times New Roman" w:cs="Times New Roman"/>
          <w:b/>
          <w:bCs/>
          <w:lang w:val="en-US"/>
        </w:rPr>
      </w:pPr>
      <w:r w:rsidRPr="00164C4A">
        <w:rPr>
          <w:rFonts w:ascii="Times New Roman" w:eastAsia="Times New Roman" w:hAnsi="Times New Roman" w:cs="Times New Roman"/>
          <w:b/>
          <w:bCs/>
          <w:noProof/>
          <w:lang w:val="en-US"/>
        </w:rPr>
        <w:lastRenderedPageBreak/>
        <w:drawing>
          <wp:inline distT="0" distB="0" distL="0" distR="0" wp14:anchorId="15BCD850" wp14:editId="78B00852">
            <wp:extent cx="5943600" cy="3202305"/>
            <wp:effectExtent l="0" t="0" r="0" b="0"/>
            <wp:docPr id="17195342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02305"/>
                    </a:xfrm>
                    <a:prstGeom prst="rect">
                      <a:avLst/>
                    </a:prstGeom>
                    <a:noFill/>
                    <a:ln>
                      <a:noFill/>
                    </a:ln>
                  </pic:spPr>
                </pic:pic>
              </a:graphicData>
            </a:graphic>
          </wp:inline>
        </w:drawing>
      </w:r>
    </w:p>
    <w:p w14:paraId="7C798627" w14:textId="3766679B"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 xml:space="preserve">Figure </w:t>
      </w:r>
      <w:r w:rsidR="00014901" w:rsidRPr="00164C4A">
        <w:rPr>
          <w:rFonts w:ascii="Times New Roman" w:eastAsia="Times New Roman" w:hAnsi="Times New Roman" w:cs="Times New Roman"/>
          <w:b/>
          <w:bCs/>
        </w:rPr>
        <w:t>4</w:t>
      </w:r>
      <w:r w:rsidRPr="00164C4A">
        <w:rPr>
          <w:rFonts w:ascii="Times New Roman" w:eastAsia="Times New Roman" w:hAnsi="Times New Roman" w:cs="Times New Roman"/>
          <w:b/>
          <w:bCs/>
        </w:rPr>
        <w:t xml:space="preserve">. </w:t>
      </w:r>
      <w:proofErr w:type="spellStart"/>
      <w:r w:rsidRPr="00164C4A">
        <w:rPr>
          <w:rFonts w:ascii="Times New Roman" w:eastAsia="Times New Roman" w:hAnsi="Times New Roman" w:cs="Times New Roman"/>
          <w:b/>
          <w:bCs/>
        </w:rPr>
        <w:t>Biovia</w:t>
      </w:r>
      <w:proofErr w:type="spellEnd"/>
      <w:r w:rsidRPr="00164C4A">
        <w:rPr>
          <w:rFonts w:ascii="Times New Roman" w:eastAsia="Times New Roman" w:hAnsi="Times New Roman" w:cs="Times New Roman"/>
          <w:b/>
          <w:bCs/>
        </w:rPr>
        <w:t xml:space="preserve"> Discovery Studio Visualization Results for Kaempferol with VEGF (1FLT)</w:t>
      </w:r>
    </w:p>
    <w:p w14:paraId="5D1C7CC7" w14:textId="77777777" w:rsidR="00323DBC" w:rsidRPr="00164C4A" w:rsidRDefault="00323DBC">
      <w:pPr>
        <w:rPr>
          <w:rFonts w:ascii="Times New Roman" w:eastAsia="Times New Roman" w:hAnsi="Times New Roman" w:cs="Times New Roman"/>
          <w:b/>
          <w:bCs/>
        </w:rPr>
      </w:pPr>
    </w:p>
    <w:p w14:paraId="28EBCCD0" w14:textId="77777777" w:rsidR="00323DBC" w:rsidRPr="00164C4A" w:rsidRDefault="00323DBC">
      <w:pPr>
        <w:rPr>
          <w:rFonts w:ascii="Times New Roman" w:eastAsia="Times New Roman" w:hAnsi="Times New Roman" w:cs="Times New Roman"/>
          <w:b/>
          <w:bCs/>
        </w:rPr>
      </w:pPr>
    </w:p>
    <w:p w14:paraId="033CC290" w14:textId="7CCEC3E8" w:rsidR="0056708F" w:rsidRPr="00164C4A" w:rsidRDefault="0056708F" w:rsidP="0056708F">
      <w:pPr>
        <w:rPr>
          <w:rFonts w:ascii="Times New Roman" w:eastAsia="Times New Roman" w:hAnsi="Times New Roman" w:cs="Times New Roman"/>
          <w:lang w:val="en-US"/>
        </w:rPr>
      </w:pPr>
      <w:r w:rsidRPr="00164C4A">
        <w:rPr>
          <w:rFonts w:ascii="Times New Roman" w:eastAsia="Times New Roman" w:hAnsi="Times New Roman" w:cs="Times New Roman"/>
          <w:noProof/>
          <w:lang w:val="en-US"/>
        </w:rPr>
        <w:drawing>
          <wp:inline distT="0" distB="0" distL="0" distR="0" wp14:anchorId="7FDAAD71" wp14:editId="67EFE1A3">
            <wp:extent cx="5943600" cy="3192145"/>
            <wp:effectExtent l="0" t="0" r="0" b="8255"/>
            <wp:docPr id="3483534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192145"/>
                    </a:xfrm>
                    <a:prstGeom prst="rect">
                      <a:avLst/>
                    </a:prstGeom>
                    <a:noFill/>
                    <a:ln>
                      <a:noFill/>
                    </a:ln>
                  </pic:spPr>
                </pic:pic>
              </a:graphicData>
            </a:graphic>
          </wp:inline>
        </w:drawing>
      </w:r>
    </w:p>
    <w:p w14:paraId="6D216364" w14:textId="429ADD5E"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 xml:space="preserve">Figure </w:t>
      </w:r>
      <w:r w:rsidR="00014901" w:rsidRPr="00164C4A">
        <w:rPr>
          <w:rFonts w:ascii="Times New Roman" w:eastAsia="Times New Roman" w:hAnsi="Times New Roman" w:cs="Times New Roman"/>
          <w:b/>
          <w:bCs/>
        </w:rPr>
        <w:t>5</w:t>
      </w:r>
      <w:r w:rsidRPr="00164C4A">
        <w:rPr>
          <w:rFonts w:ascii="Times New Roman" w:eastAsia="Times New Roman" w:hAnsi="Times New Roman" w:cs="Times New Roman"/>
          <w:b/>
          <w:bCs/>
        </w:rPr>
        <w:t xml:space="preserve">. </w:t>
      </w:r>
      <w:proofErr w:type="spellStart"/>
      <w:r w:rsidRPr="00164C4A">
        <w:rPr>
          <w:rFonts w:ascii="Times New Roman" w:eastAsia="Times New Roman" w:hAnsi="Times New Roman" w:cs="Times New Roman"/>
          <w:b/>
          <w:bCs/>
        </w:rPr>
        <w:t>Biovia</w:t>
      </w:r>
      <w:proofErr w:type="spellEnd"/>
      <w:r w:rsidRPr="00164C4A">
        <w:rPr>
          <w:rFonts w:ascii="Times New Roman" w:eastAsia="Times New Roman" w:hAnsi="Times New Roman" w:cs="Times New Roman"/>
          <w:b/>
          <w:bCs/>
        </w:rPr>
        <w:t xml:space="preserve"> Discovery Studio Visualization Results for Kaempferol with FGFR4 (4XCU)</w:t>
      </w:r>
    </w:p>
    <w:p w14:paraId="34EEDC4E" w14:textId="77777777" w:rsidR="00323DBC" w:rsidRPr="00164C4A" w:rsidRDefault="00323DBC">
      <w:pPr>
        <w:rPr>
          <w:rFonts w:ascii="Times New Roman" w:eastAsia="Times New Roman" w:hAnsi="Times New Roman" w:cs="Times New Roman"/>
          <w:b/>
          <w:bCs/>
        </w:rPr>
      </w:pPr>
    </w:p>
    <w:p w14:paraId="4D388749" w14:textId="3E9B58CC" w:rsidR="0056708F" w:rsidRPr="00164C4A" w:rsidRDefault="0056708F" w:rsidP="0056708F">
      <w:pPr>
        <w:rPr>
          <w:rFonts w:ascii="Times New Roman" w:eastAsia="Times New Roman" w:hAnsi="Times New Roman" w:cs="Times New Roman"/>
          <w:b/>
          <w:bCs/>
          <w:lang w:val="en-US"/>
        </w:rPr>
      </w:pPr>
      <w:r w:rsidRPr="00164C4A">
        <w:rPr>
          <w:rFonts w:ascii="Times New Roman" w:eastAsia="Times New Roman" w:hAnsi="Times New Roman" w:cs="Times New Roman"/>
          <w:b/>
          <w:bCs/>
          <w:noProof/>
          <w:lang w:val="en-US"/>
        </w:rPr>
        <w:drawing>
          <wp:inline distT="0" distB="0" distL="0" distR="0" wp14:anchorId="4B1DB1BD" wp14:editId="5E7FCD32">
            <wp:extent cx="5943600" cy="3192145"/>
            <wp:effectExtent l="0" t="0" r="0" b="8255"/>
            <wp:docPr id="6225596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192145"/>
                    </a:xfrm>
                    <a:prstGeom prst="rect">
                      <a:avLst/>
                    </a:prstGeom>
                    <a:noFill/>
                    <a:ln>
                      <a:noFill/>
                    </a:ln>
                  </pic:spPr>
                </pic:pic>
              </a:graphicData>
            </a:graphic>
          </wp:inline>
        </w:drawing>
      </w:r>
    </w:p>
    <w:p w14:paraId="2073D06C" w14:textId="773BD352" w:rsidR="00323DBC" w:rsidRPr="00164C4A" w:rsidRDefault="0046088B">
      <w:pPr>
        <w:rPr>
          <w:rFonts w:ascii="Times New Roman" w:eastAsia="Times New Roman" w:hAnsi="Times New Roman" w:cs="Times New Roman"/>
          <w:b/>
          <w:bCs/>
        </w:rPr>
      </w:pPr>
      <w:r w:rsidRPr="00164C4A">
        <w:rPr>
          <w:rFonts w:ascii="Times New Roman" w:eastAsia="Times New Roman" w:hAnsi="Times New Roman" w:cs="Times New Roman"/>
          <w:b/>
          <w:bCs/>
        </w:rPr>
        <w:t xml:space="preserve">Figure </w:t>
      </w:r>
      <w:r w:rsidR="00014901" w:rsidRPr="00164C4A">
        <w:rPr>
          <w:rFonts w:ascii="Times New Roman" w:eastAsia="Times New Roman" w:hAnsi="Times New Roman" w:cs="Times New Roman"/>
          <w:b/>
          <w:bCs/>
        </w:rPr>
        <w:t>6</w:t>
      </w:r>
      <w:r w:rsidRPr="00164C4A">
        <w:rPr>
          <w:rFonts w:ascii="Times New Roman" w:eastAsia="Times New Roman" w:hAnsi="Times New Roman" w:cs="Times New Roman"/>
          <w:b/>
          <w:bCs/>
        </w:rPr>
        <w:t xml:space="preserve">. </w:t>
      </w:r>
      <w:proofErr w:type="spellStart"/>
      <w:r w:rsidRPr="00164C4A">
        <w:rPr>
          <w:rFonts w:ascii="Times New Roman" w:eastAsia="Times New Roman" w:hAnsi="Times New Roman" w:cs="Times New Roman"/>
          <w:b/>
          <w:bCs/>
        </w:rPr>
        <w:t>Biovia</w:t>
      </w:r>
      <w:proofErr w:type="spellEnd"/>
      <w:r w:rsidRPr="00164C4A">
        <w:rPr>
          <w:rFonts w:ascii="Times New Roman" w:eastAsia="Times New Roman" w:hAnsi="Times New Roman" w:cs="Times New Roman"/>
          <w:b/>
          <w:bCs/>
        </w:rPr>
        <w:t xml:space="preserve"> Discovery Studio Visualization Results for </w:t>
      </w:r>
      <w:proofErr w:type="spellStart"/>
      <w:r w:rsidRPr="00164C4A">
        <w:rPr>
          <w:rFonts w:ascii="Times New Roman" w:eastAsia="Times New Roman" w:hAnsi="Times New Roman" w:cs="Times New Roman"/>
          <w:b/>
          <w:bCs/>
        </w:rPr>
        <w:t>Scopadulciol</w:t>
      </w:r>
      <w:proofErr w:type="spellEnd"/>
      <w:r w:rsidRPr="00164C4A">
        <w:rPr>
          <w:rFonts w:ascii="Times New Roman" w:eastAsia="Times New Roman" w:hAnsi="Times New Roman" w:cs="Times New Roman"/>
          <w:b/>
          <w:bCs/>
        </w:rPr>
        <w:t xml:space="preserve"> with VEGF (1FLT)</w:t>
      </w:r>
    </w:p>
    <w:p w14:paraId="160F884B" w14:textId="47901DBE"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Figures </w:t>
      </w:r>
      <w:r w:rsidR="00014901" w:rsidRPr="00164C4A">
        <w:rPr>
          <w:rFonts w:ascii="Times New Roman" w:eastAsia="Times New Roman" w:hAnsi="Times New Roman" w:cs="Times New Roman"/>
        </w:rPr>
        <w:t>2</w:t>
      </w:r>
      <w:r w:rsidRPr="00164C4A">
        <w:rPr>
          <w:rFonts w:ascii="Times New Roman" w:eastAsia="Times New Roman" w:hAnsi="Times New Roman" w:cs="Times New Roman"/>
        </w:rPr>
        <w:t>-</w:t>
      </w:r>
      <w:r w:rsidR="00014901" w:rsidRPr="00164C4A">
        <w:rPr>
          <w:rFonts w:ascii="Times New Roman" w:eastAsia="Times New Roman" w:hAnsi="Times New Roman" w:cs="Times New Roman"/>
        </w:rPr>
        <w:t>6</w:t>
      </w:r>
      <w:r w:rsidRPr="00164C4A">
        <w:rPr>
          <w:rFonts w:ascii="Times New Roman" w:eastAsia="Times New Roman" w:hAnsi="Times New Roman" w:cs="Times New Roman"/>
        </w:rPr>
        <w:t xml:space="preserve"> above display the different interactions between the amino acid residues of se</w:t>
      </w:r>
      <w:r w:rsidRPr="00164C4A">
        <w:rPr>
          <w:rFonts w:ascii="Times New Roman" w:eastAsia="Times New Roman" w:hAnsi="Times New Roman" w:cs="Times New Roman"/>
        </w:rPr>
        <w:t xml:space="preserve">lected oncogenic proteins with some of the ligands; these complement the information provided in Table 5 above. Table 5 and Figures </w:t>
      </w:r>
      <w:r w:rsidR="00D83D67" w:rsidRPr="00164C4A">
        <w:rPr>
          <w:rFonts w:ascii="Times New Roman" w:eastAsia="Times New Roman" w:hAnsi="Times New Roman" w:cs="Times New Roman"/>
        </w:rPr>
        <w:t>2</w:t>
      </w:r>
      <w:r w:rsidRPr="00164C4A">
        <w:rPr>
          <w:rFonts w:ascii="Times New Roman" w:eastAsia="Times New Roman" w:hAnsi="Times New Roman" w:cs="Times New Roman"/>
        </w:rPr>
        <w:t>-</w:t>
      </w:r>
      <w:r w:rsidR="00D83D67" w:rsidRPr="00164C4A">
        <w:rPr>
          <w:rFonts w:ascii="Times New Roman" w:eastAsia="Times New Roman" w:hAnsi="Times New Roman" w:cs="Times New Roman"/>
        </w:rPr>
        <w:t>6</w:t>
      </w:r>
      <w:r w:rsidRPr="00164C4A">
        <w:rPr>
          <w:rFonts w:ascii="Times New Roman" w:eastAsia="Times New Roman" w:hAnsi="Times New Roman" w:cs="Times New Roman"/>
        </w:rPr>
        <w:t xml:space="preserve"> indicate that specific amino acid residues are much involved in the interaction of the proteins with the specific ligands. For instance, Arg V23, His V27, Leu Y174, Pro Y173 of 1FLT (VEGF) were all involved in interacting with apigenin, kaempferol and </w:t>
      </w:r>
      <w:proofErr w:type="spellStart"/>
      <w:r w:rsidRPr="00164C4A">
        <w:rPr>
          <w:rFonts w:ascii="Times New Roman" w:eastAsia="Times New Roman" w:hAnsi="Times New Roman" w:cs="Times New Roman"/>
        </w:rPr>
        <w:t>sco</w:t>
      </w:r>
      <w:r w:rsidRPr="00164C4A">
        <w:rPr>
          <w:rFonts w:ascii="Times New Roman" w:eastAsia="Times New Roman" w:hAnsi="Times New Roman" w:cs="Times New Roman"/>
        </w:rPr>
        <w:t>padulciol</w:t>
      </w:r>
      <w:proofErr w:type="spellEnd"/>
      <w:r w:rsidRPr="00164C4A">
        <w:rPr>
          <w:rFonts w:ascii="Times New Roman" w:eastAsia="Times New Roman" w:hAnsi="Times New Roman" w:cs="Times New Roman"/>
        </w:rPr>
        <w:t xml:space="preserve">. Pro V28 of 1FLT also interacted with apigenin and kaempferol. Similarly, </w:t>
      </w:r>
      <w:proofErr w:type="spellStart"/>
      <w:r w:rsidRPr="00164C4A">
        <w:rPr>
          <w:rFonts w:ascii="Times New Roman" w:eastAsia="Times New Roman" w:hAnsi="Times New Roman" w:cs="Times New Roman"/>
        </w:rPr>
        <w:t>Asn</w:t>
      </w:r>
      <w:proofErr w:type="spellEnd"/>
      <w:r w:rsidRPr="00164C4A">
        <w:rPr>
          <w:rFonts w:ascii="Times New Roman" w:eastAsia="Times New Roman" w:hAnsi="Times New Roman" w:cs="Times New Roman"/>
        </w:rPr>
        <w:t xml:space="preserve"> A557 residue of 4XCU (FGFR4) interacted with both apigenin and kaempferol (Table 5 &amp; Figure </w:t>
      </w:r>
      <w:r w:rsidR="00D83D67" w:rsidRPr="00164C4A">
        <w:rPr>
          <w:rFonts w:ascii="Times New Roman" w:eastAsia="Times New Roman" w:hAnsi="Times New Roman" w:cs="Times New Roman"/>
        </w:rPr>
        <w:t>2</w:t>
      </w:r>
      <w:r w:rsidRPr="00164C4A">
        <w:rPr>
          <w:rFonts w:ascii="Times New Roman" w:eastAsia="Times New Roman" w:hAnsi="Times New Roman" w:cs="Times New Roman"/>
        </w:rPr>
        <w:t xml:space="preserve">). </w:t>
      </w:r>
    </w:p>
    <w:p w14:paraId="6CEC5C8A" w14:textId="77777777" w:rsidR="00323DBC" w:rsidRPr="00164C4A" w:rsidRDefault="00323DBC">
      <w:pPr>
        <w:rPr>
          <w:rFonts w:ascii="Times New Roman" w:eastAsia="Times New Roman" w:hAnsi="Times New Roman" w:cs="Times New Roman"/>
          <w:b/>
          <w:bCs/>
        </w:rPr>
      </w:pPr>
    </w:p>
    <w:p w14:paraId="42A71C49" w14:textId="0FDCB7B1" w:rsidR="00323DBC" w:rsidRPr="00164C4A" w:rsidRDefault="005A1F52">
      <w:pPr>
        <w:rPr>
          <w:rFonts w:ascii="Times New Roman" w:eastAsia="Times New Roman" w:hAnsi="Times New Roman" w:cs="Times New Roman"/>
          <w:b/>
          <w:bCs/>
        </w:rPr>
      </w:pPr>
      <w:r w:rsidRPr="00164C4A">
        <w:rPr>
          <w:rFonts w:ascii="Times New Roman" w:eastAsia="Times New Roman" w:hAnsi="Times New Roman" w:cs="Times New Roman"/>
          <w:b/>
          <w:bCs/>
        </w:rPr>
        <w:t>4.0 DISCUSSION</w:t>
      </w:r>
    </w:p>
    <w:p w14:paraId="1FF4E3A1" w14:textId="67C92F69" w:rsidR="00323DBC" w:rsidRPr="00164C4A" w:rsidRDefault="005A1F52">
      <w:pPr>
        <w:rPr>
          <w:rFonts w:ascii="Times New Roman" w:eastAsia="Times New Roman" w:hAnsi="Times New Roman" w:cs="Times New Roman"/>
          <w:b/>
          <w:bCs/>
        </w:rPr>
      </w:pPr>
      <w:r w:rsidRPr="00164C4A">
        <w:rPr>
          <w:rFonts w:ascii="Times New Roman" w:eastAsia="Times New Roman" w:hAnsi="Times New Roman" w:cs="Times New Roman"/>
          <w:b/>
          <w:bCs/>
        </w:rPr>
        <w:t>4.1 Pharmacokinetic Properties of Ligands</w:t>
      </w:r>
    </w:p>
    <w:p w14:paraId="10CD596E"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rPr>
        <w:t>The goal of t</w:t>
      </w:r>
      <w:r w:rsidRPr="00164C4A">
        <w:rPr>
          <w:rFonts w:ascii="Times New Roman" w:eastAsia="Times New Roman" w:hAnsi="Times New Roman" w:cs="Times New Roman"/>
        </w:rPr>
        <w:t>his research is to identify ligands with promising pharmacokinetic properties with little or no toxic effects which would serve as potential anticancer drugs. Therefore, we decided to identify and select ligands that passed Lipinski’s rule of 5, are non-su</w:t>
      </w:r>
      <w:r w:rsidRPr="00164C4A">
        <w:rPr>
          <w:rFonts w:ascii="Times New Roman" w:eastAsia="Times New Roman" w:hAnsi="Times New Roman" w:cs="Times New Roman"/>
        </w:rPr>
        <w:t xml:space="preserve">bstrates to P-glycoprotein, and have no PAINS and Brenk alerts.  </w:t>
      </w:r>
    </w:p>
    <w:p w14:paraId="30EC7E72"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As indicated in Table 2, 13 ligands out of a total of 60 used for the pharmacokinetic screening passed these tests and were there subjected to the anticancer screenings, together with select</w:t>
      </w:r>
      <w:r w:rsidRPr="00164C4A">
        <w:rPr>
          <w:rFonts w:ascii="Times New Roman" w:eastAsia="Times New Roman" w:hAnsi="Times New Roman" w:cs="Times New Roman"/>
          <w:color w:val="000000"/>
        </w:rPr>
        <w:t xml:space="preserve">ed </w:t>
      </w:r>
      <w:r w:rsidRPr="00164C4A">
        <w:rPr>
          <w:rFonts w:ascii="Times New Roman" w:eastAsia="Times New Roman" w:hAnsi="Times New Roman" w:cs="Times New Roman"/>
          <w:color w:val="000000"/>
        </w:rPr>
        <w:lastRenderedPageBreak/>
        <w:t xml:space="preserve">reference anticancer drugs. Eight of the selected ligands have no Lipinski’s violation while five have one violation each, which is acceptable (Table 2; Appendices 1 &amp; 2). All 13 ligands </w:t>
      </w:r>
      <w:r w:rsidRPr="00164C4A">
        <w:rPr>
          <w:rFonts w:ascii="Times New Roman" w:eastAsia="Times New Roman" w:hAnsi="Times New Roman" w:cs="Times New Roman"/>
        </w:rPr>
        <w:t>we</w:t>
      </w:r>
      <w:r w:rsidRPr="00164C4A">
        <w:rPr>
          <w:rFonts w:ascii="Times New Roman" w:eastAsia="Times New Roman" w:hAnsi="Times New Roman" w:cs="Times New Roman"/>
          <w:color w:val="000000"/>
        </w:rPr>
        <w:t>re non-substrates of P-glycoprotein, and they had no PAINS and B</w:t>
      </w:r>
      <w:r w:rsidRPr="00164C4A">
        <w:rPr>
          <w:rFonts w:ascii="Times New Roman" w:eastAsia="Times New Roman" w:hAnsi="Times New Roman" w:cs="Times New Roman"/>
          <w:color w:val="000000"/>
        </w:rPr>
        <w:t xml:space="preserve">renk alerts. </w:t>
      </w:r>
    </w:p>
    <w:p w14:paraId="7BBB98B4"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Lipinski's Rule of Five is a guideline used in drug discovery to predict if a molecule is likely to have good oral bioavailability. An orally active drug is expected to have no more than one violation of four criteria: molecular weight &lt; 500 </w:t>
      </w:r>
      <w:r w:rsidRPr="00164C4A">
        <w:rPr>
          <w:rFonts w:ascii="Times New Roman" w:eastAsia="Times New Roman" w:hAnsi="Times New Roman" w:cs="Times New Roman"/>
          <w:color w:val="000000"/>
        </w:rPr>
        <w:t>Da, no more than 5 hydrogen bond donors, no more than 10 hydrogen bond acceptors, and an octanol-water partition coefficient (</w:t>
      </w:r>
      <w:proofErr w:type="spellStart"/>
      <w:r w:rsidRPr="00164C4A">
        <w:rPr>
          <w:rFonts w:ascii="Times New Roman" w:eastAsia="Times New Roman" w:hAnsi="Times New Roman" w:cs="Times New Roman"/>
          <w:color w:val="000000"/>
        </w:rPr>
        <w:t>LogP</w:t>
      </w:r>
      <w:proofErr w:type="spellEnd"/>
      <w:r w:rsidRPr="00164C4A">
        <w:rPr>
          <w:rFonts w:ascii="Times New Roman" w:eastAsia="Times New Roman" w:hAnsi="Times New Roman" w:cs="Times New Roman"/>
          <w:color w:val="000000"/>
        </w:rPr>
        <w:t>) &lt; 5. It is a rule of thumb for pre-clinical screening to assess a compound's "</w:t>
      </w:r>
      <w:proofErr w:type="spellStart"/>
      <w:r w:rsidRPr="00164C4A">
        <w:rPr>
          <w:rFonts w:ascii="Times New Roman" w:eastAsia="Times New Roman" w:hAnsi="Times New Roman" w:cs="Times New Roman"/>
          <w:color w:val="000000"/>
        </w:rPr>
        <w:t>druglikeness</w:t>
      </w:r>
      <w:proofErr w:type="spellEnd"/>
      <w:r w:rsidRPr="00164C4A">
        <w:rPr>
          <w:rFonts w:ascii="Times New Roman" w:eastAsia="Times New Roman" w:hAnsi="Times New Roman" w:cs="Times New Roman"/>
          <w:color w:val="000000"/>
        </w:rPr>
        <w:t>" (Benet et al., 2016; Lipinski et</w:t>
      </w:r>
      <w:r w:rsidRPr="00164C4A">
        <w:rPr>
          <w:rFonts w:ascii="Times New Roman" w:eastAsia="Times New Roman" w:hAnsi="Times New Roman" w:cs="Times New Roman"/>
          <w:color w:val="000000"/>
        </w:rPr>
        <w:t xml:space="preserve"> al., 2001). </w:t>
      </w:r>
    </w:p>
    <w:p w14:paraId="66DE218E"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rPr>
        <w:t>P-glycoprotein is an ATP-binding cassette (ABC) transporter that expels toxins and xenobiotics from cells, acting as a biological barrier by extruding toxins and xenobiotics out of cells</w:t>
      </w:r>
      <w:r w:rsidRPr="00164C4A">
        <w:rPr>
          <w:rFonts w:ascii="Times New Roman" w:eastAsia="Times New Roman" w:hAnsi="Times New Roman" w:cs="Times New Roman"/>
          <w:color w:val="000000"/>
        </w:rPr>
        <w:t xml:space="preserve">. Studies show it significantly affects drug absorption </w:t>
      </w:r>
      <w:r w:rsidRPr="00164C4A">
        <w:rPr>
          <w:rFonts w:ascii="Times New Roman" w:eastAsia="Times New Roman" w:hAnsi="Times New Roman" w:cs="Times New Roman"/>
          <w:color w:val="000000"/>
        </w:rPr>
        <w:t xml:space="preserve">and disposition, mainly by restricting drug entry into the brain and intestinal cells rather than promoting drug excretion from the liver and kidneys (Lin &amp; Yamazaki, 2003). Being a non-substrate for the P-glycoprotein is therefore a desirable property of </w:t>
      </w:r>
      <w:r w:rsidRPr="00164C4A">
        <w:rPr>
          <w:rFonts w:ascii="Times New Roman" w:eastAsia="Times New Roman" w:hAnsi="Times New Roman" w:cs="Times New Roman"/>
          <w:color w:val="000000"/>
        </w:rPr>
        <w:t xml:space="preserve">any potential drug. </w:t>
      </w:r>
    </w:p>
    <w:p w14:paraId="72BA41A3"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b/>
          <w:bCs/>
          <w:color w:val="000000"/>
        </w:rPr>
        <w:t>PAINS</w:t>
      </w:r>
      <w:r w:rsidRPr="00164C4A">
        <w:rPr>
          <w:rFonts w:ascii="Times New Roman" w:eastAsia="Times New Roman" w:hAnsi="Times New Roman" w:cs="Times New Roman"/>
          <w:color w:val="000000"/>
        </w:rPr>
        <w:t xml:space="preserve"> (Pan-Assay Interference Compounds) are chemical entities known to frequently produce false-positive outcomes in various biological screening assays, presenting a notable obstacle in the field of drug discovery (</w:t>
      </w:r>
      <w:r w:rsidRPr="00164C4A">
        <w:rPr>
          <w:rFonts w:ascii="Times New Roman" w:eastAsia="Times New Roman" w:hAnsi="Times New Roman" w:cs="Times New Roman"/>
        </w:rPr>
        <w:t>Baell &amp; Walters, 2</w:t>
      </w:r>
      <w:r w:rsidRPr="00164C4A">
        <w:rPr>
          <w:rFonts w:ascii="Times New Roman" w:eastAsia="Times New Roman" w:hAnsi="Times New Roman" w:cs="Times New Roman"/>
        </w:rPr>
        <w:t>014</w:t>
      </w:r>
      <w:r w:rsidRPr="00164C4A">
        <w:rPr>
          <w:rFonts w:ascii="Times New Roman" w:eastAsia="Times New Roman" w:hAnsi="Times New Roman" w:cs="Times New Roman"/>
          <w:color w:val="000000"/>
        </w:rPr>
        <w:t xml:space="preserve">). Bioinformatics tools like </w:t>
      </w:r>
      <w:proofErr w:type="spellStart"/>
      <w:r w:rsidRPr="00164C4A">
        <w:rPr>
          <w:rFonts w:ascii="Times New Roman" w:eastAsia="Times New Roman" w:hAnsi="Times New Roman" w:cs="Times New Roman"/>
          <w:color w:val="000000"/>
        </w:rPr>
        <w:t>SwissADME</w:t>
      </w:r>
      <w:proofErr w:type="spellEnd"/>
      <w:r w:rsidRPr="00164C4A">
        <w:rPr>
          <w:rFonts w:ascii="Times New Roman" w:eastAsia="Times New Roman" w:hAnsi="Times New Roman" w:cs="Times New Roman"/>
          <w:color w:val="000000"/>
        </w:rPr>
        <w:t xml:space="preserve"> are used in virtual screening and library design to identify problematic compounds, helping researchers focus on likely drug candidates and avoid false positives. Hence, the incorporation of this parameter in our s</w:t>
      </w:r>
      <w:r w:rsidRPr="00164C4A">
        <w:rPr>
          <w:rFonts w:ascii="Times New Roman" w:eastAsia="Times New Roman" w:hAnsi="Times New Roman" w:cs="Times New Roman"/>
          <w:color w:val="000000"/>
        </w:rPr>
        <w:t xml:space="preserve">tudy is </w:t>
      </w:r>
      <w:r w:rsidRPr="00164C4A">
        <w:rPr>
          <w:rFonts w:ascii="Times New Roman" w:eastAsia="Times New Roman" w:hAnsi="Times New Roman" w:cs="Times New Roman"/>
        </w:rPr>
        <w:t>desirable</w:t>
      </w:r>
      <w:r w:rsidRPr="00164C4A">
        <w:rPr>
          <w:rFonts w:ascii="Times New Roman" w:eastAsia="Times New Roman" w:hAnsi="Times New Roman" w:cs="Times New Roman"/>
          <w:color w:val="000000"/>
        </w:rPr>
        <w:t xml:space="preserve"> (Daina et al, 2017).</w:t>
      </w:r>
    </w:p>
    <w:p w14:paraId="6E75107C"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A </w:t>
      </w:r>
      <w:r w:rsidRPr="00164C4A">
        <w:rPr>
          <w:rFonts w:ascii="Times New Roman" w:eastAsia="Times New Roman" w:hAnsi="Times New Roman" w:cs="Times New Roman"/>
          <w:b/>
          <w:bCs/>
          <w:color w:val="000000"/>
        </w:rPr>
        <w:t>Brenk alert</w:t>
      </w:r>
      <w:r w:rsidRPr="00164C4A">
        <w:rPr>
          <w:rFonts w:ascii="Times New Roman" w:eastAsia="Times New Roman" w:hAnsi="Times New Roman" w:cs="Times New Roman"/>
          <w:color w:val="000000"/>
        </w:rPr>
        <w:t xml:space="preserve"> is a structural warning in medicinal chemistry that flags chemical fragments likely to be toxic, reactive, unstable, or cause poor pharmacokinetics. The system lists 105 problematic fragments identified </w:t>
      </w:r>
      <w:r w:rsidRPr="00164C4A">
        <w:rPr>
          <w:rFonts w:ascii="Times New Roman" w:eastAsia="Times New Roman" w:hAnsi="Times New Roman" w:cs="Times New Roman"/>
          <w:color w:val="000000"/>
        </w:rPr>
        <w:t xml:space="preserve">by Brenk et al. (2008), and tools like </w:t>
      </w:r>
      <w:proofErr w:type="spellStart"/>
      <w:r w:rsidRPr="00164C4A">
        <w:rPr>
          <w:rFonts w:ascii="Times New Roman" w:eastAsia="Times New Roman" w:hAnsi="Times New Roman" w:cs="Times New Roman"/>
          <w:color w:val="000000"/>
        </w:rPr>
        <w:t>SwissADME</w:t>
      </w:r>
      <w:proofErr w:type="spellEnd"/>
      <w:r w:rsidRPr="00164C4A">
        <w:rPr>
          <w:rFonts w:ascii="Times New Roman" w:eastAsia="Times New Roman" w:hAnsi="Times New Roman" w:cs="Times New Roman"/>
          <w:color w:val="000000"/>
        </w:rPr>
        <w:t xml:space="preserve"> trigger an alert when these are found in a compound, prompting further review before considering it as a drug candidate. These alerts help researchers focus on compounds with better safety and efficacy prosp</w:t>
      </w:r>
      <w:r w:rsidRPr="00164C4A">
        <w:rPr>
          <w:rFonts w:ascii="Times New Roman" w:eastAsia="Times New Roman" w:hAnsi="Times New Roman" w:cs="Times New Roman"/>
          <w:color w:val="000000"/>
        </w:rPr>
        <w:t>ects early in drug discovery (Daina et al., 2017).</w:t>
      </w:r>
    </w:p>
    <w:p w14:paraId="1C065212"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The 13 ligands that passed the Lipinski’s rule, P-glycoprotein non-substrate and PAINS and Brenk alert tests are components of many commonly consumed foods, herbs and spices, and no wonder, these food mate</w:t>
      </w:r>
      <w:r w:rsidRPr="00164C4A">
        <w:rPr>
          <w:rFonts w:ascii="Times New Roman" w:eastAsia="Times New Roman" w:hAnsi="Times New Roman" w:cs="Times New Roman"/>
          <w:color w:val="000000"/>
        </w:rPr>
        <w:t xml:space="preserve">rials are consumed safely for nutritional and medicinal purposes in different parts of the world. For example, </w:t>
      </w:r>
      <w:proofErr w:type="spellStart"/>
      <w:r w:rsidRPr="00164C4A">
        <w:rPr>
          <w:rFonts w:ascii="Times New Roman" w:eastAsia="Times New Roman" w:hAnsi="Times New Roman" w:cs="Times New Roman"/>
          <w:color w:val="000000"/>
        </w:rPr>
        <w:t>odoratin</w:t>
      </w:r>
      <w:proofErr w:type="spellEnd"/>
      <w:r w:rsidRPr="00164C4A">
        <w:rPr>
          <w:rFonts w:ascii="Times New Roman" w:eastAsia="Times New Roman" w:hAnsi="Times New Roman" w:cs="Times New Roman"/>
          <w:color w:val="000000"/>
        </w:rPr>
        <w:t xml:space="preserve"> is a component of </w:t>
      </w:r>
      <w:r w:rsidRPr="00164C4A">
        <w:rPr>
          <w:rFonts w:ascii="Times New Roman" w:eastAsia="Times New Roman" w:hAnsi="Times New Roman" w:cs="Times New Roman"/>
          <w:i/>
          <w:iCs/>
        </w:rPr>
        <w:t>Eupatorium odoratum</w:t>
      </w:r>
      <w:r w:rsidRPr="00164C4A">
        <w:rPr>
          <w:rFonts w:ascii="Times New Roman" w:eastAsia="Times New Roman" w:hAnsi="Times New Roman" w:cs="Times New Roman"/>
        </w:rPr>
        <w:t xml:space="preserve"> leaves that are</w:t>
      </w:r>
      <w:r w:rsidRPr="00164C4A">
        <w:rPr>
          <w:rFonts w:ascii="Times New Roman" w:eastAsia="Times New Roman" w:hAnsi="Times New Roman" w:cs="Times New Roman"/>
          <w:color w:val="000000"/>
        </w:rPr>
        <w:t xml:space="preserve"> traditionally used for wound healing, treating diarrhea, sore throats, and as an i</w:t>
      </w:r>
      <w:r w:rsidRPr="00164C4A">
        <w:rPr>
          <w:rFonts w:ascii="Times New Roman" w:eastAsia="Times New Roman" w:hAnsi="Times New Roman" w:cs="Times New Roman"/>
          <w:color w:val="000000"/>
        </w:rPr>
        <w:t>nsect repellent. Studies confirm their antimicrobial, anti-inflammatory, and antioxidant effects (</w:t>
      </w:r>
      <w:proofErr w:type="spellStart"/>
      <w:r w:rsidRPr="00164C4A">
        <w:rPr>
          <w:rFonts w:ascii="Times New Roman" w:eastAsia="Times New Roman" w:hAnsi="Times New Roman" w:cs="Times New Roman"/>
        </w:rPr>
        <w:t>Sirinthipaporn</w:t>
      </w:r>
      <w:proofErr w:type="spellEnd"/>
      <w:r w:rsidRPr="00164C4A">
        <w:rPr>
          <w:rFonts w:ascii="Times New Roman" w:eastAsia="Times New Roman" w:hAnsi="Times New Roman" w:cs="Times New Roman"/>
        </w:rPr>
        <w:t xml:space="preserve"> &amp; </w:t>
      </w:r>
      <w:proofErr w:type="spellStart"/>
      <w:r w:rsidRPr="00164C4A">
        <w:rPr>
          <w:rFonts w:ascii="Times New Roman" w:eastAsia="Times New Roman" w:hAnsi="Times New Roman" w:cs="Times New Roman"/>
        </w:rPr>
        <w:t>Jiraungkoorskul</w:t>
      </w:r>
      <w:proofErr w:type="spellEnd"/>
      <w:r w:rsidRPr="00164C4A">
        <w:rPr>
          <w:rFonts w:ascii="Times New Roman" w:eastAsia="Times New Roman" w:hAnsi="Times New Roman" w:cs="Times New Roman"/>
        </w:rPr>
        <w:t>, 2017</w:t>
      </w:r>
      <w:r w:rsidRPr="00164C4A">
        <w:rPr>
          <w:rFonts w:ascii="Times New Roman" w:eastAsia="Times New Roman" w:hAnsi="Times New Roman" w:cs="Times New Roman"/>
          <w:color w:val="000000"/>
        </w:rPr>
        <w:t xml:space="preserve">). </w:t>
      </w:r>
    </w:p>
    <w:p w14:paraId="39873B1B"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rPr>
        <w:t xml:space="preserve">Kaempferol is a phytochemical found in plants such as </w:t>
      </w:r>
      <w:r w:rsidRPr="00164C4A">
        <w:rPr>
          <w:rFonts w:ascii="Times New Roman" w:eastAsia="Times New Roman" w:hAnsi="Times New Roman" w:cs="Times New Roman"/>
          <w:i/>
          <w:iCs/>
        </w:rPr>
        <w:t>Moringa oleifera</w:t>
      </w:r>
      <w:r w:rsidRPr="00164C4A">
        <w:rPr>
          <w:rFonts w:ascii="Times New Roman" w:eastAsia="Times New Roman" w:hAnsi="Times New Roman" w:cs="Times New Roman"/>
        </w:rPr>
        <w:t xml:space="preserve"> and </w:t>
      </w:r>
      <w:proofErr w:type="spellStart"/>
      <w:r w:rsidRPr="00164C4A">
        <w:rPr>
          <w:rFonts w:ascii="Times New Roman" w:eastAsia="Times New Roman" w:hAnsi="Times New Roman" w:cs="Times New Roman"/>
          <w:i/>
          <w:iCs/>
        </w:rPr>
        <w:t>Sutherlandia</w:t>
      </w:r>
      <w:proofErr w:type="spellEnd"/>
      <w:r w:rsidRPr="00164C4A">
        <w:rPr>
          <w:rFonts w:ascii="Times New Roman" w:eastAsia="Times New Roman" w:hAnsi="Times New Roman" w:cs="Times New Roman"/>
          <w:i/>
          <w:iCs/>
        </w:rPr>
        <w:t xml:space="preserve"> </w:t>
      </w:r>
      <w:proofErr w:type="spellStart"/>
      <w:r w:rsidRPr="00164C4A">
        <w:rPr>
          <w:rFonts w:ascii="Times New Roman" w:eastAsia="Times New Roman" w:hAnsi="Times New Roman" w:cs="Times New Roman"/>
          <w:i/>
          <w:iCs/>
        </w:rPr>
        <w:t>frutescens</w:t>
      </w:r>
      <w:proofErr w:type="spellEnd"/>
      <w:r w:rsidRPr="00164C4A">
        <w:rPr>
          <w:rFonts w:ascii="Times New Roman" w:eastAsia="Times New Roman" w:hAnsi="Times New Roman" w:cs="Times New Roman"/>
        </w:rPr>
        <w:t>, plants used wide</w:t>
      </w:r>
      <w:r w:rsidRPr="00164C4A">
        <w:rPr>
          <w:rFonts w:ascii="Times New Roman" w:eastAsia="Times New Roman" w:hAnsi="Times New Roman" w:cs="Times New Roman"/>
        </w:rPr>
        <w:t xml:space="preserve">ly for medicinal purposes. </w:t>
      </w:r>
      <w:r w:rsidRPr="00164C4A">
        <w:rPr>
          <w:rFonts w:ascii="Times New Roman" w:eastAsia="Times New Roman" w:hAnsi="Times New Roman" w:cs="Times New Roman"/>
          <w:i/>
          <w:iCs/>
          <w:color w:val="000000"/>
        </w:rPr>
        <w:t>Moringa oleifera</w:t>
      </w:r>
      <w:r w:rsidRPr="00164C4A">
        <w:rPr>
          <w:rFonts w:ascii="Times New Roman" w:eastAsia="Times New Roman" w:hAnsi="Times New Roman" w:cs="Times New Roman"/>
          <w:color w:val="000000"/>
        </w:rPr>
        <w:t xml:space="preserve"> is a nutrient-dense plant valued for its protein, vitamins (C, A, B), minerals (calcium, iron, potassium, zinc), and </w:t>
      </w:r>
      <w:r w:rsidRPr="00164C4A">
        <w:rPr>
          <w:rFonts w:ascii="Times New Roman" w:eastAsia="Times New Roman" w:hAnsi="Times New Roman" w:cs="Times New Roman"/>
          <w:color w:val="000000"/>
        </w:rPr>
        <w:lastRenderedPageBreak/>
        <w:t xml:space="preserve">phytochemicals such as kaempferol. Traditionally, its parts are used to treat asthma, high blood sugar, infections, inflammation, and may support heart health and antioxidant activity (Anwar et al., 2007). </w:t>
      </w:r>
      <w:proofErr w:type="spellStart"/>
      <w:r w:rsidRPr="00164C4A">
        <w:rPr>
          <w:rFonts w:ascii="Times New Roman" w:eastAsia="Times New Roman" w:hAnsi="Times New Roman" w:cs="Times New Roman"/>
          <w:i/>
          <w:iCs/>
          <w:color w:val="000000"/>
        </w:rPr>
        <w:t>Sutherlandia</w:t>
      </w:r>
      <w:proofErr w:type="spellEnd"/>
      <w:r w:rsidRPr="00164C4A">
        <w:rPr>
          <w:rFonts w:ascii="Times New Roman" w:eastAsia="Times New Roman" w:hAnsi="Times New Roman" w:cs="Times New Roman"/>
          <w:i/>
          <w:iCs/>
          <w:color w:val="000000"/>
        </w:rPr>
        <w:t xml:space="preserve"> </w:t>
      </w:r>
      <w:proofErr w:type="spellStart"/>
      <w:r w:rsidRPr="00164C4A">
        <w:rPr>
          <w:rFonts w:ascii="Times New Roman" w:eastAsia="Times New Roman" w:hAnsi="Times New Roman" w:cs="Times New Roman"/>
          <w:i/>
          <w:iCs/>
          <w:color w:val="000000"/>
        </w:rPr>
        <w:t>frutescens</w:t>
      </w:r>
      <w:proofErr w:type="spellEnd"/>
      <w:r w:rsidRPr="00164C4A">
        <w:rPr>
          <w:rFonts w:ascii="Times New Roman" w:eastAsia="Times New Roman" w:hAnsi="Times New Roman" w:cs="Times New Roman"/>
          <w:i/>
          <w:iCs/>
          <w:color w:val="000000"/>
        </w:rPr>
        <w:t xml:space="preserve"> </w:t>
      </w:r>
      <w:r w:rsidRPr="00164C4A">
        <w:rPr>
          <w:rFonts w:ascii="Times New Roman" w:eastAsia="Times New Roman" w:hAnsi="Times New Roman" w:cs="Times New Roman"/>
          <w:color w:val="000000"/>
        </w:rPr>
        <w:t>is mainly valued for its p</w:t>
      </w:r>
      <w:r w:rsidRPr="00164C4A">
        <w:rPr>
          <w:rFonts w:ascii="Times New Roman" w:eastAsia="Times New Roman" w:hAnsi="Times New Roman" w:cs="Times New Roman"/>
          <w:color w:val="000000"/>
        </w:rPr>
        <w:t xml:space="preserve">otent medicinal properties, especially its antioxidant and anti-inflammatory effects, due to key bioactive compounds rather than nutritional content. It supports traditional use as an </w:t>
      </w:r>
      <w:proofErr w:type="spellStart"/>
      <w:r w:rsidRPr="00164C4A">
        <w:rPr>
          <w:rFonts w:ascii="Times New Roman" w:eastAsia="Times New Roman" w:hAnsi="Times New Roman" w:cs="Times New Roman"/>
          <w:color w:val="000000"/>
        </w:rPr>
        <w:t>adaptogenic</w:t>
      </w:r>
      <w:proofErr w:type="spellEnd"/>
      <w:r w:rsidRPr="00164C4A">
        <w:rPr>
          <w:rFonts w:ascii="Times New Roman" w:eastAsia="Times New Roman" w:hAnsi="Times New Roman" w:cs="Times New Roman"/>
          <w:color w:val="000000"/>
        </w:rPr>
        <w:t xml:space="preserve"> tonic (</w:t>
      </w:r>
      <w:proofErr w:type="spellStart"/>
      <w:r w:rsidRPr="00164C4A">
        <w:rPr>
          <w:rFonts w:ascii="Times New Roman" w:eastAsia="Times New Roman" w:hAnsi="Times New Roman" w:cs="Times New Roman"/>
          <w:color w:val="000000"/>
        </w:rPr>
        <w:t>Aboyade</w:t>
      </w:r>
      <w:proofErr w:type="spellEnd"/>
      <w:r w:rsidRPr="00164C4A">
        <w:rPr>
          <w:rFonts w:ascii="Times New Roman" w:eastAsia="Times New Roman" w:hAnsi="Times New Roman" w:cs="Times New Roman"/>
          <w:color w:val="000000"/>
        </w:rPr>
        <w:t xml:space="preserve"> et al., 2014).</w:t>
      </w:r>
    </w:p>
    <w:p w14:paraId="13F347FD"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color w:val="000000"/>
        </w:rPr>
        <w:t xml:space="preserve">The same is true for the rest </w:t>
      </w:r>
      <w:r w:rsidRPr="00164C4A">
        <w:rPr>
          <w:rFonts w:ascii="Times New Roman" w:eastAsia="Times New Roman" w:hAnsi="Times New Roman" w:cs="Times New Roman"/>
          <w:color w:val="000000"/>
        </w:rPr>
        <w:t xml:space="preserve">of the ligands: </w:t>
      </w:r>
      <w:r w:rsidRPr="00164C4A">
        <w:rPr>
          <w:rFonts w:ascii="Times New Roman" w:eastAsia="Times New Roman" w:hAnsi="Times New Roman" w:cs="Times New Roman"/>
        </w:rPr>
        <w:t xml:space="preserve">gingerol (found in ginger, </w:t>
      </w:r>
      <w:r w:rsidRPr="00164C4A">
        <w:rPr>
          <w:rFonts w:ascii="Times New Roman" w:eastAsia="Times New Roman" w:hAnsi="Times New Roman" w:cs="Times New Roman"/>
          <w:i/>
          <w:iCs/>
        </w:rPr>
        <w:t>Zingiber officinale</w:t>
      </w:r>
      <w:r w:rsidRPr="00164C4A">
        <w:rPr>
          <w:rFonts w:ascii="Times New Roman" w:eastAsia="Times New Roman" w:hAnsi="Times New Roman" w:cs="Times New Roman"/>
        </w:rPr>
        <w:t xml:space="preserve">), apigenin (found in parsley, chamomile, and celery), </w:t>
      </w:r>
      <w:proofErr w:type="spellStart"/>
      <w:r w:rsidRPr="00164C4A">
        <w:rPr>
          <w:rFonts w:ascii="Times New Roman" w:eastAsia="Times New Roman" w:hAnsi="Times New Roman" w:cs="Times New Roman"/>
        </w:rPr>
        <w:t>s</w:t>
      </w:r>
      <w:r w:rsidRPr="00164C4A">
        <w:rPr>
          <w:rFonts w:ascii="Times New Roman" w:eastAsia="Times New Roman" w:hAnsi="Times New Roman" w:cs="Times New Roman"/>
          <w:color w:val="000000"/>
        </w:rPr>
        <w:t>copadulciol</w:t>
      </w:r>
      <w:proofErr w:type="spellEnd"/>
      <w:r w:rsidRPr="00164C4A">
        <w:rPr>
          <w:rFonts w:ascii="Times New Roman" w:eastAsia="Times New Roman" w:hAnsi="Times New Roman" w:cs="Times New Roman"/>
          <w:color w:val="000000"/>
        </w:rPr>
        <w:t xml:space="preserve"> (f</w:t>
      </w:r>
      <w:r w:rsidRPr="00164C4A">
        <w:rPr>
          <w:rFonts w:ascii="Times New Roman" w:eastAsia="Times New Roman" w:hAnsi="Times New Roman" w:cs="Times New Roman"/>
        </w:rPr>
        <w:t xml:space="preserve">ound in </w:t>
      </w:r>
      <w:r w:rsidRPr="00164C4A">
        <w:rPr>
          <w:rFonts w:ascii="Times New Roman" w:eastAsia="Times New Roman" w:hAnsi="Times New Roman" w:cs="Times New Roman"/>
          <w:color w:val="000000"/>
        </w:rPr>
        <w:t>licorice weed), a</w:t>
      </w:r>
      <w:r w:rsidRPr="00164C4A">
        <w:rPr>
          <w:rFonts w:ascii="Times New Roman" w:eastAsia="Times New Roman" w:hAnsi="Times New Roman" w:cs="Times New Roman"/>
        </w:rPr>
        <w:t xml:space="preserve">nnonacin (found in Annona </w:t>
      </w:r>
      <w:proofErr w:type="spellStart"/>
      <w:r w:rsidRPr="00164C4A">
        <w:rPr>
          <w:rFonts w:ascii="Times New Roman" w:eastAsia="Times New Roman" w:hAnsi="Times New Roman" w:cs="Times New Roman"/>
        </w:rPr>
        <w:t>muricata</w:t>
      </w:r>
      <w:proofErr w:type="spellEnd"/>
      <w:r w:rsidRPr="00164C4A">
        <w:rPr>
          <w:rFonts w:ascii="Times New Roman" w:eastAsia="Times New Roman" w:hAnsi="Times New Roman" w:cs="Times New Roman"/>
        </w:rPr>
        <w:t xml:space="preserve">, soursop), </w:t>
      </w:r>
      <w:r w:rsidRPr="00164C4A">
        <w:rPr>
          <w:rFonts w:ascii="Times New Roman" w:eastAsia="Times New Roman" w:hAnsi="Times New Roman" w:cs="Times New Roman"/>
          <w:color w:val="000000"/>
        </w:rPr>
        <w:t xml:space="preserve"> </w:t>
      </w:r>
      <w:proofErr w:type="spellStart"/>
      <w:r w:rsidRPr="00164C4A">
        <w:rPr>
          <w:rFonts w:ascii="Times New Roman" w:eastAsia="Times New Roman" w:hAnsi="Times New Roman" w:cs="Times New Roman"/>
          <w:color w:val="000000"/>
        </w:rPr>
        <w:t>muricatocin</w:t>
      </w:r>
      <w:proofErr w:type="spellEnd"/>
      <w:r w:rsidRPr="00164C4A">
        <w:rPr>
          <w:rFonts w:ascii="Times New Roman" w:eastAsia="Times New Roman" w:hAnsi="Times New Roman" w:cs="Times New Roman"/>
          <w:color w:val="000000"/>
        </w:rPr>
        <w:t xml:space="preserve"> A (found in soursop), </w:t>
      </w:r>
      <w:proofErr w:type="spellStart"/>
      <w:r w:rsidRPr="00164C4A">
        <w:rPr>
          <w:rFonts w:ascii="Times New Roman" w:eastAsia="Times New Roman" w:hAnsi="Times New Roman" w:cs="Times New Roman"/>
          <w:color w:val="000000"/>
        </w:rPr>
        <w:t>annopentocin</w:t>
      </w:r>
      <w:proofErr w:type="spellEnd"/>
      <w:r w:rsidRPr="00164C4A">
        <w:rPr>
          <w:rFonts w:ascii="Times New Roman" w:eastAsia="Times New Roman" w:hAnsi="Times New Roman" w:cs="Times New Roman"/>
          <w:color w:val="000000"/>
        </w:rPr>
        <w:t xml:space="preserve"> A (</w:t>
      </w:r>
      <w:r w:rsidRPr="00164C4A">
        <w:rPr>
          <w:rFonts w:ascii="Times New Roman" w:eastAsia="Times New Roman" w:hAnsi="Times New Roman" w:cs="Times New Roman"/>
        </w:rPr>
        <w:t>fo</w:t>
      </w:r>
      <w:r w:rsidRPr="00164C4A">
        <w:rPr>
          <w:rFonts w:ascii="Times New Roman" w:eastAsia="Times New Roman" w:hAnsi="Times New Roman" w:cs="Times New Roman"/>
        </w:rPr>
        <w:t>und in s</w:t>
      </w:r>
      <w:r w:rsidRPr="00164C4A">
        <w:rPr>
          <w:rFonts w:ascii="Times New Roman" w:eastAsia="Times New Roman" w:hAnsi="Times New Roman" w:cs="Times New Roman"/>
          <w:color w:val="000000"/>
        </w:rPr>
        <w:t xml:space="preserve">oursop),  </w:t>
      </w:r>
      <w:proofErr w:type="spellStart"/>
      <w:r w:rsidRPr="00164C4A">
        <w:rPr>
          <w:rFonts w:ascii="Times New Roman" w:eastAsia="Times New Roman" w:hAnsi="Times New Roman" w:cs="Times New Roman"/>
          <w:color w:val="000000"/>
        </w:rPr>
        <w:t>annopentocin</w:t>
      </w:r>
      <w:proofErr w:type="spellEnd"/>
      <w:r w:rsidRPr="00164C4A">
        <w:rPr>
          <w:rFonts w:ascii="Times New Roman" w:eastAsia="Times New Roman" w:hAnsi="Times New Roman" w:cs="Times New Roman"/>
          <w:color w:val="000000"/>
        </w:rPr>
        <w:t xml:space="preserve"> B (found in soursop), </w:t>
      </w:r>
      <w:proofErr w:type="spellStart"/>
      <w:r w:rsidRPr="00164C4A">
        <w:rPr>
          <w:rFonts w:ascii="Times New Roman" w:eastAsia="Times New Roman" w:hAnsi="Times New Roman" w:cs="Times New Roman"/>
          <w:color w:val="000000"/>
        </w:rPr>
        <w:t>acetogenin</w:t>
      </w:r>
      <w:proofErr w:type="spellEnd"/>
      <w:r w:rsidRPr="00164C4A">
        <w:rPr>
          <w:rFonts w:ascii="Times New Roman" w:eastAsia="Times New Roman" w:hAnsi="Times New Roman" w:cs="Times New Roman"/>
          <w:color w:val="000000"/>
        </w:rPr>
        <w:t xml:space="preserve"> (found in avocado, pawpaw, sugar apple, </w:t>
      </w:r>
      <w:r w:rsidRPr="00164C4A">
        <w:rPr>
          <w:rFonts w:ascii="Times New Roman" w:eastAsia="Times New Roman" w:hAnsi="Times New Roman" w:cs="Times New Roman"/>
        </w:rPr>
        <w:t>&amp;</w:t>
      </w:r>
      <w:r w:rsidRPr="00164C4A">
        <w:rPr>
          <w:rFonts w:ascii="Times New Roman" w:eastAsia="Times New Roman" w:hAnsi="Times New Roman" w:cs="Times New Roman"/>
          <w:color w:val="000000"/>
        </w:rPr>
        <w:t xml:space="preserve"> soursop), </w:t>
      </w:r>
      <w:proofErr w:type="spellStart"/>
      <w:r w:rsidRPr="00164C4A">
        <w:rPr>
          <w:rFonts w:ascii="Times New Roman" w:eastAsia="Times New Roman" w:hAnsi="Times New Roman" w:cs="Times New Roman"/>
          <w:color w:val="000000"/>
        </w:rPr>
        <w:t>coixol</w:t>
      </w:r>
      <w:proofErr w:type="spellEnd"/>
      <w:r w:rsidRPr="00164C4A">
        <w:rPr>
          <w:rFonts w:ascii="Times New Roman" w:eastAsia="Times New Roman" w:hAnsi="Times New Roman" w:cs="Times New Roman"/>
          <w:color w:val="000000"/>
        </w:rPr>
        <w:t xml:space="preserve">  (found in </w:t>
      </w:r>
      <w:proofErr w:type="spellStart"/>
      <w:r w:rsidRPr="00164C4A">
        <w:rPr>
          <w:rFonts w:ascii="Times New Roman" w:eastAsia="Times New Roman" w:hAnsi="Times New Roman" w:cs="Times New Roman"/>
          <w:i/>
          <w:iCs/>
          <w:color w:val="000000"/>
        </w:rPr>
        <w:t>Coix</w:t>
      </w:r>
      <w:proofErr w:type="spellEnd"/>
      <w:r w:rsidRPr="00164C4A">
        <w:rPr>
          <w:rFonts w:ascii="Times New Roman" w:eastAsia="Times New Roman" w:hAnsi="Times New Roman" w:cs="Times New Roman"/>
          <w:i/>
          <w:iCs/>
          <w:color w:val="000000"/>
        </w:rPr>
        <w:t xml:space="preserve"> </w:t>
      </w:r>
      <w:proofErr w:type="spellStart"/>
      <w:r w:rsidRPr="00164C4A">
        <w:rPr>
          <w:rFonts w:ascii="Times New Roman" w:eastAsia="Times New Roman" w:hAnsi="Times New Roman" w:cs="Times New Roman"/>
          <w:i/>
          <w:iCs/>
          <w:color w:val="000000"/>
        </w:rPr>
        <w:t>lacryma-jobi</w:t>
      </w:r>
      <w:proofErr w:type="spellEnd"/>
      <w:r w:rsidRPr="00164C4A">
        <w:rPr>
          <w:rFonts w:ascii="Times New Roman" w:eastAsia="Times New Roman" w:hAnsi="Times New Roman" w:cs="Times New Roman"/>
          <w:color w:val="000000"/>
        </w:rPr>
        <w:t xml:space="preserve"> or </w:t>
      </w:r>
      <w:proofErr w:type="spellStart"/>
      <w:r w:rsidRPr="00164C4A">
        <w:rPr>
          <w:rFonts w:ascii="Times New Roman" w:eastAsia="Times New Roman" w:hAnsi="Times New Roman" w:cs="Times New Roman"/>
          <w:color w:val="000000"/>
        </w:rPr>
        <w:t>adlay</w:t>
      </w:r>
      <w:proofErr w:type="spellEnd"/>
      <w:r w:rsidRPr="00164C4A">
        <w:rPr>
          <w:rFonts w:ascii="Times New Roman" w:eastAsia="Times New Roman" w:hAnsi="Times New Roman" w:cs="Times New Roman"/>
          <w:color w:val="000000"/>
        </w:rPr>
        <w:t xml:space="preserve">,  &amp; </w:t>
      </w:r>
      <w:r w:rsidRPr="00164C4A">
        <w:rPr>
          <w:rFonts w:ascii="Times New Roman" w:eastAsia="Times New Roman" w:hAnsi="Times New Roman" w:cs="Times New Roman"/>
          <w:i/>
          <w:iCs/>
          <w:color w:val="000000"/>
        </w:rPr>
        <w:t>Scoparia dulcis</w:t>
      </w:r>
      <w:r w:rsidRPr="00164C4A">
        <w:rPr>
          <w:rFonts w:ascii="Times New Roman" w:eastAsia="Times New Roman" w:hAnsi="Times New Roman" w:cs="Times New Roman"/>
          <w:color w:val="000000"/>
        </w:rPr>
        <w:t xml:space="preserve"> or licorice weed), syringic acid (found in pineapples, olives, grapes, date</w:t>
      </w:r>
      <w:r w:rsidRPr="00164C4A">
        <w:rPr>
          <w:rFonts w:ascii="Times New Roman" w:eastAsia="Times New Roman" w:hAnsi="Times New Roman" w:cs="Times New Roman"/>
          <w:color w:val="000000"/>
        </w:rPr>
        <w:t xml:space="preserve">s, &amp; pumpkin), and </w:t>
      </w:r>
      <w:r w:rsidRPr="00164C4A">
        <w:rPr>
          <w:rFonts w:ascii="Times New Roman" w:eastAsia="Times New Roman" w:hAnsi="Times New Roman" w:cs="Times New Roman"/>
        </w:rPr>
        <w:t xml:space="preserve">4-Hydroxylbenzoic acid (found in </w:t>
      </w:r>
      <w:proofErr w:type="spellStart"/>
      <w:r w:rsidRPr="00164C4A">
        <w:rPr>
          <w:rFonts w:ascii="Times New Roman" w:eastAsia="Times New Roman" w:hAnsi="Times New Roman" w:cs="Times New Roman"/>
          <w:i/>
          <w:iCs/>
        </w:rPr>
        <w:t>Gongronema</w:t>
      </w:r>
      <w:proofErr w:type="spellEnd"/>
      <w:r w:rsidRPr="00164C4A">
        <w:rPr>
          <w:rFonts w:ascii="Times New Roman" w:eastAsia="Times New Roman" w:hAnsi="Times New Roman" w:cs="Times New Roman"/>
          <w:i/>
          <w:iCs/>
        </w:rPr>
        <w:t xml:space="preserve"> </w:t>
      </w:r>
      <w:proofErr w:type="spellStart"/>
      <w:r w:rsidRPr="00164C4A">
        <w:rPr>
          <w:rFonts w:ascii="Times New Roman" w:eastAsia="Times New Roman" w:hAnsi="Times New Roman" w:cs="Times New Roman"/>
          <w:i/>
          <w:iCs/>
        </w:rPr>
        <w:t>latifolium</w:t>
      </w:r>
      <w:proofErr w:type="spellEnd"/>
      <w:r w:rsidRPr="00164C4A">
        <w:rPr>
          <w:rFonts w:ascii="Times New Roman" w:eastAsia="Times New Roman" w:hAnsi="Times New Roman" w:cs="Times New Roman"/>
        </w:rPr>
        <w:t xml:space="preserve">). These plants are used extensively for nutritional and/or medicinal purposes across global communities, and nutritional and health benefits of these plants and their phytochemicals </w:t>
      </w:r>
      <w:r w:rsidRPr="00164C4A">
        <w:rPr>
          <w:rFonts w:ascii="Times New Roman" w:eastAsia="Times New Roman" w:hAnsi="Times New Roman" w:cs="Times New Roman"/>
        </w:rPr>
        <w:t xml:space="preserve">have been documented (Anh et al., 2020; Kong et al., 2021; </w:t>
      </w:r>
      <w:proofErr w:type="spellStart"/>
      <w:r w:rsidRPr="00164C4A">
        <w:rPr>
          <w:rFonts w:ascii="Times New Roman" w:eastAsia="Times New Roman" w:hAnsi="Times New Roman" w:cs="Times New Roman"/>
        </w:rPr>
        <w:t>Kooti</w:t>
      </w:r>
      <w:proofErr w:type="spellEnd"/>
      <w:r w:rsidRPr="00164C4A">
        <w:rPr>
          <w:rFonts w:ascii="Times New Roman" w:eastAsia="Times New Roman" w:hAnsi="Times New Roman" w:cs="Times New Roman"/>
        </w:rPr>
        <w:t xml:space="preserve"> &amp; </w:t>
      </w:r>
      <w:proofErr w:type="spellStart"/>
      <w:r w:rsidRPr="00164C4A">
        <w:rPr>
          <w:rFonts w:ascii="Times New Roman" w:eastAsia="Times New Roman" w:hAnsi="Times New Roman" w:cs="Times New Roman"/>
        </w:rPr>
        <w:t>Daraei</w:t>
      </w:r>
      <w:proofErr w:type="spellEnd"/>
      <w:r w:rsidRPr="00164C4A">
        <w:rPr>
          <w:rFonts w:ascii="Times New Roman" w:eastAsia="Times New Roman" w:hAnsi="Times New Roman" w:cs="Times New Roman"/>
        </w:rPr>
        <w:t xml:space="preserve">, 2017; </w:t>
      </w:r>
      <w:proofErr w:type="spellStart"/>
      <w:r w:rsidRPr="00164C4A">
        <w:rPr>
          <w:rFonts w:ascii="Times New Roman" w:eastAsia="Times New Roman" w:hAnsi="Times New Roman" w:cs="Times New Roman"/>
        </w:rPr>
        <w:t>Morebise</w:t>
      </w:r>
      <w:proofErr w:type="spellEnd"/>
      <w:r w:rsidRPr="00164C4A">
        <w:rPr>
          <w:rFonts w:ascii="Times New Roman" w:eastAsia="Times New Roman" w:hAnsi="Times New Roman" w:cs="Times New Roman"/>
        </w:rPr>
        <w:t xml:space="preserve">, 2015; </w:t>
      </w:r>
      <w:proofErr w:type="spellStart"/>
      <w:r w:rsidRPr="00164C4A">
        <w:rPr>
          <w:rFonts w:ascii="Times New Roman" w:eastAsia="Times New Roman" w:hAnsi="Times New Roman" w:cs="Times New Roman"/>
        </w:rPr>
        <w:t>Mutakin</w:t>
      </w:r>
      <w:proofErr w:type="spellEnd"/>
      <w:r w:rsidRPr="00164C4A">
        <w:rPr>
          <w:rFonts w:ascii="Times New Roman" w:eastAsia="Times New Roman" w:hAnsi="Times New Roman" w:cs="Times New Roman"/>
        </w:rPr>
        <w:t xml:space="preserve"> et al., 2022; Rahmani et al., 2014 </w:t>
      </w:r>
      <w:proofErr w:type="spellStart"/>
      <w:r w:rsidRPr="00164C4A">
        <w:rPr>
          <w:rFonts w:ascii="Times New Roman" w:eastAsia="Times New Roman" w:hAnsi="Times New Roman" w:cs="Times New Roman"/>
        </w:rPr>
        <w:t>Seenak</w:t>
      </w:r>
      <w:proofErr w:type="spellEnd"/>
      <w:r w:rsidRPr="00164C4A">
        <w:rPr>
          <w:rFonts w:ascii="Times New Roman" w:eastAsia="Times New Roman" w:hAnsi="Times New Roman" w:cs="Times New Roman"/>
        </w:rPr>
        <w:t xml:space="preserve"> et al., 2021). </w:t>
      </w:r>
    </w:p>
    <w:p w14:paraId="771D6BD4" w14:textId="0183042D" w:rsidR="00323DBC" w:rsidRPr="00164C4A" w:rsidRDefault="005A1F52">
      <w:pPr>
        <w:rPr>
          <w:rFonts w:ascii="Times New Roman" w:eastAsia="Times New Roman" w:hAnsi="Times New Roman" w:cs="Times New Roman"/>
          <w:b/>
          <w:bCs/>
        </w:rPr>
      </w:pPr>
      <w:r w:rsidRPr="00164C4A">
        <w:rPr>
          <w:rFonts w:ascii="Times New Roman" w:eastAsia="Times New Roman" w:hAnsi="Times New Roman" w:cs="Times New Roman"/>
          <w:b/>
          <w:bCs/>
        </w:rPr>
        <w:t>4.2 Anticancer Properties</w:t>
      </w:r>
    </w:p>
    <w:p w14:paraId="3EBEA9B0" w14:textId="14711DC3"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T</w:t>
      </w:r>
      <w:r w:rsidR="006D43ED" w:rsidRPr="00164C4A">
        <w:rPr>
          <w:rFonts w:ascii="Times New Roman" w:eastAsia="Times New Roman" w:hAnsi="Times New Roman" w:cs="Times New Roman"/>
        </w:rPr>
        <w:t xml:space="preserve">he 13 ligands exhibited varying </w:t>
      </w:r>
      <w:r w:rsidRPr="00164C4A">
        <w:rPr>
          <w:rFonts w:ascii="Times New Roman" w:eastAsia="Times New Roman" w:hAnsi="Times New Roman" w:cs="Times New Roman"/>
        </w:rPr>
        <w:t>binding energies (in kcal/mol)</w:t>
      </w:r>
      <w:r w:rsidR="006D43ED" w:rsidRPr="00164C4A">
        <w:rPr>
          <w:rFonts w:ascii="Times New Roman" w:eastAsia="Times New Roman" w:hAnsi="Times New Roman" w:cs="Times New Roman"/>
        </w:rPr>
        <w:t xml:space="preserve"> when docked with the 10 oncogenic proteins (Appendix 4). </w:t>
      </w:r>
      <w:r w:rsidRPr="00164C4A">
        <w:rPr>
          <w:rFonts w:ascii="Times New Roman" w:eastAsia="Times New Roman" w:hAnsi="Times New Roman" w:cs="Times New Roman"/>
        </w:rPr>
        <w:t xml:space="preserve">There isn't a universal minimum binding energy threshold since it depends on the protein target and docking software used. However, generally, a binding energy below </w:t>
      </w:r>
      <w:sdt>
        <w:sdtPr>
          <w:rPr>
            <w:rFonts w:ascii="Times New Roman" w:hAnsi="Times New Roman" w:cs="Times New Roman"/>
          </w:rPr>
          <w:tag w:val="goog_rdk_0"/>
          <w:id w:val="493287382"/>
        </w:sdtPr>
        <w:sdtEndPr/>
        <w:sdtContent>
          <w:r w:rsidRPr="00164C4A">
            <w:rPr>
              <w:rFonts w:ascii="Times New Roman" w:eastAsia="Gungsuh" w:hAnsi="Times New Roman" w:cs="Times New Roman"/>
            </w:rPr>
            <w:t>−</w:t>
          </w:r>
          <w:r w:rsidRPr="00164C4A">
            <w:rPr>
              <w:rFonts w:ascii="Times New Roman" w:eastAsia="Gungsuh" w:hAnsi="Times New Roman" w:cs="Times New Roman"/>
            </w:rPr>
            <w:t>6.0 kcal/mol</w:t>
          </w:r>
        </w:sdtContent>
      </w:sdt>
      <w:r w:rsidRPr="00164C4A">
        <w:rPr>
          <w:rFonts w:ascii="Times New Roman" w:eastAsia="Times New Roman" w:hAnsi="Times New Roman" w:cs="Times New Roman"/>
        </w:rPr>
        <w:t xml:space="preserve"> is considered favora</w:t>
      </w:r>
      <w:r w:rsidRPr="00164C4A">
        <w:rPr>
          <w:rFonts w:ascii="Times New Roman" w:eastAsia="Times New Roman" w:hAnsi="Times New Roman" w:cs="Times New Roman"/>
        </w:rPr>
        <w:t xml:space="preserve">ble, whereas around </w:t>
      </w:r>
      <w:sdt>
        <w:sdtPr>
          <w:rPr>
            <w:rFonts w:ascii="Times New Roman" w:hAnsi="Times New Roman" w:cs="Times New Roman"/>
          </w:rPr>
          <w:tag w:val="goog_rdk_1"/>
          <w:id w:val="-994383023"/>
        </w:sdtPr>
        <w:sdtEndPr/>
        <w:sdtContent>
          <w:r w:rsidRPr="00164C4A">
            <w:rPr>
              <w:rFonts w:ascii="Times New Roman" w:eastAsia="Gungsuh" w:hAnsi="Times New Roman" w:cs="Times New Roman"/>
            </w:rPr>
            <w:t>−</w:t>
          </w:r>
          <w:r w:rsidRPr="00164C4A">
            <w:rPr>
              <w:rFonts w:ascii="Times New Roman" w:eastAsia="Gungsuh" w:hAnsi="Times New Roman" w:cs="Times New Roman"/>
            </w:rPr>
            <w:t>4.0 kcal/mol</w:t>
          </w:r>
        </w:sdtContent>
      </w:sdt>
      <w:r w:rsidRPr="00164C4A">
        <w:rPr>
          <w:rFonts w:ascii="Times New Roman" w:eastAsia="Times New Roman" w:hAnsi="Times New Roman" w:cs="Times New Roman"/>
        </w:rPr>
        <w:t xml:space="preserve"> indicates weaker binding (Ivano</w:t>
      </w:r>
      <w:r w:rsidR="007E25B5" w:rsidRPr="00164C4A">
        <w:rPr>
          <w:rFonts w:ascii="Times New Roman" w:eastAsia="Times New Roman" w:hAnsi="Times New Roman" w:cs="Times New Roman"/>
        </w:rPr>
        <w:t>v</w:t>
      </w:r>
      <w:r w:rsidRPr="00164C4A">
        <w:rPr>
          <w:rFonts w:ascii="Times New Roman" w:eastAsia="Times New Roman" w:hAnsi="Times New Roman" w:cs="Times New Roman"/>
        </w:rPr>
        <w:t>a &amp; Karelson, 2022).</w:t>
      </w:r>
    </w:p>
    <w:p w14:paraId="3380A093" w14:textId="6D0C7A49" w:rsidR="00323DBC" w:rsidRPr="00164C4A" w:rsidRDefault="0046088B">
      <w:pPr>
        <w:rPr>
          <w:rFonts w:ascii="Times New Roman" w:eastAsia="Times New Roman" w:hAnsi="Times New Roman" w:cs="Times New Roman"/>
        </w:rPr>
      </w:pPr>
      <w:bookmarkStart w:id="0" w:name="_heading=h.hbhhek9zybcf" w:colFirst="0" w:colLast="0"/>
      <w:bookmarkEnd w:id="0"/>
      <w:r w:rsidRPr="00164C4A">
        <w:rPr>
          <w:rFonts w:ascii="Times New Roman" w:eastAsia="Times New Roman" w:hAnsi="Times New Roman" w:cs="Times New Roman"/>
        </w:rPr>
        <w:t>Eight of the ligands (</w:t>
      </w:r>
      <w:proofErr w:type="spellStart"/>
      <w:r w:rsidRPr="00164C4A">
        <w:rPr>
          <w:rFonts w:ascii="Times New Roman" w:eastAsia="Times New Roman" w:hAnsi="Times New Roman" w:cs="Times New Roman"/>
        </w:rPr>
        <w:t>Acetogenin</w:t>
      </w:r>
      <w:proofErr w:type="spellEnd"/>
      <w:r w:rsidRPr="00164C4A">
        <w:rPr>
          <w:rFonts w:ascii="Times New Roman" w:eastAsia="Times New Roman" w:hAnsi="Times New Roman" w:cs="Times New Roman"/>
        </w:rPr>
        <w:t xml:space="preserve">, Annonacin, </w:t>
      </w:r>
      <w:proofErr w:type="spellStart"/>
      <w:r w:rsidRPr="00164C4A">
        <w:rPr>
          <w:rFonts w:ascii="Times New Roman" w:eastAsia="Times New Roman" w:hAnsi="Times New Roman" w:cs="Times New Roman"/>
        </w:rPr>
        <w:t>Annopentocin</w:t>
      </w:r>
      <w:proofErr w:type="spellEnd"/>
      <w:r w:rsidRPr="00164C4A">
        <w:rPr>
          <w:rFonts w:ascii="Times New Roman" w:eastAsia="Times New Roman" w:hAnsi="Times New Roman" w:cs="Times New Roman"/>
        </w:rPr>
        <w:t xml:space="preserve"> A, Apigenin, Kaempferol, </w:t>
      </w:r>
      <w:proofErr w:type="spellStart"/>
      <w:r w:rsidRPr="00164C4A">
        <w:rPr>
          <w:rFonts w:ascii="Times New Roman" w:eastAsia="Times New Roman" w:hAnsi="Times New Roman" w:cs="Times New Roman"/>
        </w:rPr>
        <w:t>Muricatonin</w:t>
      </w:r>
      <w:proofErr w:type="spellEnd"/>
      <w:r w:rsidRPr="00164C4A">
        <w:rPr>
          <w:rFonts w:ascii="Times New Roman" w:eastAsia="Times New Roman" w:hAnsi="Times New Roman" w:cs="Times New Roman"/>
        </w:rPr>
        <w:t xml:space="preserve"> A, </w:t>
      </w:r>
      <w:proofErr w:type="spellStart"/>
      <w:r w:rsidRPr="00164C4A">
        <w:rPr>
          <w:rFonts w:ascii="Times New Roman" w:eastAsia="Times New Roman" w:hAnsi="Times New Roman" w:cs="Times New Roman"/>
        </w:rPr>
        <w:t>Odoratin</w:t>
      </w:r>
      <w:proofErr w:type="spellEnd"/>
      <w:r w:rsidRPr="00164C4A">
        <w:rPr>
          <w:rFonts w:ascii="Times New Roman" w:eastAsia="Times New Roman" w:hAnsi="Times New Roman" w:cs="Times New Roman"/>
        </w:rPr>
        <w:t xml:space="preserve">, &amp;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exhibited docking energies of lower than </w:t>
      </w:r>
      <w:r w:rsidRPr="00164C4A">
        <w:rPr>
          <w:rFonts w:ascii="Times New Roman" w:eastAsia="Times New Roman" w:hAnsi="Times New Roman" w:cs="Times New Roman"/>
        </w:rPr>
        <w:t>-6.0 kcal</w:t>
      </w:r>
      <w:proofErr w:type="gramStart"/>
      <w:r w:rsidRPr="00164C4A">
        <w:rPr>
          <w:rFonts w:ascii="Times New Roman" w:eastAsia="Times New Roman" w:hAnsi="Times New Roman" w:cs="Times New Roman"/>
        </w:rPr>
        <w:t>/.mol</w:t>
      </w:r>
      <w:proofErr w:type="gramEnd"/>
      <w:r w:rsidRPr="00164C4A">
        <w:rPr>
          <w:rFonts w:ascii="Times New Roman" w:eastAsia="Times New Roman" w:hAnsi="Times New Roman" w:cs="Times New Roman"/>
        </w:rPr>
        <w:t xml:space="preserve"> with at least one oncogenic protein, with some of them having docking energies of less than -6.0 kcal/mol with multiple oncogenic proteins.  For instance, kaempferol had a binding energy of -7.662 kcal/mol against VEGR-2, -7.537 kcal/mol aga</w:t>
      </w:r>
      <w:r w:rsidRPr="00164C4A">
        <w:rPr>
          <w:rFonts w:ascii="Times New Roman" w:eastAsia="Times New Roman" w:hAnsi="Times New Roman" w:cs="Times New Roman"/>
        </w:rPr>
        <w:t xml:space="preserve">inst HER2, -6.649 kcal/mol against CDK4, -6.132 kcal/mol against mTOR, -6.255 kcal/mol against FGFR4, and -6.160 kcal/mol against VEGF. The anticancer properties of these eight ligands have been documented through various lab studies: </w:t>
      </w:r>
      <w:proofErr w:type="spellStart"/>
      <w:r w:rsidRPr="00164C4A">
        <w:rPr>
          <w:rFonts w:ascii="Times New Roman" w:eastAsia="Times New Roman" w:hAnsi="Times New Roman" w:cs="Times New Roman"/>
        </w:rPr>
        <w:t>Acetogenin</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Jacobo</w:t>
      </w:r>
      <w:proofErr w:type="spellEnd"/>
      <w:r w:rsidRPr="00164C4A">
        <w:rPr>
          <w:rFonts w:ascii="Times New Roman" w:eastAsia="Times New Roman" w:hAnsi="Times New Roman" w:cs="Times New Roman"/>
        </w:rPr>
        <w:t>-He</w:t>
      </w:r>
      <w:r w:rsidRPr="00164C4A">
        <w:rPr>
          <w:rFonts w:ascii="Times New Roman" w:eastAsia="Times New Roman" w:hAnsi="Times New Roman" w:cs="Times New Roman"/>
        </w:rPr>
        <w:t xml:space="preserve">rrera et al, 2019), Annonacin (Xiao et al., 2025), </w:t>
      </w:r>
      <w:proofErr w:type="spellStart"/>
      <w:r w:rsidRPr="00164C4A">
        <w:rPr>
          <w:rFonts w:ascii="Times New Roman" w:eastAsia="Times New Roman" w:hAnsi="Times New Roman" w:cs="Times New Roman"/>
        </w:rPr>
        <w:t>Annopentocin</w:t>
      </w:r>
      <w:proofErr w:type="spellEnd"/>
      <w:r w:rsidRPr="00164C4A">
        <w:rPr>
          <w:rFonts w:ascii="Times New Roman" w:eastAsia="Times New Roman" w:hAnsi="Times New Roman" w:cs="Times New Roman"/>
        </w:rPr>
        <w:t xml:space="preserve"> A (</w:t>
      </w:r>
      <w:proofErr w:type="spellStart"/>
      <w:r w:rsidRPr="00164C4A">
        <w:rPr>
          <w:rFonts w:ascii="Times New Roman" w:eastAsia="Times New Roman" w:hAnsi="Times New Roman" w:cs="Times New Roman"/>
        </w:rPr>
        <w:t>Rovik</w:t>
      </w:r>
      <w:proofErr w:type="spellEnd"/>
      <w:r w:rsidRPr="00164C4A">
        <w:rPr>
          <w:rFonts w:ascii="Times New Roman" w:eastAsia="Times New Roman" w:hAnsi="Times New Roman" w:cs="Times New Roman"/>
        </w:rPr>
        <w:t xml:space="preserve"> et al., 2025), Apigenin (Rahmani et al., 2022), Kaempferol (Kaur et al., 2024), </w:t>
      </w:r>
      <w:proofErr w:type="spellStart"/>
      <w:r w:rsidRPr="00164C4A">
        <w:rPr>
          <w:rFonts w:ascii="Times New Roman" w:eastAsia="Times New Roman" w:hAnsi="Times New Roman" w:cs="Times New Roman"/>
        </w:rPr>
        <w:t>Muricatocin</w:t>
      </w:r>
      <w:proofErr w:type="spellEnd"/>
      <w:r w:rsidRPr="00164C4A">
        <w:rPr>
          <w:rFonts w:ascii="Times New Roman" w:eastAsia="Times New Roman" w:hAnsi="Times New Roman" w:cs="Times New Roman"/>
        </w:rPr>
        <w:t xml:space="preserve"> A (</w:t>
      </w:r>
      <w:proofErr w:type="spellStart"/>
      <w:r w:rsidRPr="00164C4A">
        <w:rPr>
          <w:rFonts w:ascii="Times New Roman" w:eastAsia="Times New Roman" w:hAnsi="Times New Roman" w:cs="Times New Roman"/>
        </w:rPr>
        <w:t>Ilango</w:t>
      </w:r>
      <w:proofErr w:type="spellEnd"/>
      <w:r w:rsidRPr="00164C4A">
        <w:rPr>
          <w:rFonts w:ascii="Times New Roman" w:eastAsia="Times New Roman" w:hAnsi="Times New Roman" w:cs="Times New Roman"/>
        </w:rPr>
        <w:t xml:space="preserve"> et al., 2022), </w:t>
      </w:r>
      <w:proofErr w:type="spellStart"/>
      <w:r w:rsidRPr="00164C4A">
        <w:rPr>
          <w:rFonts w:ascii="Times New Roman" w:eastAsia="Times New Roman" w:hAnsi="Times New Roman" w:cs="Times New Roman"/>
        </w:rPr>
        <w:t>Odoratin</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Omoboyowa</w:t>
      </w:r>
      <w:proofErr w:type="spellEnd"/>
      <w:r w:rsidRPr="00164C4A">
        <w:rPr>
          <w:rFonts w:ascii="Times New Roman" w:eastAsia="Times New Roman" w:hAnsi="Times New Roman" w:cs="Times New Roman"/>
        </w:rPr>
        <w:t xml:space="preserve"> et al., 2022), and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color w:val="000000"/>
        </w:rPr>
        <w:t>Hasnawati</w:t>
      </w:r>
      <w:proofErr w:type="spellEnd"/>
      <w:r w:rsidRPr="00164C4A">
        <w:rPr>
          <w:rFonts w:ascii="Times New Roman" w:eastAsia="Times New Roman" w:hAnsi="Times New Roman" w:cs="Times New Roman"/>
          <w:color w:val="000000"/>
        </w:rPr>
        <w:t xml:space="preserve"> et </w:t>
      </w:r>
      <w:r w:rsidRPr="00164C4A">
        <w:rPr>
          <w:rFonts w:ascii="Times New Roman" w:eastAsia="Times New Roman" w:hAnsi="Times New Roman" w:cs="Times New Roman"/>
          <w:color w:val="000000"/>
        </w:rPr>
        <w:t>al., 2023</w:t>
      </w:r>
      <w:r w:rsidRPr="00164C4A">
        <w:rPr>
          <w:rFonts w:ascii="Times New Roman" w:eastAsia="Times New Roman" w:hAnsi="Times New Roman" w:cs="Times New Roman"/>
        </w:rPr>
        <w:t xml:space="preserve">). Three of these ligands (apigenin, kaempferol &amp; </w:t>
      </w:r>
      <w:proofErr w:type="spellStart"/>
      <w:r w:rsidRPr="00164C4A">
        <w:rPr>
          <w:rFonts w:ascii="Times New Roman" w:eastAsia="Times New Roman" w:hAnsi="Times New Roman" w:cs="Times New Roman"/>
        </w:rPr>
        <w:t>scopaldulciol</w:t>
      </w:r>
      <w:proofErr w:type="spellEnd"/>
      <w:r w:rsidRPr="00164C4A">
        <w:rPr>
          <w:rFonts w:ascii="Times New Roman" w:eastAsia="Times New Roman" w:hAnsi="Times New Roman" w:cs="Times New Roman"/>
        </w:rPr>
        <w:t xml:space="preserve">) were exceptionally remarkable in their docking properties, as they exhibited good dockings with most of the oncogenic proteins (Table </w:t>
      </w:r>
      <w:r w:rsidR="006D43ED" w:rsidRPr="00164C4A">
        <w:rPr>
          <w:rFonts w:ascii="Times New Roman" w:eastAsia="Times New Roman" w:hAnsi="Times New Roman" w:cs="Times New Roman"/>
        </w:rPr>
        <w:t>3</w:t>
      </w:r>
      <w:r w:rsidRPr="00164C4A">
        <w:rPr>
          <w:rFonts w:ascii="Times New Roman" w:eastAsia="Times New Roman" w:hAnsi="Times New Roman" w:cs="Times New Roman"/>
        </w:rPr>
        <w:t xml:space="preserve">). </w:t>
      </w:r>
    </w:p>
    <w:p w14:paraId="689D06DC" w14:textId="2BC08E1B" w:rsidR="00323DBC" w:rsidRPr="00164C4A" w:rsidRDefault="00BB32F7">
      <w:pPr>
        <w:rPr>
          <w:rFonts w:ascii="Times New Roman" w:eastAsia="Times New Roman" w:hAnsi="Times New Roman" w:cs="Times New Roman"/>
          <w:b/>
          <w:bCs/>
          <w:i/>
          <w:iCs/>
        </w:rPr>
      </w:pPr>
      <w:r w:rsidRPr="00164C4A">
        <w:rPr>
          <w:rFonts w:ascii="Times New Roman" w:eastAsia="Times New Roman" w:hAnsi="Times New Roman" w:cs="Times New Roman"/>
          <w:b/>
          <w:bCs/>
          <w:i/>
          <w:iCs/>
        </w:rPr>
        <w:t xml:space="preserve">4.2.1 Apigenin </w:t>
      </w:r>
    </w:p>
    <w:p w14:paraId="6B1D0F7E"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lastRenderedPageBreak/>
        <w:t>Apigenin (4′,5,7-Trihydroxy</w:t>
      </w:r>
      <w:r w:rsidRPr="00164C4A">
        <w:rPr>
          <w:rFonts w:ascii="Times New Roman" w:eastAsia="Times New Roman" w:hAnsi="Times New Roman" w:cs="Times New Roman"/>
        </w:rPr>
        <w:t xml:space="preserve">flavone) belongs to a broad category of plant-based polyphenols known as flavonoids (Abid et al., 2022). Its anticancer effects stem from its ability to arrest angiogenesis, stimulate programmed cell death, antagonize cell proliferation, limit metastasis, </w:t>
      </w:r>
      <w:r w:rsidRPr="00164C4A">
        <w:rPr>
          <w:rFonts w:ascii="Times New Roman" w:eastAsia="Times New Roman" w:hAnsi="Times New Roman" w:cs="Times New Roman"/>
        </w:rPr>
        <w:t>activate the immune system, mitigate inflammation (</w:t>
      </w:r>
      <w:proofErr w:type="spellStart"/>
      <w:r w:rsidRPr="00164C4A">
        <w:rPr>
          <w:rFonts w:ascii="Times New Roman" w:eastAsia="Times New Roman" w:hAnsi="Times New Roman" w:cs="Times New Roman"/>
        </w:rPr>
        <w:t>Naponelli</w:t>
      </w:r>
      <w:proofErr w:type="spellEnd"/>
      <w:r w:rsidRPr="00164C4A">
        <w:rPr>
          <w:rFonts w:ascii="Times New Roman" w:eastAsia="Times New Roman" w:hAnsi="Times New Roman" w:cs="Times New Roman"/>
        </w:rPr>
        <w:t xml:space="preserve"> et al., 2024; Yan et al., 2017), and enhance the efficacy of chemotherapy (</w:t>
      </w:r>
      <w:proofErr w:type="spellStart"/>
      <w:r w:rsidRPr="00164C4A">
        <w:rPr>
          <w:rFonts w:ascii="Times New Roman" w:eastAsia="Times New Roman" w:hAnsi="Times New Roman" w:cs="Times New Roman"/>
        </w:rPr>
        <w:t>Nozhat</w:t>
      </w:r>
      <w:proofErr w:type="spellEnd"/>
      <w:r w:rsidRPr="00164C4A">
        <w:rPr>
          <w:rFonts w:ascii="Times New Roman" w:eastAsia="Times New Roman" w:hAnsi="Times New Roman" w:cs="Times New Roman"/>
        </w:rPr>
        <w:t xml:space="preserve"> et al, 2021). </w:t>
      </w:r>
    </w:p>
    <w:p w14:paraId="54E8525A" w14:textId="46208A35"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Apigenin has been reported to downregulate antiapoptotic factors such as BCL2 (2O2F), decrease NF-</w:t>
      </w:r>
      <w:r w:rsidRPr="00164C4A">
        <w:rPr>
          <w:rFonts w:ascii="Times New Roman" w:eastAsia="Times New Roman" w:hAnsi="Times New Roman" w:cs="Times New Roman"/>
        </w:rPr>
        <w:t>kB (1SVC) signaling [</w:t>
      </w:r>
      <w:proofErr w:type="spellStart"/>
      <w:r w:rsidRPr="00164C4A">
        <w:rPr>
          <w:rFonts w:ascii="Times New Roman" w:eastAsia="Times New Roman" w:hAnsi="Times New Roman" w:cs="Times New Roman"/>
        </w:rPr>
        <w:t>Naponelli</w:t>
      </w:r>
      <w:proofErr w:type="spellEnd"/>
      <w:r w:rsidRPr="00164C4A">
        <w:rPr>
          <w:rFonts w:ascii="Times New Roman" w:eastAsia="Times New Roman" w:hAnsi="Times New Roman" w:cs="Times New Roman"/>
        </w:rPr>
        <w:t xml:space="preserve"> et al., 2024], degrade human epidermal growth factor receptor 2, HER2 (3PP0) (Way et al., 2004) inhibit the mammalian target of rapamycin, mTOR (4JT5) pathway (Yang et al., 2018),  and decrease epidermal growth factor recepto</w:t>
      </w:r>
      <w:r w:rsidRPr="00164C4A">
        <w:rPr>
          <w:rFonts w:ascii="Times New Roman" w:eastAsia="Times New Roman" w:hAnsi="Times New Roman" w:cs="Times New Roman"/>
        </w:rPr>
        <w:t>r (1M17) (Sharma et al., 2022), as part of the mechanisms of its anticancer actions.  Our study shows that apigenin had good binding energies with the proteins reported by these authors</w:t>
      </w:r>
      <w:r w:rsidR="00F14580" w:rsidRPr="00164C4A">
        <w:rPr>
          <w:rFonts w:ascii="Times New Roman" w:eastAsia="Times New Roman" w:hAnsi="Times New Roman" w:cs="Times New Roman"/>
        </w:rPr>
        <w:t>.</w:t>
      </w:r>
      <w:r w:rsidRPr="00164C4A">
        <w:rPr>
          <w:rFonts w:ascii="Times New Roman" w:eastAsia="Times New Roman" w:hAnsi="Times New Roman" w:cs="Times New Roman"/>
        </w:rPr>
        <w:t xml:space="preserve"> </w:t>
      </w:r>
    </w:p>
    <w:p w14:paraId="6FAC3104"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Our study shows that apigenin interacted with the Arg V23 of VEGF via hydrogen bond (H bond). It also interacted with the His V27 (Pi-Pi-T shaped), Leu Y174 (Pi Sigma), Pro Y173 (Pi-Alkyl) and Pro V28 (Pi-Alkyl) residues of VEGF (Figure 1; Table 5). Likewi</w:t>
      </w:r>
      <w:r w:rsidRPr="00164C4A">
        <w:rPr>
          <w:rFonts w:ascii="Times New Roman" w:eastAsia="Times New Roman" w:hAnsi="Times New Roman" w:cs="Times New Roman"/>
        </w:rPr>
        <w:t xml:space="preserve">se, apigenin interacted with the </w:t>
      </w:r>
      <w:proofErr w:type="spellStart"/>
      <w:r w:rsidRPr="00164C4A">
        <w:rPr>
          <w:rFonts w:ascii="Times New Roman" w:eastAsia="Times New Roman" w:hAnsi="Times New Roman" w:cs="Times New Roman"/>
        </w:rPr>
        <w:t>Asn</w:t>
      </w:r>
      <w:proofErr w:type="spellEnd"/>
      <w:r w:rsidRPr="00164C4A">
        <w:rPr>
          <w:rFonts w:ascii="Times New Roman" w:eastAsia="Times New Roman" w:hAnsi="Times New Roman" w:cs="Times New Roman"/>
        </w:rPr>
        <w:t xml:space="preserve"> A557 (H bond), </w:t>
      </w:r>
      <w:proofErr w:type="spellStart"/>
      <w:r w:rsidRPr="00164C4A">
        <w:rPr>
          <w:rFonts w:ascii="Times New Roman" w:eastAsia="Times New Roman" w:hAnsi="Times New Roman" w:cs="Times New Roman"/>
        </w:rPr>
        <w:t>Asn</w:t>
      </w:r>
      <w:proofErr w:type="spellEnd"/>
      <w:r w:rsidRPr="00164C4A">
        <w:rPr>
          <w:rFonts w:ascii="Times New Roman" w:eastAsia="Times New Roman" w:hAnsi="Times New Roman" w:cs="Times New Roman"/>
        </w:rPr>
        <w:t xml:space="preserve"> A617 (Pi-Alkyl) and Arg A616 (Pi-Alkyl) residues of FGR4 (Figure 2; Table 5). These interactions might be part of the molecular mechanisms through which apigenin exhibits its anticancer activities aga</w:t>
      </w:r>
      <w:r w:rsidRPr="00164C4A">
        <w:rPr>
          <w:rFonts w:ascii="Times New Roman" w:eastAsia="Times New Roman" w:hAnsi="Times New Roman" w:cs="Times New Roman"/>
        </w:rPr>
        <w:t xml:space="preserve">inst these proteins. </w:t>
      </w:r>
    </w:p>
    <w:p w14:paraId="3BE15CFE" w14:textId="11629816"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Further investigation reveals that the binding energies of apigenin with these proteins were comparable, and in some cases, better than those of the reference anticancer drugs used for the study (Table 4). For instance, while apigenin</w:t>
      </w:r>
      <w:r w:rsidRPr="00164C4A">
        <w:rPr>
          <w:rFonts w:ascii="Times New Roman" w:eastAsia="Times New Roman" w:hAnsi="Times New Roman" w:cs="Times New Roman"/>
        </w:rPr>
        <w:t xml:space="preserve"> had a binding energy of -7.583 with 3PP0 (HER2), that of Neratinib was -7.353 kcal/mol and that of Tucatinib was -9.025 kcal/mol. Apigenin’s binding energy with mTOR (4JTF) was -6.154 kcal/mol, a value very close to that of </w:t>
      </w:r>
      <w:proofErr w:type="spellStart"/>
      <w:r w:rsidRPr="00164C4A">
        <w:rPr>
          <w:rFonts w:ascii="Times New Roman" w:eastAsia="Times New Roman" w:hAnsi="Times New Roman" w:cs="Times New Roman"/>
        </w:rPr>
        <w:t>Dactolisib</w:t>
      </w:r>
      <w:proofErr w:type="spellEnd"/>
      <w:r w:rsidRPr="00164C4A">
        <w:rPr>
          <w:rFonts w:ascii="Times New Roman" w:eastAsia="Times New Roman" w:hAnsi="Times New Roman" w:cs="Times New Roman"/>
        </w:rPr>
        <w:t xml:space="preserve">  (-6.638 kcal/mol) a</w:t>
      </w:r>
      <w:r w:rsidRPr="00164C4A">
        <w:rPr>
          <w:rFonts w:ascii="Times New Roman" w:eastAsia="Times New Roman" w:hAnsi="Times New Roman" w:cs="Times New Roman"/>
        </w:rPr>
        <w:t xml:space="preserve">nd better than that of the other reference drug, β- </w:t>
      </w:r>
      <w:proofErr w:type="spellStart"/>
      <w:r w:rsidRPr="00164C4A">
        <w:rPr>
          <w:rFonts w:ascii="Times New Roman" w:eastAsia="Times New Roman" w:hAnsi="Times New Roman" w:cs="Times New Roman"/>
        </w:rPr>
        <w:t>Elemene</w:t>
      </w:r>
      <w:proofErr w:type="spellEnd"/>
      <w:r w:rsidRPr="00164C4A">
        <w:rPr>
          <w:rFonts w:ascii="Times New Roman" w:eastAsia="Times New Roman" w:hAnsi="Times New Roman" w:cs="Times New Roman"/>
        </w:rPr>
        <w:t xml:space="preserve"> (-5.711 kcal/mol). Similarly, apigenin’s docking binding energy value with VEGF (1FLT) was comparable to that of sorafenib (reference drug-1) and better than that of sunitinib (reference drug-2). </w:t>
      </w:r>
      <w:r w:rsidRPr="00164C4A">
        <w:rPr>
          <w:rFonts w:ascii="Times New Roman" w:eastAsia="Times New Roman" w:hAnsi="Times New Roman" w:cs="Times New Roman"/>
        </w:rPr>
        <w:t xml:space="preserve">Similar results could be seen with the other proteins (Table </w:t>
      </w:r>
      <w:r w:rsidR="00F14580" w:rsidRPr="00164C4A">
        <w:rPr>
          <w:rFonts w:ascii="Times New Roman" w:eastAsia="Times New Roman" w:hAnsi="Times New Roman" w:cs="Times New Roman"/>
        </w:rPr>
        <w:t>3</w:t>
      </w:r>
      <w:r w:rsidRPr="00164C4A">
        <w:rPr>
          <w:rFonts w:ascii="Times New Roman" w:eastAsia="Times New Roman" w:hAnsi="Times New Roman" w:cs="Times New Roman"/>
        </w:rPr>
        <w:t xml:space="preserve">). </w:t>
      </w:r>
    </w:p>
    <w:p w14:paraId="4FB93D89" w14:textId="3F361C41" w:rsidR="00323DBC" w:rsidRPr="00164C4A" w:rsidRDefault="00BB32F7">
      <w:pPr>
        <w:rPr>
          <w:rFonts w:ascii="Times New Roman" w:eastAsia="Times New Roman" w:hAnsi="Times New Roman" w:cs="Times New Roman"/>
          <w:b/>
          <w:bCs/>
          <w:i/>
          <w:iCs/>
        </w:rPr>
      </w:pPr>
      <w:r w:rsidRPr="00164C4A">
        <w:rPr>
          <w:rFonts w:ascii="Times New Roman" w:eastAsia="Times New Roman" w:hAnsi="Times New Roman" w:cs="Times New Roman"/>
          <w:b/>
          <w:bCs/>
          <w:i/>
          <w:iCs/>
        </w:rPr>
        <w:t xml:space="preserve">4.2.2 Kaempferol </w:t>
      </w:r>
    </w:p>
    <w:p w14:paraId="107A92A1" w14:textId="4A26DE5F"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Kaempferol, a flavonoid found in numerous foods and medicinal plants, inhibits cancer cell growth, triggers apoptosis, and reduces metastasis by disrupting cell signaling a</w:t>
      </w:r>
      <w:r w:rsidRPr="00164C4A">
        <w:rPr>
          <w:rFonts w:ascii="Times New Roman" w:eastAsia="Times New Roman" w:hAnsi="Times New Roman" w:cs="Times New Roman"/>
          <w:color w:val="000000"/>
        </w:rPr>
        <w:t>nd affecting the tumor microenvironment. Studies suggest it may help treat breast, liver, and lung cancers and boost chemotherapy effectiveness (Amjad et al., 2022; Imran et al., 2019). Kaempferol has been reported to inhibit cancer by suppressing angiogen</w:t>
      </w:r>
      <w:r w:rsidRPr="00164C4A">
        <w:rPr>
          <w:rFonts w:ascii="Times New Roman" w:eastAsia="Times New Roman" w:hAnsi="Times New Roman" w:cs="Times New Roman"/>
          <w:color w:val="000000"/>
        </w:rPr>
        <w:t xml:space="preserve">esis through downregulation of VEGF expression and </w:t>
      </w:r>
      <w:proofErr w:type="gramStart"/>
      <w:r w:rsidRPr="00164C4A">
        <w:rPr>
          <w:rFonts w:ascii="Times New Roman" w:eastAsia="Times New Roman" w:hAnsi="Times New Roman" w:cs="Times New Roman"/>
          <w:color w:val="000000"/>
        </w:rPr>
        <w:t>its</w:t>
      </w:r>
      <w:proofErr w:type="gramEnd"/>
      <w:r w:rsidRPr="00164C4A">
        <w:rPr>
          <w:rFonts w:ascii="Times New Roman" w:eastAsia="Times New Roman" w:hAnsi="Times New Roman" w:cs="Times New Roman"/>
          <w:color w:val="000000"/>
        </w:rPr>
        <w:t xml:space="preserve"> signaling pathways. It reduces both mRNA and protein levels of VEGF in various cancer cells, including ovarian and colon cancers, and blocks VEGFR-2 protein expression and kinase activity, limiting new</w:t>
      </w:r>
      <w:r w:rsidRPr="00164C4A">
        <w:rPr>
          <w:rFonts w:ascii="Times New Roman" w:eastAsia="Times New Roman" w:hAnsi="Times New Roman" w:cs="Times New Roman"/>
          <w:color w:val="000000"/>
        </w:rPr>
        <w:t xml:space="preserve"> blood vessel formation for tumor growth (Luo et al., 2012</w:t>
      </w:r>
      <w:r w:rsidR="006F7B05" w:rsidRPr="00164C4A">
        <w:rPr>
          <w:rFonts w:ascii="Times New Roman" w:eastAsia="Times New Roman" w:hAnsi="Times New Roman" w:cs="Times New Roman"/>
          <w:color w:val="000000"/>
        </w:rPr>
        <w:t>; Yu et.al,</w:t>
      </w:r>
      <w:r w:rsidR="00617A23" w:rsidRPr="00164C4A">
        <w:rPr>
          <w:rFonts w:ascii="Times New Roman" w:eastAsia="Times New Roman" w:hAnsi="Times New Roman" w:cs="Times New Roman"/>
          <w:color w:val="000000"/>
        </w:rPr>
        <w:t xml:space="preserve"> 2022</w:t>
      </w:r>
      <w:r w:rsidRPr="00164C4A">
        <w:rPr>
          <w:rFonts w:ascii="Times New Roman" w:eastAsia="Times New Roman" w:hAnsi="Times New Roman" w:cs="Times New Roman"/>
          <w:color w:val="000000"/>
        </w:rPr>
        <w:t xml:space="preserve">). </w:t>
      </w:r>
    </w:p>
    <w:p w14:paraId="4957E681"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lastRenderedPageBreak/>
        <w:t>Luo et al. (2009) reported that kaempferol exhibits minimal cytotoxicity while effectively inhibiting angiogenesis and VEGF expression in human ovarian cancer cells. Kaempferol has been shown to inhibit FGFR4 by binding to its kinase domain, specifically i</w:t>
      </w:r>
      <w:r w:rsidRPr="00164C4A">
        <w:rPr>
          <w:rFonts w:ascii="Times New Roman" w:eastAsia="Times New Roman" w:hAnsi="Times New Roman" w:cs="Times New Roman"/>
          <w:color w:val="000000"/>
        </w:rPr>
        <w:t>nteracting with the ATP-binding pocket. This prevents activation and phosphorylation by fibroblast growth factor (FGF), blocking downstream pathways such as RSK2, PI3K/Akt, and ERK/p38 MAPK. Inhibiting these pathways disrupts cell proliferation, migration,</w:t>
      </w:r>
      <w:r w:rsidRPr="00164C4A">
        <w:rPr>
          <w:rFonts w:ascii="Times New Roman" w:eastAsia="Times New Roman" w:hAnsi="Times New Roman" w:cs="Times New Roman"/>
          <w:color w:val="000000"/>
        </w:rPr>
        <w:t xml:space="preserve"> and survival, resulting in anti-cancer effects like apoptosis and cell cycle arrest (Coleman et al., 2014; Zheng et al., 2022). </w:t>
      </w:r>
    </w:p>
    <w:p w14:paraId="4C32CFA9"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Our molecular docking and visualization results show that kaempferol interacted with VEGF through the following amino acid res</w:t>
      </w:r>
      <w:r w:rsidRPr="00164C4A">
        <w:rPr>
          <w:rFonts w:ascii="Times New Roman" w:eastAsia="Times New Roman" w:hAnsi="Times New Roman" w:cs="Times New Roman"/>
          <w:color w:val="000000"/>
        </w:rPr>
        <w:t xml:space="preserve">idues of the protein: Arg V23 (H bond), Cys V102 (H bond), His V27 (Pi-Pi T-shaped), </w:t>
      </w:r>
      <w:proofErr w:type="spellStart"/>
      <w:r w:rsidRPr="00164C4A">
        <w:rPr>
          <w:rFonts w:ascii="Times New Roman" w:eastAsia="Times New Roman" w:hAnsi="Times New Roman" w:cs="Times New Roman"/>
          <w:color w:val="000000"/>
        </w:rPr>
        <w:t>Phe</w:t>
      </w:r>
      <w:proofErr w:type="spellEnd"/>
      <w:r w:rsidRPr="00164C4A">
        <w:rPr>
          <w:rFonts w:ascii="Times New Roman" w:eastAsia="Times New Roman" w:hAnsi="Times New Roman" w:cs="Times New Roman"/>
          <w:color w:val="000000"/>
        </w:rPr>
        <w:t xml:space="preserve"> Y172 (Pi-Pi T-shaped), Leu Y174 (Pi Sigma), Pro V28 (Pi-Alkyl), and Pro Y173 (Pi-Alkyl) (Figure 3; Table 5). Kaempferol also interacted with FGFR4 through the followin</w:t>
      </w:r>
      <w:r w:rsidRPr="00164C4A">
        <w:rPr>
          <w:rFonts w:ascii="Times New Roman" w:eastAsia="Times New Roman" w:hAnsi="Times New Roman" w:cs="Times New Roman"/>
          <w:color w:val="000000"/>
        </w:rPr>
        <w:t xml:space="preserve">g amino acid residues of the protein: </w:t>
      </w:r>
      <w:proofErr w:type="spellStart"/>
      <w:r w:rsidRPr="00164C4A">
        <w:rPr>
          <w:rFonts w:ascii="Times New Roman" w:eastAsia="Times New Roman" w:hAnsi="Times New Roman" w:cs="Times New Roman"/>
          <w:color w:val="000000"/>
        </w:rPr>
        <w:t>Asn</w:t>
      </w:r>
      <w:proofErr w:type="spellEnd"/>
      <w:r w:rsidRPr="00164C4A">
        <w:rPr>
          <w:rFonts w:ascii="Times New Roman" w:eastAsia="Times New Roman" w:hAnsi="Times New Roman" w:cs="Times New Roman"/>
          <w:color w:val="000000"/>
        </w:rPr>
        <w:t xml:space="preserve"> A557 (H bond) and Lys A644 (H bond) (Figure 4; Table 5). This indicates that kaempferol may have a direct inhibitory effect on these proteins and binding to the amino acid residues indicated may be part of the mech</w:t>
      </w:r>
      <w:r w:rsidRPr="00164C4A">
        <w:rPr>
          <w:rFonts w:ascii="Times New Roman" w:eastAsia="Times New Roman" w:hAnsi="Times New Roman" w:cs="Times New Roman"/>
          <w:color w:val="000000"/>
        </w:rPr>
        <w:t xml:space="preserve">anisms for the inhibitory effect. </w:t>
      </w:r>
    </w:p>
    <w:p w14:paraId="54555658" w14:textId="296C7CA1"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Our study shows that kaempferol exhibited binding energy of -6.160 kcal/mol when docked with VEGF. This is close to the binding energy of the reference drug sorafenib (-6.608 kcal/mol) and better than that of the other re</w:t>
      </w:r>
      <w:r w:rsidRPr="00164C4A">
        <w:rPr>
          <w:rFonts w:ascii="Times New Roman" w:eastAsia="Times New Roman" w:hAnsi="Times New Roman" w:cs="Times New Roman"/>
          <w:color w:val="000000"/>
        </w:rPr>
        <w:t xml:space="preserve">ference drug, sunitinib (-5.742 kcal/mol). (Table 4). Kaempferol also exhibited a better binding energy when docked with FGFR4 (-6.255 kcal/mol) compared with the two reference drugs: </w:t>
      </w:r>
      <w:proofErr w:type="spellStart"/>
      <w:r w:rsidRPr="00164C4A">
        <w:rPr>
          <w:rFonts w:ascii="Times New Roman" w:eastAsia="Times New Roman" w:hAnsi="Times New Roman" w:cs="Times New Roman"/>
          <w:color w:val="000000"/>
        </w:rPr>
        <w:t>pemigatinib</w:t>
      </w:r>
      <w:proofErr w:type="spellEnd"/>
      <w:r w:rsidRPr="00164C4A">
        <w:rPr>
          <w:rFonts w:ascii="Times New Roman" w:eastAsia="Times New Roman" w:hAnsi="Times New Roman" w:cs="Times New Roman"/>
          <w:color w:val="000000"/>
        </w:rPr>
        <w:t xml:space="preserve"> (-5.096 kcal/mol) and erdafitinib (-5.920) (Table 5). Kaempf</w:t>
      </w:r>
      <w:r w:rsidRPr="00164C4A">
        <w:rPr>
          <w:rFonts w:ascii="Times New Roman" w:eastAsia="Times New Roman" w:hAnsi="Times New Roman" w:cs="Times New Roman"/>
          <w:color w:val="000000"/>
        </w:rPr>
        <w:t>erol also exhibited a better binding energy (-7.537 kcal/mol) than the reference drug neratinib (-7.353 kcal/mol) when docked with HER2, though the second reference drug, tucatinib, had a better docking binding energy (-9.025 kcal/mol) (Table 4). Similar r</w:t>
      </w:r>
      <w:r w:rsidRPr="00164C4A">
        <w:rPr>
          <w:rFonts w:ascii="Times New Roman" w:eastAsia="Times New Roman" w:hAnsi="Times New Roman" w:cs="Times New Roman"/>
          <w:color w:val="000000"/>
        </w:rPr>
        <w:t xml:space="preserve">esults are also seen for the binding of kaempferol with mTOR when the binding energy is compared to those of the reference drugs (Table </w:t>
      </w:r>
      <w:r w:rsidR="00F14580" w:rsidRPr="00164C4A">
        <w:rPr>
          <w:rFonts w:ascii="Times New Roman" w:eastAsia="Times New Roman" w:hAnsi="Times New Roman" w:cs="Times New Roman"/>
          <w:color w:val="000000"/>
        </w:rPr>
        <w:t>3</w:t>
      </w:r>
      <w:r w:rsidRPr="00164C4A">
        <w:rPr>
          <w:rFonts w:ascii="Times New Roman" w:eastAsia="Times New Roman" w:hAnsi="Times New Roman" w:cs="Times New Roman"/>
          <w:color w:val="000000"/>
        </w:rPr>
        <w:t xml:space="preserve">). </w:t>
      </w:r>
    </w:p>
    <w:p w14:paraId="68DE408A" w14:textId="7E1A6F89" w:rsidR="00323DBC" w:rsidRPr="00164C4A" w:rsidRDefault="00BB32F7">
      <w:pPr>
        <w:rPr>
          <w:rFonts w:ascii="Times New Roman" w:eastAsia="Times New Roman" w:hAnsi="Times New Roman" w:cs="Times New Roman"/>
          <w:b/>
          <w:bCs/>
          <w:i/>
          <w:iCs/>
        </w:rPr>
      </w:pPr>
      <w:r w:rsidRPr="00164C4A">
        <w:rPr>
          <w:rFonts w:ascii="Times New Roman" w:eastAsia="Times New Roman" w:hAnsi="Times New Roman" w:cs="Times New Roman"/>
          <w:b/>
          <w:bCs/>
          <w:i/>
          <w:iCs/>
        </w:rPr>
        <w:t xml:space="preserve">4.2.3 </w:t>
      </w:r>
      <w:proofErr w:type="spellStart"/>
      <w:r w:rsidRPr="00164C4A">
        <w:rPr>
          <w:rFonts w:ascii="Times New Roman" w:eastAsia="Times New Roman" w:hAnsi="Times New Roman" w:cs="Times New Roman"/>
          <w:b/>
          <w:bCs/>
          <w:i/>
          <w:iCs/>
        </w:rPr>
        <w:t>Scopadulciol</w:t>
      </w:r>
      <w:proofErr w:type="spellEnd"/>
    </w:p>
    <w:p w14:paraId="315ECE6B"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Laboratory research indicates that </w:t>
      </w:r>
      <w:proofErr w:type="spellStart"/>
      <w:r w:rsidRPr="00164C4A">
        <w:rPr>
          <w:rFonts w:ascii="Times New Roman" w:eastAsia="Times New Roman" w:hAnsi="Times New Roman" w:cs="Times New Roman"/>
          <w:color w:val="000000"/>
        </w:rPr>
        <w:t>scopadulciol</w:t>
      </w:r>
      <w:proofErr w:type="spellEnd"/>
      <w:r w:rsidRPr="00164C4A">
        <w:rPr>
          <w:rFonts w:ascii="Times New Roman" w:eastAsia="Times New Roman" w:hAnsi="Times New Roman" w:cs="Times New Roman"/>
          <w:color w:val="000000"/>
        </w:rPr>
        <w:t xml:space="preserve"> (also called </w:t>
      </w:r>
      <w:proofErr w:type="spellStart"/>
      <w:r w:rsidRPr="00164C4A">
        <w:rPr>
          <w:rFonts w:ascii="Times New Roman" w:eastAsia="Times New Roman" w:hAnsi="Times New Roman" w:cs="Times New Roman"/>
          <w:color w:val="000000"/>
        </w:rPr>
        <w:t>dulcinol</w:t>
      </w:r>
      <w:proofErr w:type="spellEnd"/>
      <w:r w:rsidRPr="00164C4A">
        <w:rPr>
          <w:rFonts w:ascii="Times New Roman" w:eastAsia="Times New Roman" w:hAnsi="Times New Roman" w:cs="Times New Roman"/>
          <w:color w:val="000000"/>
        </w:rPr>
        <w:t>), a diterpenoid derived fr</w:t>
      </w:r>
      <w:r w:rsidRPr="00164C4A">
        <w:rPr>
          <w:rFonts w:ascii="Times New Roman" w:eastAsia="Times New Roman" w:hAnsi="Times New Roman" w:cs="Times New Roman"/>
          <w:color w:val="000000"/>
        </w:rPr>
        <w:t xml:space="preserve">om the plant </w:t>
      </w:r>
      <w:r w:rsidRPr="00164C4A">
        <w:rPr>
          <w:rFonts w:ascii="Times New Roman" w:eastAsia="Times New Roman" w:hAnsi="Times New Roman" w:cs="Times New Roman"/>
          <w:i/>
          <w:iCs/>
          <w:color w:val="000000"/>
        </w:rPr>
        <w:t>Scoparia dulcis (</w:t>
      </w:r>
      <w:r w:rsidRPr="00164C4A">
        <w:rPr>
          <w:rFonts w:ascii="Times New Roman" w:eastAsia="Times New Roman" w:hAnsi="Times New Roman" w:cs="Times New Roman"/>
        </w:rPr>
        <w:t>Licorice weed)</w:t>
      </w:r>
      <w:r w:rsidRPr="00164C4A">
        <w:rPr>
          <w:rFonts w:ascii="Times New Roman" w:eastAsia="Times New Roman" w:hAnsi="Times New Roman" w:cs="Times New Roman"/>
          <w:color w:val="000000"/>
        </w:rPr>
        <w:t>, demonstrates strong anticancer and cytotoxic effects against several cancer cell lines, mainly based on in vitro and animal experiments). Research has demonstrated its cytotoxic and antiproliferative activities</w:t>
      </w:r>
      <w:r w:rsidRPr="00164C4A">
        <w:rPr>
          <w:rFonts w:ascii="Times New Roman" w:eastAsia="Times New Roman" w:hAnsi="Times New Roman" w:cs="Times New Roman"/>
          <w:color w:val="000000"/>
        </w:rPr>
        <w:t xml:space="preserve"> against various cancer cell types, including gastric, prostatic, and HeLa (cervical) cell lines (</w:t>
      </w:r>
      <w:proofErr w:type="spellStart"/>
      <w:r w:rsidRPr="00164C4A">
        <w:rPr>
          <w:rFonts w:ascii="Times New Roman" w:eastAsia="Times New Roman" w:hAnsi="Times New Roman" w:cs="Times New Roman"/>
          <w:color w:val="000000"/>
        </w:rPr>
        <w:t>Hasnawati</w:t>
      </w:r>
      <w:proofErr w:type="spellEnd"/>
      <w:r w:rsidRPr="00164C4A">
        <w:rPr>
          <w:rFonts w:ascii="Times New Roman" w:eastAsia="Times New Roman" w:hAnsi="Times New Roman" w:cs="Times New Roman"/>
          <w:color w:val="000000"/>
        </w:rPr>
        <w:t xml:space="preserve"> et al., 2023).</w:t>
      </w:r>
    </w:p>
    <w:p w14:paraId="1D21A202"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rPr>
        <w:t xml:space="preserve">Our study shows that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had good docking binding energies with most of the oncogenic proteins and compared well or even bet</w:t>
      </w:r>
      <w:r w:rsidRPr="00164C4A">
        <w:rPr>
          <w:rFonts w:ascii="Times New Roman" w:eastAsia="Times New Roman" w:hAnsi="Times New Roman" w:cs="Times New Roman"/>
        </w:rPr>
        <w:t xml:space="preserve">ter than the reference drugs (Tables 3 &amp; 4). For instance,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had better binding energies of -7.539 kcal/mol with CDK4 when compared with the two reference drugs (</w:t>
      </w:r>
      <w:proofErr w:type="spellStart"/>
      <w:r w:rsidRPr="00164C4A">
        <w:rPr>
          <w:rFonts w:ascii="Times New Roman" w:eastAsia="Times New Roman" w:hAnsi="Times New Roman" w:cs="Times New Roman"/>
        </w:rPr>
        <w:t>Palbociclib</w:t>
      </w:r>
      <w:proofErr w:type="spellEnd"/>
      <w:r w:rsidRPr="00164C4A">
        <w:rPr>
          <w:rFonts w:ascii="Times New Roman" w:eastAsia="Times New Roman" w:hAnsi="Times New Roman" w:cs="Times New Roman"/>
        </w:rPr>
        <w:t xml:space="preserve">, -7.470 kcal/mol; </w:t>
      </w:r>
      <w:proofErr w:type="spellStart"/>
      <w:r w:rsidRPr="00164C4A">
        <w:rPr>
          <w:rFonts w:ascii="Times New Roman" w:eastAsia="Times New Roman" w:hAnsi="Times New Roman" w:cs="Times New Roman"/>
        </w:rPr>
        <w:t>Ribociclib</w:t>
      </w:r>
      <w:proofErr w:type="spellEnd"/>
      <w:r w:rsidRPr="00164C4A">
        <w:rPr>
          <w:rFonts w:ascii="Times New Roman" w:eastAsia="Times New Roman" w:hAnsi="Times New Roman" w:cs="Times New Roman"/>
        </w:rPr>
        <w:t xml:space="preserve">, -7.388 kcal/mol). </w:t>
      </w:r>
      <w:r w:rsidRPr="00164C4A">
        <w:rPr>
          <w:rFonts w:ascii="Times New Roman" w:eastAsia="Times New Roman" w:hAnsi="Times New Roman" w:cs="Times New Roman"/>
          <w:color w:val="000000"/>
        </w:rPr>
        <w:t>While previous research</w:t>
      </w:r>
      <w:r w:rsidRPr="00164C4A">
        <w:rPr>
          <w:rFonts w:ascii="Times New Roman" w:eastAsia="Times New Roman" w:hAnsi="Times New Roman" w:cs="Times New Roman"/>
          <w:color w:val="000000"/>
        </w:rPr>
        <w:t xml:space="preserve"> reports </w:t>
      </w:r>
      <w:r w:rsidRPr="00164C4A">
        <w:rPr>
          <w:rFonts w:ascii="Times New Roman" w:eastAsia="Times New Roman" w:hAnsi="Times New Roman" w:cs="Times New Roman"/>
        </w:rPr>
        <w:t>did</w:t>
      </w:r>
      <w:r w:rsidRPr="00164C4A">
        <w:rPr>
          <w:rFonts w:ascii="Times New Roman" w:eastAsia="Times New Roman" w:hAnsi="Times New Roman" w:cs="Times New Roman"/>
          <w:color w:val="000000"/>
        </w:rPr>
        <w:t xml:space="preserve"> not link the anticancer effect of </w:t>
      </w:r>
      <w:proofErr w:type="spellStart"/>
      <w:r w:rsidRPr="00164C4A">
        <w:rPr>
          <w:rFonts w:ascii="Times New Roman" w:eastAsia="Times New Roman" w:hAnsi="Times New Roman" w:cs="Times New Roman"/>
          <w:color w:val="000000"/>
        </w:rPr>
        <w:t>scopadulciol</w:t>
      </w:r>
      <w:proofErr w:type="spellEnd"/>
      <w:r w:rsidRPr="00164C4A">
        <w:rPr>
          <w:rFonts w:ascii="Times New Roman" w:eastAsia="Times New Roman" w:hAnsi="Times New Roman" w:cs="Times New Roman"/>
          <w:color w:val="000000"/>
        </w:rPr>
        <w:t xml:space="preserve"> to its direct inhibition of the oncogenic proteins, our </w:t>
      </w:r>
      <w:proofErr w:type="gramStart"/>
      <w:r w:rsidRPr="00164C4A">
        <w:rPr>
          <w:rFonts w:ascii="Times New Roman" w:eastAsia="Times New Roman" w:hAnsi="Times New Roman" w:cs="Times New Roman"/>
          <w:i/>
          <w:iCs/>
          <w:color w:val="000000"/>
        </w:rPr>
        <w:t>in silico</w:t>
      </w:r>
      <w:proofErr w:type="gramEnd"/>
      <w:r w:rsidRPr="00164C4A">
        <w:rPr>
          <w:rFonts w:ascii="Times New Roman" w:eastAsia="Times New Roman" w:hAnsi="Times New Roman" w:cs="Times New Roman"/>
          <w:color w:val="000000"/>
        </w:rPr>
        <w:t xml:space="preserve"> study shows a good docking binding </w:t>
      </w:r>
      <w:r w:rsidRPr="00164C4A">
        <w:rPr>
          <w:rFonts w:ascii="Times New Roman" w:eastAsia="Times New Roman" w:hAnsi="Times New Roman" w:cs="Times New Roman"/>
          <w:color w:val="000000"/>
        </w:rPr>
        <w:lastRenderedPageBreak/>
        <w:t xml:space="preserve">energy of </w:t>
      </w:r>
      <w:proofErr w:type="spellStart"/>
      <w:r w:rsidRPr="00164C4A">
        <w:rPr>
          <w:rFonts w:ascii="Times New Roman" w:eastAsia="Times New Roman" w:hAnsi="Times New Roman" w:cs="Times New Roman"/>
          <w:color w:val="000000"/>
        </w:rPr>
        <w:t>scopadulciol</w:t>
      </w:r>
      <w:proofErr w:type="spellEnd"/>
      <w:r w:rsidRPr="00164C4A">
        <w:rPr>
          <w:rFonts w:ascii="Times New Roman" w:eastAsia="Times New Roman" w:hAnsi="Times New Roman" w:cs="Times New Roman"/>
          <w:color w:val="000000"/>
        </w:rPr>
        <w:t xml:space="preserve"> with the proteins. Therefore, this is an area that may be investigated i</w:t>
      </w:r>
      <w:r w:rsidRPr="00164C4A">
        <w:rPr>
          <w:rFonts w:ascii="Times New Roman" w:eastAsia="Times New Roman" w:hAnsi="Times New Roman" w:cs="Times New Roman"/>
          <w:color w:val="000000"/>
        </w:rPr>
        <w:t xml:space="preserve">n future research studies. </w:t>
      </w:r>
    </w:p>
    <w:p w14:paraId="2E50F6FA" w14:textId="0D23DBDD" w:rsidR="00323DBC" w:rsidRPr="00164C4A" w:rsidRDefault="00BA0105">
      <w:pPr>
        <w:rPr>
          <w:rFonts w:ascii="Times New Roman" w:eastAsia="Times New Roman" w:hAnsi="Times New Roman" w:cs="Times New Roman"/>
          <w:b/>
          <w:bCs/>
        </w:rPr>
      </w:pPr>
      <w:r w:rsidRPr="00164C4A">
        <w:rPr>
          <w:rFonts w:ascii="Times New Roman" w:eastAsia="Times New Roman" w:hAnsi="Times New Roman" w:cs="Times New Roman"/>
          <w:b/>
          <w:bCs/>
        </w:rPr>
        <w:t>5.0 CONCLUSION</w:t>
      </w:r>
    </w:p>
    <w:p w14:paraId="731F9CE6"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rPr>
        <w:t xml:space="preserve">This study has demonstrated the pharmacokinetic and toxicity profiles of 60 ligands found in commonly consumed foods, spices, herbs and medicinal plants through </w:t>
      </w:r>
      <w:r w:rsidRPr="00164C4A">
        <w:rPr>
          <w:rFonts w:ascii="Times New Roman" w:eastAsia="Times New Roman" w:hAnsi="Times New Roman" w:cs="Times New Roman"/>
          <w:i/>
          <w:iCs/>
        </w:rPr>
        <w:t>in silico</w:t>
      </w:r>
      <w:r w:rsidRPr="00164C4A">
        <w:rPr>
          <w:rFonts w:ascii="Times New Roman" w:eastAsia="Times New Roman" w:hAnsi="Times New Roman" w:cs="Times New Roman"/>
        </w:rPr>
        <w:t xml:space="preserve"> molecular biology techniques. Thirteen of the ligands </w:t>
      </w:r>
      <w:r w:rsidRPr="00164C4A">
        <w:rPr>
          <w:rFonts w:ascii="Times New Roman" w:eastAsia="Times New Roman" w:hAnsi="Times New Roman" w:cs="Times New Roman"/>
          <w:color w:val="000000"/>
        </w:rPr>
        <w:t>passed the Lipinski’s rule, P-glycoprotein non-substrate and PAINS and Brenk alert tests and were used for anticancer tests. Results of their docking with ten oncogenic proteins showed that most of the</w:t>
      </w:r>
      <w:r w:rsidRPr="00164C4A">
        <w:rPr>
          <w:rFonts w:ascii="Times New Roman" w:eastAsia="Times New Roman" w:hAnsi="Times New Roman" w:cs="Times New Roman"/>
          <w:color w:val="000000"/>
        </w:rPr>
        <w:t xml:space="preserve">m exhibited excellent dockings which compared well with reference anticancer drugs while some even had better dockings than the reference drugs. </w:t>
      </w:r>
    </w:p>
    <w:p w14:paraId="1ED319B8" w14:textId="77777777" w:rsidR="00323DBC" w:rsidRPr="00164C4A" w:rsidRDefault="0046088B">
      <w:pPr>
        <w:rPr>
          <w:rFonts w:ascii="Times New Roman" w:eastAsia="Times New Roman" w:hAnsi="Times New Roman" w:cs="Times New Roman"/>
          <w:color w:val="000000"/>
        </w:rPr>
      </w:pPr>
      <w:proofErr w:type="spellStart"/>
      <w:r w:rsidRPr="00164C4A">
        <w:rPr>
          <w:rFonts w:ascii="Times New Roman" w:eastAsia="Times New Roman" w:hAnsi="Times New Roman" w:cs="Times New Roman"/>
          <w:color w:val="000000"/>
        </w:rPr>
        <w:t>Acetogenin</w:t>
      </w:r>
      <w:proofErr w:type="spellEnd"/>
      <w:r w:rsidRPr="00164C4A">
        <w:rPr>
          <w:rFonts w:ascii="Times New Roman" w:eastAsia="Times New Roman" w:hAnsi="Times New Roman" w:cs="Times New Roman"/>
          <w:color w:val="000000"/>
        </w:rPr>
        <w:t xml:space="preserve">, Annonacin, </w:t>
      </w:r>
      <w:proofErr w:type="spellStart"/>
      <w:r w:rsidRPr="00164C4A">
        <w:rPr>
          <w:rFonts w:ascii="Times New Roman" w:eastAsia="Times New Roman" w:hAnsi="Times New Roman" w:cs="Times New Roman"/>
          <w:color w:val="000000"/>
        </w:rPr>
        <w:t>Annopentocin</w:t>
      </w:r>
      <w:proofErr w:type="spellEnd"/>
      <w:r w:rsidRPr="00164C4A">
        <w:rPr>
          <w:rFonts w:ascii="Times New Roman" w:eastAsia="Times New Roman" w:hAnsi="Times New Roman" w:cs="Times New Roman"/>
          <w:color w:val="000000"/>
        </w:rPr>
        <w:t xml:space="preserve"> A, Apigenin, Kaempferol, </w:t>
      </w:r>
      <w:proofErr w:type="spellStart"/>
      <w:r w:rsidRPr="00164C4A">
        <w:rPr>
          <w:rFonts w:ascii="Times New Roman" w:eastAsia="Times New Roman" w:hAnsi="Times New Roman" w:cs="Times New Roman"/>
          <w:color w:val="000000"/>
        </w:rPr>
        <w:t>Muricatonin</w:t>
      </w:r>
      <w:proofErr w:type="spellEnd"/>
      <w:r w:rsidRPr="00164C4A">
        <w:rPr>
          <w:rFonts w:ascii="Times New Roman" w:eastAsia="Times New Roman" w:hAnsi="Times New Roman" w:cs="Times New Roman"/>
          <w:color w:val="000000"/>
        </w:rPr>
        <w:t xml:space="preserve"> A, </w:t>
      </w:r>
      <w:proofErr w:type="spellStart"/>
      <w:r w:rsidRPr="00164C4A">
        <w:rPr>
          <w:rFonts w:ascii="Times New Roman" w:eastAsia="Times New Roman" w:hAnsi="Times New Roman" w:cs="Times New Roman"/>
          <w:color w:val="000000"/>
        </w:rPr>
        <w:t>Odoratin</w:t>
      </w:r>
      <w:proofErr w:type="spellEnd"/>
      <w:r w:rsidRPr="00164C4A">
        <w:rPr>
          <w:rFonts w:ascii="Times New Roman" w:eastAsia="Times New Roman" w:hAnsi="Times New Roman" w:cs="Times New Roman"/>
          <w:color w:val="000000"/>
        </w:rPr>
        <w:t xml:space="preserve">, and </w:t>
      </w:r>
      <w:proofErr w:type="spellStart"/>
      <w:r w:rsidRPr="00164C4A">
        <w:rPr>
          <w:rFonts w:ascii="Times New Roman" w:eastAsia="Times New Roman" w:hAnsi="Times New Roman" w:cs="Times New Roman"/>
          <w:color w:val="000000"/>
        </w:rPr>
        <w:t>Scopadulciol</w:t>
      </w:r>
      <w:proofErr w:type="spellEnd"/>
      <w:r w:rsidRPr="00164C4A">
        <w:rPr>
          <w:rFonts w:ascii="Times New Roman" w:eastAsia="Times New Roman" w:hAnsi="Times New Roman" w:cs="Times New Roman"/>
          <w:color w:val="000000"/>
        </w:rPr>
        <w:t xml:space="preserve"> demonst</w:t>
      </w:r>
      <w:r w:rsidRPr="00164C4A">
        <w:rPr>
          <w:rFonts w:ascii="Times New Roman" w:eastAsia="Times New Roman" w:hAnsi="Times New Roman" w:cs="Times New Roman"/>
          <w:color w:val="000000"/>
        </w:rPr>
        <w:t xml:space="preserve">rated docking energies below -6.0 kcal/mol with at least one oncogenic protein. Notably, several of these compounds exhibited docking energies </w:t>
      </w:r>
      <w:r w:rsidRPr="00164C4A">
        <w:rPr>
          <w:rFonts w:ascii="Times New Roman" w:eastAsia="Times New Roman" w:hAnsi="Times New Roman" w:cs="Times New Roman"/>
        </w:rPr>
        <w:t>below</w:t>
      </w:r>
      <w:r w:rsidRPr="00164C4A">
        <w:rPr>
          <w:rFonts w:ascii="Times New Roman" w:eastAsia="Times New Roman" w:hAnsi="Times New Roman" w:cs="Times New Roman"/>
          <w:color w:val="000000"/>
        </w:rPr>
        <w:t xml:space="preserve"> -6.0 kcal/mol </w:t>
      </w:r>
      <w:r w:rsidRPr="00164C4A">
        <w:rPr>
          <w:rFonts w:ascii="Times New Roman" w:eastAsia="Times New Roman" w:hAnsi="Times New Roman" w:cs="Times New Roman"/>
        </w:rPr>
        <w:t>with</w:t>
      </w:r>
      <w:r w:rsidRPr="00164C4A">
        <w:rPr>
          <w:rFonts w:ascii="Times New Roman" w:eastAsia="Times New Roman" w:hAnsi="Times New Roman" w:cs="Times New Roman"/>
          <w:color w:val="000000"/>
        </w:rPr>
        <w:t xml:space="preserve"> multiple oncogenic proteins. Apigenin, kaempferol, and </w:t>
      </w:r>
      <w:proofErr w:type="spellStart"/>
      <w:r w:rsidRPr="00164C4A">
        <w:rPr>
          <w:rFonts w:ascii="Times New Roman" w:eastAsia="Times New Roman" w:hAnsi="Times New Roman" w:cs="Times New Roman"/>
          <w:color w:val="000000"/>
        </w:rPr>
        <w:t>scopaldulciol</w:t>
      </w:r>
      <w:proofErr w:type="spellEnd"/>
      <w:r w:rsidRPr="00164C4A">
        <w:rPr>
          <w:rFonts w:ascii="Times New Roman" w:eastAsia="Times New Roman" w:hAnsi="Times New Roman" w:cs="Times New Roman"/>
          <w:color w:val="000000"/>
        </w:rPr>
        <w:t xml:space="preserve"> showed strong docki</w:t>
      </w:r>
      <w:r w:rsidRPr="00164C4A">
        <w:rPr>
          <w:rFonts w:ascii="Times New Roman" w:eastAsia="Times New Roman" w:hAnsi="Times New Roman" w:cs="Times New Roman"/>
          <w:color w:val="000000"/>
        </w:rPr>
        <w:t xml:space="preserve">ng with most oncogenic proteins. Our study supports earlier reports by different authors on the inhibitory effects of apigenin on VEGF, mTOR and BCL2, and the inhibitory effects of kaempferol on VEGF and FGFR4. Thus, blocking these proteins may be part of </w:t>
      </w:r>
      <w:r w:rsidRPr="00164C4A">
        <w:rPr>
          <w:rFonts w:ascii="Times New Roman" w:eastAsia="Times New Roman" w:hAnsi="Times New Roman" w:cs="Times New Roman"/>
          <w:color w:val="000000"/>
        </w:rPr>
        <w:t xml:space="preserve">the mechanisms of anticancer properties of these ligands. </w:t>
      </w:r>
    </w:p>
    <w:p w14:paraId="238E6C8E"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The following amino acid residues of VEGF (1FLT): Arg V23, His V27, Leu Y174, Pro Y173, and Pro V28, and the </w:t>
      </w:r>
      <w:proofErr w:type="spellStart"/>
      <w:r w:rsidRPr="00164C4A">
        <w:rPr>
          <w:rFonts w:ascii="Times New Roman" w:eastAsia="Times New Roman" w:hAnsi="Times New Roman" w:cs="Times New Roman"/>
          <w:color w:val="000000"/>
        </w:rPr>
        <w:t>Asn</w:t>
      </w:r>
      <w:proofErr w:type="spellEnd"/>
      <w:r w:rsidRPr="00164C4A">
        <w:rPr>
          <w:rFonts w:ascii="Times New Roman" w:eastAsia="Times New Roman" w:hAnsi="Times New Roman" w:cs="Times New Roman"/>
          <w:color w:val="000000"/>
        </w:rPr>
        <w:t xml:space="preserve"> A557 of FGFR4 (4XCU) are of interest because they exhibited molecular interactions w</w:t>
      </w:r>
      <w:r w:rsidRPr="00164C4A">
        <w:rPr>
          <w:rFonts w:ascii="Times New Roman" w:eastAsia="Times New Roman" w:hAnsi="Times New Roman" w:cs="Times New Roman"/>
          <w:color w:val="000000"/>
        </w:rPr>
        <w:t xml:space="preserve">ith several of the ligands. They should therefore be investigated further in both wet and in silico research as possible targets for anticancer drugs. </w:t>
      </w:r>
    </w:p>
    <w:p w14:paraId="29E74CB8" w14:textId="12754332"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The anticancer mechanisms of </w:t>
      </w:r>
      <w:proofErr w:type="spellStart"/>
      <w:r w:rsidRPr="00164C4A">
        <w:rPr>
          <w:rFonts w:ascii="Times New Roman" w:eastAsia="Times New Roman" w:hAnsi="Times New Roman" w:cs="Times New Roman"/>
          <w:color w:val="000000"/>
        </w:rPr>
        <w:t>scopadulciol</w:t>
      </w:r>
      <w:proofErr w:type="spellEnd"/>
      <w:r w:rsidRPr="00164C4A">
        <w:rPr>
          <w:rFonts w:ascii="Times New Roman" w:eastAsia="Times New Roman" w:hAnsi="Times New Roman" w:cs="Times New Roman"/>
          <w:color w:val="000000"/>
        </w:rPr>
        <w:t xml:space="preserve"> have been documented by various authors. While direct inhibiti</w:t>
      </w:r>
      <w:r w:rsidRPr="00164C4A">
        <w:rPr>
          <w:rFonts w:ascii="Times New Roman" w:eastAsia="Times New Roman" w:hAnsi="Times New Roman" w:cs="Times New Roman"/>
          <w:color w:val="000000"/>
        </w:rPr>
        <w:t xml:space="preserve">on of the oncogenic proteins investigated here were not among the popularly reported mechanisms of </w:t>
      </w:r>
      <w:proofErr w:type="spellStart"/>
      <w:r w:rsidRPr="00164C4A">
        <w:rPr>
          <w:rFonts w:ascii="Times New Roman" w:eastAsia="Times New Roman" w:hAnsi="Times New Roman" w:cs="Times New Roman"/>
          <w:color w:val="000000"/>
        </w:rPr>
        <w:t>scopadulciol’s</w:t>
      </w:r>
      <w:proofErr w:type="spellEnd"/>
      <w:r w:rsidRPr="00164C4A">
        <w:rPr>
          <w:rFonts w:ascii="Times New Roman" w:eastAsia="Times New Roman" w:hAnsi="Times New Roman" w:cs="Times New Roman"/>
          <w:color w:val="000000"/>
        </w:rPr>
        <w:t xml:space="preserve"> anticancer activity, our study has shown good docking of this ligand with most of the oncogenic proteins. Thus, it is recommended that more we</w:t>
      </w:r>
      <w:r w:rsidRPr="00164C4A">
        <w:rPr>
          <w:rFonts w:ascii="Times New Roman" w:eastAsia="Times New Roman" w:hAnsi="Times New Roman" w:cs="Times New Roman"/>
          <w:color w:val="000000"/>
        </w:rPr>
        <w:t xml:space="preserve">t lab research works in this area should be conducted to </w:t>
      </w:r>
      <w:r w:rsidR="00F14580" w:rsidRPr="00164C4A">
        <w:rPr>
          <w:rFonts w:ascii="Times New Roman" w:eastAsia="Times New Roman" w:hAnsi="Times New Roman" w:cs="Times New Roman"/>
          <w:color w:val="000000"/>
        </w:rPr>
        <w:t>ascertain the</w:t>
      </w:r>
      <w:r w:rsidRPr="00164C4A">
        <w:rPr>
          <w:rFonts w:ascii="Times New Roman" w:eastAsia="Times New Roman" w:hAnsi="Times New Roman" w:cs="Times New Roman"/>
          <w:color w:val="000000"/>
        </w:rPr>
        <w:t xml:space="preserve"> direct </w:t>
      </w:r>
      <w:r w:rsidRPr="00164C4A">
        <w:rPr>
          <w:rFonts w:ascii="Times New Roman" w:eastAsia="Times New Roman" w:hAnsi="Times New Roman" w:cs="Times New Roman"/>
        </w:rPr>
        <w:t xml:space="preserve">inhibitory effects of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rPr>
        <w:t xml:space="preserve"> on these oncogenic proteins. </w:t>
      </w:r>
      <w:r w:rsidRPr="00164C4A">
        <w:rPr>
          <w:rFonts w:ascii="Times New Roman" w:eastAsia="Times New Roman" w:hAnsi="Times New Roman" w:cs="Times New Roman"/>
          <w:color w:val="000000"/>
        </w:rPr>
        <w:t xml:space="preserve"> </w:t>
      </w:r>
    </w:p>
    <w:p w14:paraId="2976ED1C"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Plant materials which are rich sources of the 13 ligands used for the anticancer study are </w:t>
      </w:r>
      <w:r w:rsidRPr="00164C4A">
        <w:rPr>
          <w:rFonts w:ascii="Times New Roman" w:eastAsia="Times New Roman" w:hAnsi="Times New Roman" w:cs="Times New Roman"/>
        </w:rPr>
        <w:t xml:space="preserve">consumed </w:t>
      </w:r>
      <w:r w:rsidRPr="00164C4A">
        <w:rPr>
          <w:rFonts w:ascii="Times New Roman" w:eastAsia="Times New Roman" w:hAnsi="Times New Roman" w:cs="Times New Roman"/>
          <w:color w:val="000000"/>
        </w:rPr>
        <w:t>traditionall</w:t>
      </w:r>
      <w:r w:rsidRPr="00164C4A">
        <w:rPr>
          <w:rFonts w:ascii="Times New Roman" w:eastAsia="Times New Roman" w:hAnsi="Times New Roman" w:cs="Times New Roman"/>
          <w:color w:val="000000"/>
        </w:rPr>
        <w:t xml:space="preserve">y for both nutritional and medicinal purposes with little or no reports of harm, and our study has supported their uses for these purposes. Since most anticancer drugs exhibit toxic effects on normal cells thus leading to various side effects, identifying </w:t>
      </w:r>
      <w:r w:rsidRPr="00164C4A">
        <w:rPr>
          <w:rFonts w:ascii="Times New Roman" w:eastAsia="Times New Roman" w:hAnsi="Times New Roman" w:cs="Times New Roman"/>
          <w:color w:val="000000"/>
        </w:rPr>
        <w:t>alternatives with minimal or no side effects is a step in a positive direction. We hereby recommend that further research, including molecular dynamics simulations and translational research studies, should be conducted on the eight ligands (</w:t>
      </w:r>
      <w:proofErr w:type="spellStart"/>
      <w:r w:rsidRPr="00164C4A">
        <w:rPr>
          <w:rFonts w:ascii="Times New Roman" w:eastAsia="Times New Roman" w:hAnsi="Times New Roman" w:cs="Times New Roman"/>
        </w:rPr>
        <w:t>acetogenin</w:t>
      </w:r>
      <w:proofErr w:type="spellEnd"/>
      <w:r w:rsidRPr="00164C4A">
        <w:rPr>
          <w:rFonts w:ascii="Times New Roman" w:eastAsia="Times New Roman" w:hAnsi="Times New Roman" w:cs="Times New Roman"/>
        </w:rPr>
        <w:t>, an</w:t>
      </w:r>
      <w:r w:rsidRPr="00164C4A">
        <w:rPr>
          <w:rFonts w:ascii="Times New Roman" w:eastAsia="Times New Roman" w:hAnsi="Times New Roman" w:cs="Times New Roman"/>
        </w:rPr>
        <w:t xml:space="preserve">nonacin, </w:t>
      </w:r>
      <w:proofErr w:type="spellStart"/>
      <w:r w:rsidRPr="00164C4A">
        <w:rPr>
          <w:rFonts w:ascii="Times New Roman" w:eastAsia="Times New Roman" w:hAnsi="Times New Roman" w:cs="Times New Roman"/>
        </w:rPr>
        <w:t>annopentocin</w:t>
      </w:r>
      <w:proofErr w:type="spellEnd"/>
      <w:r w:rsidRPr="00164C4A">
        <w:rPr>
          <w:rFonts w:ascii="Times New Roman" w:eastAsia="Times New Roman" w:hAnsi="Times New Roman" w:cs="Times New Roman"/>
        </w:rPr>
        <w:t xml:space="preserve"> A, apigenin, kaempferol, </w:t>
      </w:r>
      <w:proofErr w:type="spellStart"/>
      <w:r w:rsidRPr="00164C4A">
        <w:rPr>
          <w:rFonts w:ascii="Times New Roman" w:eastAsia="Times New Roman" w:hAnsi="Times New Roman" w:cs="Times New Roman"/>
        </w:rPr>
        <w:t>muricatonin</w:t>
      </w:r>
      <w:proofErr w:type="spellEnd"/>
      <w:r w:rsidRPr="00164C4A">
        <w:rPr>
          <w:rFonts w:ascii="Times New Roman" w:eastAsia="Times New Roman" w:hAnsi="Times New Roman" w:cs="Times New Roman"/>
        </w:rPr>
        <w:t xml:space="preserve"> A, </w:t>
      </w:r>
      <w:proofErr w:type="spellStart"/>
      <w:r w:rsidRPr="00164C4A">
        <w:rPr>
          <w:rFonts w:ascii="Times New Roman" w:eastAsia="Times New Roman" w:hAnsi="Times New Roman" w:cs="Times New Roman"/>
        </w:rPr>
        <w:t>odoratin</w:t>
      </w:r>
      <w:proofErr w:type="spellEnd"/>
      <w:r w:rsidRPr="00164C4A">
        <w:rPr>
          <w:rFonts w:ascii="Times New Roman" w:eastAsia="Times New Roman" w:hAnsi="Times New Roman" w:cs="Times New Roman"/>
        </w:rPr>
        <w:t xml:space="preserve">, &amp; </w:t>
      </w:r>
      <w:proofErr w:type="spellStart"/>
      <w:r w:rsidRPr="00164C4A">
        <w:rPr>
          <w:rFonts w:ascii="Times New Roman" w:eastAsia="Times New Roman" w:hAnsi="Times New Roman" w:cs="Times New Roman"/>
        </w:rPr>
        <w:t>scopadulciol</w:t>
      </w:r>
      <w:proofErr w:type="spellEnd"/>
      <w:r w:rsidRPr="00164C4A">
        <w:rPr>
          <w:rFonts w:ascii="Times New Roman" w:eastAsia="Times New Roman" w:hAnsi="Times New Roman" w:cs="Times New Roman"/>
          <w:color w:val="000000"/>
        </w:rPr>
        <w:t xml:space="preserve">) that have demonstrated good pharmacokinetic profiles and promising anticancer activities. </w:t>
      </w:r>
      <w:r w:rsidRPr="00164C4A">
        <w:rPr>
          <w:rFonts w:ascii="Times New Roman" w:eastAsia="Times New Roman" w:hAnsi="Times New Roman" w:cs="Times New Roman"/>
        </w:rPr>
        <w:t>W</w:t>
      </w:r>
      <w:r w:rsidRPr="00164C4A">
        <w:rPr>
          <w:rFonts w:ascii="Times New Roman" w:eastAsia="Times New Roman" w:hAnsi="Times New Roman" w:cs="Times New Roman"/>
          <w:color w:val="000000"/>
        </w:rPr>
        <w:t>e a</w:t>
      </w:r>
      <w:r w:rsidRPr="00164C4A">
        <w:rPr>
          <w:rFonts w:ascii="Times New Roman" w:eastAsia="Times New Roman" w:hAnsi="Times New Roman" w:cs="Times New Roman"/>
        </w:rPr>
        <w:t xml:space="preserve">lso recommend that the foods, </w:t>
      </w:r>
      <w:r w:rsidRPr="00164C4A">
        <w:rPr>
          <w:rFonts w:ascii="Times New Roman" w:eastAsia="Times New Roman" w:hAnsi="Times New Roman" w:cs="Times New Roman"/>
        </w:rPr>
        <w:lastRenderedPageBreak/>
        <w:t xml:space="preserve">spices and herbs that contain these ligands </w:t>
      </w:r>
      <w:r w:rsidRPr="00164C4A">
        <w:rPr>
          <w:rFonts w:ascii="Times New Roman" w:eastAsia="Times New Roman" w:hAnsi="Times New Roman" w:cs="Times New Roman"/>
        </w:rPr>
        <w:t xml:space="preserve">that passed the pharmacokinetic and toxicity tests and exhibited good anticancer dockings should be incorporated into regular diets owing to their anticancer properties. </w:t>
      </w:r>
    </w:p>
    <w:p w14:paraId="77DE7CAC" w14:textId="77777777" w:rsidR="00BA0105" w:rsidRPr="00164C4A" w:rsidRDefault="00BA0105">
      <w:pPr>
        <w:rPr>
          <w:rFonts w:ascii="Times New Roman" w:eastAsia="Times New Roman" w:hAnsi="Times New Roman" w:cs="Times New Roman"/>
        </w:rPr>
      </w:pPr>
      <w:bookmarkStart w:id="1" w:name="_GoBack"/>
      <w:bookmarkEnd w:id="1"/>
    </w:p>
    <w:p w14:paraId="19F3FD1B" w14:textId="77777777" w:rsidR="00BA0105" w:rsidRPr="00164C4A" w:rsidRDefault="00BA0105">
      <w:pPr>
        <w:rPr>
          <w:rFonts w:ascii="Times New Roman" w:eastAsia="Times New Roman" w:hAnsi="Times New Roman" w:cs="Times New Roman"/>
        </w:rPr>
      </w:pPr>
    </w:p>
    <w:p w14:paraId="7EDE2A0F" w14:textId="2D61BF48"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References</w:t>
      </w:r>
    </w:p>
    <w:p w14:paraId="4EDA30BD" w14:textId="77777777" w:rsidR="009C4FEA" w:rsidRPr="00164C4A" w:rsidRDefault="009C4FEA" w:rsidP="009C4FEA">
      <w:pPr>
        <w:rPr>
          <w:rFonts w:ascii="Times New Roman" w:eastAsia="Times New Roman" w:hAnsi="Times New Roman" w:cs="Times New Roman"/>
        </w:rPr>
      </w:pPr>
      <w:r w:rsidRPr="00164C4A">
        <w:rPr>
          <w:rFonts w:ascii="Times New Roman" w:eastAsia="Times New Roman" w:hAnsi="Times New Roman" w:cs="Times New Roman"/>
        </w:rPr>
        <w:t>Abid, R., Ghazanfar, S., Farid, A., Sulaman, S. M., Idrees, M., Amen, R. A., </w:t>
      </w:r>
      <w:proofErr w:type="spellStart"/>
      <w:r w:rsidRPr="00164C4A">
        <w:rPr>
          <w:rFonts w:ascii="Times New Roman" w:eastAsia="Times New Roman" w:hAnsi="Times New Roman" w:cs="Times New Roman"/>
        </w:rPr>
        <w:t>Muzammal</w:t>
      </w:r>
      <w:proofErr w:type="spellEnd"/>
      <w:r w:rsidRPr="00164C4A">
        <w:rPr>
          <w:rFonts w:ascii="Times New Roman" w:eastAsia="Times New Roman" w:hAnsi="Times New Roman" w:cs="Times New Roman"/>
        </w:rPr>
        <w:t>, M., Shahzad, M. K., Mohamed, M. O., Khaled, A. A., Safir, W., Ghori, I., </w:t>
      </w:r>
      <w:proofErr w:type="spellStart"/>
      <w:r w:rsidRPr="00164C4A">
        <w:rPr>
          <w:rFonts w:ascii="Times New Roman" w:eastAsia="Times New Roman" w:hAnsi="Times New Roman" w:cs="Times New Roman"/>
        </w:rPr>
        <w:t>Elasbali</w:t>
      </w:r>
      <w:proofErr w:type="spellEnd"/>
      <w:r w:rsidRPr="00164C4A">
        <w:rPr>
          <w:rFonts w:ascii="Times New Roman" w:eastAsia="Times New Roman" w:hAnsi="Times New Roman" w:cs="Times New Roman"/>
        </w:rPr>
        <w:t>, A. M., &amp; Alharbi, B. (2022). Pharmacological properties of 4′, 5, 7-Trihydroxyflavone (Apigenin) and its impact on cell signaling pathways. </w:t>
      </w:r>
      <w:r w:rsidRPr="00164C4A">
        <w:rPr>
          <w:rFonts w:ascii="Times New Roman" w:eastAsia="Times New Roman" w:hAnsi="Times New Roman" w:cs="Times New Roman"/>
          <w:i/>
          <w:iCs/>
        </w:rPr>
        <w:t>Molecules</w:t>
      </w:r>
      <w:r w:rsidRPr="00164C4A">
        <w:rPr>
          <w:rFonts w:ascii="Times New Roman" w:eastAsia="Times New Roman" w:hAnsi="Times New Roman" w:cs="Times New Roman"/>
        </w:rPr>
        <w:t>, </w:t>
      </w:r>
      <w:r w:rsidRPr="00164C4A">
        <w:rPr>
          <w:rFonts w:ascii="Times New Roman" w:eastAsia="Times New Roman" w:hAnsi="Times New Roman" w:cs="Times New Roman"/>
          <w:b/>
          <w:bCs/>
        </w:rPr>
        <w:t>27</w:t>
      </w:r>
      <w:r w:rsidRPr="00164C4A">
        <w:rPr>
          <w:rFonts w:ascii="Times New Roman" w:eastAsia="Times New Roman" w:hAnsi="Times New Roman" w:cs="Times New Roman"/>
        </w:rPr>
        <w:t xml:space="preserve">(13), 4304. </w:t>
      </w:r>
      <w:hyperlink r:id="rId23" w:history="1">
        <w:r w:rsidRPr="00164C4A">
          <w:rPr>
            <w:rStyle w:val="Hyperlink"/>
            <w:rFonts w:ascii="Times New Roman" w:eastAsia="Times New Roman" w:hAnsi="Times New Roman" w:cs="Times New Roman"/>
          </w:rPr>
          <w:t>https://doi.org/10.3390/molecules27134304</w:t>
        </w:r>
      </w:hyperlink>
      <w:r w:rsidRPr="00164C4A">
        <w:rPr>
          <w:rFonts w:ascii="Times New Roman" w:eastAsia="Times New Roman" w:hAnsi="Times New Roman" w:cs="Times New Roman"/>
        </w:rPr>
        <w:t xml:space="preserve"> </w:t>
      </w:r>
    </w:p>
    <w:p w14:paraId="2C0079B6"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Aboyade</w:t>
      </w:r>
      <w:proofErr w:type="spellEnd"/>
      <w:r w:rsidRPr="00164C4A">
        <w:rPr>
          <w:rFonts w:ascii="Times New Roman" w:eastAsia="Times New Roman" w:hAnsi="Times New Roman" w:cs="Times New Roman"/>
        </w:rPr>
        <w:t xml:space="preserve"> OM, </w:t>
      </w:r>
      <w:proofErr w:type="spellStart"/>
      <w:r w:rsidRPr="00164C4A">
        <w:rPr>
          <w:rFonts w:ascii="Times New Roman" w:eastAsia="Times New Roman" w:hAnsi="Times New Roman" w:cs="Times New Roman"/>
        </w:rPr>
        <w:t>Styger</w:t>
      </w:r>
      <w:proofErr w:type="spellEnd"/>
      <w:r w:rsidRPr="00164C4A">
        <w:rPr>
          <w:rFonts w:ascii="Times New Roman" w:eastAsia="Times New Roman" w:hAnsi="Times New Roman" w:cs="Times New Roman"/>
        </w:rPr>
        <w:t xml:space="preserve"> G, Gibson D, Hughes G. </w:t>
      </w:r>
      <w:proofErr w:type="spellStart"/>
      <w:r w:rsidRPr="00164C4A">
        <w:rPr>
          <w:rFonts w:ascii="Times New Roman" w:eastAsia="Times New Roman" w:hAnsi="Times New Roman" w:cs="Times New Roman"/>
        </w:rPr>
        <w:t>Sutherlandia</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frutescens</w:t>
      </w:r>
      <w:proofErr w:type="spellEnd"/>
      <w:r w:rsidRPr="00164C4A">
        <w:rPr>
          <w:rFonts w:ascii="Times New Roman" w:eastAsia="Times New Roman" w:hAnsi="Times New Roman" w:cs="Times New Roman"/>
        </w:rPr>
        <w:t xml:space="preserve">: the meeting of science and traditional knowledge. J Altern Complement Med. 2014 Feb;20(2):71-6. </w:t>
      </w:r>
      <w:proofErr w:type="spellStart"/>
      <w:r w:rsidRPr="00164C4A">
        <w:rPr>
          <w:rFonts w:ascii="Times New Roman" w:eastAsia="Times New Roman" w:hAnsi="Times New Roman" w:cs="Times New Roman"/>
        </w:rPr>
        <w:t>doi</w:t>
      </w:r>
      <w:proofErr w:type="spellEnd"/>
      <w:r w:rsidRPr="00164C4A">
        <w:rPr>
          <w:rFonts w:ascii="Times New Roman" w:eastAsia="Times New Roman" w:hAnsi="Times New Roman" w:cs="Times New Roman"/>
        </w:rPr>
        <w:t xml:space="preserve">: 10.1089/acm.2012.0343. </w:t>
      </w:r>
      <w:proofErr w:type="spellStart"/>
      <w:r w:rsidRPr="00164C4A">
        <w:rPr>
          <w:rFonts w:ascii="Times New Roman" w:eastAsia="Times New Roman" w:hAnsi="Times New Roman" w:cs="Times New Roman"/>
        </w:rPr>
        <w:t>Epub</w:t>
      </w:r>
      <w:proofErr w:type="spellEnd"/>
      <w:r w:rsidRPr="00164C4A">
        <w:rPr>
          <w:rFonts w:ascii="Times New Roman" w:eastAsia="Times New Roman" w:hAnsi="Times New Roman" w:cs="Times New Roman"/>
        </w:rPr>
        <w:t xml:space="preserve"> 2013 Jul 9. PMID: 23837689; PMCID: PMC3924790. </w:t>
      </w:r>
    </w:p>
    <w:p w14:paraId="294A0320"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Alam, M., Ali, S., Mohammad, T., Hasan, G. M., Yadav, D. K., &amp; Has</w:t>
      </w:r>
      <w:r w:rsidRPr="00164C4A">
        <w:rPr>
          <w:rFonts w:ascii="Times New Roman" w:eastAsia="Times New Roman" w:hAnsi="Times New Roman" w:cs="Times New Roman"/>
        </w:rPr>
        <w:t>san, M. I. (2021). B Cell Lymphoma 2: A Potential Therapeutic Target for Cancer Therapy. </w:t>
      </w:r>
      <w:r w:rsidRPr="00164C4A">
        <w:rPr>
          <w:rFonts w:ascii="Times New Roman" w:eastAsia="Times New Roman" w:hAnsi="Times New Roman" w:cs="Times New Roman"/>
          <w:i/>
          <w:iCs/>
        </w:rPr>
        <w:t>International Journal of Molecular Sciences</w:t>
      </w:r>
      <w:r w:rsidRPr="00164C4A">
        <w:rPr>
          <w:rFonts w:ascii="Times New Roman" w:eastAsia="Times New Roman" w:hAnsi="Times New Roman" w:cs="Times New Roman"/>
        </w:rPr>
        <w:t>, </w:t>
      </w:r>
      <w:r w:rsidRPr="00164C4A">
        <w:rPr>
          <w:rFonts w:ascii="Times New Roman" w:eastAsia="Times New Roman" w:hAnsi="Times New Roman" w:cs="Times New Roman"/>
          <w:i/>
          <w:iCs/>
        </w:rPr>
        <w:t>22</w:t>
      </w:r>
      <w:r w:rsidRPr="00164C4A">
        <w:rPr>
          <w:rFonts w:ascii="Times New Roman" w:eastAsia="Times New Roman" w:hAnsi="Times New Roman" w:cs="Times New Roman"/>
        </w:rPr>
        <w:t xml:space="preserve">(19), 10442. </w:t>
      </w:r>
      <w:hyperlink r:id="rId24">
        <w:r w:rsidR="00323DBC" w:rsidRPr="00164C4A">
          <w:rPr>
            <w:rFonts w:ascii="Times New Roman" w:eastAsia="Times New Roman" w:hAnsi="Times New Roman" w:cs="Times New Roman"/>
            <w:color w:val="467886"/>
            <w:u w:val="single"/>
          </w:rPr>
          <w:t>https://doi.org/10.3390/ijms221910442</w:t>
        </w:r>
      </w:hyperlink>
      <w:r w:rsidRPr="00164C4A">
        <w:rPr>
          <w:rFonts w:ascii="Times New Roman" w:eastAsia="Times New Roman" w:hAnsi="Times New Roman" w:cs="Times New Roman"/>
        </w:rPr>
        <w:t xml:space="preserve"> </w:t>
      </w:r>
    </w:p>
    <w:p w14:paraId="1766AB75"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Amjad, E., </w:t>
      </w:r>
      <w:proofErr w:type="spellStart"/>
      <w:r w:rsidRPr="00164C4A">
        <w:rPr>
          <w:rFonts w:ascii="Times New Roman" w:eastAsia="Times New Roman" w:hAnsi="Times New Roman" w:cs="Times New Roman"/>
        </w:rPr>
        <w:t>Sokouti</w:t>
      </w:r>
      <w:proofErr w:type="spellEnd"/>
      <w:r w:rsidRPr="00164C4A">
        <w:rPr>
          <w:rFonts w:ascii="Times New Roman" w:eastAsia="Times New Roman" w:hAnsi="Times New Roman" w:cs="Times New Roman"/>
        </w:rPr>
        <w:t xml:space="preserve">, B. &amp; </w:t>
      </w:r>
      <w:proofErr w:type="spellStart"/>
      <w:r w:rsidRPr="00164C4A">
        <w:rPr>
          <w:rFonts w:ascii="Times New Roman" w:eastAsia="Times New Roman" w:hAnsi="Times New Roman" w:cs="Times New Roman"/>
        </w:rPr>
        <w:t>Asnaashari</w:t>
      </w:r>
      <w:proofErr w:type="spellEnd"/>
      <w:r w:rsidRPr="00164C4A">
        <w:rPr>
          <w:rFonts w:ascii="Times New Roman" w:eastAsia="Times New Roman" w:hAnsi="Times New Roman" w:cs="Times New Roman"/>
        </w:rPr>
        <w:t>, S. A systematic review of anti-cancer roles and mechanisms of kaempferol as a natural compound. </w:t>
      </w:r>
      <w:r w:rsidRPr="00164C4A">
        <w:rPr>
          <w:rFonts w:ascii="Times New Roman" w:eastAsia="Times New Roman" w:hAnsi="Times New Roman" w:cs="Times New Roman"/>
          <w:i/>
          <w:iCs/>
        </w:rPr>
        <w:t>Cancer Cell Int</w:t>
      </w:r>
      <w:r w:rsidRPr="00164C4A">
        <w:rPr>
          <w:rFonts w:ascii="Times New Roman" w:eastAsia="Times New Roman" w:hAnsi="Times New Roman" w:cs="Times New Roman"/>
        </w:rPr>
        <w:t> </w:t>
      </w:r>
      <w:r w:rsidRPr="00164C4A">
        <w:rPr>
          <w:rFonts w:ascii="Times New Roman" w:eastAsia="Times New Roman" w:hAnsi="Times New Roman" w:cs="Times New Roman"/>
          <w:b/>
          <w:bCs/>
        </w:rPr>
        <w:t>22</w:t>
      </w:r>
      <w:r w:rsidRPr="00164C4A">
        <w:rPr>
          <w:rFonts w:ascii="Times New Roman" w:eastAsia="Times New Roman" w:hAnsi="Times New Roman" w:cs="Times New Roman"/>
        </w:rPr>
        <w:t xml:space="preserve">, 260 (2022). </w:t>
      </w:r>
      <w:hyperlink r:id="rId25">
        <w:r w:rsidR="00323DBC" w:rsidRPr="00164C4A">
          <w:rPr>
            <w:rFonts w:ascii="Times New Roman" w:eastAsia="Times New Roman" w:hAnsi="Times New Roman" w:cs="Times New Roman"/>
            <w:color w:val="467886"/>
            <w:u w:val="single"/>
          </w:rPr>
          <w:t>https://doi.org/10.1186/s12935-022-02673-0</w:t>
        </w:r>
      </w:hyperlink>
      <w:r w:rsidRPr="00164C4A">
        <w:rPr>
          <w:rFonts w:ascii="Times New Roman" w:eastAsia="Times New Roman" w:hAnsi="Times New Roman" w:cs="Times New Roman"/>
        </w:rPr>
        <w:t xml:space="preserve"> </w:t>
      </w:r>
    </w:p>
    <w:p w14:paraId="58CC7042"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Anh, N. H., Kim, S. J., Long, N. P., Min, J. E., Yoon, Y. C., Lee, E. G., Kim, M., Kim, T. J., Yang, Y. Y., Son, E. Y., Yoon, S. J., Diem, N. C., Kim, H. M., &amp; Kwon, S. W. (2020). Ginger on Human Health: A Comprehensive Systematic Review of 109 Randomi</w:t>
      </w:r>
      <w:r w:rsidRPr="00164C4A">
        <w:rPr>
          <w:rFonts w:ascii="Times New Roman" w:eastAsia="Times New Roman" w:hAnsi="Times New Roman" w:cs="Times New Roman"/>
        </w:rPr>
        <w:t>zed Controlled Trials. </w:t>
      </w:r>
      <w:r w:rsidRPr="00164C4A">
        <w:rPr>
          <w:rFonts w:ascii="Times New Roman" w:eastAsia="Times New Roman" w:hAnsi="Times New Roman" w:cs="Times New Roman"/>
          <w:i/>
          <w:iCs/>
        </w:rPr>
        <w:t>Nutrients</w:t>
      </w:r>
      <w:r w:rsidRPr="00164C4A">
        <w:rPr>
          <w:rFonts w:ascii="Times New Roman" w:eastAsia="Times New Roman" w:hAnsi="Times New Roman" w:cs="Times New Roman"/>
        </w:rPr>
        <w:t>, </w:t>
      </w:r>
      <w:r w:rsidRPr="00164C4A">
        <w:rPr>
          <w:rFonts w:ascii="Times New Roman" w:eastAsia="Times New Roman" w:hAnsi="Times New Roman" w:cs="Times New Roman"/>
          <w:i/>
          <w:iCs/>
        </w:rPr>
        <w:t>12</w:t>
      </w:r>
      <w:r w:rsidRPr="00164C4A">
        <w:rPr>
          <w:rFonts w:ascii="Times New Roman" w:eastAsia="Times New Roman" w:hAnsi="Times New Roman" w:cs="Times New Roman"/>
        </w:rPr>
        <w:t xml:space="preserve">(1), 157. </w:t>
      </w:r>
      <w:hyperlink r:id="rId26">
        <w:r w:rsidR="00323DBC" w:rsidRPr="00164C4A">
          <w:rPr>
            <w:rFonts w:ascii="Times New Roman" w:eastAsia="Times New Roman" w:hAnsi="Times New Roman" w:cs="Times New Roman"/>
            <w:color w:val="467886"/>
            <w:u w:val="single"/>
          </w:rPr>
          <w:t>https://doi.org/10.3390/nu12010157</w:t>
        </w:r>
      </w:hyperlink>
      <w:r w:rsidRPr="00164C4A">
        <w:rPr>
          <w:rFonts w:ascii="Times New Roman" w:eastAsia="Times New Roman" w:hAnsi="Times New Roman" w:cs="Times New Roman"/>
        </w:rPr>
        <w:t xml:space="preserve"> </w:t>
      </w:r>
    </w:p>
    <w:p w14:paraId="35FB7C21"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Anwar, F., Latif, S., Ashraf, M., &amp; Gilani, A. H. (2007). Moringa oleifera: a food plant with multiple medicinal uses. </w:t>
      </w:r>
      <w:r w:rsidRPr="00164C4A">
        <w:rPr>
          <w:rFonts w:ascii="Times New Roman" w:eastAsia="Times New Roman" w:hAnsi="Times New Roman" w:cs="Times New Roman"/>
          <w:i/>
          <w:iCs/>
        </w:rPr>
        <w:t>P</w:t>
      </w:r>
      <w:r w:rsidRPr="00164C4A">
        <w:rPr>
          <w:rFonts w:ascii="Times New Roman" w:eastAsia="Times New Roman" w:hAnsi="Times New Roman" w:cs="Times New Roman"/>
          <w:i/>
          <w:iCs/>
        </w:rPr>
        <w:t xml:space="preserve">hytotherapy </w:t>
      </w:r>
      <w:proofErr w:type="gramStart"/>
      <w:r w:rsidRPr="00164C4A">
        <w:rPr>
          <w:rFonts w:ascii="Times New Roman" w:eastAsia="Times New Roman" w:hAnsi="Times New Roman" w:cs="Times New Roman"/>
          <w:i/>
          <w:iCs/>
        </w:rPr>
        <w:t>research :</w:t>
      </w:r>
      <w:proofErr w:type="gramEnd"/>
      <w:r w:rsidRPr="00164C4A">
        <w:rPr>
          <w:rFonts w:ascii="Times New Roman" w:eastAsia="Times New Roman" w:hAnsi="Times New Roman" w:cs="Times New Roman"/>
          <w:i/>
          <w:iCs/>
        </w:rPr>
        <w:t xml:space="preserve"> PTR</w:t>
      </w:r>
      <w:r w:rsidRPr="00164C4A">
        <w:rPr>
          <w:rFonts w:ascii="Times New Roman" w:eastAsia="Times New Roman" w:hAnsi="Times New Roman" w:cs="Times New Roman"/>
        </w:rPr>
        <w:t>, </w:t>
      </w:r>
      <w:r w:rsidRPr="00164C4A">
        <w:rPr>
          <w:rFonts w:ascii="Times New Roman" w:eastAsia="Times New Roman" w:hAnsi="Times New Roman" w:cs="Times New Roman"/>
          <w:i/>
          <w:iCs/>
        </w:rPr>
        <w:t>21</w:t>
      </w:r>
      <w:r w:rsidRPr="00164C4A">
        <w:rPr>
          <w:rFonts w:ascii="Times New Roman" w:eastAsia="Times New Roman" w:hAnsi="Times New Roman" w:cs="Times New Roman"/>
        </w:rPr>
        <w:t xml:space="preserve">(1), 17–25. </w:t>
      </w:r>
      <w:hyperlink r:id="rId27">
        <w:r w:rsidR="00323DBC" w:rsidRPr="00164C4A">
          <w:rPr>
            <w:rFonts w:ascii="Times New Roman" w:eastAsia="Times New Roman" w:hAnsi="Times New Roman" w:cs="Times New Roman"/>
            <w:color w:val="467886"/>
            <w:u w:val="single"/>
          </w:rPr>
          <w:t>https://doi.org/10.1002/ptr.2023</w:t>
        </w:r>
      </w:hyperlink>
      <w:r w:rsidRPr="00164C4A">
        <w:rPr>
          <w:rFonts w:ascii="Times New Roman" w:eastAsia="Times New Roman" w:hAnsi="Times New Roman" w:cs="Times New Roman"/>
        </w:rPr>
        <w:t xml:space="preserve"> </w:t>
      </w:r>
    </w:p>
    <w:p w14:paraId="0BD5C3E6"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Baell, J., Walters, M. Chemistry: Chemical con artists foil drug discovery. </w:t>
      </w:r>
      <w:r w:rsidRPr="00164C4A">
        <w:rPr>
          <w:rFonts w:ascii="Times New Roman" w:eastAsia="Times New Roman" w:hAnsi="Times New Roman" w:cs="Times New Roman"/>
          <w:i/>
          <w:iCs/>
        </w:rPr>
        <w:t>Nature</w:t>
      </w:r>
      <w:r w:rsidRPr="00164C4A">
        <w:rPr>
          <w:rFonts w:ascii="Times New Roman" w:eastAsia="Times New Roman" w:hAnsi="Times New Roman" w:cs="Times New Roman"/>
        </w:rPr>
        <w:t> </w:t>
      </w:r>
      <w:r w:rsidRPr="00164C4A">
        <w:rPr>
          <w:rFonts w:ascii="Times New Roman" w:eastAsia="Times New Roman" w:hAnsi="Times New Roman" w:cs="Times New Roman"/>
          <w:b/>
          <w:bCs/>
        </w:rPr>
        <w:t>513</w:t>
      </w:r>
      <w:r w:rsidRPr="00164C4A">
        <w:rPr>
          <w:rFonts w:ascii="Times New Roman" w:eastAsia="Times New Roman" w:hAnsi="Times New Roman" w:cs="Times New Roman"/>
        </w:rPr>
        <w:t xml:space="preserve">, 481–483 (2014). </w:t>
      </w:r>
      <w:hyperlink r:id="rId28">
        <w:r w:rsidR="00323DBC" w:rsidRPr="00164C4A">
          <w:rPr>
            <w:rFonts w:ascii="Times New Roman" w:eastAsia="Times New Roman" w:hAnsi="Times New Roman" w:cs="Times New Roman"/>
            <w:color w:val="467886"/>
            <w:u w:val="single"/>
          </w:rPr>
          <w:t>https://doi.org/10.1038/513481a</w:t>
        </w:r>
      </w:hyperlink>
      <w:r w:rsidRPr="00164C4A">
        <w:rPr>
          <w:rFonts w:ascii="Times New Roman" w:eastAsia="Times New Roman" w:hAnsi="Times New Roman" w:cs="Times New Roman"/>
        </w:rPr>
        <w:t xml:space="preserve"> </w:t>
      </w:r>
    </w:p>
    <w:p w14:paraId="22C91417"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Baker, S. J., </w:t>
      </w:r>
      <w:proofErr w:type="spellStart"/>
      <w:r w:rsidRPr="00164C4A">
        <w:rPr>
          <w:rFonts w:ascii="Times New Roman" w:eastAsia="Times New Roman" w:hAnsi="Times New Roman" w:cs="Times New Roman"/>
        </w:rPr>
        <w:t>Poulikakos</w:t>
      </w:r>
      <w:proofErr w:type="spellEnd"/>
      <w:r w:rsidRPr="00164C4A">
        <w:rPr>
          <w:rFonts w:ascii="Times New Roman" w:eastAsia="Times New Roman" w:hAnsi="Times New Roman" w:cs="Times New Roman"/>
        </w:rPr>
        <w:t>, P. I., Irie, H. Y., Parekh, S., &amp; Reddy, E. P. (2022). CDK4: a master regulator of the cell cycle and its role in cancer. </w:t>
      </w:r>
      <w:r w:rsidRPr="00164C4A">
        <w:rPr>
          <w:rFonts w:ascii="Times New Roman" w:eastAsia="Times New Roman" w:hAnsi="Times New Roman" w:cs="Times New Roman"/>
          <w:i/>
          <w:iCs/>
        </w:rPr>
        <w:t>Genes &amp; cancer</w:t>
      </w:r>
      <w:r w:rsidRPr="00164C4A">
        <w:rPr>
          <w:rFonts w:ascii="Times New Roman" w:eastAsia="Times New Roman" w:hAnsi="Times New Roman" w:cs="Times New Roman"/>
        </w:rPr>
        <w:t>, </w:t>
      </w:r>
      <w:r w:rsidRPr="00164C4A">
        <w:rPr>
          <w:rFonts w:ascii="Times New Roman" w:eastAsia="Times New Roman" w:hAnsi="Times New Roman" w:cs="Times New Roman"/>
          <w:i/>
          <w:iCs/>
        </w:rPr>
        <w:t>13</w:t>
      </w:r>
      <w:r w:rsidRPr="00164C4A">
        <w:rPr>
          <w:rFonts w:ascii="Times New Roman" w:eastAsia="Times New Roman" w:hAnsi="Times New Roman" w:cs="Times New Roman"/>
        </w:rPr>
        <w:t>, 21–45.</w:t>
      </w:r>
      <w:r w:rsidRPr="00164C4A">
        <w:rPr>
          <w:rFonts w:ascii="Times New Roman" w:eastAsia="Times New Roman" w:hAnsi="Times New Roman" w:cs="Times New Roman"/>
        </w:rPr>
        <w:t xml:space="preserve"> </w:t>
      </w:r>
      <w:hyperlink r:id="rId29">
        <w:r w:rsidR="00323DBC" w:rsidRPr="00164C4A">
          <w:rPr>
            <w:rFonts w:ascii="Times New Roman" w:eastAsia="Times New Roman" w:hAnsi="Times New Roman" w:cs="Times New Roman"/>
            <w:color w:val="467886"/>
            <w:u w:val="single"/>
          </w:rPr>
          <w:t>https://doi.org/10.18632/genesandcancer.221</w:t>
        </w:r>
      </w:hyperlink>
      <w:r w:rsidRPr="00164C4A">
        <w:rPr>
          <w:rFonts w:ascii="Times New Roman" w:eastAsia="Times New Roman" w:hAnsi="Times New Roman" w:cs="Times New Roman"/>
        </w:rPr>
        <w:t xml:space="preserve"> </w:t>
      </w:r>
    </w:p>
    <w:p w14:paraId="17147F6A"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Baroroh, U., </w:t>
      </w:r>
      <w:proofErr w:type="spellStart"/>
      <w:r w:rsidRPr="00164C4A">
        <w:rPr>
          <w:rFonts w:ascii="Times New Roman" w:eastAsia="Times New Roman" w:hAnsi="Times New Roman" w:cs="Times New Roman"/>
        </w:rPr>
        <w:t>Muscifa</w:t>
      </w:r>
      <w:proofErr w:type="spellEnd"/>
      <w:r w:rsidRPr="00164C4A">
        <w:rPr>
          <w:rFonts w:ascii="Times New Roman" w:eastAsia="Times New Roman" w:hAnsi="Times New Roman" w:cs="Times New Roman"/>
        </w:rPr>
        <w:t xml:space="preserve">, Z.M., </w:t>
      </w:r>
      <w:proofErr w:type="spellStart"/>
      <w:r w:rsidRPr="00164C4A">
        <w:rPr>
          <w:rFonts w:ascii="Times New Roman" w:eastAsia="Times New Roman" w:hAnsi="Times New Roman" w:cs="Times New Roman"/>
        </w:rPr>
        <w:t>Destiarani</w:t>
      </w:r>
      <w:proofErr w:type="spellEnd"/>
      <w:r w:rsidRPr="00164C4A">
        <w:rPr>
          <w:rFonts w:ascii="Times New Roman" w:eastAsia="Times New Roman" w:hAnsi="Times New Roman" w:cs="Times New Roman"/>
        </w:rPr>
        <w:t>, W.</w:t>
      </w:r>
      <w:proofErr w:type="gramStart"/>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Rohmatulloh</w:t>
      </w:r>
      <w:proofErr w:type="spellEnd"/>
      <w:proofErr w:type="gramEnd"/>
      <w:r w:rsidRPr="00164C4A">
        <w:rPr>
          <w:rFonts w:ascii="Times New Roman" w:eastAsia="Times New Roman" w:hAnsi="Times New Roman" w:cs="Times New Roman"/>
        </w:rPr>
        <w:t>, F.G., &amp; Yusuf, M. (2023). Molecular interaction analysis and visualization of protein-lig</w:t>
      </w:r>
      <w:r w:rsidRPr="00164C4A">
        <w:rPr>
          <w:rFonts w:ascii="Times New Roman" w:eastAsia="Times New Roman" w:hAnsi="Times New Roman" w:cs="Times New Roman"/>
        </w:rPr>
        <w:t xml:space="preserve">and docking using </w:t>
      </w:r>
      <w:proofErr w:type="spellStart"/>
      <w:r w:rsidRPr="00164C4A">
        <w:rPr>
          <w:rFonts w:ascii="Times New Roman" w:eastAsia="Times New Roman" w:hAnsi="Times New Roman" w:cs="Times New Roman"/>
        </w:rPr>
        <w:t>Biovia</w:t>
      </w:r>
      <w:proofErr w:type="spellEnd"/>
      <w:r w:rsidRPr="00164C4A">
        <w:rPr>
          <w:rFonts w:ascii="Times New Roman" w:eastAsia="Times New Roman" w:hAnsi="Times New Roman" w:cs="Times New Roman"/>
        </w:rPr>
        <w:t xml:space="preserve"> Discovery Studio </w:t>
      </w:r>
      <w:r w:rsidRPr="00164C4A">
        <w:rPr>
          <w:rFonts w:ascii="Times New Roman" w:eastAsia="Times New Roman" w:hAnsi="Times New Roman" w:cs="Times New Roman"/>
        </w:rPr>
        <w:lastRenderedPageBreak/>
        <w:t xml:space="preserve">Visualizer. Indonesian Journal of Computational Biology, 2(1), 22-30. </w:t>
      </w:r>
      <w:hyperlink r:id="rId30">
        <w:r w:rsidR="00323DBC" w:rsidRPr="00164C4A">
          <w:rPr>
            <w:rFonts w:ascii="Times New Roman" w:eastAsia="Times New Roman" w:hAnsi="Times New Roman" w:cs="Times New Roman"/>
            <w:color w:val="467886"/>
            <w:u w:val="single"/>
          </w:rPr>
          <w:t>https://jurnal.unpad.ac.id/ijcb/article/viewFile/46322/20445</w:t>
        </w:r>
      </w:hyperlink>
      <w:r w:rsidRPr="00164C4A">
        <w:rPr>
          <w:rFonts w:ascii="Times New Roman" w:eastAsia="Times New Roman" w:hAnsi="Times New Roman" w:cs="Times New Roman"/>
        </w:rPr>
        <w:t xml:space="preserve"> </w:t>
      </w:r>
    </w:p>
    <w:p w14:paraId="352006A0"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Be</w:t>
      </w:r>
      <w:r w:rsidRPr="00164C4A">
        <w:rPr>
          <w:rFonts w:ascii="Times New Roman" w:eastAsia="Times New Roman" w:hAnsi="Times New Roman" w:cs="Times New Roman"/>
        </w:rPr>
        <w:t>ndardaf</w:t>
      </w:r>
      <w:proofErr w:type="spellEnd"/>
      <w:r w:rsidRPr="00164C4A">
        <w:rPr>
          <w:rFonts w:ascii="Times New Roman" w:eastAsia="Times New Roman" w:hAnsi="Times New Roman" w:cs="Times New Roman"/>
        </w:rPr>
        <w:t xml:space="preserve">, R., El-Serafi, A., Syrjänen, K., Collan, Y., &amp; </w:t>
      </w:r>
      <w:proofErr w:type="spellStart"/>
      <w:r w:rsidRPr="00164C4A">
        <w:rPr>
          <w:rFonts w:ascii="Times New Roman" w:eastAsia="Times New Roman" w:hAnsi="Times New Roman" w:cs="Times New Roman"/>
        </w:rPr>
        <w:t>Pyrhönen</w:t>
      </w:r>
      <w:proofErr w:type="spellEnd"/>
      <w:r w:rsidRPr="00164C4A">
        <w:rPr>
          <w:rFonts w:ascii="Times New Roman" w:eastAsia="Times New Roman" w:hAnsi="Times New Roman" w:cs="Times New Roman"/>
        </w:rPr>
        <w:t>, S. (2017). The effect of vascular endothelial growth factor-1 expression on survival of advanced colorectal cancer patients. </w:t>
      </w:r>
      <w:r w:rsidRPr="00164C4A">
        <w:rPr>
          <w:rFonts w:ascii="Times New Roman" w:eastAsia="Times New Roman" w:hAnsi="Times New Roman" w:cs="Times New Roman"/>
          <w:i/>
          <w:iCs/>
        </w:rPr>
        <w:t>The Libyan journal of medicine</w:t>
      </w:r>
      <w:r w:rsidRPr="00164C4A">
        <w:rPr>
          <w:rFonts w:ascii="Times New Roman" w:eastAsia="Times New Roman" w:hAnsi="Times New Roman" w:cs="Times New Roman"/>
        </w:rPr>
        <w:t>, </w:t>
      </w:r>
      <w:r w:rsidRPr="00164C4A">
        <w:rPr>
          <w:rFonts w:ascii="Times New Roman" w:eastAsia="Times New Roman" w:hAnsi="Times New Roman" w:cs="Times New Roman"/>
          <w:i/>
          <w:iCs/>
        </w:rPr>
        <w:t>12</w:t>
      </w:r>
      <w:r w:rsidRPr="00164C4A">
        <w:rPr>
          <w:rFonts w:ascii="Times New Roman" w:eastAsia="Times New Roman" w:hAnsi="Times New Roman" w:cs="Times New Roman"/>
        </w:rPr>
        <w:t xml:space="preserve">(1), 1290741. </w:t>
      </w:r>
      <w:hyperlink r:id="rId31">
        <w:r w:rsidR="00323DBC" w:rsidRPr="00164C4A">
          <w:rPr>
            <w:rFonts w:ascii="Times New Roman" w:eastAsia="Times New Roman" w:hAnsi="Times New Roman" w:cs="Times New Roman"/>
            <w:color w:val="467886"/>
            <w:u w:val="single"/>
          </w:rPr>
          <w:t>https://doi.org/10.1080/19932820.2017.1290741</w:t>
        </w:r>
      </w:hyperlink>
      <w:r w:rsidRPr="00164C4A">
        <w:rPr>
          <w:rFonts w:ascii="Times New Roman" w:eastAsia="Times New Roman" w:hAnsi="Times New Roman" w:cs="Times New Roman"/>
        </w:rPr>
        <w:t xml:space="preserve"> </w:t>
      </w:r>
    </w:p>
    <w:p w14:paraId="28AAEF29"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Benet LZ, Hosey CM, Ursu O, Oprea TI: BDDCS, the Rule of 5 and </w:t>
      </w:r>
      <w:proofErr w:type="spellStart"/>
      <w:r w:rsidRPr="00164C4A">
        <w:rPr>
          <w:rFonts w:ascii="Times New Roman" w:eastAsia="Times New Roman" w:hAnsi="Times New Roman" w:cs="Times New Roman"/>
        </w:rPr>
        <w:t>drugability</w:t>
      </w:r>
      <w:proofErr w:type="spellEnd"/>
      <w:r w:rsidRPr="00164C4A">
        <w:rPr>
          <w:rFonts w:ascii="Times New Roman" w:eastAsia="Times New Roman" w:hAnsi="Times New Roman" w:cs="Times New Roman"/>
        </w:rPr>
        <w:t xml:space="preserve">. Adv Drug Deliv Rev. 2016 Jun </w:t>
      </w:r>
      <w:proofErr w:type="gramStart"/>
      <w:r w:rsidRPr="00164C4A">
        <w:rPr>
          <w:rFonts w:ascii="Times New Roman" w:eastAsia="Times New Roman" w:hAnsi="Times New Roman" w:cs="Times New Roman"/>
        </w:rPr>
        <w:t>1;101:89</w:t>
      </w:r>
      <w:proofErr w:type="gramEnd"/>
      <w:r w:rsidRPr="00164C4A">
        <w:rPr>
          <w:rFonts w:ascii="Times New Roman" w:eastAsia="Times New Roman" w:hAnsi="Times New Roman" w:cs="Times New Roman"/>
        </w:rPr>
        <w:t xml:space="preserve">-98. </w:t>
      </w:r>
      <w:proofErr w:type="spellStart"/>
      <w:r w:rsidRPr="00164C4A">
        <w:rPr>
          <w:rFonts w:ascii="Times New Roman" w:eastAsia="Times New Roman" w:hAnsi="Times New Roman" w:cs="Times New Roman"/>
        </w:rPr>
        <w:t>doi</w:t>
      </w:r>
      <w:proofErr w:type="spellEnd"/>
      <w:r w:rsidRPr="00164C4A">
        <w:rPr>
          <w:rFonts w:ascii="Times New Roman" w:eastAsia="Times New Roman" w:hAnsi="Times New Roman" w:cs="Times New Roman"/>
        </w:rPr>
        <w:t xml:space="preserve">: 10.1016/j.addr.2016.05.007. </w:t>
      </w:r>
      <w:proofErr w:type="spellStart"/>
      <w:r w:rsidRPr="00164C4A">
        <w:rPr>
          <w:rFonts w:ascii="Times New Roman" w:eastAsia="Times New Roman" w:hAnsi="Times New Roman" w:cs="Times New Roman"/>
        </w:rPr>
        <w:t>Epub</w:t>
      </w:r>
      <w:proofErr w:type="spellEnd"/>
      <w:r w:rsidRPr="00164C4A">
        <w:rPr>
          <w:rFonts w:ascii="Times New Roman" w:eastAsia="Times New Roman" w:hAnsi="Times New Roman" w:cs="Times New Roman"/>
        </w:rPr>
        <w:t xml:space="preserve"> 2016 </w:t>
      </w:r>
      <w:r w:rsidRPr="00164C4A">
        <w:rPr>
          <w:rFonts w:ascii="Times New Roman" w:eastAsia="Times New Roman" w:hAnsi="Times New Roman" w:cs="Times New Roman"/>
        </w:rPr>
        <w:t>May 13. [</w:t>
      </w:r>
      <w:hyperlink r:id="rId32">
        <w:r w:rsidR="00323DBC" w:rsidRPr="00164C4A">
          <w:rPr>
            <w:rFonts w:ascii="Times New Roman" w:eastAsia="Times New Roman" w:hAnsi="Times New Roman" w:cs="Times New Roman"/>
            <w:color w:val="467886"/>
            <w:u w:val="single"/>
          </w:rPr>
          <w:t>Article</w:t>
        </w:r>
      </w:hyperlink>
      <w:r w:rsidRPr="00164C4A">
        <w:rPr>
          <w:rFonts w:ascii="Times New Roman" w:eastAsia="Times New Roman" w:hAnsi="Times New Roman" w:cs="Times New Roman"/>
        </w:rPr>
        <w:t>]</w:t>
      </w:r>
    </w:p>
    <w:p w14:paraId="40A5B2DD"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Bisson, J., McAlpine, J. B., Friesen, J. B., Chen, S. N., Graham, J., &amp; Pauli, G. F. (2016). Can Invalid </w:t>
      </w:r>
      <w:proofErr w:type="spellStart"/>
      <w:r w:rsidRPr="00164C4A">
        <w:rPr>
          <w:rFonts w:ascii="Times New Roman" w:eastAsia="Times New Roman" w:hAnsi="Times New Roman" w:cs="Times New Roman"/>
        </w:rPr>
        <w:t>Bioactives</w:t>
      </w:r>
      <w:proofErr w:type="spellEnd"/>
      <w:r w:rsidRPr="00164C4A">
        <w:rPr>
          <w:rFonts w:ascii="Times New Roman" w:eastAsia="Times New Roman" w:hAnsi="Times New Roman" w:cs="Times New Roman"/>
        </w:rPr>
        <w:t xml:space="preserve"> Undermine Natural Product-Based Drug </w:t>
      </w:r>
      <w:proofErr w:type="gramStart"/>
      <w:r w:rsidRPr="00164C4A">
        <w:rPr>
          <w:rFonts w:ascii="Times New Roman" w:eastAsia="Times New Roman" w:hAnsi="Times New Roman" w:cs="Times New Roman"/>
        </w:rPr>
        <w:t>Discovery?.</w:t>
      </w:r>
      <w:proofErr w:type="gramEnd"/>
      <w:r w:rsidRPr="00164C4A">
        <w:rPr>
          <w:rFonts w:ascii="Times New Roman" w:eastAsia="Times New Roman" w:hAnsi="Times New Roman" w:cs="Times New Roman"/>
        </w:rPr>
        <w:t> </w:t>
      </w:r>
      <w:r w:rsidRPr="00164C4A">
        <w:rPr>
          <w:rFonts w:ascii="Times New Roman" w:eastAsia="Times New Roman" w:hAnsi="Times New Roman" w:cs="Times New Roman"/>
          <w:i/>
          <w:iCs/>
        </w:rPr>
        <w:t>Journal of m</w:t>
      </w:r>
      <w:r w:rsidRPr="00164C4A">
        <w:rPr>
          <w:rFonts w:ascii="Times New Roman" w:eastAsia="Times New Roman" w:hAnsi="Times New Roman" w:cs="Times New Roman"/>
          <w:i/>
          <w:iCs/>
        </w:rPr>
        <w:t>edicinal chemistry</w:t>
      </w:r>
      <w:r w:rsidRPr="00164C4A">
        <w:rPr>
          <w:rFonts w:ascii="Times New Roman" w:eastAsia="Times New Roman" w:hAnsi="Times New Roman" w:cs="Times New Roman"/>
        </w:rPr>
        <w:t>, </w:t>
      </w:r>
      <w:r w:rsidRPr="00164C4A">
        <w:rPr>
          <w:rFonts w:ascii="Times New Roman" w:eastAsia="Times New Roman" w:hAnsi="Times New Roman" w:cs="Times New Roman"/>
          <w:i/>
          <w:iCs/>
        </w:rPr>
        <w:t>59</w:t>
      </w:r>
      <w:r w:rsidRPr="00164C4A">
        <w:rPr>
          <w:rFonts w:ascii="Times New Roman" w:eastAsia="Times New Roman" w:hAnsi="Times New Roman" w:cs="Times New Roman"/>
        </w:rPr>
        <w:t xml:space="preserve">(5), 1671–1690. </w:t>
      </w:r>
      <w:hyperlink r:id="rId33">
        <w:r w:rsidR="00323DBC" w:rsidRPr="00164C4A">
          <w:rPr>
            <w:rFonts w:ascii="Times New Roman" w:eastAsia="Times New Roman" w:hAnsi="Times New Roman" w:cs="Times New Roman"/>
            <w:color w:val="467886"/>
            <w:u w:val="single"/>
          </w:rPr>
          <w:t>https://doi.org/10.1021/acs.jmedchem.5b01009</w:t>
        </w:r>
      </w:hyperlink>
      <w:r w:rsidRPr="00164C4A">
        <w:rPr>
          <w:rFonts w:ascii="Times New Roman" w:eastAsia="Times New Roman" w:hAnsi="Times New Roman" w:cs="Times New Roman"/>
        </w:rPr>
        <w:t xml:space="preserve"> </w:t>
      </w:r>
    </w:p>
    <w:p w14:paraId="2FCBA041" w14:textId="77777777" w:rsidR="00323DBC" w:rsidRPr="00164C4A" w:rsidRDefault="0046088B">
      <w:pPr>
        <w:pBdr>
          <w:top w:val="nil"/>
          <w:left w:val="nil"/>
          <w:bottom w:val="nil"/>
          <w:right w:val="nil"/>
          <w:between w:val="nil"/>
        </w:pBdr>
        <w:spacing w:after="0" w:line="240" w:lineRule="auto"/>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Brenk, R., Schipani, A., James, D., Krasowski, A., Gilbert, I., Frearson, J., &amp; Wyatt, P. (2008). Lessons Learnt from Assembling Screening Libraries for Drug Discovery for Neglected Diseases. </w:t>
      </w:r>
      <w:proofErr w:type="spellStart"/>
      <w:r w:rsidRPr="00164C4A">
        <w:rPr>
          <w:rFonts w:ascii="Times New Roman" w:eastAsia="Times New Roman" w:hAnsi="Times New Roman" w:cs="Times New Roman"/>
          <w:i/>
          <w:iCs/>
          <w:color w:val="000000"/>
        </w:rPr>
        <w:t>ChemMedChem</w:t>
      </w:r>
      <w:proofErr w:type="spellEnd"/>
      <w:r w:rsidRPr="00164C4A">
        <w:rPr>
          <w:rFonts w:ascii="Times New Roman" w:eastAsia="Times New Roman" w:hAnsi="Times New Roman" w:cs="Times New Roman"/>
          <w:i/>
          <w:iCs/>
          <w:color w:val="000000"/>
        </w:rPr>
        <w:t>, 3</w:t>
      </w:r>
      <w:r w:rsidRPr="00164C4A">
        <w:rPr>
          <w:rFonts w:ascii="Times New Roman" w:eastAsia="Times New Roman" w:hAnsi="Times New Roman" w:cs="Times New Roman"/>
          <w:color w:val="000000"/>
        </w:rPr>
        <w:t xml:space="preserve">, 435-444. DOI: 10.1002/cmdc.200700139 </w:t>
      </w:r>
    </w:p>
    <w:p w14:paraId="3ABC9448" w14:textId="77777777" w:rsidR="00F4781D" w:rsidRPr="00164C4A" w:rsidRDefault="00F4781D">
      <w:pPr>
        <w:pBdr>
          <w:top w:val="nil"/>
          <w:left w:val="nil"/>
          <w:bottom w:val="nil"/>
          <w:right w:val="nil"/>
          <w:between w:val="nil"/>
        </w:pBdr>
        <w:spacing w:after="0" w:line="240" w:lineRule="auto"/>
        <w:rPr>
          <w:rFonts w:ascii="Times New Roman" w:eastAsia="Times New Roman" w:hAnsi="Times New Roman" w:cs="Times New Roman"/>
          <w:color w:val="000000"/>
        </w:rPr>
      </w:pPr>
    </w:p>
    <w:p w14:paraId="31CF9A88"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 Brown G.</w:t>
      </w:r>
      <w:r w:rsidRPr="00164C4A">
        <w:rPr>
          <w:rFonts w:ascii="Times New Roman" w:eastAsia="Times New Roman" w:hAnsi="Times New Roman" w:cs="Times New Roman"/>
        </w:rPr>
        <w:t xml:space="preserve"> (2021). Oncogenes, Proto-Oncogenes, and Lineage Restriction of Cancer Stem Cells. </w:t>
      </w:r>
      <w:r w:rsidRPr="00164C4A">
        <w:rPr>
          <w:rFonts w:ascii="Times New Roman" w:eastAsia="Times New Roman" w:hAnsi="Times New Roman" w:cs="Times New Roman"/>
          <w:i/>
          <w:iCs/>
        </w:rPr>
        <w:t>International journal of molecular sciences</w:t>
      </w:r>
      <w:r w:rsidRPr="00164C4A">
        <w:rPr>
          <w:rFonts w:ascii="Times New Roman" w:eastAsia="Times New Roman" w:hAnsi="Times New Roman" w:cs="Times New Roman"/>
        </w:rPr>
        <w:t>, </w:t>
      </w:r>
      <w:r w:rsidRPr="00164C4A">
        <w:rPr>
          <w:rFonts w:ascii="Times New Roman" w:eastAsia="Times New Roman" w:hAnsi="Times New Roman" w:cs="Times New Roman"/>
          <w:i/>
          <w:iCs/>
        </w:rPr>
        <w:t>22</w:t>
      </w:r>
      <w:r w:rsidRPr="00164C4A">
        <w:rPr>
          <w:rFonts w:ascii="Times New Roman" w:eastAsia="Times New Roman" w:hAnsi="Times New Roman" w:cs="Times New Roman"/>
        </w:rPr>
        <w:t xml:space="preserve">(18), 9667. </w:t>
      </w:r>
      <w:hyperlink r:id="rId34">
        <w:r w:rsidR="00323DBC" w:rsidRPr="00164C4A">
          <w:rPr>
            <w:rFonts w:ascii="Times New Roman" w:eastAsia="Times New Roman" w:hAnsi="Times New Roman" w:cs="Times New Roman"/>
            <w:color w:val="467886"/>
            <w:u w:val="single"/>
          </w:rPr>
          <w:t>https://doi.org/10.3390/ijms22189667</w:t>
        </w:r>
      </w:hyperlink>
      <w:r w:rsidRPr="00164C4A">
        <w:rPr>
          <w:rFonts w:ascii="Times New Roman" w:eastAsia="Times New Roman" w:hAnsi="Times New Roman" w:cs="Times New Roman"/>
        </w:rPr>
        <w:t xml:space="preserve"> </w:t>
      </w:r>
    </w:p>
    <w:p w14:paraId="046820BC"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Bugnon</w:t>
      </w:r>
      <w:proofErr w:type="spellEnd"/>
      <w:r w:rsidRPr="00164C4A">
        <w:rPr>
          <w:rFonts w:ascii="Times New Roman" w:eastAsia="Times New Roman" w:hAnsi="Times New Roman" w:cs="Times New Roman"/>
        </w:rPr>
        <w:t xml:space="preserve">, M., Röhrig, </w:t>
      </w:r>
      <w:r w:rsidRPr="00164C4A">
        <w:rPr>
          <w:rFonts w:ascii="Times New Roman" w:eastAsia="Times New Roman" w:hAnsi="Times New Roman" w:cs="Times New Roman"/>
        </w:rPr>
        <w:t xml:space="preserve">U. F., Goullieux, M., Perez, M. A. S., Daina, A., </w:t>
      </w:r>
      <w:proofErr w:type="spellStart"/>
      <w:r w:rsidRPr="00164C4A">
        <w:rPr>
          <w:rFonts w:ascii="Times New Roman" w:eastAsia="Times New Roman" w:hAnsi="Times New Roman" w:cs="Times New Roman"/>
        </w:rPr>
        <w:t>Michielin</w:t>
      </w:r>
      <w:proofErr w:type="spellEnd"/>
      <w:r w:rsidRPr="00164C4A">
        <w:rPr>
          <w:rFonts w:ascii="Times New Roman" w:eastAsia="Times New Roman" w:hAnsi="Times New Roman" w:cs="Times New Roman"/>
        </w:rPr>
        <w:t xml:space="preserve">, O., &amp; Zoete, V. (2024). </w:t>
      </w:r>
      <w:proofErr w:type="spellStart"/>
      <w:r w:rsidRPr="00164C4A">
        <w:rPr>
          <w:rFonts w:ascii="Times New Roman" w:eastAsia="Times New Roman" w:hAnsi="Times New Roman" w:cs="Times New Roman"/>
        </w:rPr>
        <w:t>SwissDock</w:t>
      </w:r>
      <w:proofErr w:type="spellEnd"/>
      <w:r w:rsidRPr="00164C4A">
        <w:rPr>
          <w:rFonts w:ascii="Times New Roman" w:eastAsia="Times New Roman" w:hAnsi="Times New Roman" w:cs="Times New Roman"/>
        </w:rPr>
        <w:t xml:space="preserve"> 2024: major enhancements for small-molecule docking with Attracting Cavities and </w:t>
      </w:r>
      <w:proofErr w:type="spellStart"/>
      <w:r w:rsidRPr="00164C4A">
        <w:rPr>
          <w:rFonts w:ascii="Times New Roman" w:eastAsia="Times New Roman" w:hAnsi="Times New Roman" w:cs="Times New Roman"/>
        </w:rPr>
        <w:t>AutoDock</w:t>
      </w:r>
      <w:proofErr w:type="spellEnd"/>
      <w:r w:rsidRPr="00164C4A">
        <w:rPr>
          <w:rFonts w:ascii="Times New Roman" w:eastAsia="Times New Roman" w:hAnsi="Times New Roman" w:cs="Times New Roman"/>
        </w:rPr>
        <w:t xml:space="preserve"> Vina. </w:t>
      </w:r>
      <w:r w:rsidRPr="00164C4A">
        <w:rPr>
          <w:rFonts w:ascii="Times New Roman" w:eastAsia="Times New Roman" w:hAnsi="Times New Roman" w:cs="Times New Roman"/>
          <w:i/>
          <w:iCs/>
        </w:rPr>
        <w:t>Nucleic acids research</w:t>
      </w:r>
      <w:r w:rsidRPr="00164C4A">
        <w:rPr>
          <w:rFonts w:ascii="Times New Roman" w:eastAsia="Times New Roman" w:hAnsi="Times New Roman" w:cs="Times New Roman"/>
        </w:rPr>
        <w:t>, </w:t>
      </w:r>
      <w:r w:rsidRPr="00164C4A">
        <w:rPr>
          <w:rFonts w:ascii="Times New Roman" w:eastAsia="Times New Roman" w:hAnsi="Times New Roman" w:cs="Times New Roman"/>
          <w:i/>
          <w:iCs/>
        </w:rPr>
        <w:t>52</w:t>
      </w:r>
      <w:r w:rsidRPr="00164C4A">
        <w:rPr>
          <w:rFonts w:ascii="Times New Roman" w:eastAsia="Times New Roman" w:hAnsi="Times New Roman" w:cs="Times New Roman"/>
        </w:rPr>
        <w:t xml:space="preserve">(W1), W324–W332. </w:t>
      </w:r>
      <w:hyperlink r:id="rId35">
        <w:r w:rsidR="00323DBC" w:rsidRPr="00164C4A">
          <w:rPr>
            <w:rFonts w:ascii="Times New Roman" w:eastAsia="Times New Roman" w:hAnsi="Times New Roman" w:cs="Times New Roman"/>
            <w:color w:val="467886"/>
            <w:u w:val="single"/>
          </w:rPr>
          <w:t>https://doi.org/10.1093/nar/gkae300</w:t>
        </w:r>
      </w:hyperlink>
      <w:r w:rsidRPr="00164C4A">
        <w:rPr>
          <w:rFonts w:ascii="Times New Roman" w:eastAsia="Times New Roman" w:hAnsi="Times New Roman" w:cs="Times New Roman"/>
        </w:rPr>
        <w:t xml:space="preserve"> </w:t>
      </w:r>
    </w:p>
    <w:p w14:paraId="29BC9128"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Cardinali G, Nervi C. Combined Use of Vinblastine and Vincristine in the Treatment of Tumors. </w:t>
      </w:r>
      <w:proofErr w:type="spellStart"/>
      <w:r w:rsidRPr="00164C4A">
        <w:rPr>
          <w:rFonts w:ascii="Times New Roman" w:eastAsia="Times New Roman" w:hAnsi="Times New Roman" w:cs="Times New Roman"/>
          <w:i/>
          <w:iCs/>
        </w:rPr>
        <w:t>Tumori</w:t>
      </w:r>
      <w:proofErr w:type="spellEnd"/>
      <w:r w:rsidRPr="00164C4A">
        <w:rPr>
          <w:rFonts w:ascii="Times New Roman" w:eastAsia="Times New Roman" w:hAnsi="Times New Roman" w:cs="Times New Roman"/>
          <w:i/>
          <w:iCs/>
        </w:rPr>
        <w:t xml:space="preserve"> Journal</w:t>
      </w:r>
      <w:r w:rsidRPr="00164C4A">
        <w:rPr>
          <w:rFonts w:ascii="Times New Roman" w:eastAsia="Times New Roman" w:hAnsi="Times New Roman" w:cs="Times New Roman"/>
        </w:rPr>
        <w:t>. 1968;54(5):345-351. doi:</w:t>
      </w:r>
      <w:hyperlink r:id="rId36">
        <w:r w:rsidR="00323DBC" w:rsidRPr="00164C4A">
          <w:rPr>
            <w:rFonts w:ascii="Times New Roman" w:eastAsia="Times New Roman" w:hAnsi="Times New Roman" w:cs="Times New Roman"/>
            <w:color w:val="467886"/>
            <w:u w:val="single"/>
          </w:rPr>
          <w:t>10.1177/030089166805400501</w:t>
        </w:r>
      </w:hyperlink>
    </w:p>
    <w:p w14:paraId="42198299"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 Cheng X. (2024). A Comprehensive Review of HER2 in Cancer Biology and Therapeutics. </w:t>
      </w:r>
      <w:r w:rsidRPr="00164C4A">
        <w:rPr>
          <w:rFonts w:ascii="Times New Roman" w:eastAsia="Times New Roman" w:hAnsi="Times New Roman" w:cs="Times New Roman"/>
          <w:i/>
          <w:iCs/>
        </w:rPr>
        <w:t>Genes</w:t>
      </w:r>
      <w:r w:rsidRPr="00164C4A">
        <w:rPr>
          <w:rFonts w:ascii="Times New Roman" w:eastAsia="Times New Roman" w:hAnsi="Times New Roman" w:cs="Times New Roman"/>
        </w:rPr>
        <w:t>, </w:t>
      </w:r>
      <w:r w:rsidRPr="00164C4A">
        <w:rPr>
          <w:rFonts w:ascii="Times New Roman" w:eastAsia="Times New Roman" w:hAnsi="Times New Roman" w:cs="Times New Roman"/>
          <w:i/>
          <w:iCs/>
        </w:rPr>
        <w:t>15</w:t>
      </w:r>
      <w:r w:rsidRPr="00164C4A">
        <w:rPr>
          <w:rFonts w:ascii="Times New Roman" w:eastAsia="Times New Roman" w:hAnsi="Times New Roman" w:cs="Times New Roman"/>
        </w:rPr>
        <w:t xml:space="preserve">(7), 903. </w:t>
      </w:r>
      <w:hyperlink r:id="rId37">
        <w:r w:rsidR="00323DBC" w:rsidRPr="00164C4A">
          <w:rPr>
            <w:rFonts w:ascii="Times New Roman" w:eastAsia="Times New Roman" w:hAnsi="Times New Roman" w:cs="Times New Roman"/>
            <w:color w:val="467886"/>
            <w:u w:val="single"/>
          </w:rPr>
          <w:t>https://doi.org/10.3390/genes15070903</w:t>
        </w:r>
      </w:hyperlink>
      <w:r w:rsidRPr="00164C4A">
        <w:rPr>
          <w:rFonts w:ascii="Times New Roman" w:eastAsia="Times New Roman" w:hAnsi="Times New Roman" w:cs="Times New Roman"/>
        </w:rPr>
        <w:t xml:space="preserve"> </w:t>
      </w:r>
    </w:p>
    <w:p w14:paraId="67B403F7" w14:textId="77777777" w:rsidR="00323DBC" w:rsidRPr="00164C4A" w:rsidRDefault="0046088B">
      <w:pPr>
        <w:rPr>
          <w:rFonts w:ascii="Times New Roman" w:eastAsia="Times New Roman" w:hAnsi="Times New Roman" w:cs="Times New Roman"/>
        </w:rPr>
      </w:pPr>
      <w:bookmarkStart w:id="2" w:name="_heading=h.pnd1d2d7s2pu" w:colFirst="0" w:colLast="0"/>
      <w:bookmarkEnd w:id="2"/>
      <w:proofErr w:type="spellStart"/>
      <w:r w:rsidRPr="00164C4A">
        <w:rPr>
          <w:rFonts w:ascii="Times New Roman" w:eastAsia="Times New Roman" w:hAnsi="Times New Roman" w:cs="Times New Roman"/>
        </w:rPr>
        <w:t>Chunarkar</w:t>
      </w:r>
      <w:proofErr w:type="spellEnd"/>
      <w:r w:rsidRPr="00164C4A">
        <w:rPr>
          <w:rFonts w:ascii="Times New Roman" w:eastAsia="Times New Roman" w:hAnsi="Times New Roman" w:cs="Times New Roman"/>
        </w:rPr>
        <w:t xml:space="preserve">-Patil, P., Kaleem, M., Mishra, R., Ray, S., Ahmad, A., Verma, D., </w:t>
      </w:r>
      <w:proofErr w:type="spellStart"/>
      <w:r w:rsidRPr="00164C4A">
        <w:rPr>
          <w:rFonts w:ascii="Times New Roman" w:eastAsia="Times New Roman" w:hAnsi="Times New Roman" w:cs="Times New Roman"/>
        </w:rPr>
        <w:t>Bhayye</w:t>
      </w:r>
      <w:proofErr w:type="spellEnd"/>
      <w:r w:rsidRPr="00164C4A">
        <w:rPr>
          <w:rFonts w:ascii="Times New Roman" w:eastAsia="Times New Roman" w:hAnsi="Times New Roman" w:cs="Times New Roman"/>
        </w:rPr>
        <w:t>, S., Dubey, R., Singh, H. N., &amp; Kumar, S. (2024). Anticancer Drug Discovery Based on Natural Products: From Computational Approaches to Clinical Studies. </w:t>
      </w:r>
      <w:r w:rsidRPr="00164C4A">
        <w:rPr>
          <w:rFonts w:ascii="Times New Roman" w:eastAsia="Times New Roman" w:hAnsi="Times New Roman" w:cs="Times New Roman"/>
          <w:i/>
          <w:iCs/>
        </w:rPr>
        <w:t>Biomedicines</w:t>
      </w:r>
      <w:r w:rsidRPr="00164C4A">
        <w:rPr>
          <w:rFonts w:ascii="Times New Roman" w:eastAsia="Times New Roman" w:hAnsi="Times New Roman" w:cs="Times New Roman"/>
        </w:rPr>
        <w:t>, </w:t>
      </w:r>
      <w:r w:rsidRPr="00164C4A">
        <w:rPr>
          <w:rFonts w:ascii="Times New Roman" w:eastAsia="Times New Roman" w:hAnsi="Times New Roman" w:cs="Times New Roman"/>
          <w:i/>
          <w:iCs/>
        </w:rPr>
        <w:t>12</w:t>
      </w:r>
      <w:r w:rsidRPr="00164C4A">
        <w:rPr>
          <w:rFonts w:ascii="Times New Roman" w:eastAsia="Times New Roman" w:hAnsi="Times New Roman" w:cs="Times New Roman"/>
        </w:rPr>
        <w:t xml:space="preserve">(1), 201. </w:t>
      </w:r>
      <w:hyperlink r:id="rId38">
        <w:r w:rsidR="00323DBC" w:rsidRPr="00164C4A">
          <w:rPr>
            <w:rFonts w:ascii="Times New Roman" w:eastAsia="Times New Roman" w:hAnsi="Times New Roman" w:cs="Times New Roman"/>
            <w:color w:val="467886"/>
            <w:u w:val="single"/>
          </w:rPr>
          <w:t>https://doi.org/10.3390/biomedicines12010201</w:t>
        </w:r>
      </w:hyperlink>
      <w:r w:rsidRPr="00164C4A">
        <w:rPr>
          <w:rFonts w:ascii="Times New Roman" w:eastAsia="Times New Roman" w:hAnsi="Times New Roman" w:cs="Times New Roman"/>
        </w:rPr>
        <w:t xml:space="preserve"> </w:t>
      </w:r>
    </w:p>
    <w:p w14:paraId="00091983"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Coleman S, Grose R, Kocher H. Fibroblast growth factor family as a potential target in the treatment of hepatocellular carcinoma. </w:t>
      </w:r>
      <w:r w:rsidRPr="00164C4A">
        <w:rPr>
          <w:rFonts w:ascii="Times New Roman" w:eastAsia="Times New Roman" w:hAnsi="Times New Roman" w:cs="Times New Roman"/>
          <w:i/>
          <w:iCs/>
        </w:rPr>
        <w:t>J Hepatocell Carci</w:t>
      </w:r>
      <w:r w:rsidRPr="00164C4A">
        <w:rPr>
          <w:rFonts w:ascii="Times New Roman" w:eastAsia="Times New Roman" w:hAnsi="Times New Roman" w:cs="Times New Roman"/>
          <w:i/>
          <w:iCs/>
        </w:rPr>
        <w:t>noma</w:t>
      </w:r>
      <w:r w:rsidRPr="00164C4A">
        <w:rPr>
          <w:rFonts w:ascii="Times New Roman" w:eastAsia="Times New Roman" w:hAnsi="Times New Roman" w:cs="Times New Roman"/>
        </w:rPr>
        <w:t xml:space="preserve">. </w:t>
      </w:r>
      <w:proofErr w:type="gramStart"/>
      <w:r w:rsidRPr="00164C4A">
        <w:rPr>
          <w:rFonts w:ascii="Times New Roman" w:eastAsia="Times New Roman" w:hAnsi="Times New Roman" w:cs="Times New Roman"/>
        </w:rPr>
        <w:t>2014;1:43</w:t>
      </w:r>
      <w:proofErr w:type="gramEnd"/>
      <w:r w:rsidRPr="00164C4A">
        <w:rPr>
          <w:rFonts w:ascii="Times New Roman" w:eastAsia="Times New Roman" w:hAnsi="Times New Roman" w:cs="Times New Roman"/>
        </w:rPr>
        <w:t>-54</w:t>
      </w:r>
      <w:r w:rsidRPr="00164C4A">
        <w:rPr>
          <w:rFonts w:ascii="Times New Roman" w:eastAsia="Times New Roman" w:hAnsi="Times New Roman" w:cs="Times New Roman"/>
        </w:rPr>
        <w:br/>
      </w:r>
      <w:hyperlink r:id="rId39">
        <w:r w:rsidR="00323DBC" w:rsidRPr="00164C4A">
          <w:rPr>
            <w:rFonts w:ascii="Times New Roman" w:eastAsia="Times New Roman" w:hAnsi="Times New Roman" w:cs="Times New Roman"/>
            <w:color w:val="467886"/>
            <w:u w:val="single"/>
          </w:rPr>
          <w:t>https://doi.org/10.2147/JHC.S48958</w:t>
        </w:r>
      </w:hyperlink>
      <w:r w:rsidRPr="00164C4A">
        <w:rPr>
          <w:rFonts w:ascii="Times New Roman" w:eastAsia="Times New Roman" w:hAnsi="Times New Roman" w:cs="Times New Roman"/>
        </w:rPr>
        <w:t xml:space="preserve"> </w:t>
      </w:r>
    </w:p>
    <w:p w14:paraId="782476F3"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Daina</w:t>
      </w:r>
      <w:proofErr w:type="spellEnd"/>
      <w:r w:rsidRPr="00164C4A">
        <w:rPr>
          <w:rFonts w:ascii="Times New Roman" w:eastAsia="Times New Roman" w:hAnsi="Times New Roman" w:cs="Times New Roman"/>
        </w:rPr>
        <w:t xml:space="preserve"> A, </w:t>
      </w:r>
      <w:proofErr w:type="spellStart"/>
      <w:r w:rsidRPr="00164C4A">
        <w:rPr>
          <w:rFonts w:ascii="Times New Roman" w:eastAsia="Times New Roman" w:hAnsi="Times New Roman" w:cs="Times New Roman"/>
        </w:rPr>
        <w:t>Michielin</w:t>
      </w:r>
      <w:proofErr w:type="spellEnd"/>
      <w:r w:rsidRPr="00164C4A">
        <w:rPr>
          <w:rFonts w:ascii="Times New Roman" w:eastAsia="Times New Roman" w:hAnsi="Times New Roman" w:cs="Times New Roman"/>
        </w:rPr>
        <w:t xml:space="preserve"> O, </w:t>
      </w:r>
      <w:proofErr w:type="spellStart"/>
      <w:r w:rsidRPr="00164C4A">
        <w:rPr>
          <w:rFonts w:ascii="Times New Roman" w:eastAsia="Times New Roman" w:hAnsi="Times New Roman" w:cs="Times New Roman"/>
        </w:rPr>
        <w:t>Zoete</w:t>
      </w:r>
      <w:proofErr w:type="spellEnd"/>
      <w:r w:rsidRPr="00164C4A">
        <w:rPr>
          <w:rFonts w:ascii="Times New Roman" w:eastAsia="Times New Roman" w:hAnsi="Times New Roman" w:cs="Times New Roman"/>
        </w:rPr>
        <w:t xml:space="preserve"> V. </w:t>
      </w:r>
      <w:proofErr w:type="spellStart"/>
      <w:r w:rsidRPr="00164C4A">
        <w:rPr>
          <w:rFonts w:ascii="Times New Roman" w:eastAsia="Times New Roman" w:hAnsi="Times New Roman" w:cs="Times New Roman"/>
        </w:rPr>
        <w:t>SwissADME</w:t>
      </w:r>
      <w:proofErr w:type="spellEnd"/>
      <w:r w:rsidRPr="00164C4A">
        <w:rPr>
          <w:rFonts w:ascii="Times New Roman" w:eastAsia="Times New Roman" w:hAnsi="Times New Roman" w:cs="Times New Roman"/>
        </w:rPr>
        <w:t>: a free web tool to evaluate pharmacokinetics, drug-likeness and medicinal chemistry friendliness of small</w:t>
      </w:r>
      <w:r w:rsidRPr="00164C4A">
        <w:rPr>
          <w:rFonts w:ascii="Times New Roman" w:eastAsia="Times New Roman" w:hAnsi="Times New Roman" w:cs="Times New Roman"/>
        </w:rPr>
        <w:t xml:space="preserve"> molecules. Sci Rep. 2017 Mar </w:t>
      </w:r>
      <w:proofErr w:type="gramStart"/>
      <w:r w:rsidRPr="00164C4A">
        <w:rPr>
          <w:rFonts w:ascii="Times New Roman" w:eastAsia="Times New Roman" w:hAnsi="Times New Roman" w:cs="Times New Roman"/>
        </w:rPr>
        <w:t>3;7:42717</w:t>
      </w:r>
      <w:proofErr w:type="gram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doi</w:t>
      </w:r>
      <w:proofErr w:type="spellEnd"/>
      <w:r w:rsidRPr="00164C4A">
        <w:rPr>
          <w:rFonts w:ascii="Times New Roman" w:eastAsia="Times New Roman" w:hAnsi="Times New Roman" w:cs="Times New Roman"/>
        </w:rPr>
        <w:t xml:space="preserve">: 10.1038/srep42717. PMID: 28256516; PMCID: PMC5335600. </w:t>
      </w:r>
    </w:p>
    <w:p w14:paraId="29F4499B"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lastRenderedPageBreak/>
        <w:t xml:space="preserve">Desai, A. G., Qazi, G. N., </w:t>
      </w:r>
      <w:proofErr w:type="spellStart"/>
      <w:r w:rsidRPr="00164C4A">
        <w:rPr>
          <w:rFonts w:ascii="Times New Roman" w:eastAsia="Times New Roman" w:hAnsi="Times New Roman" w:cs="Times New Roman"/>
        </w:rPr>
        <w:t>Ganju</w:t>
      </w:r>
      <w:proofErr w:type="spellEnd"/>
      <w:r w:rsidRPr="00164C4A">
        <w:rPr>
          <w:rFonts w:ascii="Times New Roman" w:eastAsia="Times New Roman" w:hAnsi="Times New Roman" w:cs="Times New Roman"/>
        </w:rPr>
        <w:t xml:space="preserve">, R. K., El-Tamer, M., Singh, J., Saxena, A. K., Bedi, Y. S., Taneja, S. C., &amp; Bhat, H. K. (2008). Medicinal plants and </w:t>
      </w:r>
      <w:r w:rsidRPr="00164C4A">
        <w:rPr>
          <w:rFonts w:ascii="Times New Roman" w:eastAsia="Times New Roman" w:hAnsi="Times New Roman" w:cs="Times New Roman"/>
        </w:rPr>
        <w:t>cancer chemoprevention. </w:t>
      </w:r>
      <w:r w:rsidRPr="00164C4A">
        <w:rPr>
          <w:rFonts w:ascii="Times New Roman" w:eastAsia="Times New Roman" w:hAnsi="Times New Roman" w:cs="Times New Roman"/>
          <w:i/>
          <w:iCs/>
        </w:rPr>
        <w:t>Current drug metabolism</w:t>
      </w:r>
      <w:r w:rsidRPr="00164C4A">
        <w:rPr>
          <w:rFonts w:ascii="Times New Roman" w:eastAsia="Times New Roman" w:hAnsi="Times New Roman" w:cs="Times New Roman"/>
        </w:rPr>
        <w:t>, </w:t>
      </w:r>
      <w:r w:rsidRPr="00164C4A">
        <w:rPr>
          <w:rFonts w:ascii="Times New Roman" w:eastAsia="Times New Roman" w:hAnsi="Times New Roman" w:cs="Times New Roman"/>
          <w:i/>
          <w:iCs/>
        </w:rPr>
        <w:t>9</w:t>
      </w:r>
      <w:r w:rsidRPr="00164C4A">
        <w:rPr>
          <w:rFonts w:ascii="Times New Roman" w:eastAsia="Times New Roman" w:hAnsi="Times New Roman" w:cs="Times New Roman"/>
        </w:rPr>
        <w:t xml:space="preserve">(7), 581–591. </w:t>
      </w:r>
      <w:hyperlink r:id="rId40">
        <w:r w:rsidR="00323DBC" w:rsidRPr="00164C4A">
          <w:rPr>
            <w:rFonts w:ascii="Times New Roman" w:eastAsia="Times New Roman" w:hAnsi="Times New Roman" w:cs="Times New Roman"/>
            <w:color w:val="467886"/>
            <w:u w:val="single"/>
          </w:rPr>
          <w:t>https://doi.org/10.2174/138920008785821657</w:t>
        </w:r>
      </w:hyperlink>
      <w:r w:rsidRPr="00164C4A">
        <w:rPr>
          <w:rFonts w:ascii="Times New Roman" w:eastAsia="Times New Roman" w:hAnsi="Times New Roman" w:cs="Times New Roman"/>
        </w:rPr>
        <w:t xml:space="preserve"> </w:t>
      </w:r>
    </w:p>
    <w:p w14:paraId="1BB89434"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Dhyani, P., Quispe, C., Sharma, E. </w:t>
      </w:r>
      <w:r w:rsidRPr="00164C4A">
        <w:rPr>
          <w:rFonts w:ascii="Times New Roman" w:eastAsia="Times New Roman" w:hAnsi="Times New Roman" w:cs="Times New Roman"/>
          <w:i/>
          <w:iCs/>
        </w:rPr>
        <w:t>et al.</w:t>
      </w:r>
      <w:r w:rsidRPr="00164C4A">
        <w:rPr>
          <w:rFonts w:ascii="Times New Roman" w:eastAsia="Times New Roman" w:hAnsi="Times New Roman" w:cs="Times New Roman"/>
        </w:rPr>
        <w:t> Anticancer potential of alkaloids: a key emp</w:t>
      </w:r>
      <w:r w:rsidRPr="00164C4A">
        <w:rPr>
          <w:rFonts w:ascii="Times New Roman" w:eastAsia="Times New Roman" w:hAnsi="Times New Roman" w:cs="Times New Roman"/>
        </w:rPr>
        <w:t xml:space="preserve">hasis to colchicine, vinblastine, vincristine, </w:t>
      </w:r>
      <w:proofErr w:type="spellStart"/>
      <w:r w:rsidRPr="00164C4A">
        <w:rPr>
          <w:rFonts w:ascii="Times New Roman" w:eastAsia="Times New Roman" w:hAnsi="Times New Roman" w:cs="Times New Roman"/>
        </w:rPr>
        <w:t>vindesine</w:t>
      </w:r>
      <w:proofErr w:type="spellEnd"/>
      <w:r w:rsidRPr="00164C4A">
        <w:rPr>
          <w:rFonts w:ascii="Times New Roman" w:eastAsia="Times New Roman" w:hAnsi="Times New Roman" w:cs="Times New Roman"/>
        </w:rPr>
        <w:t>, vinorelbine and vincamine. </w:t>
      </w:r>
      <w:r w:rsidRPr="00164C4A">
        <w:rPr>
          <w:rFonts w:ascii="Times New Roman" w:eastAsia="Times New Roman" w:hAnsi="Times New Roman" w:cs="Times New Roman"/>
          <w:i/>
          <w:iCs/>
        </w:rPr>
        <w:t>Cancer Cell Int</w:t>
      </w:r>
      <w:r w:rsidRPr="00164C4A">
        <w:rPr>
          <w:rFonts w:ascii="Times New Roman" w:eastAsia="Times New Roman" w:hAnsi="Times New Roman" w:cs="Times New Roman"/>
        </w:rPr>
        <w:t> </w:t>
      </w:r>
      <w:r w:rsidRPr="00164C4A">
        <w:rPr>
          <w:rFonts w:ascii="Times New Roman" w:eastAsia="Times New Roman" w:hAnsi="Times New Roman" w:cs="Times New Roman"/>
          <w:b/>
          <w:bCs/>
        </w:rPr>
        <w:t>22</w:t>
      </w:r>
      <w:r w:rsidRPr="00164C4A">
        <w:rPr>
          <w:rFonts w:ascii="Times New Roman" w:eastAsia="Times New Roman" w:hAnsi="Times New Roman" w:cs="Times New Roman"/>
        </w:rPr>
        <w:t xml:space="preserve">, 206 (2022). </w:t>
      </w:r>
      <w:hyperlink r:id="rId41">
        <w:r w:rsidR="00323DBC" w:rsidRPr="00164C4A">
          <w:rPr>
            <w:rFonts w:ascii="Times New Roman" w:eastAsia="Times New Roman" w:hAnsi="Times New Roman" w:cs="Times New Roman"/>
            <w:color w:val="467886"/>
            <w:u w:val="single"/>
          </w:rPr>
          <w:t>https://doi.org/10.1186/s12935-022-02624-9</w:t>
        </w:r>
      </w:hyperlink>
      <w:r w:rsidRPr="00164C4A">
        <w:rPr>
          <w:rFonts w:ascii="Times New Roman" w:eastAsia="Times New Roman" w:hAnsi="Times New Roman" w:cs="Times New Roman"/>
        </w:rPr>
        <w:t xml:space="preserve"> </w:t>
      </w:r>
    </w:p>
    <w:p w14:paraId="2440E051" w14:textId="77777777" w:rsidR="001A1487" w:rsidRPr="00164C4A" w:rsidRDefault="001A1487">
      <w:pPr>
        <w:rPr>
          <w:rFonts w:ascii="Times New Roman" w:eastAsia="Times New Roman" w:hAnsi="Times New Roman" w:cs="Times New Roman"/>
        </w:rPr>
      </w:pPr>
    </w:p>
    <w:p w14:paraId="23EC382E" w14:textId="1246E961" w:rsidR="001A1487" w:rsidRPr="00164C4A" w:rsidRDefault="001A1487">
      <w:pPr>
        <w:rPr>
          <w:rFonts w:ascii="Times New Roman" w:eastAsia="Times New Roman" w:hAnsi="Times New Roman" w:cs="Times New Roman"/>
        </w:rPr>
      </w:pPr>
      <w:r w:rsidRPr="00164C4A">
        <w:rPr>
          <w:rFonts w:ascii="Times New Roman" w:eastAsia="Times New Roman" w:hAnsi="Times New Roman" w:cs="Times New Roman"/>
        </w:rPr>
        <w:t>Dickerson, H., Diab, A., &amp; Al Musaimi, O. (2024). Epidermal Growth Factor Receptor Tyrosine Kinase Inhibitors in Cancer: Current Use and Future Prospects. </w:t>
      </w:r>
      <w:r w:rsidRPr="00164C4A">
        <w:rPr>
          <w:rFonts w:ascii="Times New Roman" w:eastAsia="Times New Roman" w:hAnsi="Times New Roman" w:cs="Times New Roman"/>
          <w:i/>
          <w:iCs/>
        </w:rPr>
        <w:t>International Journal of Molecular Sciences</w:t>
      </w:r>
      <w:r w:rsidRPr="00164C4A">
        <w:rPr>
          <w:rFonts w:ascii="Times New Roman" w:eastAsia="Times New Roman" w:hAnsi="Times New Roman" w:cs="Times New Roman"/>
        </w:rPr>
        <w:t>, </w:t>
      </w:r>
      <w:r w:rsidRPr="00164C4A">
        <w:rPr>
          <w:rFonts w:ascii="Times New Roman" w:eastAsia="Times New Roman" w:hAnsi="Times New Roman" w:cs="Times New Roman"/>
          <w:i/>
          <w:iCs/>
        </w:rPr>
        <w:t>25</w:t>
      </w:r>
      <w:r w:rsidRPr="00164C4A">
        <w:rPr>
          <w:rFonts w:ascii="Times New Roman" w:eastAsia="Times New Roman" w:hAnsi="Times New Roman" w:cs="Times New Roman"/>
        </w:rPr>
        <w:t xml:space="preserve">(18), 10008. </w:t>
      </w:r>
      <w:hyperlink r:id="rId42" w:history="1">
        <w:r w:rsidRPr="00164C4A">
          <w:rPr>
            <w:rStyle w:val="Hyperlink"/>
            <w:rFonts w:ascii="Times New Roman" w:eastAsia="Times New Roman" w:hAnsi="Times New Roman" w:cs="Times New Roman"/>
          </w:rPr>
          <w:t>https://doi.org/10.3390/ijms251810008</w:t>
        </w:r>
      </w:hyperlink>
      <w:r w:rsidRPr="00164C4A">
        <w:rPr>
          <w:rFonts w:ascii="Times New Roman" w:eastAsia="Times New Roman" w:hAnsi="Times New Roman" w:cs="Times New Roman"/>
        </w:rPr>
        <w:t xml:space="preserve"> </w:t>
      </w:r>
    </w:p>
    <w:p w14:paraId="131A6104"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Du, R., Wang, X., Ma, L., Larcher, L. M., Tang, H., Zhou, H., Chen, C., &amp; Wang, T. (2021). Adverse reactions of targeted therapy in cancer patients: a retrospective study of hospital medical data in China. </w:t>
      </w:r>
      <w:r w:rsidRPr="00164C4A">
        <w:rPr>
          <w:rFonts w:ascii="Times New Roman" w:eastAsia="Times New Roman" w:hAnsi="Times New Roman" w:cs="Times New Roman"/>
          <w:i/>
          <w:iCs/>
        </w:rPr>
        <w:t>BMC cancer</w:t>
      </w:r>
      <w:r w:rsidRPr="00164C4A">
        <w:rPr>
          <w:rFonts w:ascii="Times New Roman" w:eastAsia="Times New Roman" w:hAnsi="Times New Roman" w:cs="Times New Roman"/>
        </w:rPr>
        <w:t>,</w:t>
      </w:r>
      <w:r w:rsidRPr="00164C4A">
        <w:rPr>
          <w:rFonts w:ascii="Times New Roman" w:eastAsia="Times New Roman" w:hAnsi="Times New Roman" w:cs="Times New Roman"/>
        </w:rPr>
        <w:t> </w:t>
      </w:r>
      <w:r w:rsidRPr="00164C4A">
        <w:rPr>
          <w:rFonts w:ascii="Times New Roman" w:eastAsia="Times New Roman" w:hAnsi="Times New Roman" w:cs="Times New Roman"/>
          <w:i/>
          <w:iCs/>
        </w:rPr>
        <w:t>21</w:t>
      </w:r>
      <w:r w:rsidRPr="00164C4A">
        <w:rPr>
          <w:rFonts w:ascii="Times New Roman" w:eastAsia="Times New Roman" w:hAnsi="Times New Roman" w:cs="Times New Roman"/>
        </w:rPr>
        <w:t xml:space="preserve">(1), 206. </w:t>
      </w:r>
      <w:hyperlink r:id="rId43">
        <w:r w:rsidR="00323DBC" w:rsidRPr="00164C4A">
          <w:rPr>
            <w:rFonts w:ascii="Times New Roman" w:eastAsia="Times New Roman" w:hAnsi="Times New Roman" w:cs="Times New Roman"/>
            <w:color w:val="467886"/>
            <w:u w:val="single"/>
          </w:rPr>
          <w:t>https://doi.org/10.1186/s12885-021-07946-x</w:t>
        </w:r>
      </w:hyperlink>
      <w:r w:rsidRPr="00164C4A">
        <w:rPr>
          <w:rFonts w:ascii="Times New Roman" w:eastAsia="Times New Roman" w:hAnsi="Times New Roman" w:cs="Times New Roman"/>
        </w:rPr>
        <w:t xml:space="preserve"> </w:t>
      </w:r>
    </w:p>
    <w:p w14:paraId="41133BF6"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Fornasier</w:t>
      </w:r>
      <w:proofErr w:type="spellEnd"/>
      <w:r w:rsidRPr="00164C4A">
        <w:rPr>
          <w:rFonts w:ascii="Times New Roman" w:eastAsia="Times New Roman" w:hAnsi="Times New Roman" w:cs="Times New Roman"/>
        </w:rPr>
        <w:t>, G., Taborelli, M., Francescon, S. </w:t>
      </w:r>
      <w:r w:rsidRPr="00164C4A">
        <w:rPr>
          <w:rFonts w:ascii="Times New Roman" w:eastAsia="Times New Roman" w:hAnsi="Times New Roman" w:cs="Times New Roman"/>
          <w:i/>
          <w:iCs/>
        </w:rPr>
        <w:t>et al.</w:t>
      </w:r>
      <w:r w:rsidRPr="00164C4A">
        <w:rPr>
          <w:rFonts w:ascii="Times New Roman" w:eastAsia="Times New Roman" w:hAnsi="Times New Roman" w:cs="Times New Roman"/>
        </w:rPr>
        <w:t> Targeted therapies and adverse drug reactions in oncology: the role of clinical pharm</w:t>
      </w:r>
      <w:r w:rsidRPr="00164C4A">
        <w:rPr>
          <w:rFonts w:ascii="Times New Roman" w:eastAsia="Times New Roman" w:hAnsi="Times New Roman" w:cs="Times New Roman"/>
        </w:rPr>
        <w:t>acist in pharmacovigilance. </w:t>
      </w:r>
      <w:r w:rsidRPr="00164C4A">
        <w:rPr>
          <w:rFonts w:ascii="Times New Roman" w:eastAsia="Times New Roman" w:hAnsi="Times New Roman" w:cs="Times New Roman"/>
          <w:i/>
          <w:iCs/>
        </w:rPr>
        <w:t>Int J Clin Pharm</w:t>
      </w:r>
      <w:r w:rsidRPr="00164C4A">
        <w:rPr>
          <w:rFonts w:ascii="Times New Roman" w:eastAsia="Times New Roman" w:hAnsi="Times New Roman" w:cs="Times New Roman"/>
        </w:rPr>
        <w:t> </w:t>
      </w:r>
      <w:r w:rsidRPr="00164C4A">
        <w:rPr>
          <w:rFonts w:ascii="Times New Roman" w:eastAsia="Times New Roman" w:hAnsi="Times New Roman" w:cs="Times New Roman"/>
          <w:b/>
          <w:bCs/>
        </w:rPr>
        <w:t>40</w:t>
      </w:r>
      <w:r w:rsidRPr="00164C4A">
        <w:rPr>
          <w:rFonts w:ascii="Times New Roman" w:eastAsia="Times New Roman" w:hAnsi="Times New Roman" w:cs="Times New Roman"/>
        </w:rPr>
        <w:t xml:space="preserve">, 795–802 (2018). </w:t>
      </w:r>
      <w:hyperlink r:id="rId44">
        <w:r w:rsidR="00323DBC" w:rsidRPr="00164C4A">
          <w:rPr>
            <w:rFonts w:ascii="Times New Roman" w:eastAsia="Times New Roman" w:hAnsi="Times New Roman" w:cs="Times New Roman"/>
            <w:color w:val="467886"/>
            <w:u w:val="single"/>
          </w:rPr>
          <w:t>https://doi.org/10.1007/s11096-018-0653-5</w:t>
        </w:r>
      </w:hyperlink>
      <w:r w:rsidRPr="00164C4A">
        <w:rPr>
          <w:rFonts w:ascii="Times New Roman" w:eastAsia="Times New Roman" w:hAnsi="Times New Roman" w:cs="Times New Roman"/>
        </w:rPr>
        <w:t xml:space="preserve"> </w:t>
      </w:r>
    </w:p>
    <w:p w14:paraId="19F01A85"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Guo, S., Colbert, L. S., Fuller, M., Zhang, Y., &amp; Gonzalez-Perez, R. R. (2010). Vascula</w:t>
      </w:r>
      <w:r w:rsidRPr="00164C4A">
        <w:rPr>
          <w:rFonts w:ascii="Times New Roman" w:eastAsia="Times New Roman" w:hAnsi="Times New Roman" w:cs="Times New Roman"/>
        </w:rPr>
        <w:t>r endothelial growth factor receptor-2 in breast cancer. </w:t>
      </w:r>
      <w:proofErr w:type="spellStart"/>
      <w:r w:rsidRPr="00164C4A">
        <w:rPr>
          <w:rFonts w:ascii="Times New Roman" w:eastAsia="Times New Roman" w:hAnsi="Times New Roman" w:cs="Times New Roman"/>
          <w:i/>
          <w:iCs/>
        </w:rPr>
        <w:t>Biochimica</w:t>
      </w:r>
      <w:proofErr w:type="spellEnd"/>
      <w:r w:rsidRPr="00164C4A">
        <w:rPr>
          <w:rFonts w:ascii="Times New Roman" w:eastAsia="Times New Roman" w:hAnsi="Times New Roman" w:cs="Times New Roman"/>
          <w:i/>
          <w:iCs/>
        </w:rPr>
        <w:t xml:space="preserve"> et </w:t>
      </w:r>
      <w:proofErr w:type="spellStart"/>
      <w:r w:rsidRPr="00164C4A">
        <w:rPr>
          <w:rFonts w:ascii="Times New Roman" w:eastAsia="Times New Roman" w:hAnsi="Times New Roman" w:cs="Times New Roman"/>
          <w:i/>
          <w:iCs/>
        </w:rPr>
        <w:t>biophysica</w:t>
      </w:r>
      <w:proofErr w:type="spellEnd"/>
      <w:r w:rsidRPr="00164C4A">
        <w:rPr>
          <w:rFonts w:ascii="Times New Roman" w:eastAsia="Times New Roman" w:hAnsi="Times New Roman" w:cs="Times New Roman"/>
          <w:i/>
          <w:iCs/>
        </w:rPr>
        <w:t xml:space="preserve"> acta</w:t>
      </w:r>
      <w:r w:rsidRPr="00164C4A">
        <w:rPr>
          <w:rFonts w:ascii="Times New Roman" w:eastAsia="Times New Roman" w:hAnsi="Times New Roman" w:cs="Times New Roman"/>
        </w:rPr>
        <w:t>, </w:t>
      </w:r>
      <w:r w:rsidRPr="00164C4A">
        <w:rPr>
          <w:rFonts w:ascii="Times New Roman" w:eastAsia="Times New Roman" w:hAnsi="Times New Roman" w:cs="Times New Roman"/>
          <w:i/>
          <w:iCs/>
        </w:rPr>
        <w:t>1806</w:t>
      </w:r>
      <w:r w:rsidRPr="00164C4A">
        <w:rPr>
          <w:rFonts w:ascii="Times New Roman" w:eastAsia="Times New Roman" w:hAnsi="Times New Roman" w:cs="Times New Roman"/>
        </w:rPr>
        <w:t xml:space="preserve">(1), 108–121. </w:t>
      </w:r>
      <w:hyperlink r:id="rId45">
        <w:r w:rsidR="00323DBC" w:rsidRPr="00164C4A">
          <w:rPr>
            <w:rFonts w:ascii="Times New Roman" w:eastAsia="Times New Roman" w:hAnsi="Times New Roman" w:cs="Times New Roman"/>
            <w:color w:val="467886"/>
            <w:u w:val="single"/>
          </w:rPr>
          <w:t>https://doi.org/10.1016/j.bbcan.2010.04.004</w:t>
        </w:r>
      </w:hyperlink>
      <w:r w:rsidRPr="00164C4A">
        <w:rPr>
          <w:rFonts w:ascii="Times New Roman" w:eastAsia="Times New Roman" w:hAnsi="Times New Roman" w:cs="Times New Roman"/>
        </w:rPr>
        <w:t xml:space="preserve"> </w:t>
      </w:r>
    </w:p>
    <w:p w14:paraId="2B36251A"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Hasnawati</w:t>
      </w:r>
      <w:proofErr w:type="spellEnd"/>
      <w:r w:rsidRPr="00164C4A">
        <w:rPr>
          <w:rFonts w:ascii="Times New Roman" w:eastAsia="Times New Roman" w:hAnsi="Times New Roman" w:cs="Times New Roman"/>
        </w:rPr>
        <w:t xml:space="preserve">, H., </w:t>
      </w:r>
      <w:proofErr w:type="spellStart"/>
      <w:r w:rsidRPr="00164C4A">
        <w:rPr>
          <w:rFonts w:ascii="Times New Roman" w:eastAsia="Times New Roman" w:hAnsi="Times New Roman" w:cs="Times New Roman"/>
        </w:rPr>
        <w:t>Wahyuono</w:t>
      </w:r>
      <w:proofErr w:type="spellEnd"/>
      <w:r w:rsidRPr="00164C4A">
        <w:rPr>
          <w:rFonts w:ascii="Times New Roman" w:eastAsia="Times New Roman" w:hAnsi="Times New Roman" w:cs="Times New Roman"/>
        </w:rPr>
        <w:t>, S., Susidarti, R.</w:t>
      </w:r>
      <w:r w:rsidRPr="00164C4A">
        <w:rPr>
          <w:rFonts w:ascii="Times New Roman" w:eastAsia="Times New Roman" w:hAnsi="Times New Roman" w:cs="Times New Roman"/>
        </w:rPr>
        <w:t xml:space="preserve"> A., Santosa, D., &amp; Arfan, A. (2023). A New Diterpenoid of Indonesian </w:t>
      </w:r>
      <w:r w:rsidRPr="00164C4A">
        <w:rPr>
          <w:rFonts w:ascii="Times New Roman" w:eastAsia="Times New Roman" w:hAnsi="Times New Roman" w:cs="Times New Roman"/>
          <w:i/>
          <w:iCs/>
        </w:rPr>
        <w:t>Scoparia dulcis</w:t>
      </w:r>
      <w:r w:rsidRPr="00164C4A">
        <w:rPr>
          <w:rFonts w:ascii="Times New Roman" w:eastAsia="Times New Roman" w:hAnsi="Times New Roman" w:cs="Times New Roman"/>
        </w:rPr>
        <w:t> Linn: Isolation and Cytotoxic Activity against MCF-7 and T47D Cell Lines. </w:t>
      </w:r>
      <w:r w:rsidRPr="00164C4A">
        <w:rPr>
          <w:rFonts w:ascii="Times New Roman" w:eastAsia="Times New Roman" w:hAnsi="Times New Roman" w:cs="Times New Roman"/>
          <w:i/>
          <w:iCs/>
        </w:rPr>
        <w:t>Molecules (Basel, Switzerland)</w:t>
      </w:r>
      <w:r w:rsidRPr="00164C4A">
        <w:rPr>
          <w:rFonts w:ascii="Times New Roman" w:eastAsia="Times New Roman" w:hAnsi="Times New Roman" w:cs="Times New Roman"/>
        </w:rPr>
        <w:t>, </w:t>
      </w:r>
      <w:r w:rsidRPr="00164C4A">
        <w:rPr>
          <w:rFonts w:ascii="Times New Roman" w:eastAsia="Times New Roman" w:hAnsi="Times New Roman" w:cs="Times New Roman"/>
          <w:i/>
          <w:iCs/>
        </w:rPr>
        <w:t>28</w:t>
      </w:r>
      <w:r w:rsidRPr="00164C4A">
        <w:rPr>
          <w:rFonts w:ascii="Times New Roman" w:eastAsia="Times New Roman" w:hAnsi="Times New Roman" w:cs="Times New Roman"/>
        </w:rPr>
        <w:t xml:space="preserve">(16), 5960. </w:t>
      </w:r>
      <w:hyperlink r:id="rId46">
        <w:r w:rsidR="00323DBC" w:rsidRPr="00164C4A">
          <w:rPr>
            <w:rFonts w:ascii="Times New Roman" w:eastAsia="Times New Roman" w:hAnsi="Times New Roman" w:cs="Times New Roman"/>
            <w:color w:val="467886"/>
            <w:u w:val="single"/>
          </w:rPr>
          <w:t>https://doi.org/10.3390/molecules28165960</w:t>
        </w:r>
      </w:hyperlink>
      <w:r w:rsidRPr="00164C4A">
        <w:rPr>
          <w:rFonts w:ascii="Times New Roman" w:eastAsia="Times New Roman" w:hAnsi="Times New Roman" w:cs="Times New Roman"/>
        </w:rPr>
        <w:t xml:space="preserve"> </w:t>
      </w:r>
    </w:p>
    <w:p w14:paraId="573A268B"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Ilango, S., Sahoo, D. K., </w:t>
      </w:r>
      <w:proofErr w:type="spellStart"/>
      <w:r w:rsidRPr="00164C4A">
        <w:rPr>
          <w:rFonts w:ascii="Times New Roman" w:eastAsia="Times New Roman" w:hAnsi="Times New Roman" w:cs="Times New Roman"/>
        </w:rPr>
        <w:t>Paital</w:t>
      </w:r>
      <w:proofErr w:type="spellEnd"/>
      <w:r w:rsidRPr="00164C4A">
        <w:rPr>
          <w:rFonts w:ascii="Times New Roman" w:eastAsia="Times New Roman" w:hAnsi="Times New Roman" w:cs="Times New Roman"/>
        </w:rPr>
        <w:t>, B., Kathirvel, K., Gabriel, J. I., Subramaniam, K., Jayachandran, P., Dash, R. K., Hati, A. K., Behera, T. R., Mishra, P., &amp; Nirmaladevi, R. (2022). A Review on </w:t>
      </w:r>
      <w:r w:rsidRPr="00164C4A">
        <w:rPr>
          <w:rFonts w:ascii="Times New Roman" w:eastAsia="Times New Roman" w:hAnsi="Times New Roman" w:cs="Times New Roman"/>
          <w:i/>
          <w:iCs/>
        </w:rPr>
        <w:t xml:space="preserve">Annona </w:t>
      </w:r>
      <w:r w:rsidRPr="00164C4A">
        <w:rPr>
          <w:rFonts w:ascii="Times New Roman" w:eastAsia="Times New Roman" w:hAnsi="Times New Roman" w:cs="Times New Roman"/>
          <w:i/>
          <w:iCs/>
        </w:rPr>
        <w:t>muricata</w:t>
      </w:r>
      <w:r w:rsidRPr="00164C4A">
        <w:rPr>
          <w:rFonts w:ascii="Times New Roman" w:eastAsia="Times New Roman" w:hAnsi="Times New Roman" w:cs="Times New Roman"/>
        </w:rPr>
        <w:t> and Its Anticancer Activity. </w:t>
      </w:r>
      <w:r w:rsidRPr="00164C4A">
        <w:rPr>
          <w:rFonts w:ascii="Times New Roman" w:eastAsia="Times New Roman" w:hAnsi="Times New Roman" w:cs="Times New Roman"/>
          <w:i/>
          <w:iCs/>
        </w:rPr>
        <w:t>Cancers</w:t>
      </w:r>
      <w:r w:rsidRPr="00164C4A">
        <w:rPr>
          <w:rFonts w:ascii="Times New Roman" w:eastAsia="Times New Roman" w:hAnsi="Times New Roman" w:cs="Times New Roman"/>
        </w:rPr>
        <w:t>, </w:t>
      </w:r>
      <w:r w:rsidRPr="00164C4A">
        <w:rPr>
          <w:rFonts w:ascii="Times New Roman" w:eastAsia="Times New Roman" w:hAnsi="Times New Roman" w:cs="Times New Roman"/>
          <w:i/>
          <w:iCs/>
        </w:rPr>
        <w:t>14</w:t>
      </w:r>
      <w:r w:rsidRPr="00164C4A">
        <w:rPr>
          <w:rFonts w:ascii="Times New Roman" w:eastAsia="Times New Roman" w:hAnsi="Times New Roman" w:cs="Times New Roman"/>
        </w:rPr>
        <w:t xml:space="preserve">(18), 4539. </w:t>
      </w:r>
      <w:hyperlink r:id="rId47">
        <w:r w:rsidR="00323DBC" w:rsidRPr="00164C4A">
          <w:rPr>
            <w:rFonts w:ascii="Times New Roman" w:eastAsia="Times New Roman" w:hAnsi="Times New Roman" w:cs="Times New Roman"/>
            <w:color w:val="467886"/>
            <w:u w:val="single"/>
          </w:rPr>
          <w:t>https://doi.org/10.3390/cancers14184539</w:t>
        </w:r>
      </w:hyperlink>
      <w:r w:rsidRPr="00164C4A">
        <w:rPr>
          <w:rFonts w:ascii="Times New Roman" w:eastAsia="Times New Roman" w:hAnsi="Times New Roman" w:cs="Times New Roman"/>
        </w:rPr>
        <w:t xml:space="preserve"> </w:t>
      </w:r>
    </w:p>
    <w:p w14:paraId="6CE58300"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Imran, M., Salehi, B., Sharifi-Rad, J., Aslam Gondal, T., Saeed, F., Imran, A., Shahbaz, M., </w:t>
      </w:r>
      <w:proofErr w:type="spellStart"/>
      <w:r w:rsidRPr="00164C4A">
        <w:rPr>
          <w:rFonts w:ascii="Times New Roman" w:eastAsia="Times New Roman" w:hAnsi="Times New Roman" w:cs="Times New Roman"/>
        </w:rPr>
        <w:t>Tsouh</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Fokou</w:t>
      </w:r>
      <w:proofErr w:type="spellEnd"/>
      <w:r w:rsidRPr="00164C4A">
        <w:rPr>
          <w:rFonts w:ascii="Times New Roman" w:eastAsia="Times New Roman" w:hAnsi="Times New Roman" w:cs="Times New Roman"/>
        </w:rPr>
        <w:t xml:space="preserve">, P. V., Umair Arshad, M., Khan, H., Guerreiro, S. G., Martins, N., &amp; </w:t>
      </w:r>
      <w:proofErr w:type="spellStart"/>
      <w:r w:rsidRPr="00164C4A">
        <w:rPr>
          <w:rFonts w:ascii="Times New Roman" w:eastAsia="Times New Roman" w:hAnsi="Times New Roman" w:cs="Times New Roman"/>
        </w:rPr>
        <w:t>Estevinho</w:t>
      </w:r>
      <w:proofErr w:type="spellEnd"/>
      <w:r w:rsidRPr="00164C4A">
        <w:rPr>
          <w:rFonts w:ascii="Times New Roman" w:eastAsia="Times New Roman" w:hAnsi="Times New Roman" w:cs="Times New Roman"/>
        </w:rPr>
        <w:t>, L. M. (2019). Kaempferol: A Key Emphasis to Its Anticancer Potential. </w:t>
      </w:r>
      <w:r w:rsidRPr="00164C4A">
        <w:rPr>
          <w:rFonts w:ascii="Times New Roman" w:eastAsia="Times New Roman" w:hAnsi="Times New Roman" w:cs="Times New Roman"/>
          <w:i/>
          <w:iCs/>
        </w:rPr>
        <w:t>Molecules (Basel, Switzerland)</w:t>
      </w:r>
      <w:r w:rsidRPr="00164C4A">
        <w:rPr>
          <w:rFonts w:ascii="Times New Roman" w:eastAsia="Times New Roman" w:hAnsi="Times New Roman" w:cs="Times New Roman"/>
        </w:rPr>
        <w:t>, </w:t>
      </w:r>
      <w:r w:rsidRPr="00164C4A">
        <w:rPr>
          <w:rFonts w:ascii="Times New Roman" w:eastAsia="Times New Roman" w:hAnsi="Times New Roman" w:cs="Times New Roman"/>
          <w:i/>
          <w:iCs/>
        </w:rPr>
        <w:t>24</w:t>
      </w:r>
      <w:r w:rsidRPr="00164C4A">
        <w:rPr>
          <w:rFonts w:ascii="Times New Roman" w:eastAsia="Times New Roman" w:hAnsi="Times New Roman" w:cs="Times New Roman"/>
        </w:rPr>
        <w:t xml:space="preserve">(12), 2277. </w:t>
      </w:r>
      <w:hyperlink r:id="rId48">
        <w:r w:rsidR="00323DBC" w:rsidRPr="00164C4A">
          <w:rPr>
            <w:rFonts w:ascii="Times New Roman" w:eastAsia="Times New Roman" w:hAnsi="Times New Roman" w:cs="Times New Roman"/>
            <w:color w:val="467886"/>
            <w:u w:val="single"/>
          </w:rPr>
          <w:t>https://doi.org/10.3390/molecules24122277</w:t>
        </w:r>
      </w:hyperlink>
      <w:r w:rsidRPr="00164C4A">
        <w:rPr>
          <w:rFonts w:ascii="Times New Roman" w:eastAsia="Times New Roman" w:hAnsi="Times New Roman" w:cs="Times New Roman"/>
        </w:rPr>
        <w:t xml:space="preserve"> </w:t>
      </w:r>
    </w:p>
    <w:p w14:paraId="3BDF9568"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Ivanova, L. &amp; </w:t>
      </w:r>
      <w:proofErr w:type="spellStart"/>
      <w:r w:rsidRPr="00164C4A">
        <w:rPr>
          <w:rFonts w:ascii="Times New Roman" w:eastAsia="Times New Roman" w:hAnsi="Times New Roman" w:cs="Times New Roman"/>
        </w:rPr>
        <w:t>Karelson</w:t>
      </w:r>
      <w:proofErr w:type="spellEnd"/>
      <w:r w:rsidRPr="00164C4A">
        <w:rPr>
          <w:rFonts w:ascii="Times New Roman" w:eastAsia="Times New Roman" w:hAnsi="Times New Roman" w:cs="Times New Roman"/>
        </w:rPr>
        <w:t xml:space="preserve">, M. The Impact of Software Used and the Type of Target Protein on Molecular Docking Accuracy. </w:t>
      </w:r>
      <w:r w:rsidRPr="00164C4A">
        <w:rPr>
          <w:rFonts w:ascii="Times New Roman" w:eastAsia="Times New Roman" w:hAnsi="Times New Roman" w:cs="Times New Roman"/>
          <w:i/>
          <w:iCs/>
        </w:rPr>
        <w:t>Molecules</w:t>
      </w:r>
      <w:r w:rsidRPr="00164C4A">
        <w:rPr>
          <w:rFonts w:ascii="Times New Roman" w:eastAsia="Times New Roman" w:hAnsi="Times New Roman" w:cs="Times New Roman"/>
        </w:rPr>
        <w:t xml:space="preserve">. 2022 Dec 18;27(24):9041. </w:t>
      </w:r>
      <w:proofErr w:type="spellStart"/>
      <w:r w:rsidRPr="00164C4A">
        <w:rPr>
          <w:rFonts w:ascii="Times New Roman" w:eastAsia="Times New Roman" w:hAnsi="Times New Roman" w:cs="Times New Roman"/>
        </w:rPr>
        <w:t>doi</w:t>
      </w:r>
      <w:proofErr w:type="spellEnd"/>
      <w:r w:rsidRPr="00164C4A">
        <w:rPr>
          <w:rFonts w:ascii="Times New Roman" w:eastAsia="Times New Roman" w:hAnsi="Times New Roman" w:cs="Times New Roman"/>
        </w:rPr>
        <w:t>: 10.3390/molecules27249041. PMID: 36558174;</w:t>
      </w:r>
      <w:r w:rsidRPr="00164C4A">
        <w:rPr>
          <w:rFonts w:ascii="Times New Roman" w:eastAsia="Times New Roman" w:hAnsi="Times New Roman" w:cs="Times New Roman"/>
        </w:rPr>
        <w:t xml:space="preserve"> PMCID: PMC9788237. </w:t>
      </w:r>
    </w:p>
    <w:p w14:paraId="0B737ABF"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lastRenderedPageBreak/>
        <w:t xml:space="preserve">Jacobo-Herrera, N., Pérez-Plasencia, C., Castro-Torres, V. A., Martínez-Vázquez, M., González-Esquinca, A. R., &amp; </w:t>
      </w:r>
      <w:proofErr w:type="spellStart"/>
      <w:r w:rsidRPr="00164C4A">
        <w:rPr>
          <w:rFonts w:ascii="Times New Roman" w:eastAsia="Times New Roman" w:hAnsi="Times New Roman" w:cs="Times New Roman"/>
        </w:rPr>
        <w:t>Zentella-Dehesa</w:t>
      </w:r>
      <w:proofErr w:type="spellEnd"/>
      <w:r w:rsidRPr="00164C4A">
        <w:rPr>
          <w:rFonts w:ascii="Times New Roman" w:eastAsia="Times New Roman" w:hAnsi="Times New Roman" w:cs="Times New Roman"/>
        </w:rPr>
        <w:t xml:space="preserve">, A. (2019). Selective </w:t>
      </w:r>
      <w:proofErr w:type="spellStart"/>
      <w:r w:rsidRPr="00164C4A">
        <w:rPr>
          <w:rFonts w:ascii="Times New Roman" w:eastAsia="Times New Roman" w:hAnsi="Times New Roman" w:cs="Times New Roman"/>
        </w:rPr>
        <w:t>Acetogenins</w:t>
      </w:r>
      <w:proofErr w:type="spellEnd"/>
      <w:r w:rsidRPr="00164C4A">
        <w:rPr>
          <w:rFonts w:ascii="Times New Roman" w:eastAsia="Times New Roman" w:hAnsi="Times New Roman" w:cs="Times New Roman"/>
        </w:rPr>
        <w:t xml:space="preserve"> and Their Potential as Anticancer Agents. </w:t>
      </w:r>
      <w:r w:rsidRPr="00164C4A">
        <w:rPr>
          <w:rFonts w:ascii="Times New Roman" w:eastAsia="Times New Roman" w:hAnsi="Times New Roman" w:cs="Times New Roman"/>
          <w:i/>
          <w:iCs/>
        </w:rPr>
        <w:t>Frontiers in pharmacology</w:t>
      </w:r>
      <w:r w:rsidRPr="00164C4A">
        <w:rPr>
          <w:rFonts w:ascii="Times New Roman" w:eastAsia="Times New Roman" w:hAnsi="Times New Roman" w:cs="Times New Roman"/>
        </w:rPr>
        <w:t>, </w:t>
      </w:r>
      <w:r w:rsidRPr="00164C4A">
        <w:rPr>
          <w:rFonts w:ascii="Times New Roman" w:eastAsia="Times New Roman" w:hAnsi="Times New Roman" w:cs="Times New Roman"/>
          <w:i/>
          <w:iCs/>
        </w:rPr>
        <w:t>10</w:t>
      </w:r>
      <w:r w:rsidRPr="00164C4A">
        <w:rPr>
          <w:rFonts w:ascii="Times New Roman" w:eastAsia="Times New Roman" w:hAnsi="Times New Roman" w:cs="Times New Roman"/>
        </w:rPr>
        <w:t>,</w:t>
      </w:r>
      <w:r w:rsidRPr="00164C4A">
        <w:rPr>
          <w:rFonts w:ascii="Times New Roman" w:eastAsia="Times New Roman" w:hAnsi="Times New Roman" w:cs="Times New Roman"/>
        </w:rPr>
        <w:t xml:space="preserve"> 783. </w:t>
      </w:r>
      <w:hyperlink r:id="rId49">
        <w:r w:rsidR="00323DBC" w:rsidRPr="00164C4A">
          <w:rPr>
            <w:rFonts w:ascii="Times New Roman" w:eastAsia="Times New Roman" w:hAnsi="Times New Roman" w:cs="Times New Roman"/>
            <w:color w:val="467886"/>
            <w:u w:val="single"/>
          </w:rPr>
          <w:t>https://doi.org/10.3389/fphar.2019.00783</w:t>
        </w:r>
      </w:hyperlink>
      <w:r w:rsidRPr="00164C4A">
        <w:rPr>
          <w:rFonts w:ascii="Times New Roman" w:eastAsia="Times New Roman" w:hAnsi="Times New Roman" w:cs="Times New Roman"/>
        </w:rPr>
        <w:t xml:space="preserve"> </w:t>
      </w:r>
    </w:p>
    <w:p w14:paraId="68389B32"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Kaur, S., Mendonca, P., &amp; Soliman, K. F. A. (2024). The Anticancer Effects and Therapeutic Potential of Kaempferol in Triple-Negative Breast Cancer.</w:t>
      </w:r>
      <w:r w:rsidRPr="00164C4A">
        <w:rPr>
          <w:rFonts w:ascii="Times New Roman" w:eastAsia="Times New Roman" w:hAnsi="Times New Roman" w:cs="Times New Roman"/>
        </w:rPr>
        <w:t> </w:t>
      </w:r>
      <w:r w:rsidRPr="00164C4A">
        <w:rPr>
          <w:rFonts w:ascii="Times New Roman" w:eastAsia="Times New Roman" w:hAnsi="Times New Roman" w:cs="Times New Roman"/>
          <w:i/>
          <w:iCs/>
        </w:rPr>
        <w:t>Nutrients</w:t>
      </w:r>
      <w:r w:rsidRPr="00164C4A">
        <w:rPr>
          <w:rFonts w:ascii="Times New Roman" w:eastAsia="Times New Roman" w:hAnsi="Times New Roman" w:cs="Times New Roman"/>
        </w:rPr>
        <w:t>, </w:t>
      </w:r>
      <w:r w:rsidRPr="00164C4A">
        <w:rPr>
          <w:rFonts w:ascii="Times New Roman" w:eastAsia="Times New Roman" w:hAnsi="Times New Roman" w:cs="Times New Roman"/>
          <w:i/>
          <w:iCs/>
        </w:rPr>
        <w:t>16</w:t>
      </w:r>
      <w:r w:rsidRPr="00164C4A">
        <w:rPr>
          <w:rFonts w:ascii="Times New Roman" w:eastAsia="Times New Roman" w:hAnsi="Times New Roman" w:cs="Times New Roman"/>
        </w:rPr>
        <w:t xml:space="preserve">(15), 2392. </w:t>
      </w:r>
      <w:hyperlink r:id="rId50">
        <w:r w:rsidR="00323DBC" w:rsidRPr="00164C4A">
          <w:rPr>
            <w:rFonts w:ascii="Times New Roman" w:eastAsia="Times New Roman" w:hAnsi="Times New Roman" w:cs="Times New Roman"/>
            <w:color w:val="467886"/>
            <w:u w:val="single"/>
          </w:rPr>
          <w:t>https://doi.org/10.3390/nu16152392</w:t>
        </w:r>
      </w:hyperlink>
      <w:r w:rsidRPr="00164C4A">
        <w:rPr>
          <w:rFonts w:ascii="Times New Roman" w:eastAsia="Times New Roman" w:hAnsi="Times New Roman" w:cs="Times New Roman"/>
        </w:rPr>
        <w:t xml:space="preserve"> </w:t>
      </w:r>
    </w:p>
    <w:p w14:paraId="5EA6B4A3"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Knudsen, E. S., Witkiewicz, A. K., Sanidas, I., &amp; Rubin, S. M. (2025). Targeting CDK2 for cancer therapy. </w:t>
      </w:r>
      <w:r w:rsidRPr="00164C4A">
        <w:rPr>
          <w:rFonts w:ascii="Times New Roman" w:eastAsia="Times New Roman" w:hAnsi="Times New Roman" w:cs="Times New Roman"/>
          <w:i/>
          <w:iCs/>
        </w:rPr>
        <w:t>Cell reports</w:t>
      </w:r>
      <w:r w:rsidRPr="00164C4A">
        <w:rPr>
          <w:rFonts w:ascii="Times New Roman" w:eastAsia="Times New Roman" w:hAnsi="Times New Roman" w:cs="Times New Roman"/>
        </w:rPr>
        <w:t>, </w:t>
      </w:r>
      <w:r w:rsidRPr="00164C4A">
        <w:rPr>
          <w:rFonts w:ascii="Times New Roman" w:eastAsia="Times New Roman" w:hAnsi="Times New Roman" w:cs="Times New Roman"/>
          <w:i/>
          <w:iCs/>
        </w:rPr>
        <w:t>44</w:t>
      </w:r>
      <w:r w:rsidRPr="00164C4A">
        <w:rPr>
          <w:rFonts w:ascii="Times New Roman" w:eastAsia="Times New Roman" w:hAnsi="Times New Roman" w:cs="Times New Roman"/>
        </w:rPr>
        <w:t xml:space="preserve">(8), 116140. </w:t>
      </w:r>
      <w:hyperlink r:id="rId51">
        <w:r w:rsidR="00323DBC" w:rsidRPr="00164C4A">
          <w:rPr>
            <w:rFonts w:ascii="Times New Roman" w:eastAsia="Times New Roman" w:hAnsi="Times New Roman" w:cs="Times New Roman"/>
            <w:color w:val="467886"/>
            <w:u w:val="single"/>
          </w:rPr>
          <w:t>https://doi.org/10.1016/j.celrep.2025.116140</w:t>
        </w:r>
      </w:hyperlink>
      <w:r w:rsidRPr="00164C4A">
        <w:rPr>
          <w:rFonts w:ascii="Times New Roman" w:eastAsia="Times New Roman" w:hAnsi="Times New Roman" w:cs="Times New Roman"/>
        </w:rPr>
        <w:t xml:space="preserve"> </w:t>
      </w:r>
    </w:p>
    <w:p w14:paraId="3C6CCB80"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Kokkotou</w:t>
      </w:r>
      <w:proofErr w:type="spellEnd"/>
      <w:r w:rsidRPr="00164C4A">
        <w:rPr>
          <w:rFonts w:ascii="Times New Roman" w:eastAsia="Times New Roman" w:hAnsi="Times New Roman" w:cs="Times New Roman"/>
        </w:rPr>
        <w:t xml:space="preserve">, E., </w:t>
      </w:r>
      <w:proofErr w:type="spellStart"/>
      <w:r w:rsidRPr="00164C4A">
        <w:rPr>
          <w:rFonts w:ascii="Times New Roman" w:eastAsia="Times New Roman" w:hAnsi="Times New Roman" w:cs="Times New Roman"/>
        </w:rPr>
        <w:t>Charpidou</w:t>
      </w:r>
      <w:proofErr w:type="spellEnd"/>
      <w:r w:rsidRPr="00164C4A">
        <w:rPr>
          <w:rFonts w:ascii="Times New Roman" w:eastAsia="Times New Roman" w:hAnsi="Times New Roman" w:cs="Times New Roman"/>
        </w:rPr>
        <w:t>, A., &amp; Syrigos, N. (2025). Predictive Value of Serum VEGF Levels in Non-Small Cell Lung Cancer: A Review. Oncology research, 33</w:t>
      </w:r>
      <w:r w:rsidRPr="00164C4A">
        <w:rPr>
          <w:rFonts w:ascii="Times New Roman" w:eastAsia="Times New Roman" w:hAnsi="Times New Roman" w:cs="Times New Roman"/>
        </w:rPr>
        <w:t xml:space="preserve">(10), 2657–2672. </w:t>
      </w:r>
      <w:hyperlink r:id="rId52">
        <w:r w:rsidR="00323DBC" w:rsidRPr="00164C4A">
          <w:rPr>
            <w:rFonts w:ascii="Times New Roman" w:eastAsia="Times New Roman" w:hAnsi="Times New Roman" w:cs="Times New Roman"/>
            <w:color w:val="467886"/>
            <w:u w:val="single"/>
          </w:rPr>
          <w:t>https://doi.org/10.32604/or.2025.066228</w:t>
        </w:r>
      </w:hyperlink>
      <w:r w:rsidRPr="00164C4A">
        <w:rPr>
          <w:rFonts w:ascii="Times New Roman" w:eastAsia="Times New Roman" w:hAnsi="Times New Roman" w:cs="Times New Roman"/>
        </w:rPr>
        <w:t xml:space="preserve"> </w:t>
      </w:r>
    </w:p>
    <w:p w14:paraId="34C7B1C3"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Kong, Y. R., Jong, Y. X., Balakrishnan, M., Bok, Z. K., Weng, J. K. K., Tay, K. C., Goh, B. H., Ong, Y. S., Chan, K. G., Lee, L. H., &amp; Khaw</w:t>
      </w:r>
      <w:r w:rsidRPr="00164C4A">
        <w:rPr>
          <w:rFonts w:ascii="Times New Roman" w:eastAsia="Times New Roman" w:hAnsi="Times New Roman" w:cs="Times New Roman"/>
        </w:rPr>
        <w:t>, K. Y. (2021). Beneficial Role of </w:t>
      </w:r>
      <w:r w:rsidRPr="00164C4A">
        <w:rPr>
          <w:rFonts w:ascii="Times New Roman" w:eastAsia="Times New Roman" w:hAnsi="Times New Roman" w:cs="Times New Roman"/>
          <w:i/>
          <w:iCs/>
        </w:rPr>
        <w:t>Carica papaya</w:t>
      </w:r>
      <w:r w:rsidRPr="00164C4A">
        <w:rPr>
          <w:rFonts w:ascii="Times New Roman" w:eastAsia="Times New Roman" w:hAnsi="Times New Roman" w:cs="Times New Roman"/>
        </w:rPr>
        <w:t> Extracts and Phytochemicals on Oxidative Stress and Related Diseases: A Mini Review. </w:t>
      </w:r>
      <w:r w:rsidRPr="00164C4A">
        <w:rPr>
          <w:rFonts w:ascii="Times New Roman" w:eastAsia="Times New Roman" w:hAnsi="Times New Roman" w:cs="Times New Roman"/>
          <w:i/>
          <w:iCs/>
        </w:rPr>
        <w:t>Biology</w:t>
      </w:r>
      <w:r w:rsidRPr="00164C4A">
        <w:rPr>
          <w:rFonts w:ascii="Times New Roman" w:eastAsia="Times New Roman" w:hAnsi="Times New Roman" w:cs="Times New Roman"/>
        </w:rPr>
        <w:t>, </w:t>
      </w:r>
      <w:r w:rsidRPr="00164C4A">
        <w:rPr>
          <w:rFonts w:ascii="Times New Roman" w:eastAsia="Times New Roman" w:hAnsi="Times New Roman" w:cs="Times New Roman"/>
          <w:i/>
          <w:iCs/>
        </w:rPr>
        <w:t>10</w:t>
      </w:r>
      <w:r w:rsidRPr="00164C4A">
        <w:rPr>
          <w:rFonts w:ascii="Times New Roman" w:eastAsia="Times New Roman" w:hAnsi="Times New Roman" w:cs="Times New Roman"/>
        </w:rPr>
        <w:t xml:space="preserve">(4), 287. </w:t>
      </w:r>
      <w:hyperlink r:id="rId53">
        <w:r w:rsidR="00323DBC" w:rsidRPr="00164C4A">
          <w:rPr>
            <w:rFonts w:ascii="Times New Roman" w:eastAsia="Times New Roman" w:hAnsi="Times New Roman" w:cs="Times New Roman"/>
            <w:color w:val="467886"/>
            <w:u w:val="single"/>
          </w:rPr>
          <w:t>https://doi.org/10.3390/biology10040287</w:t>
        </w:r>
      </w:hyperlink>
      <w:r w:rsidRPr="00164C4A">
        <w:rPr>
          <w:rFonts w:ascii="Times New Roman" w:eastAsia="Times New Roman" w:hAnsi="Times New Roman" w:cs="Times New Roman"/>
        </w:rPr>
        <w:t xml:space="preserve"> </w:t>
      </w:r>
    </w:p>
    <w:p w14:paraId="6BFB4B85"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Kooti, W., &amp; </w:t>
      </w:r>
      <w:proofErr w:type="spellStart"/>
      <w:r w:rsidRPr="00164C4A">
        <w:rPr>
          <w:rFonts w:ascii="Times New Roman" w:eastAsia="Times New Roman" w:hAnsi="Times New Roman" w:cs="Times New Roman"/>
        </w:rPr>
        <w:t>Daraei</w:t>
      </w:r>
      <w:proofErr w:type="spellEnd"/>
      <w:r w:rsidRPr="00164C4A">
        <w:rPr>
          <w:rFonts w:ascii="Times New Roman" w:eastAsia="Times New Roman" w:hAnsi="Times New Roman" w:cs="Times New Roman"/>
        </w:rPr>
        <w:t xml:space="preserve">, N. (2017). A Review of the Antioxidant Activity of Celery </w:t>
      </w:r>
      <w:proofErr w:type="gramStart"/>
      <w:r w:rsidRPr="00164C4A">
        <w:rPr>
          <w:rFonts w:ascii="Times New Roman" w:eastAsia="Times New Roman" w:hAnsi="Times New Roman" w:cs="Times New Roman"/>
        </w:rPr>
        <w:t>( Apium</w:t>
      </w:r>
      <w:proofErr w:type="gramEnd"/>
      <w:r w:rsidRPr="00164C4A">
        <w:rPr>
          <w:rFonts w:ascii="Times New Roman" w:eastAsia="Times New Roman" w:hAnsi="Times New Roman" w:cs="Times New Roman"/>
        </w:rPr>
        <w:t xml:space="preserve"> graveolens L). </w:t>
      </w:r>
      <w:r w:rsidRPr="00164C4A">
        <w:rPr>
          <w:rFonts w:ascii="Times New Roman" w:eastAsia="Times New Roman" w:hAnsi="Times New Roman" w:cs="Times New Roman"/>
          <w:i/>
          <w:iCs/>
        </w:rPr>
        <w:t>Journal of evidence-based complementary &amp; alternative medicine</w:t>
      </w:r>
      <w:r w:rsidRPr="00164C4A">
        <w:rPr>
          <w:rFonts w:ascii="Times New Roman" w:eastAsia="Times New Roman" w:hAnsi="Times New Roman" w:cs="Times New Roman"/>
        </w:rPr>
        <w:t>, </w:t>
      </w:r>
      <w:r w:rsidRPr="00164C4A">
        <w:rPr>
          <w:rFonts w:ascii="Times New Roman" w:eastAsia="Times New Roman" w:hAnsi="Times New Roman" w:cs="Times New Roman"/>
          <w:i/>
          <w:iCs/>
        </w:rPr>
        <w:t>22</w:t>
      </w:r>
      <w:r w:rsidRPr="00164C4A">
        <w:rPr>
          <w:rFonts w:ascii="Times New Roman" w:eastAsia="Times New Roman" w:hAnsi="Times New Roman" w:cs="Times New Roman"/>
        </w:rPr>
        <w:t xml:space="preserve">(4), 1029–1034. </w:t>
      </w:r>
      <w:hyperlink r:id="rId54">
        <w:r w:rsidR="00323DBC" w:rsidRPr="00164C4A">
          <w:rPr>
            <w:rFonts w:ascii="Times New Roman" w:eastAsia="Times New Roman" w:hAnsi="Times New Roman" w:cs="Times New Roman"/>
            <w:color w:val="467886"/>
            <w:u w:val="single"/>
          </w:rPr>
          <w:t>https://doi.org/10.1177/2156587217717415</w:t>
        </w:r>
      </w:hyperlink>
      <w:r w:rsidRPr="00164C4A">
        <w:rPr>
          <w:rFonts w:ascii="Times New Roman" w:eastAsia="Times New Roman" w:hAnsi="Times New Roman" w:cs="Times New Roman"/>
        </w:rPr>
        <w:t xml:space="preserve"> </w:t>
      </w:r>
    </w:p>
    <w:p w14:paraId="228D2AAC"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Lin, J. H., &amp; Yamazaki, M. (2003). Role of P-glycoprotein in pharmacokinetics: clinical implications. </w:t>
      </w:r>
      <w:r w:rsidRPr="00164C4A">
        <w:rPr>
          <w:rFonts w:ascii="Times New Roman" w:eastAsia="Times New Roman" w:hAnsi="Times New Roman" w:cs="Times New Roman"/>
          <w:i/>
          <w:iCs/>
        </w:rPr>
        <w:t>Clinical pharmacokinetics</w:t>
      </w:r>
      <w:r w:rsidRPr="00164C4A">
        <w:rPr>
          <w:rFonts w:ascii="Times New Roman" w:eastAsia="Times New Roman" w:hAnsi="Times New Roman" w:cs="Times New Roman"/>
        </w:rPr>
        <w:t>, </w:t>
      </w:r>
      <w:r w:rsidRPr="00164C4A">
        <w:rPr>
          <w:rFonts w:ascii="Times New Roman" w:eastAsia="Times New Roman" w:hAnsi="Times New Roman" w:cs="Times New Roman"/>
          <w:i/>
          <w:iCs/>
        </w:rPr>
        <w:t>42</w:t>
      </w:r>
      <w:r w:rsidRPr="00164C4A">
        <w:rPr>
          <w:rFonts w:ascii="Times New Roman" w:eastAsia="Times New Roman" w:hAnsi="Times New Roman" w:cs="Times New Roman"/>
        </w:rPr>
        <w:t xml:space="preserve">(1), 59–98. </w:t>
      </w:r>
      <w:hyperlink r:id="rId55">
        <w:r w:rsidR="00323DBC" w:rsidRPr="00164C4A">
          <w:rPr>
            <w:rFonts w:ascii="Times New Roman" w:eastAsia="Times New Roman" w:hAnsi="Times New Roman" w:cs="Times New Roman"/>
            <w:color w:val="467886"/>
            <w:u w:val="single"/>
          </w:rPr>
          <w:t>https://doi.org/10.2165/00003088-200342010-00003</w:t>
        </w:r>
      </w:hyperlink>
      <w:r w:rsidRPr="00164C4A">
        <w:rPr>
          <w:rFonts w:ascii="Times New Roman" w:eastAsia="Times New Roman" w:hAnsi="Times New Roman" w:cs="Times New Roman"/>
        </w:rPr>
        <w:t xml:space="preserve"> </w:t>
      </w:r>
    </w:p>
    <w:p w14:paraId="1CAADDFB"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Lipinski CA, Lombardo F, Dominy BW, Feeney PJ: Experimental and computational approaches to estimate solubility and permeability in drug discovery and development settings. Adv Drug Deliv Rev. 2001 Mar 1;46(1-3):3-26.</w:t>
      </w:r>
    </w:p>
    <w:p w14:paraId="6212A353"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Luo</w:t>
      </w:r>
      <w:r w:rsidRPr="00164C4A">
        <w:rPr>
          <w:rFonts w:ascii="Times New Roman" w:eastAsia="Times New Roman" w:hAnsi="Times New Roman" w:cs="Times New Roman"/>
        </w:rPr>
        <w:t xml:space="preserve">, H., Rankin, G. O., Liu, L., </w:t>
      </w:r>
      <w:proofErr w:type="spellStart"/>
      <w:r w:rsidRPr="00164C4A">
        <w:rPr>
          <w:rFonts w:ascii="Times New Roman" w:eastAsia="Times New Roman" w:hAnsi="Times New Roman" w:cs="Times New Roman"/>
        </w:rPr>
        <w:t>Daddysman</w:t>
      </w:r>
      <w:proofErr w:type="spellEnd"/>
      <w:r w:rsidRPr="00164C4A">
        <w:rPr>
          <w:rFonts w:ascii="Times New Roman" w:eastAsia="Times New Roman" w:hAnsi="Times New Roman" w:cs="Times New Roman"/>
        </w:rPr>
        <w:t>, M. K., Jiang, B. H., &amp; Chen, Y. C. (2009). Kaempferol inhibits angiogenesis and VEGF expression through both HIF dependent and independent pathways in human ovarian cancer cells. </w:t>
      </w:r>
      <w:r w:rsidRPr="00164C4A">
        <w:rPr>
          <w:rFonts w:ascii="Times New Roman" w:eastAsia="Times New Roman" w:hAnsi="Times New Roman" w:cs="Times New Roman"/>
          <w:i/>
          <w:iCs/>
        </w:rPr>
        <w:t>Nutrition and cancer</w:t>
      </w:r>
      <w:r w:rsidRPr="00164C4A">
        <w:rPr>
          <w:rFonts w:ascii="Times New Roman" w:eastAsia="Times New Roman" w:hAnsi="Times New Roman" w:cs="Times New Roman"/>
        </w:rPr>
        <w:t>, </w:t>
      </w:r>
      <w:r w:rsidRPr="00164C4A">
        <w:rPr>
          <w:rFonts w:ascii="Times New Roman" w:eastAsia="Times New Roman" w:hAnsi="Times New Roman" w:cs="Times New Roman"/>
          <w:i/>
          <w:iCs/>
        </w:rPr>
        <w:t>61</w:t>
      </w:r>
      <w:r w:rsidRPr="00164C4A">
        <w:rPr>
          <w:rFonts w:ascii="Times New Roman" w:eastAsia="Times New Roman" w:hAnsi="Times New Roman" w:cs="Times New Roman"/>
        </w:rPr>
        <w:t>(4), 554–563</w:t>
      </w:r>
      <w:r w:rsidRPr="00164C4A">
        <w:rPr>
          <w:rFonts w:ascii="Times New Roman" w:eastAsia="Times New Roman" w:hAnsi="Times New Roman" w:cs="Times New Roman"/>
        </w:rPr>
        <w:t xml:space="preserve">. </w:t>
      </w:r>
      <w:hyperlink r:id="rId56">
        <w:r w:rsidR="00323DBC" w:rsidRPr="00164C4A">
          <w:rPr>
            <w:rFonts w:ascii="Times New Roman" w:eastAsia="Times New Roman" w:hAnsi="Times New Roman" w:cs="Times New Roman"/>
            <w:color w:val="467886"/>
            <w:u w:val="single"/>
          </w:rPr>
          <w:t>https://doi.org/10.1080/01635580802666281</w:t>
        </w:r>
      </w:hyperlink>
      <w:r w:rsidRPr="00164C4A">
        <w:rPr>
          <w:rFonts w:ascii="Times New Roman" w:eastAsia="Times New Roman" w:hAnsi="Times New Roman" w:cs="Times New Roman"/>
        </w:rPr>
        <w:t xml:space="preserve"> </w:t>
      </w:r>
    </w:p>
    <w:p w14:paraId="00108963"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Luo, H., Rankin, G. O., Juliano, N., Jiang, B. H., &amp; Chen, Y. C. (2012). Kaempferol inhibits VEGF expression and in vitro angiogenesis through a novel</w:t>
      </w:r>
      <w:r w:rsidRPr="00164C4A">
        <w:rPr>
          <w:rFonts w:ascii="Times New Roman" w:eastAsia="Times New Roman" w:hAnsi="Times New Roman" w:cs="Times New Roman"/>
        </w:rPr>
        <w:t xml:space="preserve"> ERK-NFκB-cMyc-p21 pathway. </w:t>
      </w:r>
      <w:r w:rsidRPr="00164C4A">
        <w:rPr>
          <w:rFonts w:ascii="Times New Roman" w:eastAsia="Times New Roman" w:hAnsi="Times New Roman" w:cs="Times New Roman"/>
          <w:i/>
          <w:iCs/>
        </w:rPr>
        <w:t>Food chemistry</w:t>
      </w:r>
      <w:r w:rsidRPr="00164C4A">
        <w:rPr>
          <w:rFonts w:ascii="Times New Roman" w:eastAsia="Times New Roman" w:hAnsi="Times New Roman" w:cs="Times New Roman"/>
        </w:rPr>
        <w:t>, </w:t>
      </w:r>
      <w:r w:rsidRPr="00164C4A">
        <w:rPr>
          <w:rFonts w:ascii="Times New Roman" w:eastAsia="Times New Roman" w:hAnsi="Times New Roman" w:cs="Times New Roman"/>
          <w:i/>
          <w:iCs/>
        </w:rPr>
        <w:t>130</w:t>
      </w:r>
      <w:r w:rsidRPr="00164C4A">
        <w:rPr>
          <w:rFonts w:ascii="Times New Roman" w:eastAsia="Times New Roman" w:hAnsi="Times New Roman" w:cs="Times New Roman"/>
        </w:rPr>
        <w:t xml:space="preserve">(2), 321–328. </w:t>
      </w:r>
      <w:hyperlink r:id="rId57">
        <w:r w:rsidR="00323DBC" w:rsidRPr="00164C4A">
          <w:rPr>
            <w:rFonts w:ascii="Times New Roman" w:eastAsia="Times New Roman" w:hAnsi="Times New Roman" w:cs="Times New Roman"/>
            <w:color w:val="467886"/>
            <w:u w:val="single"/>
          </w:rPr>
          <w:t>https://doi.org/10.1016/j.foodchem.2011.07.045</w:t>
        </w:r>
      </w:hyperlink>
      <w:r w:rsidRPr="00164C4A">
        <w:rPr>
          <w:rFonts w:ascii="Times New Roman" w:eastAsia="Times New Roman" w:hAnsi="Times New Roman" w:cs="Times New Roman"/>
        </w:rPr>
        <w:t xml:space="preserve"> </w:t>
      </w:r>
    </w:p>
    <w:p w14:paraId="15735377" w14:textId="77777777" w:rsidR="00323DBC" w:rsidRPr="00164C4A" w:rsidRDefault="0046088B">
      <w:pPr>
        <w:rPr>
          <w:rFonts w:ascii="Times New Roman" w:eastAsia="Times New Roman" w:hAnsi="Times New Roman" w:cs="Times New Roman"/>
        </w:rPr>
      </w:pPr>
      <w:bookmarkStart w:id="3" w:name="_heading=h.quioxdjzpzf1" w:colFirst="0" w:colLast="0"/>
      <w:bookmarkEnd w:id="3"/>
      <w:r w:rsidRPr="00164C4A">
        <w:rPr>
          <w:rFonts w:ascii="Times New Roman" w:eastAsia="Times New Roman" w:hAnsi="Times New Roman" w:cs="Times New Roman"/>
        </w:rPr>
        <w:t xml:space="preserve">Magouliotis, D., </w:t>
      </w:r>
      <w:proofErr w:type="spellStart"/>
      <w:r w:rsidRPr="00164C4A">
        <w:rPr>
          <w:rFonts w:ascii="Times New Roman" w:eastAsia="Times New Roman" w:hAnsi="Times New Roman" w:cs="Times New Roman"/>
        </w:rPr>
        <w:t>Karamolegkou</w:t>
      </w:r>
      <w:proofErr w:type="spellEnd"/>
      <w:r w:rsidRPr="00164C4A">
        <w:rPr>
          <w:rFonts w:ascii="Times New Roman" w:eastAsia="Times New Roman" w:hAnsi="Times New Roman" w:cs="Times New Roman"/>
        </w:rPr>
        <w:t xml:space="preserve">, </w:t>
      </w:r>
      <w:proofErr w:type="gramStart"/>
      <w:r w:rsidRPr="00164C4A">
        <w:rPr>
          <w:rFonts w:ascii="Times New Roman" w:eastAsia="Times New Roman" w:hAnsi="Times New Roman" w:cs="Times New Roman"/>
        </w:rPr>
        <w:t>A.,</w:t>
      </w:r>
      <w:proofErr w:type="spellStart"/>
      <w:r w:rsidRPr="00164C4A">
        <w:rPr>
          <w:rFonts w:ascii="Times New Roman" w:eastAsia="Times New Roman" w:hAnsi="Times New Roman" w:cs="Times New Roman"/>
        </w:rPr>
        <w:t>Zotos</w:t>
      </w:r>
      <w:proofErr w:type="spellEnd"/>
      <w:proofErr w:type="gramEnd"/>
      <w:r w:rsidRPr="00164C4A">
        <w:rPr>
          <w:rFonts w:ascii="Times New Roman" w:eastAsia="Times New Roman" w:hAnsi="Times New Roman" w:cs="Times New Roman"/>
        </w:rPr>
        <w:t>, P., Tatsios, E., Samara, A., Alexopoulou</w:t>
      </w:r>
      <w:r w:rsidRPr="00164C4A">
        <w:rPr>
          <w:rFonts w:ascii="Times New Roman" w:eastAsia="Times New Roman" w:hAnsi="Times New Roman" w:cs="Times New Roman"/>
        </w:rPr>
        <w:t xml:space="preserve">, D., </w:t>
      </w:r>
      <w:proofErr w:type="spellStart"/>
      <w:r w:rsidRPr="00164C4A">
        <w:rPr>
          <w:rFonts w:ascii="Times New Roman" w:eastAsia="Times New Roman" w:hAnsi="Times New Roman" w:cs="Times New Roman"/>
        </w:rPr>
        <w:t>Koutsougianni</w:t>
      </w:r>
      <w:proofErr w:type="spellEnd"/>
      <w:r w:rsidRPr="00164C4A">
        <w:rPr>
          <w:rFonts w:ascii="Times New Roman" w:eastAsia="Times New Roman" w:hAnsi="Times New Roman" w:cs="Times New Roman"/>
        </w:rPr>
        <w:t xml:space="preserve">, F., Sakellaridis, N., </w:t>
      </w:r>
      <w:proofErr w:type="spellStart"/>
      <w:r w:rsidRPr="00164C4A">
        <w:rPr>
          <w:rFonts w:ascii="Times New Roman" w:eastAsia="Times New Roman" w:hAnsi="Times New Roman" w:cs="Times New Roman"/>
        </w:rPr>
        <w:t>Zacharoulis</w:t>
      </w:r>
      <w:proofErr w:type="spellEnd"/>
      <w:r w:rsidRPr="00164C4A">
        <w:rPr>
          <w:rFonts w:ascii="Times New Roman" w:eastAsia="Times New Roman" w:hAnsi="Times New Roman" w:cs="Times New Roman"/>
        </w:rPr>
        <w:t xml:space="preserve">, D.,&amp; Dimas, K. (2022). Bioinformatic Analysis </w:t>
      </w:r>
      <w:r w:rsidRPr="00164C4A">
        <w:rPr>
          <w:rFonts w:ascii="Times New Roman" w:eastAsia="Times New Roman" w:hAnsi="Times New Roman" w:cs="Times New Roman"/>
        </w:rPr>
        <w:lastRenderedPageBreak/>
        <w:t>of the BCL-</w:t>
      </w:r>
      <w:proofErr w:type="spellStart"/>
      <w:r w:rsidRPr="00164C4A">
        <w:rPr>
          <w:rFonts w:ascii="Times New Roman" w:eastAsia="Times New Roman" w:hAnsi="Times New Roman" w:cs="Times New Roman"/>
        </w:rPr>
        <w:t>xL</w:t>
      </w:r>
      <w:proofErr w:type="spellEnd"/>
      <w:r w:rsidRPr="00164C4A">
        <w:rPr>
          <w:rFonts w:ascii="Times New Roman" w:eastAsia="Times New Roman" w:hAnsi="Times New Roman" w:cs="Times New Roman"/>
        </w:rPr>
        <w:t xml:space="preserve">/BCL2L1 Interactome in Patients with Pancreatic Cancer. Medicina, 58(11), 1663-1672 </w:t>
      </w:r>
    </w:p>
    <w:p w14:paraId="0455AE10"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Mao, H., Zhao, X. &amp; Sun, Sc. NF-</w:t>
      </w:r>
      <w:proofErr w:type="spellStart"/>
      <w:r w:rsidRPr="00164C4A">
        <w:rPr>
          <w:rFonts w:ascii="Times New Roman" w:eastAsia="Times New Roman" w:hAnsi="Times New Roman" w:cs="Times New Roman"/>
        </w:rPr>
        <w:t>κB</w:t>
      </w:r>
      <w:proofErr w:type="spellEnd"/>
      <w:r w:rsidRPr="00164C4A">
        <w:rPr>
          <w:rFonts w:ascii="Times New Roman" w:eastAsia="Times New Roman" w:hAnsi="Times New Roman" w:cs="Times New Roman"/>
        </w:rPr>
        <w:t xml:space="preserve"> in inflammation and c</w:t>
      </w:r>
      <w:r w:rsidRPr="00164C4A">
        <w:rPr>
          <w:rFonts w:ascii="Times New Roman" w:eastAsia="Times New Roman" w:hAnsi="Times New Roman" w:cs="Times New Roman"/>
        </w:rPr>
        <w:t>ancer. </w:t>
      </w:r>
      <w:r w:rsidRPr="00164C4A">
        <w:rPr>
          <w:rFonts w:ascii="Times New Roman" w:eastAsia="Times New Roman" w:hAnsi="Times New Roman" w:cs="Times New Roman"/>
          <w:i/>
          <w:iCs/>
        </w:rPr>
        <w:t>Cellular and Molecular Immunology,</w:t>
      </w:r>
      <w:r w:rsidRPr="00164C4A">
        <w:rPr>
          <w:rFonts w:ascii="Times New Roman" w:eastAsia="Times New Roman" w:hAnsi="Times New Roman" w:cs="Times New Roman"/>
        </w:rPr>
        <w:t> </w:t>
      </w:r>
      <w:r w:rsidRPr="00164C4A">
        <w:rPr>
          <w:rFonts w:ascii="Times New Roman" w:eastAsia="Times New Roman" w:hAnsi="Times New Roman" w:cs="Times New Roman"/>
          <w:b/>
          <w:bCs/>
        </w:rPr>
        <w:t>22</w:t>
      </w:r>
      <w:r w:rsidRPr="00164C4A">
        <w:rPr>
          <w:rFonts w:ascii="Times New Roman" w:eastAsia="Times New Roman" w:hAnsi="Times New Roman" w:cs="Times New Roman"/>
        </w:rPr>
        <w:t xml:space="preserve">, 811–839 (2025). </w:t>
      </w:r>
      <w:hyperlink r:id="rId58">
        <w:r w:rsidR="00323DBC" w:rsidRPr="00164C4A">
          <w:rPr>
            <w:rFonts w:ascii="Times New Roman" w:eastAsia="Times New Roman" w:hAnsi="Times New Roman" w:cs="Times New Roman"/>
            <w:color w:val="467886"/>
            <w:u w:val="single"/>
          </w:rPr>
          <w:t>https://doi.org/10.1038/s41423-025-01310-w</w:t>
        </w:r>
      </w:hyperlink>
      <w:r w:rsidRPr="00164C4A">
        <w:rPr>
          <w:rFonts w:ascii="Times New Roman" w:eastAsia="Times New Roman" w:hAnsi="Times New Roman" w:cs="Times New Roman"/>
        </w:rPr>
        <w:t xml:space="preserve"> </w:t>
      </w:r>
    </w:p>
    <w:p w14:paraId="660354ED" w14:textId="7A0B50B6" w:rsidR="00323DBC" w:rsidRPr="00164C4A" w:rsidRDefault="0046088B">
      <w:pPr>
        <w:pBdr>
          <w:top w:val="nil"/>
          <w:left w:val="nil"/>
          <w:bottom w:val="nil"/>
          <w:right w:val="nil"/>
          <w:between w:val="nil"/>
        </w:pBdr>
        <w:spacing w:after="0" w:line="240" w:lineRule="auto"/>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Morebise, O. (2015). A Review on </w:t>
      </w:r>
      <w:proofErr w:type="spellStart"/>
      <w:r w:rsidRPr="00164C4A">
        <w:rPr>
          <w:rFonts w:ascii="Times New Roman" w:eastAsia="Times New Roman" w:hAnsi="Times New Roman" w:cs="Times New Roman"/>
          <w:color w:val="000000"/>
        </w:rPr>
        <w:t>Gongronema</w:t>
      </w:r>
      <w:proofErr w:type="spellEnd"/>
      <w:r w:rsidRPr="00164C4A">
        <w:rPr>
          <w:rFonts w:ascii="Times New Roman" w:eastAsia="Times New Roman" w:hAnsi="Times New Roman" w:cs="Times New Roman"/>
          <w:color w:val="000000"/>
        </w:rPr>
        <w:t xml:space="preserve"> </w:t>
      </w:r>
      <w:proofErr w:type="spellStart"/>
      <w:r w:rsidRPr="00164C4A">
        <w:rPr>
          <w:rFonts w:ascii="Times New Roman" w:eastAsia="Times New Roman" w:hAnsi="Times New Roman" w:cs="Times New Roman"/>
          <w:color w:val="000000"/>
        </w:rPr>
        <w:t>latifolium</w:t>
      </w:r>
      <w:proofErr w:type="spellEnd"/>
      <w:r w:rsidRPr="00164C4A">
        <w:rPr>
          <w:rFonts w:ascii="Times New Roman" w:eastAsia="Times New Roman" w:hAnsi="Times New Roman" w:cs="Times New Roman"/>
          <w:color w:val="000000"/>
        </w:rPr>
        <w:t xml:space="preserve">, an Extremely Useful Plant with </w:t>
      </w:r>
      <w:r w:rsidRPr="00164C4A">
        <w:rPr>
          <w:rFonts w:ascii="Times New Roman" w:eastAsia="Times New Roman" w:hAnsi="Times New Roman" w:cs="Times New Roman"/>
          <w:color w:val="000000"/>
        </w:rPr>
        <w:t>Great Prospects. </w:t>
      </w:r>
      <w:r w:rsidRPr="00164C4A">
        <w:rPr>
          <w:rFonts w:ascii="Times New Roman" w:eastAsia="Times New Roman" w:hAnsi="Times New Roman" w:cs="Times New Roman"/>
          <w:i/>
          <w:iCs/>
          <w:color w:val="000000"/>
        </w:rPr>
        <w:t>European Journal of Medicinal Plants</w:t>
      </w:r>
      <w:r w:rsidRPr="00164C4A">
        <w:rPr>
          <w:rFonts w:ascii="Times New Roman" w:eastAsia="Times New Roman" w:hAnsi="Times New Roman" w:cs="Times New Roman"/>
          <w:color w:val="000000"/>
        </w:rPr>
        <w:t>, </w:t>
      </w:r>
      <w:r w:rsidRPr="00164C4A">
        <w:rPr>
          <w:rFonts w:ascii="Times New Roman" w:eastAsia="Times New Roman" w:hAnsi="Times New Roman" w:cs="Times New Roman"/>
          <w:i/>
          <w:iCs/>
          <w:color w:val="000000"/>
        </w:rPr>
        <w:t>10</w:t>
      </w:r>
      <w:r w:rsidRPr="00164C4A">
        <w:rPr>
          <w:rFonts w:ascii="Times New Roman" w:eastAsia="Times New Roman" w:hAnsi="Times New Roman" w:cs="Times New Roman"/>
          <w:color w:val="000000"/>
        </w:rPr>
        <w:t xml:space="preserve">(1), 1–9. </w:t>
      </w:r>
      <w:hyperlink r:id="rId59" w:history="1">
        <w:r w:rsidR="00BA0105" w:rsidRPr="00164C4A">
          <w:rPr>
            <w:rStyle w:val="Hyperlink"/>
            <w:rFonts w:ascii="Times New Roman" w:eastAsia="Times New Roman" w:hAnsi="Times New Roman" w:cs="Times New Roman"/>
          </w:rPr>
          <w:t>https://doi.org/10.9734/EJMP/2015/19713</w:t>
        </w:r>
      </w:hyperlink>
    </w:p>
    <w:p w14:paraId="249BD1EB" w14:textId="77777777" w:rsidR="00BA0105" w:rsidRPr="00164C4A" w:rsidRDefault="00BA0105">
      <w:pPr>
        <w:pBdr>
          <w:top w:val="nil"/>
          <w:left w:val="nil"/>
          <w:bottom w:val="nil"/>
          <w:right w:val="nil"/>
          <w:between w:val="nil"/>
        </w:pBdr>
        <w:spacing w:after="0" w:line="240" w:lineRule="auto"/>
        <w:rPr>
          <w:rFonts w:ascii="Times New Roman" w:eastAsia="Times New Roman" w:hAnsi="Times New Roman" w:cs="Times New Roman"/>
          <w:color w:val="000000"/>
        </w:rPr>
      </w:pPr>
    </w:p>
    <w:p w14:paraId="6FD34E02" w14:textId="77777777" w:rsidR="00737866" w:rsidRPr="00164C4A" w:rsidRDefault="00737866" w:rsidP="00737866">
      <w:pPr>
        <w:rPr>
          <w:rFonts w:ascii="Times New Roman" w:eastAsia="Times New Roman" w:hAnsi="Times New Roman" w:cs="Times New Roman"/>
        </w:rPr>
      </w:pPr>
      <w:r w:rsidRPr="00164C4A">
        <w:rPr>
          <w:rFonts w:ascii="Times New Roman" w:eastAsia="Times New Roman" w:hAnsi="Times New Roman" w:cs="Times New Roman"/>
        </w:rPr>
        <w:t xml:space="preserve">Mroz EA, Rocco JW. The challenges of tumor genetic diversity. </w:t>
      </w:r>
      <w:r w:rsidRPr="00164C4A">
        <w:rPr>
          <w:rFonts w:ascii="Times New Roman" w:eastAsia="Times New Roman" w:hAnsi="Times New Roman" w:cs="Times New Roman"/>
          <w:i/>
          <w:iCs/>
        </w:rPr>
        <w:t>Cancer</w:t>
      </w:r>
      <w:r w:rsidRPr="00164C4A">
        <w:rPr>
          <w:rFonts w:ascii="Times New Roman" w:eastAsia="Times New Roman" w:hAnsi="Times New Roman" w:cs="Times New Roman"/>
        </w:rPr>
        <w:t>, 2017;123(6):917e927, Mroz &amp; Rocco, 2017.</w:t>
      </w:r>
    </w:p>
    <w:p w14:paraId="6460103A" w14:textId="73C0732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Mutakin</w:t>
      </w:r>
      <w:proofErr w:type="spellEnd"/>
      <w:r w:rsidRPr="00164C4A">
        <w:rPr>
          <w:rFonts w:ascii="Times New Roman" w:eastAsia="Times New Roman" w:hAnsi="Times New Roman" w:cs="Times New Roman"/>
        </w:rPr>
        <w:t xml:space="preserve">, M., </w:t>
      </w:r>
      <w:proofErr w:type="spellStart"/>
      <w:r w:rsidRPr="00164C4A">
        <w:rPr>
          <w:rFonts w:ascii="Times New Roman" w:eastAsia="Times New Roman" w:hAnsi="Times New Roman" w:cs="Times New Roman"/>
        </w:rPr>
        <w:t>Fauziati</w:t>
      </w:r>
      <w:proofErr w:type="spellEnd"/>
      <w:r w:rsidRPr="00164C4A">
        <w:rPr>
          <w:rFonts w:ascii="Times New Roman" w:eastAsia="Times New Roman" w:hAnsi="Times New Roman" w:cs="Times New Roman"/>
        </w:rPr>
        <w:t xml:space="preserve">, R., Fadhilah, F. N., </w:t>
      </w:r>
      <w:proofErr w:type="spellStart"/>
      <w:r w:rsidRPr="00164C4A">
        <w:rPr>
          <w:rFonts w:ascii="Times New Roman" w:eastAsia="Times New Roman" w:hAnsi="Times New Roman" w:cs="Times New Roman"/>
        </w:rPr>
        <w:t>Zuhrotun</w:t>
      </w:r>
      <w:proofErr w:type="spellEnd"/>
      <w:r w:rsidRPr="00164C4A">
        <w:rPr>
          <w:rFonts w:ascii="Times New Roman" w:eastAsia="Times New Roman" w:hAnsi="Times New Roman" w:cs="Times New Roman"/>
        </w:rPr>
        <w:t xml:space="preserve">, A., Amalia, R., &amp; </w:t>
      </w:r>
      <w:proofErr w:type="spellStart"/>
      <w:r w:rsidRPr="00164C4A">
        <w:rPr>
          <w:rFonts w:ascii="Times New Roman" w:eastAsia="Times New Roman" w:hAnsi="Times New Roman" w:cs="Times New Roman"/>
        </w:rPr>
        <w:t>Hadisaputri</w:t>
      </w:r>
      <w:proofErr w:type="spellEnd"/>
      <w:r w:rsidRPr="00164C4A">
        <w:rPr>
          <w:rFonts w:ascii="Times New Roman" w:eastAsia="Times New Roman" w:hAnsi="Times New Roman" w:cs="Times New Roman"/>
        </w:rPr>
        <w:t>, Y. E. (2022). Pharmacological Activities of Soursop (</w:t>
      </w:r>
      <w:r w:rsidRPr="00164C4A">
        <w:rPr>
          <w:rFonts w:ascii="Times New Roman" w:eastAsia="Times New Roman" w:hAnsi="Times New Roman" w:cs="Times New Roman"/>
          <w:i/>
          <w:iCs/>
        </w:rPr>
        <w:t>Annona muricata</w:t>
      </w:r>
      <w:r w:rsidRPr="00164C4A">
        <w:rPr>
          <w:rFonts w:ascii="Times New Roman" w:eastAsia="Times New Roman" w:hAnsi="Times New Roman" w:cs="Times New Roman"/>
        </w:rPr>
        <w:t> Lin.). </w:t>
      </w:r>
      <w:r w:rsidRPr="00164C4A">
        <w:rPr>
          <w:rFonts w:ascii="Times New Roman" w:eastAsia="Times New Roman" w:hAnsi="Times New Roman" w:cs="Times New Roman"/>
          <w:i/>
          <w:iCs/>
        </w:rPr>
        <w:t>Molecules (Basel, Switzerland)</w:t>
      </w:r>
      <w:r w:rsidRPr="00164C4A">
        <w:rPr>
          <w:rFonts w:ascii="Times New Roman" w:eastAsia="Times New Roman" w:hAnsi="Times New Roman" w:cs="Times New Roman"/>
        </w:rPr>
        <w:t>, </w:t>
      </w:r>
      <w:r w:rsidRPr="00164C4A">
        <w:rPr>
          <w:rFonts w:ascii="Times New Roman" w:eastAsia="Times New Roman" w:hAnsi="Times New Roman" w:cs="Times New Roman"/>
          <w:i/>
          <w:iCs/>
        </w:rPr>
        <w:t>27</w:t>
      </w:r>
      <w:r w:rsidRPr="00164C4A">
        <w:rPr>
          <w:rFonts w:ascii="Times New Roman" w:eastAsia="Times New Roman" w:hAnsi="Times New Roman" w:cs="Times New Roman"/>
        </w:rPr>
        <w:t xml:space="preserve">(4), 1201. </w:t>
      </w:r>
      <w:hyperlink r:id="rId60">
        <w:r w:rsidR="00323DBC" w:rsidRPr="00164C4A">
          <w:rPr>
            <w:rFonts w:ascii="Times New Roman" w:eastAsia="Times New Roman" w:hAnsi="Times New Roman" w:cs="Times New Roman"/>
            <w:color w:val="467886"/>
            <w:u w:val="single"/>
          </w:rPr>
          <w:t>https://doi.org/10.3390/molecules27041201</w:t>
        </w:r>
      </w:hyperlink>
      <w:r w:rsidRPr="00164C4A">
        <w:rPr>
          <w:rFonts w:ascii="Times New Roman" w:eastAsia="Times New Roman" w:hAnsi="Times New Roman" w:cs="Times New Roman"/>
        </w:rPr>
        <w:t xml:space="preserve"> </w:t>
      </w:r>
    </w:p>
    <w:p w14:paraId="0511E776" w14:textId="0CCB2706" w:rsidR="00EA0718" w:rsidRPr="00164C4A" w:rsidRDefault="00EA0718">
      <w:pPr>
        <w:rPr>
          <w:rFonts w:ascii="Times New Roman" w:eastAsia="Times New Roman" w:hAnsi="Times New Roman" w:cs="Times New Roman"/>
        </w:rPr>
      </w:pPr>
      <w:proofErr w:type="spellStart"/>
      <w:r w:rsidRPr="00164C4A">
        <w:rPr>
          <w:rFonts w:ascii="Times New Roman" w:eastAsia="Times New Roman" w:hAnsi="Times New Roman" w:cs="Times New Roman"/>
        </w:rPr>
        <w:t>Naponelli</w:t>
      </w:r>
      <w:proofErr w:type="spellEnd"/>
      <w:r w:rsidRPr="00164C4A">
        <w:rPr>
          <w:rFonts w:ascii="Times New Roman" w:eastAsia="Times New Roman" w:hAnsi="Times New Roman" w:cs="Times New Roman"/>
        </w:rPr>
        <w:t>, V., Rocchetti, M. T., &amp; Mangieri, D. (2024). Apigenin: Molecular Mechanisms and Therapeutic Potential against Cancer Spreading. </w:t>
      </w:r>
      <w:r w:rsidRPr="00164C4A">
        <w:rPr>
          <w:rFonts w:ascii="Times New Roman" w:eastAsia="Times New Roman" w:hAnsi="Times New Roman" w:cs="Times New Roman"/>
          <w:i/>
          <w:iCs/>
        </w:rPr>
        <w:t>International journal of molecular sciences</w:t>
      </w:r>
      <w:r w:rsidRPr="00164C4A">
        <w:rPr>
          <w:rFonts w:ascii="Times New Roman" w:eastAsia="Times New Roman" w:hAnsi="Times New Roman" w:cs="Times New Roman"/>
        </w:rPr>
        <w:t>, </w:t>
      </w:r>
      <w:r w:rsidRPr="00164C4A">
        <w:rPr>
          <w:rFonts w:ascii="Times New Roman" w:eastAsia="Times New Roman" w:hAnsi="Times New Roman" w:cs="Times New Roman"/>
          <w:i/>
          <w:iCs/>
        </w:rPr>
        <w:t>25</w:t>
      </w:r>
      <w:r w:rsidRPr="00164C4A">
        <w:rPr>
          <w:rFonts w:ascii="Times New Roman" w:eastAsia="Times New Roman" w:hAnsi="Times New Roman" w:cs="Times New Roman"/>
        </w:rPr>
        <w:t xml:space="preserve">(10), 5569. </w:t>
      </w:r>
      <w:hyperlink r:id="rId61" w:history="1">
        <w:r w:rsidRPr="00164C4A">
          <w:rPr>
            <w:rStyle w:val="Hyperlink"/>
            <w:rFonts w:ascii="Times New Roman" w:eastAsia="Times New Roman" w:hAnsi="Times New Roman" w:cs="Times New Roman"/>
          </w:rPr>
          <w:t>https://doi.org/10.3390/ijms25105569</w:t>
        </w:r>
      </w:hyperlink>
      <w:r w:rsidRPr="00164C4A">
        <w:rPr>
          <w:rFonts w:ascii="Times New Roman" w:eastAsia="Times New Roman" w:hAnsi="Times New Roman" w:cs="Times New Roman"/>
        </w:rPr>
        <w:t xml:space="preserve"> </w:t>
      </w:r>
    </w:p>
    <w:p w14:paraId="3BA9B699" w14:textId="63826066" w:rsidR="00101498" w:rsidRPr="00164C4A" w:rsidRDefault="00101498">
      <w:pPr>
        <w:rPr>
          <w:rFonts w:ascii="Times New Roman" w:eastAsia="Times New Roman" w:hAnsi="Times New Roman" w:cs="Times New Roman"/>
        </w:rPr>
      </w:pPr>
      <w:proofErr w:type="spellStart"/>
      <w:r w:rsidRPr="00164C4A">
        <w:rPr>
          <w:rFonts w:ascii="Times New Roman" w:eastAsia="Times New Roman" w:hAnsi="Times New Roman" w:cs="Times New Roman"/>
        </w:rPr>
        <w:t>Nozhat</w:t>
      </w:r>
      <w:proofErr w:type="spellEnd"/>
      <w:r w:rsidRPr="00164C4A">
        <w:rPr>
          <w:rFonts w:ascii="Times New Roman" w:eastAsia="Times New Roman" w:hAnsi="Times New Roman" w:cs="Times New Roman"/>
        </w:rPr>
        <w:t xml:space="preserve">, Z., Heydarzadeh, S., </w:t>
      </w:r>
      <w:proofErr w:type="spellStart"/>
      <w:r w:rsidRPr="00164C4A">
        <w:rPr>
          <w:rFonts w:ascii="Times New Roman" w:eastAsia="Times New Roman" w:hAnsi="Times New Roman" w:cs="Times New Roman"/>
        </w:rPr>
        <w:t>Memariani</w:t>
      </w:r>
      <w:proofErr w:type="spellEnd"/>
      <w:r w:rsidRPr="00164C4A">
        <w:rPr>
          <w:rFonts w:ascii="Times New Roman" w:eastAsia="Times New Roman" w:hAnsi="Times New Roman" w:cs="Times New Roman"/>
        </w:rPr>
        <w:t xml:space="preserve">, Z., &amp; Ahmadi, A. (2021). Chemoprotective and </w:t>
      </w:r>
      <w:proofErr w:type="spellStart"/>
      <w:r w:rsidRPr="00164C4A">
        <w:rPr>
          <w:rFonts w:ascii="Times New Roman" w:eastAsia="Times New Roman" w:hAnsi="Times New Roman" w:cs="Times New Roman"/>
        </w:rPr>
        <w:t>chemosensitizing</w:t>
      </w:r>
      <w:proofErr w:type="spellEnd"/>
      <w:r w:rsidRPr="00164C4A">
        <w:rPr>
          <w:rFonts w:ascii="Times New Roman" w:eastAsia="Times New Roman" w:hAnsi="Times New Roman" w:cs="Times New Roman"/>
        </w:rPr>
        <w:t xml:space="preserve"> effects of apigenin on cancer therapy. </w:t>
      </w:r>
      <w:r w:rsidRPr="00164C4A">
        <w:rPr>
          <w:rFonts w:ascii="Times New Roman" w:eastAsia="Times New Roman" w:hAnsi="Times New Roman" w:cs="Times New Roman"/>
          <w:i/>
          <w:iCs/>
        </w:rPr>
        <w:t>Cancer cell international</w:t>
      </w:r>
      <w:r w:rsidRPr="00164C4A">
        <w:rPr>
          <w:rFonts w:ascii="Times New Roman" w:eastAsia="Times New Roman" w:hAnsi="Times New Roman" w:cs="Times New Roman"/>
        </w:rPr>
        <w:t>, </w:t>
      </w:r>
      <w:r w:rsidRPr="00164C4A">
        <w:rPr>
          <w:rFonts w:ascii="Times New Roman" w:eastAsia="Times New Roman" w:hAnsi="Times New Roman" w:cs="Times New Roman"/>
          <w:i/>
          <w:iCs/>
        </w:rPr>
        <w:t>21</w:t>
      </w:r>
      <w:r w:rsidRPr="00164C4A">
        <w:rPr>
          <w:rFonts w:ascii="Times New Roman" w:eastAsia="Times New Roman" w:hAnsi="Times New Roman" w:cs="Times New Roman"/>
        </w:rPr>
        <w:t xml:space="preserve">(1), 574. </w:t>
      </w:r>
      <w:hyperlink r:id="rId62" w:history="1">
        <w:r w:rsidRPr="00164C4A">
          <w:rPr>
            <w:rStyle w:val="Hyperlink"/>
            <w:rFonts w:ascii="Times New Roman" w:eastAsia="Times New Roman" w:hAnsi="Times New Roman" w:cs="Times New Roman"/>
          </w:rPr>
          <w:t>https://doi.org/10.1186/s12935-021-02282-3</w:t>
        </w:r>
      </w:hyperlink>
      <w:r w:rsidRPr="00164C4A">
        <w:rPr>
          <w:rFonts w:ascii="Times New Roman" w:eastAsia="Times New Roman" w:hAnsi="Times New Roman" w:cs="Times New Roman"/>
        </w:rPr>
        <w:t xml:space="preserve"> </w:t>
      </w:r>
    </w:p>
    <w:p w14:paraId="545B7356"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Omoboyowa</w:t>
      </w:r>
      <w:proofErr w:type="spellEnd"/>
      <w:r w:rsidRPr="00164C4A">
        <w:rPr>
          <w:rFonts w:ascii="Times New Roman" w:eastAsia="Times New Roman" w:hAnsi="Times New Roman" w:cs="Times New Roman"/>
        </w:rPr>
        <w:t xml:space="preserve">, D., </w:t>
      </w:r>
      <w:proofErr w:type="gramStart"/>
      <w:r w:rsidRPr="00164C4A">
        <w:rPr>
          <w:rFonts w:ascii="Times New Roman" w:eastAsia="Times New Roman" w:hAnsi="Times New Roman" w:cs="Times New Roman"/>
        </w:rPr>
        <w:t>Iqbal,  M.</w:t>
      </w:r>
      <w:proofErr w:type="gramEnd"/>
      <w:r w:rsidRPr="00164C4A">
        <w:rPr>
          <w:rFonts w:ascii="Times New Roman" w:eastAsia="Times New Roman" w:hAnsi="Times New Roman" w:cs="Times New Roman"/>
        </w:rPr>
        <w:t xml:space="preserve">, Balogun, T., Damilola, B., </w:t>
      </w:r>
      <w:proofErr w:type="spellStart"/>
      <w:r w:rsidRPr="00164C4A">
        <w:rPr>
          <w:rFonts w:ascii="Times New Roman" w:eastAsia="Times New Roman" w:hAnsi="Times New Roman" w:cs="Times New Roman"/>
        </w:rPr>
        <w:t>Fatoki</w:t>
      </w:r>
      <w:proofErr w:type="spellEnd"/>
      <w:r w:rsidRPr="00164C4A">
        <w:rPr>
          <w:rFonts w:ascii="Times New Roman" w:eastAsia="Times New Roman" w:hAnsi="Times New Roman" w:cs="Times New Roman"/>
        </w:rPr>
        <w:t xml:space="preserve">, J., &amp; </w:t>
      </w:r>
      <w:proofErr w:type="spellStart"/>
      <w:r w:rsidRPr="00164C4A">
        <w:rPr>
          <w:rFonts w:ascii="Times New Roman" w:eastAsia="Times New Roman" w:hAnsi="Times New Roman" w:cs="Times New Roman"/>
        </w:rPr>
        <w:t>Oyeneyin</w:t>
      </w:r>
      <w:proofErr w:type="spellEnd"/>
      <w:r w:rsidRPr="00164C4A">
        <w:rPr>
          <w:rFonts w:ascii="Times New Roman" w:eastAsia="Times New Roman" w:hAnsi="Times New Roman" w:cs="Times New Roman"/>
        </w:rPr>
        <w:t>, O. (2022). Inhibitory Potential of Phytochem</w:t>
      </w:r>
      <w:r w:rsidRPr="00164C4A">
        <w:rPr>
          <w:rFonts w:ascii="Times New Roman" w:eastAsia="Times New Roman" w:hAnsi="Times New Roman" w:cs="Times New Roman"/>
        </w:rPr>
        <w:t xml:space="preserve">icals from </w:t>
      </w:r>
      <w:proofErr w:type="spellStart"/>
      <w:r w:rsidRPr="00164C4A">
        <w:rPr>
          <w:rFonts w:ascii="Times New Roman" w:eastAsia="Times New Roman" w:hAnsi="Times New Roman" w:cs="Times New Roman"/>
        </w:rPr>
        <w:t>Chromolaena</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odorata</w:t>
      </w:r>
      <w:proofErr w:type="spellEnd"/>
      <w:r w:rsidRPr="00164C4A">
        <w:rPr>
          <w:rFonts w:ascii="Times New Roman" w:eastAsia="Times New Roman" w:hAnsi="Times New Roman" w:cs="Times New Roman"/>
        </w:rPr>
        <w:t xml:space="preserve"> L. against Apoptosis Signal-Regulatory Kinase 1: A Computational Model against Colorectal Cancer. </w:t>
      </w:r>
      <w:r w:rsidRPr="00164C4A">
        <w:rPr>
          <w:rFonts w:ascii="Times New Roman" w:eastAsia="Times New Roman" w:hAnsi="Times New Roman" w:cs="Times New Roman"/>
          <w:i/>
          <w:iCs/>
        </w:rPr>
        <w:t>Computational Toxicology, 23</w:t>
      </w:r>
      <w:r w:rsidRPr="00164C4A">
        <w:rPr>
          <w:rFonts w:ascii="Times New Roman" w:eastAsia="Times New Roman" w:hAnsi="Times New Roman" w:cs="Times New Roman"/>
        </w:rPr>
        <w:t>(1), 100235. DOI:</w:t>
      </w:r>
      <w:hyperlink r:id="rId63">
        <w:r w:rsidR="00323DBC" w:rsidRPr="00164C4A">
          <w:rPr>
            <w:rFonts w:ascii="Times New Roman" w:eastAsia="Times New Roman" w:hAnsi="Times New Roman" w:cs="Times New Roman"/>
            <w:color w:val="467886"/>
            <w:u w:val="single"/>
          </w:rPr>
          <w:t>10.1016/j.comtox.2022.100235</w:t>
        </w:r>
      </w:hyperlink>
      <w:r w:rsidRPr="00164C4A">
        <w:rPr>
          <w:rFonts w:ascii="Times New Roman" w:eastAsia="Times New Roman" w:hAnsi="Times New Roman" w:cs="Times New Roman"/>
        </w:rPr>
        <w:t xml:space="preserve"> </w:t>
      </w:r>
    </w:p>
    <w:p w14:paraId="53648428"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Perner, F., Perner, C., Ernst, T., &amp; Heidel, F. H. (2019). Roles of JAK2 in Aging, Inflammation, Hematopoiesis and Malignant Transformation. </w:t>
      </w:r>
      <w:r w:rsidRPr="00164C4A">
        <w:rPr>
          <w:rFonts w:ascii="Times New Roman" w:eastAsia="Times New Roman" w:hAnsi="Times New Roman" w:cs="Times New Roman"/>
          <w:i/>
          <w:iCs/>
        </w:rPr>
        <w:t>Cells</w:t>
      </w:r>
      <w:r w:rsidRPr="00164C4A">
        <w:rPr>
          <w:rFonts w:ascii="Times New Roman" w:eastAsia="Times New Roman" w:hAnsi="Times New Roman" w:cs="Times New Roman"/>
        </w:rPr>
        <w:t>, </w:t>
      </w:r>
      <w:r w:rsidRPr="00164C4A">
        <w:rPr>
          <w:rFonts w:ascii="Times New Roman" w:eastAsia="Times New Roman" w:hAnsi="Times New Roman" w:cs="Times New Roman"/>
          <w:i/>
          <w:iCs/>
        </w:rPr>
        <w:t>8</w:t>
      </w:r>
      <w:r w:rsidRPr="00164C4A">
        <w:rPr>
          <w:rFonts w:ascii="Times New Roman" w:eastAsia="Times New Roman" w:hAnsi="Times New Roman" w:cs="Times New Roman"/>
        </w:rPr>
        <w:t xml:space="preserve">(8), 854. </w:t>
      </w:r>
      <w:hyperlink r:id="rId64">
        <w:r w:rsidR="00323DBC" w:rsidRPr="00164C4A">
          <w:rPr>
            <w:rFonts w:ascii="Times New Roman" w:eastAsia="Times New Roman" w:hAnsi="Times New Roman" w:cs="Times New Roman"/>
            <w:color w:val="467886"/>
            <w:u w:val="single"/>
          </w:rPr>
          <w:t>https://doi.org/10.3390/cells8080854</w:t>
        </w:r>
      </w:hyperlink>
      <w:r w:rsidRPr="00164C4A">
        <w:rPr>
          <w:rFonts w:ascii="Times New Roman" w:eastAsia="Times New Roman" w:hAnsi="Times New Roman" w:cs="Times New Roman"/>
        </w:rPr>
        <w:t xml:space="preserve"> </w:t>
      </w:r>
    </w:p>
    <w:p w14:paraId="522ECB2C"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Petroulakis</w:t>
      </w:r>
      <w:proofErr w:type="spellEnd"/>
      <w:r w:rsidRPr="00164C4A">
        <w:rPr>
          <w:rFonts w:ascii="Times New Roman" w:eastAsia="Times New Roman" w:hAnsi="Times New Roman" w:cs="Times New Roman"/>
        </w:rPr>
        <w:t>, E., Mamane, Y., Le Bacquer, O., Shahbazian, D., &amp; Sonenberg, N. (2006). mTOR signaling: implications for cancer and anticancer therapy. </w:t>
      </w:r>
      <w:r w:rsidRPr="00164C4A">
        <w:rPr>
          <w:rFonts w:ascii="Times New Roman" w:eastAsia="Times New Roman" w:hAnsi="Times New Roman" w:cs="Times New Roman"/>
          <w:i/>
          <w:iCs/>
        </w:rPr>
        <w:t>British journal of cancer</w:t>
      </w:r>
      <w:r w:rsidRPr="00164C4A">
        <w:rPr>
          <w:rFonts w:ascii="Times New Roman" w:eastAsia="Times New Roman" w:hAnsi="Times New Roman" w:cs="Times New Roman"/>
        </w:rPr>
        <w:t>, </w:t>
      </w:r>
      <w:r w:rsidRPr="00164C4A">
        <w:rPr>
          <w:rFonts w:ascii="Times New Roman" w:eastAsia="Times New Roman" w:hAnsi="Times New Roman" w:cs="Times New Roman"/>
          <w:i/>
          <w:iCs/>
        </w:rPr>
        <w:t>94</w:t>
      </w:r>
      <w:r w:rsidRPr="00164C4A">
        <w:rPr>
          <w:rFonts w:ascii="Times New Roman" w:eastAsia="Times New Roman" w:hAnsi="Times New Roman" w:cs="Times New Roman"/>
        </w:rPr>
        <w:t xml:space="preserve">(2), 195–199. </w:t>
      </w:r>
      <w:hyperlink r:id="rId65">
        <w:r w:rsidR="00323DBC" w:rsidRPr="00164C4A">
          <w:rPr>
            <w:rFonts w:ascii="Times New Roman" w:eastAsia="Times New Roman" w:hAnsi="Times New Roman" w:cs="Times New Roman"/>
            <w:color w:val="467886"/>
            <w:u w:val="single"/>
          </w:rPr>
          <w:t>https://doi.org/10.1038/sj.bjc.6602902</w:t>
        </w:r>
      </w:hyperlink>
      <w:r w:rsidRPr="00164C4A">
        <w:rPr>
          <w:rFonts w:ascii="Times New Roman" w:eastAsia="Times New Roman" w:hAnsi="Times New Roman" w:cs="Times New Roman"/>
        </w:rPr>
        <w:t xml:space="preserve"> </w:t>
      </w:r>
    </w:p>
    <w:p w14:paraId="68352C40" w14:textId="77777777" w:rsidR="00323DBC" w:rsidRPr="00164C4A" w:rsidRDefault="0046088B">
      <w:pPr>
        <w:rPr>
          <w:rFonts w:ascii="Times New Roman" w:eastAsia="Times New Roman" w:hAnsi="Times New Roman" w:cs="Times New Roman"/>
          <w:color w:val="000000"/>
        </w:rPr>
      </w:pPr>
      <w:r w:rsidRPr="00164C4A">
        <w:rPr>
          <w:rFonts w:ascii="Times New Roman" w:eastAsia="Times New Roman" w:hAnsi="Times New Roman" w:cs="Times New Roman"/>
          <w:color w:val="000000"/>
        </w:rPr>
        <w:t xml:space="preserve">Prabha, B., &amp; Ezhilarasi, M.R. (2021). Synthesis, Spectral Characterization, in Vitro and in Silico Studies of </w:t>
      </w:r>
      <w:proofErr w:type="spellStart"/>
      <w:r w:rsidRPr="00164C4A">
        <w:rPr>
          <w:rFonts w:ascii="Times New Roman" w:eastAsia="Times New Roman" w:hAnsi="Times New Roman" w:cs="Times New Roman"/>
          <w:color w:val="000000"/>
        </w:rPr>
        <w:t>Benzodioxin</w:t>
      </w:r>
      <w:proofErr w:type="spellEnd"/>
      <w:r w:rsidRPr="00164C4A">
        <w:rPr>
          <w:rFonts w:ascii="Times New Roman" w:eastAsia="Times New Roman" w:hAnsi="Times New Roman" w:cs="Times New Roman"/>
          <w:color w:val="000000"/>
        </w:rPr>
        <w:t xml:space="preserve"> Pyrazoline derivatives. </w:t>
      </w:r>
      <w:proofErr w:type="spellStart"/>
      <w:r w:rsidRPr="00164C4A">
        <w:rPr>
          <w:rFonts w:ascii="Times New Roman" w:eastAsia="Times New Roman" w:hAnsi="Times New Roman" w:cs="Times New Roman"/>
          <w:color w:val="000000"/>
        </w:rPr>
        <w:t>Biointerface</w:t>
      </w:r>
      <w:proofErr w:type="spellEnd"/>
      <w:r w:rsidRPr="00164C4A">
        <w:rPr>
          <w:rFonts w:ascii="Times New Roman" w:eastAsia="Times New Roman" w:hAnsi="Times New Roman" w:cs="Times New Roman"/>
          <w:color w:val="000000"/>
        </w:rPr>
        <w:t xml:space="preserve"> Research in Applied Chem</w:t>
      </w:r>
      <w:r w:rsidRPr="00164C4A">
        <w:rPr>
          <w:rFonts w:ascii="Times New Roman" w:eastAsia="Times New Roman" w:hAnsi="Times New Roman" w:cs="Times New Roman"/>
          <w:color w:val="000000"/>
        </w:rPr>
        <w:t xml:space="preserve">istry, 11(2), 9126 – 9138. </w:t>
      </w:r>
      <w:hyperlink r:id="rId66">
        <w:r w:rsidR="00323DBC" w:rsidRPr="00164C4A">
          <w:rPr>
            <w:rFonts w:ascii="Times New Roman" w:eastAsia="Times New Roman" w:hAnsi="Times New Roman" w:cs="Times New Roman"/>
            <w:color w:val="467886"/>
            <w:u w:val="single"/>
          </w:rPr>
          <w:t>https://biointerfaceresearch.com/wp-content/uploads/2020/09/20695837112.91269138.pdf</w:t>
        </w:r>
      </w:hyperlink>
      <w:r w:rsidRPr="00164C4A">
        <w:rPr>
          <w:rFonts w:ascii="Times New Roman" w:eastAsia="Times New Roman" w:hAnsi="Times New Roman" w:cs="Times New Roman"/>
          <w:color w:val="000000"/>
        </w:rPr>
        <w:t xml:space="preserve"> </w:t>
      </w:r>
    </w:p>
    <w:p w14:paraId="5AEF8836"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Rahmani, A. H., Aly, S. M., Ali, H., Ba</w:t>
      </w:r>
      <w:r w:rsidRPr="00164C4A">
        <w:rPr>
          <w:rFonts w:ascii="Times New Roman" w:eastAsia="Times New Roman" w:hAnsi="Times New Roman" w:cs="Times New Roman"/>
        </w:rPr>
        <w:t xml:space="preserve">biker, A. Y., Srikar, S., &amp; Khan, A. A. (2014). Therapeutic effects of date fruits (Phoenix dactylifera) in the prevention of diseases via </w:t>
      </w:r>
      <w:r w:rsidRPr="00164C4A">
        <w:rPr>
          <w:rFonts w:ascii="Times New Roman" w:eastAsia="Times New Roman" w:hAnsi="Times New Roman" w:cs="Times New Roman"/>
        </w:rPr>
        <w:lastRenderedPageBreak/>
        <w:t>modulation of anti-inflammatory, anti-oxidant and anti-</w:t>
      </w:r>
      <w:proofErr w:type="spellStart"/>
      <w:r w:rsidRPr="00164C4A">
        <w:rPr>
          <w:rFonts w:ascii="Times New Roman" w:eastAsia="Times New Roman" w:hAnsi="Times New Roman" w:cs="Times New Roman"/>
        </w:rPr>
        <w:t>tumour</w:t>
      </w:r>
      <w:proofErr w:type="spellEnd"/>
      <w:r w:rsidRPr="00164C4A">
        <w:rPr>
          <w:rFonts w:ascii="Times New Roman" w:eastAsia="Times New Roman" w:hAnsi="Times New Roman" w:cs="Times New Roman"/>
        </w:rPr>
        <w:t xml:space="preserve"> activity. </w:t>
      </w:r>
      <w:r w:rsidRPr="00164C4A">
        <w:rPr>
          <w:rFonts w:ascii="Times New Roman" w:eastAsia="Times New Roman" w:hAnsi="Times New Roman" w:cs="Times New Roman"/>
          <w:i/>
          <w:iCs/>
        </w:rPr>
        <w:t>International journal of clinical and experim</w:t>
      </w:r>
      <w:r w:rsidRPr="00164C4A">
        <w:rPr>
          <w:rFonts w:ascii="Times New Roman" w:eastAsia="Times New Roman" w:hAnsi="Times New Roman" w:cs="Times New Roman"/>
          <w:i/>
          <w:iCs/>
        </w:rPr>
        <w:t>ental medicine</w:t>
      </w:r>
      <w:r w:rsidRPr="00164C4A">
        <w:rPr>
          <w:rFonts w:ascii="Times New Roman" w:eastAsia="Times New Roman" w:hAnsi="Times New Roman" w:cs="Times New Roman"/>
        </w:rPr>
        <w:t>, </w:t>
      </w:r>
      <w:r w:rsidRPr="00164C4A">
        <w:rPr>
          <w:rFonts w:ascii="Times New Roman" w:eastAsia="Times New Roman" w:hAnsi="Times New Roman" w:cs="Times New Roman"/>
          <w:i/>
          <w:iCs/>
        </w:rPr>
        <w:t>7</w:t>
      </w:r>
      <w:r w:rsidRPr="00164C4A">
        <w:rPr>
          <w:rFonts w:ascii="Times New Roman" w:eastAsia="Times New Roman" w:hAnsi="Times New Roman" w:cs="Times New Roman"/>
        </w:rPr>
        <w:t xml:space="preserve">(3), 483–491. </w:t>
      </w:r>
    </w:p>
    <w:p w14:paraId="32496E36"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Rahmani, A. H., Alsahli, M. A., </w:t>
      </w:r>
      <w:proofErr w:type="spellStart"/>
      <w:r w:rsidRPr="00164C4A">
        <w:rPr>
          <w:rFonts w:ascii="Times New Roman" w:eastAsia="Times New Roman" w:hAnsi="Times New Roman" w:cs="Times New Roman"/>
        </w:rPr>
        <w:t>Almatroudi</w:t>
      </w:r>
      <w:proofErr w:type="spellEnd"/>
      <w:r w:rsidRPr="00164C4A">
        <w:rPr>
          <w:rFonts w:ascii="Times New Roman" w:eastAsia="Times New Roman" w:hAnsi="Times New Roman" w:cs="Times New Roman"/>
        </w:rPr>
        <w:t xml:space="preserve">, A., </w:t>
      </w:r>
      <w:proofErr w:type="spellStart"/>
      <w:r w:rsidRPr="00164C4A">
        <w:rPr>
          <w:rFonts w:ascii="Times New Roman" w:eastAsia="Times New Roman" w:hAnsi="Times New Roman" w:cs="Times New Roman"/>
        </w:rPr>
        <w:t>Almogbel</w:t>
      </w:r>
      <w:proofErr w:type="spellEnd"/>
      <w:r w:rsidRPr="00164C4A">
        <w:rPr>
          <w:rFonts w:ascii="Times New Roman" w:eastAsia="Times New Roman" w:hAnsi="Times New Roman" w:cs="Times New Roman"/>
        </w:rPr>
        <w:t xml:space="preserve">, M. A., Khan, A. A., Anwar, S., &amp; </w:t>
      </w:r>
      <w:proofErr w:type="spellStart"/>
      <w:r w:rsidRPr="00164C4A">
        <w:rPr>
          <w:rFonts w:ascii="Times New Roman" w:eastAsia="Times New Roman" w:hAnsi="Times New Roman" w:cs="Times New Roman"/>
        </w:rPr>
        <w:t>Almatroodi</w:t>
      </w:r>
      <w:proofErr w:type="spellEnd"/>
      <w:r w:rsidRPr="00164C4A">
        <w:rPr>
          <w:rFonts w:ascii="Times New Roman" w:eastAsia="Times New Roman" w:hAnsi="Times New Roman" w:cs="Times New Roman"/>
        </w:rPr>
        <w:t>, S. A. (2022). The Potential Role of Apigenin in Cancer Prevention and Treatment. </w:t>
      </w:r>
      <w:r w:rsidRPr="00164C4A">
        <w:rPr>
          <w:rFonts w:ascii="Times New Roman" w:eastAsia="Times New Roman" w:hAnsi="Times New Roman" w:cs="Times New Roman"/>
          <w:i/>
          <w:iCs/>
        </w:rPr>
        <w:t>Molecules (Basel, Switzerland)</w:t>
      </w:r>
      <w:r w:rsidRPr="00164C4A">
        <w:rPr>
          <w:rFonts w:ascii="Times New Roman" w:eastAsia="Times New Roman" w:hAnsi="Times New Roman" w:cs="Times New Roman"/>
        </w:rPr>
        <w:t>, </w:t>
      </w:r>
      <w:r w:rsidRPr="00164C4A">
        <w:rPr>
          <w:rFonts w:ascii="Times New Roman" w:eastAsia="Times New Roman" w:hAnsi="Times New Roman" w:cs="Times New Roman"/>
          <w:i/>
          <w:iCs/>
        </w:rPr>
        <w:t>27</w:t>
      </w:r>
      <w:r w:rsidRPr="00164C4A">
        <w:rPr>
          <w:rFonts w:ascii="Times New Roman" w:eastAsia="Times New Roman" w:hAnsi="Times New Roman" w:cs="Times New Roman"/>
        </w:rPr>
        <w:t xml:space="preserve">(18), </w:t>
      </w:r>
      <w:r w:rsidRPr="00164C4A">
        <w:rPr>
          <w:rFonts w:ascii="Times New Roman" w:eastAsia="Times New Roman" w:hAnsi="Times New Roman" w:cs="Times New Roman"/>
        </w:rPr>
        <w:t xml:space="preserve">6051. </w:t>
      </w:r>
      <w:hyperlink r:id="rId67">
        <w:r w:rsidR="00323DBC" w:rsidRPr="00164C4A">
          <w:rPr>
            <w:rFonts w:ascii="Times New Roman" w:eastAsia="Times New Roman" w:hAnsi="Times New Roman" w:cs="Times New Roman"/>
            <w:color w:val="467886"/>
            <w:u w:val="single"/>
          </w:rPr>
          <w:t>https://doi.org/10.3390/molecules27186051</w:t>
        </w:r>
      </w:hyperlink>
      <w:r w:rsidRPr="00164C4A">
        <w:rPr>
          <w:rFonts w:ascii="Times New Roman" w:eastAsia="Times New Roman" w:hAnsi="Times New Roman" w:cs="Times New Roman"/>
        </w:rPr>
        <w:t xml:space="preserve"> </w:t>
      </w:r>
    </w:p>
    <w:p w14:paraId="4615EB5A"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Rovik, A., Jenie, R., &amp; </w:t>
      </w:r>
      <w:proofErr w:type="spellStart"/>
      <w:r w:rsidRPr="00164C4A">
        <w:rPr>
          <w:rFonts w:ascii="Times New Roman" w:eastAsia="Times New Roman" w:hAnsi="Times New Roman" w:cs="Times New Roman"/>
        </w:rPr>
        <w:t>Susidarti</w:t>
      </w:r>
      <w:proofErr w:type="spellEnd"/>
      <w:r w:rsidRPr="00164C4A">
        <w:rPr>
          <w:rFonts w:ascii="Times New Roman" w:eastAsia="Times New Roman" w:hAnsi="Times New Roman" w:cs="Times New Roman"/>
        </w:rPr>
        <w:t>, R. (2025). The Miracle from The Yard: Annona muricata as Cancer Chemo-Preventive and Co-Chemotherapy. </w:t>
      </w:r>
      <w:r w:rsidRPr="00164C4A">
        <w:rPr>
          <w:rFonts w:ascii="Times New Roman" w:eastAsia="Times New Roman" w:hAnsi="Times New Roman" w:cs="Times New Roman"/>
          <w:i/>
          <w:iCs/>
        </w:rPr>
        <w:t>JPSCR: Jo</w:t>
      </w:r>
      <w:r w:rsidRPr="00164C4A">
        <w:rPr>
          <w:rFonts w:ascii="Times New Roman" w:eastAsia="Times New Roman" w:hAnsi="Times New Roman" w:cs="Times New Roman"/>
          <w:i/>
          <w:iCs/>
        </w:rPr>
        <w:t>urnal of Pharmaceutical Science and Clinical Research, 10</w:t>
      </w:r>
      <w:r w:rsidRPr="00164C4A">
        <w:rPr>
          <w:rFonts w:ascii="Times New Roman" w:eastAsia="Times New Roman" w:hAnsi="Times New Roman" w:cs="Times New Roman"/>
        </w:rPr>
        <w:t xml:space="preserve">(1), 18-37. </w:t>
      </w:r>
      <w:proofErr w:type="spellStart"/>
      <w:r w:rsidRPr="00164C4A">
        <w:rPr>
          <w:rFonts w:ascii="Times New Roman" w:eastAsia="Times New Roman" w:hAnsi="Times New Roman" w:cs="Times New Roman"/>
        </w:rPr>
        <w:t>doi:</w:t>
      </w:r>
      <w:hyperlink r:id="rId68">
        <w:r w:rsidR="00323DBC" w:rsidRPr="00164C4A">
          <w:rPr>
            <w:rFonts w:ascii="Times New Roman" w:eastAsia="Times New Roman" w:hAnsi="Times New Roman" w:cs="Times New Roman"/>
            <w:color w:val="467886"/>
            <w:u w:val="single"/>
          </w:rPr>
          <w:t>http</w:t>
        </w:r>
        <w:proofErr w:type="spellEnd"/>
        <w:r w:rsidR="00323DBC" w:rsidRPr="00164C4A">
          <w:rPr>
            <w:rFonts w:ascii="Times New Roman" w:eastAsia="Times New Roman" w:hAnsi="Times New Roman" w:cs="Times New Roman"/>
            <w:color w:val="467886"/>
            <w:u w:val="single"/>
          </w:rPr>
          <w:t>://dx.doi.org/10.20961/jpscr.v10i1.86516</w:t>
        </w:r>
      </w:hyperlink>
      <w:r w:rsidRPr="00164C4A">
        <w:rPr>
          <w:rFonts w:ascii="Times New Roman" w:eastAsia="Times New Roman" w:hAnsi="Times New Roman" w:cs="Times New Roman"/>
        </w:rPr>
        <w:t xml:space="preserve"> </w:t>
      </w:r>
    </w:p>
    <w:p w14:paraId="51F2BE73"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Samuels, Y., &amp; Waldman, T. (2010). Oncogenic mutations of PIK3CA in human</w:t>
      </w:r>
      <w:r w:rsidRPr="00164C4A">
        <w:rPr>
          <w:rFonts w:ascii="Times New Roman" w:eastAsia="Times New Roman" w:hAnsi="Times New Roman" w:cs="Times New Roman"/>
        </w:rPr>
        <w:t xml:space="preserve"> cancers. </w:t>
      </w:r>
      <w:r w:rsidRPr="00164C4A">
        <w:rPr>
          <w:rFonts w:ascii="Times New Roman" w:eastAsia="Times New Roman" w:hAnsi="Times New Roman" w:cs="Times New Roman"/>
          <w:i/>
          <w:iCs/>
        </w:rPr>
        <w:t>Current topics in microbiology and immunology</w:t>
      </w:r>
      <w:r w:rsidRPr="00164C4A">
        <w:rPr>
          <w:rFonts w:ascii="Times New Roman" w:eastAsia="Times New Roman" w:hAnsi="Times New Roman" w:cs="Times New Roman"/>
        </w:rPr>
        <w:t>, </w:t>
      </w:r>
      <w:r w:rsidRPr="00164C4A">
        <w:rPr>
          <w:rFonts w:ascii="Times New Roman" w:eastAsia="Times New Roman" w:hAnsi="Times New Roman" w:cs="Times New Roman"/>
          <w:i/>
          <w:iCs/>
        </w:rPr>
        <w:t>347</w:t>
      </w:r>
      <w:r w:rsidRPr="00164C4A">
        <w:rPr>
          <w:rFonts w:ascii="Times New Roman" w:eastAsia="Times New Roman" w:hAnsi="Times New Roman" w:cs="Times New Roman"/>
        </w:rPr>
        <w:t xml:space="preserve">, 21–41. </w:t>
      </w:r>
      <w:hyperlink r:id="rId69">
        <w:r w:rsidR="00323DBC" w:rsidRPr="00164C4A">
          <w:rPr>
            <w:rFonts w:ascii="Times New Roman" w:eastAsia="Times New Roman" w:hAnsi="Times New Roman" w:cs="Times New Roman"/>
            <w:color w:val="467886"/>
            <w:u w:val="single"/>
          </w:rPr>
          <w:t>https://doi.org/10.1007/82_2010_68</w:t>
        </w:r>
      </w:hyperlink>
      <w:r w:rsidRPr="00164C4A">
        <w:rPr>
          <w:rFonts w:ascii="Times New Roman" w:eastAsia="Times New Roman" w:hAnsi="Times New Roman" w:cs="Times New Roman"/>
        </w:rPr>
        <w:t xml:space="preserve"> </w:t>
      </w:r>
    </w:p>
    <w:p w14:paraId="68812B0D"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Seenak</w:t>
      </w:r>
      <w:proofErr w:type="spellEnd"/>
      <w:r w:rsidRPr="00164C4A">
        <w:rPr>
          <w:rFonts w:ascii="Times New Roman" w:eastAsia="Times New Roman" w:hAnsi="Times New Roman" w:cs="Times New Roman"/>
        </w:rPr>
        <w:t xml:space="preserve">, P., </w:t>
      </w:r>
      <w:proofErr w:type="spellStart"/>
      <w:r w:rsidRPr="00164C4A">
        <w:rPr>
          <w:rFonts w:ascii="Times New Roman" w:eastAsia="Times New Roman" w:hAnsi="Times New Roman" w:cs="Times New Roman"/>
        </w:rPr>
        <w:t>Kumphune</w:t>
      </w:r>
      <w:proofErr w:type="spellEnd"/>
      <w:r w:rsidRPr="00164C4A">
        <w:rPr>
          <w:rFonts w:ascii="Times New Roman" w:eastAsia="Times New Roman" w:hAnsi="Times New Roman" w:cs="Times New Roman"/>
        </w:rPr>
        <w:t xml:space="preserve">, S., </w:t>
      </w:r>
      <w:proofErr w:type="spellStart"/>
      <w:r w:rsidRPr="00164C4A">
        <w:rPr>
          <w:rFonts w:ascii="Times New Roman" w:eastAsia="Times New Roman" w:hAnsi="Times New Roman" w:cs="Times New Roman"/>
        </w:rPr>
        <w:t>Malakul</w:t>
      </w:r>
      <w:proofErr w:type="spellEnd"/>
      <w:r w:rsidRPr="00164C4A">
        <w:rPr>
          <w:rFonts w:ascii="Times New Roman" w:eastAsia="Times New Roman" w:hAnsi="Times New Roman" w:cs="Times New Roman"/>
        </w:rPr>
        <w:t xml:space="preserve">, W., </w:t>
      </w:r>
      <w:proofErr w:type="spellStart"/>
      <w:r w:rsidRPr="00164C4A">
        <w:rPr>
          <w:rFonts w:ascii="Times New Roman" w:eastAsia="Times New Roman" w:hAnsi="Times New Roman" w:cs="Times New Roman"/>
        </w:rPr>
        <w:t>Chotima</w:t>
      </w:r>
      <w:proofErr w:type="spellEnd"/>
      <w:r w:rsidRPr="00164C4A">
        <w:rPr>
          <w:rFonts w:ascii="Times New Roman" w:eastAsia="Times New Roman" w:hAnsi="Times New Roman" w:cs="Times New Roman"/>
        </w:rPr>
        <w:t xml:space="preserve">, R., &amp; </w:t>
      </w:r>
      <w:proofErr w:type="spellStart"/>
      <w:r w:rsidRPr="00164C4A">
        <w:rPr>
          <w:rFonts w:ascii="Times New Roman" w:eastAsia="Times New Roman" w:hAnsi="Times New Roman" w:cs="Times New Roman"/>
        </w:rPr>
        <w:t>Nernpermpisooth</w:t>
      </w:r>
      <w:proofErr w:type="spellEnd"/>
      <w:r w:rsidRPr="00164C4A">
        <w:rPr>
          <w:rFonts w:ascii="Times New Roman" w:eastAsia="Times New Roman" w:hAnsi="Times New Roman" w:cs="Times New Roman"/>
        </w:rPr>
        <w:t xml:space="preserve">, N. (2021). Pineapple </w:t>
      </w:r>
      <w:r w:rsidRPr="00164C4A">
        <w:rPr>
          <w:rFonts w:ascii="Times New Roman" w:eastAsia="Times New Roman" w:hAnsi="Times New Roman" w:cs="Times New Roman"/>
        </w:rPr>
        <w:t>consumption reduced cardiac oxidative stress and inflammation in high cholesterol diet-fed rats. </w:t>
      </w:r>
      <w:r w:rsidRPr="00164C4A">
        <w:rPr>
          <w:rFonts w:ascii="Times New Roman" w:eastAsia="Times New Roman" w:hAnsi="Times New Roman" w:cs="Times New Roman"/>
          <w:i/>
          <w:iCs/>
        </w:rPr>
        <w:t>Nutrition &amp; metabolism</w:t>
      </w:r>
      <w:r w:rsidRPr="00164C4A">
        <w:rPr>
          <w:rFonts w:ascii="Times New Roman" w:eastAsia="Times New Roman" w:hAnsi="Times New Roman" w:cs="Times New Roman"/>
        </w:rPr>
        <w:t>, </w:t>
      </w:r>
      <w:r w:rsidRPr="00164C4A">
        <w:rPr>
          <w:rFonts w:ascii="Times New Roman" w:eastAsia="Times New Roman" w:hAnsi="Times New Roman" w:cs="Times New Roman"/>
          <w:i/>
          <w:iCs/>
        </w:rPr>
        <w:t>18</w:t>
      </w:r>
      <w:r w:rsidRPr="00164C4A">
        <w:rPr>
          <w:rFonts w:ascii="Times New Roman" w:eastAsia="Times New Roman" w:hAnsi="Times New Roman" w:cs="Times New Roman"/>
        </w:rPr>
        <w:t xml:space="preserve">(1), 36. </w:t>
      </w:r>
      <w:hyperlink r:id="rId70">
        <w:r w:rsidR="00323DBC" w:rsidRPr="00164C4A">
          <w:rPr>
            <w:rFonts w:ascii="Times New Roman" w:eastAsia="Times New Roman" w:hAnsi="Times New Roman" w:cs="Times New Roman"/>
            <w:color w:val="467886"/>
            <w:u w:val="single"/>
          </w:rPr>
          <w:t>https://doi.org/10.1186/s12986-021-00566-z</w:t>
        </w:r>
      </w:hyperlink>
      <w:r w:rsidRPr="00164C4A">
        <w:rPr>
          <w:rFonts w:ascii="Times New Roman" w:eastAsia="Times New Roman" w:hAnsi="Times New Roman" w:cs="Times New Roman"/>
        </w:rPr>
        <w:t xml:space="preserve"> </w:t>
      </w:r>
    </w:p>
    <w:p w14:paraId="5FE9AD04" w14:textId="1A5A538B" w:rsidR="000B1D97" w:rsidRPr="00164C4A" w:rsidRDefault="000B1D97">
      <w:pPr>
        <w:rPr>
          <w:rFonts w:ascii="Times New Roman" w:eastAsia="Times New Roman" w:hAnsi="Times New Roman" w:cs="Times New Roman"/>
        </w:rPr>
      </w:pPr>
      <w:r w:rsidRPr="00164C4A">
        <w:rPr>
          <w:rFonts w:ascii="Times New Roman" w:eastAsia="Times New Roman" w:hAnsi="Times New Roman" w:cs="Times New Roman"/>
        </w:rPr>
        <w:t xml:space="preserve">Sharma B. Singh V. J. Chawla P. A. Epidermal growth factor receptor inhibitors as potential anticancer agents: an update of recent progress. </w:t>
      </w:r>
      <w:proofErr w:type="spellStart"/>
      <w:r w:rsidRPr="00164C4A">
        <w:rPr>
          <w:rFonts w:ascii="Times New Roman" w:eastAsia="Times New Roman" w:hAnsi="Times New Roman" w:cs="Times New Roman"/>
        </w:rPr>
        <w:t>Bioorg</w:t>
      </w:r>
      <w:proofErr w:type="spellEnd"/>
      <w:r w:rsidRPr="00164C4A">
        <w:rPr>
          <w:rFonts w:ascii="Times New Roman" w:eastAsia="Times New Roman" w:hAnsi="Times New Roman" w:cs="Times New Roman"/>
        </w:rPr>
        <w:t xml:space="preserve">. Chem. </w:t>
      </w:r>
      <w:proofErr w:type="gramStart"/>
      <w:r w:rsidRPr="00164C4A">
        <w:rPr>
          <w:rFonts w:ascii="Times New Roman" w:eastAsia="Times New Roman" w:hAnsi="Times New Roman" w:cs="Times New Roman"/>
        </w:rPr>
        <w:t>2021;116:105393</w:t>
      </w:r>
      <w:proofErr w:type="gramEnd"/>
      <w:r w:rsidRPr="00164C4A">
        <w:rPr>
          <w:rFonts w:ascii="Times New Roman" w:eastAsia="Times New Roman" w:hAnsi="Times New Roman" w:cs="Times New Roman"/>
        </w:rPr>
        <w:t xml:space="preserve">. </w:t>
      </w:r>
      <w:r w:rsidR="00E0094C" w:rsidRPr="00164C4A">
        <w:rPr>
          <w:rFonts w:ascii="Times New Roman" w:eastAsia="Times New Roman" w:hAnsi="Times New Roman" w:cs="Times New Roman"/>
        </w:rPr>
        <w:t xml:space="preserve">Sharma B. Singh V. J. Chawla P. A. Epidermal growth factor receptor inhibitors as potential anticancer agents: an update of recent progress. </w:t>
      </w:r>
      <w:proofErr w:type="spellStart"/>
      <w:r w:rsidR="00E0094C" w:rsidRPr="00164C4A">
        <w:rPr>
          <w:rFonts w:ascii="Times New Roman" w:eastAsia="Times New Roman" w:hAnsi="Times New Roman" w:cs="Times New Roman"/>
        </w:rPr>
        <w:t>Bioorg</w:t>
      </w:r>
      <w:proofErr w:type="spellEnd"/>
      <w:r w:rsidR="00E0094C" w:rsidRPr="00164C4A">
        <w:rPr>
          <w:rFonts w:ascii="Times New Roman" w:eastAsia="Times New Roman" w:hAnsi="Times New Roman" w:cs="Times New Roman"/>
        </w:rPr>
        <w:t xml:space="preserve">. Chem. </w:t>
      </w:r>
      <w:proofErr w:type="gramStart"/>
      <w:r w:rsidR="00E0094C" w:rsidRPr="00164C4A">
        <w:rPr>
          <w:rFonts w:ascii="Times New Roman" w:eastAsia="Times New Roman" w:hAnsi="Times New Roman" w:cs="Times New Roman"/>
        </w:rPr>
        <w:t>2021;116:105393</w:t>
      </w:r>
      <w:proofErr w:type="gramEnd"/>
      <w:r w:rsidR="00E0094C" w:rsidRPr="00164C4A">
        <w:rPr>
          <w:rFonts w:ascii="Times New Roman" w:eastAsia="Times New Roman" w:hAnsi="Times New Roman" w:cs="Times New Roman"/>
        </w:rPr>
        <w:t xml:space="preserve">. </w:t>
      </w:r>
      <w:hyperlink r:id="rId71" w:tgtFrame="_blank" w:tooltip="Persistent link using digital object identifier" w:history="1">
        <w:r w:rsidR="00E0094C" w:rsidRPr="00164C4A">
          <w:rPr>
            <w:rStyle w:val="Hyperlink"/>
            <w:rFonts w:ascii="Times New Roman" w:eastAsia="Times New Roman" w:hAnsi="Times New Roman" w:cs="Times New Roman"/>
          </w:rPr>
          <w:t>https://doi.org/10.1016/j.bioorg.2021.105393</w:t>
        </w:r>
      </w:hyperlink>
      <w:r w:rsidR="00E0094C" w:rsidRPr="00164C4A">
        <w:rPr>
          <w:rFonts w:ascii="Times New Roman" w:eastAsia="Times New Roman" w:hAnsi="Times New Roman" w:cs="Times New Roman"/>
        </w:rPr>
        <w:t xml:space="preserve">  </w:t>
      </w:r>
    </w:p>
    <w:p w14:paraId="3E5D736E" w14:textId="77777777" w:rsidR="00323DBC" w:rsidRPr="00164C4A" w:rsidRDefault="0046088B">
      <w:pPr>
        <w:rPr>
          <w:rFonts w:ascii="Times New Roman" w:eastAsia="Times New Roman" w:hAnsi="Times New Roman" w:cs="Times New Roman"/>
        </w:rPr>
      </w:pPr>
      <w:proofErr w:type="spellStart"/>
      <w:r w:rsidRPr="00164C4A">
        <w:rPr>
          <w:rFonts w:ascii="Times New Roman" w:eastAsia="Times New Roman" w:hAnsi="Times New Roman" w:cs="Times New Roman"/>
        </w:rPr>
        <w:t>Sirinthipapor</w:t>
      </w:r>
      <w:r w:rsidRPr="00164C4A">
        <w:rPr>
          <w:rFonts w:ascii="Times New Roman" w:eastAsia="Times New Roman" w:hAnsi="Times New Roman" w:cs="Times New Roman"/>
        </w:rPr>
        <w:t>n</w:t>
      </w:r>
      <w:proofErr w:type="spellEnd"/>
      <w:r w:rsidRPr="00164C4A">
        <w:rPr>
          <w:rFonts w:ascii="Times New Roman" w:eastAsia="Times New Roman" w:hAnsi="Times New Roman" w:cs="Times New Roman"/>
        </w:rPr>
        <w:t xml:space="preserve"> A, </w:t>
      </w:r>
      <w:proofErr w:type="spellStart"/>
      <w:r w:rsidRPr="00164C4A">
        <w:rPr>
          <w:rFonts w:ascii="Times New Roman" w:eastAsia="Times New Roman" w:hAnsi="Times New Roman" w:cs="Times New Roman"/>
        </w:rPr>
        <w:t>Jiraungkoorskul</w:t>
      </w:r>
      <w:proofErr w:type="spellEnd"/>
      <w:r w:rsidRPr="00164C4A">
        <w:rPr>
          <w:rFonts w:ascii="Times New Roman" w:eastAsia="Times New Roman" w:hAnsi="Times New Roman" w:cs="Times New Roman"/>
        </w:rPr>
        <w:t xml:space="preserve"> W. Wound Healing Property Review of Siam Weed, </w:t>
      </w:r>
      <w:proofErr w:type="spellStart"/>
      <w:r w:rsidRPr="00164C4A">
        <w:rPr>
          <w:rFonts w:ascii="Times New Roman" w:eastAsia="Times New Roman" w:hAnsi="Times New Roman" w:cs="Times New Roman"/>
          <w:i/>
          <w:iCs/>
        </w:rPr>
        <w:t>Chromolaena</w:t>
      </w:r>
      <w:proofErr w:type="spellEnd"/>
      <w:r w:rsidRPr="00164C4A">
        <w:rPr>
          <w:rFonts w:ascii="Times New Roman" w:eastAsia="Times New Roman" w:hAnsi="Times New Roman" w:cs="Times New Roman"/>
          <w:i/>
          <w:iCs/>
        </w:rPr>
        <w:t xml:space="preserve"> </w:t>
      </w:r>
      <w:proofErr w:type="spellStart"/>
      <w:r w:rsidRPr="00164C4A">
        <w:rPr>
          <w:rFonts w:ascii="Times New Roman" w:eastAsia="Times New Roman" w:hAnsi="Times New Roman" w:cs="Times New Roman"/>
          <w:i/>
          <w:iCs/>
        </w:rPr>
        <w:t>odorata</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Pharmacogn</w:t>
      </w:r>
      <w:proofErr w:type="spellEnd"/>
      <w:r w:rsidRPr="00164C4A">
        <w:rPr>
          <w:rFonts w:ascii="Times New Roman" w:eastAsia="Times New Roman" w:hAnsi="Times New Roman" w:cs="Times New Roman"/>
        </w:rPr>
        <w:t xml:space="preserve"> Rev. 2017 Jan-Jun;11(21):35-38. </w:t>
      </w:r>
      <w:proofErr w:type="spellStart"/>
      <w:r w:rsidRPr="00164C4A">
        <w:rPr>
          <w:rFonts w:ascii="Times New Roman" w:eastAsia="Times New Roman" w:hAnsi="Times New Roman" w:cs="Times New Roman"/>
        </w:rPr>
        <w:t>doi</w:t>
      </w:r>
      <w:proofErr w:type="spellEnd"/>
      <w:r w:rsidRPr="00164C4A">
        <w:rPr>
          <w:rFonts w:ascii="Times New Roman" w:eastAsia="Times New Roman" w:hAnsi="Times New Roman" w:cs="Times New Roman"/>
        </w:rPr>
        <w:t xml:space="preserve">: 10.4103/phrev.phrev_53_16. PMID: 28503052; PMCID: PMC5414454. </w:t>
      </w:r>
    </w:p>
    <w:p w14:paraId="22221768"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Sousa-</w:t>
      </w:r>
      <w:proofErr w:type="spellStart"/>
      <w:r w:rsidRPr="00164C4A">
        <w:rPr>
          <w:rFonts w:ascii="Times New Roman" w:eastAsia="Times New Roman" w:hAnsi="Times New Roman" w:cs="Times New Roman"/>
        </w:rPr>
        <w:t>Pimenta</w:t>
      </w:r>
      <w:proofErr w:type="spellEnd"/>
      <w:r w:rsidRPr="00164C4A">
        <w:rPr>
          <w:rFonts w:ascii="Times New Roman" w:eastAsia="Times New Roman" w:hAnsi="Times New Roman" w:cs="Times New Roman"/>
        </w:rPr>
        <w:t xml:space="preserve"> M, </w:t>
      </w:r>
      <w:proofErr w:type="spellStart"/>
      <w:r w:rsidRPr="00164C4A">
        <w:rPr>
          <w:rFonts w:ascii="Times New Roman" w:eastAsia="Times New Roman" w:hAnsi="Times New Roman" w:cs="Times New Roman"/>
        </w:rPr>
        <w:t>Estevinho</w:t>
      </w:r>
      <w:proofErr w:type="spellEnd"/>
      <w:r w:rsidRPr="00164C4A">
        <w:rPr>
          <w:rFonts w:ascii="Times New Roman" w:eastAsia="Times New Roman" w:hAnsi="Times New Roman" w:cs="Times New Roman"/>
        </w:rPr>
        <w:t xml:space="preserve"> LM, </w:t>
      </w:r>
      <w:proofErr w:type="spellStart"/>
      <w:r w:rsidRPr="00164C4A">
        <w:rPr>
          <w:rFonts w:ascii="Times New Roman" w:eastAsia="Times New Roman" w:hAnsi="Times New Roman" w:cs="Times New Roman"/>
        </w:rPr>
        <w:t>Szopa</w:t>
      </w:r>
      <w:proofErr w:type="spellEnd"/>
      <w:r w:rsidRPr="00164C4A">
        <w:rPr>
          <w:rFonts w:ascii="Times New Roman" w:eastAsia="Times New Roman" w:hAnsi="Times New Roman" w:cs="Times New Roman"/>
        </w:rPr>
        <w:t xml:space="preserve"> A, Basit M, Khan K,</w:t>
      </w:r>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Armaghan</w:t>
      </w:r>
      <w:proofErr w:type="spellEnd"/>
      <w:r w:rsidRPr="00164C4A">
        <w:rPr>
          <w:rFonts w:ascii="Times New Roman" w:eastAsia="Times New Roman" w:hAnsi="Times New Roman" w:cs="Times New Roman"/>
        </w:rPr>
        <w:t xml:space="preserve"> M, </w:t>
      </w:r>
      <w:proofErr w:type="spellStart"/>
      <w:r w:rsidRPr="00164C4A">
        <w:rPr>
          <w:rFonts w:ascii="Times New Roman" w:eastAsia="Times New Roman" w:hAnsi="Times New Roman" w:cs="Times New Roman"/>
        </w:rPr>
        <w:t>Ibrayeva</w:t>
      </w:r>
      <w:proofErr w:type="spellEnd"/>
      <w:r w:rsidRPr="00164C4A">
        <w:rPr>
          <w:rFonts w:ascii="Times New Roman" w:eastAsia="Times New Roman" w:hAnsi="Times New Roman" w:cs="Times New Roman"/>
        </w:rPr>
        <w:t xml:space="preserve"> M, </w:t>
      </w:r>
      <w:proofErr w:type="spellStart"/>
      <w:r w:rsidRPr="00164C4A">
        <w:rPr>
          <w:rFonts w:ascii="Times New Roman" w:eastAsia="Times New Roman" w:hAnsi="Times New Roman" w:cs="Times New Roman"/>
        </w:rPr>
        <w:t>Sönmez</w:t>
      </w:r>
      <w:proofErr w:type="spellEnd"/>
      <w:r w:rsidRPr="00164C4A">
        <w:rPr>
          <w:rFonts w:ascii="Times New Roman" w:eastAsia="Times New Roman" w:hAnsi="Times New Roman" w:cs="Times New Roman"/>
        </w:rPr>
        <w:t xml:space="preserve"> </w:t>
      </w:r>
      <w:proofErr w:type="spellStart"/>
      <w:r w:rsidRPr="00164C4A">
        <w:rPr>
          <w:rFonts w:ascii="Times New Roman" w:eastAsia="Times New Roman" w:hAnsi="Times New Roman" w:cs="Times New Roman"/>
        </w:rPr>
        <w:t>Gürer</w:t>
      </w:r>
      <w:proofErr w:type="spellEnd"/>
      <w:r w:rsidRPr="00164C4A">
        <w:rPr>
          <w:rFonts w:ascii="Times New Roman" w:eastAsia="Times New Roman" w:hAnsi="Times New Roman" w:cs="Times New Roman"/>
        </w:rPr>
        <w:t xml:space="preserve"> E, Calina D, Hano C and Sharifi-Rad J (2023), Chemotherapeutic properties and side-effects associated with the clinical practice of terpene alkaloids: paclitaxel, docetaxel, and </w:t>
      </w:r>
      <w:proofErr w:type="spellStart"/>
      <w:r w:rsidRPr="00164C4A">
        <w:rPr>
          <w:rFonts w:ascii="Times New Roman" w:eastAsia="Times New Roman" w:hAnsi="Times New Roman" w:cs="Times New Roman"/>
        </w:rPr>
        <w:t>cabazitaxel</w:t>
      </w:r>
      <w:proofErr w:type="spellEnd"/>
      <w:r w:rsidRPr="00164C4A">
        <w:rPr>
          <w:rFonts w:ascii="Times New Roman" w:eastAsia="Times New Roman" w:hAnsi="Times New Roman" w:cs="Times New Roman"/>
        </w:rPr>
        <w:t xml:space="preserve">. </w:t>
      </w:r>
      <w:r w:rsidRPr="00164C4A">
        <w:rPr>
          <w:rFonts w:ascii="Times New Roman" w:eastAsia="Times New Roman" w:hAnsi="Times New Roman" w:cs="Times New Roman"/>
          <w:i/>
          <w:iCs/>
        </w:rPr>
        <w:t xml:space="preserve">Frontiers in Pharmacology. </w:t>
      </w:r>
      <w:r w:rsidRPr="00164C4A">
        <w:rPr>
          <w:rFonts w:ascii="Times New Roman" w:eastAsia="Times New Roman" w:hAnsi="Times New Roman" w:cs="Times New Roman"/>
          <w:i/>
          <w:iCs/>
        </w:rPr>
        <w:t>14</w:t>
      </w:r>
      <w:r w:rsidRPr="00164C4A">
        <w:rPr>
          <w:rFonts w:ascii="Times New Roman" w:eastAsia="Times New Roman" w:hAnsi="Times New Roman" w:cs="Times New Roman"/>
        </w:rPr>
        <w:t xml:space="preserve">:1157306. </w:t>
      </w:r>
      <w:proofErr w:type="spellStart"/>
      <w:r w:rsidRPr="00164C4A">
        <w:rPr>
          <w:rFonts w:ascii="Times New Roman" w:eastAsia="Times New Roman" w:hAnsi="Times New Roman" w:cs="Times New Roman"/>
        </w:rPr>
        <w:t>doi</w:t>
      </w:r>
      <w:proofErr w:type="spellEnd"/>
      <w:r w:rsidRPr="00164C4A">
        <w:rPr>
          <w:rFonts w:ascii="Times New Roman" w:eastAsia="Times New Roman" w:hAnsi="Times New Roman" w:cs="Times New Roman"/>
        </w:rPr>
        <w:t xml:space="preserve">: 10.3389/fphar.2023.1157306 </w:t>
      </w:r>
    </w:p>
    <w:p w14:paraId="10E8BF76"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Tang, S., Hao, Y., Yuan, Y., Liu, R., &amp; Chen, Q. (2018). Role of fibroblast growth factor receptor 4 in cancer. </w:t>
      </w:r>
      <w:r w:rsidRPr="00164C4A">
        <w:rPr>
          <w:rFonts w:ascii="Times New Roman" w:eastAsia="Times New Roman" w:hAnsi="Times New Roman" w:cs="Times New Roman"/>
          <w:i/>
          <w:iCs/>
        </w:rPr>
        <w:t>Cancer science</w:t>
      </w:r>
      <w:r w:rsidRPr="00164C4A">
        <w:rPr>
          <w:rFonts w:ascii="Times New Roman" w:eastAsia="Times New Roman" w:hAnsi="Times New Roman" w:cs="Times New Roman"/>
        </w:rPr>
        <w:t>, </w:t>
      </w:r>
      <w:r w:rsidRPr="00164C4A">
        <w:rPr>
          <w:rFonts w:ascii="Times New Roman" w:eastAsia="Times New Roman" w:hAnsi="Times New Roman" w:cs="Times New Roman"/>
          <w:i/>
          <w:iCs/>
        </w:rPr>
        <w:t>109</w:t>
      </w:r>
      <w:r w:rsidRPr="00164C4A">
        <w:rPr>
          <w:rFonts w:ascii="Times New Roman" w:eastAsia="Times New Roman" w:hAnsi="Times New Roman" w:cs="Times New Roman"/>
        </w:rPr>
        <w:t xml:space="preserve">(10), 3024–3031. </w:t>
      </w:r>
      <w:hyperlink r:id="rId72">
        <w:r w:rsidR="00323DBC" w:rsidRPr="00164C4A">
          <w:rPr>
            <w:rFonts w:ascii="Times New Roman" w:eastAsia="Times New Roman" w:hAnsi="Times New Roman" w:cs="Times New Roman"/>
            <w:color w:val="467886"/>
            <w:u w:val="single"/>
          </w:rPr>
          <w:t>https://doi.org/10.1111/cas.13759</w:t>
        </w:r>
      </w:hyperlink>
      <w:r w:rsidRPr="00164C4A">
        <w:rPr>
          <w:rFonts w:ascii="Times New Roman" w:eastAsia="Times New Roman" w:hAnsi="Times New Roman" w:cs="Times New Roman"/>
        </w:rPr>
        <w:t xml:space="preserve"> </w:t>
      </w:r>
    </w:p>
    <w:p w14:paraId="4C05BAB4" w14:textId="0A427126"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Upadhyay A. (2020). Cancer: An unknown territory; rethinking before going ahead. </w:t>
      </w:r>
      <w:r w:rsidRPr="00164C4A">
        <w:rPr>
          <w:rFonts w:ascii="Times New Roman" w:eastAsia="Times New Roman" w:hAnsi="Times New Roman" w:cs="Times New Roman"/>
          <w:i/>
          <w:iCs/>
        </w:rPr>
        <w:t>Genes &amp; diseases</w:t>
      </w:r>
      <w:r w:rsidRPr="00164C4A">
        <w:rPr>
          <w:rFonts w:ascii="Times New Roman" w:eastAsia="Times New Roman" w:hAnsi="Times New Roman" w:cs="Times New Roman"/>
        </w:rPr>
        <w:t>, </w:t>
      </w:r>
      <w:r w:rsidRPr="00164C4A">
        <w:rPr>
          <w:rFonts w:ascii="Times New Roman" w:eastAsia="Times New Roman" w:hAnsi="Times New Roman" w:cs="Times New Roman"/>
          <w:i/>
          <w:iCs/>
        </w:rPr>
        <w:t>8</w:t>
      </w:r>
      <w:r w:rsidRPr="00164C4A">
        <w:rPr>
          <w:rFonts w:ascii="Times New Roman" w:eastAsia="Times New Roman" w:hAnsi="Times New Roman" w:cs="Times New Roman"/>
        </w:rPr>
        <w:t xml:space="preserve">(5), 655–661. </w:t>
      </w:r>
      <w:hyperlink r:id="rId73">
        <w:r w:rsidR="00323DBC" w:rsidRPr="00164C4A">
          <w:rPr>
            <w:rFonts w:ascii="Times New Roman" w:eastAsia="Times New Roman" w:hAnsi="Times New Roman" w:cs="Times New Roman"/>
            <w:color w:val="467886"/>
            <w:u w:val="single"/>
          </w:rPr>
          <w:t>https://doi.org/10.1016/j.gendis.2020.09.002</w:t>
        </w:r>
      </w:hyperlink>
      <w:r w:rsidRPr="00164C4A">
        <w:rPr>
          <w:rFonts w:ascii="Times New Roman" w:eastAsia="Times New Roman" w:hAnsi="Times New Roman" w:cs="Times New Roman"/>
        </w:rPr>
        <w:t xml:space="preserve"> </w:t>
      </w:r>
    </w:p>
    <w:p w14:paraId="12A7BA7F"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 xml:space="preserve">Ujvari </w:t>
      </w:r>
      <w:r w:rsidRPr="00164C4A">
        <w:rPr>
          <w:rFonts w:ascii="Times New Roman" w:eastAsia="Times New Roman" w:hAnsi="Times New Roman" w:cs="Times New Roman"/>
        </w:rPr>
        <w:t xml:space="preserve">B, Klaassen M, Raven N, et al. Genetic diversity, inbreeding and cancer. </w:t>
      </w:r>
      <w:r w:rsidRPr="00164C4A">
        <w:rPr>
          <w:rFonts w:ascii="Times New Roman" w:eastAsia="Times New Roman" w:hAnsi="Times New Roman" w:cs="Times New Roman"/>
          <w:i/>
          <w:iCs/>
        </w:rPr>
        <w:t>Proc Biol Sci. 2018</w:t>
      </w:r>
      <w:r w:rsidRPr="00164C4A">
        <w:rPr>
          <w:rFonts w:ascii="Times New Roman" w:eastAsia="Times New Roman" w:hAnsi="Times New Roman" w:cs="Times New Roman"/>
        </w:rPr>
        <w:t xml:space="preserve">;285(1875):20172589. </w:t>
      </w:r>
    </w:p>
    <w:p w14:paraId="4CB72AC2"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lastRenderedPageBreak/>
        <w:t xml:space="preserve">Uribe, M. L., Marrocco, I., &amp; Yarden, Y. (2021). EGFR in Cancer: Signaling Mechanisms, Drugs, and Acquired Resistance. </w:t>
      </w:r>
      <w:r w:rsidRPr="00164C4A">
        <w:rPr>
          <w:rFonts w:ascii="Times New Roman" w:eastAsia="Times New Roman" w:hAnsi="Times New Roman" w:cs="Times New Roman"/>
          <w:i/>
          <w:iCs/>
        </w:rPr>
        <w:t>Cancers</w:t>
      </w:r>
      <w:r w:rsidRPr="00164C4A">
        <w:rPr>
          <w:rFonts w:ascii="Times New Roman" w:eastAsia="Times New Roman" w:hAnsi="Times New Roman" w:cs="Times New Roman"/>
        </w:rPr>
        <w:t xml:space="preserve">, </w:t>
      </w:r>
      <w:r w:rsidRPr="00164C4A">
        <w:rPr>
          <w:rFonts w:ascii="Times New Roman" w:eastAsia="Times New Roman" w:hAnsi="Times New Roman" w:cs="Times New Roman"/>
          <w:i/>
          <w:iCs/>
        </w:rPr>
        <w:t>13</w:t>
      </w:r>
      <w:r w:rsidRPr="00164C4A">
        <w:rPr>
          <w:rFonts w:ascii="Times New Roman" w:eastAsia="Times New Roman" w:hAnsi="Times New Roman" w:cs="Times New Roman"/>
        </w:rPr>
        <w:t xml:space="preserve">(11), 2748. </w:t>
      </w:r>
      <w:hyperlink r:id="rId74">
        <w:r w:rsidR="00323DBC" w:rsidRPr="00164C4A">
          <w:rPr>
            <w:rFonts w:ascii="Times New Roman" w:eastAsia="Times New Roman" w:hAnsi="Times New Roman" w:cs="Times New Roman"/>
            <w:u w:val="single"/>
          </w:rPr>
          <w:t>https://doi.org/10.3390/cancers13112748</w:t>
        </w:r>
      </w:hyperlink>
      <w:r w:rsidRPr="00164C4A">
        <w:rPr>
          <w:rFonts w:ascii="Times New Roman" w:eastAsia="Times New Roman" w:hAnsi="Times New Roman" w:cs="Times New Roman"/>
        </w:rPr>
        <w:t xml:space="preserve"> </w:t>
      </w:r>
    </w:p>
    <w:p w14:paraId="671EFFDD" w14:textId="4C0387A4" w:rsidR="004934C0" w:rsidRPr="00164C4A" w:rsidRDefault="004934C0">
      <w:pPr>
        <w:rPr>
          <w:rFonts w:ascii="Times New Roman" w:eastAsia="Times New Roman" w:hAnsi="Times New Roman" w:cs="Times New Roman"/>
        </w:rPr>
      </w:pPr>
      <w:r w:rsidRPr="00164C4A">
        <w:rPr>
          <w:rFonts w:ascii="Times New Roman" w:eastAsia="Times New Roman" w:hAnsi="Times New Roman" w:cs="Times New Roman"/>
        </w:rPr>
        <w:t>Way, T. D., Kao, M. C., &amp; Lin, J. K. (2004). Apigenin induces apoptosis through proteasomal degradation of HER2/neu in HER2/neu-overexpressing breast cancer cells via the phosphatidylinositol 3-kinase/Akt-dependent pathway. </w:t>
      </w:r>
      <w:r w:rsidRPr="00164C4A">
        <w:rPr>
          <w:rFonts w:ascii="Times New Roman" w:eastAsia="Times New Roman" w:hAnsi="Times New Roman" w:cs="Times New Roman"/>
          <w:i/>
          <w:iCs/>
        </w:rPr>
        <w:t>The Journal of biological chemistry</w:t>
      </w:r>
      <w:r w:rsidRPr="00164C4A">
        <w:rPr>
          <w:rFonts w:ascii="Times New Roman" w:eastAsia="Times New Roman" w:hAnsi="Times New Roman" w:cs="Times New Roman"/>
        </w:rPr>
        <w:t>, </w:t>
      </w:r>
      <w:r w:rsidRPr="00164C4A">
        <w:rPr>
          <w:rFonts w:ascii="Times New Roman" w:eastAsia="Times New Roman" w:hAnsi="Times New Roman" w:cs="Times New Roman"/>
          <w:i/>
          <w:iCs/>
        </w:rPr>
        <w:t>279</w:t>
      </w:r>
      <w:r w:rsidRPr="00164C4A">
        <w:rPr>
          <w:rFonts w:ascii="Times New Roman" w:eastAsia="Times New Roman" w:hAnsi="Times New Roman" w:cs="Times New Roman"/>
        </w:rPr>
        <w:t xml:space="preserve">(6), 4479–4489. </w:t>
      </w:r>
      <w:hyperlink r:id="rId75" w:history="1">
        <w:r w:rsidRPr="00164C4A">
          <w:rPr>
            <w:rStyle w:val="Hyperlink"/>
            <w:rFonts w:ascii="Times New Roman" w:eastAsia="Times New Roman" w:hAnsi="Times New Roman" w:cs="Times New Roman"/>
          </w:rPr>
          <w:t>https://doi.org/10.1074/jbc.M305529200</w:t>
        </w:r>
      </w:hyperlink>
      <w:r w:rsidRPr="00164C4A">
        <w:rPr>
          <w:rFonts w:ascii="Times New Roman" w:eastAsia="Times New Roman" w:hAnsi="Times New Roman" w:cs="Times New Roman"/>
        </w:rPr>
        <w:t xml:space="preserve"> </w:t>
      </w:r>
    </w:p>
    <w:p w14:paraId="29F037E8" w14:textId="77777777" w:rsidR="00323DBC" w:rsidRPr="00164C4A" w:rsidRDefault="0046088B">
      <w:pPr>
        <w:rPr>
          <w:rFonts w:ascii="Times New Roman" w:eastAsia="Times New Roman" w:hAnsi="Times New Roman" w:cs="Times New Roman"/>
        </w:rPr>
      </w:pPr>
      <w:r w:rsidRPr="00164C4A">
        <w:rPr>
          <w:rFonts w:ascii="Times New Roman" w:eastAsia="Times New Roman" w:hAnsi="Times New Roman" w:cs="Times New Roman"/>
        </w:rPr>
        <w:t>Xiao, Y., Wang, Q., Sun, C., Zou, H.,</w:t>
      </w:r>
      <w:r w:rsidRPr="00164C4A">
        <w:rPr>
          <w:rFonts w:ascii="Times New Roman" w:eastAsia="Times New Roman" w:hAnsi="Times New Roman" w:cs="Times New Roman"/>
        </w:rPr>
        <w:t xml:space="preserve"> Cheng, X., Yao, R., &amp; Zhou, H. (2025). Anticancer Activity of Annonacin and Its Synergistic Enhancement of Docetaxel Efficacy in Prostate Cancer. </w:t>
      </w:r>
      <w:r w:rsidRPr="00164C4A">
        <w:rPr>
          <w:rFonts w:ascii="Times New Roman" w:eastAsia="Times New Roman" w:hAnsi="Times New Roman" w:cs="Times New Roman"/>
          <w:i/>
          <w:iCs/>
        </w:rPr>
        <w:t>Journal of cellular and molecular medicine</w:t>
      </w:r>
      <w:r w:rsidRPr="00164C4A">
        <w:rPr>
          <w:rFonts w:ascii="Times New Roman" w:eastAsia="Times New Roman" w:hAnsi="Times New Roman" w:cs="Times New Roman"/>
        </w:rPr>
        <w:t>, </w:t>
      </w:r>
      <w:r w:rsidRPr="00164C4A">
        <w:rPr>
          <w:rFonts w:ascii="Times New Roman" w:eastAsia="Times New Roman" w:hAnsi="Times New Roman" w:cs="Times New Roman"/>
          <w:i/>
          <w:iCs/>
        </w:rPr>
        <w:t>29</w:t>
      </w:r>
      <w:r w:rsidRPr="00164C4A">
        <w:rPr>
          <w:rFonts w:ascii="Times New Roman" w:eastAsia="Times New Roman" w:hAnsi="Times New Roman" w:cs="Times New Roman"/>
        </w:rPr>
        <w:t xml:space="preserve">(23), e70972. </w:t>
      </w:r>
      <w:hyperlink r:id="rId76">
        <w:r w:rsidR="00323DBC" w:rsidRPr="00164C4A">
          <w:rPr>
            <w:rFonts w:ascii="Times New Roman" w:eastAsia="Times New Roman" w:hAnsi="Times New Roman" w:cs="Times New Roman"/>
            <w:color w:val="467886"/>
            <w:u w:val="single"/>
          </w:rPr>
          <w:t>https://doi.org/10.1111/jcmm.70972</w:t>
        </w:r>
      </w:hyperlink>
      <w:r w:rsidRPr="00164C4A">
        <w:rPr>
          <w:rFonts w:ascii="Times New Roman" w:eastAsia="Times New Roman" w:hAnsi="Times New Roman" w:cs="Times New Roman"/>
        </w:rPr>
        <w:t xml:space="preserve"> </w:t>
      </w:r>
    </w:p>
    <w:p w14:paraId="18EA1668" w14:textId="06EDF09F" w:rsidR="00826D67" w:rsidRPr="00164C4A" w:rsidRDefault="00826D67">
      <w:pPr>
        <w:rPr>
          <w:rFonts w:ascii="Times New Roman" w:eastAsia="Times New Roman" w:hAnsi="Times New Roman" w:cs="Times New Roman"/>
        </w:rPr>
      </w:pPr>
      <w:r w:rsidRPr="00164C4A">
        <w:rPr>
          <w:rFonts w:ascii="Times New Roman" w:eastAsia="Times New Roman" w:hAnsi="Times New Roman" w:cs="Times New Roman"/>
        </w:rPr>
        <w:t>Yan, X., Qi, M., Li, P., Zhan, Y., &amp; Shao, H. (2017). Apigenin in cancer therapy: anti-cancer effects and mechanisms of action. </w:t>
      </w:r>
      <w:r w:rsidRPr="00164C4A">
        <w:rPr>
          <w:rFonts w:ascii="Times New Roman" w:eastAsia="Times New Roman" w:hAnsi="Times New Roman" w:cs="Times New Roman"/>
          <w:i/>
          <w:iCs/>
        </w:rPr>
        <w:t>Cell &amp; bioscience</w:t>
      </w:r>
      <w:r w:rsidRPr="00164C4A">
        <w:rPr>
          <w:rFonts w:ascii="Times New Roman" w:eastAsia="Times New Roman" w:hAnsi="Times New Roman" w:cs="Times New Roman"/>
        </w:rPr>
        <w:t>, </w:t>
      </w:r>
      <w:r w:rsidRPr="00164C4A">
        <w:rPr>
          <w:rFonts w:ascii="Times New Roman" w:eastAsia="Times New Roman" w:hAnsi="Times New Roman" w:cs="Times New Roman"/>
          <w:i/>
          <w:iCs/>
        </w:rPr>
        <w:t>7</w:t>
      </w:r>
      <w:r w:rsidRPr="00164C4A">
        <w:rPr>
          <w:rFonts w:ascii="Times New Roman" w:eastAsia="Times New Roman" w:hAnsi="Times New Roman" w:cs="Times New Roman"/>
        </w:rPr>
        <w:t xml:space="preserve">, 50. </w:t>
      </w:r>
      <w:hyperlink r:id="rId77" w:history="1">
        <w:r w:rsidRPr="00164C4A">
          <w:rPr>
            <w:rStyle w:val="Hyperlink"/>
            <w:rFonts w:ascii="Times New Roman" w:eastAsia="Times New Roman" w:hAnsi="Times New Roman" w:cs="Times New Roman"/>
          </w:rPr>
          <w:t>https://doi.org/10.1186/s13578-017-0179-x</w:t>
        </w:r>
      </w:hyperlink>
      <w:r w:rsidRPr="00164C4A">
        <w:rPr>
          <w:rFonts w:ascii="Times New Roman" w:eastAsia="Times New Roman" w:hAnsi="Times New Roman" w:cs="Times New Roman"/>
        </w:rPr>
        <w:t xml:space="preserve"> </w:t>
      </w:r>
    </w:p>
    <w:p w14:paraId="0FD135EE" w14:textId="6CEC25EA" w:rsidR="008A7AD6" w:rsidRPr="00164C4A" w:rsidRDefault="008A7AD6">
      <w:pPr>
        <w:rPr>
          <w:rFonts w:ascii="Times New Roman" w:eastAsia="Times New Roman" w:hAnsi="Times New Roman" w:cs="Times New Roman"/>
        </w:rPr>
      </w:pPr>
      <w:r w:rsidRPr="00164C4A">
        <w:rPr>
          <w:rFonts w:ascii="Times New Roman" w:eastAsia="Times New Roman" w:hAnsi="Times New Roman" w:cs="Times New Roman"/>
        </w:rPr>
        <w:t>Yang, J., Pi, C., &amp; Wang, G. (2018). Inhibition of PI3K/Akt/mTOR pathway by apigenin induces apoptosis and autophagy in hepatocellular carcinoma cells. </w:t>
      </w:r>
      <w:r w:rsidRPr="00164C4A">
        <w:rPr>
          <w:rFonts w:ascii="Times New Roman" w:eastAsia="Times New Roman" w:hAnsi="Times New Roman" w:cs="Times New Roman"/>
          <w:i/>
          <w:iCs/>
        </w:rPr>
        <w:t xml:space="preserve">Biomedicine &amp; pharmacotherapy = </w:t>
      </w:r>
      <w:proofErr w:type="spellStart"/>
      <w:r w:rsidRPr="00164C4A">
        <w:rPr>
          <w:rFonts w:ascii="Times New Roman" w:eastAsia="Times New Roman" w:hAnsi="Times New Roman" w:cs="Times New Roman"/>
          <w:i/>
          <w:iCs/>
        </w:rPr>
        <w:t>Biomedecine</w:t>
      </w:r>
      <w:proofErr w:type="spellEnd"/>
      <w:r w:rsidRPr="00164C4A">
        <w:rPr>
          <w:rFonts w:ascii="Times New Roman" w:eastAsia="Times New Roman" w:hAnsi="Times New Roman" w:cs="Times New Roman"/>
          <w:i/>
          <w:iCs/>
        </w:rPr>
        <w:t xml:space="preserve"> &amp; </w:t>
      </w:r>
      <w:proofErr w:type="spellStart"/>
      <w:r w:rsidRPr="00164C4A">
        <w:rPr>
          <w:rFonts w:ascii="Times New Roman" w:eastAsia="Times New Roman" w:hAnsi="Times New Roman" w:cs="Times New Roman"/>
          <w:i/>
          <w:iCs/>
        </w:rPr>
        <w:t>pharmacotherapie</w:t>
      </w:r>
      <w:proofErr w:type="spellEnd"/>
      <w:r w:rsidRPr="00164C4A">
        <w:rPr>
          <w:rFonts w:ascii="Times New Roman" w:eastAsia="Times New Roman" w:hAnsi="Times New Roman" w:cs="Times New Roman"/>
        </w:rPr>
        <w:t>, </w:t>
      </w:r>
      <w:r w:rsidRPr="00164C4A">
        <w:rPr>
          <w:rFonts w:ascii="Times New Roman" w:eastAsia="Times New Roman" w:hAnsi="Times New Roman" w:cs="Times New Roman"/>
          <w:i/>
          <w:iCs/>
        </w:rPr>
        <w:t>103</w:t>
      </w:r>
      <w:r w:rsidRPr="00164C4A">
        <w:rPr>
          <w:rFonts w:ascii="Times New Roman" w:eastAsia="Times New Roman" w:hAnsi="Times New Roman" w:cs="Times New Roman"/>
        </w:rPr>
        <w:t xml:space="preserve">, 699–707. </w:t>
      </w:r>
      <w:hyperlink r:id="rId78" w:history="1">
        <w:r w:rsidRPr="00164C4A">
          <w:rPr>
            <w:rStyle w:val="Hyperlink"/>
            <w:rFonts w:ascii="Times New Roman" w:eastAsia="Times New Roman" w:hAnsi="Times New Roman" w:cs="Times New Roman"/>
          </w:rPr>
          <w:t>https://doi.org/10.1016/j.biopha.2018.04.072</w:t>
        </w:r>
      </w:hyperlink>
      <w:r w:rsidRPr="00164C4A">
        <w:rPr>
          <w:rFonts w:ascii="Times New Roman" w:eastAsia="Times New Roman" w:hAnsi="Times New Roman" w:cs="Times New Roman"/>
        </w:rPr>
        <w:t xml:space="preserve"> </w:t>
      </w:r>
    </w:p>
    <w:p w14:paraId="75B06734" w14:textId="664F27E1" w:rsidR="000375F5" w:rsidRPr="00164C4A" w:rsidRDefault="000375F5" w:rsidP="000375F5">
      <w:pPr>
        <w:rPr>
          <w:rFonts w:ascii="Times New Roman" w:eastAsia="Times New Roman" w:hAnsi="Times New Roman" w:cs="Times New Roman"/>
          <w:b/>
          <w:bCs/>
        </w:rPr>
      </w:pPr>
      <w:r w:rsidRPr="00164C4A">
        <w:rPr>
          <w:rFonts w:ascii="Times New Roman" w:eastAsia="Times New Roman" w:hAnsi="Times New Roman" w:cs="Times New Roman"/>
        </w:rPr>
        <w:t>Yu, R., Zhong, J., Zhou, Q., Ren, W., Liu, Z., &amp; Bian, Y. (2022). Kaempferol prevents angiogenesis of rat intestinal microvascular endothelial cells induced by LPS and TNF-α via inhibiting VEGF/Akt/p38 signaling pathways and maintaining gut-vascular barrier integrity. </w:t>
      </w:r>
      <w:proofErr w:type="spellStart"/>
      <w:r w:rsidRPr="00164C4A">
        <w:rPr>
          <w:rFonts w:ascii="Times New Roman" w:eastAsia="Times New Roman" w:hAnsi="Times New Roman" w:cs="Times New Roman"/>
          <w:i/>
          <w:iCs/>
        </w:rPr>
        <w:t>Chemico</w:t>
      </w:r>
      <w:proofErr w:type="spellEnd"/>
      <w:r w:rsidRPr="00164C4A">
        <w:rPr>
          <w:rFonts w:ascii="Times New Roman" w:eastAsia="Times New Roman" w:hAnsi="Times New Roman" w:cs="Times New Roman"/>
          <w:i/>
          <w:iCs/>
        </w:rPr>
        <w:t>-biological interactions</w:t>
      </w:r>
      <w:r w:rsidRPr="00164C4A">
        <w:rPr>
          <w:rFonts w:ascii="Times New Roman" w:eastAsia="Times New Roman" w:hAnsi="Times New Roman" w:cs="Times New Roman"/>
        </w:rPr>
        <w:t>, </w:t>
      </w:r>
      <w:r w:rsidRPr="00164C4A">
        <w:rPr>
          <w:rFonts w:ascii="Times New Roman" w:eastAsia="Times New Roman" w:hAnsi="Times New Roman" w:cs="Times New Roman"/>
          <w:i/>
          <w:iCs/>
        </w:rPr>
        <w:t>366</w:t>
      </w:r>
      <w:r w:rsidRPr="00164C4A">
        <w:rPr>
          <w:rFonts w:ascii="Times New Roman" w:eastAsia="Times New Roman" w:hAnsi="Times New Roman" w:cs="Times New Roman"/>
        </w:rPr>
        <w:t xml:space="preserve">, 110135. </w:t>
      </w:r>
      <w:hyperlink r:id="rId79" w:history="1">
        <w:r w:rsidRPr="00164C4A">
          <w:rPr>
            <w:rStyle w:val="Hyperlink"/>
            <w:rFonts w:ascii="Times New Roman" w:eastAsia="Times New Roman" w:hAnsi="Times New Roman" w:cs="Times New Roman"/>
          </w:rPr>
          <w:t>https://doi.org/10.1016/j.cbi.2022.110135</w:t>
        </w:r>
      </w:hyperlink>
      <w:r w:rsidRPr="00164C4A">
        <w:rPr>
          <w:rFonts w:ascii="Times New Roman" w:eastAsia="Times New Roman" w:hAnsi="Times New Roman" w:cs="Times New Roman"/>
          <w:b/>
          <w:bCs/>
        </w:rPr>
        <w:t xml:space="preserve">  </w:t>
      </w:r>
    </w:p>
    <w:p w14:paraId="790723A7" w14:textId="3C18A7CC" w:rsidR="00E056FA" w:rsidRDefault="0046088B">
      <w:r w:rsidRPr="00164C4A">
        <w:rPr>
          <w:rFonts w:ascii="Times New Roman" w:eastAsia="Times New Roman" w:hAnsi="Times New Roman" w:cs="Times New Roman"/>
        </w:rPr>
        <w:t xml:space="preserve">Zheng, J., Zhang, W. Li, L., Wei, Y., Dang, Y., Nie, S., &amp; Guo, Z. (2022). Signaling Pathway and Small-Molecule Drug Discovery of FGFR: A Comprehensive </w:t>
      </w:r>
      <w:proofErr w:type="spellStart"/>
      <w:r w:rsidRPr="00164C4A">
        <w:rPr>
          <w:rFonts w:ascii="Times New Roman" w:eastAsia="Times New Roman" w:hAnsi="Times New Roman" w:cs="Times New Roman"/>
        </w:rPr>
        <w:t>Review.Frontiers</w:t>
      </w:r>
      <w:proofErr w:type="spellEnd"/>
      <w:r w:rsidRPr="00164C4A">
        <w:rPr>
          <w:rFonts w:ascii="Times New Roman" w:eastAsia="Times New Roman" w:hAnsi="Times New Roman" w:cs="Times New Roman"/>
        </w:rPr>
        <w:t xml:space="preserve"> </w:t>
      </w:r>
      <w:proofErr w:type="gramStart"/>
      <w:r w:rsidRPr="00164C4A">
        <w:rPr>
          <w:rFonts w:ascii="Times New Roman" w:eastAsia="Times New Roman" w:hAnsi="Times New Roman" w:cs="Times New Roman"/>
        </w:rPr>
        <w:t>In</w:t>
      </w:r>
      <w:proofErr w:type="gramEnd"/>
      <w:r w:rsidRPr="00164C4A">
        <w:rPr>
          <w:rFonts w:ascii="Times New Roman" w:eastAsia="Times New Roman" w:hAnsi="Times New Roman" w:cs="Times New Roman"/>
        </w:rPr>
        <w:t xml:space="preserve"> Chemistry, 10 (860985), 1-24. </w:t>
      </w:r>
      <w:proofErr w:type="spellStart"/>
      <w:r w:rsidRPr="00164C4A">
        <w:rPr>
          <w:rFonts w:ascii="Times New Roman" w:eastAsia="Times New Roman" w:hAnsi="Times New Roman" w:cs="Times New Roman"/>
        </w:rPr>
        <w:t>doi</w:t>
      </w:r>
      <w:proofErr w:type="spellEnd"/>
      <w:r w:rsidRPr="00164C4A">
        <w:rPr>
          <w:rFonts w:ascii="Times New Roman" w:eastAsia="Times New Roman" w:hAnsi="Times New Roman" w:cs="Times New Roman"/>
        </w:rPr>
        <w:t xml:space="preserve">: </w:t>
      </w:r>
      <w:r w:rsidRPr="00164C4A">
        <w:rPr>
          <w:rFonts w:ascii="Times New Roman" w:eastAsia="Times New Roman" w:hAnsi="Times New Roman" w:cs="Times New Roman"/>
        </w:rPr>
        <w:t>10.3389/fchem.2022.860985</w:t>
      </w:r>
      <w:r>
        <w:rPr>
          <w:rFonts w:ascii="Times New Roman" w:eastAsia="Times New Roman" w:hAnsi="Times New Roman" w:cs="Times New Roman"/>
        </w:rPr>
        <w:t xml:space="preserve"> </w:t>
      </w:r>
    </w:p>
    <w:p w14:paraId="4BFE4FD8" w14:textId="77777777" w:rsidR="00E056FA" w:rsidRDefault="00E056FA"/>
    <w:sectPr w:rsidR="00E056FA">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6D980" w14:textId="77777777" w:rsidR="0046088B" w:rsidRDefault="0046088B" w:rsidP="0097252E">
      <w:pPr>
        <w:spacing w:after="0" w:line="240" w:lineRule="auto"/>
      </w:pPr>
      <w:r>
        <w:separator/>
      </w:r>
    </w:p>
  </w:endnote>
  <w:endnote w:type="continuationSeparator" w:id="0">
    <w:p w14:paraId="32745256" w14:textId="77777777" w:rsidR="0046088B" w:rsidRDefault="0046088B" w:rsidP="00972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01405CE-9649-4669-9118-7AB0FFF7DBA1}"/>
    <w:embedItalic r:id="rId2" w:fontKey="{70D6BA77-017C-4E97-9528-80BC72946EC2}"/>
  </w:font>
  <w:font w:name="Play">
    <w:charset w:val="00"/>
    <w:family w:val="auto"/>
    <w:pitch w:val="default"/>
    <w:embedRegular r:id="rId3" w:fontKey="{C9AA13F9-3928-410E-BF04-1D82E6B89F0F}"/>
  </w:font>
  <w:font w:name="Aptos Display">
    <w:charset w:val="00"/>
    <w:family w:val="swiss"/>
    <w:pitch w:val="variable"/>
    <w:sig w:usb0="20000287" w:usb1="00000003" w:usb2="00000000" w:usb3="00000000" w:csb0="0000019F" w:csb1="00000000"/>
    <w:embedRegular r:id="rId4" w:fontKey="{3726163A-A3DD-4F61-8144-B85161D5D878}"/>
  </w:font>
  <w:font w:name="Consolas">
    <w:panose1 w:val="020B0609020204030204"/>
    <w:charset w:val="00"/>
    <w:family w:val="modern"/>
    <w:pitch w:val="fixed"/>
    <w:sig w:usb0="E00006FF" w:usb1="0000FCFF" w:usb2="00000001" w:usb3="00000000" w:csb0="0000019F" w:csb1="00000000"/>
    <w:embedRegular r:id="rId5" w:fontKey="{634CA049-2FEE-4C68-96DA-097DCBE92114}"/>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F8773" w14:textId="77777777" w:rsidR="0097252E" w:rsidRDefault="00972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592D" w14:textId="77777777" w:rsidR="0097252E" w:rsidRDefault="00972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96CC" w14:textId="77777777" w:rsidR="0097252E" w:rsidRDefault="00972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E8BAC" w14:textId="77777777" w:rsidR="0046088B" w:rsidRDefault="0046088B" w:rsidP="0097252E">
      <w:pPr>
        <w:spacing w:after="0" w:line="240" w:lineRule="auto"/>
      </w:pPr>
      <w:r>
        <w:separator/>
      </w:r>
    </w:p>
  </w:footnote>
  <w:footnote w:type="continuationSeparator" w:id="0">
    <w:p w14:paraId="0031CFC1" w14:textId="77777777" w:rsidR="0046088B" w:rsidRDefault="0046088B" w:rsidP="00972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E94AA" w14:textId="302AF150" w:rsidR="0097252E" w:rsidRDefault="0097252E">
    <w:pPr>
      <w:pStyle w:val="Header"/>
    </w:pPr>
    <w:r>
      <w:rPr>
        <w:noProof/>
      </w:rPr>
      <w:pict w14:anchorId="2589B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3024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B9175" w14:textId="6AAE4D2E" w:rsidR="0097252E" w:rsidRDefault="0097252E">
    <w:pPr>
      <w:pStyle w:val="Header"/>
    </w:pPr>
    <w:r>
      <w:rPr>
        <w:noProof/>
      </w:rPr>
      <w:pict w14:anchorId="69472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3024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1A3E" w14:textId="18D826FE" w:rsidR="0097252E" w:rsidRDefault="0097252E">
    <w:pPr>
      <w:pStyle w:val="Header"/>
    </w:pPr>
    <w:r>
      <w:rPr>
        <w:noProof/>
      </w:rPr>
      <w:pict w14:anchorId="0AE54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3024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C17ED3"/>
    <w:multiLevelType w:val="hybridMultilevel"/>
    <w:tmpl w:val="A09AD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DBC"/>
    <w:rsid w:val="00002AC3"/>
    <w:rsid w:val="00014901"/>
    <w:rsid w:val="000375F5"/>
    <w:rsid w:val="000675F6"/>
    <w:rsid w:val="0009058A"/>
    <w:rsid w:val="00090C33"/>
    <w:rsid w:val="000A04AE"/>
    <w:rsid w:val="000B0A55"/>
    <w:rsid w:val="000B1D97"/>
    <w:rsid w:val="000F40A1"/>
    <w:rsid w:val="00101498"/>
    <w:rsid w:val="00161DCC"/>
    <w:rsid w:val="00164C4A"/>
    <w:rsid w:val="00196BF4"/>
    <w:rsid w:val="001A1487"/>
    <w:rsid w:val="001C6971"/>
    <w:rsid w:val="001F22E8"/>
    <w:rsid w:val="002020F1"/>
    <w:rsid w:val="00236E71"/>
    <w:rsid w:val="002373D2"/>
    <w:rsid w:val="002469D6"/>
    <w:rsid w:val="002F3AD0"/>
    <w:rsid w:val="00323DBC"/>
    <w:rsid w:val="003C09F0"/>
    <w:rsid w:val="003F7A64"/>
    <w:rsid w:val="00422981"/>
    <w:rsid w:val="00432E61"/>
    <w:rsid w:val="0046088B"/>
    <w:rsid w:val="00463981"/>
    <w:rsid w:val="00477DF0"/>
    <w:rsid w:val="004934C0"/>
    <w:rsid w:val="004D6B30"/>
    <w:rsid w:val="004E5BAE"/>
    <w:rsid w:val="004F389A"/>
    <w:rsid w:val="00503E0F"/>
    <w:rsid w:val="00512BF9"/>
    <w:rsid w:val="0056708F"/>
    <w:rsid w:val="00584F6A"/>
    <w:rsid w:val="005A1F52"/>
    <w:rsid w:val="005A6BE5"/>
    <w:rsid w:val="00617A23"/>
    <w:rsid w:val="006A469C"/>
    <w:rsid w:val="006C2056"/>
    <w:rsid w:val="006D43ED"/>
    <w:rsid w:val="006F7B05"/>
    <w:rsid w:val="00702F47"/>
    <w:rsid w:val="00710CCB"/>
    <w:rsid w:val="00737866"/>
    <w:rsid w:val="00753453"/>
    <w:rsid w:val="00754717"/>
    <w:rsid w:val="007B49AB"/>
    <w:rsid w:val="007B6D7A"/>
    <w:rsid w:val="007C092C"/>
    <w:rsid w:val="007E25B5"/>
    <w:rsid w:val="008244CC"/>
    <w:rsid w:val="00826D67"/>
    <w:rsid w:val="00837E99"/>
    <w:rsid w:val="0085709A"/>
    <w:rsid w:val="008A7AD6"/>
    <w:rsid w:val="00935572"/>
    <w:rsid w:val="0094039F"/>
    <w:rsid w:val="00950486"/>
    <w:rsid w:val="0097252E"/>
    <w:rsid w:val="009909D0"/>
    <w:rsid w:val="009A3F1D"/>
    <w:rsid w:val="009C4FEA"/>
    <w:rsid w:val="009E3F47"/>
    <w:rsid w:val="00A52F23"/>
    <w:rsid w:val="00A54C30"/>
    <w:rsid w:val="00AE74C0"/>
    <w:rsid w:val="00B00C06"/>
    <w:rsid w:val="00B42AE1"/>
    <w:rsid w:val="00BA0105"/>
    <w:rsid w:val="00BB213E"/>
    <w:rsid w:val="00BB32F7"/>
    <w:rsid w:val="00BD11A6"/>
    <w:rsid w:val="00BF6597"/>
    <w:rsid w:val="00C017A4"/>
    <w:rsid w:val="00C070D6"/>
    <w:rsid w:val="00C57F69"/>
    <w:rsid w:val="00C70FA8"/>
    <w:rsid w:val="00C920C6"/>
    <w:rsid w:val="00CB4808"/>
    <w:rsid w:val="00CF60C6"/>
    <w:rsid w:val="00D83D67"/>
    <w:rsid w:val="00E0094C"/>
    <w:rsid w:val="00E056FA"/>
    <w:rsid w:val="00E176A6"/>
    <w:rsid w:val="00E82F29"/>
    <w:rsid w:val="00E901D6"/>
    <w:rsid w:val="00EA0718"/>
    <w:rsid w:val="00EC3156"/>
    <w:rsid w:val="00ED7B88"/>
    <w:rsid w:val="00F14580"/>
    <w:rsid w:val="00F4781D"/>
    <w:rsid w:val="00F81AB9"/>
    <w:rsid w:val="00FC0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82CFC3"/>
  <w15:docId w15:val="{9CF21E92-3117-42A5-9255-A555F52A3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906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6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62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062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62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62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62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62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62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62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62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6279"/>
    <w:rPr>
      <w:rFonts w:eastAsiaTheme="majorEastAsia" w:cstheme="majorBidi"/>
      <w:color w:val="272727" w:themeColor="text1" w:themeTint="D8"/>
    </w:rPr>
  </w:style>
  <w:style w:type="character" w:customStyle="1" w:styleId="TitleChar">
    <w:name w:val="Title Char"/>
    <w:basedOn w:val="DefaultParagraphFont"/>
    <w:link w:val="Title"/>
    <w:uiPriority w:val="10"/>
    <w:rsid w:val="0090627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06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6279"/>
    <w:pPr>
      <w:spacing w:before="160"/>
      <w:jc w:val="center"/>
    </w:pPr>
    <w:rPr>
      <w:i/>
      <w:iCs/>
      <w:color w:val="404040" w:themeColor="text1" w:themeTint="BF"/>
    </w:rPr>
  </w:style>
  <w:style w:type="character" w:customStyle="1" w:styleId="QuoteChar">
    <w:name w:val="Quote Char"/>
    <w:basedOn w:val="DefaultParagraphFont"/>
    <w:link w:val="Quote"/>
    <w:uiPriority w:val="29"/>
    <w:rsid w:val="00906279"/>
    <w:rPr>
      <w:i/>
      <w:iCs/>
      <w:color w:val="404040" w:themeColor="text1" w:themeTint="BF"/>
    </w:rPr>
  </w:style>
  <w:style w:type="paragraph" w:styleId="ListParagraph">
    <w:name w:val="List Paragraph"/>
    <w:basedOn w:val="Normal"/>
    <w:uiPriority w:val="34"/>
    <w:qFormat/>
    <w:rsid w:val="00906279"/>
    <w:pPr>
      <w:ind w:left="720"/>
      <w:contextualSpacing/>
    </w:pPr>
  </w:style>
  <w:style w:type="character" w:styleId="IntenseEmphasis">
    <w:name w:val="Intense Emphasis"/>
    <w:basedOn w:val="DefaultParagraphFont"/>
    <w:uiPriority w:val="21"/>
    <w:qFormat/>
    <w:rsid w:val="00906279"/>
    <w:rPr>
      <w:i/>
      <w:iCs/>
      <w:color w:val="0F4761" w:themeColor="accent1" w:themeShade="BF"/>
    </w:rPr>
  </w:style>
  <w:style w:type="paragraph" w:styleId="IntenseQuote">
    <w:name w:val="Intense Quote"/>
    <w:basedOn w:val="Normal"/>
    <w:next w:val="Normal"/>
    <w:link w:val="IntenseQuoteChar"/>
    <w:uiPriority w:val="30"/>
    <w:qFormat/>
    <w:rsid w:val="009062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6279"/>
    <w:rPr>
      <w:i/>
      <w:iCs/>
      <w:color w:val="0F4761" w:themeColor="accent1" w:themeShade="BF"/>
    </w:rPr>
  </w:style>
  <w:style w:type="character" w:styleId="IntenseReference">
    <w:name w:val="Intense Reference"/>
    <w:basedOn w:val="DefaultParagraphFont"/>
    <w:uiPriority w:val="32"/>
    <w:qFormat/>
    <w:rsid w:val="00906279"/>
    <w:rPr>
      <w:b/>
      <w:bCs/>
      <w:smallCaps/>
      <w:color w:val="0F4761" w:themeColor="accent1" w:themeShade="BF"/>
      <w:spacing w:val="5"/>
    </w:rPr>
  </w:style>
  <w:style w:type="character" w:styleId="Hyperlink">
    <w:name w:val="Hyperlink"/>
    <w:basedOn w:val="DefaultParagraphFont"/>
    <w:uiPriority w:val="99"/>
    <w:unhideWhenUsed/>
    <w:rsid w:val="00CB7789"/>
    <w:rPr>
      <w:color w:val="467886" w:themeColor="hyperlink"/>
      <w:u w:val="single"/>
    </w:rPr>
  </w:style>
  <w:style w:type="character" w:styleId="UnresolvedMention">
    <w:name w:val="Unresolved Mention"/>
    <w:basedOn w:val="DefaultParagraphFont"/>
    <w:uiPriority w:val="99"/>
    <w:semiHidden/>
    <w:unhideWhenUsed/>
    <w:rsid w:val="00CB7789"/>
    <w:rPr>
      <w:color w:val="605E5C"/>
      <w:shd w:val="clear" w:color="auto" w:fill="E1DFDD"/>
    </w:rPr>
  </w:style>
  <w:style w:type="table" w:styleId="TableGrid">
    <w:name w:val="Table Grid"/>
    <w:basedOn w:val="TableNormal"/>
    <w:uiPriority w:val="39"/>
    <w:rsid w:val="0042551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D79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D7999"/>
    <w:rPr>
      <w:rFonts w:ascii="Consolas" w:hAnsi="Consolas"/>
      <w:sz w:val="21"/>
      <w:szCs w:val="21"/>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 w:type="table" w:customStyle="1" w:styleId="a3">
    <w:basedOn w:val="TableNormal"/>
    <w:pPr>
      <w:spacing w:after="0" w:line="240" w:lineRule="auto"/>
    </w:pPr>
    <w:rPr>
      <w:sz w:val="22"/>
      <w:szCs w:val="22"/>
    </w:rPr>
    <w:tblPr>
      <w:tblStyleRowBandSize w:val="1"/>
      <w:tblStyleColBandSize w:val="1"/>
    </w:tblPr>
  </w:style>
  <w:style w:type="table" w:customStyle="1" w:styleId="a4">
    <w:basedOn w:val="TableNormal"/>
    <w:pPr>
      <w:spacing w:after="0" w:line="240" w:lineRule="auto"/>
    </w:pPr>
    <w:rPr>
      <w:sz w:val="22"/>
      <w:szCs w:val="22"/>
    </w:rPr>
    <w:tblPr>
      <w:tblStyleRowBandSize w:val="1"/>
      <w:tblStyleColBandSize w:val="1"/>
    </w:tblPr>
  </w:style>
  <w:style w:type="paragraph" w:styleId="Header">
    <w:name w:val="header"/>
    <w:basedOn w:val="Normal"/>
    <w:link w:val="HeaderChar"/>
    <w:uiPriority w:val="99"/>
    <w:unhideWhenUsed/>
    <w:rsid w:val="00972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52E"/>
  </w:style>
  <w:style w:type="paragraph" w:styleId="Footer">
    <w:name w:val="footer"/>
    <w:basedOn w:val="Normal"/>
    <w:link w:val="FooterChar"/>
    <w:uiPriority w:val="99"/>
    <w:unhideWhenUsed/>
    <w:rsid w:val="00972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3390/nu12010157" TargetMode="External"/><Relationship Id="rId21" Type="http://schemas.openxmlformats.org/officeDocument/2006/relationships/image" Target="media/image5.png"/><Relationship Id="rId42" Type="http://schemas.openxmlformats.org/officeDocument/2006/relationships/hyperlink" Target="https://doi.org/10.3390/ijms251810008" TargetMode="External"/><Relationship Id="rId47" Type="http://schemas.openxmlformats.org/officeDocument/2006/relationships/hyperlink" Target="https://doi.org/10.3390/cancers14184539" TargetMode="External"/><Relationship Id="rId63" Type="http://schemas.openxmlformats.org/officeDocument/2006/relationships/hyperlink" Target="https://doi.org/10.1016/j.comtox.2022.100235" TargetMode="External"/><Relationship Id="rId68" Type="http://schemas.openxmlformats.org/officeDocument/2006/relationships/hyperlink" Target="http://dx.doi.org/10.20961/jpscr.v10i1.86516" TargetMode="External"/><Relationship Id="rId84" Type="http://schemas.openxmlformats.org/officeDocument/2006/relationships/header" Target="header3.xml"/><Relationship Id="rId16" Type="http://schemas.openxmlformats.org/officeDocument/2006/relationships/hyperlink" Target="https://www.swissdock.ch/" TargetMode="External"/><Relationship Id="rId11" Type="http://schemas.openxmlformats.org/officeDocument/2006/relationships/hyperlink" Target="http://www.swissadme.ch/" TargetMode="External"/><Relationship Id="rId32" Type="http://schemas.openxmlformats.org/officeDocument/2006/relationships/hyperlink" Target="https://dev.drugbank.com/articles/A175036" TargetMode="External"/><Relationship Id="rId37" Type="http://schemas.openxmlformats.org/officeDocument/2006/relationships/hyperlink" Target="https://doi.org/10.3390/genes15070903" TargetMode="External"/><Relationship Id="rId53" Type="http://schemas.openxmlformats.org/officeDocument/2006/relationships/hyperlink" Target="https://doi.org/10.3390/biology10040287" TargetMode="External"/><Relationship Id="rId58" Type="http://schemas.openxmlformats.org/officeDocument/2006/relationships/hyperlink" Target="https://doi.org/10.1038/s41423-025-01310-w" TargetMode="External"/><Relationship Id="rId74" Type="http://schemas.openxmlformats.org/officeDocument/2006/relationships/hyperlink" Target="https://doi.org/10.3390/cancers13112748" TargetMode="External"/><Relationship Id="rId79" Type="http://schemas.openxmlformats.org/officeDocument/2006/relationships/hyperlink" Target="https://doi.org/10.1016/j.cbi.2022.110135" TargetMode="External"/><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hyperlink" Target="https://pubchem.ncbi.nlm.nih.gov/" TargetMode="External"/><Relationship Id="rId22" Type="http://schemas.openxmlformats.org/officeDocument/2006/relationships/image" Target="media/image6.png"/><Relationship Id="rId27" Type="http://schemas.openxmlformats.org/officeDocument/2006/relationships/hyperlink" Target="https://doi.org/10.1002/ptr.2023" TargetMode="External"/><Relationship Id="rId30" Type="http://schemas.openxmlformats.org/officeDocument/2006/relationships/hyperlink" Target="https://jurnal.unpad.ac.id/ijcb/article/viewFile/46322/20445" TargetMode="External"/><Relationship Id="rId35" Type="http://schemas.openxmlformats.org/officeDocument/2006/relationships/hyperlink" Target="https://doi.org/10.1093/nar/gkae300" TargetMode="External"/><Relationship Id="rId43" Type="http://schemas.openxmlformats.org/officeDocument/2006/relationships/hyperlink" Target="https://doi.org/10.1186/s12885-021-07946-x" TargetMode="External"/><Relationship Id="rId48" Type="http://schemas.openxmlformats.org/officeDocument/2006/relationships/hyperlink" Target="https://doi.org/10.3390/molecules24122277" TargetMode="External"/><Relationship Id="rId56" Type="http://schemas.openxmlformats.org/officeDocument/2006/relationships/hyperlink" Target="https://doi.org/10.1080/01635580802666281" TargetMode="External"/><Relationship Id="rId64" Type="http://schemas.openxmlformats.org/officeDocument/2006/relationships/hyperlink" Target="https://doi.org/10.3390/cells8080854" TargetMode="External"/><Relationship Id="rId69" Type="http://schemas.openxmlformats.org/officeDocument/2006/relationships/hyperlink" Target="https://doi.org/10.1007/82_2010_68" TargetMode="External"/><Relationship Id="rId77" Type="http://schemas.openxmlformats.org/officeDocument/2006/relationships/hyperlink" Target="https://doi.org/10.1186/s13578-017-0179-x" TargetMode="External"/><Relationship Id="rId8" Type="http://schemas.openxmlformats.org/officeDocument/2006/relationships/hyperlink" Target="https://www.google.com/search?rlz=1C1CHZN_enDM1021DM1021&amp;cs=0&amp;sca_esv=e8888196465888af&amp;sxsrf=AE3TifPFBI1nznx-zPs6tcSga7F5843nSg%3A1756313729296&amp;q=Lipinski%27s+Rule+of+Five&amp;sa=X&amp;ved=2ahUKEwixk4C_uquPAxWJLFkFHUUULhMQxccNegQIAhAC&amp;mstk=AUtExfCRCzc6BZ-wkGhhDjOwjy_IscaExigXTo6SeVgrY5tGf9ibmcrCKaHqIrJB6Ds0HwX79yz7bb6Kiv7--H8GWnZRS3LIp-UdGlkwFFAT_BQbj0GEKycBRPt-nSmtQty5mbSxxGAHMi__uwHlSia1EMu_ZHcMvy6KG2r6bR6q1zKncwg&amp;csui=3" TargetMode="External"/><Relationship Id="rId51" Type="http://schemas.openxmlformats.org/officeDocument/2006/relationships/hyperlink" Target="https://doi.org/10.1016/j.celrep.2025.116140" TargetMode="External"/><Relationship Id="rId72" Type="http://schemas.openxmlformats.org/officeDocument/2006/relationships/hyperlink" Target="https://doi.org/10.1111/cas.13759"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google.com/search?rlz=1C1CHZN_enDM1021DM1021&amp;cs=0&amp;sca_esv=e8888196465888af&amp;sxsrf=AE3TifPFBI1nznx-zPs6tcSga7F5843nSg%3A1756313729296&amp;q=Lipinski%27s+Rule+of+Five&amp;sa=X&amp;ved=2ahUKEwixk4C_uquPAxWJLFkFHUUULhMQxccNegQIAhAC&amp;mstk=AUtExfCRCzc6BZ-wkGhhDjOwjy_IscaExigXTo6SeVgrY5tGf9ibmcrCKaHqIrJB6Ds0HwX79yz7bb6Kiv7--H8GWnZRS3LIp-UdGlkwFFAT_BQbj0GEKycBRPt-nSmtQty5mbSxxGAHMi__uwHlSia1EMu_ZHcMvy6KG2r6bR6q1zKncwg&amp;csui=3" TargetMode="External"/><Relationship Id="rId17" Type="http://schemas.openxmlformats.org/officeDocument/2006/relationships/image" Target="media/image1.png"/><Relationship Id="rId25" Type="http://schemas.openxmlformats.org/officeDocument/2006/relationships/hyperlink" Target="https://doi.org/10.1186/s12935-022-02673-0" TargetMode="External"/><Relationship Id="rId33" Type="http://schemas.openxmlformats.org/officeDocument/2006/relationships/hyperlink" Target="https://doi.org/10.1021/acs.jmedchem.5b01009" TargetMode="External"/><Relationship Id="rId38" Type="http://schemas.openxmlformats.org/officeDocument/2006/relationships/hyperlink" Target="https://doi.org/10.3390/biomedicines12010201" TargetMode="External"/><Relationship Id="rId46" Type="http://schemas.openxmlformats.org/officeDocument/2006/relationships/hyperlink" Target="https://doi.org/10.3390/molecules28165960" TargetMode="External"/><Relationship Id="rId59" Type="http://schemas.openxmlformats.org/officeDocument/2006/relationships/hyperlink" Target="https://doi.org/10.9734/EJMP/2015/19713" TargetMode="External"/><Relationship Id="rId67" Type="http://schemas.openxmlformats.org/officeDocument/2006/relationships/hyperlink" Target="https://doi.org/10.3390/molecules27186051" TargetMode="External"/><Relationship Id="rId20" Type="http://schemas.openxmlformats.org/officeDocument/2006/relationships/image" Target="media/image4.png"/><Relationship Id="rId41" Type="http://schemas.openxmlformats.org/officeDocument/2006/relationships/hyperlink" Target="https://doi.org/10.1186/s12935-022-02624-9" TargetMode="External"/><Relationship Id="rId54" Type="http://schemas.openxmlformats.org/officeDocument/2006/relationships/hyperlink" Target="https://doi.org/10.1177/2156587217717415" TargetMode="External"/><Relationship Id="rId62" Type="http://schemas.openxmlformats.org/officeDocument/2006/relationships/hyperlink" Target="https://doi.org/10.1186/s12935-021-02282-3" TargetMode="External"/><Relationship Id="rId70" Type="http://schemas.openxmlformats.org/officeDocument/2006/relationships/hyperlink" Target="https://doi.org/10.1186/s12986-021-00566-z" TargetMode="External"/><Relationship Id="rId75" Type="http://schemas.openxmlformats.org/officeDocument/2006/relationships/hyperlink" Target="https://doi.org/10.1074/jbc.M305529200"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csb.org/" TargetMode="External"/><Relationship Id="rId23" Type="http://schemas.openxmlformats.org/officeDocument/2006/relationships/hyperlink" Target="https://doi.org/10.3390/molecules27134304" TargetMode="External"/><Relationship Id="rId28" Type="http://schemas.openxmlformats.org/officeDocument/2006/relationships/hyperlink" Target="https://doi.org/10.1038/513481a" TargetMode="External"/><Relationship Id="rId36" Type="http://schemas.openxmlformats.org/officeDocument/2006/relationships/hyperlink" Target="https://doi.org/10.1177/030089166805400501" TargetMode="External"/><Relationship Id="rId49" Type="http://schemas.openxmlformats.org/officeDocument/2006/relationships/hyperlink" Target="https://doi.org/10.3389/fphar.2019.00783" TargetMode="External"/><Relationship Id="rId57" Type="http://schemas.openxmlformats.org/officeDocument/2006/relationships/hyperlink" Target="https://doi.org/10.1016/j.foodchem.2011.07.045" TargetMode="External"/><Relationship Id="rId10" Type="http://schemas.openxmlformats.org/officeDocument/2006/relationships/hyperlink" Target="https://pubchem.ncbi.nlm.nih.gov/).%20" TargetMode="External"/><Relationship Id="rId31" Type="http://schemas.openxmlformats.org/officeDocument/2006/relationships/hyperlink" Target="https://doi.org/10.1080/19932820.2017.1290741" TargetMode="External"/><Relationship Id="rId44" Type="http://schemas.openxmlformats.org/officeDocument/2006/relationships/hyperlink" Target="https://doi.org/10.1007/s11096-018-0653-5" TargetMode="External"/><Relationship Id="rId52" Type="http://schemas.openxmlformats.org/officeDocument/2006/relationships/hyperlink" Target="https://doi.org/10.32604/or.2025.066228" TargetMode="External"/><Relationship Id="rId60" Type="http://schemas.openxmlformats.org/officeDocument/2006/relationships/hyperlink" Target="https://doi.org/10.3390/molecules27041201" TargetMode="External"/><Relationship Id="rId65" Type="http://schemas.openxmlformats.org/officeDocument/2006/relationships/hyperlink" Target="https://doi.org/10.1038/sj.bjc.6602902" TargetMode="External"/><Relationship Id="rId73" Type="http://schemas.openxmlformats.org/officeDocument/2006/relationships/hyperlink" Target="https://doi.org/10.1016/j.gendis.2020.09.002" TargetMode="External"/><Relationship Id="rId78" Type="http://schemas.openxmlformats.org/officeDocument/2006/relationships/hyperlink" Target="https://doi.org/10.1016/j.biopha.2018.04.072"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csb.org/" TargetMode="External"/><Relationship Id="rId13" Type="http://schemas.openxmlformats.org/officeDocument/2006/relationships/hyperlink" Target="https://www.nih.gov/" TargetMode="External"/><Relationship Id="rId18" Type="http://schemas.openxmlformats.org/officeDocument/2006/relationships/image" Target="media/image2.png"/><Relationship Id="rId39" Type="http://schemas.openxmlformats.org/officeDocument/2006/relationships/hyperlink" Target="https://doi.org/10.2147/JHC.S48958" TargetMode="External"/><Relationship Id="rId34" Type="http://schemas.openxmlformats.org/officeDocument/2006/relationships/hyperlink" Target="https://doi.org/10.3390/ijms22189667" TargetMode="External"/><Relationship Id="rId50" Type="http://schemas.openxmlformats.org/officeDocument/2006/relationships/hyperlink" Target="https://doi.org/10.3390/nu16152392" TargetMode="External"/><Relationship Id="rId55" Type="http://schemas.openxmlformats.org/officeDocument/2006/relationships/hyperlink" Target="https://doi.org/10.2165/00003088-200342010-00003" TargetMode="External"/><Relationship Id="rId76" Type="http://schemas.openxmlformats.org/officeDocument/2006/relationships/hyperlink" Target="https://doi.org/10.1111/jcmm.70972" TargetMode="External"/><Relationship Id="rId7" Type="http://schemas.openxmlformats.org/officeDocument/2006/relationships/endnotes" Target="endnotes.xml"/><Relationship Id="rId71" Type="http://schemas.openxmlformats.org/officeDocument/2006/relationships/hyperlink" Target="https://doi.org/10.1016/j.bioorg.2021.105393" TargetMode="External"/><Relationship Id="rId2" Type="http://schemas.openxmlformats.org/officeDocument/2006/relationships/numbering" Target="numbering.xml"/><Relationship Id="rId29" Type="http://schemas.openxmlformats.org/officeDocument/2006/relationships/hyperlink" Target="https://doi.org/10.18632/genesandcancer.221" TargetMode="External"/><Relationship Id="rId24" Type="http://schemas.openxmlformats.org/officeDocument/2006/relationships/hyperlink" Target="https://doi.org/10.3390/ijms221910442" TargetMode="External"/><Relationship Id="rId40" Type="http://schemas.openxmlformats.org/officeDocument/2006/relationships/hyperlink" Target="https://doi.org/10.2174/138920008785821657" TargetMode="External"/><Relationship Id="rId45" Type="http://schemas.openxmlformats.org/officeDocument/2006/relationships/hyperlink" Target="https://doi.org/10.1016/j.bbcan.2010.04.004" TargetMode="External"/><Relationship Id="rId66" Type="http://schemas.openxmlformats.org/officeDocument/2006/relationships/hyperlink" Target="https://biointerfaceresearch.com/wp-content/uploads/2020/09/20695837112.91269138.pdf" TargetMode="External"/><Relationship Id="rId87" Type="http://schemas.openxmlformats.org/officeDocument/2006/relationships/theme" Target="theme/theme1.xml"/><Relationship Id="rId61" Type="http://schemas.openxmlformats.org/officeDocument/2006/relationships/hyperlink" Target="https://doi.org/10.3390/ijms25105569" TargetMode="External"/><Relationship Id="rId8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jOyhR7JSDsqJSWZwstr1oOguA==">CgMxLjAaJQoBMBIgCh4IB0IaCg9UaW1lcyBOZXcgUm9tYW4SB0d1bmdzdWgaJQoBMRIgCh4IB0IaCg9UaW1lcyBOZXcgUm9tYW4SB0d1bmdzdWgyDmguaGJoaGVrOXp5YmNmMg5oLnBuZDFkMmQ3czJwdTIOaC5xdWlveGRqenB6ZjE4AHIhMWJoWUh6ZENjSzZPT09Xc1BTejh6Y0pkeFVBV1NOd1hi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8944</Words>
  <Characters>50984</Characters>
  <Application>Microsoft Office Word</Application>
  <DocSecurity>0</DocSecurity>
  <Lines>424</Lines>
  <Paragraphs>119</Paragraphs>
  <ScaleCrop>false</ScaleCrop>
  <Company/>
  <LinksUpToDate>false</LinksUpToDate>
  <CharactersWithSpaces>59809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Olugbenga Morebise</dc:creator>
  <cp:lastModifiedBy>SDI 1084</cp:lastModifiedBy>
  <cp:revision>10</cp:revision>
  <dcterms:created xsi:type="dcterms:W3CDTF">2026-04-10T16:08:00Z</dcterms:created>
  <dcterms:modified xsi:type="dcterms:W3CDTF">2026-04-15T08:37:00Z</dcterms:modified>
</cp:coreProperties>
</file>