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8BB37A" w14:textId="541A9F66" w:rsidR="00FD2113" w:rsidRPr="00593F9F" w:rsidRDefault="00FD2113" w:rsidP="00FD2113">
      <w:pPr>
        <w:spacing w:after="0" w:line="360" w:lineRule="auto"/>
        <w:jc w:val="center"/>
        <w:rPr>
          <w:rFonts w:ascii="Times New Roman" w:hAnsi="Times New Roman" w:cs="Times New Roman"/>
          <w:b/>
          <w:bCs/>
          <w:sz w:val="28"/>
          <w:szCs w:val="28"/>
        </w:rPr>
      </w:pPr>
      <w:r w:rsidRPr="00593F9F">
        <w:rPr>
          <w:rFonts w:ascii="Times New Roman" w:hAnsi="Times New Roman" w:cs="Times New Roman"/>
          <w:b/>
          <w:bCs/>
          <w:sz w:val="28"/>
          <w:szCs w:val="28"/>
        </w:rPr>
        <w:t>A STUDY OF THE INSTITUTIONAL AND ECONOMIC PERFORMANCE OF FARMER-PRODUCER ORGANIZATIONS IN HISAR DISTRICT</w:t>
      </w:r>
      <w:r w:rsidR="00593F9F">
        <w:rPr>
          <w:rFonts w:ascii="Times New Roman" w:hAnsi="Times New Roman" w:cs="Times New Roman"/>
          <w:b/>
          <w:bCs/>
          <w:sz w:val="28"/>
          <w:szCs w:val="28"/>
        </w:rPr>
        <w:t xml:space="preserve"> OF</w:t>
      </w:r>
      <w:r w:rsidRPr="00593F9F">
        <w:rPr>
          <w:rFonts w:ascii="Times New Roman" w:hAnsi="Times New Roman" w:cs="Times New Roman"/>
          <w:b/>
          <w:bCs/>
          <w:sz w:val="28"/>
          <w:szCs w:val="28"/>
        </w:rPr>
        <w:t xml:space="preserve"> HARYANA</w:t>
      </w:r>
    </w:p>
    <w:p w14:paraId="7B5590D6" w14:textId="77777777" w:rsidR="00071E4A" w:rsidRDefault="00071E4A" w:rsidP="002404D8">
      <w:pPr>
        <w:spacing w:line="360" w:lineRule="auto"/>
        <w:jc w:val="both"/>
        <w:rPr>
          <w:rFonts w:ascii="Times New Roman" w:hAnsi="Times New Roman" w:cs="Times New Roman"/>
          <w:b/>
          <w:bCs/>
          <w:sz w:val="24"/>
          <w:szCs w:val="24"/>
        </w:rPr>
      </w:pPr>
    </w:p>
    <w:p w14:paraId="5925E4C0" w14:textId="54A5E52B" w:rsidR="002404D8" w:rsidRPr="00FD2113" w:rsidRDefault="002404D8" w:rsidP="002404D8">
      <w:pPr>
        <w:spacing w:line="360" w:lineRule="auto"/>
        <w:jc w:val="both"/>
        <w:rPr>
          <w:rFonts w:ascii="Times New Roman" w:hAnsi="Times New Roman" w:cs="Times New Roman"/>
          <w:b/>
          <w:bCs/>
          <w:sz w:val="24"/>
          <w:szCs w:val="24"/>
        </w:rPr>
      </w:pPr>
      <w:bookmarkStart w:id="0" w:name="_GoBack"/>
      <w:bookmarkEnd w:id="0"/>
      <w:r w:rsidRPr="00FD2113">
        <w:rPr>
          <w:rFonts w:ascii="Times New Roman" w:hAnsi="Times New Roman" w:cs="Times New Roman"/>
          <w:b/>
          <w:bCs/>
          <w:sz w:val="24"/>
          <w:szCs w:val="24"/>
        </w:rPr>
        <w:t xml:space="preserve">Abstract </w:t>
      </w:r>
    </w:p>
    <w:p w14:paraId="0CADA1BD" w14:textId="7905B76F" w:rsidR="00FD2113" w:rsidRDefault="00FD2113" w:rsidP="002404D8">
      <w:pPr>
        <w:spacing w:line="360" w:lineRule="auto"/>
        <w:jc w:val="both"/>
        <w:rPr>
          <w:rFonts w:ascii="Times New Roman" w:hAnsi="Times New Roman" w:cs="Times New Roman"/>
          <w:sz w:val="24"/>
          <w:szCs w:val="24"/>
        </w:rPr>
      </w:pPr>
      <w:r>
        <w:rPr>
          <w:rFonts w:ascii="Times New Roman" w:hAnsi="Times New Roman" w:cs="Times New Roman"/>
          <w:sz w:val="24"/>
          <w:szCs w:val="24"/>
        </w:rPr>
        <w:t>Farmer-Producer</w:t>
      </w:r>
      <w:r w:rsidRPr="00FD2113">
        <w:rPr>
          <w:rFonts w:ascii="Times New Roman" w:hAnsi="Times New Roman" w:cs="Times New Roman"/>
          <w:sz w:val="24"/>
          <w:szCs w:val="24"/>
        </w:rPr>
        <w:t xml:space="preserve"> Organizations (FPOs) are increasingly recognized as key institutional mechanisms for enhancing smallholder competitiveness, market integration, and income security in India. This study assesses the institutional performance, governance practices, diversification strategies, technology adoption, marketing structure, and economic viability of eight selected FPOs in Hisar district, Haryana. Primary data were collected from 200 member farmers and FPO officials during 2022–24 and </w:t>
      </w:r>
      <w:proofErr w:type="spellStart"/>
      <w:r w:rsidRPr="00FD2113">
        <w:rPr>
          <w:rFonts w:ascii="Times New Roman" w:hAnsi="Times New Roman" w:cs="Times New Roman"/>
          <w:sz w:val="24"/>
          <w:szCs w:val="24"/>
        </w:rPr>
        <w:t>analyzed</w:t>
      </w:r>
      <w:proofErr w:type="spellEnd"/>
      <w:r w:rsidRPr="00FD2113">
        <w:rPr>
          <w:rFonts w:ascii="Times New Roman" w:hAnsi="Times New Roman" w:cs="Times New Roman"/>
          <w:sz w:val="24"/>
          <w:szCs w:val="24"/>
        </w:rPr>
        <w:t xml:space="preserve"> using descriptive and comparative methods.</w:t>
      </w:r>
      <w:r>
        <w:rPr>
          <w:rFonts w:ascii="Times New Roman" w:hAnsi="Times New Roman" w:cs="Times New Roman"/>
          <w:sz w:val="24"/>
          <w:szCs w:val="24"/>
        </w:rPr>
        <w:t xml:space="preserve"> </w:t>
      </w:r>
      <w:r w:rsidRPr="00FD2113">
        <w:rPr>
          <w:rFonts w:ascii="Times New Roman" w:hAnsi="Times New Roman" w:cs="Times New Roman"/>
          <w:sz w:val="24"/>
          <w:szCs w:val="24"/>
        </w:rPr>
        <w:t>The findings reveal significant heterogeneity across FPOs. Organizations with higher active membership, regular board meetings, and wider geographic outreach demonstrated stronger institutional foundations. Diversification into high-value horticulture, processing, and allied activities, along with moderate digital adoption, contributed to improved operational efficiency and market access. Institutional sales constituted a substantial share of total transactions, and annual sales revenues ranged between ₹25–30 lakhs with modest but stable profitability. However, financial gains were not uniformly distributed among members, indicating the need for more inclusive governance and benefit-sharing mechanisms.</w:t>
      </w:r>
      <w:r>
        <w:rPr>
          <w:rFonts w:ascii="Times New Roman" w:hAnsi="Times New Roman" w:cs="Times New Roman"/>
          <w:sz w:val="24"/>
          <w:szCs w:val="24"/>
        </w:rPr>
        <w:t xml:space="preserve"> </w:t>
      </w:r>
      <w:r w:rsidRPr="00FD2113">
        <w:rPr>
          <w:rFonts w:ascii="Times New Roman" w:hAnsi="Times New Roman" w:cs="Times New Roman"/>
          <w:sz w:val="24"/>
          <w:szCs w:val="24"/>
        </w:rPr>
        <w:t>The study concludes that strengthening social capital, professional management, digital capacity, and value addition infrastructure is critical for enhancing the long-term sustainability of FPOs in semi-arid agricultural regions.</w:t>
      </w:r>
    </w:p>
    <w:p w14:paraId="0D0EE077" w14:textId="6869DE6A" w:rsidR="00593F9F" w:rsidRDefault="00FD2113" w:rsidP="002605F9">
      <w:pPr>
        <w:spacing w:line="360" w:lineRule="auto"/>
        <w:jc w:val="both"/>
        <w:rPr>
          <w:rFonts w:ascii="Times New Roman" w:hAnsi="Times New Roman" w:cs="Times New Roman"/>
          <w:sz w:val="18"/>
          <w:szCs w:val="18"/>
        </w:rPr>
      </w:pPr>
      <w:r w:rsidRPr="00593F9F">
        <w:rPr>
          <w:rFonts w:ascii="Times New Roman" w:hAnsi="Times New Roman" w:cs="Times New Roman"/>
          <w:b/>
          <w:bCs/>
          <w:sz w:val="18"/>
          <w:szCs w:val="18"/>
        </w:rPr>
        <w:t>Keywords:</w:t>
      </w:r>
      <w:r w:rsidRPr="00593F9F">
        <w:rPr>
          <w:rFonts w:ascii="Times New Roman" w:hAnsi="Times New Roman" w:cs="Times New Roman"/>
          <w:sz w:val="18"/>
          <w:szCs w:val="18"/>
        </w:rPr>
        <w:t xml:space="preserve"> Farmer-Producer Organizations (FPOs), Smallholder Market Integration, Collective Action and Governance, Agricultural Diversification, Institutional Sustainability</w:t>
      </w:r>
    </w:p>
    <w:p w14:paraId="78181BBB" w14:textId="74D94BB6" w:rsidR="00CF0DA4" w:rsidRDefault="00CF0DA4" w:rsidP="002605F9">
      <w:pPr>
        <w:spacing w:line="360" w:lineRule="auto"/>
        <w:jc w:val="both"/>
        <w:rPr>
          <w:rFonts w:ascii="Times New Roman" w:hAnsi="Times New Roman" w:cs="Times New Roman"/>
          <w:sz w:val="18"/>
          <w:szCs w:val="18"/>
        </w:rPr>
      </w:pPr>
      <w:r>
        <w:rPr>
          <w:rFonts w:ascii="Times New Roman" w:hAnsi="Times New Roman" w:cs="Times New Roman"/>
          <w:sz w:val="18"/>
          <w:szCs w:val="18"/>
        </w:rPr>
        <w:t>Introduction</w:t>
      </w:r>
    </w:p>
    <w:p w14:paraId="4B1C0C2A" w14:textId="54B3B40B" w:rsidR="002605F9" w:rsidRPr="002605F9" w:rsidRDefault="002605F9" w:rsidP="002605F9">
      <w:pPr>
        <w:spacing w:line="360" w:lineRule="auto"/>
        <w:jc w:val="both"/>
        <w:rPr>
          <w:rFonts w:ascii="Times New Roman" w:hAnsi="Times New Roman" w:cs="Times New Roman"/>
          <w:sz w:val="24"/>
          <w:szCs w:val="24"/>
        </w:rPr>
      </w:pPr>
      <w:r w:rsidRPr="002605F9">
        <w:rPr>
          <w:rFonts w:ascii="Times New Roman" w:hAnsi="Times New Roman" w:cs="Times New Roman"/>
          <w:sz w:val="24"/>
          <w:szCs w:val="24"/>
        </w:rPr>
        <w:t>Indian agriculture continues to be characterized by the predominance of small and marginal farmers, who account for more than 85% of operational landholdings and cultivate fragmented plots with limited economies of scale. While smallholder farming plays a critical role in national food security and rural employment, it faces persistent challenges</w:t>
      </w:r>
      <w:r w:rsidR="00FD2113">
        <w:rPr>
          <w:rFonts w:ascii="Times New Roman" w:hAnsi="Times New Roman" w:cs="Times New Roman"/>
          <w:sz w:val="24"/>
          <w:szCs w:val="24"/>
        </w:rPr>
        <w:t>,</w:t>
      </w:r>
      <w:r w:rsidRPr="002605F9">
        <w:rPr>
          <w:rFonts w:ascii="Times New Roman" w:hAnsi="Times New Roman" w:cs="Times New Roman"/>
          <w:sz w:val="24"/>
          <w:szCs w:val="24"/>
        </w:rPr>
        <w:t xml:space="preserve"> including rising input costs, price volatility, weak bargaining power, limited access to institutional credit, and climate-induced risks. These structural constraints have reduced farm profitability and </w:t>
      </w:r>
      <w:r w:rsidRPr="002605F9">
        <w:rPr>
          <w:rFonts w:ascii="Times New Roman" w:hAnsi="Times New Roman" w:cs="Times New Roman"/>
          <w:sz w:val="24"/>
          <w:szCs w:val="24"/>
        </w:rPr>
        <w:lastRenderedPageBreak/>
        <w:t>intensified income vulnerability, necessitating institutional innovations that strengthen collective action and market integration.</w:t>
      </w:r>
    </w:p>
    <w:p w14:paraId="0E0B75F0" w14:textId="1BBD685C" w:rsidR="002605F9" w:rsidRPr="002605F9" w:rsidRDefault="002605F9" w:rsidP="002605F9">
      <w:pPr>
        <w:spacing w:line="360" w:lineRule="auto"/>
        <w:jc w:val="both"/>
        <w:rPr>
          <w:rFonts w:ascii="Times New Roman" w:hAnsi="Times New Roman" w:cs="Times New Roman"/>
          <w:sz w:val="24"/>
          <w:szCs w:val="24"/>
        </w:rPr>
      </w:pPr>
      <w:r w:rsidRPr="002605F9">
        <w:rPr>
          <w:rFonts w:ascii="Times New Roman" w:hAnsi="Times New Roman" w:cs="Times New Roman"/>
          <w:sz w:val="24"/>
          <w:szCs w:val="24"/>
        </w:rPr>
        <w:t>Farmer Producer Organizations (FPOs) have emerged as a key strategy to address these challenges by organizing farmers into legally registered, member-owned entities engaged in aggregation, input procurement, value addition, and collective marketing. Unlike traditional cooperatives, FPOs</w:t>
      </w:r>
      <w:r w:rsidR="00FD2113">
        <w:rPr>
          <w:rFonts w:ascii="Times New Roman" w:hAnsi="Times New Roman" w:cs="Times New Roman"/>
          <w:sz w:val="24"/>
          <w:szCs w:val="24"/>
        </w:rPr>
        <w:t xml:space="preserve">, </w:t>
      </w:r>
      <w:r w:rsidRPr="002605F9">
        <w:rPr>
          <w:rFonts w:ascii="Times New Roman" w:hAnsi="Times New Roman" w:cs="Times New Roman"/>
          <w:sz w:val="24"/>
          <w:szCs w:val="24"/>
        </w:rPr>
        <w:t>particularly those registered as Producer Companies under the Companies Act</w:t>
      </w:r>
      <w:r w:rsidR="00FD2113">
        <w:rPr>
          <w:rFonts w:ascii="Times New Roman" w:hAnsi="Times New Roman" w:cs="Times New Roman"/>
          <w:sz w:val="24"/>
          <w:szCs w:val="24"/>
        </w:rPr>
        <w:t xml:space="preserve">, </w:t>
      </w:r>
      <w:r w:rsidRPr="002605F9">
        <w:rPr>
          <w:rFonts w:ascii="Times New Roman" w:hAnsi="Times New Roman" w:cs="Times New Roman"/>
          <w:sz w:val="24"/>
          <w:szCs w:val="24"/>
        </w:rPr>
        <w:t xml:space="preserve">combine cooperative principles with corporate governance mechanisms, thereby promoting professionalism, accountability, and </w:t>
      </w:r>
      <w:r w:rsidR="00FD2113">
        <w:rPr>
          <w:rFonts w:ascii="Times New Roman" w:hAnsi="Times New Roman" w:cs="Times New Roman"/>
          <w:sz w:val="24"/>
          <w:szCs w:val="24"/>
        </w:rPr>
        <w:t>a business-oriented approach</w:t>
      </w:r>
      <w:r w:rsidRPr="002605F9">
        <w:rPr>
          <w:rFonts w:ascii="Times New Roman" w:hAnsi="Times New Roman" w:cs="Times New Roman"/>
          <w:sz w:val="24"/>
          <w:szCs w:val="24"/>
        </w:rPr>
        <w:t>. Recent empirical evidence suggests that FPO membership enhances price realization, reduces transaction costs, improves access to extension services, and facilitates technology adoption (Agarwal et al., 2022; Trebbin &amp; Hassler, 2023). Studies also indicate that diversified service portfolios and strong governance structures are positively associated with improved financial sustainability and member welfare outcomes (</w:t>
      </w:r>
      <w:proofErr w:type="spellStart"/>
      <w:r w:rsidRPr="002605F9">
        <w:rPr>
          <w:rFonts w:ascii="Times New Roman" w:hAnsi="Times New Roman" w:cs="Times New Roman"/>
          <w:sz w:val="24"/>
          <w:szCs w:val="24"/>
        </w:rPr>
        <w:t>Bijman</w:t>
      </w:r>
      <w:proofErr w:type="spellEnd"/>
      <w:r w:rsidRPr="002605F9">
        <w:rPr>
          <w:rFonts w:ascii="Times New Roman" w:hAnsi="Times New Roman" w:cs="Times New Roman"/>
          <w:sz w:val="24"/>
          <w:szCs w:val="24"/>
        </w:rPr>
        <w:t xml:space="preserve"> et al., 2023).</w:t>
      </w:r>
    </w:p>
    <w:p w14:paraId="68B82105" w14:textId="77777777" w:rsidR="002605F9" w:rsidRPr="002605F9" w:rsidRDefault="002605F9" w:rsidP="002605F9">
      <w:pPr>
        <w:spacing w:line="360" w:lineRule="auto"/>
        <w:jc w:val="both"/>
        <w:rPr>
          <w:rFonts w:ascii="Times New Roman" w:hAnsi="Times New Roman" w:cs="Times New Roman"/>
          <w:sz w:val="24"/>
          <w:szCs w:val="24"/>
        </w:rPr>
      </w:pPr>
      <w:r w:rsidRPr="002605F9">
        <w:rPr>
          <w:rFonts w:ascii="Times New Roman" w:hAnsi="Times New Roman" w:cs="Times New Roman"/>
          <w:sz w:val="24"/>
          <w:szCs w:val="24"/>
        </w:rPr>
        <w:t>Recognizing their potential, the Government of India launched the Central Sector Scheme for the “Formation and Promotion of 10,000 FPOs” in 2020 to strengthen economies of scale and enhance farmers’ incomes through cluster-based approaches and five-year professional handholding support. As of recent assessments, the number of registered FPOs has expanded significantly; however, performance outcomes remain heterogeneous across regions due to variations in governance capacity, managerial skills, access to working capital, and infrastructure ownership (SFAC, 2023; NABARD, 2022). Recent policy evaluations highlight the need to move beyond formation targets toward strengthening operational viability, digital integration, and market competitiveness (World Bank, 2022; OECD, 2023).</w:t>
      </w:r>
    </w:p>
    <w:p w14:paraId="7AD7BCCA" w14:textId="05DE2471" w:rsidR="002605F9" w:rsidRPr="002605F9" w:rsidRDefault="002605F9" w:rsidP="002605F9">
      <w:pPr>
        <w:spacing w:line="360" w:lineRule="auto"/>
        <w:jc w:val="both"/>
        <w:rPr>
          <w:rFonts w:ascii="Times New Roman" w:hAnsi="Times New Roman" w:cs="Times New Roman"/>
          <w:sz w:val="24"/>
          <w:szCs w:val="24"/>
        </w:rPr>
      </w:pPr>
      <w:r w:rsidRPr="002605F9">
        <w:rPr>
          <w:rFonts w:ascii="Times New Roman" w:hAnsi="Times New Roman" w:cs="Times New Roman"/>
          <w:sz w:val="24"/>
          <w:szCs w:val="24"/>
        </w:rPr>
        <w:t>In Haryana</w:t>
      </w:r>
      <w:r w:rsidR="00FD2113">
        <w:rPr>
          <w:rFonts w:ascii="Times New Roman" w:hAnsi="Times New Roman" w:cs="Times New Roman"/>
          <w:sz w:val="24"/>
          <w:szCs w:val="24"/>
        </w:rPr>
        <w:t xml:space="preserve">, </w:t>
      </w:r>
      <w:r w:rsidRPr="002605F9">
        <w:rPr>
          <w:rFonts w:ascii="Times New Roman" w:hAnsi="Times New Roman" w:cs="Times New Roman"/>
          <w:sz w:val="24"/>
          <w:szCs w:val="24"/>
        </w:rPr>
        <w:t>one of India’s agriculturally advanced states</w:t>
      </w:r>
      <w:r w:rsidR="00FD2113">
        <w:rPr>
          <w:rFonts w:ascii="Times New Roman" w:hAnsi="Times New Roman" w:cs="Times New Roman"/>
          <w:sz w:val="24"/>
          <w:szCs w:val="24"/>
        </w:rPr>
        <w:t xml:space="preserve">, </w:t>
      </w:r>
      <w:r w:rsidRPr="002605F9">
        <w:rPr>
          <w:rFonts w:ascii="Times New Roman" w:hAnsi="Times New Roman" w:cs="Times New Roman"/>
          <w:sz w:val="24"/>
          <w:szCs w:val="24"/>
        </w:rPr>
        <w:t xml:space="preserve">the role of FPOs is particularly significant. The state’s agriculture, historically driven by Green Revolution technologies, is now confronted with ecological challenges such as groundwater depletion, soil degradation, and monocropping of wheat–paddy systems. To address these concerns and promote diversification toward horticulture, oilseeds, pulses, dairy, and allied activities, FPOs are increasingly being promoted as vehicles for value chain development and climate-resilient agriculture. Recent state-level studies indicate that FPOs in Haryana are gradually transitioning toward market-oriented models with increasing engagement in high-value crops and service-based activities (NABARD, 2022). However, constraints related to professional management, </w:t>
      </w:r>
      <w:r w:rsidRPr="002605F9">
        <w:rPr>
          <w:rFonts w:ascii="Times New Roman" w:hAnsi="Times New Roman" w:cs="Times New Roman"/>
          <w:sz w:val="24"/>
          <w:szCs w:val="24"/>
        </w:rPr>
        <w:lastRenderedPageBreak/>
        <w:t>member participation, access to institutional finance, and digital literacy continue to affect their long-term sustainability.</w:t>
      </w:r>
    </w:p>
    <w:p w14:paraId="41729AE0" w14:textId="047B047B" w:rsidR="002605F9" w:rsidRPr="002605F9" w:rsidRDefault="002605F9" w:rsidP="002605F9">
      <w:pPr>
        <w:spacing w:line="360" w:lineRule="auto"/>
        <w:jc w:val="both"/>
        <w:rPr>
          <w:rFonts w:ascii="Times New Roman" w:hAnsi="Times New Roman" w:cs="Times New Roman"/>
          <w:sz w:val="24"/>
          <w:szCs w:val="24"/>
        </w:rPr>
      </w:pPr>
      <w:r w:rsidRPr="002605F9">
        <w:rPr>
          <w:rFonts w:ascii="Times New Roman" w:hAnsi="Times New Roman" w:cs="Times New Roman"/>
          <w:sz w:val="24"/>
          <w:szCs w:val="24"/>
        </w:rPr>
        <w:t>Contemporary research emphasizes that strong social capital</w:t>
      </w:r>
      <w:r w:rsidR="00587F79">
        <w:rPr>
          <w:rFonts w:ascii="Times New Roman" w:hAnsi="Times New Roman" w:cs="Times New Roman"/>
          <w:sz w:val="24"/>
          <w:szCs w:val="24"/>
        </w:rPr>
        <w:t xml:space="preserve">, </w:t>
      </w:r>
      <w:r w:rsidRPr="002605F9">
        <w:rPr>
          <w:rFonts w:ascii="Times New Roman" w:hAnsi="Times New Roman" w:cs="Times New Roman"/>
          <w:sz w:val="24"/>
          <w:szCs w:val="24"/>
        </w:rPr>
        <w:t>measured through active membership, participatory governance, and trust networks</w:t>
      </w:r>
      <w:r w:rsidR="00587F79">
        <w:rPr>
          <w:rFonts w:ascii="Times New Roman" w:hAnsi="Times New Roman" w:cs="Times New Roman"/>
          <w:sz w:val="24"/>
          <w:szCs w:val="24"/>
        </w:rPr>
        <w:t xml:space="preserve">, </w:t>
      </w:r>
      <w:r w:rsidRPr="002605F9">
        <w:rPr>
          <w:rFonts w:ascii="Times New Roman" w:hAnsi="Times New Roman" w:cs="Times New Roman"/>
          <w:sz w:val="24"/>
          <w:szCs w:val="24"/>
        </w:rPr>
        <w:t>significantly influences FPO performance (Agarwal et al., 2022). Governance quality, frequency of board deliberations, and structured capacity-building initiatives enhance accountability and strategic responsiveness (</w:t>
      </w:r>
      <w:proofErr w:type="spellStart"/>
      <w:r w:rsidRPr="002605F9">
        <w:rPr>
          <w:rFonts w:ascii="Times New Roman" w:hAnsi="Times New Roman" w:cs="Times New Roman"/>
          <w:sz w:val="24"/>
          <w:szCs w:val="24"/>
        </w:rPr>
        <w:t>Bijman</w:t>
      </w:r>
      <w:proofErr w:type="spellEnd"/>
      <w:r w:rsidRPr="002605F9">
        <w:rPr>
          <w:rFonts w:ascii="Times New Roman" w:hAnsi="Times New Roman" w:cs="Times New Roman"/>
          <w:sz w:val="24"/>
          <w:szCs w:val="24"/>
        </w:rPr>
        <w:t xml:space="preserve"> et al., 2023). Additionally, digital adoption, including mobile applications, digital payment platforms, and enterprise resource planning systems, has been shown to improve transparency and reduce transaction costs, although digital capability gaps persist in rural settings (World Bank, 2022; FAO, 2021).</w:t>
      </w:r>
    </w:p>
    <w:p w14:paraId="64AC6933" w14:textId="3CBE03A7" w:rsidR="002605F9" w:rsidRPr="002605F9" w:rsidRDefault="002605F9" w:rsidP="002605F9">
      <w:pPr>
        <w:spacing w:line="360" w:lineRule="auto"/>
        <w:jc w:val="both"/>
        <w:rPr>
          <w:rFonts w:ascii="Times New Roman" w:hAnsi="Times New Roman" w:cs="Times New Roman"/>
          <w:sz w:val="24"/>
          <w:szCs w:val="24"/>
        </w:rPr>
      </w:pPr>
      <w:r w:rsidRPr="002605F9">
        <w:rPr>
          <w:rFonts w:ascii="Times New Roman" w:hAnsi="Times New Roman" w:cs="Times New Roman"/>
          <w:sz w:val="24"/>
          <w:szCs w:val="24"/>
        </w:rPr>
        <w:t>Despite expanding policy attention, district-level empirical assessments examining governance, diversification strategies, technology adoption, marketing efficiency, and economic performance of FPOs remain limited, particularly in semi-arid regions such as Hisar district of Haryana. Understanding these institutional and operational dimensions is critical for designing targeted interventions that enhance financial sustainability and ensure equitable income gains for member farmers.</w:t>
      </w:r>
      <w:r w:rsidR="009B56A8">
        <w:rPr>
          <w:rFonts w:ascii="Times New Roman" w:hAnsi="Times New Roman" w:cs="Times New Roman"/>
          <w:sz w:val="24"/>
          <w:szCs w:val="24"/>
        </w:rPr>
        <w:t xml:space="preserve"> </w:t>
      </w:r>
      <w:r w:rsidR="009B56A8" w:rsidRPr="009B56A8">
        <w:rPr>
          <w:rFonts w:ascii="Times New Roman" w:hAnsi="Times New Roman" w:cs="Times New Roman"/>
          <w:sz w:val="24"/>
          <w:szCs w:val="24"/>
        </w:rPr>
        <w:t>This study hypothesizes that FPO performance is influenced by three interlinked dimensions: (</w:t>
      </w:r>
      <w:proofErr w:type="spellStart"/>
      <w:r w:rsidR="009B56A8" w:rsidRPr="009B56A8">
        <w:rPr>
          <w:rFonts w:ascii="Times New Roman" w:hAnsi="Times New Roman" w:cs="Times New Roman"/>
          <w:sz w:val="24"/>
          <w:szCs w:val="24"/>
        </w:rPr>
        <w:t>i</w:t>
      </w:r>
      <w:proofErr w:type="spellEnd"/>
      <w:r w:rsidR="009B56A8" w:rsidRPr="009B56A8">
        <w:rPr>
          <w:rFonts w:ascii="Times New Roman" w:hAnsi="Times New Roman" w:cs="Times New Roman"/>
          <w:sz w:val="24"/>
          <w:szCs w:val="24"/>
        </w:rPr>
        <w:t>) social capital and participatory governance, (ii) business diversification and market integration, and (iii) financial and technological capability. These dimensions jointly determine organizational sustainability and member welfare outcomes.</w:t>
      </w:r>
    </w:p>
    <w:p w14:paraId="454CC3F6" w14:textId="77777777" w:rsidR="002605F9" w:rsidRPr="002605F9" w:rsidRDefault="002605F9" w:rsidP="002605F9">
      <w:pPr>
        <w:spacing w:line="360" w:lineRule="auto"/>
        <w:jc w:val="both"/>
        <w:rPr>
          <w:rFonts w:ascii="Times New Roman" w:hAnsi="Times New Roman" w:cs="Times New Roman"/>
          <w:sz w:val="24"/>
          <w:szCs w:val="24"/>
        </w:rPr>
      </w:pPr>
      <w:r w:rsidRPr="002605F9">
        <w:rPr>
          <w:rFonts w:ascii="Times New Roman" w:hAnsi="Times New Roman" w:cs="Times New Roman"/>
          <w:sz w:val="24"/>
          <w:szCs w:val="24"/>
        </w:rPr>
        <w:t>In this context, the present study evaluates the social capital base, governance strengthening initiatives, product diversification strategies, technological adoption, marketing operations, and economic performance of selected FPOs in Hisar district. By integrating institutional, operational, and financial indicators, the study seeks to contribute empirical insights into the determinants of FPO sustainability and their role in strengthening smallholder livelihoods in semi-arid agricultural systems.</w:t>
      </w:r>
    </w:p>
    <w:p w14:paraId="216E8542" w14:textId="2FE221D3" w:rsidR="002404D8" w:rsidRPr="00B97427" w:rsidRDefault="002404D8" w:rsidP="002404D8">
      <w:pPr>
        <w:spacing w:line="360" w:lineRule="auto"/>
        <w:jc w:val="both"/>
        <w:rPr>
          <w:rFonts w:ascii="Times New Roman" w:hAnsi="Times New Roman" w:cs="Times New Roman"/>
          <w:b/>
          <w:bCs/>
          <w:sz w:val="24"/>
          <w:szCs w:val="24"/>
        </w:rPr>
      </w:pPr>
      <w:r w:rsidRPr="00B97427">
        <w:rPr>
          <w:rFonts w:ascii="Times New Roman" w:hAnsi="Times New Roman" w:cs="Times New Roman"/>
          <w:b/>
          <w:bCs/>
          <w:sz w:val="24"/>
          <w:szCs w:val="24"/>
        </w:rPr>
        <w:t>Materials and methods</w:t>
      </w:r>
    </w:p>
    <w:p w14:paraId="6ACAD856" w14:textId="659F8415" w:rsidR="007324F2" w:rsidRPr="007324F2" w:rsidRDefault="007324F2" w:rsidP="007324F2">
      <w:pPr>
        <w:spacing w:line="360" w:lineRule="auto"/>
        <w:jc w:val="both"/>
        <w:rPr>
          <w:rFonts w:ascii="Times New Roman" w:hAnsi="Times New Roman" w:cs="Times New Roman"/>
          <w:sz w:val="24"/>
          <w:szCs w:val="24"/>
        </w:rPr>
      </w:pPr>
      <w:r w:rsidRPr="007324F2">
        <w:rPr>
          <w:rFonts w:ascii="Times New Roman" w:hAnsi="Times New Roman" w:cs="Times New Roman"/>
          <w:sz w:val="24"/>
          <w:szCs w:val="24"/>
        </w:rPr>
        <w:t>The study was conducted in Hisar district of Haryana, located in the semi-arid western agro-climatic zone, characterized by wheat–cotton and wheat</w:t>
      </w:r>
      <w:r w:rsidR="00587F79">
        <w:rPr>
          <w:rFonts w:ascii="Times New Roman" w:hAnsi="Times New Roman" w:cs="Times New Roman"/>
          <w:sz w:val="24"/>
          <w:szCs w:val="24"/>
        </w:rPr>
        <w:t>-</w:t>
      </w:r>
      <w:r w:rsidRPr="007324F2">
        <w:rPr>
          <w:rFonts w:ascii="Times New Roman" w:hAnsi="Times New Roman" w:cs="Times New Roman"/>
          <w:sz w:val="24"/>
          <w:szCs w:val="24"/>
        </w:rPr>
        <w:t xml:space="preserve">mustard cropping systems and a predominance of small and marginal farmers. Hisar was purposively selected </w:t>
      </w:r>
      <w:r w:rsidR="00FD2113">
        <w:rPr>
          <w:rFonts w:ascii="Times New Roman" w:hAnsi="Times New Roman" w:cs="Times New Roman"/>
          <w:sz w:val="24"/>
          <w:szCs w:val="24"/>
        </w:rPr>
        <w:t>for the presence of multiple functional Farmer-Producer Organizations (FPOs) operating across horticulture, allied, and value-chain</w:t>
      </w:r>
      <w:r w:rsidRPr="007324F2">
        <w:rPr>
          <w:rFonts w:ascii="Times New Roman" w:hAnsi="Times New Roman" w:cs="Times New Roman"/>
          <w:sz w:val="24"/>
          <w:szCs w:val="24"/>
        </w:rPr>
        <w:t xml:space="preserve"> activities. A descriptive and analytical research design was adopted to assess institutional performance, governance practices, diversification strategies, marketing </w:t>
      </w:r>
      <w:r w:rsidRPr="007324F2">
        <w:rPr>
          <w:rFonts w:ascii="Times New Roman" w:hAnsi="Times New Roman" w:cs="Times New Roman"/>
          <w:sz w:val="24"/>
          <w:szCs w:val="24"/>
        </w:rPr>
        <w:lastRenderedPageBreak/>
        <w:t>operations, technology adoption, and economic indicators of FPOs.</w:t>
      </w:r>
      <w:r>
        <w:rPr>
          <w:rFonts w:ascii="Times New Roman" w:hAnsi="Times New Roman" w:cs="Times New Roman"/>
          <w:sz w:val="24"/>
          <w:szCs w:val="24"/>
        </w:rPr>
        <w:t xml:space="preserve"> </w:t>
      </w:r>
      <w:r w:rsidRPr="007324F2">
        <w:rPr>
          <w:rFonts w:ascii="Times New Roman" w:hAnsi="Times New Roman" w:cs="Times New Roman"/>
          <w:sz w:val="24"/>
          <w:szCs w:val="24"/>
        </w:rPr>
        <w:t>Eight functional FPOs operating during 2022–23 and 2023–24 were identified in consultation with district agricultural authorities and supporting agencies. All eight FPOs were purposively selected to ensure representation of different commodities and organizational maturity levels. From each FPO, 25 member farmers were randomly selected from official membership lists, resulting in a total sample of 200 member respondents. In addition, one key official (CEO/Chairperson/Board Member) from each FPO was interviewed to collect organizational-level data.</w:t>
      </w:r>
    </w:p>
    <w:p w14:paraId="09CB6604" w14:textId="52BF655A" w:rsidR="007324F2" w:rsidRPr="007324F2" w:rsidRDefault="007324F2" w:rsidP="007324F2">
      <w:pPr>
        <w:spacing w:line="360" w:lineRule="auto"/>
        <w:jc w:val="both"/>
        <w:rPr>
          <w:rFonts w:ascii="Times New Roman" w:hAnsi="Times New Roman" w:cs="Times New Roman"/>
          <w:sz w:val="24"/>
          <w:szCs w:val="24"/>
        </w:rPr>
      </w:pPr>
      <w:r w:rsidRPr="007324F2">
        <w:rPr>
          <w:rFonts w:ascii="Times New Roman" w:hAnsi="Times New Roman" w:cs="Times New Roman"/>
          <w:sz w:val="24"/>
          <w:szCs w:val="24"/>
        </w:rPr>
        <w:t>Primary data were collected through structured and pre-tested interview schedules administered to both member farmers and FPO officials. Focused group discussions and field observations were also conducted to capture governance dynamics, participation patterns, and operational practices. Information was gathered on social capital indicators (membership strength, meeting frequency, geographic outreach), capacity-building initiatives (training programmes, exposure visits, key decisions), product portfolio and diversification activities, technology adoption and associated costs, marketing structure (sales distribution, marketing cost, member participation), and economic indicators (revenue, profit, working capital access, and infrastructure ownership). Secondary data were obtained from FPO records, NABARD and SFAC reports, and district agricultural offices to validate financial and operational information.</w:t>
      </w:r>
      <w:r>
        <w:rPr>
          <w:rFonts w:ascii="Times New Roman" w:hAnsi="Times New Roman" w:cs="Times New Roman"/>
          <w:sz w:val="24"/>
          <w:szCs w:val="24"/>
        </w:rPr>
        <w:t xml:space="preserve"> </w:t>
      </w:r>
      <w:r w:rsidRPr="007324F2">
        <w:rPr>
          <w:rFonts w:ascii="Times New Roman" w:hAnsi="Times New Roman" w:cs="Times New Roman"/>
          <w:sz w:val="24"/>
          <w:szCs w:val="24"/>
        </w:rPr>
        <w:t xml:space="preserve">Data were </w:t>
      </w:r>
      <w:proofErr w:type="spellStart"/>
      <w:r w:rsidRPr="007324F2">
        <w:rPr>
          <w:rFonts w:ascii="Times New Roman" w:hAnsi="Times New Roman" w:cs="Times New Roman"/>
          <w:sz w:val="24"/>
          <w:szCs w:val="24"/>
        </w:rPr>
        <w:t>analyzed</w:t>
      </w:r>
      <w:proofErr w:type="spellEnd"/>
      <w:r w:rsidRPr="007324F2">
        <w:rPr>
          <w:rFonts w:ascii="Times New Roman" w:hAnsi="Times New Roman" w:cs="Times New Roman"/>
          <w:sz w:val="24"/>
          <w:szCs w:val="24"/>
        </w:rPr>
        <w:t xml:space="preserve"> using descriptive statistical tools such as percentages, frequency distributions, and comparative analysis across FPOs. Ratio analysis was used to assess operational efficiency and financial viability. Qualitative responses were examined through thematic interpretation to supplement quantitative findings. The integration of primary and secondary data ensured reliability and provided a comprehensive assessment of the performance and sustainability of FPOs in </w:t>
      </w:r>
      <w:r w:rsidR="00FD2113">
        <w:rPr>
          <w:rFonts w:ascii="Times New Roman" w:hAnsi="Times New Roman" w:cs="Times New Roman"/>
          <w:sz w:val="24"/>
          <w:szCs w:val="24"/>
        </w:rPr>
        <w:t xml:space="preserve">the </w:t>
      </w:r>
      <w:r w:rsidRPr="007324F2">
        <w:rPr>
          <w:rFonts w:ascii="Times New Roman" w:hAnsi="Times New Roman" w:cs="Times New Roman"/>
          <w:sz w:val="24"/>
          <w:szCs w:val="24"/>
        </w:rPr>
        <w:t>Hisar district.</w:t>
      </w:r>
    </w:p>
    <w:p w14:paraId="42FC747B" w14:textId="77777777" w:rsidR="00427F83" w:rsidRPr="00427F83" w:rsidRDefault="009B36F2" w:rsidP="00B97427">
      <w:pPr>
        <w:spacing w:line="360" w:lineRule="auto"/>
        <w:jc w:val="both"/>
        <w:rPr>
          <w:rFonts w:ascii="Times New Roman" w:hAnsi="Times New Roman" w:cs="Times New Roman"/>
          <w:b/>
          <w:bCs/>
          <w:sz w:val="24"/>
          <w:szCs w:val="24"/>
        </w:rPr>
      </w:pPr>
      <w:r w:rsidRPr="00427F83">
        <w:rPr>
          <w:rFonts w:ascii="Times New Roman" w:hAnsi="Times New Roman" w:cs="Times New Roman"/>
          <w:b/>
          <w:bCs/>
          <w:sz w:val="24"/>
          <w:szCs w:val="24"/>
        </w:rPr>
        <w:t>Results</w:t>
      </w:r>
      <w:r w:rsidR="00427F83" w:rsidRPr="00427F83">
        <w:rPr>
          <w:rFonts w:ascii="Times New Roman" w:hAnsi="Times New Roman" w:cs="Times New Roman"/>
          <w:b/>
          <w:bCs/>
          <w:sz w:val="24"/>
          <w:szCs w:val="24"/>
        </w:rPr>
        <w:t xml:space="preserve"> and discussion</w:t>
      </w:r>
    </w:p>
    <w:p w14:paraId="7E9A8B23" w14:textId="36B99CCF" w:rsidR="0098092E" w:rsidRPr="0098092E" w:rsidRDefault="007324F2" w:rsidP="0098092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data in </w:t>
      </w:r>
      <w:r w:rsidR="0098092E" w:rsidRPr="0098092E">
        <w:rPr>
          <w:rFonts w:ascii="Times New Roman" w:hAnsi="Times New Roman" w:cs="Times New Roman"/>
          <w:sz w:val="24"/>
          <w:szCs w:val="24"/>
        </w:rPr>
        <w:t>Table</w:t>
      </w:r>
      <w:r>
        <w:rPr>
          <w:rFonts w:ascii="Times New Roman" w:hAnsi="Times New Roman" w:cs="Times New Roman"/>
          <w:sz w:val="24"/>
          <w:szCs w:val="24"/>
        </w:rPr>
        <w:t xml:space="preserve"> </w:t>
      </w:r>
      <w:r w:rsidR="0098092E" w:rsidRPr="0098092E">
        <w:rPr>
          <w:rFonts w:ascii="Times New Roman" w:hAnsi="Times New Roman" w:cs="Times New Roman"/>
          <w:sz w:val="24"/>
          <w:szCs w:val="24"/>
        </w:rPr>
        <w:t>1</w:t>
      </w:r>
      <w:r>
        <w:rPr>
          <w:rFonts w:ascii="Times New Roman" w:hAnsi="Times New Roman" w:cs="Times New Roman"/>
          <w:sz w:val="24"/>
          <w:szCs w:val="24"/>
        </w:rPr>
        <w:t xml:space="preserve"> </w:t>
      </w:r>
      <w:r w:rsidR="0098092E" w:rsidRPr="0098092E">
        <w:rPr>
          <w:rFonts w:ascii="Times New Roman" w:hAnsi="Times New Roman" w:cs="Times New Roman"/>
          <w:sz w:val="24"/>
          <w:szCs w:val="24"/>
        </w:rPr>
        <w:t xml:space="preserve">summarizes key social capital indicators of eight selected </w:t>
      </w:r>
      <w:r>
        <w:rPr>
          <w:rFonts w:ascii="Times New Roman" w:hAnsi="Times New Roman" w:cs="Times New Roman"/>
          <w:sz w:val="24"/>
          <w:szCs w:val="24"/>
        </w:rPr>
        <w:t>Farmer-Producer</w:t>
      </w:r>
      <w:r w:rsidR="0098092E" w:rsidRPr="0098092E">
        <w:rPr>
          <w:rFonts w:ascii="Times New Roman" w:hAnsi="Times New Roman" w:cs="Times New Roman"/>
          <w:sz w:val="24"/>
          <w:szCs w:val="24"/>
        </w:rPr>
        <w:t xml:space="preserve"> Organizations (FPOs) in Hisar district. Social capital</w:t>
      </w:r>
      <w:r w:rsidR="00587F79">
        <w:rPr>
          <w:rFonts w:ascii="Times New Roman" w:hAnsi="Times New Roman" w:cs="Times New Roman"/>
          <w:sz w:val="24"/>
          <w:szCs w:val="24"/>
        </w:rPr>
        <w:t xml:space="preserve">, </w:t>
      </w:r>
      <w:r w:rsidR="0098092E" w:rsidRPr="0098092E">
        <w:rPr>
          <w:rFonts w:ascii="Times New Roman" w:hAnsi="Times New Roman" w:cs="Times New Roman"/>
          <w:sz w:val="24"/>
          <w:szCs w:val="24"/>
        </w:rPr>
        <w:t>reflected in membership size, active participation, governance interactions, and spatial outreach</w:t>
      </w:r>
      <w:r w:rsidR="00587F79">
        <w:rPr>
          <w:rFonts w:ascii="Times New Roman" w:hAnsi="Times New Roman" w:cs="Times New Roman"/>
          <w:sz w:val="24"/>
          <w:szCs w:val="24"/>
        </w:rPr>
        <w:t xml:space="preserve">, </w:t>
      </w:r>
      <w:r w:rsidR="0098092E" w:rsidRPr="0098092E">
        <w:rPr>
          <w:rFonts w:ascii="Times New Roman" w:hAnsi="Times New Roman" w:cs="Times New Roman"/>
          <w:sz w:val="24"/>
          <w:szCs w:val="24"/>
        </w:rPr>
        <w:t xml:space="preserve">plays a crucial role in determining institutional sustainability and collective efficiency (Agarwal et al., 2022; Trebbin &amp; Hassler, 2023). Total membership ranges between 300 and 600 members. However, active membership levels vary considerably. SDRFPCL (562 active members) and JJFPCL (546 active members) demonstrate stronger engagement among larger FPOs, whereas FIVPCL shows relatively </w:t>
      </w:r>
      <w:r w:rsidR="0098092E" w:rsidRPr="0098092E">
        <w:rPr>
          <w:rFonts w:ascii="Times New Roman" w:hAnsi="Times New Roman" w:cs="Times New Roman"/>
          <w:sz w:val="24"/>
          <w:szCs w:val="24"/>
        </w:rPr>
        <w:lastRenderedPageBreak/>
        <w:t>lower active participation (254 out of 300), indicating the need for improved internal mobilization.</w:t>
      </w:r>
    </w:p>
    <w:p w14:paraId="09D8CC76" w14:textId="3BA997FF" w:rsidR="0098092E" w:rsidRPr="0098092E" w:rsidRDefault="0098092E" w:rsidP="0098092E">
      <w:pPr>
        <w:spacing w:line="360" w:lineRule="auto"/>
        <w:jc w:val="both"/>
        <w:rPr>
          <w:rFonts w:ascii="Times New Roman" w:hAnsi="Times New Roman" w:cs="Times New Roman"/>
          <w:sz w:val="24"/>
          <w:szCs w:val="24"/>
        </w:rPr>
      </w:pPr>
      <w:r w:rsidRPr="0098092E">
        <w:rPr>
          <w:rFonts w:ascii="Times New Roman" w:hAnsi="Times New Roman" w:cs="Times New Roman"/>
          <w:sz w:val="24"/>
          <w:szCs w:val="24"/>
        </w:rPr>
        <w:t xml:space="preserve">Governance practices also differ across organizations. Most FPOs conduct coordinator and Board of </w:t>
      </w:r>
      <w:r w:rsidR="007324F2">
        <w:rPr>
          <w:rFonts w:ascii="Times New Roman" w:hAnsi="Times New Roman" w:cs="Times New Roman"/>
          <w:sz w:val="24"/>
          <w:szCs w:val="24"/>
        </w:rPr>
        <w:t>Directors</w:t>
      </w:r>
      <w:r w:rsidRPr="0098092E">
        <w:rPr>
          <w:rFonts w:ascii="Times New Roman" w:hAnsi="Times New Roman" w:cs="Times New Roman"/>
          <w:sz w:val="24"/>
          <w:szCs w:val="24"/>
        </w:rPr>
        <w:t xml:space="preserve"> (BOD) meetings on a monthly or bi-monthly basis. SDRFPCL, JJFPCL, and APCL exhibit relatively stronger governance mechanisms with regular monthly BOD meetings, which are associated with improved transparency, accountability, and strategic responsiveness (</w:t>
      </w:r>
      <w:proofErr w:type="spellStart"/>
      <w:r w:rsidRPr="0098092E">
        <w:rPr>
          <w:rFonts w:ascii="Times New Roman" w:hAnsi="Times New Roman" w:cs="Times New Roman"/>
          <w:sz w:val="24"/>
          <w:szCs w:val="24"/>
        </w:rPr>
        <w:t>Bijman</w:t>
      </w:r>
      <w:proofErr w:type="spellEnd"/>
      <w:r w:rsidRPr="0098092E">
        <w:rPr>
          <w:rFonts w:ascii="Times New Roman" w:hAnsi="Times New Roman" w:cs="Times New Roman"/>
          <w:sz w:val="24"/>
          <w:szCs w:val="24"/>
        </w:rPr>
        <w:t xml:space="preserve"> et al., 2022; </w:t>
      </w:r>
      <w:proofErr w:type="spellStart"/>
      <w:r w:rsidRPr="0098092E">
        <w:rPr>
          <w:rFonts w:ascii="Times New Roman" w:hAnsi="Times New Roman" w:cs="Times New Roman"/>
          <w:sz w:val="24"/>
          <w:szCs w:val="24"/>
        </w:rPr>
        <w:t>Verhofstadt</w:t>
      </w:r>
      <w:proofErr w:type="spellEnd"/>
      <w:r w:rsidRPr="0098092E">
        <w:rPr>
          <w:rFonts w:ascii="Times New Roman" w:hAnsi="Times New Roman" w:cs="Times New Roman"/>
          <w:sz w:val="24"/>
          <w:szCs w:val="24"/>
        </w:rPr>
        <w:t xml:space="preserve"> &amp; </w:t>
      </w:r>
      <w:proofErr w:type="spellStart"/>
      <w:r w:rsidRPr="0098092E">
        <w:rPr>
          <w:rFonts w:ascii="Times New Roman" w:hAnsi="Times New Roman" w:cs="Times New Roman"/>
          <w:sz w:val="24"/>
          <w:szCs w:val="24"/>
        </w:rPr>
        <w:t>Maertens</w:t>
      </w:r>
      <w:proofErr w:type="spellEnd"/>
      <w:r w:rsidRPr="0098092E">
        <w:rPr>
          <w:rFonts w:ascii="Times New Roman" w:hAnsi="Times New Roman" w:cs="Times New Roman"/>
          <w:sz w:val="24"/>
          <w:szCs w:val="24"/>
        </w:rPr>
        <w:t>, 2021). In contrast, less frequent meetings, as observed in CKFPCL, may constrain timely decision-making.</w:t>
      </w:r>
    </w:p>
    <w:p w14:paraId="5D286FF5" w14:textId="77777777" w:rsidR="0098092E" w:rsidRPr="0098092E" w:rsidRDefault="0098092E" w:rsidP="0098092E">
      <w:pPr>
        <w:spacing w:line="360" w:lineRule="auto"/>
        <w:jc w:val="both"/>
        <w:rPr>
          <w:rFonts w:ascii="Times New Roman" w:hAnsi="Times New Roman" w:cs="Times New Roman"/>
          <w:sz w:val="24"/>
          <w:szCs w:val="24"/>
        </w:rPr>
      </w:pPr>
      <w:r w:rsidRPr="0098092E">
        <w:rPr>
          <w:rFonts w:ascii="Times New Roman" w:hAnsi="Times New Roman" w:cs="Times New Roman"/>
          <w:sz w:val="24"/>
          <w:szCs w:val="24"/>
        </w:rPr>
        <w:t xml:space="preserve">The geographic outreach of FPOs ranges from 12 to 22 km. JJFPCL and SDRFPCL show wider operational coverage, indicating stronger aggregation capacity and market engagement potential. Broader village and Gram Panchayat (GP) coverage, particularly in AAIPCL and APCL, reflects deeper grassroots penetration. While larger outreach enhances economies of scale, it may also increase coordination complexity (Barham &amp; </w:t>
      </w:r>
      <w:proofErr w:type="spellStart"/>
      <w:r w:rsidRPr="0098092E">
        <w:rPr>
          <w:rFonts w:ascii="Times New Roman" w:hAnsi="Times New Roman" w:cs="Times New Roman"/>
          <w:sz w:val="24"/>
          <w:szCs w:val="24"/>
        </w:rPr>
        <w:t>Chitemi</w:t>
      </w:r>
      <w:proofErr w:type="spellEnd"/>
      <w:r w:rsidRPr="0098092E">
        <w:rPr>
          <w:rFonts w:ascii="Times New Roman" w:hAnsi="Times New Roman" w:cs="Times New Roman"/>
          <w:sz w:val="24"/>
          <w:szCs w:val="24"/>
        </w:rPr>
        <w:t>, 2021).</w:t>
      </w:r>
    </w:p>
    <w:p w14:paraId="735BE078" w14:textId="10D6D923" w:rsidR="0098092E" w:rsidRPr="0098092E" w:rsidRDefault="0098092E" w:rsidP="0098092E">
      <w:pPr>
        <w:spacing w:line="360" w:lineRule="auto"/>
        <w:jc w:val="both"/>
        <w:rPr>
          <w:rFonts w:ascii="Times New Roman" w:hAnsi="Times New Roman" w:cs="Times New Roman"/>
          <w:sz w:val="24"/>
          <w:szCs w:val="24"/>
        </w:rPr>
      </w:pPr>
      <w:r w:rsidRPr="0098092E">
        <w:rPr>
          <w:rFonts w:ascii="Times New Roman" w:hAnsi="Times New Roman" w:cs="Times New Roman"/>
          <w:sz w:val="24"/>
          <w:szCs w:val="24"/>
        </w:rPr>
        <w:t>These findings are consistent with empirical evidence suggesting that robust member participation, effective governance structures, and extensive local networks are key predictors of FPO performance and resilience (NABARD, 2021; OECD, 2023). Strengthening participatory governance and member engagement mechanisms is therefore essential for enhancing the long-term viability of FPOs in semi-arid regions.</w:t>
      </w:r>
    </w:p>
    <w:p w14:paraId="19C6F8E6" w14:textId="3618AF93" w:rsidR="00427F83" w:rsidRDefault="00427F83" w:rsidP="00B97427">
      <w:pPr>
        <w:spacing w:line="360" w:lineRule="auto"/>
        <w:jc w:val="both"/>
        <w:rPr>
          <w:rFonts w:ascii="Times New Roman" w:hAnsi="Times New Roman" w:cs="Times New Roman"/>
          <w:sz w:val="24"/>
          <w:szCs w:val="24"/>
        </w:rPr>
      </w:pPr>
      <w:r w:rsidRPr="00427F83">
        <w:rPr>
          <w:rFonts w:ascii="Times New Roman" w:hAnsi="Times New Roman" w:cs="Times New Roman"/>
          <w:sz w:val="24"/>
          <w:szCs w:val="24"/>
        </w:rPr>
        <w:t xml:space="preserve">Table </w:t>
      </w:r>
      <w:r>
        <w:rPr>
          <w:rFonts w:ascii="Times New Roman" w:hAnsi="Times New Roman" w:cs="Times New Roman"/>
          <w:sz w:val="24"/>
          <w:szCs w:val="24"/>
        </w:rPr>
        <w:t>2</w:t>
      </w:r>
      <w:r w:rsidRPr="00427F83">
        <w:rPr>
          <w:rFonts w:ascii="Times New Roman" w:hAnsi="Times New Roman" w:cs="Times New Roman"/>
          <w:sz w:val="24"/>
          <w:szCs w:val="24"/>
        </w:rPr>
        <w:t xml:space="preserve"> presents the capacity-building and </w:t>
      </w:r>
      <w:r w:rsidR="00FD2113">
        <w:rPr>
          <w:rFonts w:ascii="Times New Roman" w:hAnsi="Times New Roman" w:cs="Times New Roman"/>
          <w:sz w:val="24"/>
          <w:szCs w:val="24"/>
        </w:rPr>
        <w:t>governance-strengthening</w:t>
      </w:r>
      <w:r w:rsidRPr="00427F83">
        <w:rPr>
          <w:rFonts w:ascii="Times New Roman" w:hAnsi="Times New Roman" w:cs="Times New Roman"/>
          <w:sz w:val="24"/>
          <w:szCs w:val="24"/>
        </w:rPr>
        <w:t xml:space="preserve"> initiatives undertaken by selected FPOs in Hisar district. The findings indicate moderate but uneven institutional development across organizations. Awareness and training programmes for members range from 2 to 5 annually, with CKFPCL (5 programmes) and AAIPCL and MPCL (4 each) demonstrating relatively higher engagement. Regular awareness initiatives are essential for strengthening collective action and improving member participation (Agarwal et al., 2022).</w:t>
      </w:r>
      <w:r w:rsidR="0098092E">
        <w:rPr>
          <w:rFonts w:ascii="Times New Roman" w:hAnsi="Times New Roman" w:cs="Times New Roman"/>
          <w:sz w:val="24"/>
          <w:szCs w:val="24"/>
        </w:rPr>
        <w:t xml:space="preserve">  </w:t>
      </w:r>
    </w:p>
    <w:p w14:paraId="0753C585" w14:textId="38B18CE7" w:rsidR="0098092E" w:rsidRPr="0098092E" w:rsidRDefault="0098092E" w:rsidP="0098092E">
      <w:pPr>
        <w:spacing w:line="360" w:lineRule="auto"/>
        <w:jc w:val="both"/>
        <w:rPr>
          <w:rFonts w:ascii="Times New Roman" w:hAnsi="Times New Roman" w:cs="Times New Roman"/>
          <w:sz w:val="24"/>
          <w:szCs w:val="24"/>
        </w:rPr>
      </w:pPr>
      <w:r w:rsidRPr="0098092E">
        <w:rPr>
          <w:rFonts w:ascii="Times New Roman" w:hAnsi="Times New Roman" w:cs="Times New Roman"/>
          <w:sz w:val="24"/>
          <w:szCs w:val="24"/>
        </w:rPr>
        <w:t xml:space="preserve">Board-level training programmes vary between 2 and 4 per year. JJFPCL records the highest number (4), reflecting </w:t>
      </w:r>
      <w:r w:rsidR="00FD2113">
        <w:rPr>
          <w:rFonts w:ascii="Times New Roman" w:hAnsi="Times New Roman" w:cs="Times New Roman"/>
          <w:sz w:val="24"/>
          <w:szCs w:val="24"/>
        </w:rPr>
        <w:t xml:space="preserve">a </w:t>
      </w:r>
      <w:r w:rsidRPr="0098092E">
        <w:rPr>
          <w:rFonts w:ascii="Times New Roman" w:hAnsi="Times New Roman" w:cs="Times New Roman"/>
          <w:sz w:val="24"/>
          <w:szCs w:val="24"/>
        </w:rPr>
        <w:t>stronger emphasis on governance capacity. The number of key decisions taken annually by the Board ranges from 5 to 8, with JJFPCL (8 decisions) and SDRFPCL and MPCL (7 each) indicating more active governance practices. Frequent board deliberations are associated with improved transparency and strategic responsiveness (</w:t>
      </w:r>
      <w:proofErr w:type="spellStart"/>
      <w:r w:rsidRPr="0098092E">
        <w:rPr>
          <w:rFonts w:ascii="Times New Roman" w:hAnsi="Times New Roman" w:cs="Times New Roman"/>
          <w:sz w:val="24"/>
          <w:szCs w:val="24"/>
        </w:rPr>
        <w:t>Bijman</w:t>
      </w:r>
      <w:proofErr w:type="spellEnd"/>
      <w:r w:rsidRPr="0098092E">
        <w:rPr>
          <w:rFonts w:ascii="Times New Roman" w:hAnsi="Times New Roman" w:cs="Times New Roman"/>
          <w:sz w:val="24"/>
          <w:szCs w:val="24"/>
        </w:rPr>
        <w:t xml:space="preserve"> et al., 2023).</w:t>
      </w:r>
    </w:p>
    <w:p w14:paraId="5626DE9D" w14:textId="62757F7E" w:rsidR="0098092E" w:rsidRDefault="0098092E" w:rsidP="00B97427">
      <w:pPr>
        <w:spacing w:line="360" w:lineRule="auto"/>
        <w:jc w:val="both"/>
        <w:rPr>
          <w:rFonts w:ascii="Times New Roman" w:hAnsi="Times New Roman" w:cs="Times New Roman"/>
          <w:sz w:val="24"/>
          <w:szCs w:val="24"/>
        </w:rPr>
      </w:pPr>
      <w:r w:rsidRPr="0098092E">
        <w:rPr>
          <w:rFonts w:ascii="Times New Roman" w:hAnsi="Times New Roman" w:cs="Times New Roman"/>
          <w:sz w:val="24"/>
          <w:szCs w:val="24"/>
        </w:rPr>
        <w:lastRenderedPageBreak/>
        <w:t>Coordinator management training sessions range from 2 to 4 per year, suggesting moderate efforts toward professionalization of operations. Exposure visits, though limited (1</w:t>
      </w:r>
      <w:r w:rsidR="00587F79">
        <w:rPr>
          <w:rFonts w:ascii="Times New Roman" w:hAnsi="Times New Roman" w:cs="Times New Roman"/>
          <w:sz w:val="24"/>
          <w:szCs w:val="24"/>
        </w:rPr>
        <w:t>-</w:t>
      </w:r>
      <w:r w:rsidRPr="0098092E">
        <w:rPr>
          <w:rFonts w:ascii="Times New Roman" w:hAnsi="Times New Roman" w:cs="Times New Roman"/>
          <w:sz w:val="24"/>
          <w:szCs w:val="24"/>
        </w:rPr>
        <w:t>2 annually), provide important experiential learning opportunities. FPOs such as JJFPCL, MPCL, and SDRFPCL exhibit comparatively stronger governance and managerial strengthening initiatives.</w:t>
      </w:r>
      <w:r w:rsidR="002605F9">
        <w:rPr>
          <w:rFonts w:ascii="Times New Roman" w:hAnsi="Times New Roman" w:cs="Times New Roman"/>
          <w:sz w:val="24"/>
          <w:szCs w:val="24"/>
        </w:rPr>
        <w:t xml:space="preserve"> T</w:t>
      </w:r>
      <w:r w:rsidRPr="0098092E">
        <w:rPr>
          <w:rFonts w:ascii="Times New Roman" w:hAnsi="Times New Roman" w:cs="Times New Roman"/>
          <w:sz w:val="24"/>
          <w:szCs w:val="24"/>
        </w:rPr>
        <w:t>he results highlight the importance of continuous and structured capacity-building interventions for enhancing managerial efficiency, financial sustainability, and long-term viability of FPOs (FAO, 2021; Trebbin &amp; Hassler, 2023).</w:t>
      </w:r>
    </w:p>
    <w:p w14:paraId="411A67EB" w14:textId="77777777" w:rsidR="002605F9" w:rsidRPr="002605F9" w:rsidRDefault="002605F9" w:rsidP="002605F9">
      <w:pPr>
        <w:spacing w:line="360" w:lineRule="auto"/>
        <w:jc w:val="both"/>
        <w:rPr>
          <w:rFonts w:ascii="Times New Roman" w:hAnsi="Times New Roman" w:cs="Times New Roman"/>
          <w:sz w:val="24"/>
          <w:szCs w:val="24"/>
        </w:rPr>
      </w:pPr>
      <w:r w:rsidRPr="002605F9">
        <w:rPr>
          <w:rFonts w:ascii="Times New Roman" w:hAnsi="Times New Roman" w:cs="Times New Roman"/>
          <w:sz w:val="24"/>
          <w:szCs w:val="24"/>
        </w:rPr>
        <w:t>Table 3 presents the product portfolio, service offerings, diversification strategies, and fodder cultivation practices of selected FPOs in Hisar district. Product specialization and service diversification are critical determinants of FPO competitiveness, value chain integration, and income enhancement (Trebbin &amp; Hassler, 2023; FAO, 2021).</w:t>
      </w:r>
    </w:p>
    <w:p w14:paraId="2D117FE2" w14:textId="274D6270" w:rsidR="002605F9" w:rsidRPr="002605F9" w:rsidRDefault="002605F9" w:rsidP="002605F9">
      <w:pPr>
        <w:spacing w:line="360" w:lineRule="auto"/>
        <w:jc w:val="both"/>
        <w:rPr>
          <w:rFonts w:ascii="Times New Roman" w:hAnsi="Times New Roman" w:cs="Times New Roman"/>
          <w:sz w:val="24"/>
          <w:szCs w:val="24"/>
        </w:rPr>
      </w:pPr>
      <w:r w:rsidRPr="002605F9">
        <w:rPr>
          <w:rFonts w:ascii="Times New Roman" w:hAnsi="Times New Roman" w:cs="Times New Roman"/>
          <w:sz w:val="24"/>
          <w:szCs w:val="24"/>
        </w:rPr>
        <w:t xml:space="preserve">The analysis indicates that fruit-based FPOs dominate the sample. Guava and kinnow are the most frequently transacted commodities, while SDRFPCL specializes in </w:t>
      </w:r>
      <w:r w:rsidR="00FD2113">
        <w:rPr>
          <w:rFonts w:ascii="Times New Roman" w:hAnsi="Times New Roman" w:cs="Times New Roman"/>
          <w:sz w:val="24"/>
          <w:szCs w:val="24"/>
        </w:rPr>
        <w:t>strawberries,</w:t>
      </w:r>
      <w:r w:rsidRPr="002605F9">
        <w:rPr>
          <w:rFonts w:ascii="Times New Roman" w:hAnsi="Times New Roman" w:cs="Times New Roman"/>
          <w:sz w:val="24"/>
          <w:szCs w:val="24"/>
        </w:rPr>
        <w:t xml:space="preserve"> and FIVPCL focuses on vegetables. The concentration on high-value horticultural crops reflects a strategic shift from traditional cereal systems toward market-oriented production. Diversification into horticulture and allied activities enhances income stability and reduces climate-related risks, particularly in semi-arid regions like Hisar (</w:t>
      </w:r>
      <w:proofErr w:type="spellStart"/>
      <w:r w:rsidRPr="002605F9">
        <w:rPr>
          <w:rFonts w:ascii="Times New Roman" w:hAnsi="Times New Roman" w:cs="Times New Roman"/>
          <w:sz w:val="24"/>
          <w:szCs w:val="24"/>
        </w:rPr>
        <w:t>Birthal</w:t>
      </w:r>
      <w:proofErr w:type="spellEnd"/>
      <w:r w:rsidRPr="002605F9">
        <w:rPr>
          <w:rFonts w:ascii="Times New Roman" w:hAnsi="Times New Roman" w:cs="Times New Roman"/>
          <w:sz w:val="24"/>
          <w:szCs w:val="24"/>
        </w:rPr>
        <w:t xml:space="preserve"> et al., 2020; OECD, 2023).</w:t>
      </w:r>
    </w:p>
    <w:p w14:paraId="0D1C276E" w14:textId="77777777" w:rsidR="002605F9" w:rsidRDefault="002605F9" w:rsidP="002605F9">
      <w:pPr>
        <w:spacing w:line="360" w:lineRule="auto"/>
        <w:jc w:val="both"/>
        <w:rPr>
          <w:rFonts w:ascii="Times New Roman" w:hAnsi="Times New Roman" w:cs="Times New Roman"/>
          <w:sz w:val="24"/>
          <w:szCs w:val="24"/>
        </w:rPr>
      </w:pPr>
      <w:r w:rsidRPr="002605F9">
        <w:rPr>
          <w:rFonts w:ascii="Times New Roman" w:hAnsi="Times New Roman" w:cs="Times New Roman"/>
          <w:sz w:val="24"/>
          <w:szCs w:val="24"/>
        </w:rPr>
        <w:t xml:space="preserve">Service offerings vary across FPOs and include input supply, credit linkage, insurance facilitation, advisory services, extension support, custom hiring of machinery, storage, value addition, and market linkage. FPOs such as JJFPCL and APCL emphasize market linkage services, strengthening direct access to buyers and improving price realization. MPCL and AAIPCL provide insurance and </w:t>
      </w:r>
      <w:r w:rsidR="00FD2113">
        <w:rPr>
          <w:rFonts w:ascii="Times New Roman" w:hAnsi="Times New Roman" w:cs="Times New Roman"/>
          <w:sz w:val="24"/>
          <w:szCs w:val="24"/>
        </w:rPr>
        <w:t>value-added</w:t>
      </w:r>
      <w:r w:rsidRPr="002605F9">
        <w:rPr>
          <w:rFonts w:ascii="Times New Roman" w:hAnsi="Times New Roman" w:cs="Times New Roman"/>
          <w:sz w:val="24"/>
          <w:szCs w:val="24"/>
        </w:rPr>
        <w:t xml:space="preserve"> services, indicating efforts toward risk mitigation and post-harvest income enhancement. Evidence suggests that multi-service FPOs are more likely to achieve financial sustainability due to diversified revenue streams and stronger member engagement (Agarwal et al., 2022; </w:t>
      </w:r>
      <w:proofErr w:type="spellStart"/>
      <w:r w:rsidRPr="002605F9">
        <w:rPr>
          <w:rFonts w:ascii="Times New Roman" w:hAnsi="Times New Roman" w:cs="Times New Roman"/>
          <w:sz w:val="24"/>
          <w:szCs w:val="24"/>
        </w:rPr>
        <w:t>Bikkina</w:t>
      </w:r>
      <w:proofErr w:type="spellEnd"/>
      <w:r w:rsidRPr="002605F9">
        <w:rPr>
          <w:rFonts w:ascii="Times New Roman" w:hAnsi="Times New Roman" w:cs="Times New Roman"/>
          <w:sz w:val="24"/>
          <w:szCs w:val="24"/>
        </w:rPr>
        <w:t xml:space="preserve"> et al., 2021).</w:t>
      </w:r>
    </w:p>
    <w:p w14:paraId="253CFF8E" w14:textId="77777777" w:rsidR="00FD2113" w:rsidRPr="00FD2113" w:rsidRDefault="00FD2113" w:rsidP="00FD2113">
      <w:pPr>
        <w:spacing w:line="360" w:lineRule="auto"/>
        <w:jc w:val="both"/>
        <w:rPr>
          <w:rFonts w:ascii="Times New Roman" w:hAnsi="Times New Roman" w:cs="Times New Roman"/>
          <w:sz w:val="24"/>
          <w:szCs w:val="24"/>
        </w:rPr>
      </w:pPr>
      <w:r w:rsidRPr="00FD2113">
        <w:rPr>
          <w:rFonts w:ascii="Times New Roman" w:hAnsi="Times New Roman" w:cs="Times New Roman"/>
          <w:sz w:val="24"/>
          <w:szCs w:val="24"/>
        </w:rPr>
        <w:t>Diversification strategies include farming, horticulture, processing, allied activities, and extension education. SDRFPCL’s engagement in processing activities reflects vertical integration within the value chain, which can significantly enhance margins and reduce dependency on intermediaries (World Bank, 2022). Similarly, horticulture-based diversification, observed in AAIPCL, JJFPCL, and FIVPCL, supports income enhancement through high-value crop cultivation.</w:t>
      </w:r>
    </w:p>
    <w:p w14:paraId="4DD314F0" w14:textId="49911358" w:rsidR="00FD2113" w:rsidRDefault="00FD2113" w:rsidP="00FD2113">
      <w:pPr>
        <w:spacing w:line="360" w:lineRule="auto"/>
        <w:jc w:val="both"/>
        <w:rPr>
          <w:rFonts w:ascii="Times New Roman" w:hAnsi="Times New Roman" w:cs="Times New Roman"/>
          <w:sz w:val="24"/>
          <w:szCs w:val="24"/>
        </w:rPr>
        <w:sectPr w:rsidR="00FD211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r w:rsidRPr="00FD2113">
        <w:rPr>
          <w:rFonts w:ascii="Times New Roman" w:hAnsi="Times New Roman" w:cs="Times New Roman"/>
          <w:sz w:val="24"/>
          <w:szCs w:val="24"/>
        </w:rPr>
        <w:lastRenderedPageBreak/>
        <w:t xml:space="preserve">Fodder cultivation during the dry season is practiced by a substantial number of member farmers across FPOs, ranging from 22 to 30 farmers per FPO. SDRFPCL (30 farmers) and SAPCL (28 farmers) record relatively higher adoption. </w:t>
      </w:r>
    </w:p>
    <w:p w14:paraId="433C75F2" w14:textId="4CF7B895" w:rsidR="009B36F2" w:rsidRPr="00427F83" w:rsidRDefault="00427F83" w:rsidP="00B97427">
      <w:pPr>
        <w:spacing w:line="360" w:lineRule="auto"/>
        <w:jc w:val="both"/>
        <w:rPr>
          <w:rFonts w:ascii="Times New Roman" w:hAnsi="Times New Roman" w:cs="Times New Roman"/>
          <w:b/>
          <w:bCs/>
          <w:sz w:val="24"/>
          <w:szCs w:val="24"/>
        </w:rPr>
      </w:pPr>
      <w:r w:rsidRPr="00427F83">
        <w:rPr>
          <w:rFonts w:ascii="Times New Roman" w:hAnsi="Times New Roman" w:cs="Times New Roman"/>
          <w:b/>
          <w:bCs/>
          <w:sz w:val="24"/>
          <w:szCs w:val="24"/>
        </w:rPr>
        <w:lastRenderedPageBreak/>
        <w:t>Table 1: Analysis of the Social Capital of FPOs in Hisar District</w:t>
      </w:r>
    </w:p>
    <w:tbl>
      <w:tblPr>
        <w:tblStyle w:val="PlainTable2"/>
        <w:tblW w:w="0" w:type="auto"/>
        <w:tblLayout w:type="fixed"/>
        <w:tblLook w:val="04A0" w:firstRow="1" w:lastRow="0" w:firstColumn="1" w:lastColumn="0" w:noHBand="0" w:noVBand="1"/>
      </w:tblPr>
      <w:tblGrid>
        <w:gridCol w:w="606"/>
        <w:gridCol w:w="1296"/>
        <w:gridCol w:w="1193"/>
        <w:gridCol w:w="1189"/>
        <w:gridCol w:w="2154"/>
        <w:gridCol w:w="1466"/>
        <w:gridCol w:w="1562"/>
        <w:gridCol w:w="1173"/>
        <w:gridCol w:w="1132"/>
        <w:gridCol w:w="1129"/>
        <w:gridCol w:w="1058"/>
      </w:tblGrid>
      <w:tr w:rsidR="00427F83" w:rsidRPr="00427F83" w14:paraId="7DDB9485" w14:textId="77777777" w:rsidTr="00427F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 w:type="dxa"/>
            <w:hideMark/>
          </w:tcPr>
          <w:p w14:paraId="1C2072A3" w14:textId="77777777" w:rsidR="00427F83" w:rsidRPr="00427F83" w:rsidRDefault="00427F83" w:rsidP="00427F83">
            <w:pPr>
              <w:jc w:val="both"/>
              <w:rPr>
                <w:rFonts w:ascii="Times New Roman" w:hAnsi="Times New Roman" w:cs="Times New Roman"/>
                <w:sz w:val="24"/>
                <w:szCs w:val="24"/>
              </w:rPr>
            </w:pPr>
            <w:r w:rsidRPr="00427F83">
              <w:rPr>
                <w:rFonts w:ascii="Times New Roman" w:hAnsi="Times New Roman" w:cs="Times New Roman"/>
                <w:sz w:val="24"/>
                <w:szCs w:val="24"/>
              </w:rPr>
              <w:t>Sr. No.</w:t>
            </w:r>
          </w:p>
        </w:tc>
        <w:tc>
          <w:tcPr>
            <w:tcW w:w="1296" w:type="dxa"/>
            <w:hideMark/>
          </w:tcPr>
          <w:p w14:paraId="23DAAA8A" w14:textId="77777777" w:rsidR="00427F83" w:rsidRPr="00427F83" w:rsidRDefault="00427F83" w:rsidP="00427F8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Name of FPO</w:t>
            </w:r>
          </w:p>
        </w:tc>
        <w:tc>
          <w:tcPr>
            <w:tcW w:w="1193" w:type="dxa"/>
            <w:hideMark/>
          </w:tcPr>
          <w:p w14:paraId="16CD2303" w14:textId="77777777" w:rsidR="00427F83" w:rsidRPr="00427F83" w:rsidRDefault="00427F83" w:rsidP="00427F8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Total Members</w:t>
            </w:r>
          </w:p>
        </w:tc>
        <w:tc>
          <w:tcPr>
            <w:tcW w:w="1189" w:type="dxa"/>
            <w:hideMark/>
          </w:tcPr>
          <w:p w14:paraId="56C4EA61" w14:textId="77777777" w:rsidR="00427F83" w:rsidRPr="00427F83" w:rsidRDefault="00427F83" w:rsidP="00427F8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Active Members</w:t>
            </w:r>
          </w:p>
        </w:tc>
        <w:tc>
          <w:tcPr>
            <w:tcW w:w="2154" w:type="dxa"/>
            <w:hideMark/>
          </w:tcPr>
          <w:p w14:paraId="5B605F3B" w14:textId="77777777" w:rsidR="00427F83" w:rsidRPr="00427F83" w:rsidRDefault="00427F83" w:rsidP="00427F8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Coordinator Meeting Frequency</w:t>
            </w:r>
          </w:p>
        </w:tc>
        <w:tc>
          <w:tcPr>
            <w:tcW w:w="1466" w:type="dxa"/>
            <w:hideMark/>
          </w:tcPr>
          <w:p w14:paraId="1B324C07" w14:textId="77777777" w:rsidR="00427F83" w:rsidRPr="00427F83" w:rsidRDefault="00427F83" w:rsidP="00427F8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BOD Meeting Frequency</w:t>
            </w:r>
          </w:p>
        </w:tc>
        <w:tc>
          <w:tcPr>
            <w:tcW w:w="1562" w:type="dxa"/>
            <w:hideMark/>
          </w:tcPr>
          <w:p w14:paraId="739B6A1A" w14:textId="77777777" w:rsidR="00427F83" w:rsidRPr="00427F83" w:rsidRDefault="00427F83" w:rsidP="00427F8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Geographic Spread (km)</w:t>
            </w:r>
          </w:p>
        </w:tc>
        <w:tc>
          <w:tcPr>
            <w:tcW w:w="1173" w:type="dxa"/>
            <w:hideMark/>
          </w:tcPr>
          <w:p w14:paraId="2C42652D" w14:textId="77777777" w:rsidR="00427F83" w:rsidRPr="00427F83" w:rsidRDefault="00427F83" w:rsidP="00427F8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Villages Covered</w:t>
            </w:r>
          </w:p>
        </w:tc>
        <w:tc>
          <w:tcPr>
            <w:tcW w:w="1132" w:type="dxa"/>
            <w:hideMark/>
          </w:tcPr>
          <w:p w14:paraId="0A304166" w14:textId="77777777" w:rsidR="00427F83" w:rsidRPr="00427F83" w:rsidRDefault="00427F83" w:rsidP="00427F8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GPs Covered</w:t>
            </w:r>
          </w:p>
        </w:tc>
        <w:tc>
          <w:tcPr>
            <w:tcW w:w="1129" w:type="dxa"/>
            <w:hideMark/>
          </w:tcPr>
          <w:p w14:paraId="7849958E" w14:textId="77777777" w:rsidR="00427F83" w:rsidRPr="00427F83" w:rsidRDefault="00427F83" w:rsidP="00427F8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Blocks Covered</w:t>
            </w:r>
          </w:p>
        </w:tc>
        <w:tc>
          <w:tcPr>
            <w:tcW w:w="1058" w:type="dxa"/>
            <w:hideMark/>
          </w:tcPr>
          <w:p w14:paraId="39FB6EEF" w14:textId="77777777" w:rsidR="00427F83" w:rsidRPr="00427F83" w:rsidRDefault="00427F83" w:rsidP="00427F8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Sample Size</w:t>
            </w:r>
          </w:p>
        </w:tc>
      </w:tr>
      <w:tr w:rsidR="00427F83" w:rsidRPr="00427F83" w14:paraId="14B1D71E" w14:textId="77777777" w:rsidTr="00427F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 w:type="dxa"/>
            <w:hideMark/>
          </w:tcPr>
          <w:p w14:paraId="6BDDC061" w14:textId="77777777" w:rsidR="00427F83" w:rsidRPr="00427F83" w:rsidRDefault="00427F83" w:rsidP="00427F83">
            <w:pPr>
              <w:jc w:val="both"/>
              <w:rPr>
                <w:rFonts w:ascii="Times New Roman" w:hAnsi="Times New Roman" w:cs="Times New Roman"/>
                <w:sz w:val="24"/>
                <w:szCs w:val="24"/>
              </w:rPr>
            </w:pPr>
            <w:r w:rsidRPr="00427F83">
              <w:rPr>
                <w:rFonts w:ascii="Times New Roman" w:hAnsi="Times New Roman" w:cs="Times New Roman"/>
                <w:sz w:val="24"/>
                <w:szCs w:val="24"/>
              </w:rPr>
              <w:t>1</w:t>
            </w:r>
          </w:p>
        </w:tc>
        <w:tc>
          <w:tcPr>
            <w:tcW w:w="1296" w:type="dxa"/>
            <w:hideMark/>
          </w:tcPr>
          <w:p w14:paraId="352A3210"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SAPCL</w:t>
            </w:r>
          </w:p>
        </w:tc>
        <w:tc>
          <w:tcPr>
            <w:tcW w:w="1193" w:type="dxa"/>
            <w:hideMark/>
          </w:tcPr>
          <w:p w14:paraId="2ECF6E26"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300</w:t>
            </w:r>
          </w:p>
        </w:tc>
        <w:tc>
          <w:tcPr>
            <w:tcW w:w="1189" w:type="dxa"/>
            <w:hideMark/>
          </w:tcPr>
          <w:p w14:paraId="66C17594"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270</w:t>
            </w:r>
          </w:p>
        </w:tc>
        <w:tc>
          <w:tcPr>
            <w:tcW w:w="2154" w:type="dxa"/>
            <w:hideMark/>
          </w:tcPr>
          <w:p w14:paraId="26C89D70"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Monthly</w:t>
            </w:r>
          </w:p>
        </w:tc>
        <w:tc>
          <w:tcPr>
            <w:tcW w:w="1466" w:type="dxa"/>
            <w:hideMark/>
          </w:tcPr>
          <w:p w14:paraId="794C9006"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Bi-monthly</w:t>
            </w:r>
          </w:p>
        </w:tc>
        <w:tc>
          <w:tcPr>
            <w:tcW w:w="1562" w:type="dxa"/>
            <w:hideMark/>
          </w:tcPr>
          <w:p w14:paraId="093E3B2E"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15</w:t>
            </w:r>
          </w:p>
        </w:tc>
        <w:tc>
          <w:tcPr>
            <w:tcW w:w="1173" w:type="dxa"/>
            <w:hideMark/>
          </w:tcPr>
          <w:p w14:paraId="33711713"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12</w:t>
            </w:r>
          </w:p>
        </w:tc>
        <w:tc>
          <w:tcPr>
            <w:tcW w:w="1132" w:type="dxa"/>
            <w:hideMark/>
          </w:tcPr>
          <w:p w14:paraId="148EF2B2"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5</w:t>
            </w:r>
          </w:p>
        </w:tc>
        <w:tc>
          <w:tcPr>
            <w:tcW w:w="1129" w:type="dxa"/>
            <w:hideMark/>
          </w:tcPr>
          <w:p w14:paraId="4B015262"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w:t>
            </w:r>
          </w:p>
        </w:tc>
        <w:tc>
          <w:tcPr>
            <w:tcW w:w="1058" w:type="dxa"/>
            <w:hideMark/>
          </w:tcPr>
          <w:p w14:paraId="0CC24A87"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25</w:t>
            </w:r>
          </w:p>
        </w:tc>
      </w:tr>
      <w:tr w:rsidR="00427F83" w:rsidRPr="00427F83" w14:paraId="634564E7" w14:textId="77777777" w:rsidTr="00427F83">
        <w:tc>
          <w:tcPr>
            <w:cnfStyle w:val="001000000000" w:firstRow="0" w:lastRow="0" w:firstColumn="1" w:lastColumn="0" w:oddVBand="0" w:evenVBand="0" w:oddHBand="0" w:evenHBand="0" w:firstRowFirstColumn="0" w:firstRowLastColumn="0" w:lastRowFirstColumn="0" w:lastRowLastColumn="0"/>
            <w:tcW w:w="606" w:type="dxa"/>
            <w:hideMark/>
          </w:tcPr>
          <w:p w14:paraId="0596449D" w14:textId="77777777" w:rsidR="00427F83" w:rsidRPr="00427F83" w:rsidRDefault="00427F83" w:rsidP="00427F83">
            <w:pPr>
              <w:jc w:val="both"/>
              <w:rPr>
                <w:rFonts w:ascii="Times New Roman" w:hAnsi="Times New Roman" w:cs="Times New Roman"/>
                <w:sz w:val="24"/>
                <w:szCs w:val="24"/>
              </w:rPr>
            </w:pPr>
            <w:r w:rsidRPr="00427F83">
              <w:rPr>
                <w:rFonts w:ascii="Times New Roman" w:hAnsi="Times New Roman" w:cs="Times New Roman"/>
                <w:sz w:val="24"/>
                <w:szCs w:val="24"/>
              </w:rPr>
              <w:t>2</w:t>
            </w:r>
          </w:p>
        </w:tc>
        <w:tc>
          <w:tcPr>
            <w:tcW w:w="1296" w:type="dxa"/>
            <w:hideMark/>
          </w:tcPr>
          <w:p w14:paraId="70D2DCAD"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AAIPCL</w:t>
            </w:r>
          </w:p>
        </w:tc>
        <w:tc>
          <w:tcPr>
            <w:tcW w:w="1193" w:type="dxa"/>
            <w:hideMark/>
          </w:tcPr>
          <w:p w14:paraId="6468C80A"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600</w:t>
            </w:r>
          </w:p>
        </w:tc>
        <w:tc>
          <w:tcPr>
            <w:tcW w:w="1189" w:type="dxa"/>
            <w:hideMark/>
          </w:tcPr>
          <w:p w14:paraId="22CF16C1"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523</w:t>
            </w:r>
          </w:p>
        </w:tc>
        <w:tc>
          <w:tcPr>
            <w:tcW w:w="2154" w:type="dxa"/>
            <w:hideMark/>
          </w:tcPr>
          <w:p w14:paraId="7DA8ABE6"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Quarterly</w:t>
            </w:r>
          </w:p>
        </w:tc>
        <w:tc>
          <w:tcPr>
            <w:tcW w:w="1466" w:type="dxa"/>
            <w:hideMark/>
          </w:tcPr>
          <w:p w14:paraId="4AD782D3"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Monthly</w:t>
            </w:r>
          </w:p>
        </w:tc>
        <w:tc>
          <w:tcPr>
            <w:tcW w:w="1562" w:type="dxa"/>
            <w:hideMark/>
          </w:tcPr>
          <w:p w14:paraId="48C2C4A0"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18</w:t>
            </w:r>
          </w:p>
        </w:tc>
        <w:tc>
          <w:tcPr>
            <w:tcW w:w="1173" w:type="dxa"/>
            <w:hideMark/>
          </w:tcPr>
          <w:p w14:paraId="72FDFE25"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14</w:t>
            </w:r>
          </w:p>
        </w:tc>
        <w:tc>
          <w:tcPr>
            <w:tcW w:w="1132" w:type="dxa"/>
            <w:hideMark/>
          </w:tcPr>
          <w:p w14:paraId="150BD159"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6</w:t>
            </w:r>
          </w:p>
        </w:tc>
        <w:tc>
          <w:tcPr>
            <w:tcW w:w="1129" w:type="dxa"/>
            <w:hideMark/>
          </w:tcPr>
          <w:p w14:paraId="016AF936"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3</w:t>
            </w:r>
          </w:p>
        </w:tc>
        <w:tc>
          <w:tcPr>
            <w:tcW w:w="1058" w:type="dxa"/>
            <w:hideMark/>
          </w:tcPr>
          <w:p w14:paraId="7FE730BB"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25</w:t>
            </w:r>
          </w:p>
        </w:tc>
      </w:tr>
      <w:tr w:rsidR="00427F83" w:rsidRPr="00427F83" w14:paraId="61BDF81A" w14:textId="77777777" w:rsidTr="00427F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 w:type="dxa"/>
            <w:hideMark/>
          </w:tcPr>
          <w:p w14:paraId="783CD7BE" w14:textId="77777777" w:rsidR="00427F83" w:rsidRPr="00427F83" w:rsidRDefault="00427F83" w:rsidP="00427F83">
            <w:pPr>
              <w:jc w:val="both"/>
              <w:rPr>
                <w:rFonts w:ascii="Times New Roman" w:hAnsi="Times New Roman" w:cs="Times New Roman"/>
                <w:sz w:val="24"/>
                <w:szCs w:val="24"/>
              </w:rPr>
            </w:pPr>
            <w:r w:rsidRPr="00427F83">
              <w:rPr>
                <w:rFonts w:ascii="Times New Roman" w:hAnsi="Times New Roman" w:cs="Times New Roman"/>
                <w:sz w:val="24"/>
                <w:szCs w:val="24"/>
              </w:rPr>
              <w:t>3</w:t>
            </w:r>
          </w:p>
        </w:tc>
        <w:tc>
          <w:tcPr>
            <w:tcW w:w="1296" w:type="dxa"/>
            <w:hideMark/>
          </w:tcPr>
          <w:p w14:paraId="512D8E75"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SDRFPCL</w:t>
            </w:r>
          </w:p>
        </w:tc>
        <w:tc>
          <w:tcPr>
            <w:tcW w:w="1193" w:type="dxa"/>
            <w:hideMark/>
          </w:tcPr>
          <w:p w14:paraId="5BBEF0D9"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600</w:t>
            </w:r>
          </w:p>
        </w:tc>
        <w:tc>
          <w:tcPr>
            <w:tcW w:w="1189" w:type="dxa"/>
            <w:hideMark/>
          </w:tcPr>
          <w:p w14:paraId="472AA693"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562</w:t>
            </w:r>
          </w:p>
        </w:tc>
        <w:tc>
          <w:tcPr>
            <w:tcW w:w="2154" w:type="dxa"/>
            <w:hideMark/>
          </w:tcPr>
          <w:p w14:paraId="4A4524E7"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Monthly</w:t>
            </w:r>
          </w:p>
        </w:tc>
        <w:tc>
          <w:tcPr>
            <w:tcW w:w="1466" w:type="dxa"/>
            <w:hideMark/>
          </w:tcPr>
          <w:p w14:paraId="59A5810A"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Monthly</w:t>
            </w:r>
          </w:p>
        </w:tc>
        <w:tc>
          <w:tcPr>
            <w:tcW w:w="1562" w:type="dxa"/>
            <w:hideMark/>
          </w:tcPr>
          <w:p w14:paraId="3D5455A4"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20</w:t>
            </w:r>
          </w:p>
        </w:tc>
        <w:tc>
          <w:tcPr>
            <w:tcW w:w="1173" w:type="dxa"/>
            <w:hideMark/>
          </w:tcPr>
          <w:p w14:paraId="67665BD4"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10</w:t>
            </w:r>
          </w:p>
        </w:tc>
        <w:tc>
          <w:tcPr>
            <w:tcW w:w="1132" w:type="dxa"/>
            <w:hideMark/>
          </w:tcPr>
          <w:p w14:paraId="5CDDB964"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4</w:t>
            </w:r>
          </w:p>
        </w:tc>
        <w:tc>
          <w:tcPr>
            <w:tcW w:w="1129" w:type="dxa"/>
            <w:hideMark/>
          </w:tcPr>
          <w:p w14:paraId="411E2851"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w:t>
            </w:r>
          </w:p>
        </w:tc>
        <w:tc>
          <w:tcPr>
            <w:tcW w:w="1058" w:type="dxa"/>
            <w:hideMark/>
          </w:tcPr>
          <w:p w14:paraId="3CFD6FFC"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25</w:t>
            </w:r>
          </w:p>
        </w:tc>
      </w:tr>
      <w:tr w:rsidR="00427F83" w:rsidRPr="00427F83" w14:paraId="024FE2F1" w14:textId="77777777" w:rsidTr="00427F83">
        <w:tc>
          <w:tcPr>
            <w:cnfStyle w:val="001000000000" w:firstRow="0" w:lastRow="0" w:firstColumn="1" w:lastColumn="0" w:oddVBand="0" w:evenVBand="0" w:oddHBand="0" w:evenHBand="0" w:firstRowFirstColumn="0" w:firstRowLastColumn="0" w:lastRowFirstColumn="0" w:lastRowLastColumn="0"/>
            <w:tcW w:w="606" w:type="dxa"/>
            <w:hideMark/>
          </w:tcPr>
          <w:p w14:paraId="4FE3EA51" w14:textId="77777777" w:rsidR="00427F83" w:rsidRPr="00427F83" w:rsidRDefault="00427F83" w:rsidP="00427F83">
            <w:pPr>
              <w:jc w:val="both"/>
              <w:rPr>
                <w:rFonts w:ascii="Times New Roman" w:hAnsi="Times New Roman" w:cs="Times New Roman"/>
                <w:sz w:val="24"/>
                <w:szCs w:val="24"/>
              </w:rPr>
            </w:pPr>
            <w:r w:rsidRPr="00427F83">
              <w:rPr>
                <w:rFonts w:ascii="Times New Roman" w:hAnsi="Times New Roman" w:cs="Times New Roman"/>
                <w:sz w:val="24"/>
                <w:szCs w:val="24"/>
              </w:rPr>
              <w:t>4</w:t>
            </w:r>
          </w:p>
        </w:tc>
        <w:tc>
          <w:tcPr>
            <w:tcW w:w="1296" w:type="dxa"/>
            <w:hideMark/>
          </w:tcPr>
          <w:p w14:paraId="75A0FC57"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CKFPCL</w:t>
            </w:r>
          </w:p>
        </w:tc>
        <w:tc>
          <w:tcPr>
            <w:tcW w:w="1193" w:type="dxa"/>
            <w:hideMark/>
          </w:tcPr>
          <w:p w14:paraId="3BFD8A6B"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300</w:t>
            </w:r>
          </w:p>
        </w:tc>
        <w:tc>
          <w:tcPr>
            <w:tcW w:w="1189" w:type="dxa"/>
            <w:hideMark/>
          </w:tcPr>
          <w:p w14:paraId="08B40B9B"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287</w:t>
            </w:r>
          </w:p>
        </w:tc>
        <w:tc>
          <w:tcPr>
            <w:tcW w:w="2154" w:type="dxa"/>
            <w:hideMark/>
          </w:tcPr>
          <w:p w14:paraId="7E2DFFE3"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Quarterly</w:t>
            </w:r>
          </w:p>
        </w:tc>
        <w:tc>
          <w:tcPr>
            <w:tcW w:w="1466" w:type="dxa"/>
            <w:hideMark/>
          </w:tcPr>
          <w:p w14:paraId="45BEABB7"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Quarterly</w:t>
            </w:r>
          </w:p>
        </w:tc>
        <w:tc>
          <w:tcPr>
            <w:tcW w:w="1562" w:type="dxa"/>
            <w:hideMark/>
          </w:tcPr>
          <w:p w14:paraId="3ECE55E2"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12</w:t>
            </w:r>
          </w:p>
        </w:tc>
        <w:tc>
          <w:tcPr>
            <w:tcW w:w="1173" w:type="dxa"/>
            <w:hideMark/>
          </w:tcPr>
          <w:p w14:paraId="0CC1A71B"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8</w:t>
            </w:r>
          </w:p>
        </w:tc>
        <w:tc>
          <w:tcPr>
            <w:tcW w:w="1132" w:type="dxa"/>
            <w:hideMark/>
          </w:tcPr>
          <w:p w14:paraId="7C346EC7"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3</w:t>
            </w:r>
          </w:p>
        </w:tc>
        <w:tc>
          <w:tcPr>
            <w:tcW w:w="1129" w:type="dxa"/>
            <w:hideMark/>
          </w:tcPr>
          <w:p w14:paraId="028ABC70"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1</w:t>
            </w:r>
          </w:p>
        </w:tc>
        <w:tc>
          <w:tcPr>
            <w:tcW w:w="1058" w:type="dxa"/>
            <w:hideMark/>
          </w:tcPr>
          <w:p w14:paraId="1F6BB6C8"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25</w:t>
            </w:r>
          </w:p>
        </w:tc>
      </w:tr>
      <w:tr w:rsidR="00427F83" w:rsidRPr="00427F83" w14:paraId="298C8B62" w14:textId="77777777" w:rsidTr="00427F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 w:type="dxa"/>
            <w:hideMark/>
          </w:tcPr>
          <w:p w14:paraId="4DC1D838" w14:textId="77777777" w:rsidR="00427F83" w:rsidRPr="00427F83" w:rsidRDefault="00427F83" w:rsidP="00427F83">
            <w:pPr>
              <w:jc w:val="both"/>
              <w:rPr>
                <w:rFonts w:ascii="Times New Roman" w:hAnsi="Times New Roman" w:cs="Times New Roman"/>
                <w:sz w:val="24"/>
                <w:szCs w:val="24"/>
              </w:rPr>
            </w:pPr>
            <w:r w:rsidRPr="00427F83">
              <w:rPr>
                <w:rFonts w:ascii="Times New Roman" w:hAnsi="Times New Roman" w:cs="Times New Roman"/>
                <w:sz w:val="24"/>
                <w:szCs w:val="24"/>
              </w:rPr>
              <w:t>5</w:t>
            </w:r>
          </w:p>
        </w:tc>
        <w:tc>
          <w:tcPr>
            <w:tcW w:w="1296" w:type="dxa"/>
            <w:hideMark/>
          </w:tcPr>
          <w:p w14:paraId="2090BDAE"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JJFPCL</w:t>
            </w:r>
          </w:p>
        </w:tc>
        <w:tc>
          <w:tcPr>
            <w:tcW w:w="1193" w:type="dxa"/>
            <w:hideMark/>
          </w:tcPr>
          <w:p w14:paraId="6BC984D0"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600</w:t>
            </w:r>
          </w:p>
        </w:tc>
        <w:tc>
          <w:tcPr>
            <w:tcW w:w="1189" w:type="dxa"/>
            <w:hideMark/>
          </w:tcPr>
          <w:p w14:paraId="2CF92024"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546</w:t>
            </w:r>
          </w:p>
        </w:tc>
        <w:tc>
          <w:tcPr>
            <w:tcW w:w="2154" w:type="dxa"/>
            <w:hideMark/>
          </w:tcPr>
          <w:p w14:paraId="6C52D33A"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Monthly</w:t>
            </w:r>
          </w:p>
        </w:tc>
        <w:tc>
          <w:tcPr>
            <w:tcW w:w="1466" w:type="dxa"/>
            <w:hideMark/>
          </w:tcPr>
          <w:p w14:paraId="407E4338"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Monthly</w:t>
            </w:r>
          </w:p>
        </w:tc>
        <w:tc>
          <w:tcPr>
            <w:tcW w:w="1562" w:type="dxa"/>
            <w:hideMark/>
          </w:tcPr>
          <w:p w14:paraId="46E58B98"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22</w:t>
            </w:r>
          </w:p>
        </w:tc>
        <w:tc>
          <w:tcPr>
            <w:tcW w:w="1173" w:type="dxa"/>
            <w:hideMark/>
          </w:tcPr>
          <w:p w14:paraId="6F290E4C"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11</w:t>
            </w:r>
          </w:p>
        </w:tc>
        <w:tc>
          <w:tcPr>
            <w:tcW w:w="1132" w:type="dxa"/>
            <w:hideMark/>
          </w:tcPr>
          <w:p w14:paraId="15166FC6"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5</w:t>
            </w:r>
          </w:p>
        </w:tc>
        <w:tc>
          <w:tcPr>
            <w:tcW w:w="1129" w:type="dxa"/>
            <w:hideMark/>
          </w:tcPr>
          <w:p w14:paraId="18CAC3A4"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3</w:t>
            </w:r>
          </w:p>
        </w:tc>
        <w:tc>
          <w:tcPr>
            <w:tcW w:w="1058" w:type="dxa"/>
            <w:hideMark/>
          </w:tcPr>
          <w:p w14:paraId="35C033B6"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25</w:t>
            </w:r>
          </w:p>
        </w:tc>
      </w:tr>
      <w:tr w:rsidR="00427F83" w:rsidRPr="00427F83" w14:paraId="04FFB8FF" w14:textId="77777777" w:rsidTr="00427F83">
        <w:tc>
          <w:tcPr>
            <w:cnfStyle w:val="001000000000" w:firstRow="0" w:lastRow="0" w:firstColumn="1" w:lastColumn="0" w:oddVBand="0" w:evenVBand="0" w:oddHBand="0" w:evenHBand="0" w:firstRowFirstColumn="0" w:firstRowLastColumn="0" w:lastRowFirstColumn="0" w:lastRowLastColumn="0"/>
            <w:tcW w:w="606" w:type="dxa"/>
            <w:hideMark/>
          </w:tcPr>
          <w:p w14:paraId="0FCC0645" w14:textId="77777777" w:rsidR="00427F83" w:rsidRPr="00427F83" w:rsidRDefault="00427F83" w:rsidP="00427F83">
            <w:pPr>
              <w:jc w:val="both"/>
              <w:rPr>
                <w:rFonts w:ascii="Times New Roman" w:hAnsi="Times New Roman" w:cs="Times New Roman"/>
                <w:sz w:val="24"/>
                <w:szCs w:val="24"/>
              </w:rPr>
            </w:pPr>
            <w:r w:rsidRPr="00427F83">
              <w:rPr>
                <w:rFonts w:ascii="Times New Roman" w:hAnsi="Times New Roman" w:cs="Times New Roman"/>
                <w:sz w:val="24"/>
                <w:szCs w:val="24"/>
              </w:rPr>
              <w:t>6</w:t>
            </w:r>
          </w:p>
        </w:tc>
        <w:tc>
          <w:tcPr>
            <w:tcW w:w="1296" w:type="dxa"/>
            <w:hideMark/>
          </w:tcPr>
          <w:p w14:paraId="21194C7A"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MPCL</w:t>
            </w:r>
          </w:p>
        </w:tc>
        <w:tc>
          <w:tcPr>
            <w:tcW w:w="1193" w:type="dxa"/>
            <w:hideMark/>
          </w:tcPr>
          <w:p w14:paraId="62979BC4"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600</w:t>
            </w:r>
          </w:p>
        </w:tc>
        <w:tc>
          <w:tcPr>
            <w:tcW w:w="1189" w:type="dxa"/>
            <w:hideMark/>
          </w:tcPr>
          <w:p w14:paraId="6D3F97ED"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531</w:t>
            </w:r>
          </w:p>
        </w:tc>
        <w:tc>
          <w:tcPr>
            <w:tcW w:w="2154" w:type="dxa"/>
            <w:hideMark/>
          </w:tcPr>
          <w:p w14:paraId="3BB44440"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Bi-monthly</w:t>
            </w:r>
          </w:p>
        </w:tc>
        <w:tc>
          <w:tcPr>
            <w:tcW w:w="1466" w:type="dxa"/>
            <w:hideMark/>
          </w:tcPr>
          <w:p w14:paraId="0DAB2D7C"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Monthly</w:t>
            </w:r>
          </w:p>
        </w:tc>
        <w:tc>
          <w:tcPr>
            <w:tcW w:w="1562" w:type="dxa"/>
            <w:hideMark/>
          </w:tcPr>
          <w:p w14:paraId="7AFCA68A"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16</w:t>
            </w:r>
          </w:p>
        </w:tc>
        <w:tc>
          <w:tcPr>
            <w:tcW w:w="1173" w:type="dxa"/>
            <w:hideMark/>
          </w:tcPr>
          <w:p w14:paraId="498DFAB0"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9</w:t>
            </w:r>
          </w:p>
        </w:tc>
        <w:tc>
          <w:tcPr>
            <w:tcW w:w="1132" w:type="dxa"/>
            <w:hideMark/>
          </w:tcPr>
          <w:p w14:paraId="66D703D5"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4</w:t>
            </w:r>
          </w:p>
        </w:tc>
        <w:tc>
          <w:tcPr>
            <w:tcW w:w="1129" w:type="dxa"/>
            <w:hideMark/>
          </w:tcPr>
          <w:p w14:paraId="61BAF0AC"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w:t>
            </w:r>
          </w:p>
        </w:tc>
        <w:tc>
          <w:tcPr>
            <w:tcW w:w="1058" w:type="dxa"/>
            <w:hideMark/>
          </w:tcPr>
          <w:p w14:paraId="5BAFDEB5"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25</w:t>
            </w:r>
          </w:p>
        </w:tc>
      </w:tr>
      <w:tr w:rsidR="00427F83" w:rsidRPr="00427F83" w14:paraId="4D0ACD8E" w14:textId="77777777" w:rsidTr="00427F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 w:type="dxa"/>
            <w:hideMark/>
          </w:tcPr>
          <w:p w14:paraId="6168D00C" w14:textId="77777777" w:rsidR="00427F83" w:rsidRPr="00427F83" w:rsidRDefault="00427F83" w:rsidP="00427F83">
            <w:pPr>
              <w:jc w:val="both"/>
              <w:rPr>
                <w:rFonts w:ascii="Times New Roman" w:hAnsi="Times New Roman" w:cs="Times New Roman"/>
                <w:sz w:val="24"/>
                <w:szCs w:val="24"/>
              </w:rPr>
            </w:pPr>
            <w:r w:rsidRPr="00427F83">
              <w:rPr>
                <w:rFonts w:ascii="Times New Roman" w:hAnsi="Times New Roman" w:cs="Times New Roman"/>
                <w:sz w:val="24"/>
                <w:szCs w:val="24"/>
              </w:rPr>
              <w:t>7</w:t>
            </w:r>
          </w:p>
        </w:tc>
        <w:tc>
          <w:tcPr>
            <w:tcW w:w="1296" w:type="dxa"/>
            <w:hideMark/>
          </w:tcPr>
          <w:p w14:paraId="0D024C28"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FIVPCL</w:t>
            </w:r>
          </w:p>
        </w:tc>
        <w:tc>
          <w:tcPr>
            <w:tcW w:w="1193" w:type="dxa"/>
            <w:hideMark/>
          </w:tcPr>
          <w:p w14:paraId="2C304E4F"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300</w:t>
            </w:r>
          </w:p>
        </w:tc>
        <w:tc>
          <w:tcPr>
            <w:tcW w:w="1189" w:type="dxa"/>
            <w:hideMark/>
          </w:tcPr>
          <w:p w14:paraId="5438F3E1"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254</w:t>
            </w:r>
          </w:p>
        </w:tc>
        <w:tc>
          <w:tcPr>
            <w:tcW w:w="2154" w:type="dxa"/>
            <w:hideMark/>
          </w:tcPr>
          <w:p w14:paraId="27F0EE02"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Monthly</w:t>
            </w:r>
          </w:p>
        </w:tc>
        <w:tc>
          <w:tcPr>
            <w:tcW w:w="1466" w:type="dxa"/>
            <w:hideMark/>
          </w:tcPr>
          <w:p w14:paraId="60E79273"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Bi-monthly</w:t>
            </w:r>
          </w:p>
        </w:tc>
        <w:tc>
          <w:tcPr>
            <w:tcW w:w="1562" w:type="dxa"/>
            <w:hideMark/>
          </w:tcPr>
          <w:p w14:paraId="2EEA29CF"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14</w:t>
            </w:r>
          </w:p>
        </w:tc>
        <w:tc>
          <w:tcPr>
            <w:tcW w:w="1173" w:type="dxa"/>
            <w:hideMark/>
          </w:tcPr>
          <w:p w14:paraId="6852B07B"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10</w:t>
            </w:r>
          </w:p>
        </w:tc>
        <w:tc>
          <w:tcPr>
            <w:tcW w:w="1132" w:type="dxa"/>
            <w:hideMark/>
          </w:tcPr>
          <w:p w14:paraId="4749470F"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5</w:t>
            </w:r>
          </w:p>
        </w:tc>
        <w:tc>
          <w:tcPr>
            <w:tcW w:w="1129" w:type="dxa"/>
            <w:hideMark/>
          </w:tcPr>
          <w:p w14:paraId="6137E543"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w:t>
            </w:r>
          </w:p>
        </w:tc>
        <w:tc>
          <w:tcPr>
            <w:tcW w:w="1058" w:type="dxa"/>
            <w:hideMark/>
          </w:tcPr>
          <w:p w14:paraId="38631AE0"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25</w:t>
            </w:r>
          </w:p>
        </w:tc>
      </w:tr>
      <w:tr w:rsidR="00427F83" w:rsidRPr="00427F83" w14:paraId="01911B39" w14:textId="77777777" w:rsidTr="00427F83">
        <w:tc>
          <w:tcPr>
            <w:cnfStyle w:val="001000000000" w:firstRow="0" w:lastRow="0" w:firstColumn="1" w:lastColumn="0" w:oddVBand="0" w:evenVBand="0" w:oddHBand="0" w:evenHBand="0" w:firstRowFirstColumn="0" w:firstRowLastColumn="0" w:lastRowFirstColumn="0" w:lastRowLastColumn="0"/>
            <w:tcW w:w="606" w:type="dxa"/>
            <w:hideMark/>
          </w:tcPr>
          <w:p w14:paraId="327C93AF" w14:textId="77777777" w:rsidR="00427F83" w:rsidRPr="00427F83" w:rsidRDefault="00427F83" w:rsidP="00427F83">
            <w:pPr>
              <w:jc w:val="both"/>
              <w:rPr>
                <w:rFonts w:ascii="Times New Roman" w:hAnsi="Times New Roman" w:cs="Times New Roman"/>
                <w:sz w:val="24"/>
                <w:szCs w:val="24"/>
              </w:rPr>
            </w:pPr>
            <w:r w:rsidRPr="00427F83">
              <w:rPr>
                <w:rFonts w:ascii="Times New Roman" w:hAnsi="Times New Roman" w:cs="Times New Roman"/>
                <w:sz w:val="24"/>
                <w:szCs w:val="24"/>
              </w:rPr>
              <w:t>8</w:t>
            </w:r>
          </w:p>
        </w:tc>
        <w:tc>
          <w:tcPr>
            <w:tcW w:w="1296" w:type="dxa"/>
            <w:hideMark/>
          </w:tcPr>
          <w:p w14:paraId="703A64E8"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APCL</w:t>
            </w:r>
          </w:p>
        </w:tc>
        <w:tc>
          <w:tcPr>
            <w:tcW w:w="1193" w:type="dxa"/>
            <w:hideMark/>
          </w:tcPr>
          <w:p w14:paraId="0B3E0B4D"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300</w:t>
            </w:r>
          </w:p>
        </w:tc>
        <w:tc>
          <w:tcPr>
            <w:tcW w:w="1189" w:type="dxa"/>
            <w:hideMark/>
          </w:tcPr>
          <w:p w14:paraId="6644358E"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272</w:t>
            </w:r>
          </w:p>
        </w:tc>
        <w:tc>
          <w:tcPr>
            <w:tcW w:w="2154" w:type="dxa"/>
            <w:hideMark/>
          </w:tcPr>
          <w:p w14:paraId="61C76558"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Monthly</w:t>
            </w:r>
          </w:p>
        </w:tc>
        <w:tc>
          <w:tcPr>
            <w:tcW w:w="1466" w:type="dxa"/>
            <w:hideMark/>
          </w:tcPr>
          <w:p w14:paraId="3987DC3A"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Monthly</w:t>
            </w:r>
          </w:p>
        </w:tc>
        <w:tc>
          <w:tcPr>
            <w:tcW w:w="1562" w:type="dxa"/>
            <w:hideMark/>
          </w:tcPr>
          <w:p w14:paraId="2C186F31"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19</w:t>
            </w:r>
          </w:p>
        </w:tc>
        <w:tc>
          <w:tcPr>
            <w:tcW w:w="1173" w:type="dxa"/>
            <w:hideMark/>
          </w:tcPr>
          <w:p w14:paraId="406E87A3"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13</w:t>
            </w:r>
          </w:p>
        </w:tc>
        <w:tc>
          <w:tcPr>
            <w:tcW w:w="1132" w:type="dxa"/>
            <w:hideMark/>
          </w:tcPr>
          <w:p w14:paraId="6B565413"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6</w:t>
            </w:r>
          </w:p>
        </w:tc>
        <w:tc>
          <w:tcPr>
            <w:tcW w:w="1129" w:type="dxa"/>
            <w:hideMark/>
          </w:tcPr>
          <w:p w14:paraId="69E45144"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w:t>
            </w:r>
          </w:p>
        </w:tc>
        <w:tc>
          <w:tcPr>
            <w:tcW w:w="1058" w:type="dxa"/>
            <w:hideMark/>
          </w:tcPr>
          <w:p w14:paraId="770E7AFC"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25</w:t>
            </w:r>
          </w:p>
        </w:tc>
      </w:tr>
    </w:tbl>
    <w:p w14:paraId="0B5A3861" w14:textId="77777777" w:rsidR="00427F83" w:rsidRDefault="00427F83" w:rsidP="00B97427">
      <w:pPr>
        <w:spacing w:line="360" w:lineRule="auto"/>
        <w:jc w:val="both"/>
        <w:rPr>
          <w:rFonts w:ascii="Times New Roman" w:hAnsi="Times New Roman" w:cs="Times New Roman"/>
          <w:sz w:val="24"/>
          <w:szCs w:val="24"/>
        </w:rPr>
      </w:pPr>
    </w:p>
    <w:p w14:paraId="5478154F" w14:textId="206A5D80" w:rsidR="00427F83" w:rsidRDefault="00427F83" w:rsidP="00B97427">
      <w:pPr>
        <w:spacing w:line="360" w:lineRule="auto"/>
        <w:jc w:val="both"/>
        <w:rPr>
          <w:rFonts w:ascii="Times New Roman" w:hAnsi="Times New Roman" w:cs="Times New Roman"/>
          <w:b/>
          <w:bCs/>
          <w:sz w:val="24"/>
          <w:szCs w:val="24"/>
        </w:rPr>
      </w:pPr>
      <w:r w:rsidRPr="00427F83">
        <w:rPr>
          <w:rFonts w:ascii="Times New Roman" w:hAnsi="Times New Roman" w:cs="Times New Roman"/>
          <w:b/>
          <w:bCs/>
          <w:sz w:val="24"/>
          <w:szCs w:val="24"/>
        </w:rPr>
        <w:t xml:space="preserve">Table </w:t>
      </w:r>
      <w:r>
        <w:rPr>
          <w:rFonts w:ascii="Times New Roman" w:hAnsi="Times New Roman" w:cs="Times New Roman"/>
          <w:b/>
          <w:bCs/>
          <w:sz w:val="24"/>
          <w:szCs w:val="24"/>
        </w:rPr>
        <w:t>2</w:t>
      </w:r>
      <w:r w:rsidRPr="00427F83">
        <w:rPr>
          <w:rFonts w:ascii="Times New Roman" w:hAnsi="Times New Roman" w:cs="Times New Roman"/>
          <w:b/>
          <w:bCs/>
          <w:sz w:val="24"/>
          <w:szCs w:val="24"/>
        </w:rPr>
        <w:t>: Capacity Building and Governance Strengthening Initiatives of FPOs in Hisar District</w:t>
      </w:r>
    </w:p>
    <w:tbl>
      <w:tblPr>
        <w:tblStyle w:val="PlainTable2"/>
        <w:tblW w:w="0" w:type="auto"/>
        <w:tblLook w:val="04A0" w:firstRow="1" w:lastRow="0" w:firstColumn="1" w:lastColumn="0" w:noHBand="0" w:noVBand="1"/>
      </w:tblPr>
      <w:tblGrid>
        <w:gridCol w:w="680"/>
        <w:gridCol w:w="1374"/>
        <w:gridCol w:w="2665"/>
        <w:gridCol w:w="2695"/>
        <w:gridCol w:w="2056"/>
        <w:gridCol w:w="2673"/>
        <w:gridCol w:w="1815"/>
      </w:tblGrid>
      <w:tr w:rsidR="00427F83" w:rsidRPr="00427F83" w14:paraId="5372B7FA" w14:textId="77777777" w:rsidTr="00427F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1721DFE" w14:textId="77777777" w:rsidR="00427F83" w:rsidRPr="00427F83" w:rsidRDefault="00427F83" w:rsidP="00427F83">
            <w:pPr>
              <w:jc w:val="both"/>
              <w:rPr>
                <w:rFonts w:ascii="Times New Roman" w:hAnsi="Times New Roman" w:cs="Times New Roman"/>
                <w:sz w:val="24"/>
                <w:szCs w:val="24"/>
              </w:rPr>
            </w:pPr>
            <w:r w:rsidRPr="00427F83">
              <w:rPr>
                <w:rFonts w:ascii="Times New Roman" w:hAnsi="Times New Roman" w:cs="Times New Roman"/>
                <w:sz w:val="24"/>
                <w:szCs w:val="24"/>
              </w:rPr>
              <w:t>Sr. No.</w:t>
            </w:r>
          </w:p>
        </w:tc>
        <w:tc>
          <w:tcPr>
            <w:tcW w:w="0" w:type="auto"/>
            <w:hideMark/>
          </w:tcPr>
          <w:p w14:paraId="71F58432" w14:textId="77777777" w:rsidR="00427F83" w:rsidRPr="00427F83" w:rsidRDefault="00427F83" w:rsidP="00427F8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Name of FPO</w:t>
            </w:r>
          </w:p>
        </w:tc>
        <w:tc>
          <w:tcPr>
            <w:tcW w:w="0" w:type="auto"/>
            <w:hideMark/>
          </w:tcPr>
          <w:p w14:paraId="72DD53B8" w14:textId="77777777" w:rsidR="00427F83" w:rsidRPr="00427F83" w:rsidRDefault="00427F83" w:rsidP="00427F8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Awareness &amp; Training Programmes (No./Year)</w:t>
            </w:r>
          </w:p>
        </w:tc>
        <w:tc>
          <w:tcPr>
            <w:tcW w:w="0" w:type="auto"/>
            <w:hideMark/>
          </w:tcPr>
          <w:p w14:paraId="2FE1A6DE" w14:textId="77777777" w:rsidR="00427F83" w:rsidRPr="00427F83" w:rsidRDefault="00427F83" w:rsidP="00427F8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Training for BOD/Volunteers (No./Year)</w:t>
            </w:r>
          </w:p>
        </w:tc>
        <w:tc>
          <w:tcPr>
            <w:tcW w:w="0" w:type="auto"/>
            <w:hideMark/>
          </w:tcPr>
          <w:p w14:paraId="7ECB5136" w14:textId="77777777" w:rsidR="00427F83" w:rsidRPr="00427F83" w:rsidRDefault="00427F83" w:rsidP="00427F8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Key Decisions by BOD (No./Year)</w:t>
            </w:r>
          </w:p>
        </w:tc>
        <w:tc>
          <w:tcPr>
            <w:tcW w:w="0" w:type="auto"/>
            <w:hideMark/>
          </w:tcPr>
          <w:p w14:paraId="58F77828" w14:textId="77777777" w:rsidR="00427F83" w:rsidRPr="00427F83" w:rsidRDefault="00427F83" w:rsidP="00427F8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Coordinator Management Training (No./Year)</w:t>
            </w:r>
          </w:p>
        </w:tc>
        <w:tc>
          <w:tcPr>
            <w:tcW w:w="0" w:type="auto"/>
            <w:hideMark/>
          </w:tcPr>
          <w:p w14:paraId="28C973F8" w14:textId="77777777" w:rsidR="00427F83" w:rsidRPr="00427F83" w:rsidRDefault="00427F83" w:rsidP="00427F8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Exposure Visits (No./Year)</w:t>
            </w:r>
          </w:p>
        </w:tc>
      </w:tr>
      <w:tr w:rsidR="00427F83" w:rsidRPr="00427F83" w14:paraId="2EBDF1E2" w14:textId="77777777" w:rsidTr="00427F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308C536" w14:textId="77777777" w:rsidR="00427F83" w:rsidRPr="00427F83" w:rsidRDefault="00427F83" w:rsidP="00427F83">
            <w:pPr>
              <w:jc w:val="both"/>
              <w:rPr>
                <w:rFonts w:ascii="Times New Roman" w:hAnsi="Times New Roman" w:cs="Times New Roman"/>
                <w:sz w:val="24"/>
                <w:szCs w:val="24"/>
              </w:rPr>
            </w:pPr>
            <w:r w:rsidRPr="00427F83">
              <w:rPr>
                <w:rFonts w:ascii="Times New Roman" w:hAnsi="Times New Roman" w:cs="Times New Roman"/>
                <w:sz w:val="24"/>
                <w:szCs w:val="24"/>
              </w:rPr>
              <w:t>1</w:t>
            </w:r>
          </w:p>
        </w:tc>
        <w:tc>
          <w:tcPr>
            <w:tcW w:w="0" w:type="auto"/>
            <w:hideMark/>
          </w:tcPr>
          <w:p w14:paraId="3282AF31"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SAPCL</w:t>
            </w:r>
          </w:p>
        </w:tc>
        <w:tc>
          <w:tcPr>
            <w:tcW w:w="0" w:type="auto"/>
            <w:hideMark/>
          </w:tcPr>
          <w:p w14:paraId="5A87A6F8"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3</w:t>
            </w:r>
          </w:p>
        </w:tc>
        <w:tc>
          <w:tcPr>
            <w:tcW w:w="0" w:type="auto"/>
            <w:hideMark/>
          </w:tcPr>
          <w:p w14:paraId="211D4C77"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w:t>
            </w:r>
          </w:p>
        </w:tc>
        <w:tc>
          <w:tcPr>
            <w:tcW w:w="0" w:type="auto"/>
            <w:hideMark/>
          </w:tcPr>
          <w:p w14:paraId="7C0B38EF"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6</w:t>
            </w:r>
          </w:p>
        </w:tc>
        <w:tc>
          <w:tcPr>
            <w:tcW w:w="0" w:type="auto"/>
            <w:hideMark/>
          </w:tcPr>
          <w:p w14:paraId="55942282"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w:t>
            </w:r>
          </w:p>
        </w:tc>
        <w:tc>
          <w:tcPr>
            <w:tcW w:w="0" w:type="auto"/>
            <w:hideMark/>
          </w:tcPr>
          <w:p w14:paraId="2EFCAE78"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1</w:t>
            </w:r>
          </w:p>
        </w:tc>
      </w:tr>
      <w:tr w:rsidR="00427F83" w:rsidRPr="00427F83" w14:paraId="18ED8E79" w14:textId="77777777" w:rsidTr="00427F83">
        <w:tc>
          <w:tcPr>
            <w:cnfStyle w:val="001000000000" w:firstRow="0" w:lastRow="0" w:firstColumn="1" w:lastColumn="0" w:oddVBand="0" w:evenVBand="0" w:oddHBand="0" w:evenHBand="0" w:firstRowFirstColumn="0" w:firstRowLastColumn="0" w:lastRowFirstColumn="0" w:lastRowLastColumn="0"/>
            <w:tcW w:w="0" w:type="auto"/>
            <w:hideMark/>
          </w:tcPr>
          <w:p w14:paraId="47F53F19" w14:textId="77777777" w:rsidR="00427F83" w:rsidRPr="00427F83" w:rsidRDefault="00427F83" w:rsidP="00427F83">
            <w:pPr>
              <w:jc w:val="both"/>
              <w:rPr>
                <w:rFonts w:ascii="Times New Roman" w:hAnsi="Times New Roman" w:cs="Times New Roman"/>
                <w:sz w:val="24"/>
                <w:szCs w:val="24"/>
              </w:rPr>
            </w:pPr>
            <w:r w:rsidRPr="00427F83">
              <w:rPr>
                <w:rFonts w:ascii="Times New Roman" w:hAnsi="Times New Roman" w:cs="Times New Roman"/>
                <w:sz w:val="24"/>
                <w:szCs w:val="24"/>
              </w:rPr>
              <w:t>2</w:t>
            </w:r>
          </w:p>
        </w:tc>
        <w:tc>
          <w:tcPr>
            <w:tcW w:w="0" w:type="auto"/>
            <w:hideMark/>
          </w:tcPr>
          <w:p w14:paraId="26826D50"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AAIPCL</w:t>
            </w:r>
          </w:p>
        </w:tc>
        <w:tc>
          <w:tcPr>
            <w:tcW w:w="0" w:type="auto"/>
            <w:hideMark/>
          </w:tcPr>
          <w:p w14:paraId="74A8579F"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4</w:t>
            </w:r>
          </w:p>
        </w:tc>
        <w:tc>
          <w:tcPr>
            <w:tcW w:w="0" w:type="auto"/>
            <w:hideMark/>
          </w:tcPr>
          <w:p w14:paraId="79366C7D"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w:t>
            </w:r>
          </w:p>
        </w:tc>
        <w:tc>
          <w:tcPr>
            <w:tcW w:w="0" w:type="auto"/>
            <w:hideMark/>
          </w:tcPr>
          <w:p w14:paraId="37ECEFD2"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5</w:t>
            </w:r>
          </w:p>
        </w:tc>
        <w:tc>
          <w:tcPr>
            <w:tcW w:w="0" w:type="auto"/>
            <w:hideMark/>
          </w:tcPr>
          <w:p w14:paraId="17B9213C"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3</w:t>
            </w:r>
          </w:p>
        </w:tc>
        <w:tc>
          <w:tcPr>
            <w:tcW w:w="0" w:type="auto"/>
            <w:hideMark/>
          </w:tcPr>
          <w:p w14:paraId="343CBB63"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w:t>
            </w:r>
          </w:p>
        </w:tc>
      </w:tr>
      <w:tr w:rsidR="00427F83" w:rsidRPr="00427F83" w14:paraId="52C06A5B" w14:textId="77777777" w:rsidTr="00427F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C7F72B3" w14:textId="77777777" w:rsidR="00427F83" w:rsidRPr="00427F83" w:rsidRDefault="00427F83" w:rsidP="00427F83">
            <w:pPr>
              <w:jc w:val="both"/>
              <w:rPr>
                <w:rFonts w:ascii="Times New Roman" w:hAnsi="Times New Roman" w:cs="Times New Roman"/>
                <w:sz w:val="24"/>
                <w:szCs w:val="24"/>
              </w:rPr>
            </w:pPr>
            <w:r w:rsidRPr="00427F83">
              <w:rPr>
                <w:rFonts w:ascii="Times New Roman" w:hAnsi="Times New Roman" w:cs="Times New Roman"/>
                <w:sz w:val="24"/>
                <w:szCs w:val="24"/>
              </w:rPr>
              <w:t>3</w:t>
            </w:r>
          </w:p>
        </w:tc>
        <w:tc>
          <w:tcPr>
            <w:tcW w:w="0" w:type="auto"/>
            <w:hideMark/>
          </w:tcPr>
          <w:p w14:paraId="70602673"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SDRFPCL</w:t>
            </w:r>
          </w:p>
        </w:tc>
        <w:tc>
          <w:tcPr>
            <w:tcW w:w="0" w:type="auto"/>
            <w:hideMark/>
          </w:tcPr>
          <w:p w14:paraId="33AFF97F"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w:t>
            </w:r>
          </w:p>
        </w:tc>
        <w:tc>
          <w:tcPr>
            <w:tcW w:w="0" w:type="auto"/>
            <w:hideMark/>
          </w:tcPr>
          <w:p w14:paraId="01035063"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3</w:t>
            </w:r>
          </w:p>
        </w:tc>
        <w:tc>
          <w:tcPr>
            <w:tcW w:w="0" w:type="auto"/>
            <w:hideMark/>
          </w:tcPr>
          <w:p w14:paraId="772F91DF"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7</w:t>
            </w:r>
          </w:p>
        </w:tc>
        <w:tc>
          <w:tcPr>
            <w:tcW w:w="0" w:type="auto"/>
            <w:hideMark/>
          </w:tcPr>
          <w:p w14:paraId="76FC02C8"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w:t>
            </w:r>
          </w:p>
        </w:tc>
        <w:tc>
          <w:tcPr>
            <w:tcW w:w="0" w:type="auto"/>
            <w:hideMark/>
          </w:tcPr>
          <w:p w14:paraId="3D03B841"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w:t>
            </w:r>
          </w:p>
        </w:tc>
      </w:tr>
      <w:tr w:rsidR="00427F83" w:rsidRPr="00427F83" w14:paraId="1E45E060" w14:textId="77777777" w:rsidTr="00427F83">
        <w:tc>
          <w:tcPr>
            <w:cnfStyle w:val="001000000000" w:firstRow="0" w:lastRow="0" w:firstColumn="1" w:lastColumn="0" w:oddVBand="0" w:evenVBand="0" w:oddHBand="0" w:evenHBand="0" w:firstRowFirstColumn="0" w:firstRowLastColumn="0" w:lastRowFirstColumn="0" w:lastRowLastColumn="0"/>
            <w:tcW w:w="0" w:type="auto"/>
            <w:hideMark/>
          </w:tcPr>
          <w:p w14:paraId="3ABD0F9B" w14:textId="77777777" w:rsidR="00427F83" w:rsidRPr="00427F83" w:rsidRDefault="00427F83" w:rsidP="00427F83">
            <w:pPr>
              <w:jc w:val="both"/>
              <w:rPr>
                <w:rFonts w:ascii="Times New Roman" w:hAnsi="Times New Roman" w:cs="Times New Roman"/>
                <w:sz w:val="24"/>
                <w:szCs w:val="24"/>
              </w:rPr>
            </w:pPr>
            <w:r w:rsidRPr="00427F83">
              <w:rPr>
                <w:rFonts w:ascii="Times New Roman" w:hAnsi="Times New Roman" w:cs="Times New Roman"/>
                <w:sz w:val="24"/>
                <w:szCs w:val="24"/>
              </w:rPr>
              <w:t>4</w:t>
            </w:r>
          </w:p>
        </w:tc>
        <w:tc>
          <w:tcPr>
            <w:tcW w:w="0" w:type="auto"/>
            <w:hideMark/>
          </w:tcPr>
          <w:p w14:paraId="020C9264"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CKFPCL</w:t>
            </w:r>
          </w:p>
        </w:tc>
        <w:tc>
          <w:tcPr>
            <w:tcW w:w="0" w:type="auto"/>
            <w:hideMark/>
          </w:tcPr>
          <w:p w14:paraId="3758BB14"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5</w:t>
            </w:r>
          </w:p>
        </w:tc>
        <w:tc>
          <w:tcPr>
            <w:tcW w:w="0" w:type="auto"/>
            <w:hideMark/>
          </w:tcPr>
          <w:p w14:paraId="620DC34F"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w:t>
            </w:r>
          </w:p>
        </w:tc>
        <w:tc>
          <w:tcPr>
            <w:tcW w:w="0" w:type="auto"/>
            <w:hideMark/>
          </w:tcPr>
          <w:p w14:paraId="450AA4C3"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6</w:t>
            </w:r>
          </w:p>
        </w:tc>
        <w:tc>
          <w:tcPr>
            <w:tcW w:w="0" w:type="auto"/>
            <w:hideMark/>
          </w:tcPr>
          <w:p w14:paraId="445F985E"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3</w:t>
            </w:r>
          </w:p>
        </w:tc>
        <w:tc>
          <w:tcPr>
            <w:tcW w:w="0" w:type="auto"/>
            <w:hideMark/>
          </w:tcPr>
          <w:p w14:paraId="22652B96"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1</w:t>
            </w:r>
          </w:p>
        </w:tc>
      </w:tr>
      <w:tr w:rsidR="00427F83" w:rsidRPr="00427F83" w14:paraId="3044152F" w14:textId="77777777" w:rsidTr="00427F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9BD9644" w14:textId="77777777" w:rsidR="00427F83" w:rsidRPr="00427F83" w:rsidRDefault="00427F83" w:rsidP="00427F83">
            <w:pPr>
              <w:jc w:val="both"/>
              <w:rPr>
                <w:rFonts w:ascii="Times New Roman" w:hAnsi="Times New Roman" w:cs="Times New Roman"/>
                <w:sz w:val="24"/>
                <w:szCs w:val="24"/>
              </w:rPr>
            </w:pPr>
            <w:r w:rsidRPr="00427F83">
              <w:rPr>
                <w:rFonts w:ascii="Times New Roman" w:hAnsi="Times New Roman" w:cs="Times New Roman"/>
                <w:sz w:val="24"/>
                <w:szCs w:val="24"/>
              </w:rPr>
              <w:t>5</w:t>
            </w:r>
          </w:p>
        </w:tc>
        <w:tc>
          <w:tcPr>
            <w:tcW w:w="0" w:type="auto"/>
            <w:hideMark/>
          </w:tcPr>
          <w:p w14:paraId="793AB545"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JJFPCL</w:t>
            </w:r>
          </w:p>
        </w:tc>
        <w:tc>
          <w:tcPr>
            <w:tcW w:w="0" w:type="auto"/>
            <w:hideMark/>
          </w:tcPr>
          <w:p w14:paraId="5C4920F6"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3</w:t>
            </w:r>
          </w:p>
        </w:tc>
        <w:tc>
          <w:tcPr>
            <w:tcW w:w="0" w:type="auto"/>
            <w:hideMark/>
          </w:tcPr>
          <w:p w14:paraId="7C8251CF"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4</w:t>
            </w:r>
          </w:p>
        </w:tc>
        <w:tc>
          <w:tcPr>
            <w:tcW w:w="0" w:type="auto"/>
            <w:hideMark/>
          </w:tcPr>
          <w:p w14:paraId="2E89673D"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8</w:t>
            </w:r>
          </w:p>
        </w:tc>
        <w:tc>
          <w:tcPr>
            <w:tcW w:w="0" w:type="auto"/>
            <w:hideMark/>
          </w:tcPr>
          <w:p w14:paraId="684A5E82"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4</w:t>
            </w:r>
          </w:p>
        </w:tc>
        <w:tc>
          <w:tcPr>
            <w:tcW w:w="0" w:type="auto"/>
            <w:hideMark/>
          </w:tcPr>
          <w:p w14:paraId="081888C8"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w:t>
            </w:r>
          </w:p>
        </w:tc>
      </w:tr>
      <w:tr w:rsidR="00427F83" w:rsidRPr="00427F83" w14:paraId="2CBEAF21" w14:textId="77777777" w:rsidTr="00427F83">
        <w:tc>
          <w:tcPr>
            <w:cnfStyle w:val="001000000000" w:firstRow="0" w:lastRow="0" w:firstColumn="1" w:lastColumn="0" w:oddVBand="0" w:evenVBand="0" w:oddHBand="0" w:evenHBand="0" w:firstRowFirstColumn="0" w:firstRowLastColumn="0" w:lastRowFirstColumn="0" w:lastRowLastColumn="0"/>
            <w:tcW w:w="0" w:type="auto"/>
            <w:hideMark/>
          </w:tcPr>
          <w:p w14:paraId="3EED6C37" w14:textId="77777777" w:rsidR="00427F83" w:rsidRPr="00427F83" w:rsidRDefault="00427F83" w:rsidP="00427F83">
            <w:pPr>
              <w:jc w:val="both"/>
              <w:rPr>
                <w:rFonts w:ascii="Times New Roman" w:hAnsi="Times New Roman" w:cs="Times New Roman"/>
                <w:sz w:val="24"/>
                <w:szCs w:val="24"/>
              </w:rPr>
            </w:pPr>
            <w:r w:rsidRPr="00427F83">
              <w:rPr>
                <w:rFonts w:ascii="Times New Roman" w:hAnsi="Times New Roman" w:cs="Times New Roman"/>
                <w:sz w:val="24"/>
                <w:szCs w:val="24"/>
              </w:rPr>
              <w:t>6</w:t>
            </w:r>
          </w:p>
        </w:tc>
        <w:tc>
          <w:tcPr>
            <w:tcW w:w="0" w:type="auto"/>
            <w:hideMark/>
          </w:tcPr>
          <w:p w14:paraId="355D400A"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MPCL</w:t>
            </w:r>
          </w:p>
        </w:tc>
        <w:tc>
          <w:tcPr>
            <w:tcW w:w="0" w:type="auto"/>
            <w:hideMark/>
          </w:tcPr>
          <w:p w14:paraId="556E931A"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4</w:t>
            </w:r>
          </w:p>
        </w:tc>
        <w:tc>
          <w:tcPr>
            <w:tcW w:w="0" w:type="auto"/>
            <w:hideMark/>
          </w:tcPr>
          <w:p w14:paraId="0E0E33A0"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3</w:t>
            </w:r>
          </w:p>
        </w:tc>
        <w:tc>
          <w:tcPr>
            <w:tcW w:w="0" w:type="auto"/>
            <w:hideMark/>
          </w:tcPr>
          <w:p w14:paraId="51DF392C"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7</w:t>
            </w:r>
          </w:p>
        </w:tc>
        <w:tc>
          <w:tcPr>
            <w:tcW w:w="0" w:type="auto"/>
            <w:hideMark/>
          </w:tcPr>
          <w:p w14:paraId="7BA121BA"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3</w:t>
            </w:r>
          </w:p>
        </w:tc>
        <w:tc>
          <w:tcPr>
            <w:tcW w:w="0" w:type="auto"/>
            <w:hideMark/>
          </w:tcPr>
          <w:p w14:paraId="6F97C71E"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w:t>
            </w:r>
          </w:p>
        </w:tc>
      </w:tr>
      <w:tr w:rsidR="00427F83" w:rsidRPr="00427F83" w14:paraId="7E04548D" w14:textId="77777777" w:rsidTr="00427F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A5147C0" w14:textId="77777777" w:rsidR="00427F83" w:rsidRPr="00427F83" w:rsidRDefault="00427F83" w:rsidP="00427F83">
            <w:pPr>
              <w:jc w:val="both"/>
              <w:rPr>
                <w:rFonts w:ascii="Times New Roman" w:hAnsi="Times New Roman" w:cs="Times New Roman"/>
                <w:sz w:val="24"/>
                <w:szCs w:val="24"/>
              </w:rPr>
            </w:pPr>
            <w:r w:rsidRPr="00427F83">
              <w:rPr>
                <w:rFonts w:ascii="Times New Roman" w:hAnsi="Times New Roman" w:cs="Times New Roman"/>
                <w:sz w:val="24"/>
                <w:szCs w:val="24"/>
              </w:rPr>
              <w:t>7</w:t>
            </w:r>
          </w:p>
        </w:tc>
        <w:tc>
          <w:tcPr>
            <w:tcW w:w="0" w:type="auto"/>
            <w:hideMark/>
          </w:tcPr>
          <w:p w14:paraId="0B3A6486"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FIVPCL</w:t>
            </w:r>
          </w:p>
        </w:tc>
        <w:tc>
          <w:tcPr>
            <w:tcW w:w="0" w:type="auto"/>
            <w:hideMark/>
          </w:tcPr>
          <w:p w14:paraId="5A2F1F00"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3</w:t>
            </w:r>
          </w:p>
        </w:tc>
        <w:tc>
          <w:tcPr>
            <w:tcW w:w="0" w:type="auto"/>
            <w:hideMark/>
          </w:tcPr>
          <w:p w14:paraId="5CC5374A"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3</w:t>
            </w:r>
          </w:p>
        </w:tc>
        <w:tc>
          <w:tcPr>
            <w:tcW w:w="0" w:type="auto"/>
            <w:hideMark/>
          </w:tcPr>
          <w:p w14:paraId="14E6E821"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6</w:t>
            </w:r>
          </w:p>
        </w:tc>
        <w:tc>
          <w:tcPr>
            <w:tcW w:w="0" w:type="auto"/>
            <w:hideMark/>
          </w:tcPr>
          <w:p w14:paraId="7963F015"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3</w:t>
            </w:r>
          </w:p>
        </w:tc>
        <w:tc>
          <w:tcPr>
            <w:tcW w:w="0" w:type="auto"/>
            <w:hideMark/>
          </w:tcPr>
          <w:p w14:paraId="09FE5B61"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1</w:t>
            </w:r>
          </w:p>
        </w:tc>
      </w:tr>
      <w:tr w:rsidR="00427F83" w:rsidRPr="00427F83" w14:paraId="05149688" w14:textId="77777777" w:rsidTr="00427F83">
        <w:tc>
          <w:tcPr>
            <w:cnfStyle w:val="001000000000" w:firstRow="0" w:lastRow="0" w:firstColumn="1" w:lastColumn="0" w:oddVBand="0" w:evenVBand="0" w:oddHBand="0" w:evenHBand="0" w:firstRowFirstColumn="0" w:firstRowLastColumn="0" w:lastRowFirstColumn="0" w:lastRowLastColumn="0"/>
            <w:tcW w:w="0" w:type="auto"/>
            <w:hideMark/>
          </w:tcPr>
          <w:p w14:paraId="072CADE5" w14:textId="77777777" w:rsidR="00427F83" w:rsidRPr="00427F83" w:rsidRDefault="00427F83" w:rsidP="00427F83">
            <w:pPr>
              <w:jc w:val="both"/>
              <w:rPr>
                <w:rFonts w:ascii="Times New Roman" w:hAnsi="Times New Roman" w:cs="Times New Roman"/>
                <w:sz w:val="24"/>
                <w:szCs w:val="24"/>
              </w:rPr>
            </w:pPr>
            <w:r w:rsidRPr="00427F83">
              <w:rPr>
                <w:rFonts w:ascii="Times New Roman" w:hAnsi="Times New Roman" w:cs="Times New Roman"/>
                <w:sz w:val="24"/>
                <w:szCs w:val="24"/>
              </w:rPr>
              <w:t>8</w:t>
            </w:r>
          </w:p>
        </w:tc>
        <w:tc>
          <w:tcPr>
            <w:tcW w:w="0" w:type="auto"/>
            <w:hideMark/>
          </w:tcPr>
          <w:p w14:paraId="5817E9A8"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APCL</w:t>
            </w:r>
          </w:p>
        </w:tc>
        <w:tc>
          <w:tcPr>
            <w:tcW w:w="0" w:type="auto"/>
            <w:hideMark/>
          </w:tcPr>
          <w:p w14:paraId="286BA61A"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w:t>
            </w:r>
          </w:p>
        </w:tc>
        <w:tc>
          <w:tcPr>
            <w:tcW w:w="0" w:type="auto"/>
            <w:hideMark/>
          </w:tcPr>
          <w:p w14:paraId="44D005A4"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w:t>
            </w:r>
          </w:p>
        </w:tc>
        <w:tc>
          <w:tcPr>
            <w:tcW w:w="0" w:type="auto"/>
            <w:hideMark/>
          </w:tcPr>
          <w:p w14:paraId="7B754861"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5</w:t>
            </w:r>
          </w:p>
        </w:tc>
        <w:tc>
          <w:tcPr>
            <w:tcW w:w="0" w:type="auto"/>
            <w:hideMark/>
          </w:tcPr>
          <w:p w14:paraId="5D66AF57"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w:t>
            </w:r>
          </w:p>
        </w:tc>
        <w:tc>
          <w:tcPr>
            <w:tcW w:w="0" w:type="auto"/>
            <w:hideMark/>
          </w:tcPr>
          <w:p w14:paraId="4761916B"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1</w:t>
            </w:r>
          </w:p>
        </w:tc>
      </w:tr>
    </w:tbl>
    <w:p w14:paraId="0895C8DB" w14:textId="77777777" w:rsidR="00427F83" w:rsidRDefault="00427F83" w:rsidP="00B97427">
      <w:pPr>
        <w:spacing w:line="360" w:lineRule="auto"/>
        <w:jc w:val="both"/>
        <w:rPr>
          <w:rFonts w:ascii="Times New Roman" w:hAnsi="Times New Roman" w:cs="Times New Roman"/>
          <w:b/>
          <w:bCs/>
          <w:sz w:val="24"/>
          <w:szCs w:val="24"/>
        </w:rPr>
      </w:pPr>
    </w:p>
    <w:p w14:paraId="46A3036D" w14:textId="77777777" w:rsidR="0098092E" w:rsidRDefault="0098092E" w:rsidP="00B97427">
      <w:pPr>
        <w:spacing w:line="360" w:lineRule="auto"/>
        <w:jc w:val="both"/>
        <w:rPr>
          <w:rFonts w:ascii="Times New Roman" w:hAnsi="Times New Roman" w:cs="Times New Roman"/>
          <w:b/>
          <w:bCs/>
          <w:sz w:val="24"/>
          <w:szCs w:val="24"/>
        </w:rPr>
      </w:pPr>
    </w:p>
    <w:p w14:paraId="35F31D45" w14:textId="01A27309" w:rsidR="0098092E" w:rsidRDefault="0098092E" w:rsidP="00B97427">
      <w:pPr>
        <w:spacing w:line="360" w:lineRule="auto"/>
        <w:jc w:val="both"/>
        <w:rPr>
          <w:rFonts w:ascii="Times New Roman" w:hAnsi="Times New Roman" w:cs="Times New Roman"/>
          <w:b/>
          <w:bCs/>
          <w:sz w:val="24"/>
          <w:szCs w:val="24"/>
        </w:rPr>
      </w:pPr>
      <w:r w:rsidRPr="0098092E">
        <w:rPr>
          <w:rFonts w:ascii="Times New Roman" w:hAnsi="Times New Roman" w:cs="Times New Roman"/>
          <w:b/>
          <w:bCs/>
          <w:sz w:val="24"/>
          <w:szCs w:val="24"/>
        </w:rPr>
        <w:lastRenderedPageBreak/>
        <w:t xml:space="preserve">Table </w:t>
      </w:r>
      <w:r>
        <w:rPr>
          <w:rFonts w:ascii="Times New Roman" w:hAnsi="Times New Roman" w:cs="Times New Roman"/>
          <w:b/>
          <w:bCs/>
          <w:sz w:val="24"/>
          <w:szCs w:val="24"/>
        </w:rPr>
        <w:t>3</w:t>
      </w:r>
      <w:r w:rsidRPr="0098092E">
        <w:rPr>
          <w:rFonts w:ascii="Times New Roman" w:hAnsi="Times New Roman" w:cs="Times New Roman"/>
          <w:b/>
          <w:bCs/>
          <w:sz w:val="24"/>
          <w:szCs w:val="24"/>
        </w:rPr>
        <w:t>: Product Portfolio, Service Offerings, Diversification Strategies</w:t>
      </w:r>
      <w:r>
        <w:rPr>
          <w:rFonts w:ascii="Times New Roman" w:hAnsi="Times New Roman" w:cs="Times New Roman"/>
          <w:b/>
          <w:bCs/>
          <w:sz w:val="24"/>
          <w:szCs w:val="24"/>
        </w:rPr>
        <w:t>,</w:t>
      </w:r>
      <w:r w:rsidRPr="0098092E">
        <w:rPr>
          <w:rFonts w:ascii="Times New Roman" w:hAnsi="Times New Roman" w:cs="Times New Roman"/>
          <w:b/>
          <w:bCs/>
          <w:sz w:val="24"/>
          <w:szCs w:val="24"/>
        </w:rPr>
        <w:t xml:space="preserve"> and Fodder Cultivation Practices of FPOs in Hisar District</w:t>
      </w:r>
    </w:p>
    <w:tbl>
      <w:tblPr>
        <w:tblStyle w:val="PlainTable2"/>
        <w:tblW w:w="0" w:type="auto"/>
        <w:tblLook w:val="04A0" w:firstRow="1" w:lastRow="0" w:firstColumn="1" w:lastColumn="0" w:noHBand="0" w:noVBand="1"/>
      </w:tblPr>
      <w:tblGrid>
        <w:gridCol w:w="803"/>
        <w:gridCol w:w="1504"/>
        <w:gridCol w:w="2228"/>
        <w:gridCol w:w="3199"/>
        <w:gridCol w:w="2898"/>
        <w:gridCol w:w="3326"/>
      </w:tblGrid>
      <w:tr w:rsidR="0098092E" w:rsidRPr="0098092E" w14:paraId="24D4A5D2" w14:textId="77777777" w:rsidTr="009809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8A64E68" w14:textId="77777777" w:rsidR="0098092E" w:rsidRPr="0098092E" w:rsidRDefault="0098092E" w:rsidP="0098092E">
            <w:pPr>
              <w:jc w:val="both"/>
              <w:rPr>
                <w:rFonts w:ascii="Times New Roman" w:hAnsi="Times New Roman" w:cs="Times New Roman"/>
                <w:sz w:val="24"/>
                <w:szCs w:val="24"/>
              </w:rPr>
            </w:pPr>
            <w:r w:rsidRPr="0098092E">
              <w:rPr>
                <w:rFonts w:ascii="Times New Roman" w:hAnsi="Times New Roman" w:cs="Times New Roman"/>
                <w:sz w:val="24"/>
                <w:szCs w:val="24"/>
              </w:rPr>
              <w:t>Sr. No.</w:t>
            </w:r>
          </w:p>
        </w:tc>
        <w:tc>
          <w:tcPr>
            <w:tcW w:w="0" w:type="auto"/>
            <w:hideMark/>
          </w:tcPr>
          <w:p w14:paraId="1F1AF4AD" w14:textId="77777777" w:rsidR="0098092E" w:rsidRPr="0098092E" w:rsidRDefault="0098092E" w:rsidP="0098092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Name of FPO</w:t>
            </w:r>
          </w:p>
        </w:tc>
        <w:tc>
          <w:tcPr>
            <w:tcW w:w="2228" w:type="dxa"/>
            <w:hideMark/>
          </w:tcPr>
          <w:p w14:paraId="6829654A" w14:textId="77777777" w:rsidR="0098092E" w:rsidRPr="0098092E" w:rsidRDefault="0098092E" w:rsidP="0098092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Major Products under Transaction</w:t>
            </w:r>
          </w:p>
        </w:tc>
        <w:tc>
          <w:tcPr>
            <w:tcW w:w="3199" w:type="dxa"/>
            <w:hideMark/>
          </w:tcPr>
          <w:p w14:paraId="171FBCEC" w14:textId="77777777" w:rsidR="0098092E" w:rsidRPr="0098092E" w:rsidRDefault="0098092E" w:rsidP="0098092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Key Services Offered</w:t>
            </w:r>
          </w:p>
        </w:tc>
        <w:tc>
          <w:tcPr>
            <w:tcW w:w="2898" w:type="dxa"/>
            <w:hideMark/>
          </w:tcPr>
          <w:p w14:paraId="379F78EF" w14:textId="77777777" w:rsidR="0098092E" w:rsidRPr="0098092E" w:rsidRDefault="0098092E" w:rsidP="0098092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Diversification Activities</w:t>
            </w:r>
          </w:p>
        </w:tc>
        <w:tc>
          <w:tcPr>
            <w:tcW w:w="3326" w:type="dxa"/>
            <w:hideMark/>
          </w:tcPr>
          <w:p w14:paraId="7BEF426F" w14:textId="77777777" w:rsidR="0098092E" w:rsidRPr="0098092E" w:rsidRDefault="0098092E" w:rsidP="0098092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No. of Farmers Growing Fodder in Dry Season</w:t>
            </w:r>
          </w:p>
        </w:tc>
      </w:tr>
      <w:tr w:rsidR="0098092E" w:rsidRPr="0098092E" w14:paraId="34DE0FF9" w14:textId="77777777" w:rsidTr="009809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CEA28C2" w14:textId="77777777" w:rsidR="0098092E" w:rsidRPr="0098092E" w:rsidRDefault="0098092E" w:rsidP="0098092E">
            <w:pPr>
              <w:jc w:val="both"/>
              <w:rPr>
                <w:rFonts w:ascii="Times New Roman" w:hAnsi="Times New Roman" w:cs="Times New Roman"/>
                <w:sz w:val="24"/>
                <w:szCs w:val="24"/>
              </w:rPr>
            </w:pPr>
            <w:r w:rsidRPr="0098092E">
              <w:rPr>
                <w:rFonts w:ascii="Times New Roman" w:hAnsi="Times New Roman" w:cs="Times New Roman"/>
                <w:sz w:val="24"/>
                <w:szCs w:val="24"/>
              </w:rPr>
              <w:t>1</w:t>
            </w:r>
          </w:p>
        </w:tc>
        <w:tc>
          <w:tcPr>
            <w:tcW w:w="0" w:type="auto"/>
            <w:hideMark/>
          </w:tcPr>
          <w:p w14:paraId="0E2A4830"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SAPCL</w:t>
            </w:r>
          </w:p>
        </w:tc>
        <w:tc>
          <w:tcPr>
            <w:tcW w:w="2228" w:type="dxa"/>
            <w:hideMark/>
          </w:tcPr>
          <w:p w14:paraId="07200546"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Guava</w:t>
            </w:r>
          </w:p>
        </w:tc>
        <w:tc>
          <w:tcPr>
            <w:tcW w:w="3199" w:type="dxa"/>
            <w:hideMark/>
          </w:tcPr>
          <w:p w14:paraId="72770BDE"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Input supply, Credit linkage</w:t>
            </w:r>
          </w:p>
        </w:tc>
        <w:tc>
          <w:tcPr>
            <w:tcW w:w="2898" w:type="dxa"/>
            <w:hideMark/>
          </w:tcPr>
          <w:p w14:paraId="5C0F41C0"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Farming</w:t>
            </w:r>
          </w:p>
        </w:tc>
        <w:tc>
          <w:tcPr>
            <w:tcW w:w="3326" w:type="dxa"/>
            <w:hideMark/>
          </w:tcPr>
          <w:p w14:paraId="505A5790"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28</w:t>
            </w:r>
          </w:p>
        </w:tc>
      </w:tr>
      <w:tr w:rsidR="0098092E" w:rsidRPr="0098092E" w14:paraId="360C6E9C" w14:textId="77777777" w:rsidTr="0098092E">
        <w:tc>
          <w:tcPr>
            <w:cnfStyle w:val="001000000000" w:firstRow="0" w:lastRow="0" w:firstColumn="1" w:lastColumn="0" w:oddVBand="0" w:evenVBand="0" w:oddHBand="0" w:evenHBand="0" w:firstRowFirstColumn="0" w:firstRowLastColumn="0" w:lastRowFirstColumn="0" w:lastRowLastColumn="0"/>
            <w:tcW w:w="0" w:type="auto"/>
            <w:hideMark/>
          </w:tcPr>
          <w:p w14:paraId="46178312" w14:textId="77777777" w:rsidR="0098092E" w:rsidRPr="0098092E" w:rsidRDefault="0098092E" w:rsidP="0098092E">
            <w:pPr>
              <w:jc w:val="both"/>
              <w:rPr>
                <w:rFonts w:ascii="Times New Roman" w:hAnsi="Times New Roman" w:cs="Times New Roman"/>
                <w:sz w:val="24"/>
                <w:szCs w:val="24"/>
              </w:rPr>
            </w:pPr>
            <w:r w:rsidRPr="0098092E">
              <w:rPr>
                <w:rFonts w:ascii="Times New Roman" w:hAnsi="Times New Roman" w:cs="Times New Roman"/>
                <w:sz w:val="24"/>
                <w:szCs w:val="24"/>
              </w:rPr>
              <w:t>2</w:t>
            </w:r>
          </w:p>
        </w:tc>
        <w:tc>
          <w:tcPr>
            <w:tcW w:w="0" w:type="auto"/>
            <w:hideMark/>
          </w:tcPr>
          <w:p w14:paraId="0F0C2B8C"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AAIPCL</w:t>
            </w:r>
          </w:p>
        </w:tc>
        <w:tc>
          <w:tcPr>
            <w:tcW w:w="2228" w:type="dxa"/>
            <w:hideMark/>
          </w:tcPr>
          <w:p w14:paraId="60EF63D0"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Kinnow</w:t>
            </w:r>
          </w:p>
        </w:tc>
        <w:tc>
          <w:tcPr>
            <w:tcW w:w="3199" w:type="dxa"/>
            <w:hideMark/>
          </w:tcPr>
          <w:p w14:paraId="5AD5071D"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Insurance, Custom hiring</w:t>
            </w:r>
          </w:p>
        </w:tc>
        <w:tc>
          <w:tcPr>
            <w:tcW w:w="2898" w:type="dxa"/>
            <w:hideMark/>
          </w:tcPr>
          <w:p w14:paraId="397EDA99"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Farming, Horticulture</w:t>
            </w:r>
          </w:p>
        </w:tc>
        <w:tc>
          <w:tcPr>
            <w:tcW w:w="3326" w:type="dxa"/>
            <w:hideMark/>
          </w:tcPr>
          <w:p w14:paraId="5294EB1C"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25</w:t>
            </w:r>
          </w:p>
        </w:tc>
      </w:tr>
      <w:tr w:rsidR="0098092E" w:rsidRPr="0098092E" w14:paraId="2D6B4DF6" w14:textId="77777777" w:rsidTr="009809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5FC1D8F" w14:textId="77777777" w:rsidR="0098092E" w:rsidRPr="0098092E" w:rsidRDefault="0098092E" w:rsidP="0098092E">
            <w:pPr>
              <w:jc w:val="both"/>
              <w:rPr>
                <w:rFonts w:ascii="Times New Roman" w:hAnsi="Times New Roman" w:cs="Times New Roman"/>
                <w:sz w:val="24"/>
                <w:szCs w:val="24"/>
              </w:rPr>
            </w:pPr>
            <w:r w:rsidRPr="0098092E">
              <w:rPr>
                <w:rFonts w:ascii="Times New Roman" w:hAnsi="Times New Roman" w:cs="Times New Roman"/>
                <w:sz w:val="24"/>
                <w:szCs w:val="24"/>
              </w:rPr>
              <w:t>3</w:t>
            </w:r>
          </w:p>
        </w:tc>
        <w:tc>
          <w:tcPr>
            <w:tcW w:w="0" w:type="auto"/>
            <w:hideMark/>
          </w:tcPr>
          <w:p w14:paraId="0406A3FC"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SDRFPCL</w:t>
            </w:r>
          </w:p>
        </w:tc>
        <w:tc>
          <w:tcPr>
            <w:tcW w:w="2228" w:type="dxa"/>
            <w:hideMark/>
          </w:tcPr>
          <w:p w14:paraId="0DCDB465"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Strawberry</w:t>
            </w:r>
          </w:p>
        </w:tc>
        <w:tc>
          <w:tcPr>
            <w:tcW w:w="3199" w:type="dxa"/>
            <w:hideMark/>
          </w:tcPr>
          <w:p w14:paraId="278E42DC"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Advisory, Extension</w:t>
            </w:r>
          </w:p>
        </w:tc>
        <w:tc>
          <w:tcPr>
            <w:tcW w:w="2898" w:type="dxa"/>
            <w:hideMark/>
          </w:tcPr>
          <w:p w14:paraId="17A7C64B"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Processing, Farming</w:t>
            </w:r>
          </w:p>
        </w:tc>
        <w:tc>
          <w:tcPr>
            <w:tcW w:w="3326" w:type="dxa"/>
            <w:hideMark/>
          </w:tcPr>
          <w:p w14:paraId="1A6EF2F5"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30</w:t>
            </w:r>
          </w:p>
        </w:tc>
      </w:tr>
      <w:tr w:rsidR="0098092E" w:rsidRPr="0098092E" w14:paraId="20FF2C0F" w14:textId="77777777" w:rsidTr="0098092E">
        <w:tc>
          <w:tcPr>
            <w:cnfStyle w:val="001000000000" w:firstRow="0" w:lastRow="0" w:firstColumn="1" w:lastColumn="0" w:oddVBand="0" w:evenVBand="0" w:oddHBand="0" w:evenHBand="0" w:firstRowFirstColumn="0" w:firstRowLastColumn="0" w:lastRowFirstColumn="0" w:lastRowLastColumn="0"/>
            <w:tcW w:w="0" w:type="auto"/>
            <w:hideMark/>
          </w:tcPr>
          <w:p w14:paraId="089AAF9C" w14:textId="77777777" w:rsidR="0098092E" w:rsidRPr="0098092E" w:rsidRDefault="0098092E" w:rsidP="0098092E">
            <w:pPr>
              <w:jc w:val="both"/>
              <w:rPr>
                <w:rFonts w:ascii="Times New Roman" w:hAnsi="Times New Roman" w:cs="Times New Roman"/>
                <w:sz w:val="24"/>
                <w:szCs w:val="24"/>
              </w:rPr>
            </w:pPr>
            <w:r w:rsidRPr="0098092E">
              <w:rPr>
                <w:rFonts w:ascii="Times New Roman" w:hAnsi="Times New Roman" w:cs="Times New Roman"/>
                <w:sz w:val="24"/>
                <w:szCs w:val="24"/>
              </w:rPr>
              <w:t>4</w:t>
            </w:r>
          </w:p>
        </w:tc>
        <w:tc>
          <w:tcPr>
            <w:tcW w:w="0" w:type="auto"/>
            <w:hideMark/>
          </w:tcPr>
          <w:p w14:paraId="314FB3F6"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CKFPCL</w:t>
            </w:r>
          </w:p>
        </w:tc>
        <w:tc>
          <w:tcPr>
            <w:tcW w:w="2228" w:type="dxa"/>
            <w:hideMark/>
          </w:tcPr>
          <w:p w14:paraId="59B7B85C"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Guava</w:t>
            </w:r>
          </w:p>
        </w:tc>
        <w:tc>
          <w:tcPr>
            <w:tcW w:w="3199" w:type="dxa"/>
            <w:hideMark/>
          </w:tcPr>
          <w:p w14:paraId="78289303"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Material supply, Training</w:t>
            </w:r>
          </w:p>
        </w:tc>
        <w:tc>
          <w:tcPr>
            <w:tcW w:w="2898" w:type="dxa"/>
            <w:hideMark/>
          </w:tcPr>
          <w:p w14:paraId="479CC204"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Extension Education</w:t>
            </w:r>
          </w:p>
        </w:tc>
        <w:tc>
          <w:tcPr>
            <w:tcW w:w="3326" w:type="dxa"/>
            <w:hideMark/>
          </w:tcPr>
          <w:p w14:paraId="63CBEAE5"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24</w:t>
            </w:r>
          </w:p>
        </w:tc>
      </w:tr>
      <w:tr w:rsidR="0098092E" w:rsidRPr="0098092E" w14:paraId="49F88F10" w14:textId="77777777" w:rsidTr="009809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849FF42" w14:textId="77777777" w:rsidR="0098092E" w:rsidRPr="0098092E" w:rsidRDefault="0098092E" w:rsidP="0098092E">
            <w:pPr>
              <w:jc w:val="both"/>
              <w:rPr>
                <w:rFonts w:ascii="Times New Roman" w:hAnsi="Times New Roman" w:cs="Times New Roman"/>
                <w:sz w:val="24"/>
                <w:szCs w:val="24"/>
              </w:rPr>
            </w:pPr>
            <w:r w:rsidRPr="0098092E">
              <w:rPr>
                <w:rFonts w:ascii="Times New Roman" w:hAnsi="Times New Roman" w:cs="Times New Roman"/>
                <w:sz w:val="24"/>
                <w:szCs w:val="24"/>
              </w:rPr>
              <w:t>5</w:t>
            </w:r>
          </w:p>
        </w:tc>
        <w:tc>
          <w:tcPr>
            <w:tcW w:w="0" w:type="auto"/>
            <w:hideMark/>
          </w:tcPr>
          <w:p w14:paraId="49D26F94"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JJFPCL</w:t>
            </w:r>
          </w:p>
        </w:tc>
        <w:tc>
          <w:tcPr>
            <w:tcW w:w="2228" w:type="dxa"/>
            <w:hideMark/>
          </w:tcPr>
          <w:p w14:paraId="290F4A1F"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Guava</w:t>
            </w:r>
          </w:p>
        </w:tc>
        <w:tc>
          <w:tcPr>
            <w:tcW w:w="3199" w:type="dxa"/>
            <w:hideMark/>
          </w:tcPr>
          <w:p w14:paraId="4A9B5A6F"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Storage, Market linkage</w:t>
            </w:r>
          </w:p>
        </w:tc>
        <w:tc>
          <w:tcPr>
            <w:tcW w:w="2898" w:type="dxa"/>
            <w:hideMark/>
          </w:tcPr>
          <w:p w14:paraId="44E91FA1"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Farming, Horticulture</w:t>
            </w:r>
          </w:p>
        </w:tc>
        <w:tc>
          <w:tcPr>
            <w:tcW w:w="3326" w:type="dxa"/>
            <w:hideMark/>
          </w:tcPr>
          <w:p w14:paraId="3E6F2C05"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26</w:t>
            </w:r>
          </w:p>
        </w:tc>
      </w:tr>
      <w:tr w:rsidR="0098092E" w:rsidRPr="0098092E" w14:paraId="101FDAF5" w14:textId="77777777" w:rsidTr="0098092E">
        <w:tc>
          <w:tcPr>
            <w:cnfStyle w:val="001000000000" w:firstRow="0" w:lastRow="0" w:firstColumn="1" w:lastColumn="0" w:oddVBand="0" w:evenVBand="0" w:oddHBand="0" w:evenHBand="0" w:firstRowFirstColumn="0" w:firstRowLastColumn="0" w:lastRowFirstColumn="0" w:lastRowLastColumn="0"/>
            <w:tcW w:w="0" w:type="auto"/>
            <w:hideMark/>
          </w:tcPr>
          <w:p w14:paraId="5F952B15" w14:textId="77777777" w:rsidR="0098092E" w:rsidRPr="0098092E" w:rsidRDefault="0098092E" w:rsidP="0098092E">
            <w:pPr>
              <w:jc w:val="both"/>
              <w:rPr>
                <w:rFonts w:ascii="Times New Roman" w:hAnsi="Times New Roman" w:cs="Times New Roman"/>
                <w:sz w:val="24"/>
                <w:szCs w:val="24"/>
              </w:rPr>
            </w:pPr>
            <w:r w:rsidRPr="0098092E">
              <w:rPr>
                <w:rFonts w:ascii="Times New Roman" w:hAnsi="Times New Roman" w:cs="Times New Roman"/>
                <w:sz w:val="24"/>
                <w:szCs w:val="24"/>
              </w:rPr>
              <w:t>6</w:t>
            </w:r>
          </w:p>
        </w:tc>
        <w:tc>
          <w:tcPr>
            <w:tcW w:w="0" w:type="auto"/>
            <w:hideMark/>
          </w:tcPr>
          <w:p w14:paraId="78A2AF66"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MPCL</w:t>
            </w:r>
          </w:p>
        </w:tc>
        <w:tc>
          <w:tcPr>
            <w:tcW w:w="2228" w:type="dxa"/>
            <w:hideMark/>
          </w:tcPr>
          <w:p w14:paraId="142FD60A"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Kinnow</w:t>
            </w:r>
          </w:p>
        </w:tc>
        <w:tc>
          <w:tcPr>
            <w:tcW w:w="3199" w:type="dxa"/>
            <w:hideMark/>
          </w:tcPr>
          <w:p w14:paraId="0A330C63"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Value addition, Insurance</w:t>
            </w:r>
          </w:p>
        </w:tc>
        <w:tc>
          <w:tcPr>
            <w:tcW w:w="2898" w:type="dxa"/>
            <w:hideMark/>
          </w:tcPr>
          <w:p w14:paraId="636EE1C4"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Farming, Allied activities</w:t>
            </w:r>
          </w:p>
        </w:tc>
        <w:tc>
          <w:tcPr>
            <w:tcW w:w="3326" w:type="dxa"/>
            <w:hideMark/>
          </w:tcPr>
          <w:p w14:paraId="2FD81810"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22</w:t>
            </w:r>
          </w:p>
        </w:tc>
      </w:tr>
      <w:tr w:rsidR="0098092E" w:rsidRPr="0098092E" w14:paraId="5008518E" w14:textId="77777777" w:rsidTr="009809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11FA4DF" w14:textId="77777777" w:rsidR="0098092E" w:rsidRPr="0098092E" w:rsidRDefault="0098092E" w:rsidP="0098092E">
            <w:pPr>
              <w:jc w:val="both"/>
              <w:rPr>
                <w:rFonts w:ascii="Times New Roman" w:hAnsi="Times New Roman" w:cs="Times New Roman"/>
                <w:sz w:val="24"/>
                <w:szCs w:val="24"/>
              </w:rPr>
            </w:pPr>
            <w:r w:rsidRPr="0098092E">
              <w:rPr>
                <w:rFonts w:ascii="Times New Roman" w:hAnsi="Times New Roman" w:cs="Times New Roman"/>
                <w:sz w:val="24"/>
                <w:szCs w:val="24"/>
              </w:rPr>
              <w:t>7</w:t>
            </w:r>
          </w:p>
        </w:tc>
        <w:tc>
          <w:tcPr>
            <w:tcW w:w="0" w:type="auto"/>
            <w:hideMark/>
          </w:tcPr>
          <w:p w14:paraId="2604DDDF"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FIVPCL</w:t>
            </w:r>
          </w:p>
        </w:tc>
        <w:tc>
          <w:tcPr>
            <w:tcW w:w="2228" w:type="dxa"/>
            <w:hideMark/>
          </w:tcPr>
          <w:p w14:paraId="23C08C34"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Vegetables</w:t>
            </w:r>
          </w:p>
        </w:tc>
        <w:tc>
          <w:tcPr>
            <w:tcW w:w="3199" w:type="dxa"/>
            <w:hideMark/>
          </w:tcPr>
          <w:p w14:paraId="2CCF78B7"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Custom hiring, Training</w:t>
            </w:r>
          </w:p>
        </w:tc>
        <w:tc>
          <w:tcPr>
            <w:tcW w:w="2898" w:type="dxa"/>
            <w:hideMark/>
          </w:tcPr>
          <w:p w14:paraId="2E56C572"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Horticulture</w:t>
            </w:r>
          </w:p>
        </w:tc>
        <w:tc>
          <w:tcPr>
            <w:tcW w:w="3326" w:type="dxa"/>
            <w:hideMark/>
          </w:tcPr>
          <w:p w14:paraId="51E16C65"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27</w:t>
            </w:r>
          </w:p>
        </w:tc>
      </w:tr>
      <w:tr w:rsidR="0098092E" w:rsidRPr="0098092E" w14:paraId="751B10BF" w14:textId="77777777" w:rsidTr="0098092E">
        <w:tc>
          <w:tcPr>
            <w:cnfStyle w:val="001000000000" w:firstRow="0" w:lastRow="0" w:firstColumn="1" w:lastColumn="0" w:oddVBand="0" w:evenVBand="0" w:oddHBand="0" w:evenHBand="0" w:firstRowFirstColumn="0" w:firstRowLastColumn="0" w:lastRowFirstColumn="0" w:lastRowLastColumn="0"/>
            <w:tcW w:w="0" w:type="auto"/>
            <w:hideMark/>
          </w:tcPr>
          <w:p w14:paraId="6A2D9FE2" w14:textId="77777777" w:rsidR="0098092E" w:rsidRPr="0098092E" w:rsidRDefault="0098092E" w:rsidP="0098092E">
            <w:pPr>
              <w:jc w:val="both"/>
              <w:rPr>
                <w:rFonts w:ascii="Times New Roman" w:hAnsi="Times New Roman" w:cs="Times New Roman"/>
                <w:sz w:val="24"/>
                <w:szCs w:val="24"/>
              </w:rPr>
            </w:pPr>
            <w:r w:rsidRPr="0098092E">
              <w:rPr>
                <w:rFonts w:ascii="Times New Roman" w:hAnsi="Times New Roman" w:cs="Times New Roman"/>
                <w:sz w:val="24"/>
                <w:szCs w:val="24"/>
              </w:rPr>
              <w:t>8</w:t>
            </w:r>
          </w:p>
        </w:tc>
        <w:tc>
          <w:tcPr>
            <w:tcW w:w="0" w:type="auto"/>
            <w:hideMark/>
          </w:tcPr>
          <w:p w14:paraId="735B7F22"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APCL</w:t>
            </w:r>
          </w:p>
        </w:tc>
        <w:tc>
          <w:tcPr>
            <w:tcW w:w="2228" w:type="dxa"/>
            <w:hideMark/>
          </w:tcPr>
          <w:p w14:paraId="182939FC"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Kinnow</w:t>
            </w:r>
          </w:p>
        </w:tc>
        <w:tc>
          <w:tcPr>
            <w:tcW w:w="3199" w:type="dxa"/>
            <w:hideMark/>
          </w:tcPr>
          <w:p w14:paraId="00A22B21"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Market linkage, Advisory</w:t>
            </w:r>
          </w:p>
        </w:tc>
        <w:tc>
          <w:tcPr>
            <w:tcW w:w="2898" w:type="dxa"/>
            <w:hideMark/>
          </w:tcPr>
          <w:p w14:paraId="685D3567"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Farming</w:t>
            </w:r>
          </w:p>
        </w:tc>
        <w:tc>
          <w:tcPr>
            <w:tcW w:w="3326" w:type="dxa"/>
            <w:hideMark/>
          </w:tcPr>
          <w:p w14:paraId="5AD694E6"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23</w:t>
            </w:r>
          </w:p>
        </w:tc>
      </w:tr>
    </w:tbl>
    <w:p w14:paraId="027524E9" w14:textId="77777777" w:rsidR="0098092E" w:rsidRDefault="0098092E" w:rsidP="00B97427">
      <w:pPr>
        <w:spacing w:line="360" w:lineRule="auto"/>
        <w:jc w:val="both"/>
        <w:rPr>
          <w:rFonts w:ascii="Times New Roman" w:hAnsi="Times New Roman" w:cs="Times New Roman"/>
          <w:b/>
          <w:bCs/>
          <w:sz w:val="24"/>
          <w:szCs w:val="24"/>
        </w:rPr>
      </w:pPr>
    </w:p>
    <w:p w14:paraId="474BFFA9" w14:textId="79A9C974" w:rsidR="0098092E" w:rsidRDefault="0098092E" w:rsidP="00B97427">
      <w:pPr>
        <w:spacing w:line="360" w:lineRule="auto"/>
        <w:jc w:val="both"/>
        <w:rPr>
          <w:rFonts w:ascii="Times New Roman" w:hAnsi="Times New Roman" w:cs="Times New Roman"/>
          <w:b/>
          <w:bCs/>
          <w:sz w:val="24"/>
          <w:szCs w:val="24"/>
        </w:rPr>
      </w:pPr>
      <w:r w:rsidRPr="0098092E">
        <w:rPr>
          <w:rFonts w:ascii="Times New Roman" w:hAnsi="Times New Roman" w:cs="Times New Roman"/>
          <w:b/>
          <w:bCs/>
          <w:sz w:val="24"/>
          <w:szCs w:val="24"/>
        </w:rPr>
        <w:t>Table 4: Technologies Employed, Associated Costs, and Ease of Operation among FPOs in Hisar District</w:t>
      </w:r>
    </w:p>
    <w:tbl>
      <w:tblPr>
        <w:tblStyle w:val="PlainTable2"/>
        <w:tblW w:w="0" w:type="auto"/>
        <w:tblLook w:val="04A0" w:firstRow="1" w:lastRow="0" w:firstColumn="1" w:lastColumn="0" w:noHBand="0" w:noVBand="1"/>
      </w:tblPr>
      <w:tblGrid>
        <w:gridCol w:w="908"/>
        <w:gridCol w:w="1616"/>
        <w:gridCol w:w="4882"/>
        <w:gridCol w:w="4159"/>
        <w:gridCol w:w="2070"/>
      </w:tblGrid>
      <w:tr w:rsidR="0098092E" w:rsidRPr="0098092E" w14:paraId="2A12C6CD" w14:textId="77777777" w:rsidTr="009809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0AE6E00" w14:textId="77777777" w:rsidR="0098092E" w:rsidRPr="0098092E" w:rsidRDefault="0098092E" w:rsidP="0098092E">
            <w:pPr>
              <w:jc w:val="both"/>
              <w:rPr>
                <w:rFonts w:ascii="Times New Roman" w:hAnsi="Times New Roman" w:cs="Times New Roman"/>
                <w:sz w:val="24"/>
                <w:szCs w:val="24"/>
              </w:rPr>
            </w:pPr>
            <w:r w:rsidRPr="0098092E">
              <w:rPr>
                <w:rFonts w:ascii="Times New Roman" w:hAnsi="Times New Roman" w:cs="Times New Roman"/>
                <w:sz w:val="24"/>
                <w:szCs w:val="24"/>
              </w:rPr>
              <w:t>Sr. No.</w:t>
            </w:r>
          </w:p>
        </w:tc>
        <w:tc>
          <w:tcPr>
            <w:tcW w:w="0" w:type="auto"/>
            <w:hideMark/>
          </w:tcPr>
          <w:p w14:paraId="7EBEBDB4" w14:textId="77777777" w:rsidR="0098092E" w:rsidRPr="0098092E" w:rsidRDefault="0098092E" w:rsidP="0098092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Name of FPO</w:t>
            </w:r>
          </w:p>
        </w:tc>
        <w:tc>
          <w:tcPr>
            <w:tcW w:w="0" w:type="auto"/>
            <w:hideMark/>
          </w:tcPr>
          <w:p w14:paraId="76809C12" w14:textId="77777777" w:rsidR="0098092E" w:rsidRPr="0098092E" w:rsidRDefault="0098092E" w:rsidP="0098092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Technologies Used</w:t>
            </w:r>
          </w:p>
        </w:tc>
        <w:tc>
          <w:tcPr>
            <w:tcW w:w="0" w:type="auto"/>
            <w:hideMark/>
          </w:tcPr>
          <w:p w14:paraId="3EF05E24" w14:textId="77777777" w:rsidR="0098092E" w:rsidRPr="0098092E" w:rsidRDefault="0098092E" w:rsidP="0098092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Approx. Cost of Technology (</w:t>
            </w:r>
            <w:proofErr w:type="gramStart"/>
            <w:r w:rsidRPr="0098092E">
              <w:rPr>
                <w:rFonts w:ascii="Times New Roman" w:hAnsi="Times New Roman" w:cs="Times New Roman"/>
                <w:sz w:val="24"/>
                <w:szCs w:val="24"/>
              </w:rPr>
              <w:t>Rs./</w:t>
            </w:r>
            <w:proofErr w:type="gramEnd"/>
            <w:r w:rsidRPr="0098092E">
              <w:rPr>
                <w:rFonts w:ascii="Times New Roman" w:hAnsi="Times New Roman" w:cs="Times New Roman"/>
                <w:sz w:val="24"/>
                <w:szCs w:val="24"/>
              </w:rPr>
              <w:t>Year)</w:t>
            </w:r>
          </w:p>
        </w:tc>
        <w:tc>
          <w:tcPr>
            <w:tcW w:w="0" w:type="auto"/>
            <w:hideMark/>
          </w:tcPr>
          <w:p w14:paraId="265871CF" w14:textId="77777777" w:rsidR="0098092E" w:rsidRPr="0098092E" w:rsidRDefault="0098092E" w:rsidP="0098092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Ease of Operation</w:t>
            </w:r>
          </w:p>
        </w:tc>
      </w:tr>
      <w:tr w:rsidR="0098092E" w:rsidRPr="0098092E" w14:paraId="4D5D2875" w14:textId="77777777" w:rsidTr="009809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D616D95" w14:textId="77777777" w:rsidR="0098092E" w:rsidRPr="0098092E" w:rsidRDefault="0098092E" w:rsidP="0098092E">
            <w:pPr>
              <w:jc w:val="both"/>
              <w:rPr>
                <w:rFonts w:ascii="Times New Roman" w:hAnsi="Times New Roman" w:cs="Times New Roman"/>
                <w:sz w:val="24"/>
                <w:szCs w:val="24"/>
              </w:rPr>
            </w:pPr>
            <w:r w:rsidRPr="0098092E">
              <w:rPr>
                <w:rFonts w:ascii="Times New Roman" w:hAnsi="Times New Roman" w:cs="Times New Roman"/>
                <w:sz w:val="24"/>
                <w:szCs w:val="24"/>
              </w:rPr>
              <w:t>1</w:t>
            </w:r>
          </w:p>
        </w:tc>
        <w:tc>
          <w:tcPr>
            <w:tcW w:w="0" w:type="auto"/>
            <w:hideMark/>
          </w:tcPr>
          <w:p w14:paraId="0DB5AF12"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SAPCL</w:t>
            </w:r>
          </w:p>
        </w:tc>
        <w:tc>
          <w:tcPr>
            <w:tcW w:w="0" w:type="auto"/>
            <w:hideMark/>
          </w:tcPr>
          <w:p w14:paraId="0E09F306"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Mobile apps, Excel sheets, WhatsApp groups</w:t>
            </w:r>
          </w:p>
        </w:tc>
        <w:tc>
          <w:tcPr>
            <w:tcW w:w="0" w:type="auto"/>
            <w:hideMark/>
          </w:tcPr>
          <w:p w14:paraId="2EBCEA79"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5,000</w:t>
            </w:r>
          </w:p>
        </w:tc>
        <w:tc>
          <w:tcPr>
            <w:tcW w:w="0" w:type="auto"/>
            <w:hideMark/>
          </w:tcPr>
          <w:p w14:paraId="207BEDC3"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Moderate</w:t>
            </w:r>
          </w:p>
        </w:tc>
      </w:tr>
      <w:tr w:rsidR="0098092E" w:rsidRPr="0098092E" w14:paraId="1A536599" w14:textId="77777777" w:rsidTr="0098092E">
        <w:tc>
          <w:tcPr>
            <w:cnfStyle w:val="001000000000" w:firstRow="0" w:lastRow="0" w:firstColumn="1" w:lastColumn="0" w:oddVBand="0" w:evenVBand="0" w:oddHBand="0" w:evenHBand="0" w:firstRowFirstColumn="0" w:firstRowLastColumn="0" w:lastRowFirstColumn="0" w:lastRowLastColumn="0"/>
            <w:tcW w:w="0" w:type="auto"/>
            <w:hideMark/>
          </w:tcPr>
          <w:p w14:paraId="09E5E973" w14:textId="77777777" w:rsidR="0098092E" w:rsidRPr="0098092E" w:rsidRDefault="0098092E" w:rsidP="0098092E">
            <w:pPr>
              <w:jc w:val="both"/>
              <w:rPr>
                <w:rFonts w:ascii="Times New Roman" w:hAnsi="Times New Roman" w:cs="Times New Roman"/>
                <w:sz w:val="24"/>
                <w:szCs w:val="24"/>
              </w:rPr>
            </w:pPr>
            <w:r w:rsidRPr="0098092E">
              <w:rPr>
                <w:rFonts w:ascii="Times New Roman" w:hAnsi="Times New Roman" w:cs="Times New Roman"/>
                <w:sz w:val="24"/>
                <w:szCs w:val="24"/>
              </w:rPr>
              <w:t>2</w:t>
            </w:r>
          </w:p>
        </w:tc>
        <w:tc>
          <w:tcPr>
            <w:tcW w:w="0" w:type="auto"/>
            <w:hideMark/>
          </w:tcPr>
          <w:p w14:paraId="54398531"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AAIPCL</w:t>
            </w:r>
          </w:p>
        </w:tc>
        <w:tc>
          <w:tcPr>
            <w:tcW w:w="0" w:type="auto"/>
            <w:hideMark/>
          </w:tcPr>
          <w:p w14:paraId="3DB78D48"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Tally ERP, YouTube tutorials, Manual registers</w:t>
            </w:r>
          </w:p>
        </w:tc>
        <w:tc>
          <w:tcPr>
            <w:tcW w:w="0" w:type="auto"/>
            <w:hideMark/>
          </w:tcPr>
          <w:p w14:paraId="45B3CCE3"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3,000</w:t>
            </w:r>
          </w:p>
        </w:tc>
        <w:tc>
          <w:tcPr>
            <w:tcW w:w="0" w:type="auto"/>
            <w:hideMark/>
          </w:tcPr>
          <w:p w14:paraId="1DC7F01E"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Easy</w:t>
            </w:r>
          </w:p>
        </w:tc>
      </w:tr>
      <w:tr w:rsidR="0098092E" w:rsidRPr="0098092E" w14:paraId="4641EA43" w14:textId="77777777" w:rsidTr="009809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C6D68FD" w14:textId="77777777" w:rsidR="0098092E" w:rsidRPr="0098092E" w:rsidRDefault="0098092E" w:rsidP="0098092E">
            <w:pPr>
              <w:jc w:val="both"/>
              <w:rPr>
                <w:rFonts w:ascii="Times New Roman" w:hAnsi="Times New Roman" w:cs="Times New Roman"/>
                <w:sz w:val="24"/>
                <w:szCs w:val="24"/>
              </w:rPr>
            </w:pPr>
            <w:r w:rsidRPr="0098092E">
              <w:rPr>
                <w:rFonts w:ascii="Times New Roman" w:hAnsi="Times New Roman" w:cs="Times New Roman"/>
                <w:sz w:val="24"/>
                <w:szCs w:val="24"/>
              </w:rPr>
              <w:t>3</w:t>
            </w:r>
          </w:p>
        </w:tc>
        <w:tc>
          <w:tcPr>
            <w:tcW w:w="0" w:type="auto"/>
            <w:hideMark/>
          </w:tcPr>
          <w:p w14:paraId="5C61738C"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SDRFPCL</w:t>
            </w:r>
          </w:p>
        </w:tc>
        <w:tc>
          <w:tcPr>
            <w:tcW w:w="0" w:type="auto"/>
            <w:hideMark/>
          </w:tcPr>
          <w:p w14:paraId="219AA032"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Digital payment apps, Online training platforms</w:t>
            </w:r>
          </w:p>
        </w:tc>
        <w:tc>
          <w:tcPr>
            <w:tcW w:w="0" w:type="auto"/>
            <w:hideMark/>
          </w:tcPr>
          <w:p w14:paraId="44006BF1"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4,000</w:t>
            </w:r>
          </w:p>
        </w:tc>
        <w:tc>
          <w:tcPr>
            <w:tcW w:w="0" w:type="auto"/>
            <w:hideMark/>
          </w:tcPr>
          <w:p w14:paraId="5F39C4DB"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Moderate</w:t>
            </w:r>
          </w:p>
        </w:tc>
      </w:tr>
      <w:tr w:rsidR="0098092E" w:rsidRPr="0098092E" w14:paraId="1C838FAE" w14:textId="77777777" w:rsidTr="0098092E">
        <w:tc>
          <w:tcPr>
            <w:cnfStyle w:val="001000000000" w:firstRow="0" w:lastRow="0" w:firstColumn="1" w:lastColumn="0" w:oddVBand="0" w:evenVBand="0" w:oddHBand="0" w:evenHBand="0" w:firstRowFirstColumn="0" w:firstRowLastColumn="0" w:lastRowFirstColumn="0" w:lastRowLastColumn="0"/>
            <w:tcW w:w="0" w:type="auto"/>
            <w:hideMark/>
          </w:tcPr>
          <w:p w14:paraId="69C4EAF9" w14:textId="77777777" w:rsidR="0098092E" w:rsidRPr="0098092E" w:rsidRDefault="0098092E" w:rsidP="0098092E">
            <w:pPr>
              <w:jc w:val="both"/>
              <w:rPr>
                <w:rFonts w:ascii="Times New Roman" w:hAnsi="Times New Roman" w:cs="Times New Roman"/>
                <w:sz w:val="24"/>
                <w:szCs w:val="24"/>
              </w:rPr>
            </w:pPr>
            <w:r w:rsidRPr="0098092E">
              <w:rPr>
                <w:rFonts w:ascii="Times New Roman" w:hAnsi="Times New Roman" w:cs="Times New Roman"/>
                <w:sz w:val="24"/>
                <w:szCs w:val="24"/>
              </w:rPr>
              <w:t>4</w:t>
            </w:r>
          </w:p>
        </w:tc>
        <w:tc>
          <w:tcPr>
            <w:tcW w:w="0" w:type="auto"/>
            <w:hideMark/>
          </w:tcPr>
          <w:p w14:paraId="42773C1B"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CKFPCL</w:t>
            </w:r>
          </w:p>
        </w:tc>
        <w:tc>
          <w:tcPr>
            <w:tcW w:w="0" w:type="auto"/>
            <w:hideMark/>
          </w:tcPr>
          <w:p w14:paraId="7349B5FE"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MS Office, Audio-visual tools</w:t>
            </w:r>
          </w:p>
        </w:tc>
        <w:tc>
          <w:tcPr>
            <w:tcW w:w="0" w:type="auto"/>
            <w:hideMark/>
          </w:tcPr>
          <w:p w14:paraId="6DD7B779"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4,500</w:t>
            </w:r>
          </w:p>
        </w:tc>
        <w:tc>
          <w:tcPr>
            <w:tcW w:w="0" w:type="auto"/>
            <w:hideMark/>
          </w:tcPr>
          <w:p w14:paraId="07A693DF"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Easy</w:t>
            </w:r>
          </w:p>
        </w:tc>
      </w:tr>
      <w:tr w:rsidR="0098092E" w:rsidRPr="0098092E" w14:paraId="1BAA708E" w14:textId="77777777" w:rsidTr="009809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E2BCC7D" w14:textId="77777777" w:rsidR="0098092E" w:rsidRPr="0098092E" w:rsidRDefault="0098092E" w:rsidP="0098092E">
            <w:pPr>
              <w:jc w:val="both"/>
              <w:rPr>
                <w:rFonts w:ascii="Times New Roman" w:hAnsi="Times New Roman" w:cs="Times New Roman"/>
                <w:sz w:val="24"/>
                <w:szCs w:val="24"/>
              </w:rPr>
            </w:pPr>
            <w:r w:rsidRPr="0098092E">
              <w:rPr>
                <w:rFonts w:ascii="Times New Roman" w:hAnsi="Times New Roman" w:cs="Times New Roman"/>
                <w:sz w:val="24"/>
                <w:szCs w:val="24"/>
              </w:rPr>
              <w:t>5</w:t>
            </w:r>
          </w:p>
        </w:tc>
        <w:tc>
          <w:tcPr>
            <w:tcW w:w="0" w:type="auto"/>
            <w:hideMark/>
          </w:tcPr>
          <w:p w14:paraId="7150E625"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JJFPCL</w:t>
            </w:r>
          </w:p>
        </w:tc>
        <w:tc>
          <w:tcPr>
            <w:tcW w:w="0" w:type="auto"/>
            <w:hideMark/>
          </w:tcPr>
          <w:p w14:paraId="479A1AB1"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Manual records, Agri portals, Printouts</w:t>
            </w:r>
          </w:p>
        </w:tc>
        <w:tc>
          <w:tcPr>
            <w:tcW w:w="0" w:type="auto"/>
            <w:hideMark/>
          </w:tcPr>
          <w:p w14:paraId="7DFEDEE0"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2,000</w:t>
            </w:r>
          </w:p>
        </w:tc>
        <w:tc>
          <w:tcPr>
            <w:tcW w:w="0" w:type="auto"/>
            <w:hideMark/>
          </w:tcPr>
          <w:p w14:paraId="35B92AC4"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Difficult</w:t>
            </w:r>
          </w:p>
        </w:tc>
      </w:tr>
      <w:tr w:rsidR="0098092E" w:rsidRPr="0098092E" w14:paraId="481C36E6" w14:textId="77777777" w:rsidTr="0098092E">
        <w:tc>
          <w:tcPr>
            <w:cnfStyle w:val="001000000000" w:firstRow="0" w:lastRow="0" w:firstColumn="1" w:lastColumn="0" w:oddVBand="0" w:evenVBand="0" w:oddHBand="0" w:evenHBand="0" w:firstRowFirstColumn="0" w:firstRowLastColumn="0" w:lastRowFirstColumn="0" w:lastRowLastColumn="0"/>
            <w:tcW w:w="0" w:type="auto"/>
            <w:hideMark/>
          </w:tcPr>
          <w:p w14:paraId="74ACB8C5" w14:textId="77777777" w:rsidR="0098092E" w:rsidRPr="0098092E" w:rsidRDefault="0098092E" w:rsidP="0098092E">
            <w:pPr>
              <w:jc w:val="both"/>
              <w:rPr>
                <w:rFonts w:ascii="Times New Roman" w:hAnsi="Times New Roman" w:cs="Times New Roman"/>
                <w:sz w:val="24"/>
                <w:szCs w:val="24"/>
              </w:rPr>
            </w:pPr>
            <w:r w:rsidRPr="0098092E">
              <w:rPr>
                <w:rFonts w:ascii="Times New Roman" w:hAnsi="Times New Roman" w:cs="Times New Roman"/>
                <w:sz w:val="24"/>
                <w:szCs w:val="24"/>
              </w:rPr>
              <w:t>6</w:t>
            </w:r>
          </w:p>
        </w:tc>
        <w:tc>
          <w:tcPr>
            <w:tcW w:w="0" w:type="auto"/>
            <w:hideMark/>
          </w:tcPr>
          <w:p w14:paraId="21395ED2"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MPCL</w:t>
            </w:r>
          </w:p>
        </w:tc>
        <w:tc>
          <w:tcPr>
            <w:tcW w:w="0" w:type="auto"/>
            <w:hideMark/>
          </w:tcPr>
          <w:p w14:paraId="30F75E81"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v-SE"/>
              </w:rPr>
            </w:pPr>
            <w:r w:rsidRPr="0098092E">
              <w:rPr>
                <w:rFonts w:ascii="Times New Roman" w:hAnsi="Times New Roman" w:cs="Times New Roman"/>
                <w:sz w:val="24"/>
                <w:szCs w:val="24"/>
                <w:lang w:val="sv-SE"/>
              </w:rPr>
              <w:t>Mobile apps, Kisan Suvidha app, Digital storage</w:t>
            </w:r>
          </w:p>
        </w:tc>
        <w:tc>
          <w:tcPr>
            <w:tcW w:w="0" w:type="auto"/>
            <w:hideMark/>
          </w:tcPr>
          <w:p w14:paraId="1CF147E4"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3,500</w:t>
            </w:r>
          </w:p>
        </w:tc>
        <w:tc>
          <w:tcPr>
            <w:tcW w:w="0" w:type="auto"/>
            <w:hideMark/>
          </w:tcPr>
          <w:p w14:paraId="6F5FC52D"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Moderate</w:t>
            </w:r>
          </w:p>
        </w:tc>
      </w:tr>
      <w:tr w:rsidR="0098092E" w:rsidRPr="0098092E" w14:paraId="5134906B" w14:textId="77777777" w:rsidTr="009809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D72F097" w14:textId="77777777" w:rsidR="0098092E" w:rsidRPr="0098092E" w:rsidRDefault="0098092E" w:rsidP="0098092E">
            <w:pPr>
              <w:jc w:val="both"/>
              <w:rPr>
                <w:rFonts w:ascii="Times New Roman" w:hAnsi="Times New Roman" w:cs="Times New Roman"/>
                <w:sz w:val="24"/>
                <w:szCs w:val="24"/>
              </w:rPr>
            </w:pPr>
            <w:r w:rsidRPr="0098092E">
              <w:rPr>
                <w:rFonts w:ascii="Times New Roman" w:hAnsi="Times New Roman" w:cs="Times New Roman"/>
                <w:sz w:val="24"/>
                <w:szCs w:val="24"/>
              </w:rPr>
              <w:t>7</w:t>
            </w:r>
          </w:p>
        </w:tc>
        <w:tc>
          <w:tcPr>
            <w:tcW w:w="0" w:type="auto"/>
            <w:hideMark/>
          </w:tcPr>
          <w:p w14:paraId="3D84C54B"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FIVPCL</w:t>
            </w:r>
          </w:p>
        </w:tc>
        <w:tc>
          <w:tcPr>
            <w:tcW w:w="0" w:type="auto"/>
            <w:hideMark/>
          </w:tcPr>
          <w:p w14:paraId="2991B294"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Excel sheets, Phone calls, Field demonstrations</w:t>
            </w:r>
          </w:p>
        </w:tc>
        <w:tc>
          <w:tcPr>
            <w:tcW w:w="0" w:type="auto"/>
            <w:hideMark/>
          </w:tcPr>
          <w:p w14:paraId="557C938F"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3,000</w:t>
            </w:r>
          </w:p>
        </w:tc>
        <w:tc>
          <w:tcPr>
            <w:tcW w:w="0" w:type="auto"/>
            <w:hideMark/>
          </w:tcPr>
          <w:p w14:paraId="2735ACD8"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Easy</w:t>
            </w:r>
          </w:p>
        </w:tc>
      </w:tr>
      <w:tr w:rsidR="0098092E" w:rsidRPr="0098092E" w14:paraId="41B049FA" w14:textId="77777777" w:rsidTr="0098092E">
        <w:tc>
          <w:tcPr>
            <w:cnfStyle w:val="001000000000" w:firstRow="0" w:lastRow="0" w:firstColumn="1" w:lastColumn="0" w:oddVBand="0" w:evenVBand="0" w:oddHBand="0" w:evenHBand="0" w:firstRowFirstColumn="0" w:firstRowLastColumn="0" w:lastRowFirstColumn="0" w:lastRowLastColumn="0"/>
            <w:tcW w:w="0" w:type="auto"/>
            <w:hideMark/>
          </w:tcPr>
          <w:p w14:paraId="68952A51" w14:textId="77777777" w:rsidR="0098092E" w:rsidRPr="0098092E" w:rsidRDefault="0098092E" w:rsidP="0098092E">
            <w:pPr>
              <w:jc w:val="both"/>
              <w:rPr>
                <w:rFonts w:ascii="Times New Roman" w:hAnsi="Times New Roman" w:cs="Times New Roman"/>
                <w:sz w:val="24"/>
                <w:szCs w:val="24"/>
              </w:rPr>
            </w:pPr>
            <w:r w:rsidRPr="0098092E">
              <w:rPr>
                <w:rFonts w:ascii="Times New Roman" w:hAnsi="Times New Roman" w:cs="Times New Roman"/>
                <w:sz w:val="24"/>
                <w:szCs w:val="24"/>
              </w:rPr>
              <w:t>8</w:t>
            </w:r>
          </w:p>
        </w:tc>
        <w:tc>
          <w:tcPr>
            <w:tcW w:w="0" w:type="auto"/>
            <w:hideMark/>
          </w:tcPr>
          <w:p w14:paraId="3D855046"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APCL</w:t>
            </w:r>
          </w:p>
        </w:tc>
        <w:tc>
          <w:tcPr>
            <w:tcW w:w="0" w:type="auto"/>
            <w:hideMark/>
          </w:tcPr>
          <w:p w14:paraId="3E656805"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Basic ICT tools, YouTube, Local trainers</w:t>
            </w:r>
          </w:p>
        </w:tc>
        <w:tc>
          <w:tcPr>
            <w:tcW w:w="0" w:type="auto"/>
            <w:hideMark/>
          </w:tcPr>
          <w:p w14:paraId="53545272"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2,500</w:t>
            </w:r>
          </w:p>
        </w:tc>
        <w:tc>
          <w:tcPr>
            <w:tcW w:w="0" w:type="auto"/>
            <w:hideMark/>
          </w:tcPr>
          <w:p w14:paraId="64EBB5F4"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Moderate</w:t>
            </w:r>
          </w:p>
        </w:tc>
      </w:tr>
    </w:tbl>
    <w:p w14:paraId="35D709F0" w14:textId="66D68F34" w:rsidR="0098092E" w:rsidRDefault="0098092E" w:rsidP="00B97427">
      <w:pPr>
        <w:spacing w:line="360" w:lineRule="auto"/>
        <w:jc w:val="both"/>
        <w:rPr>
          <w:rFonts w:ascii="Times New Roman" w:hAnsi="Times New Roman" w:cs="Times New Roman"/>
          <w:b/>
          <w:bCs/>
          <w:sz w:val="24"/>
          <w:szCs w:val="24"/>
        </w:rPr>
        <w:sectPr w:rsidR="0098092E" w:rsidSect="00427F83">
          <w:pgSz w:w="16838" w:h="11906" w:orient="landscape"/>
          <w:pgMar w:top="1440" w:right="1440" w:bottom="1440" w:left="1440" w:header="708" w:footer="708" w:gutter="0"/>
          <w:cols w:space="708"/>
          <w:docGrid w:linePitch="360"/>
        </w:sectPr>
      </w:pPr>
    </w:p>
    <w:p w14:paraId="02EE4728" w14:textId="18BB3698" w:rsidR="0098092E" w:rsidRDefault="00FD2113" w:rsidP="0098092E">
      <w:pPr>
        <w:spacing w:line="360" w:lineRule="auto"/>
        <w:jc w:val="both"/>
        <w:rPr>
          <w:rFonts w:ascii="Times New Roman" w:hAnsi="Times New Roman" w:cs="Times New Roman"/>
          <w:sz w:val="24"/>
          <w:szCs w:val="24"/>
        </w:rPr>
      </w:pPr>
      <w:r w:rsidRPr="00FD2113">
        <w:rPr>
          <w:rFonts w:ascii="Times New Roman" w:hAnsi="Times New Roman" w:cs="Times New Roman"/>
          <w:sz w:val="24"/>
          <w:szCs w:val="24"/>
        </w:rPr>
        <w:lastRenderedPageBreak/>
        <w:t>Fodder cultivation contributes to livestock sustainability and integrated farming systems, improving resilience under water-scarce conditions (</w:t>
      </w:r>
      <w:proofErr w:type="spellStart"/>
      <w:r w:rsidRPr="00FD2113">
        <w:rPr>
          <w:rFonts w:ascii="Times New Roman" w:hAnsi="Times New Roman" w:cs="Times New Roman"/>
          <w:sz w:val="24"/>
          <w:szCs w:val="24"/>
        </w:rPr>
        <w:t>Birthal</w:t>
      </w:r>
      <w:proofErr w:type="spellEnd"/>
      <w:r w:rsidRPr="00FD2113">
        <w:rPr>
          <w:rFonts w:ascii="Times New Roman" w:hAnsi="Times New Roman" w:cs="Times New Roman"/>
          <w:sz w:val="24"/>
          <w:szCs w:val="24"/>
        </w:rPr>
        <w:t xml:space="preserve"> et al., 2020). The integration of crop–livestock systems enhance resource efficiency and supports sustainable agricultural intensification.</w:t>
      </w:r>
      <w:r>
        <w:rPr>
          <w:rFonts w:ascii="Times New Roman" w:hAnsi="Times New Roman" w:cs="Times New Roman"/>
          <w:sz w:val="24"/>
          <w:szCs w:val="24"/>
        </w:rPr>
        <w:t xml:space="preserve"> </w:t>
      </w:r>
      <w:r w:rsidR="002605F9">
        <w:rPr>
          <w:rFonts w:ascii="Times New Roman" w:hAnsi="Times New Roman" w:cs="Times New Roman"/>
          <w:sz w:val="24"/>
          <w:szCs w:val="24"/>
        </w:rPr>
        <w:t>T</w:t>
      </w:r>
      <w:r w:rsidR="0098092E" w:rsidRPr="0098092E">
        <w:rPr>
          <w:rFonts w:ascii="Times New Roman" w:hAnsi="Times New Roman" w:cs="Times New Roman"/>
          <w:sz w:val="24"/>
          <w:szCs w:val="24"/>
        </w:rPr>
        <w:t>he findings indicate that FPOs in Hisar district are progressively transitioning toward diversified, market-oriented, and service-integrated business models. Organizations combining high-value crops, multi-service delivery, and allied diversification appear better positioned for long-term sustainability. Strengthening value addition, processing infrastructure, and risk management services can further enhance income stability and institutional resilience in semi-arid agro-ecological contexts.</w:t>
      </w:r>
    </w:p>
    <w:p w14:paraId="1D591F7D" w14:textId="68DA227A" w:rsidR="00BB3AA4" w:rsidRPr="00BB3AA4" w:rsidRDefault="00BB3AA4" w:rsidP="00BB3AA4">
      <w:pPr>
        <w:spacing w:line="360" w:lineRule="auto"/>
        <w:jc w:val="both"/>
        <w:rPr>
          <w:rFonts w:ascii="Times New Roman" w:hAnsi="Times New Roman" w:cs="Times New Roman"/>
          <w:sz w:val="24"/>
          <w:szCs w:val="24"/>
        </w:rPr>
      </w:pPr>
      <w:r w:rsidRPr="00BB3AA4">
        <w:rPr>
          <w:rFonts w:ascii="Times New Roman" w:hAnsi="Times New Roman" w:cs="Times New Roman"/>
          <w:sz w:val="24"/>
          <w:szCs w:val="24"/>
        </w:rPr>
        <w:t xml:space="preserve">Table 4 presents the technologies employed by FPOs in Hisar district, along with associated costs and perceived ease of operation. The findings indicate a gradual transition toward digitalization, with most FPOs adopting basic ICT tools such as mobile applications, Excel sheets, WhatsApp groups, digital payment platforms, and </w:t>
      </w:r>
      <w:proofErr w:type="spellStart"/>
      <w:r w:rsidRPr="00BB3AA4">
        <w:rPr>
          <w:rFonts w:ascii="Times New Roman" w:hAnsi="Times New Roman" w:cs="Times New Roman"/>
          <w:sz w:val="24"/>
          <w:szCs w:val="24"/>
        </w:rPr>
        <w:t>agri</w:t>
      </w:r>
      <w:proofErr w:type="spellEnd"/>
      <w:r w:rsidRPr="00BB3AA4">
        <w:rPr>
          <w:rFonts w:ascii="Times New Roman" w:hAnsi="Times New Roman" w:cs="Times New Roman"/>
          <w:sz w:val="24"/>
          <w:szCs w:val="24"/>
        </w:rPr>
        <w:t>-portals. The annual cost of technology adoption ranges from ₹2,000 to ₹5,000, suggesting relatively low financial barriers to entry.</w:t>
      </w:r>
    </w:p>
    <w:p w14:paraId="7F19C943" w14:textId="77777777" w:rsidR="00BB3AA4" w:rsidRPr="00BB3AA4" w:rsidRDefault="00BB3AA4" w:rsidP="00BB3AA4">
      <w:pPr>
        <w:spacing w:line="360" w:lineRule="auto"/>
        <w:jc w:val="both"/>
        <w:rPr>
          <w:rFonts w:ascii="Times New Roman" w:hAnsi="Times New Roman" w:cs="Times New Roman"/>
          <w:sz w:val="24"/>
          <w:szCs w:val="24"/>
        </w:rPr>
      </w:pPr>
      <w:r w:rsidRPr="00BB3AA4">
        <w:rPr>
          <w:rFonts w:ascii="Times New Roman" w:hAnsi="Times New Roman" w:cs="Times New Roman"/>
          <w:sz w:val="24"/>
          <w:szCs w:val="24"/>
        </w:rPr>
        <w:t>FPOs such as SAPCL, SDRFPCL, and MPCL utilize mobile apps and digital platforms, reflecting moderate digital integration in documentation, payments, and communication. AAIPCL and CKFPCL report relatively easier operation due to the use of user-friendly tools such as Tally ERP, MS Office, and audio-visual aids. In contrast, JJFPCL, which relies more on manual records and print-based systems, reports operational difficulty, highlighting the limitations of non-digital systems in improving efficiency and transparency.</w:t>
      </w:r>
    </w:p>
    <w:p w14:paraId="14007159" w14:textId="77777777" w:rsidR="00BB3AA4" w:rsidRDefault="00BB3AA4" w:rsidP="0098092E">
      <w:pPr>
        <w:spacing w:line="360" w:lineRule="auto"/>
        <w:jc w:val="both"/>
        <w:rPr>
          <w:rFonts w:ascii="Times New Roman" w:hAnsi="Times New Roman" w:cs="Times New Roman"/>
          <w:sz w:val="24"/>
          <w:szCs w:val="24"/>
        </w:rPr>
      </w:pPr>
      <w:r w:rsidRPr="00BB3AA4">
        <w:rPr>
          <w:rFonts w:ascii="Times New Roman" w:hAnsi="Times New Roman" w:cs="Times New Roman"/>
          <w:sz w:val="24"/>
          <w:szCs w:val="24"/>
        </w:rPr>
        <w:t>The moderate cost and ease of use reported by most FPOs suggest that digital technologies are becoming accessible tools for strengthening record-keeping, financial management, market communication, and advisory dissemination. Previous studies indicate that digital adoption enhances transparency, reduces transaction costs, and improves market linkage efficiency in producer organizations (Trebbin &amp; Hassler, 2023; World Bank, 2022). However, limited technical capacity and digital literacy remain constraints in rural contexts (Agarwal et al., 2022; FAO, 2021).</w:t>
      </w:r>
    </w:p>
    <w:p w14:paraId="4C0E58B2" w14:textId="565EFF2C" w:rsidR="002605F9" w:rsidRPr="002605F9" w:rsidRDefault="002605F9" w:rsidP="002605F9">
      <w:pPr>
        <w:spacing w:line="360" w:lineRule="auto"/>
        <w:jc w:val="both"/>
        <w:rPr>
          <w:rFonts w:ascii="Times New Roman" w:hAnsi="Times New Roman" w:cs="Times New Roman"/>
          <w:sz w:val="24"/>
          <w:szCs w:val="24"/>
        </w:rPr>
      </w:pPr>
      <w:r w:rsidRPr="002605F9">
        <w:rPr>
          <w:rFonts w:ascii="Times New Roman" w:hAnsi="Times New Roman" w:cs="Times New Roman"/>
          <w:sz w:val="24"/>
          <w:szCs w:val="24"/>
        </w:rPr>
        <w:t>Table 5 presents the marketing structure and member participation patterns of FPOs in Hisar district. The findings indicate diversified marketing channels, with institutional sales constituting the largest share (30</w:t>
      </w:r>
      <w:r w:rsidR="00587F79">
        <w:rPr>
          <w:rFonts w:ascii="Times New Roman" w:hAnsi="Times New Roman" w:cs="Times New Roman"/>
          <w:sz w:val="24"/>
          <w:szCs w:val="24"/>
        </w:rPr>
        <w:t>-</w:t>
      </w:r>
      <w:r w:rsidRPr="002605F9">
        <w:rPr>
          <w:rFonts w:ascii="Times New Roman" w:hAnsi="Times New Roman" w:cs="Times New Roman"/>
          <w:sz w:val="24"/>
          <w:szCs w:val="24"/>
        </w:rPr>
        <w:t xml:space="preserve">40%) for most FPOs. SAPCL (40%) and CKFPCL (38%) demonstrate stronger integration with institutional and organized markets, suggesting </w:t>
      </w:r>
      <w:r w:rsidRPr="002605F9">
        <w:rPr>
          <w:rFonts w:ascii="Times New Roman" w:hAnsi="Times New Roman" w:cs="Times New Roman"/>
          <w:sz w:val="24"/>
          <w:szCs w:val="24"/>
        </w:rPr>
        <w:lastRenderedPageBreak/>
        <w:t>improved aggregation capacity and better price realization potential. Retail sales at the block and district levels account for 28</w:t>
      </w:r>
      <w:r w:rsidR="00587F79">
        <w:rPr>
          <w:rFonts w:ascii="Times New Roman" w:hAnsi="Times New Roman" w:cs="Times New Roman"/>
          <w:sz w:val="24"/>
          <w:szCs w:val="24"/>
        </w:rPr>
        <w:t>-</w:t>
      </w:r>
      <w:r w:rsidRPr="002605F9">
        <w:rPr>
          <w:rFonts w:ascii="Times New Roman" w:hAnsi="Times New Roman" w:cs="Times New Roman"/>
          <w:sz w:val="24"/>
          <w:szCs w:val="24"/>
        </w:rPr>
        <w:t>35% of total sales, while local community sales range between 15% and 25%, reflecting a balanced multi-channel marketing approach.</w:t>
      </w:r>
    </w:p>
    <w:p w14:paraId="5D6D8312" w14:textId="77777777" w:rsidR="002605F9" w:rsidRPr="002605F9" w:rsidRDefault="002605F9" w:rsidP="002605F9">
      <w:pPr>
        <w:spacing w:line="360" w:lineRule="auto"/>
        <w:jc w:val="both"/>
        <w:rPr>
          <w:rFonts w:ascii="Times New Roman" w:hAnsi="Times New Roman" w:cs="Times New Roman"/>
          <w:sz w:val="24"/>
          <w:szCs w:val="24"/>
        </w:rPr>
      </w:pPr>
      <w:r w:rsidRPr="002605F9">
        <w:rPr>
          <w:rFonts w:ascii="Times New Roman" w:hAnsi="Times New Roman" w:cs="Times New Roman"/>
          <w:sz w:val="24"/>
          <w:szCs w:val="24"/>
        </w:rPr>
        <w:t>Annual marketing costs vary from 9% to 13% of total sales. CKFPCL reports the lowest marketing cost (9%), whereas JJFPCL records the highest (13%), possibly due to wider outreach or higher logistics expenses. Product travel distances range from 45 to 60 km, indicating moderate market expansion beyond local boundaries. Longer supply chains may increase transaction costs but also enhance access to remunerative markets (Trebbin &amp; Hassler, 2023).</w:t>
      </w:r>
    </w:p>
    <w:p w14:paraId="4D4A44A5" w14:textId="77777777" w:rsidR="002605F9" w:rsidRPr="002605F9" w:rsidRDefault="002605F9" w:rsidP="002605F9">
      <w:pPr>
        <w:spacing w:line="360" w:lineRule="auto"/>
        <w:jc w:val="both"/>
        <w:rPr>
          <w:rFonts w:ascii="Times New Roman" w:hAnsi="Times New Roman" w:cs="Times New Roman"/>
          <w:sz w:val="24"/>
          <w:szCs w:val="24"/>
        </w:rPr>
      </w:pPr>
      <w:r w:rsidRPr="002605F9">
        <w:rPr>
          <w:rFonts w:ascii="Times New Roman" w:hAnsi="Times New Roman" w:cs="Times New Roman"/>
          <w:sz w:val="24"/>
          <w:szCs w:val="24"/>
        </w:rPr>
        <w:t>Member participation in marketing activities is observed in six out of eight FPOs. Active involvement of members strengthens collective ownership, transparency, and bargaining power, which are critical for FPO performance (Agarwal et al., 2022). However, SDRFPCL and MPCL report no direct member involvement, suggesting a more centralized marketing model. While centralized systems may improve operational efficiency, participatory marketing structures are generally associated with higher member trust and institutional sustainability (</w:t>
      </w:r>
      <w:proofErr w:type="spellStart"/>
      <w:r w:rsidRPr="002605F9">
        <w:rPr>
          <w:rFonts w:ascii="Times New Roman" w:hAnsi="Times New Roman" w:cs="Times New Roman"/>
          <w:sz w:val="24"/>
          <w:szCs w:val="24"/>
        </w:rPr>
        <w:t>Bijman</w:t>
      </w:r>
      <w:proofErr w:type="spellEnd"/>
      <w:r w:rsidRPr="002605F9">
        <w:rPr>
          <w:rFonts w:ascii="Times New Roman" w:hAnsi="Times New Roman" w:cs="Times New Roman"/>
          <w:sz w:val="24"/>
          <w:szCs w:val="24"/>
        </w:rPr>
        <w:t xml:space="preserve"> et al., 2023; OECD, 2023).</w:t>
      </w:r>
    </w:p>
    <w:p w14:paraId="4328F8B9" w14:textId="77777777" w:rsidR="002605F9" w:rsidRDefault="002605F9" w:rsidP="002605F9">
      <w:pPr>
        <w:spacing w:line="360" w:lineRule="auto"/>
        <w:jc w:val="both"/>
        <w:rPr>
          <w:rFonts w:ascii="Times New Roman" w:hAnsi="Times New Roman" w:cs="Times New Roman"/>
          <w:sz w:val="24"/>
          <w:szCs w:val="24"/>
        </w:rPr>
      </w:pPr>
      <w:r w:rsidRPr="002605F9">
        <w:rPr>
          <w:rFonts w:ascii="Times New Roman" w:hAnsi="Times New Roman" w:cs="Times New Roman"/>
          <w:sz w:val="24"/>
          <w:szCs w:val="24"/>
        </w:rPr>
        <w:t xml:space="preserve">Table 6 presents key economic and operational indicators of selected FPOs in </w:t>
      </w:r>
      <w:r w:rsidR="00EB6917">
        <w:rPr>
          <w:rFonts w:ascii="Times New Roman" w:hAnsi="Times New Roman" w:cs="Times New Roman"/>
          <w:sz w:val="24"/>
          <w:szCs w:val="24"/>
        </w:rPr>
        <w:t xml:space="preserve">the </w:t>
      </w:r>
      <w:r w:rsidRPr="002605F9">
        <w:rPr>
          <w:rFonts w:ascii="Times New Roman" w:hAnsi="Times New Roman" w:cs="Times New Roman"/>
          <w:sz w:val="24"/>
          <w:szCs w:val="24"/>
        </w:rPr>
        <w:t>Hisar district. The findings suggest overall positive financial performance with moderate profitability and expanding business operations. Annual revenue from member services ranges between ₹4.8 and ₹6.1 lakhs, indicating that FPOs are generating internal income streams beyond product sales. MPCL (₹6.1 lakhs) and AAIPCL (₹6 lakhs) report comparatively higher service revenue, reflecting diversified service portfolios and stronger member engagement.</w:t>
      </w:r>
    </w:p>
    <w:p w14:paraId="429CC1BD" w14:textId="3E11A77D" w:rsidR="00EB6917" w:rsidRDefault="00EB6917" w:rsidP="002605F9">
      <w:pPr>
        <w:spacing w:line="360" w:lineRule="auto"/>
        <w:jc w:val="both"/>
        <w:rPr>
          <w:rFonts w:ascii="Times New Roman" w:hAnsi="Times New Roman" w:cs="Times New Roman"/>
          <w:sz w:val="24"/>
          <w:szCs w:val="24"/>
        </w:rPr>
        <w:sectPr w:rsidR="00EB6917">
          <w:pgSz w:w="11906" w:h="16838"/>
          <w:pgMar w:top="1440" w:right="1440" w:bottom="1440" w:left="1440" w:header="708" w:footer="708" w:gutter="0"/>
          <w:cols w:space="708"/>
          <w:docGrid w:linePitch="360"/>
        </w:sectPr>
      </w:pPr>
      <w:r w:rsidRPr="00EB6917">
        <w:rPr>
          <w:rFonts w:ascii="Times New Roman" w:hAnsi="Times New Roman" w:cs="Times New Roman"/>
          <w:sz w:val="24"/>
          <w:szCs w:val="24"/>
        </w:rPr>
        <w:t>Annual sales revenue varies from ₹25 to ₹30 lakhs, with CKFPCL recording the highest (₹30 lakhs). Net profits range between ₹2.5 and ₹3.2 lakhs, suggesting stable but modest margins. The profit-to-sales ratio indicates operational viability, though scale expansion may be required to enhance long-term financial sustainability. Access to working capital and institutional loans ranges from ₹10 to ₹13 lakhs, demonstrating moderate credit linkage and financial integration. Evidence shows that improved access to credit enhances aggregation capacity, risk management, and market competitiveness of FPOs (Trebbin &amp; Hassler, 2023; World Bank, 2022).</w:t>
      </w:r>
    </w:p>
    <w:p w14:paraId="0EE22DB7" w14:textId="20E3913D" w:rsidR="00BB3AA4" w:rsidRPr="00BB3AA4" w:rsidRDefault="00BB3AA4" w:rsidP="0098092E">
      <w:pPr>
        <w:spacing w:line="360" w:lineRule="auto"/>
        <w:jc w:val="both"/>
        <w:rPr>
          <w:rFonts w:ascii="Times New Roman" w:hAnsi="Times New Roman" w:cs="Times New Roman"/>
          <w:b/>
          <w:bCs/>
          <w:sz w:val="24"/>
          <w:szCs w:val="24"/>
        </w:rPr>
      </w:pPr>
      <w:r w:rsidRPr="00BB3AA4">
        <w:rPr>
          <w:rFonts w:ascii="Times New Roman" w:hAnsi="Times New Roman" w:cs="Times New Roman"/>
          <w:b/>
          <w:bCs/>
          <w:sz w:val="24"/>
          <w:szCs w:val="24"/>
        </w:rPr>
        <w:lastRenderedPageBreak/>
        <w:t xml:space="preserve">Table 5: Marketing Operations and Member Participation in </w:t>
      </w:r>
      <w:r>
        <w:rPr>
          <w:rFonts w:ascii="Times New Roman" w:hAnsi="Times New Roman" w:cs="Times New Roman"/>
          <w:b/>
          <w:bCs/>
          <w:sz w:val="24"/>
          <w:szCs w:val="24"/>
        </w:rPr>
        <w:t>Hisar</w:t>
      </w:r>
      <w:r w:rsidRPr="00BB3AA4">
        <w:rPr>
          <w:rFonts w:ascii="Times New Roman" w:hAnsi="Times New Roman" w:cs="Times New Roman"/>
          <w:b/>
          <w:bCs/>
          <w:sz w:val="24"/>
          <w:szCs w:val="24"/>
        </w:rPr>
        <w:t xml:space="preserve"> District</w:t>
      </w:r>
    </w:p>
    <w:tbl>
      <w:tblPr>
        <w:tblStyle w:val="PlainTable2"/>
        <w:tblW w:w="0" w:type="auto"/>
        <w:tblLook w:val="04A0" w:firstRow="1" w:lastRow="0" w:firstColumn="1" w:lastColumn="0" w:noHBand="0" w:noVBand="1"/>
      </w:tblPr>
      <w:tblGrid>
        <w:gridCol w:w="639"/>
        <w:gridCol w:w="1330"/>
        <w:gridCol w:w="1976"/>
        <w:gridCol w:w="2173"/>
        <w:gridCol w:w="2060"/>
        <w:gridCol w:w="1970"/>
        <w:gridCol w:w="1644"/>
        <w:gridCol w:w="2166"/>
      </w:tblGrid>
      <w:tr w:rsidR="00BB3AA4" w:rsidRPr="00BB3AA4" w14:paraId="7F25266D" w14:textId="77777777" w:rsidTr="00BB3A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A7CB149" w14:textId="77777777" w:rsidR="00BB3AA4" w:rsidRPr="00BB3AA4" w:rsidRDefault="00BB3AA4" w:rsidP="00BB3AA4">
            <w:pPr>
              <w:jc w:val="both"/>
              <w:rPr>
                <w:rFonts w:ascii="Times New Roman" w:hAnsi="Times New Roman" w:cs="Times New Roman"/>
                <w:sz w:val="24"/>
                <w:szCs w:val="24"/>
              </w:rPr>
            </w:pPr>
            <w:r w:rsidRPr="00BB3AA4">
              <w:rPr>
                <w:rFonts w:ascii="Times New Roman" w:hAnsi="Times New Roman" w:cs="Times New Roman"/>
                <w:sz w:val="24"/>
                <w:szCs w:val="24"/>
              </w:rPr>
              <w:t>Sr. No.</w:t>
            </w:r>
          </w:p>
        </w:tc>
        <w:tc>
          <w:tcPr>
            <w:tcW w:w="0" w:type="auto"/>
            <w:hideMark/>
          </w:tcPr>
          <w:p w14:paraId="1CAA44B1" w14:textId="77777777" w:rsidR="00BB3AA4" w:rsidRPr="00BB3AA4" w:rsidRDefault="00BB3AA4" w:rsidP="00BB3AA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Name of FPO</w:t>
            </w:r>
          </w:p>
        </w:tc>
        <w:tc>
          <w:tcPr>
            <w:tcW w:w="0" w:type="auto"/>
            <w:hideMark/>
          </w:tcPr>
          <w:p w14:paraId="4B1A07DA" w14:textId="77777777" w:rsidR="00BB3AA4" w:rsidRPr="00BB3AA4" w:rsidRDefault="00BB3AA4" w:rsidP="00BB3AA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Retail Sales in Local Community (%)</w:t>
            </w:r>
          </w:p>
        </w:tc>
        <w:tc>
          <w:tcPr>
            <w:tcW w:w="0" w:type="auto"/>
            <w:hideMark/>
          </w:tcPr>
          <w:p w14:paraId="40AC0FF6" w14:textId="77777777" w:rsidR="00BB3AA4" w:rsidRPr="00BB3AA4" w:rsidRDefault="00BB3AA4" w:rsidP="00BB3AA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Retail Sales at Block/District Level (%)</w:t>
            </w:r>
          </w:p>
        </w:tc>
        <w:tc>
          <w:tcPr>
            <w:tcW w:w="0" w:type="auto"/>
            <w:hideMark/>
          </w:tcPr>
          <w:p w14:paraId="23ED1B13" w14:textId="77777777" w:rsidR="00BB3AA4" w:rsidRPr="00BB3AA4" w:rsidRDefault="00BB3AA4" w:rsidP="00BB3AA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Institutional Sales (Urban &amp; Local) (%)</w:t>
            </w:r>
          </w:p>
        </w:tc>
        <w:tc>
          <w:tcPr>
            <w:tcW w:w="0" w:type="auto"/>
            <w:hideMark/>
          </w:tcPr>
          <w:p w14:paraId="5A345F0C" w14:textId="77777777" w:rsidR="00BB3AA4" w:rsidRPr="00BB3AA4" w:rsidRDefault="00BB3AA4" w:rsidP="00BB3AA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Annual Marketing Cost (% of Total Sales)</w:t>
            </w:r>
          </w:p>
        </w:tc>
        <w:tc>
          <w:tcPr>
            <w:tcW w:w="0" w:type="auto"/>
            <w:hideMark/>
          </w:tcPr>
          <w:p w14:paraId="262F4393" w14:textId="77777777" w:rsidR="00BB3AA4" w:rsidRPr="00BB3AA4" w:rsidRDefault="00BB3AA4" w:rsidP="00BB3AA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Max Product Travel Distance (km)</w:t>
            </w:r>
          </w:p>
        </w:tc>
        <w:tc>
          <w:tcPr>
            <w:tcW w:w="0" w:type="auto"/>
            <w:hideMark/>
          </w:tcPr>
          <w:p w14:paraId="7E402DAC" w14:textId="77777777" w:rsidR="00BB3AA4" w:rsidRPr="00BB3AA4" w:rsidRDefault="00BB3AA4" w:rsidP="00BB3AA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Member Involvement in Marketing (Yes/No)</w:t>
            </w:r>
          </w:p>
        </w:tc>
      </w:tr>
      <w:tr w:rsidR="00BB3AA4" w:rsidRPr="00BB3AA4" w14:paraId="23EA639B" w14:textId="77777777" w:rsidTr="00BB3A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F40290B" w14:textId="77777777" w:rsidR="00BB3AA4" w:rsidRPr="00BB3AA4" w:rsidRDefault="00BB3AA4" w:rsidP="00BB3AA4">
            <w:pPr>
              <w:jc w:val="both"/>
              <w:rPr>
                <w:rFonts w:ascii="Times New Roman" w:hAnsi="Times New Roman" w:cs="Times New Roman"/>
                <w:sz w:val="24"/>
                <w:szCs w:val="24"/>
              </w:rPr>
            </w:pPr>
            <w:r w:rsidRPr="00BB3AA4">
              <w:rPr>
                <w:rFonts w:ascii="Times New Roman" w:hAnsi="Times New Roman" w:cs="Times New Roman"/>
                <w:sz w:val="24"/>
                <w:szCs w:val="24"/>
              </w:rPr>
              <w:t>1</w:t>
            </w:r>
          </w:p>
        </w:tc>
        <w:tc>
          <w:tcPr>
            <w:tcW w:w="0" w:type="auto"/>
            <w:hideMark/>
          </w:tcPr>
          <w:p w14:paraId="6B73782A"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SAPCL</w:t>
            </w:r>
          </w:p>
        </w:tc>
        <w:tc>
          <w:tcPr>
            <w:tcW w:w="0" w:type="auto"/>
            <w:hideMark/>
          </w:tcPr>
          <w:p w14:paraId="47D5D60C"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15</w:t>
            </w:r>
          </w:p>
        </w:tc>
        <w:tc>
          <w:tcPr>
            <w:tcW w:w="0" w:type="auto"/>
            <w:hideMark/>
          </w:tcPr>
          <w:p w14:paraId="71816EB0"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30</w:t>
            </w:r>
          </w:p>
        </w:tc>
        <w:tc>
          <w:tcPr>
            <w:tcW w:w="0" w:type="auto"/>
            <w:hideMark/>
          </w:tcPr>
          <w:p w14:paraId="0D803819"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40</w:t>
            </w:r>
          </w:p>
        </w:tc>
        <w:tc>
          <w:tcPr>
            <w:tcW w:w="0" w:type="auto"/>
            <w:hideMark/>
          </w:tcPr>
          <w:p w14:paraId="0AF4C8C3"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10</w:t>
            </w:r>
          </w:p>
        </w:tc>
        <w:tc>
          <w:tcPr>
            <w:tcW w:w="0" w:type="auto"/>
            <w:hideMark/>
          </w:tcPr>
          <w:p w14:paraId="6BC6A4B9"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50</w:t>
            </w:r>
          </w:p>
        </w:tc>
        <w:tc>
          <w:tcPr>
            <w:tcW w:w="0" w:type="auto"/>
            <w:hideMark/>
          </w:tcPr>
          <w:p w14:paraId="3EAA3CC7"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Yes</w:t>
            </w:r>
          </w:p>
        </w:tc>
      </w:tr>
      <w:tr w:rsidR="00BB3AA4" w:rsidRPr="00BB3AA4" w14:paraId="6105635F" w14:textId="77777777" w:rsidTr="00BB3AA4">
        <w:tc>
          <w:tcPr>
            <w:cnfStyle w:val="001000000000" w:firstRow="0" w:lastRow="0" w:firstColumn="1" w:lastColumn="0" w:oddVBand="0" w:evenVBand="0" w:oddHBand="0" w:evenHBand="0" w:firstRowFirstColumn="0" w:firstRowLastColumn="0" w:lastRowFirstColumn="0" w:lastRowLastColumn="0"/>
            <w:tcW w:w="0" w:type="auto"/>
            <w:hideMark/>
          </w:tcPr>
          <w:p w14:paraId="71FBE575" w14:textId="77777777" w:rsidR="00BB3AA4" w:rsidRPr="00BB3AA4" w:rsidRDefault="00BB3AA4" w:rsidP="00BB3AA4">
            <w:pPr>
              <w:jc w:val="both"/>
              <w:rPr>
                <w:rFonts w:ascii="Times New Roman" w:hAnsi="Times New Roman" w:cs="Times New Roman"/>
                <w:sz w:val="24"/>
                <w:szCs w:val="24"/>
              </w:rPr>
            </w:pPr>
            <w:r w:rsidRPr="00BB3AA4">
              <w:rPr>
                <w:rFonts w:ascii="Times New Roman" w:hAnsi="Times New Roman" w:cs="Times New Roman"/>
                <w:sz w:val="24"/>
                <w:szCs w:val="24"/>
              </w:rPr>
              <w:t>2</w:t>
            </w:r>
          </w:p>
        </w:tc>
        <w:tc>
          <w:tcPr>
            <w:tcW w:w="0" w:type="auto"/>
            <w:hideMark/>
          </w:tcPr>
          <w:p w14:paraId="679EA386"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AAIPCL</w:t>
            </w:r>
          </w:p>
        </w:tc>
        <w:tc>
          <w:tcPr>
            <w:tcW w:w="0" w:type="auto"/>
            <w:hideMark/>
          </w:tcPr>
          <w:p w14:paraId="4BF44CC8"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20</w:t>
            </w:r>
          </w:p>
        </w:tc>
        <w:tc>
          <w:tcPr>
            <w:tcW w:w="0" w:type="auto"/>
            <w:hideMark/>
          </w:tcPr>
          <w:p w14:paraId="76326D38"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35</w:t>
            </w:r>
          </w:p>
        </w:tc>
        <w:tc>
          <w:tcPr>
            <w:tcW w:w="0" w:type="auto"/>
            <w:hideMark/>
          </w:tcPr>
          <w:p w14:paraId="0794F203"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30</w:t>
            </w:r>
          </w:p>
        </w:tc>
        <w:tc>
          <w:tcPr>
            <w:tcW w:w="0" w:type="auto"/>
            <w:hideMark/>
          </w:tcPr>
          <w:p w14:paraId="78150985"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12</w:t>
            </w:r>
          </w:p>
        </w:tc>
        <w:tc>
          <w:tcPr>
            <w:tcW w:w="0" w:type="auto"/>
            <w:hideMark/>
          </w:tcPr>
          <w:p w14:paraId="5A1B2881"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60</w:t>
            </w:r>
          </w:p>
        </w:tc>
        <w:tc>
          <w:tcPr>
            <w:tcW w:w="0" w:type="auto"/>
            <w:hideMark/>
          </w:tcPr>
          <w:p w14:paraId="5EEDB9FF"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Yes</w:t>
            </w:r>
          </w:p>
        </w:tc>
      </w:tr>
      <w:tr w:rsidR="00BB3AA4" w:rsidRPr="00BB3AA4" w14:paraId="234A9437" w14:textId="77777777" w:rsidTr="00BB3A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6C21765" w14:textId="77777777" w:rsidR="00BB3AA4" w:rsidRPr="00BB3AA4" w:rsidRDefault="00BB3AA4" w:rsidP="00BB3AA4">
            <w:pPr>
              <w:jc w:val="both"/>
              <w:rPr>
                <w:rFonts w:ascii="Times New Roman" w:hAnsi="Times New Roman" w:cs="Times New Roman"/>
                <w:sz w:val="24"/>
                <w:szCs w:val="24"/>
              </w:rPr>
            </w:pPr>
            <w:r w:rsidRPr="00BB3AA4">
              <w:rPr>
                <w:rFonts w:ascii="Times New Roman" w:hAnsi="Times New Roman" w:cs="Times New Roman"/>
                <w:sz w:val="24"/>
                <w:szCs w:val="24"/>
              </w:rPr>
              <w:t>3</w:t>
            </w:r>
          </w:p>
        </w:tc>
        <w:tc>
          <w:tcPr>
            <w:tcW w:w="0" w:type="auto"/>
            <w:hideMark/>
          </w:tcPr>
          <w:p w14:paraId="7F083609"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SDRFPCL</w:t>
            </w:r>
          </w:p>
        </w:tc>
        <w:tc>
          <w:tcPr>
            <w:tcW w:w="0" w:type="auto"/>
            <w:hideMark/>
          </w:tcPr>
          <w:p w14:paraId="790DE7E2"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18</w:t>
            </w:r>
          </w:p>
        </w:tc>
        <w:tc>
          <w:tcPr>
            <w:tcW w:w="0" w:type="auto"/>
            <w:hideMark/>
          </w:tcPr>
          <w:p w14:paraId="2585C99B"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32</w:t>
            </w:r>
          </w:p>
        </w:tc>
        <w:tc>
          <w:tcPr>
            <w:tcW w:w="0" w:type="auto"/>
            <w:hideMark/>
          </w:tcPr>
          <w:p w14:paraId="18940691"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35</w:t>
            </w:r>
          </w:p>
        </w:tc>
        <w:tc>
          <w:tcPr>
            <w:tcW w:w="0" w:type="auto"/>
            <w:hideMark/>
          </w:tcPr>
          <w:p w14:paraId="01CCB88E"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11</w:t>
            </w:r>
          </w:p>
        </w:tc>
        <w:tc>
          <w:tcPr>
            <w:tcW w:w="0" w:type="auto"/>
            <w:hideMark/>
          </w:tcPr>
          <w:p w14:paraId="25D0C4D4"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45</w:t>
            </w:r>
          </w:p>
        </w:tc>
        <w:tc>
          <w:tcPr>
            <w:tcW w:w="0" w:type="auto"/>
            <w:hideMark/>
          </w:tcPr>
          <w:p w14:paraId="551BB70F"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No</w:t>
            </w:r>
          </w:p>
        </w:tc>
      </w:tr>
      <w:tr w:rsidR="00BB3AA4" w:rsidRPr="00BB3AA4" w14:paraId="2BA88F13" w14:textId="77777777" w:rsidTr="00BB3AA4">
        <w:tc>
          <w:tcPr>
            <w:cnfStyle w:val="001000000000" w:firstRow="0" w:lastRow="0" w:firstColumn="1" w:lastColumn="0" w:oddVBand="0" w:evenVBand="0" w:oddHBand="0" w:evenHBand="0" w:firstRowFirstColumn="0" w:firstRowLastColumn="0" w:lastRowFirstColumn="0" w:lastRowLastColumn="0"/>
            <w:tcW w:w="0" w:type="auto"/>
            <w:hideMark/>
          </w:tcPr>
          <w:p w14:paraId="7F24CCAE" w14:textId="77777777" w:rsidR="00BB3AA4" w:rsidRPr="00BB3AA4" w:rsidRDefault="00BB3AA4" w:rsidP="00BB3AA4">
            <w:pPr>
              <w:jc w:val="both"/>
              <w:rPr>
                <w:rFonts w:ascii="Times New Roman" w:hAnsi="Times New Roman" w:cs="Times New Roman"/>
                <w:sz w:val="24"/>
                <w:szCs w:val="24"/>
              </w:rPr>
            </w:pPr>
            <w:r w:rsidRPr="00BB3AA4">
              <w:rPr>
                <w:rFonts w:ascii="Times New Roman" w:hAnsi="Times New Roman" w:cs="Times New Roman"/>
                <w:sz w:val="24"/>
                <w:szCs w:val="24"/>
              </w:rPr>
              <w:t>4</w:t>
            </w:r>
          </w:p>
        </w:tc>
        <w:tc>
          <w:tcPr>
            <w:tcW w:w="0" w:type="auto"/>
            <w:hideMark/>
          </w:tcPr>
          <w:p w14:paraId="41CD3316"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CKFPCL</w:t>
            </w:r>
          </w:p>
        </w:tc>
        <w:tc>
          <w:tcPr>
            <w:tcW w:w="0" w:type="auto"/>
            <w:hideMark/>
          </w:tcPr>
          <w:p w14:paraId="782DA0D7"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22</w:t>
            </w:r>
          </w:p>
        </w:tc>
        <w:tc>
          <w:tcPr>
            <w:tcW w:w="0" w:type="auto"/>
            <w:hideMark/>
          </w:tcPr>
          <w:p w14:paraId="09804DBF"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28</w:t>
            </w:r>
          </w:p>
        </w:tc>
        <w:tc>
          <w:tcPr>
            <w:tcW w:w="0" w:type="auto"/>
            <w:hideMark/>
          </w:tcPr>
          <w:p w14:paraId="1A3352C2"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38</w:t>
            </w:r>
          </w:p>
        </w:tc>
        <w:tc>
          <w:tcPr>
            <w:tcW w:w="0" w:type="auto"/>
            <w:hideMark/>
          </w:tcPr>
          <w:p w14:paraId="3DFAA30F"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9</w:t>
            </w:r>
          </w:p>
        </w:tc>
        <w:tc>
          <w:tcPr>
            <w:tcW w:w="0" w:type="auto"/>
            <w:hideMark/>
          </w:tcPr>
          <w:p w14:paraId="534E5455"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55</w:t>
            </w:r>
          </w:p>
        </w:tc>
        <w:tc>
          <w:tcPr>
            <w:tcW w:w="0" w:type="auto"/>
            <w:hideMark/>
          </w:tcPr>
          <w:p w14:paraId="7F063191"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Yes</w:t>
            </w:r>
          </w:p>
        </w:tc>
      </w:tr>
      <w:tr w:rsidR="00BB3AA4" w:rsidRPr="00BB3AA4" w14:paraId="69745948" w14:textId="77777777" w:rsidTr="00BB3A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C858811" w14:textId="77777777" w:rsidR="00BB3AA4" w:rsidRPr="00BB3AA4" w:rsidRDefault="00BB3AA4" w:rsidP="00BB3AA4">
            <w:pPr>
              <w:jc w:val="both"/>
              <w:rPr>
                <w:rFonts w:ascii="Times New Roman" w:hAnsi="Times New Roman" w:cs="Times New Roman"/>
                <w:sz w:val="24"/>
                <w:szCs w:val="24"/>
              </w:rPr>
            </w:pPr>
            <w:r w:rsidRPr="00BB3AA4">
              <w:rPr>
                <w:rFonts w:ascii="Times New Roman" w:hAnsi="Times New Roman" w:cs="Times New Roman"/>
                <w:sz w:val="24"/>
                <w:szCs w:val="24"/>
              </w:rPr>
              <w:t>5</w:t>
            </w:r>
          </w:p>
        </w:tc>
        <w:tc>
          <w:tcPr>
            <w:tcW w:w="0" w:type="auto"/>
            <w:hideMark/>
          </w:tcPr>
          <w:p w14:paraId="29C1EEE9"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JJFPCL</w:t>
            </w:r>
          </w:p>
        </w:tc>
        <w:tc>
          <w:tcPr>
            <w:tcW w:w="0" w:type="auto"/>
            <w:hideMark/>
          </w:tcPr>
          <w:p w14:paraId="0FF72881"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25</w:t>
            </w:r>
          </w:p>
        </w:tc>
        <w:tc>
          <w:tcPr>
            <w:tcW w:w="0" w:type="auto"/>
            <w:hideMark/>
          </w:tcPr>
          <w:p w14:paraId="17D997C2"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30</w:t>
            </w:r>
          </w:p>
        </w:tc>
        <w:tc>
          <w:tcPr>
            <w:tcW w:w="0" w:type="auto"/>
            <w:hideMark/>
          </w:tcPr>
          <w:p w14:paraId="119FBE7A"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32</w:t>
            </w:r>
          </w:p>
        </w:tc>
        <w:tc>
          <w:tcPr>
            <w:tcW w:w="0" w:type="auto"/>
            <w:hideMark/>
          </w:tcPr>
          <w:p w14:paraId="385B0F5C"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13</w:t>
            </w:r>
          </w:p>
        </w:tc>
        <w:tc>
          <w:tcPr>
            <w:tcW w:w="0" w:type="auto"/>
            <w:hideMark/>
          </w:tcPr>
          <w:p w14:paraId="18690960"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52</w:t>
            </w:r>
          </w:p>
        </w:tc>
        <w:tc>
          <w:tcPr>
            <w:tcW w:w="0" w:type="auto"/>
            <w:hideMark/>
          </w:tcPr>
          <w:p w14:paraId="10997042"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Yes</w:t>
            </w:r>
          </w:p>
        </w:tc>
      </w:tr>
      <w:tr w:rsidR="00BB3AA4" w:rsidRPr="00BB3AA4" w14:paraId="09ABF149" w14:textId="77777777" w:rsidTr="00BB3AA4">
        <w:tc>
          <w:tcPr>
            <w:cnfStyle w:val="001000000000" w:firstRow="0" w:lastRow="0" w:firstColumn="1" w:lastColumn="0" w:oddVBand="0" w:evenVBand="0" w:oddHBand="0" w:evenHBand="0" w:firstRowFirstColumn="0" w:firstRowLastColumn="0" w:lastRowFirstColumn="0" w:lastRowLastColumn="0"/>
            <w:tcW w:w="0" w:type="auto"/>
            <w:hideMark/>
          </w:tcPr>
          <w:p w14:paraId="2F922009" w14:textId="77777777" w:rsidR="00BB3AA4" w:rsidRPr="00BB3AA4" w:rsidRDefault="00BB3AA4" w:rsidP="00BB3AA4">
            <w:pPr>
              <w:jc w:val="both"/>
              <w:rPr>
                <w:rFonts w:ascii="Times New Roman" w:hAnsi="Times New Roman" w:cs="Times New Roman"/>
                <w:sz w:val="24"/>
                <w:szCs w:val="24"/>
              </w:rPr>
            </w:pPr>
            <w:r w:rsidRPr="00BB3AA4">
              <w:rPr>
                <w:rFonts w:ascii="Times New Roman" w:hAnsi="Times New Roman" w:cs="Times New Roman"/>
                <w:sz w:val="24"/>
                <w:szCs w:val="24"/>
              </w:rPr>
              <w:t>6</w:t>
            </w:r>
          </w:p>
        </w:tc>
        <w:tc>
          <w:tcPr>
            <w:tcW w:w="0" w:type="auto"/>
            <w:hideMark/>
          </w:tcPr>
          <w:p w14:paraId="13E3BCEF"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MPCL</w:t>
            </w:r>
          </w:p>
        </w:tc>
        <w:tc>
          <w:tcPr>
            <w:tcW w:w="0" w:type="auto"/>
            <w:hideMark/>
          </w:tcPr>
          <w:p w14:paraId="22D3D120"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19</w:t>
            </w:r>
          </w:p>
        </w:tc>
        <w:tc>
          <w:tcPr>
            <w:tcW w:w="0" w:type="auto"/>
            <w:hideMark/>
          </w:tcPr>
          <w:p w14:paraId="330A8A39"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31</w:t>
            </w:r>
          </w:p>
        </w:tc>
        <w:tc>
          <w:tcPr>
            <w:tcW w:w="0" w:type="auto"/>
            <w:hideMark/>
          </w:tcPr>
          <w:p w14:paraId="36657F21"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36</w:t>
            </w:r>
          </w:p>
        </w:tc>
        <w:tc>
          <w:tcPr>
            <w:tcW w:w="0" w:type="auto"/>
            <w:hideMark/>
          </w:tcPr>
          <w:p w14:paraId="6ECAE755"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10</w:t>
            </w:r>
          </w:p>
        </w:tc>
        <w:tc>
          <w:tcPr>
            <w:tcW w:w="0" w:type="auto"/>
            <w:hideMark/>
          </w:tcPr>
          <w:p w14:paraId="7919999E"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48</w:t>
            </w:r>
          </w:p>
        </w:tc>
        <w:tc>
          <w:tcPr>
            <w:tcW w:w="0" w:type="auto"/>
            <w:hideMark/>
          </w:tcPr>
          <w:p w14:paraId="66273869"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No</w:t>
            </w:r>
          </w:p>
        </w:tc>
      </w:tr>
      <w:tr w:rsidR="00BB3AA4" w:rsidRPr="00BB3AA4" w14:paraId="78FA4DB6" w14:textId="77777777" w:rsidTr="00BB3A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4542888" w14:textId="77777777" w:rsidR="00BB3AA4" w:rsidRPr="00BB3AA4" w:rsidRDefault="00BB3AA4" w:rsidP="00BB3AA4">
            <w:pPr>
              <w:jc w:val="both"/>
              <w:rPr>
                <w:rFonts w:ascii="Times New Roman" w:hAnsi="Times New Roman" w:cs="Times New Roman"/>
                <w:sz w:val="24"/>
                <w:szCs w:val="24"/>
              </w:rPr>
            </w:pPr>
            <w:r w:rsidRPr="00BB3AA4">
              <w:rPr>
                <w:rFonts w:ascii="Times New Roman" w:hAnsi="Times New Roman" w:cs="Times New Roman"/>
                <w:sz w:val="24"/>
                <w:szCs w:val="24"/>
              </w:rPr>
              <w:t>7</w:t>
            </w:r>
          </w:p>
        </w:tc>
        <w:tc>
          <w:tcPr>
            <w:tcW w:w="0" w:type="auto"/>
            <w:hideMark/>
          </w:tcPr>
          <w:p w14:paraId="4BA3A6EC"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FIVPCL</w:t>
            </w:r>
          </w:p>
        </w:tc>
        <w:tc>
          <w:tcPr>
            <w:tcW w:w="0" w:type="auto"/>
            <w:hideMark/>
          </w:tcPr>
          <w:p w14:paraId="60478A71"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21</w:t>
            </w:r>
          </w:p>
        </w:tc>
        <w:tc>
          <w:tcPr>
            <w:tcW w:w="0" w:type="auto"/>
            <w:hideMark/>
          </w:tcPr>
          <w:p w14:paraId="339701AB"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34</w:t>
            </w:r>
          </w:p>
        </w:tc>
        <w:tc>
          <w:tcPr>
            <w:tcW w:w="0" w:type="auto"/>
            <w:hideMark/>
          </w:tcPr>
          <w:p w14:paraId="4327D72F"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33</w:t>
            </w:r>
          </w:p>
        </w:tc>
        <w:tc>
          <w:tcPr>
            <w:tcW w:w="0" w:type="auto"/>
            <w:hideMark/>
          </w:tcPr>
          <w:p w14:paraId="6A770CA6"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11</w:t>
            </w:r>
          </w:p>
        </w:tc>
        <w:tc>
          <w:tcPr>
            <w:tcW w:w="0" w:type="auto"/>
            <w:hideMark/>
          </w:tcPr>
          <w:p w14:paraId="742D2FB1"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58</w:t>
            </w:r>
          </w:p>
        </w:tc>
        <w:tc>
          <w:tcPr>
            <w:tcW w:w="0" w:type="auto"/>
            <w:hideMark/>
          </w:tcPr>
          <w:p w14:paraId="048B8F04"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Yes</w:t>
            </w:r>
          </w:p>
        </w:tc>
      </w:tr>
      <w:tr w:rsidR="00BB3AA4" w:rsidRPr="00BB3AA4" w14:paraId="6C0654C7" w14:textId="77777777" w:rsidTr="00BB3AA4">
        <w:tc>
          <w:tcPr>
            <w:cnfStyle w:val="001000000000" w:firstRow="0" w:lastRow="0" w:firstColumn="1" w:lastColumn="0" w:oddVBand="0" w:evenVBand="0" w:oddHBand="0" w:evenHBand="0" w:firstRowFirstColumn="0" w:firstRowLastColumn="0" w:lastRowFirstColumn="0" w:lastRowLastColumn="0"/>
            <w:tcW w:w="0" w:type="auto"/>
            <w:hideMark/>
          </w:tcPr>
          <w:p w14:paraId="35844756" w14:textId="77777777" w:rsidR="00BB3AA4" w:rsidRPr="00BB3AA4" w:rsidRDefault="00BB3AA4" w:rsidP="00BB3AA4">
            <w:pPr>
              <w:jc w:val="both"/>
              <w:rPr>
                <w:rFonts w:ascii="Times New Roman" w:hAnsi="Times New Roman" w:cs="Times New Roman"/>
                <w:sz w:val="24"/>
                <w:szCs w:val="24"/>
              </w:rPr>
            </w:pPr>
            <w:r w:rsidRPr="00BB3AA4">
              <w:rPr>
                <w:rFonts w:ascii="Times New Roman" w:hAnsi="Times New Roman" w:cs="Times New Roman"/>
                <w:sz w:val="24"/>
                <w:szCs w:val="24"/>
              </w:rPr>
              <w:t>8</w:t>
            </w:r>
          </w:p>
        </w:tc>
        <w:tc>
          <w:tcPr>
            <w:tcW w:w="0" w:type="auto"/>
            <w:hideMark/>
          </w:tcPr>
          <w:p w14:paraId="2EB190C6"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APCL</w:t>
            </w:r>
          </w:p>
        </w:tc>
        <w:tc>
          <w:tcPr>
            <w:tcW w:w="0" w:type="auto"/>
            <w:hideMark/>
          </w:tcPr>
          <w:p w14:paraId="6D0BD04C"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23</w:t>
            </w:r>
          </w:p>
        </w:tc>
        <w:tc>
          <w:tcPr>
            <w:tcW w:w="0" w:type="auto"/>
            <w:hideMark/>
          </w:tcPr>
          <w:p w14:paraId="7942E1AD"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33</w:t>
            </w:r>
          </w:p>
        </w:tc>
        <w:tc>
          <w:tcPr>
            <w:tcW w:w="0" w:type="auto"/>
            <w:hideMark/>
          </w:tcPr>
          <w:p w14:paraId="15D8A39C"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34</w:t>
            </w:r>
          </w:p>
        </w:tc>
        <w:tc>
          <w:tcPr>
            <w:tcW w:w="0" w:type="auto"/>
            <w:hideMark/>
          </w:tcPr>
          <w:p w14:paraId="33095198"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10</w:t>
            </w:r>
          </w:p>
        </w:tc>
        <w:tc>
          <w:tcPr>
            <w:tcW w:w="0" w:type="auto"/>
            <w:hideMark/>
          </w:tcPr>
          <w:p w14:paraId="078BF75C"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50</w:t>
            </w:r>
          </w:p>
        </w:tc>
        <w:tc>
          <w:tcPr>
            <w:tcW w:w="0" w:type="auto"/>
            <w:hideMark/>
          </w:tcPr>
          <w:p w14:paraId="1F9D2E4F"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Yes</w:t>
            </w:r>
          </w:p>
        </w:tc>
      </w:tr>
    </w:tbl>
    <w:p w14:paraId="5E938943" w14:textId="77777777" w:rsidR="00BB3AA4" w:rsidRDefault="00BB3AA4" w:rsidP="0098092E">
      <w:pPr>
        <w:spacing w:line="360" w:lineRule="auto"/>
        <w:jc w:val="both"/>
        <w:rPr>
          <w:rFonts w:ascii="Times New Roman" w:hAnsi="Times New Roman" w:cs="Times New Roman"/>
          <w:sz w:val="24"/>
          <w:szCs w:val="24"/>
        </w:rPr>
      </w:pPr>
    </w:p>
    <w:p w14:paraId="4D1D5BF5" w14:textId="044CF2D3" w:rsidR="00BB3AA4" w:rsidRPr="007324F2" w:rsidRDefault="007324F2" w:rsidP="0098092E">
      <w:pPr>
        <w:spacing w:line="360" w:lineRule="auto"/>
        <w:jc w:val="both"/>
        <w:rPr>
          <w:rFonts w:ascii="Times New Roman" w:hAnsi="Times New Roman" w:cs="Times New Roman"/>
          <w:b/>
          <w:bCs/>
          <w:sz w:val="24"/>
          <w:szCs w:val="24"/>
        </w:rPr>
      </w:pPr>
      <w:r w:rsidRPr="007324F2">
        <w:rPr>
          <w:rFonts w:ascii="Times New Roman" w:hAnsi="Times New Roman" w:cs="Times New Roman"/>
          <w:b/>
          <w:bCs/>
          <w:sz w:val="24"/>
          <w:szCs w:val="24"/>
        </w:rPr>
        <w:t xml:space="preserve">Table </w:t>
      </w:r>
      <w:r>
        <w:rPr>
          <w:rFonts w:ascii="Times New Roman" w:hAnsi="Times New Roman" w:cs="Times New Roman"/>
          <w:b/>
          <w:bCs/>
          <w:sz w:val="24"/>
          <w:szCs w:val="24"/>
        </w:rPr>
        <w:t>6</w:t>
      </w:r>
      <w:r w:rsidRPr="007324F2">
        <w:rPr>
          <w:rFonts w:ascii="Times New Roman" w:hAnsi="Times New Roman" w:cs="Times New Roman"/>
          <w:b/>
          <w:bCs/>
          <w:sz w:val="24"/>
          <w:szCs w:val="24"/>
        </w:rPr>
        <w:t>: Economic and Operational Indicators of FPOs in Hisar District</w:t>
      </w:r>
    </w:p>
    <w:tbl>
      <w:tblPr>
        <w:tblStyle w:val="PlainTable2"/>
        <w:tblW w:w="0" w:type="auto"/>
        <w:tblLook w:val="04A0" w:firstRow="1" w:lastRow="0" w:firstColumn="1" w:lastColumn="0" w:noHBand="0" w:noVBand="1"/>
      </w:tblPr>
      <w:tblGrid>
        <w:gridCol w:w="658"/>
        <w:gridCol w:w="1349"/>
        <w:gridCol w:w="1869"/>
        <w:gridCol w:w="2191"/>
        <w:gridCol w:w="1724"/>
        <w:gridCol w:w="1521"/>
        <w:gridCol w:w="2342"/>
        <w:gridCol w:w="2304"/>
      </w:tblGrid>
      <w:tr w:rsidR="007324F2" w:rsidRPr="007324F2" w14:paraId="7A1754BD" w14:textId="77777777" w:rsidTr="007324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5F3FC5C" w14:textId="77777777" w:rsidR="007324F2" w:rsidRPr="007324F2" w:rsidRDefault="007324F2" w:rsidP="007324F2">
            <w:pPr>
              <w:jc w:val="both"/>
              <w:rPr>
                <w:rFonts w:ascii="Times New Roman" w:hAnsi="Times New Roman" w:cs="Times New Roman"/>
                <w:sz w:val="24"/>
                <w:szCs w:val="24"/>
              </w:rPr>
            </w:pPr>
            <w:r w:rsidRPr="007324F2">
              <w:rPr>
                <w:rFonts w:ascii="Times New Roman" w:hAnsi="Times New Roman" w:cs="Times New Roman"/>
                <w:sz w:val="24"/>
                <w:szCs w:val="24"/>
              </w:rPr>
              <w:t>Sr. No.</w:t>
            </w:r>
          </w:p>
        </w:tc>
        <w:tc>
          <w:tcPr>
            <w:tcW w:w="0" w:type="auto"/>
            <w:hideMark/>
          </w:tcPr>
          <w:p w14:paraId="7C251808" w14:textId="77777777" w:rsidR="007324F2" w:rsidRPr="007324F2" w:rsidRDefault="007324F2" w:rsidP="007324F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Name of FPO</w:t>
            </w:r>
          </w:p>
        </w:tc>
        <w:tc>
          <w:tcPr>
            <w:tcW w:w="0" w:type="auto"/>
            <w:hideMark/>
          </w:tcPr>
          <w:p w14:paraId="3617D71B" w14:textId="77777777" w:rsidR="007324F2" w:rsidRPr="007324F2" w:rsidRDefault="007324F2" w:rsidP="007324F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Increase in Member Incomes (Yes/No)</w:t>
            </w:r>
          </w:p>
        </w:tc>
        <w:tc>
          <w:tcPr>
            <w:tcW w:w="0" w:type="auto"/>
            <w:hideMark/>
          </w:tcPr>
          <w:p w14:paraId="4BA3E560" w14:textId="77777777" w:rsidR="007324F2" w:rsidRPr="007324F2" w:rsidRDefault="007324F2" w:rsidP="007324F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Annual Revenue from Member Services (₹ Lakhs)</w:t>
            </w:r>
          </w:p>
        </w:tc>
        <w:tc>
          <w:tcPr>
            <w:tcW w:w="0" w:type="auto"/>
            <w:hideMark/>
          </w:tcPr>
          <w:p w14:paraId="69A3610D" w14:textId="77777777" w:rsidR="007324F2" w:rsidRPr="007324F2" w:rsidRDefault="007324F2" w:rsidP="007324F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Annual Sales Revenue (₹ Lakhs)</w:t>
            </w:r>
          </w:p>
        </w:tc>
        <w:tc>
          <w:tcPr>
            <w:tcW w:w="0" w:type="auto"/>
            <w:hideMark/>
          </w:tcPr>
          <w:p w14:paraId="3BCF0D02" w14:textId="77777777" w:rsidR="007324F2" w:rsidRPr="007324F2" w:rsidRDefault="007324F2" w:rsidP="007324F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Annual Net Profit (₹ Lakhs)</w:t>
            </w:r>
          </w:p>
        </w:tc>
        <w:tc>
          <w:tcPr>
            <w:tcW w:w="0" w:type="auto"/>
            <w:hideMark/>
          </w:tcPr>
          <w:p w14:paraId="1132E50A" w14:textId="77777777" w:rsidR="007324F2" w:rsidRPr="007324F2" w:rsidRDefault="007324F2" w:rsidP="007324F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Working Capital/Loan Accessed (₹ Lakhs)</w:t>
            </w:r>
          </w:p>
        </w:tc>
        <w:tc>
          <w:tcPr>
            <w:tcW w:w="0" w:type="auto"/>
            <w:hideMark/>
          </w:tcPr>
          <w:p w14:paraId="688965E8" w14:textId="77777777" w:rsidR="007324F2" w:rsidRPr="007324F2" w:rsidRDefault="007324F2" w:rsidP="007324F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Ownership of Infrastructure (Yes/No)</w:t>
            </w:r>
          </w:p>
        </w:tc>
      </w:tr>
      <w:tr w:rsidR="007324F2" w:rsidRPr="007324F2" w14:paraId="0E9B936B" w14:textId="77777777" w:rsidTr="007324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C1AC03B" w14:textId="77777777" w:rsidR="007324F2" w:rsidRPr="007324F2" w:rsidRDefault="007324F2" w:rsidP="007324F2">
            <w:pPr>
              <w:jc w:val="both"/>
              <w:rPr>
                <w:rFonts w:ascii="Times New Roman" w:hAnsi="Times New Roman" w:cs="Times New Roman"/>
                <w:sz w:val="24"/>
                <w:szCs w:val="24"/>
              </w:rPr>
            </w:pPr>
            <w:r w:rsidRPr="007324F2">
              <w:rPr>
                <w:rFonts w:ascii="Times New Roman" w:hAnsi="Times New Roman" w:cs="Times New Roman"/>
                <w:sz w:val="24"/>
                <w:szCs w:val="24"/>
              </w:rPr>
              <w:t>1</w:t>
            </w:r>
          </w:p>
        </w:tc>
        <w:tc>
          <w:tcPr>
            <w:tcW w:w="0" w:type="auto"/>
            <w:hideMark/>
          </w:tcPr>
          <w:p w14:paraId="594D9516" w14:textId="77777777" w:rsidR="007324F2" w:rsidRPr="007324F2" w:rsidRDefault="007324F2" w:rsidP="007324F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SAPCL</w:t>
            </w:r>
          </w:p>
        </w:tc>
        <w:tc>
          <w:tcPr>
            <w:tcW w:w="0" w:type="auto"/>
            <w:hideMark/>
          </w:tcPr>
          <w:p w14:paraId="105D5E5D" w14:textId="77777777" w:rsidR="007324F2" w:rsidRPr="007324F2" w:rsidRDefault="007324F2" w:rsidP="007324F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Yes</w:t>
            </w:r>
          </w:p>
        </w:tc>
        <w:tc>
          <w:tcPr>
            <w:tcW w:w="0" w:type="auto"/>
            <w:hideMark/>
          </w:tcPr>
          <w:p w14:paraId="68F9C271" w14:textId="77777777" w:rsidR="007324F2" w:rsidRPr="007324F2" w:rsidRDefault="007324F2" w:rsidP="007324F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5.0</w:t>
            </w:r>
          </w:p>
        </w:tc>
        <w:tc>
          <w:tcPr>
            <w:tcW w:w="0" w:type="auto"/>
            <w:hideMark/>
          </w:tcPr>
          <w:p w14:paraId="50A54CC8" w14:textId="77777777" w:rsidR="007324F2" w:rsidRPr="007324F2" w:rsidRDefault="007324F2" w:rsidP="007324F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25</w:t>
            </w:r>
          </w:p>
        </w:tc>
        <w:tc>
          <w:tcPr>
            <w:tcW w:w="0" w:type="auto"/>
            <w:hideMark/>
          </w:tcPr>
          <w:p w14:paraId="707F656D" w14:textId="77777777" w:rsidR="007324F2" w:rsidRPr="007324F2" w:rsidRDefault="007324F2" w:rsidP="007324F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2.5</w:t>
            </w:r>
          </w:p>
        </w:tc>
        <w:tc>
          <w:tcPr>
            <w:tcW w:w="0" w:type="auto"/>
            <w:hideMark/>
          </w:tcPr>
          <w:p w14:paraId="6262FF75" w14:textId="77777777" w:rsidR="007324F2" w:rsidRPr="007324F2" w:rsidRDefault="007324F2" w:rsidP="007324F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10</w:t>
            </w:r>
          </w:p>
        </w:tc>
        <w:tc>
          <w:tcPr>
            <w:tcW w:w="0" w:type="auto"/>
            <w:hideMark/>
          </w:tcPr>
          <w:p w14:paraId="0AEF04E6" w14:textId="77777777" w:rsidR="007324F2" w:rsidRPr="007324F2" w:rsidRDefault="007324F2" w:rsidP="007324F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Yes</w:t>
            </w:r>
          </w:p>
        </w:tc>
      </w:tr>
      <w:tr w:rsidR="007324F2" w:rsidRPr="007324F2" w14:paraId="17323458" w14:textId="77777777" w:rsidTr="007324F2">
        <w:tc>
          <w:tcPr>
            <w:cnfStyle w:val="001000000000" w:firstRow="0" w:lastRow="0" w:firstColumn="1" w:lastColumn="0" w:oddVBand="0" w:evenVBand="0" w:oddHBand="0" w:evenHBand="0" w:firstRowFirstColumn="0" w:firstRowLastColumn="0" w:lastRowFirstColumn="0" w:lastRowLastColumn="0"/>
            <w:tcW w:w="0" w:type="auto"/>
            <w:hideMark/>
          </w:tcPr>
          <w:p w14:paraId="01733BA1" w14:textId="77777777" w:rsidR="007324F2" w:rsidRPr="007324F2" w:rsidRDefault="007324F2" w:rsidP="007324F2">
            <w:pPr>
              <w:jc w:val="both"/>
              <w:rPr>
                <w:rFonts w:ascii="Times New Roman" w:hAnsi="Times New Roman" w:cs="Times New Roman"/>
                <w:sz w:val="24"/>
                <w:szCs w:val="24"/>
              </w:rPr>
            </w:pPr>
            <w:r w:rsidRPr="007324F2">
              <w:rPr>
                <w:rFonts w:ascii="Times New Roman" w:hAnsi="Times New Roman" w:cs="Times New Roman"/>
                <w:sz w:val="24"/>
                <w:szCs w:val="24"/>
              </w:rPr>
              <w:t>2</w:t>
            </w:r>
          </w:p>
        </w:tc>
        <w:tc>
          <w:tcPr>
            <w:tcW w:w="0" w:type="auto"/>
            <w:hideMark/>
          </w:tcPr>
          <w:p w14:paraId="3CC3351A" w14:textId="77777777" w:rsidR="007324F2" w:rsidRPr="007324F2" w:rsidRDefault="007324F2" w:rsidP="007324F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AAIPCL</w:t>
            </w:r>
          </w:p>
        </w:tc>
        <w:tc>
          <w:tcPr>
            <w:tcW w:w="0" w:type="auto"/>
            <w:hideMark/>
          </w:tcPr>
          <w:p w14:paraId="27D90755" w14:textId="77777777" w:rsidR="007324F2" w:rsidRPr="007324F2" w:rsidRDefault="007324F2" w:rsidP="007324F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Yes</w:t>
            </w:r>
          </w:p>
        </w:tc>
        <w:tc>
          <w:tcPr>
            <w:tcW w:w="0" w:type="auto"/>
            <w:hideMark/>
          </w:tcPr>
          <w:p w14:paraId="4BFB0180" w14:textId="77777777" w:rsidR="007324F2" w:rsidRPr="007324F2" w:rsidRDefault="007324F2" w:rsidP="007324F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6.0</w:t>
            </w:r>
          </w:p>
        </w:tc>
        <w:tc>
          <w:tcPr>
            <w:tcW w:w="0" w:type="auto"/>
            <w:hideMark/>
          </w:tcPr>
          <w:p w14:paraId="7775591F" w14:textId="77777777" w:rsidR="007324F2" w:rsidRPr="007324F2" w:rsidRDefault="007324F2" w:rsidP="007324F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28</w:t>
            </w:r>
          </w:p>
        </w:tc>
        <w:tc>
          <w:tcPr>
            <w:tcW w:w="0" w:type="auto"/>
            <w:hideMark/>
          </w:tcPr>
          <w:p w14:paraId="6BE9015B" w14:textId="77777777" w:rsidR="007324F2" w:rsidRPr="007324F2" w:rsidRDefault="007324F2" w:rsidP="007324F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3.0</w:t>
            </w:r>
          </w:p>
        </w:tc>
        <w:tc>
          <w:tcPr>
            <w:tcW w:w="0" w:type="auto"/>
            <w:hideMark/>
          </w:tcPr>
          <w:p w14:paraId="64E5ED14" w14:textId="77777777" w:rsidR="007324F2" w:rsidRPr="007324F2" w:rsidRDefault="007324F2" w:rsidP="007324F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12</w:t>
            </w:r>
          </w:p>
        </w:tc>
        <w:tc>
          <w:tcPr>
            <w:tcW w:w="0" w:type="auto"/>
            <w:hideMark/>
          </w:tcPr>
          <w:p w14:paraId="63C4FD31" w14:textId="77777777" w:rsidR="007324F2" w:rsidRPr="007324F2" w:rsidRDefault="007324F2" w:rsidP="007324F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Yes</w:t>
            </w:r>
          </w:p>
        </w:tc>
      </w:tr>
      <w:tr w:rsidR="007324F2" w:rsidRPr="007324F2" w14:paraId="7E335C8E" w14:textId="77777777" w:rsidTr="007324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C0ECAE3" w14:textId="77777777" w:rsidR="007324F2" w:rsidRPr="007324F2" w:rsidRDefault="007324F2" w:rsidP="007324F2">
            <w:pPr>
              <w:jc w:val="both"/>
              <w:rPr>
                <w:rFonts w:ascii="Times New Roman" w:hAnsi="Times New Roman" w:cs="Times New Roman"/>
                <w:sz w:val="24"/>
                <w:szCs w:val="24"/>
              </w:rPr>
            </w:pPr>
            <w:r w:rsidRPr="007324F2">
              <w:rPr>
                <w:rFonts w:ascii="Times New Roman" w:hAnsi="Times New Roman" w:cs="Times New Roman"/>
                <w:sz w:val="24"/>
                <w:szCs w:val="24"/>
              </w:rPr>
              <w:t>3</w:t>
            </w:r>
          </w:p>
        </w:tc>
        <w:tc>
          <w:tcPr>
            <w:tcW w:w="0" w:type="auto"/>
            <w:hideMark/>
          </w:tcPr>
          <w:p w14:paraId="5E8A6C23" w14:textId="77777777" w:rsidR="007324F2" w:rsidRPr="007324F2" w:rsidRDefault="007324F2" w:rsidP="007324F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SDRFPCL</w:t>
            </w:r>
          </w:p>
        </w:tc>
        <w:tc>
          <w:tcPr>
            <w:tcW w:w="0" w:type="auto"/>
            <w:hideMark/>
          </w:tcPr>
          <w:p w14:paraId="7F635659" w14:textId="77777777" w:rsidR="007324F2" w:rsidRPr="007324F2" w:rsidRDefault="007324F2" w:rsidP="007324F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Yes</w:t>
            </w:r>
          </w:p>
        </w:tc>
        <w:tc>
          <w:tcPr>
            <w:tcW w:w="0" w:type="auto"/>
            <w:hideMark/>
          </w:tcPr>
          <w:p w14:paraId="20F49A28" w14:textId="77777777" w:rsidR="007324F2" w:rsidRPr="007324F2" w:rsidRDefault="007324F2" w:rsidP="007324F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5.5</w:t>
            </w:r>
          </w:p>
        </w:tc>
        <w:tc>
          <w:tcPr>
            <w:tcW w:w="0" w:type="auto"/>
            <w:hideMark/>
          </w:tcPr>
          <w:p w14:paraId="62CAB3E4" w14:textId="77777777" w:rsidR="007324F2" w:rsidRPr="007324F2" w:rsidRDefault="007324F2" w:rsidP="007324F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26</w:t>
            </w:r>
          </w:p>
        </w:tc>
        <w:tc>
          <w:tcPr>
            <w:tcW w:w="0" w:type="auto"/>
            <w:hideMark/>
          </w:tcPr>
          <w:p w14:paraId="156416FC" w14:textId="77777777" w:rsidR="007324F2" w:rsidRPr="007324F2" w:rsidRDefault="007324F2" w:rsidP="007324F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2.8</w:t>
            </w:r>
          </w:p>
        </w:tc>
        <w:tc>
          <w:tcPr>
            <w:tcW w:w="0" w:type="auto"/>
            <w:hideMark/>
          </w:tcPr>
          <w:p w14:paraId="3BD27D44" w14:textId="77777777" w:rsidR="007324F2" w:rsidRPr="007324F2" w:rsidRDefault="007324F2" w:rsidP="007324F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11</w:t>
            </w:r>
          </w:p>
        </w:tc>
        <w:tc>
          <w:tcPr>
            <w:tcW w:w="0" w:type="auto"/>
            <w:hideMark/>
          </w:tcPr>
          <w:p w14:paraId="151C6AA1" w14:textId="77777777" w:rsidR="007324F2" w:rsidRPr="007324F2" w:rsidRDefault="007324F2" w:rsidP="007324F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No</w:t>
            </w:r>
          </w:p>
        </w:tc>
      </w:tr>
      <w:tr w:rsidR="007324F2" w:rsidRPr="007324F2" w14:paraId="62657155" w14:textId="77777777" w:rsidTr="007324F2">
        <w:tc>
          <w:tcPr>
            <w:cnfStyle w:val="001000000000" w:firstRow="0" w:lastRow="0" w:firstColumn="1" w:lastColumn="0" w:oddVBand="0" w:evenVBand="0" w:oddHBand="0" w:evenHBand="0" w:firstRowFirstColumn="0" w:firstRowLastColumn="0" w:lastRowFirstColumn="0" w:lastRowLastColumn="0"/>
            <w:tcW w:w="0" w:type="auto"/>
            <w:hideMark/>
          </w:tcPr>
          <w:p w14:paraId="1372AB06" w14:textId="77777777" w:rsidR="007324F2" w:rsidRPr="007324F2" w:rsidRDefault="007324F2" w:rsidP="007324F2">
            <w:pPr>
              <w:jc w:val="both"/>
              <w:rPr>
                <w:rFonts w:ascii="Times New Roman" w:hAnsi="Times New Roman" w:cs="Times New Roman"/>
                <w:sz w:val="24"/>
                <w:szCs w:val="24"/>
              </w:rPr>
            </w:pPr>
            <w:r w:rsidRPr="007324F2">
              <w:rPr>
                <w:rFonts w:ascii="Times New Roman" w:hAnsi="Times New Roman" w:cs="Times New Roman"/>
                <w:sz w:val="24"/>
                <w:szCs w:val="24"/>
              </w:rPr>
              <w:t>4</w:t>
            </w:r>
          </w:p>
        </w:tc>
        <w:tc>
          <w:tcPr>
            <w:tcW w:w="0" w:type="auto"/>
            <w:hideMark/>
          </w:tcPr>
          <w:p w14:paraId="3117CD56" w14:textId="77777777" w:rsidR="007324F2" w:rsidRPr="007324F2" w:rsidRDefault="007324F2" w:rsidP="007324F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CKFPCL</w:t>
            </w:r>
          </w:p>
        </w:tc>
        <w:tc>
          <w:tcPr>
            <w:tcW w:w="0" w:type="auto"/>
            <w:hideMark/>
          </w:tcPr>
          <w:p w14:paraId="792D3302" w14:textId="77777777" w:rsidR="007324F2" w:rsidRPr="007324F2" w:rsidRDefault="007324F2" w:rsidP="007324F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No</w:t>
            </w:r>
          </w:p>
        </w:tc>
        <w:tc>
          <w:tcPr>
            <w:tcW w:w="0" w:type="auto"/>
            <w:hideMark/>
          </w:tcPr>
          <w:p w14:paraId="560ABA9A" w14:textId="77777777" w:rsidR="007324F2" w:rsidRPr="007324F2" w:rsidRDefault="007324F2" w:rsidP="007324F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4.8</w:t>
            </w:r>
          </w:p>
        </w:tc>
        <w:tc>
          <w:tcPr>
            <w:tcW w:w="0" w:type="auto"/>
            <w:hideMark/>
          </w:tcPr>
          <w:p w14:paraId="74A58EEB" w14:textId="77777777" w:rsidR="007324F2" w:rsidRPr="007324F2" w:rsidRDefault="007324F2" w:rsidP="007324F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30</w:t>
            </w:r>
          </w:p>
        </w:tc>
        <w:tc>
          <w:tcPr>
            <w:tcW w:w="0" w:type="auto"/>
            <w:hideMark/>
          </w:tcPr>
          <w:p w14:paraId="0E68B992" w14:textId="77777777" w:rsidR="007324F2" w:rsidRPr="007324F2" w:rsidRDefault="007324F2" w:rsidP="007324F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3.2</w:t>
            </w:r>
          </w:p>
        </w:tc>
        <w:tc>
          <w:tcPr>
            <w:tcW w:w="0" w:type="auto"/>
            <w:hideMark/>
          </w:tcPr>
          <w:p w14:paraId="62A3D49A" w14:textId="77777777" w:rsidR="007324F2" w:rsidRPr="007324F2" w:rsidRDefault="007324F2" w:rsidP="007324F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13</w:t>
            </w:r>
          </w:p>
        </w:tc>
        <w:tc>
          <w:tcPr>
            <w:tcW w:w="0" w:type="auto"/>
            <w:hideMark/>
          </w:tcPr>
          <w:p w14:paraId="42200B7C" w14:textId="77777777" w:rsidR="007324F2" w:rsidRPr="007324F2" w:rsidRDefault="007324F2" w:rsidP="007324F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Yes</w:t>
            </w:r>
          </w:p>
        </w:tc>
      </w:tr>
      <w:tr w:rsidR="007324F2" w:rsidRPr="007324F2" w14:paraId="12638264" w14:textId="77777777" w:rsidTr="007324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8B9A92F" w14:textId="77777777" w:rsidR="007324F2" w:rsidRPr="007324F2" w:rsidRDefault="007324F2" w:rsidP="007324F2">
            <w:pPr>
              <w:jc w:val="both"/>
              <w:rPr>
                <w:rFonts w:ascii="Times New Roman" w:hAnsi="Times New Roman" w:cs="Times New Roman"/>
                <w:sz w:val="24"/>
                <w:szCs w:val="24"/>
              </w:rPr>
            </w:pPr>
            <w:r w:rsidRPr="007324F2">
              <w:rPr>
                <w:rFonts w:ascii="Times New Roman" w:hAnsi="Times New Roman" w:cs="Times New Roman"/>
                <w:sz w:val="24"/>
                <w:szCs w:val="24"/>
              </w:rPr>
              <w:t>5</w:t>
            </w:r>
          </w:p>
        </w:tc>
        <w:tc>
          <w:tcPr>
            <w:tcW w:w="0" w:type="auto"/>
            <w:hideMark/>
          </w:tcPr>
          <w:p w14:paraId="359C7213" w14:textId="77777777" w:rsidR="007324F2" w:rsidRPr="007324F2" w:rsidRDefault="007324F2" w:rsidP="007324F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JJFPCL</w:t>
            </w:r>
          </w:p>
        </w:tc>
        <w:tc>
          <w:tcPr>
            <w:tcW w:w="0" w:type="auto"/>
            <w:hideMark/>
          </w:tcPr>
          <w:p w14:paraId="4DD1225C" w14:textId="77777777" w:rsidR="007324F2" w:rsidRPr="007324F2" w:rsidRDefault="007324F2" w:rsidP="007324F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Yes</w:t>
            </w:r>
          </w:p>
        </w:tc>
        <w:tc>
          <w:tcPr>
            <w:tcW w:w="0" w:type="auto"/>
            <w:hideMark/>
          </w:tcPr>
          <w:p w14:paraId="6B200CFE" w14:textId="77777777" w:rsidR="007324F2" w:rsidRPr="007324F2" w:rsidRDefault="007324F2" w:rsidP="007324F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5.2</w:t>
            </w:r>
          </w:p>
        </w:tc>
        <w:tc>
          <w:tcPr>
            <w:tcW w:w="0" w:type="auto"/>
            <w:hideMark/>
          </w:tcPr>
          <w:p w14:paraId="479F69DA" w14:textId="77777777" w:rsidR="007324F2" w:rsidRPr="007324F2" w:rsidRDefault="007324F2" w:rsidP="007324F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27</w:t>
            </w:r>
          </w:p>
        </w:tc>
        <w:tc>
          <w:tcPr>
            <w:tcW w:w="0" w:type="auto"/>
            <w:hideMark/>
          </w:tcPr>
          <w:p w14:paraId="49ACBA85" w14:textId="77777777" w:rsidR="007324F2" w:rsidRPr="007324F2" w:rsidRDefault="007324F2" w:rsidP="007324F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2.7</w:t>
            </w:r>
          </w:p>
        </w:tc>
        <w:tc>
          <w:tcPr>
            <w:tcW w:w="0" w:type="auto"/>
            <w:hideMark/>
          </w:tcPr>
          <w:p w14:paraId="027C507E" w14:textId="77777777" w:rsidR="007324F2" w:rsidRPr="007324F2" w:rsidRDefault="007324F2" w:rsidP="007324F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10</w:t>
            </w:r>
          </w:p>
        </w:tc>
        <w:tc>
          <w:tcPr>
            <w:tcW w:w="0" w:type="auto"/>
            <w:hideMark/>
          </w:tcPr>
          <w:p w14:paraId="7628B2E2" w14:textId="77777777" w:rsidR="007324F2" w:rsidRPr="007324F2" w:rsidRDefault="007324F2" w:rsidP="007324F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Yes</w:t>
            </w:r>
          </w:p>
        </w:tc>
      </w:tr>
      <w:tr w:rsidR="007324F2" w:rsidRPr="007324F2" w14:paraId="3CD6D5D8" w14:textId="77777777" w:rsidTr="007324F2">
        <w:tc>
          <w:tcPr>
            <w:cnfStyle w:val="001000000000" w:firstRow="0" w:lastRow="0" w:firstColumn="1" w:lastColumn="0" w:oddVBand="0" w:evenVBand="0" w:oddHBand="0" w:evenHBand="0" w:firstRowFirstColumn="0" w:firstRowLastColumn="0" w:lastRowFirstColumn="0" w:lastRowLastColumn="0"/>
            <w:tcW w:w="0" w:type="auto"/>
            <w:hideMark/>
          </w:tcPr>
          <w:p w14:paraId="0E8DEB4E" w14:textId="77777777" w:rsidR="007324F2" w:rsidRPr="007324F2" w:rsidRDefault="007324F2" w:rsidP="007324F2">
            <w:pPr>
              <w:jc w:val="both"/>
              <w:rPr>
                <w:rFonts w:ascii="Times New Roman" w:hAnsi="Times New Roman" w:cs="Times New Roman"/>
                <w:sz w:val="24"/>
                <w:szCs w:val="24"/>
              </w:rPr>
            </w:pPr>
            <w:r w:rsidRPr="007324F2">
              <w:rPr>
                <w:rFonts w:ascii="Times New Roman" w:hAnsi="Times New Roman" w:cs="Times New Roman"/>
                <w:sz w:val="24"/>
                <w:szCs w:val="24"/>
              </w:rPr>
              <w:t>6</w:t>
            </w:r>
          </w:p>
        </w:tc>
        <w:tc>
          <w:tcPr>
            <w:tcW w:w="0" w:type="auto"/>
            <w:hideMark/>
          </w:tcPr>
          <w:p w14:paraId="7588D2EB" w14:textId="77777777" w:rsidR="007324F2" w:rsidRPr="007324F2" w:rsidRDefault="007324F2" w:rsidP="007324F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MPCL</w:t>
            </w:r>
          </w:p>
        </w:tc>
        <w:tc>
          <w:tcPr>
            <w:tcW w:w="0" w:type="auto"/>
            <w:hideMark/>
          </w:tcPr>
          <w:p w14:paraId="1D107B6F" w14:textId="77777777" w:rsidR="007324F2" w:rsidRPr="007324F2" w:rsidRDefault="007324F2" w:rsidP="007324F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Yes</w:t>
            </w:r>
          </w:p>
        </w:tc>
        <w:tc>
          <w:tcPr>
            <w:tcW w:w="0" w:type="auto"/>
            <w:hideMark/>
          </w:tcPr>
          <w:p w14:paraId="1C5C00C2" w14:textId="77777777" w:rsidR="007324F2" w:rsidRPr="007324F2" w:rsidRDefault="007324F2" w:rsidP="007324F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6.1</w:t>
            </w:r>
          </w:p>
        </w:tc>
        <w:tc>
          <w:tcPr>
            <w:tcW w:w="0" w:type="auto"/>
            <w:hideMark/>
          </w:tcPr>
          <w:p w14:paraId="1095C522" w14:textId="77777777" w:rsidR="007324F2" w:rsidRPr="007324F2" w:rsidRDefault="007324F2" w:rsidP="007324F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29</w:t>
            </w:r>
          </w:p>
        </w:tc>
        <w:tc>
          <w:tcPr>
            <w:tcW w:w="0" w:type="auto"/>
            <w:hideMark/>
          </w:tcPr>
          <w:p w14:paraId="5CB854BC" w14:textId="77777777" w:rsidR="007324F2" w:rsidRPr="007324F2" w:rsidRDefault="007324F2" w:rsidP="007324F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3.1</w:t>
            </w:r>
          </w:p>
        </w:tc>
        <w:tc>
          <w:tcPr>
            <w:tcW w:w="0" w:type="auto"/>
            <w:hideMark/>
          </w:tcPr>
          <w:p w14:paraId="269790A8" w14:textId="77777777" w:rsidR="007324F2" w:rsidRPr="007324F2" w:rsidRDefault="007324F2" w:rsidP="007324F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12</w:t>
            </w:r>
          </w:p>
        </w:tc>
        <w:tc>
          <w:tcPr>
            <w:tcW w:w="0" w:type="auto"/>
            <w:hideMark/>
          </w:tcPr>
          <w:p w14:paraId="1F954723" w14:textId="77777777" w:rsidR="007324F2" w:rsidRPr="007324F2" w:rsidRDefault="007324F2" w:rsidP="007324F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Yes</w:t>
            </w:r>
          </w:p>
        </w:tc>
      </w:tr>
      <w:tr w:rsidR="007324F2" w:rsidRPr="007324F2" w14:paraId="1E4F42D0" w14:textId="77777777" w:rsidTr="007324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8D687ED" w14:textId="77777777" w:rsidR="007324F2" w:rsidRPr="007324F2" w:rsidRDefault="007324F2" w:rsidP="007324F2">
            <w:pPr>
              <w:jc w:val="both"/>
              <w:rPr>
                <w:rFonts w:ascii="Times New Roman" w:hAnsi="Times New Roman" w:cs="Times New Roman"/>
                <w:sz w:val="24"/>
                <w:szCs w:val="24"/>
              </w:rPr>
            </w:pPr>
            <w:r w:rsidRPr="007324F2">
              <w:rPr>
                <w:rFonts w:ascii="Times New Roman" w:hAnsi="Times New Roman" w:cs="Times New Roman"/>
                <w:sz w:val="24"/>
                <w:szCs w:val="24"/>
              </w:rPr>
              <w:t>7</w:t>
            </w:r>
          </w:p>
        </w:tc>
        <w:tc>
          <w:tcPr>
            <w:tcW w:w="0" w:type="auto"/>
            <w:hideMark/>
          </w:tcPr>
          <w:p w14:paraId="79295B5F" w14:textId="77777777" w:rsidR="007324F2" w:rsidRPr="007324F2" w:rsidRDefault="007324F2" w:rsidP="007324F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FIVPCL</w:t>
            </w:r>
          </w:p>
        </w:tc>
        <w:tc>
          <w:tcPr>
            <w:tcW w:w="0" w:type="auto"/>
            <w:hideMark/>
          </w:tcPr>
          <w:p w14:paraId="42A34844" w14:textId="77777777" w:rsidR="007324F2" w:rsidRPr="007324F2" w:rsidRDefault="007324F2" w:rsidP="007324F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Yes</w:t>
            </w:r>
          </w:p>
        </w:tc>
        <w:tc>
          <w:tcPr>
            <w:tcW w:w="0" w:type="auto"/>
            <w:hideMark/>
          </w:tcPr>
          <w:p w14:paraId="0D18432E" w14:textId="77777777" w:rsidR="007324F2" w:rsidRPr="007324F2" w:rsidRDefault="007324F2" w:rsidP="007324F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5.7</w:t>
            </w:r>
          </w:p>
        </w:tc>
        <w:tc>
          <w:tcPr>
            <w:tcW w:w="0" w:type="auto"/>
            <w:hideMark/>
          </w:tcPr>
          <w:p w14:paraId="76D5F374" w14:textId="77777777" w:rsidR="007324F2" w:rsidRPr="007324F2" w:rsidRDefault="007324F2" w:rsidP="007324F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26</w:t>
            </w:r>
          </w:p>
        </w:tc>
        <w:tc>
          <w:tcPr>
            <w:tcW w:w="0" w:type="auto"/>
            <w:hideMark/>
          </w:tcPr>
          <w:p w14:paraId="08E9AEBE" w14:textId="77777777" w:rsidR="007324F2" w:rsidRPr="007324F2" w:rsidRDefault="007324F2" w:rsidP="007324F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2.9</w:t>
            </w:r>
          </w:p>
        </w:tc>
        <w:tc>
          <w:tcPr>
            <w:tcW w:w="0" w:type="auto"/>
            <w:hideMark/>
          </w:tcPr>
          <w:p w14:paraId="07E15D68" w14:textId="77777777" w:rsidR="007324F2" w:rsidRPr="007324F2" w:rsidRDefault="007324F2" w:rsidP="007324F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11</w:t>
            </w:r>
          </w:p>
        </w:tc>
        <w:tc>
          <w:tcPr>
            <w:tcW w:w="0" w:type="auto"/>
            <w:hideMark/>
          </w:tcPr>
          <w:p w14:paraId="6BC922F7" w14:textId="77777777" w:rsidR="007324F2" w:rsidRPr="007324F2" w:rsidRDefault="007324F2" w:rsidP="007324F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No</w:t>
            </w:r>
          </w:p>
        </w:tc>
      </w:tr>
      <w:tr w:rsidR="007324F2" w:rsidRPr="007324F2" w14:paraId="31B7DC13" w14:textId="77777777" w:rsidTr="007324F2">
        <w:tc>
          <w:tcPr>
            <w:cnfStyle w:val="001000000000" w:firstRow="0" w:lastRow="0" w:firstColumn="1" w:lastColumn="0" w:oddVBand="0" w:evenVBand="0" w:oddHBand="0" w:evenHBand="0" w:firstRowFirstColumn="0" w:firstRowLastColumn="0" w:lastRowFirstColumn="0" w:lastRowLastColumn="0"/>
            <w:tcW w:w="0" w:type="auto"/>
            <w:hideMark/>
          </w:tcPr>
          <w:p w14:paraId="61C2DA63" w14:textId="77777777" w:rsidR="007324F2" w:rsidRPr="007324F2" w:rsidRDefault="007324F2" w:rsidP="007324F2">
            <w:pPr>
              <w:jc w:val="both"/>
              <w:rPr>
                <w:rFonts w:ascii="Times New Roman" w:hAnsi="Times New Roman" w:cs="Times New Roman"/>
                <w:sz w:val="24"/>
                <w:szCs w:val="24"/>
              </w:rPr>
            </w:pPr>
            <w:r w:rsidRPr="007324F2">
              <w:rPr>
                <w:rFonts w:ascii="Times New Roman" w:hAnsi="Times New Roman" w:cs="Times New Roman"/>
                <w:sz w:val="24"/>
                <w:szCs w:val="24"/>
              </w:rPr>
              <w:t>8</w:t>
            </w:r>
          </w:p>
        </w:tc>
        <w:tc>
          <w:tcPr>
            <w:tcW w:w="0" w:type="auto"/>
            <w:hideMark/>
          </w:tcPr>
          <w:p w14:paraId="0B40E3FB" w14:textId="77777777" w:rsidR="007324F2" w:rsidRPr="007324F2" w:rsidRDefault="007324F2" w:rsidP="007324F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APCL</w:t>
            </w:r>
          </w:p>
        </w:tc>
        <w:tc>
          <w:tcPr>
            <w:tcW w:w="0" w:type="auto"/>
            <w:hideMark/>
          </w:tcPr>
          <w:p w14:paraId="5376C9C2" w14:textId="77777777" w:rsidR="007324F2" w:rsidRPr="007324F2" w:rsidRDefault="007324F2" w:rsidP="007324F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No</w:t>
            </w:r>
          </w:p>
        </w:tc>
        <w:tc>
          <w:tcPr>
            <w:tcW w:w="0" w:type="auto"/>
            <w:hideMark/>
          </w:tcPr>
          <w:p w14:paraId="0F26EC73" w14:textId="77777777" w:rsidR="007324F2" w:rsidRPr="007324F2" w:rsidRDefault="007324F2" w:rsidP="007324F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5.9</w:t>
            </w:r>
          </w:p>
        </w:tc>
        <w:tc>
          <w:tcPr>
            <w:tcW w:w="0" w:type="auto"/>
            <w:hideMark/>
          </w:tcPr>
          <w:p w14:paraId="6349AA81" w14:textId="77777777" w:rsidR="007324F2" w:rsidRPr="007324F2" w:rsidRDefault="007324F2" w:rsidP="007324F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28</w:t>
            </w:r>
          </w:p>
        </w:tc>
        <w:tc>
          <w:tcPr>
            <w:tcW w:w="0" w:type="auto"/>
            <w:hideMark/>
          </w:tcPr>
          <w:p w14:paraId="1C1EEF95" w14:textId="77777777" w:rsidR="007324F2" w:rsidRPr="007324F2" w:rsidRDefault="007324F2" w:rsidP="007324F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3.0</w:t>
            </w:r>
          </w:p>
        </w:tc>
        <w:tc>
          <w:tcPr>
            <w:tcW w:w="0" w:type="auto"/>
            <w:hideMark/>
          </w:tcPr>
          <w:p w14:paraId="69D9DD00" w14:textId="77777777" w:rsidR="007324F2" w:rsidRPr="007324F2" w:rsidRDefault="007324F2" w:rsidP="007324F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12</w:t>
            </w:r>
          </w:p>
        </w:tc>
        <w:tc>
          <w:tcPr>
            <w:tcW w:w="0" w:type="auto"/>
            <w:hideMark/>
          </w:tcPr>
          <w:p w14:paraId="660039D7" w14:textId="77777777" w:rsidR="007324F2" w:rsidRPr="007324F2" w:rsidRDefault="007324F2" w:rsidP="007324F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Yes</w:t>
            </w:r>
          </w:p>
        </w:tc>
      </w:tr>
    </w:tbl>
    <w:p w14:paraId="12C13F9D" w14:textId="01218988" w:rsidR="007324F2" w:rsidRDefault="007324F2" w:rsidP="0098092E">
      <w:pPr>
        <w:spacing w:line="360" w:lineRule="auto"/>
        <w:jc w:val="both"/>
        <w:rPr>
          <w:rFonts w:ascii="Times New Roman" w:hAnsi="Times New Roman" w:cs="Times New Roman"/>
          <w:sz w:val="24"/>
          <w:szCs w:val="24"/>
        </w:rPr>
        <w:sectPr w:rsidR="007324F2" w:rsidSect="00BB3AA4">
          <w:pgSz w:w="16838" w:h="11906" w:orient="landscape"/>
          <w:pgMar w:top="1440" w:right="1440" w:bottom="1440" w:left="1440" w:header="708" w:footer="708" w:gutter="0"/>
          <w:cols w:space="708"/>
          <w:docGrid w:linePitch="360"/>
        </w:sectPr>
      </w:pPr>
    </w:p>
    <w:p w14:paraId="04BC8297" w14:textId="786945A4" w:rsidR="007324F2" w:rsidRPr="007324F2" w:rsidRDefault="007324F2" w:rsidP="007324F2">
      <w:pPr>
        <w:spacing w:line="360" w:lineRule="auto"/>
        <w:jc w:val="both"/>
        <w:rPr>
          <w:rFonts w:ascii="Times New Roman" w:hAnsi="Times New Roman" w:cs="Times New Roman"/>
          <w:sz w:val="24"/>
          <w:szCs w:val="24"/>
        </w:rPr>
      </w:pPr>
      <w:r w:rsidRPr="007324F2">
        <w:rPr>
          <w:rFonts w:ascii="Times New Roman" w:hAnsi="Times New Roman" w:cs="Times New Roman"/>
          <w:sz w:val="24"/>
          <w:szCs w:val="24"/>
        </w:rPr>
        <w:lastRenderedPageBreak/>
        <w:t>Most FPOs report increased member incomes, except CKFPCL and APCL, where income gains were not uniformly observed despite positive profits. This indicates that financial performance at the organizational level does not automatically translate into equitable income distribution among members, highlighting the importance of inclusive benefit-sharing mechanisms (Agarwal et al., 2022). Ownership of basic infrastructure</w:t>
      </w:r>
      <w:r w:rsidR="00587F79">
        <w:rPr>
          <w:rFonts w:ascii="Times New Roman" w:hAnsi="Times New Roman" w:cs="Times New Roman"/>
          <w:sz w:val="24"/>
          <w:szCs w:val="24"/>
        </w:rPr>
        <w:t xml:space="preserve">, </w:t>
      </w:r>
      <w:r w:rsidRPr="007324F2">
        <w:rPr>
          <w:rFonts w:ascii="Times New Roman" w:hAnsi="Times New Roman" w:cs="Times New Roman"/>
          <w:sz w:val="24"/>
          <w:szCs w:val="24"/>
        </w:rPr>
        <w:t>such as storage and processing facilities</w:t>
      </w:r>
      <w:r w:rsidR="00587F79">
        <w:rPr>
          <w:rFonts w:ascii="Times New Roman" w:hAnsi="Times New Roman" w:cs="Times New Roman"/>
          <w:sz w:val="24"/>
          <w:szCs w:val="24"/>
        </w:rPr>
        <w:t xml:space="preserve">, </w:t>
      </w:r>
      <w:r w:rsidRPr="007324F2">
        <w:rPr>
          <w:rFonts w:ascii="Times New Roman" w:hAnsi="Times New Roman" w:cs="Times New Roman"/>
          <w:sz w:val="24"/>
          <w:szCs w:val="24"/>
        </w:rPr>
        <w:t>is observed in six out of eight FPOs, strengthening value addition capacity and reducing post-harvest losses. Infrastructure ownership is widely recognized as a key determinant of improved price realization and supply chain efficiency (OECD, 2023).</w:t>
      </w:r>
    </w:p>
    <w:p w14:paraId="3E4B2D34" w14:textId="089226E8" w:rsidR="00BB3AA4" w:rsidRPr="002424A3" w:rsidRDefault="002605F9" w:rsidP="0098092E">
      <w:pPr>
        <w:spacing w:line="360" w:lineRule="auto"/>
        <w:jc w:val="both"/>
        <w:rPr>
          <w:rFonts w:ascii="Times New Roman" w:hAnsi="Times New Roman" w:cs="Times New Roman"/>
          <w:b/>
          <w:bCs/>
          <w:sz w:val="24"/>
          <w:szCs w:val="24"/>
        </w:rPr>
      </w:pPr>
      <w:r w:rsidRPr="002424A3">
        <w:rPr>
          <w:rFonts w:ascii="Times New Roman" w:hAnsi="Times New Roman" w:cs="Times New Roman"/>
          <w:b/>
          <w:bCs/>
          <w:sz w:val="24"/>
          <w:szCs w:val="24"/>
        </w:rPr>
        <w:t xml:space="preserve">Conclusion </w:t>
      </w:r>
    </w:p>
    <w:p w14:paraId="2A0ECDB8" w14:textId="241329C0" w:rsidR="002424A3" w:rsidRPr="002424A3" w:rsidRDefault="002424A3" w:rsidP="002424A3">
      <w:pPr>
        <w:spacing w:line="360" w:lineRule="auto"/>
        <w:jc w:val="both"/>
        <w:rPr>
          <w:rFonts w:ascii="Times New Roman" w:hAnsi="Times New Roman" w:cs="Times New Roman"/>
          <w:sz w:val="24"/>
          <w:szCs w:val="24"/>
        </w:rPr>
      </w:pPr>
      <w:r w:rsidRPr="002424A3">
        <w:rPr>
          <w:rFonts w:ascii="Times New Roman" w:hAnsi="Times New Roman" w:cs="Times New Roman"/>
          <w:sz w:val="24"/>
          <w:szCs w:val="24"/>
        </w:rPr>
        <w:t xml:space="preserve">The study highlights that </w:t>
      </w:r>
      <w:r w:rsidR="00EB6917">
        <w:rPr>
          <w:rFonts w:ascii="Times New Roman" w:hAnsi="Times New Roman" w:cs="Times New Roman"/>
          <w:sz w:val="24"/>
          <w:szCs w:val="24"/>
        </w:rPr>
        <w:t>Farmer-Producer</w:t>
      </w:r>
      <w:r w:rsidRPr="002424A3">
        <w:rPr>
          <w:rFonts w:ascii="Times New Roman" w:hAnsi="Times New Roman" w:cs="Times New Roman"/>
          <w:sz w:val="24"/>
          <w:szCs w:val="24"/>
        </w:rPr>
        <w:t xml:space="preserve"> Organizations (FPOs) in Hisar district exhibit moderate institutional strength, diversified business operations, and expanding market integration. Stronger social capital</w:t>
      </w:r>
      <w:r w:rsidR="00587F79">
        <w:rPr>
          <w:rFonts w:ascii="Times New Roman" w:hAnsi="Times New Roman" w:cs="Times New Roman"/>
          <w:sz w:val="24"/>
          <w:szCs w:val="24"/>
        </w:rPr>
        <w:t xml:space="preserve">, </w:t>
      </w:r>
      <w:r w:rsidRPr="002424A3">
        <w:rPr>
          <w:rFonts w:ascii="Times New Roman" w:hAnsi="Times New Roman" w:cs="Times New Roman"/>
          <w:sz w:val="24"/>
          <w:szCs w:val="24"/>
        </w:rPr>
        <w:t>reflected in higher active membership, regular governance meetings, and wider geographic outreach</w:t>
      </w:r>
      <w:r w:rsidR="00587F79">
        <w:rPr>
          <w:rFonts w:ascii="Times New Roman" w:hAnsi="Times New Roman" w:cs="Times New Roman"/>
          <w:sz w:val="24"/>
          <w:szCs w:val="24"/>
        </w:rPr>
        <w:t xml:space="preserve">, </w:t>
      </w:r>
      <w:r w:rsidRPr="002424A3">
        <w:rPr>
          <w:rFonts w:ascii="Times New Roman" w:hAnsi="Times New Roman" w:cs="Times New Roman"/>
          <w:sz w:val="24"/>
          <w:szCs w:val="24"/>
        </w:rPr>
        <w:t>was associated with better organizational performance. Capacity-building initiatives, diversified service portfolios, and gradual digital adoption have contributed to improved operational efficiency and financial stability.</w:t>
      </w:r>
    </w:p>
    <w:p w14:paraId="14F6D846" w14:textId="77777777" w:rsidR="002424A3" w:rsidRDefault="002424A3" w:rsidP="002424A3">
      <w:pPr>
        <w:spacing w:line="360" w:lineRule="auto"/>
        <w:jc w:val="both"/>
        <w:rPr>
          <w:rFonts w:ascii="Times New Roman" w:hAnsi="Times New Roman" w:cs="Times New Roman"/>
          <w:sz w:val="24"/>
          <w:szCs w:val="24"/>
        </w:rPr>
      </w:pPr>
      <w:r w:rsidRPr="002424A3">
        <w:rPr>
          <w:rFonts w:ascii="Times New Roman" w:hAnsi="Times New Roman" w:cs="Times New Roman"/>
          <w:sz w:val="24"/>
          <w:szCs w:val="24"/>
        </w:rPr>
        <w:t>While most FPOs demonstrated positive sales growth, profitability, and increased member incomes, disparities in governance quality, infrastructure ownership, and member participation indicate uneven institutional development. Strengthening professional management, enhancing digital capabilities, expanding value addition, and ensuring inclusive benefit-sharing mechanisms are essential for improving long-term sustainability. Overall, FPOs hold significant potential to enhance smallholder resilience and income security in semi-arid regions, provided targeted policy support and institutional strengthening efforts are sustained.</w:t>
      </w:r>
    </w:p>
    <w:p w14:paraId="76A6DAD2" w14:textId="4ACF625E" w:rsidR="00AB0C0A" w:rsidRPr="00AB0C0A" w:rsidRDefault="00AB0C0A" w:rsidP="002424A3">
      <w:pPr>
        <w:spacing w:line="360" w:lineRule="auto"/>
        <w:jc w:val="both"/>
        <w:rPr>
          <w:rFonts w:ascii="Times New Roman" w:hAnsi="Times New Roman" w:cs="Times New Roman"/>
          <w:b/>
          <w:bCs/>
          <w:sz w:val="24"/>
          <w:szCs w:val="24"/>
        </w:rPr>
      </w:pPr>
      <w:r w:rsidRPr="00AB0C0A">
        <w:rPr>
          <w:rFonts w:ascii="Times New Roman" w:hAnsi="Times New Roman" w:cs="Times New Roman"/>
          <w:b/>
          <w:bCs/>
          <w:sz w:val="24"/>
          <w:szCs w:val="24"/>
        </w:rPr>
        <w:t>Limitations and Future Studies</w:t>
      </w:r>
    </w:p>
    <w:p w14:paraId="5BE8EDA5" w14:textId="24B1F5F8" w:rsidR="00AB0C0A" w:rsidRDefault="00741DFD" w:rsidP="002424A3">
      <w:pPr>
        <w:spacing w:line="360" w:lineRule="auto"/>
        <w:jc w:val="both"/>
        <w:rPr>
          <w:rFonts w:ascii="Times New Roman" w:hAnsi="Times New Roman" w:cs="Times New Roman"/>
          <w:sz w:val="24"/>
          <w:szCs w:val="24"/>
        </w:rPr>
      </w:pPr>
      <w:r w:rsidRPr="00741DFD">
        <w:rPr>
          <w:rFonts w:ascii="Times New Roman" w:hAnsi="Times New Roman" w:cs="Times New Roman"/>
          <w:sz w:val="24"/>
          <w:szCs w:val="24"/>
        </w:rPr>
        <w:t>This study is limited to eight FPOs in Hisar district, which restricts broader generalization. The analysis relies largely on descriptive methods and self-reported data, which may involve response bias. Financial indicators cover only a short reference period (2022–24), limiting long-term assessment. The absence of econometric analysis constrains causal interpretation. Future research should adopt multi-district and longitudinal designs for comparative insights. Advanced impact evaluation, along with studies on gender inclusion, digitalization, and climate-resilient models, would further strengthen policy relevance.</w:t>
      </w:r>
    </w:p>
    <w:p w14:paraId="4F7EC010" w14:textId="77777777" w:rsidR="00CF0DA4" w:rsidRPr="00ED6394" w:rsidRDefault="00CF0DA4" w:rsidP="00CF0DA4">
      <w:pPr>
        <w:spacing w:line="360" w:lineRule="auto"/>
        <w:jc w:val="both"/>
        <w:rPr>
          <w:rFonts w:ascii="Times New Roman" w:hAnsi="Times New Roman" w:cs="Times New Roman"/>
          <w:b/>
          <w:bCs/>
          <w:sz w:val="18"/>
          <w:szCs w:val="18"/>
        </w:rPr>
      </w:pPr>
      <w:r w:rsidRPr="00ED6394">
        <w:rPr>
          <w:rFonts w:ascii="Times New Roman" w:hAnsi="Times New Roman" w:cs="Times New Roman"/>
          <w:b/>
          <w:bCs/>
          <w:sz w:val="18"/>
          <w:szCs w:val="18"/>
        </w:rPr>
        <w:t>Highlights:</w:t>
      </w:r>
    </w:p>
    <w:p w14:paraId="4C9B08CB" w14:textId="77777777" w:rsidR="00CF0DA4" w:rsidRPr="00ED6394" w:rsidRDefault="00CF0DA4" w:rsidP="00CF0DA4">
      <w:pPr>
        <w:pStyle w:val="ListParagraph"/>
        <w:numPr>
          <w:ilvl w:val="0"/>
          <w:numId w:val="2"/>
        </w:numPr>
        <w:spacing w:line="360" w:lineRule="auto"/>
        <w:jc w:val="both"/>
        <w:rPr>
          <w:rFonts w:ascii="Times New Roman" w:hAnsi="Times New Roman" w:cs="Times New Roman"/>
          <w:sz w:val="18"/>
          <w:szCs w:val="18"/>
        </w:rPr>
      </w:pPr>
      <w:r w:rsidRPr="00ED6394">
        <w:rPr>
          <w:rFonts w:ascii="Times New Roman" w:hAnsi="Times New Roman" w:cs="Times New Roman"/>
          <w:sz w:val="18"/>
          <w:szCs w:val="18"/>
        </w:rPr>
        <w:lastRenderedPageBreak/>
        <w:t xml:space="preserve">This study evaluates the institutional and economic performance of eight </w:t>
      </w:r>
      <w:r>
        <w:rPr>
          <w:rFonts w:ascii="Times New Roman" w:hAnsi="Times New Roman" w:cs="Times New Roman"/>
          <w:sz w:val="18"/>
          <w:szCs w:val="18"/>
        </w:rPr>
        <w:t>Farmer-Producer</w:t>
      </w:r>
      <w:r w:rsidRPr="00ED6394">
        <w:rPr>
          <w:rFonts w:ascii="Times New Roman" w:hAnsi="Times New Roman" w:cs="Times New Roman"/>
          <w:sz w:val="18"/>
          <w:szCs w:val="18"/>
        </w:rPr>
        <w:t xml:space="preserve"> Organizations (FPOs) in Hisar district, Haryana.</w:t>
      </w:r>
    </w:p>
    <w:p w14:paraId="72AD2B8F" w14:textId="77777777" w:rsidR="00CF0DA4" w:rsidRPr="00ED6394" w:rsidRDefault="00CF0DA4" w:rsidP="00CF0DA4">
      <w:pPr>
        <w:pStyle w:val="ListParagraph"/>
        <w:numPr>
          <w:ilvl w:val="0"/>
          <w:numId w:val="2"/>
        </w:numPr>
        <w:spacing w:line="360" w:lineRule="auto"/>
        <w:jc w:val="both"/>
        <w:rPr>
          <w:rFonts w:ascii="Times New Roman" w:hAnsi="Times New Roman" w:cs="Times New Roman"/>
          <w:sz w:val="18"/>
          <w:szCs w:val="18"/>
        </w:rPr>
      </w:pPr>
      <w:r w:rsidRPr="00ED6394">
        <w:rPr>
          <w:rFonts w:ascii="Times New Roman" w:hAnsi="Times New Roman" w:cs="Times New Roman"/>
          <w:sz w:val="18"/>
          <w:szCs w:val="18"/>
        </w:rPr>
        <w:t>Stronger social capital</w:t>
      </w:r>
      <w:r>
        <w:rPr>
          <w:rFonts w:ascii="Times New Roman" w:hAnsi="Times New Roman" w:cs="Times New Roman"/>
          <w:sz w:val="18"/>
          <w:szCs w:val="18"/>
        </w:rPr>
        <w:t xml:space="preserve">, </w:t>
      </w:r>
      <w:r w:rsidRPr="00ED6394">
        <w:rPr>
          <w:rFonts w:ascii="Times New Roman" w:hAnsi="Times New Roman" w:cs="Times New Roman"/>
          <w:sz w:val="18"/>
          <w:szCs w:val="18"/>
        </w:rPr>
        <w:t>measured through active membership and regular board meetings</w:t>
      </w:r>
      <w:r>
        <w:rPr>
          <w:rFonts w:ascii="Times New Roman" w:hAnsi="Times New Roman" w:cs="Times New Roman"/>
          <w:sz w:val="18"/>
          <w:szCs w:val="18"/>
        </w:rPr>
        <w:t xml:space="preserve">, </w:t>
      </w:r>
      <w:r w:rsidRPr="00ED6394">
        <w:rPr>
          <w:rFonts w:ascii="Times New Roman" w:hAnsi="Times New Roman" w:cs="Times New Roman"/>
          <w:sz w:val="18"/>
          <w:szCs w:val="18"/>
        </w:rPr>
        <w:t>is associated with improved organizational performance.</w:t>
      </w:r>
    </w:p>
    <w:p w14:paraId="786D08A7" w14:textId="77777777" w:rsidR="00CF0DA4" w:rsidRPr="00ED6394" w:rsidRDefault="00CF0DA4" w:rsidP="00CF0DA4">
      <w:pPr>
        <w:pStyle w:val="ListParagraph"/>
        <w:numPr>
          <w:ilvl w:val="0"/>
          <w:numId w:val="2"/>
        </w:numPr>
        <w:spacing w:line="360" w:lineRule="auto"/>
        <w:jc w:val="both"/>
        <w:rPr>
          <w:rFonts w:ascii="Times New Roman" w:hAnsi="Times New Roman" w:cs="Times New Roman"/>
          <w:sz w:val="18"/>
          <w:szCs w:val="18"/>
        </w:rPr>
      </w:pPr>
      <w:r w:rsidRPr="00ED6394">
        <w:rPr>
          <w:rFonts w:ascii="Times New Roman" w:hAnsi="Times New Roman" w:cs="Times New Roman"/>
          <w:sz w:val="18"/>
          <w:szCs w:val="18"/>
        </w:rPr>
        <w:t>Diversification into high-value horticulture, allied activities, and value addition enhances revenue stability and market integration.</w:t>
      </w:r>
    </w:p>
    <w:p w14:paraId="09F1EAAE" w14:textId="77777777" w:rsidR="00CF0DA4" w:rsidRPr="00ED6394" w:rsidRDefault="00CF0DA4" w:rsidP="00CF0DA4">
      <w:pPr>
        <w:pStyle w:val="ListParagraph"/>
        <w:numPr>
          <w:ilvl w:val="0"/>
          <w:numId w:val="2"/>
        </w:numPr>
        <w:spacing w:line="360" w:lineRule="auto"/>
        <w:jc w:val="both"/>
        <w:rPr>
          <w:rFonts w:ascii="Times New Roman" w:hAnsi="Times New Roman" w:cs="Times New Roman"/>
          <w:sz w:val="18"/>
          <w:szCs w:val="18"/>
        </w:rPr>
      </w:pPr>
      <w:r w:rsidRPr="00ED6394">
        <w:rPr>
          <w:rFonts w:ascii="Times New Roman" w:hAnsi="Times New Roman" w:cs="Times New Roman"/>
          <w:sz w:val="18"/>
          <w:szCs w:val="18"/>
        </w:rPr>
        <w:t>Institutional sales constitute the largest share of marketing transactions (30–40%), reflecting growing integration with organized markets.</w:t>
      </w:r>
    </w:p>
    <w:p w14:paraId="20C4BA01" w14:textId="77777777" w:rsidR="00CF0DA4" w:rsidRPr="00ED6394" w:rsidRDefault="00CF0DA4" w:rsidP="00CF0DA4">
      <w:pPr>
        <w:pStyle w:val="ListParagraph"/>
        <w:numPr>
          <w:ilvl w:val="0"/>
          <w:numId w:val="2"/>
        </w:numPr>
        <w:spacing w:line="360" w:lineRule="auto"/>
        <w:jc w:val="both"/>
        <w:rPr>
          <w:rFonts w:ascii="Times New Roman" w:hAnsi="Times New Roman" w:cs="Times New Roman"/>
          <w:sz w:val="18"/>
          <w:szCs w:val="18"/>
        </w:rPr>
      </w:pPr>
      <w:r w:rsidRPr="00ED6394">
        <w:rPr>
          <w:rFonts w:ascii="Times New Roman" w:hAnsi="Times New Roman" w:cs="Times New Roman"/>
          <w:sz w:val="18"/>
          <w:szCs w:val="18"/>
        </w:rPr>
        <w:t>Moderate digital adoption improves operational efficiency, though digital literacy gaps persist.</w:t>
      </w:r>
    </w:p>
    <w:p w14:paraId="362072F5" w14:textId="77777777" w:rsidR="00CF0DA4" w:rsidRPr="00ED6394" w:rsidRDefault="00CF0DA4" w:rsidP="00CF0DA4">
      <w:pPr>
        <w:pStyle w:val="ListParagraph"/>
        <w:numPr>
          <w:ilvl w:val="0"/>
          <w:numId w:val="2"/>
        </w:numPr>
        <w:spacing w:line="360" w:lineRule="auto"/>
        <w:jc w:val="both"/>
        <w:rPr>
          <w:rFonts w:ascii="Times New Roman" w:hAnsi="Times New Roman" w:cs="Times New Roman"/>
          <w:sz w:val="18"/>
          <w:szCs w:val="18"/>
        </w:rPr>
      </w:pPr>
      <w:r w:rsidRPr="00ED6394">
        <w:rPr>
          <w:rFonts w:ascii="Times New Roman" w:hAnsi="Times New Roman" w:cs="Times New Roman"/>
          <w:sz w:val="18"/>
          <w:szCs w:val="18"/>
        </w:rPr>
        <w:t>Organizational profitability does not uniformly translate into equitable member income gains, highlighting the need for inclusive governance mechanisms.</w:t>
      </w:r>
    </w:p>
    <w:p w14:paraId="12B1F132" w14:textId="77777777" w:rsidR="00CF0DA4" w:rsidRPr="002424A3" w:rsidRDefault="00CF0DA4" w:rsidP="002424A3">
      <w:pPr>
        <w:spacing w:line="360" w:lineRule="auto"/>
        <w:jc w:val="both"/>
        <w:rPr>
          <w:rFonts w:ascii="Times New Roman" w:hAnsi="Times New Roman" w:cs="Times New Roman"/>
          <w:sz w:val="24"/>
          <w:szCs w:val="24"/>
        </w:rPr>
      </w:pPr>
    </w:p>
    <w:p w14:paraId="186310F2" w14:textId="4F52DD69" w:rsidR="00B97427" w:rsidRPr="00B97427" w:rsidRDefault="00B97427" w:rsidP="00B97427">
      <w:pPr>
        <w:spacing w:line="360" w:lineRule="auto"/>
        <w:jc w:val="both"/>
        <w:rPr>
          <w:rFonts w:ascii="Times New Roman" w:hAnsi="Times New Roman" w:cs="Times New Roman"/>
          <w:b/>
          <w:bCs/>
          <w:sz w:val="24"/>
          <w:szCs w:val="24"/>
        </w:rPr>
      </w:pPr>
      <w:r w:rsidRPr="00B97427">
        <w:rPr>
          <w:rFonts w:ascii="Times New Roman" w:hAnsi="Times New Roman" w:cs="Times New Roman"/>
          <w:b/>
          <w:bCs/>
          <w:sz w:val="24"/>
          <w:szCs w:val="24"/>
        </w:rPr>
        <w:t>References:</w:t>
      </w:r>
    </w:p>
    <w:p w14:paraId="2D6B3E47" w14:textId="080FAF08" w:rsidR="00EB6917" w:rsidRDefault="00EB6917" w:rsidP="00EB6917">
      <w:pPr>
        <w:pStyle w:val="ListParagraph"/>
        <w:numPr>
          <w:ilvl w:val="0"/>
          <w:numId w:val="1"/>
        </w:numPr>
        <w:spacing w:line="360" w:lineRule="auto"/>
        <w:jc w:val="both"/>
        <w:rPr>
          <w:rFonts w:ascii="Times New Roman" w:hAnsi="Times New Roman" w:cs="Times New Roman"/>
          <w:sz w:val="24"/>
          <w:szCs w:val="24"/>
        </w:rPr>
      </w:pPr>
      <w:r w:rsidRPr="00EB6917">
        <w:rPr>
          <w:rFonts w:ascii="Times New Roman" w:hAnsi="Times New Roman" w:cs="Times New Roman"/>
          <w:sz w:val="24"/>
          <w:szCs w:val="24"/>
          <w:lang w:val="sv-SE"/>
        </w:rPr>
        <w:t xml:space="preserve">Agarwal, B., Singh, R., &amp; Kumar, V. (2022). </w:t>
      </w:r>
      <w:r w:rsidRPr="00EB6917">
        <w:rPr>
          <w:rFonts w:ascii="Times New Roman" w:hAnsi="Times New Roman" w:cs="Times New Roman"/>
          <w:sz w:val="24"/>
          <w:szCs w:val="24"/>
        </w:rPr>
        <w:t xml:space="preserve">Farmer producer organizations and smallholder empowerment in India: Performance, challenges and policy implications. </w:t>
      </w:r>
      <w:r w:rsidRPr="00EB6917">
        <w:rPr>
          <w:rFonts w:ascii="Times New Roman" w:hAnsi="Times New Roman" w:cs="Times New Roman"/>
          <w:i/>
          <w:iCs/>
          <w:sz w:val="24"/>
          <w:szCs w:val="24"/>
        </w:rPr>
        <w:t>Journal of Agrarian Change, 22</w:t>
      </w:r>
      <w:r w:rsidRPr="00EB6917">
        <w:rPr>
          <w:rFonts w:ascii="Times New Roman" w:hAnsi="Times New Roman" w:cs="Times New Roman"/>
          <w:sz w:val="24"/>
          <w:szCs w:val="24"/>
        </w:rPr>
        <w:t>(4), 678–695.</w:t>
      </w:r>
    </w:p>
    <w:p w14:paraId="13E068EF" w14:textId="77777777" w:rsidR="004F4962" w:rsidRDefault="00EB6917" w:rsidP="00EB6917">
      <w:pPr>
        <w:pStyle w:val="ListParagraph"/>
        <w:numPr>
          <w:ilvl w:val="0"/>
          <w:numId w:val="1"/>
        </w:numPr>
        <w:spacing w:line="360" w:lineRule="auto"/>
        <w:jc w:val="both"/>
        <w:rPr>
          <w:rFonts w:ascii="Times New Roman" w:hAnsi="Times New Roman" w:cs="Times New Roman"/>
          <w:sz w:val="24"/>
          <w:szCs w:val="24"/>
        </w:rPr>
      </w:pPr>
      <w:r w:rsidRPr="00EB6917">
        <w:rPr>
          <w:rFonts w:ascii="Times New Roman" w:hAnsi="Times New Roman" w:cs="Times New Roman"/>
          <w:sz w:val="24"/>
          <w:szCs w:val="24"/>
        </w:rPr>
        <w:t xml:space="preserve">Agricultural Census Division. (2022). </w:t>
      </w:r>
      <w:r w:rsidRPr="00EB6917">
        <w:rPr>
          <w:rFonts w:ascii="Times New Roman" w:hAnsi="Times New Roman" w:cs="Times New Roman"/>
          <w:i/>
          <w:iCs/>
          <w:sz w:val="24"/>
          <w:szCs w:val="24"/>
        </w:rPr>
        <w:t>Agricultural Census 2015–16 (Phase II): All India report on operational holdings</w:t>
      </w:r>
      <w:r w:rsidRPr="00EB6917">
        <w:rPr>
          <w:rFonts w:ascii="Times New Roman" w:hAnsi="Times New Roman" w:cs="Times New Roman"/>
          <w:sz w:val="24"/>
          <w:szCs w:val="24"/>
        </w:rPr>
        <w:t>. Ministry of Agriculture &amp; Farmers Welfare, Government of India.</w:t>
      </w:r>
    </w:p>
    <w:p w14:paraId="4950E0A7" w14:textId="19807266" w:rsidR="00EB6917" w:rsidRPr="004F4962" w:rsidRDefault="00EB6917" w:rsidP="004F4962">
      <w:pPr>
        <w:pStyle w:val="ListParagraph"/>
        <w:numPr>
          <w:ilvl w:val="0"/>
          <w:numId w:val="1"/>
        </w:numPr>
        <w:spacing w:line="360" w:lineRule="auto"/>
        <w:jc w:val="both"/>
        <w:rPr>
          <w:rFonts w:ascii="Times New Roman" w:hAnsi="Times New Roman" w:cs="Times New Roman"/>
          <w:sz w:val="24"/>
          <w:szCs w:val="24"/>
        </w:rPr>
      </w:pPr>
      <w:r w:rsidRPr="004F4962">
        <w:rPr>
          <w:rFonts w:ascii="Times New Roman" w:hAnsi="Times New Roman" w:cs="Times New Roman"/>
          <w:sz w:val="24"/>
          <w:szCs w:val="24"/>
        </w:rPr>
        <w:t xml:space="preserve">Barham, J., &amp; </w:t>
      </w:r>
      <w:proofErr w:type="spellStart"/>
      <w:r w:rsidRPr="004F4962">
        <w:rPr>
          <w:rFonts w:ascii="Times New Roman" w:hAnsi="Times New Roman" w:cs="Times New Roman"/>
          <w:sz w:val="24"/>
          <w:szCs w:val="24"/>
        </w:rPr>
        <w:t>Chitemi</w:t>
      </w:r>
      <w:proofErr w:type="spellEnd"/>
      <w:r w:rsidRPr="004F4962">
        <w:rPr>
          <w:rFonts w:ascii="Times New Roman" w:hAnsi="Times New Roman" w:cs="Times New Roman"/>
          <w:sz w:val="24"/>
          <w:szCs w:val="24"/>
        </w:rPr>
        <w:t xml:space="preserve">, C. (2021). Collective action initiatives to improve marketing performance: Lessons from farmer groups in developing countries. </w:t>
      </w:r>
      <w:r w:rsidRPr="004F4962">
        <w:rPr>
          <w:rFonts w:ascii="Times New Roman" w:hAnsi="Times New Roman" w:cs="Times New Roman"/>
          <w:i/>
          <w:iCs/>
          <w:sz w:val="24"/>
          <w:szCs w:val="24"/>
        </w:rPr>
        <w:t>World Development, 148</w:t>
      </w:r>
      <w:r w:rsidRPr="004F4962">
        <w:rPr>
          <w:rFonts w:ascii="Times New Roman" w:hAnsi="Times New Roman" w:cs="Times New Roman"/>
          <w:sz w:val="24"/>
          <w:szCs w:val="24"/>
        </w:rPr>
        <w:t>, 105689.</w:t>
      </w:r>
    </w:p>
    <w:p w14:paraId="356D6DC4" w14:textId="491D9831" w:rsidR="00EB6917" w:rsidRDefault="00EB6917" w:rsidP="00EB6917">
      <w:pPr>
        <w:pStyle w:val="ListParagraph"/>
        <w:numPr>
          <w:ilvl w:val="0"/>
          <w:numId w:val="1"/>
        </w:numPr>
        <w:spacing w:line="360" w:lineRule="auto"/>
        <w:jc w:val="both"/>
        <w:rPr>
          <w:rFonts w:ascii="Times New Roman" w:hAnsi="Times New Roman" w:cs="Times New Roman"/>
          <w:sz w:val="24"/>
          <w:szCs w:val="24"/>
        </w:rPr>
      </w:pPr>
      <w:r w:rsidRPr="00EB6917">
        <w:rPr>
          <w:rFonts w:ascii="Times New Roman" w:hAnsi="Times New Roman" w:cs="Times New Roman"/>
          <w:sz w:val="24"/>
          <w:szCs w:val="24"/>
          <w:lang w:val="sv-SE"/>
        </w:rPr>
        <w:t xml:space="preserve">Bijman, J., Trienekens, J., &amp; Wubben, E. (2022). </w:t>
      </w:r>
      <w:r w:rsidRPr="00EB6917">
        <w:rPr>
          <w:rFonts w:ascii="Times New Roman" w:hAnsi="Times New Roman" w:cs="Times New Roman"/>
          <w:sz w:val="24"/>
          <w:szCs w:val="24"/>
        </w:rPr>
        <w:t xml:space="preserve">Governance and performance of agricultural cooperatives and producer organizations. </w:t>
      </w:r>
      <w:r w:rsidRPr="00EB6917">
        <w:rPr>
          <w:rFonts w:ascii="Times New Roman" w:hAnsi="Times New Roman" w:cs="Times New Roman"/>
          <w:i/>
          <w:iCs/>
          <w:sz w:val="24"/>
          <w:szCs w:val="24"/>
        </w:rPr>
        <w:t>Annals of Public and Cooperative Economics, 93</w:t>
      </w:r>
      <w:r w:rsidRPr="00EB6917">
        <w:rPr>
          <w:rFonts w:ascii="Times New Roman" w:hAnsi="Times New Roman" w:cs="Times New Roman"/>
          <w:sz w:val="24"/>
          <w:szCs w:val="24"/>
        </w:rPr>
        <w:t>(4), 789–807.</w:t>
      </w:r>
    </w:p>
    <w:p w14:paraId="4B8D46D8" w14:textId="34F5DBC7" w:rsidR="00EB6917" w:rsidRPr="00EB6917" w:rsidRDefault="00EB6917" w:rsidP="00EB6917">
      <w:pPr>
        <w:pStyle w:val="ListParagraph"/>
        <w:numPr>
          <w:ilvl w:val="0"/>
          <w:numId w:val="1"/>
        </w:numPr>
        <w:spacing w:line="360" w:lineRule="auto"/>
        <w:jc w:val="both"/>
        <w:rPr>
          <w:rFonts w:ascii="Times New Roman" w:hAnsi="Times New Roman" w:cs="Times New Roman"/>
          <w:sz w:val="24"/>
          <w:szCs w:val="24"/>
        </w:rPr>
      </w:pPr>
      <w:r w:rsidRPr="00EB6917">
        <w:rPr>
          <w:rFonts w:ascii="Times New Roman" w:hAnsi="Times New Roman" w:cs="Times New Roman"/>
          <w:sz w:val="24"/>
          <w:szCs w:val="24"/>
          <w:lang w:val="sv-SE"/>
        </w:rPr>
        <w:t xml:space="preserve">Bijman, J., Trienekens, J., &amp; Wubben, E. (2023). </w:t>
      </w:r>
      <w:r w:rsidRPr="00EB6917">
        <w:rPr>
          <w:rFonts w:ascii="Times New Roman" w:hAnsi="Times New Roman" w:cs="Times New Roman"/>
          <w:sz w:val="24"/>
          <w:szCs w:val="24"/>
        </w:rPr>
        <w:t xml:space="preserve">Governance and professionalization of agricultural cooperatives and producer organizations. </w:t>
      </w:r>
      <w:r w:rsidRPr="00EB6917">
        <w:rPr>
          <w:rFonts w:ascii="Times New Roman" w:hAnsi="Times New Roman" w:cs="Times New Roman"/>
          <w:i/>
          <w:iCs/>
          <w:sz w:val="24"/>
          <w:szCs w:val="24"/>
        </w:rPr>
        <w:t>Annals of Public and Cooperative Economics, 94</w:t>
      </w:r>
      <w:r w:rsidRPr="00EB6917">
        <w:rPr>
          <w:rFonts w:ascii="Times New Roman" w:hAnsi="Times New Roman" w:cs="Times New Roman"/>
          <w:sz w:val="24"/>
          <w:szCs w:val="24"/>
        </w:rPr>
        <w:t>(1), 89–110.</w:t>
      </w:r>
    </w:p>
    <w:p w14:paraId="67441EFD" w14:textId="0E7FB977" w:rsidR="00EB6917" w:rsidRPr="00EB6917" w:rsidRDefault="00EB6917" w:rsidP="00EB6917">
      <w:pPr>
        <w:pStyle w:val="ListParagraph"/>
        <w:numPr>
          <w:ilvl w:val="0"/>
          <w:numId w:val="1"/>
        </w:numPr>
        <w:spacing w:line="360" w:lineRule="auto"/>
        <w:jc w:val="both"/>
        <w:rPr>
          <w:rFonts w:ascii="Times New Roman" w:hAnsi="Times New Roman" w:cs="Times New Roman"/>
          <w:sz w:val="24"/>
          <w:szCs w:val="24"/>
        </w:rPr>
      </w:pPr>
      <w:r w:rsidRPr="00EB6917">
        <w:rPr>
          <w:rFonts w:ascii="Times New Roman" w:hAnsi="Times New Roman" w:cs="Times New Roman"/>
          <w:sz w:val="24"/>
          <w:szCs w:val="24"/>
          <w:lang w:val="sv-SE"/>
        </w:rPr>
        <w:t xml:space="preserve">Bijman, J., Wubben, E., &amp; Trienekens, J. (2022). </w:t>
      </w:r>
      <w:r w:rsidRPr="00EB6917">
        <w:rPr>
          <w:rFonts w:ascii="Times New Roman" w:hAnsi="Times New Roman" w:cs="Times New Roman"/>
          <w:sz w:val="24"/>
          <w:szCs w:val="24"/>
        </w:rPr>
        <w:t xml:space="preserve">Agricultural cooperatives and producer organizations in emerging economies: Governance and value chain integration. </w:t>
      </w:r>
      <w:r w:rsidRPr="00EB6917">
        <w:rPr>
          <w:rFonts w:ascii="Times New Roman" w:hAnsi="Times New Roman" w:cs="Times New Roman"/>
          <w:i/>
          <w:iCs/>
          <w:sz w:val="24"/>
          <w:szCs w:val="24"/>
        </w:rPr>
        <w:t>Annals of Public and Cooperative Economics, 93</w:t>
      </w:r>
      <w:r w:rsidRPr="00EB6917">
        <w:rPr>
          <w:rFonts w:ascii="Times New Roman" w:hAnsi="Times New Roman" w:cs="Times New Roman"/>
          <w:sz w:val="24"/>
          <w:szCs w:val="24"/>
        </w:rPr>
        <w:t xml:space="preserve">(2), 345–364. </w:t>
      </w:r>
    </w:p>
    <w:p w14:paraId="167AC299" w14:textId="466AE92A" w:rsidR="00EB6917" w:rsidRPr="00EB6917" w:rsidRDefault="00EB6917" w:rsidP="00EB6917">
      <w:pPr>
        <w:pStyle w:val="ListParagraph"/>
        <w:numPr>
          <w:ilvl w:val="0"/>
          <w:numId w:val="1"/>
        </w:numPr>
        <w:spacing w:line="360" w:lineRule="auto"/>
        <w:jc w:val="both"/>
        <w:rPr>
          <w:rFonts w:ascii="Times New Roman" w:hAnsi="Times New Roman" w:cs="Times New Roman"/>
          <w:sz w:val="24"/>
          <w:szCs w:val="24"/>
        </w:rPr>
      </w:pPr>
      <w:r w:rsidRPr="00EB6917">
        <w:rPr>
          <w:rFonts w:ascii="Times New Roman" w:hAnsi="Times New Roman" w:cs="Times New Roman"/>
          <w:sz w:val="24"/>
          <w:szCs w:val="24"/>
          <w:lang w:val="sv-SE"/>
        </w:rPr>
        <w:t xml:space="preserve">Bikkina, N., Turaga, R. M. R., &amp; Bhamoriya, V. (2021). </w:t>
      </w:r>
      <w:r w:rsidRPr="00EB6917">
        <w:rPr>
          <w:rFonts w:ascii="Times New Roman" w:hAnsi="Times New Roman" w:cs="Times New Roman"/>
          <w:sz w:val="24"/>
          <w:szCs w:val="24"/>
        </w:rPr>
        <w:t xml:space="preserve">Farmer producer organizations as farmer collectives: Evidence from India. </w:t>
      </w:r>
      <w:r w:rsidRPr="00EB6917">
        <w:rPr>
          <w:rFonts w:ascii="Times New Roman" w:hAnsi="Times New Roman" w:cs="Times New Roman"/>
          <w:i/>
          <w:iCs/>
          <w:sz w:val="24"/>
          <w:szCs w:val="24"/>
        </w:rPr>
        <w:t>Development Policy Review, 39</w:t>
      </w:r>
      <w:r w:rsidRPr="00EB6917">
        <w:rPr>
          <w:rFonts w:ascii="Times New Roman" w:hAnsi="Times New Roman" w:cs="Times New Roman"/>
          <w:sz w:val="24"/>
          <w:szCs w:val="24"/>
        </w:rPr>
        <w:t>(4), 573–590.</w:t>
      </w:r>
    </w:p>
    <w:p w14:paraId="7665FC7A" w14:textId="07A66B9B" w:rsidR="00EB6917" w:rsidRPr="00EB6917" w:rsidRDefault="00EB6917" w:rsidP="00EB6917">
      <w:pPr>
        <w:pStyle w:val="ListParagraph"/>
        <w:numPr>
          <w:ilvl w:val="0"/>
          <w:numId w:val="1"/>
        </w:numPr>
        <w:spacing w:line="360" w:lineRule="auto"/>
        <w:jc w:val="both"/>
        <w:rPr>
          <w:rFonts w:ascii="Times New Roman" w:hAnsi="Times New Roman" w:cs="Times New Roman"/>
          <w:sz w:val="24"/>
          <w:szCs w:val="24"/>
        </w:rPr>
      </w:pPr>
      <w:proofErr w:type="spellStart"/>
      <w:r w:rsidRPr="00EB6917">
        <w:rPr>
          <w:rFonts w:ascii="Times New Roman" w:hAnsi="Times New Roman" w:cs="Times New Roman"/>
          <w:sz w:val="24"/>
          <w:szCs w:val="24"/>
        </w:rPr>
        <w:lastRenderedPageBreak/>
        <w:t>Birthal</w:t>
      </w:r>
      <w:proofErr w:type="spellEnd"/>
      <w:r w:rsidRPr="00EB6917">
        <w:rPr>
          <w:rFonts w:ascii="Times New Roman" w:hAnsi="Times New Roman" w:cs="Times New Roman"/>
          <w:sz w:val="24"/>
          <w:szCs w:val="24"/>
        </w:rPr>
        <w:t xml:space="preserve">, P. S., Negi, D. S., &amp; Roy, D. (2020). Diversification and intensification in Indian agriculture: Implications for smallholder incomes. </w:t>
      </w:r>
      <w:r w:rsidRPr="00EB6917">
        <w:rPr>
          <w:rFonts w:ascii="Times New Roman" w:hAnsi="Times New Roman" w:cs="Times New Roman"/>
          <w:i/>
          <w:iCs/>
          <w:sz w:val="24"/>
          <w:szCs w:val="24"/>
        </w:rPr>
        <w:t>Agricultural Economics Research Review, 33</w:t>
      </w:r>
      <w:r w:rsidRPr="00EB6917">
        <w:rPr>
          <w:rFonts w:ascii="Times New Roman" w:hAnsi="Times New Roman" w:cs="Times New Roman"/>
          <w:sz w:val="24"/>
          <w:szCs w:val="24"/>
        </w:rPr>
        <w:t>(1), 1–14.</w:t>
      </w:r>
    </w:p>
    <w:p w14:paraId="18BCCFED" w14:textId="3F384392" w:rsidR="00EB6917" w:rsidRPr="00EB6917" w:rsidRDefault="00EB6917" w:rsidP="00EB6917">
      <w:pPr>
        <w:pStyle w:val="ListParagraph"/>
        <w:numPr>
          <w:ilvl w:val="0"/>
          <w:numId w:val="1"/>
        </w:numPr>
        <w:spacing w:line="360" w:lineRule="auto"/>
        <w:jc w:val="both"/>
        <w:rPr>
          <w:rFonts w:ascii="Times New Roman" w:hAnsi="Times New Roman" w:cs="Times New Roman"/>
          <w:sz w:val="24"/>
          <w:szCs w:val="24"/>
        </w:rPr>
      </w:pPr>
      <w:r w:rsidRPr="00EB6917">
        <w:rPr>
          <w:rFonts w:ascii="Times New Roman" w:hAnsi="Times New Roman" w:cs="Times New Roman"/>
          <w:sz w:val="24"/>
          <w:szCs w:val="24"/>
        </w:rPr>
        <w:t xml:space="preserve">FAO. (2021). </w:t>
      </w:r>
      <w:r w:rsidRPr="00EB6917">
        <w:rPr>
          <w:rFonts w:ascii="Times New Roman" w:hAnsi="Times New Roman" w:cs="Times New Roman"/>
          <w:i/>
          <w:iCs/>
          <w:sz w:val="24"/>
          <w:szCs w:val="24"/>
        </w:rPr>
        <w:t>Strengthening producer organizations for sustainable agricultural development</w:t>
      </w:r>
      <w:r w:rsidRPr="00EB6917">
        <w:rPr>
          <w:rFonts w:ascii="Times New Roman" w:hAnsi="Times New Roman" w:cs="Times New Roman"/>
          <w:sz w:val="24"/>
          <w:szCs w:val="24"/>
        </w:rPr>
        <w:t>. Food and Agriculture Organization of the United Nations.</w:t>
      </w:r>
    </w:p>
    <w:p w14:paraId="1E816661" w14:textId="1C84F8C1" w:rsidR="00EB6917" w:rsidRPr="00EB6917" w:rsidRDefault="00EB6917" w:rsidP="00EB6917">
      <w:pPr>
        <w:pStyle w:val="ListParagraph"/>
        <w:numPr>
          <w:ilvl w:val="0"/>
          <w:numId w:val="1"/>
        </w:numPr>
        <w:spacing w:line="360" w:lineRule="auto"/>
        <w:jc w:val="both"/>
        <w:rPr>
          <w:rFonts w:ascii="Times New Roman" w:hAnsi="Times New Roman" w:cs="Times New Roman"/>
          <w:sz w:val="24"/>
          <w:szCs w:val="24"/>
        </w:rPr>
      </w:pPr>
      <w:r w:rsidRPr="00EB6917">
        <w:rPr>
          <w:rFonts w:ascii="Times New Roman" w:hAnsi="Times New Roman" w:cs="Times New Roman"/>
          <w:sz w:val="24"/>
          <w:szCs w:val="24"/>
        </w:rPr>
        <w:t xml:space="preserve">Government of India. (2020). </w:t>
      </w:r>
      <w:r w:rsidRPr="00EB6917">
        <w:rPr>
          <w:rFonts w:ascii="Times New Roman" w:hAnsi="Times New Roman" w:cs="Times New Roman"/>
          <w:i/>
          <w:iCs/>
          <w:sz w:val="24"/>
          <w:szCs w:val="24"/>
        </w:rPr>
        <w:t>Operational guidelines for formation and promotion of 10,000 Farmer Producer Organizations (FPOs)</w:t>
      </w:r>
      <w:r w:rsidRPr="00EB6917">
        <w:rPr>
          <w:rFonts w:ascii="Times New Roman" w:hAnsi="Times New Roman" w:cs="Times New Roman"/>
          <w:sz w:val="24"/>
          <w:szCs w:val="24"/>
        </w:rPr>
        <w:t>. Ministry of Agriculture &amp; Farmers Welfare.</w:t>
      </w:r>
    </w:p>
    <w:p w14:paraId="65416251" w14:textId="3BCDB007" w:rsidR="00EB6917" w:rsidRPr="00EB6917" w:rsidRDefault="00EB6917" w:rsidP="00EB6917">
      <w:pPr>
        <w:pStyle w:val="ListParagraph"/>
        <w:numPr>
          <w:ilvl w:val="0"/>
          <w:numId w:val="1"/>
        </w:numPr>
        <w:spacing w:line="360" w:lineRule="auto"/>
        <w:jc w:val="both"/>
        <w:rPr>
          <w:rFonts w:ascii="Times New Roman" w:hAnsi="Times New Roman" w:cs="Times New Roman"/>
          <w:sz w:val="24"/>
          <w:szCs w:val="24"/>
        </w:rPr>
      </w:pPr>
      <w:r w:rsidRPr="00EB6917">
        <w:rPr>
          <w:rFonts w:ascii="Times New Roman" w:hAnsi="Times New Roman" w:cs="Times New Roman"/>
          <w:sz w:val="24"/>
          <w:szCs w:val="24"/>
        </w:rPr>
        <w:t xml:space="preserve">NABARD. (2021). </w:t>
      </w:r>
      <w:r w:rsidRPr="00EB6917">
        <w:rPr>
          <w:rFonts w:ascii="Times New Roman" w:hAnsi="Times New Roman" w:cs="Times New Roman"/>
          <w:i/>
          <w:iCs/>
          <w:sz w:val="24"/>
          <w:szCs w:val="24"/>
        </w:rPr>
        <w:t>Status of Farmer Producer Organizations in India</w:t>
      </w:r>
      <w:r w:rsidRPr="00EB6917">
        <w:rPr>
          <w:rFonts w:ascii="Times New Roman" w:hAnsi="Times New Roman" w:cs="Times New Roman"/>
          <w:sz w:val="24"/>
          <w:szCs w:val="24"/>
        </w:rPr>
        <w:t>. National Bank for Agriculture and Rural Development.</w:t>
      </w:r>
    </w:p>
    <w:p w14:paraId="7B767A2A" w14:textId="77777777" w:rsidR="009B56A8" w:rsidRDefault="00EB6917" w:rsidP="00EB6917">
      <w:pPr>
        <w:pStyle w:val="ListParagraph"/>
        <w:numPr>
          <w:ilvl w:val="0"/>
          <w:numId w:val="1"/>
        </w:numPr>
        <w:spacing w:line="360" w:lineRule="auto"/>
        <w:jc w:val="both"/>
        <w:rPr>
          <w:rFonts w:ascii="Times New Roman" w:hAnsi="Times New Roman" w:cs="Times New Roman"/>
          <w:sz w:val="24"/>
          <w:szCs w:val="24"/>
        </w:rPr>
      </w:pPr>
      <w:r w:rsidRPr="009B56A8">
        <w:rPr>
          <w:rFonts w:ascii="Times New Roman" w:hAnsi="Times New Roman" w:cs="Times New Roman"/>
          <w:sz w:val="24"/>
          <w:szCs w:val="24"/>
        </w:rPr>
        <w:t xml:space="preserve">NABARD. (2022). </w:t>
      </w:r>
      <w:r w:rsidRPr="009B56A8">
        <w:rPr>
          <w:rFonts w:ascii="Times New Roman" w:hAnsi="Times New Roman" w:cs="Times New Roman"/>
          <w:i/>
          <w:iCs/>
          <w:sz w:val="24"/>
          <w:szCs w:val="24"/>
        </w:rPr>
        <w:t>Farmer Producer Organizations in India: Status, performance and policy insights</w:t>
      </w:r>
      <w:r w:rsidRPr="009B56A8">
        <w:rPr>
          <w:rFonts w:ascii="Times New Roman" w:hAnsi="Times New Roman" w:cs="Times New Roman"/>
          <w:sz w:val="24"/>
          <w:szCs w:val="24"/>
        </w:rPr>
        <w:t xml:space="preserve">. NABARD. </w:t>
      </w:r>
    </w:p>
    <w:p w14:paraId="3ED8F701" w14:textId="58276C66" w:rsidR="00EB6917" w:rsidRPr="009B56A8" w:rsidRDefault="00EB6917" w:rsidP="00EB6917">
      <w:pPr>
        <w:pStyle w:val="ListParagraph"/>
        <w:numPr>
          <w:ilvl w:val="0"/>
          <w:numId w:val="1"/>
        </w:numPr>
        <w:spacing w:line="360" w:lineRule="auto"/>
        <w:jc w:val="both"/>
        <w:rPr>
          <w:rFonts w:ascii="Times New Roman" w:hAnsi="Times New Roman" w:cs="Times New Roman"/>
          <w:sz w:val="24"/>
          <w:szCs w:val="24"/>
        </w:rPr>
      </w:pPr>
      <w:r w:rsidRPr="009B56A8">
        <w:rPr>
          <w:rFonts w:ascii="Times New Roman" w:hAnsi="Times New Roman" w:cs="Times New Roman"/>
          <w:sz w:val="24"/>
          <w:szCs w:val="24"/>
        </w:rPr>
        <w:t xml:space="preserve">OECD. (2023). </w:t>
      </w:r>
      <w:r w:rsidRPr="009B56A8">
        <w:rPr>
          <w:rFonts w:ascii="Times New Roman" w:hAnsi="Times New Roman" w:cs="Times New Roman"/>
          <w:i/>
          <w:iCs/>
          <w:sz w:val="24"/>
          <w:szCs w:val="24"/>
        </w:rPr>
        <w:t>Building resilient agricultural cooperatives and producer organizations</w:t>
      </w:r>
      <w:r w:rsidRPr="009B56A8">
        <w:rPr>
          <w:rFonts w:ascii="Times New Roman" w:hAnsi="Times New Roman" w:cs="Times New Roman"/>
          <w:sz w:val="24"/>
          <w:szCs w:val="24"/>
        </w:rPr>
        <w:t>. Organisation for Economic Co-operation and Development.</w:t>
      </w:r>
    </w:p>
    <w:p w14:paraId="0A8E590D" w14:textId="69C98199" w:rsidR="00EB6917" w:rsidRPr="00EB6917" w:rsidRDefault="00EB6917" w:rsidP="00EB6917">
      <w:pPr>
        <w:pStyle w:val="ListParagraph"/>
        <w:numPr>
          <w:ilvl w:val="0"/>
          <w:numId w:val="1"/>
        </w:numPr>
        <w:spacing w:line="360" w:lineRule="auto"/>
        <w:jc w:val="both"/>
        <w:rPr>
          <w:rFonts w:ascii="Times New Roman" w:hAnsi="Times New Roman" w:cs="Times New Roman"/>
          <w:sz w:val="24"/>
          <w:szCs w:val="24"/>
        </w:rPr>
      </w:pPr>
      <w:r w:rsidRPr="00EB6917">
        <w:rPr>
          <w:rFonts w:ascii="Times New Roman" w:hAnsi="Times New Roman" w:cs="Times New Roman"/>
          <w:sz w:val="24"/>
          <w:szCs w:val="24"/>
        </w:rPr>
        <w:t xml:space="preserve">SFAC. (2023). </w:t>
      </w:r>
      <w:r w:rsidRPr="00EB6917">
        <w:rPr>
          <w:rFonts w:ascii="Times New Roman" w:hAnsi="Times New Roman" w:cs="Times New Roman"/>
          <w:i/>
          <w:iCs/>
          <w:sz w:val="24"/>
          <w:szCs w:val="24"/>
        </w:rPr>
        <w:t>Annual report 2022–23</w:t>
      </w:r>
      <w:r w:rsidRPr="00EB6917">
        <w:rPr>
          <w:rFonts w:ascii="Times New Roman" w:hAnsi="Times New Roman" w:cs="Times New Roman"/>
          <w:sz w:val="24"/>
          <w:szCs w:val="24"/>
        </w:rPr>
        <w:t>. Small Farmers’ Agribusiness Consortium.</w:t>
      </w:r>
    </w:p>
    <w:p w14:paraId="11FAF056" w14:textId="5671958D" w:rsidR="00EB6917" w:rsidRPr="00EB6917" w:rsidRDefault="00EB6917" w:rsidP="00EB6917">
      <w:pPr>
        <w:pStyle w:val="ListParagraph"/>
        <w:numPr>
          <w:ilvl w:val="0"/>
          <w:numId w:val="1"/>
        </w:numPr>
        <w:spacing w:line="360" w:lineRule="auto"/>
        <w:jc w:val="both"/>
        <w:rPr>
          <w:rFonts w:ascii="Times New Roman" w:hAnsi="Times New Roman" w:cs="Times New Roman"/>
          <w:sz w:val="24"/>
          <w:szCs w:val="24"/>
        </w:rPr>
      </w:pPr>
      <w:r w:rsidRPr="00EB6917">
        <w:rPr>
          <w:rFonts w:ascii="Times New Roman" w:hAnsi="Times New Roman" w:cs="Times New Roman"/>
          <w:sz w:val="24"/>
          <w:szCs w:val="24"/>
        </w:rPr>
        <w:t xml:space="preserve">Trebbin, A., &amp; Hassler, M. (2023). Farmer producer organizations in India: Institutional innovation and value chain integration for smallholders. </w:t>
      </w:r>
      <w:r w:rsidRPr="00EB6917">
        <w:rPr>
          <w:rFonts w:ascii="Times New Roman" w:hAnsi="Times New Roman" w:cs="Times New Roman"/>
          <w:i/>
          <w:iCs/>
          <w:sz w:val="24"/>
          <w:szCs w:val="24"/>
        </w:rPr>
        <w:t>World Development, 161</w:t>
      </w:r>
      <w:r w:rsidRPr="00EB6917">
        <w:rPr>
          <w:rFonts w:ascii="Times New Roman" w:hAnsi="Times New Roman" w:cs="Times New Roman"/>
          <w:sz w:val="24"/>
          <w:szCs w:val="24"/>
        </w:rPr>
        <w:t xml:space="preserve">, 106094. </w:t>
      </w:r>
    </w:p>
    <w:p w14:paraId="62E2D7F3" w14:textId="4031ED83" w:rsidR="00EB6917" w:rsidRPr="00EB6917" w:rsidRDefault="00EB6917" w:rsidP="00EB6917">
      <w:pPr>
        <w:pStyle w:val="ListParagraph"/>
        <w:numPr>
          <w:ilvl w:val="0"/>
          <w:numId w:val="1"/>
        </w:numPr>
        <w:spacing w:line="360" w:lineRule="auto"/>
        <w:jc w:val="both"/>
        <w:rPr>
          <w:rFonts w:ascii="Times New Roman" w:hAnsi="Times New Roman" w:cs="Times New Roman"/>
          <w:sz w:val="24"/>
          <w:szCs w:val="24"/>
        </w:rPr>
      </w:pPr>
      <w:proofErr w:type="spellStart"/>
      <w:r w:rsidRPr="00EB6917">
        <w:rPr>
          <w:rFonts w:ascii="Times New Roman" w:hAnsi="Times New Roman" w:cs="Times New Roman"/>
          <w:sz w:val="24"/>
          <w:szCs w:val="24"/>
        </w:rPr>
        <w:t>Verhofstadt</w:t>
      </w:r>
      <w:proofErr w:type="spellEnd"/>
      <w:r w:rsidRPr="00EB6917">
        <w:rPr>
          <w:rFonts w:ascii="Times New Roman" w:hAnsi="Times New Roman" w:cs="Times New Roman"/>
          <w:sz w:val="24"/>
          <w:szCs w:val="24"/>
        </w:rPr>
        <w:t xml:space="preserve">, E., &amp; Maertens, M. (2021). Can agricultural cooperatives reduce poverty? Heterogeneous impact of cooperative membership on farmers’ welfare. </w:t>
      </w:r>
      <w:r w:rsidRPr="00EB6917">
        <w:rPr>
          <w:rFonts w:ascii="Times New Roman" w:hAnsi="Times New Roman" w:cs="Times New Roman"/>
          <w:i/>
          <w:iCs/>
          <w:sz w:val="24"/>
          <w:szCs w:val="24"/>
        </w:rPr>
        <w:t>Agricultural Economics, 52</w:t>
      </w:r>
      <w:r w:rsidRPr="00EB6917">
        <w:rPr>
          <w:rFonts w:ascii="Times New Roman" w:hAnsi="Times New Roman" w:cs="Times New Roman"/>
          <w:sz w:val="24"/>
          <w:szCs w:val="24"/>
        </w:rPr>
        <w:t>(1), 69–85.</w:t>
      </w:r>
    </w:p>
    <w:p w14:paraId="246B14B5" w14:textId="7AA51E82" w:rsidR="002605F9" w:rsidRPr="00EB6917" w:rsidRDefault="00EB6917" w:rsidP="00EB6917">
      <w:pPr>
        <w:pStyle w:val="ListParagraph"/>
        <w:numPr>
          <w:ilvl w:val="0"/>
          <w:numId w:val="1"/>
        </w:numPr>
        <w:spacing w:line="360" w:lineRule="auto"/>
        <w:jc w:val="both"/>
        <w:rPr>
          <w:rFonts w:ascii="Times New Roman" w:hAnsi="Times New Roman" w:cs="Times New Roman"/>
          <w:sz w:val="24"/>
          <w:szCs w:val="24"/>
        </w:rPr>
      </w:pPr>
      <w:r w:rsidRPr="00EB6917">
        <w:rPr>
          <w:rFonts w:ascii="Times New Roman" w:hAnsi="Times New Roman" w:cs="Times New Roman"/>
          <w:sz w:val="24"/>
          <w:szCs w:val="24"/>
        </w:rPr>
        <w:t xml:space="preserve">World Bank. (2022). </w:t>
      </w:r>
      <w:r w:rsidRPr="00EB6917">
        <w:rPr>
          <w:rFonts w:ascii="Times New Roman" w:hAnsi="Times New Roman" w:cs="Times New Roman"/>
          <w:i/>
          <w:iCs/>
          <w:sz w:val="24"/>
          <w:szCs w:val="24"/>
        </w:rPr>
        <w:t>Scaling up collective action: The role of producer organizations in agricultural transformation</w:t>
      </w:r>
      <w:r w:rsidRPr="00EB6917">
        <w:rPr>
          <w:rFonts w:ascii="Times New Roman" w:hAnsi="Times New Roman" w:cs="Times New Roman"/>
          <w:sz w:val="24"/>
          <w:szCs w:val="24"/>
        </w:rPr>
        <w:t>. World Bank Group.</w:t>
      </w:r>
    </w:p>
    <w:sectPr w:rsidR="002605F9" w:rsidRPr="00EB69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B6E34B" w14:textId="77777777" w:rsidR="009466F2" w:rsidRDefault="009466F2" w:rsidP="00071E4A">
      <w:pPr>
        <w:spacing w:after="0" w:line="240" w:lineRule="auto"/>
      </w:pPr>
      <w:r>
        <w:separator/>
      </w:r>
    </w:p>
  </w:endnote>
  <w:endnote w:type="continuationSeparator" w:id="0">
    <w:p w14:paraId="6D4C1B8E" w14:textId="77777777" w:rsidR="009466F2" w:rsidRDefault="009466F2" w:rsidP="00071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BC3D6" w14:textId="77777777" w:rsidR="00071E4A" w:rsidRDefault="00071E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BAC46" w14:textId="77777777" w:rsidR="00071E4A" w:rsidRDefault="00071E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0FBF8" w14:textId="77777777" w:rsidR="00071E4A" w:rsidRDefault="00071E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E48D69" w14:textId="77777777" w:rsidR="009466F2" w:rsidRDefault="009466F2" w:rsidP="00071E4A">
      <w:pPr>
        <w:spacing w:after="0" w:line="240" w:lineRule="auto"/>
      </w:pPr>
      <w:r>
        <w:separator/>
      </w:r>
    </w:p>
  </w:footnote>
  <w:footnote w:type="continuationSeparator" w:id="0">
    <w:p w14:paraId="05F38313" w14:textId="77777777" w:rsidR="009466F2" w:rsidRDefault="009466F2" w:rsidP="00071E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0ABFC" w14:textId="2CC080CF" w:rsidR="00071E4A" w:rsidRDefault="00071E4A">
    <w:pPr>
      <w:pStyle w:val="Header"/>
    </w:pPr>
    <w:r>
      <w:rPr>
        <w:noProof/>
      </w:rPr>
      <w:pict w14:anchorId="46D321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43357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ED99B" w14:textId="2287ACA1" w:rsidR="00071E4A" w:rsidRDefault="00071E4A">
    <w:pPr>
      <w:pStyle w:val="Header"/>
    </w:pPr>
    <w:r>
      <w:rPr>
        <w:noProof/>
      </w:rPr>
      <w:pict w14:anchorId="503F2B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43358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BBF20" w14:textId="4EA09CE6" w:rsidR="00071E4A" w:rsidRDefault="00071E4A">
    <w:pPr>
      <w:pStyle w:val="Header"/>
    </w:pPr>
    <w:r>
      <w:rPr>
        <w:noProof/>
      </w:rPr>
      <w:pict w14:anchorId="0A3FDA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43357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31769"/>
    <w:multiLevelType w:val="hybridMultilevel"/>
    <w:tmpl w:val="9E6295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8263C59"/>
    <w:multiLevelType w:val="hybridMultilevel"/>
    <w:tmpl w:val="EB6296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21A"/>
    <w:rsid w:val="00071E4A"/>
    <w:rsid w:val="0016721A"/>
    <w:rsid w:val="001A5B1A"/>
    <w:rsid w:val="002404D8"/>
    <w:rsid w:val="002424A3"/>
    <w:rsid w:val="002605F9"/>
    <w:rsid w:val="00311B62"/>
    <w:rsid w:val="0034301B"/>
    <w:rsid w:val="00427F83"/>
    <w:rsid w:val="004F4962"/>
    <w:rsid w:val="00587F79"/>
    <w:rsid w:val="00593F9F"/>
    <w:rsid w:val="00597E06"/>
    <w:rsid w:val="005A0FEE"/>
    <w:rsid w:val="005F19E7"/>
    <w:rsid w:val="007324F2"/>
    <w:rsid w:val="00741DFD"/>
    <w:rsid w:val="009466F2"/>
    <w:rsid w:val="0098092E"/>
    <w:rsid w:val="009B36F2"/>
    <w:rsid w:val="009B56A8"/>
    <w:rsid w:val="00AB0C0A"/>
    <w:rsid w:val="00AF670D"/>
    <w:rsid w:val="00B97427"/>
    <w:rsid w:val="00BB3AA4"/>
    <w:rsid w:val="00CF0DA4"/>
    <w:rsid w:val="00D40A8B"/>
    <w:rsid w:val="00EB6917"/>
    <w:rsid w:val="00ED6394"/>
    <w:rsid w:val="00F918E5"/>
    <w:rsid w:val="00FD211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7B3449"/>
  <w15:chartTrackingRefBased/>
  <w15:docId w15:val="{01C00748-3C5E-4691-AA0E-FAECDEDEA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72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72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721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721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6721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72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72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72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72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21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72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721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721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721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72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72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72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721A"/>
    <w:rPr>
      <w:rFonts w:eastAsiaTheme="majorEastAsia" w:cstheme="majorBidi"/>
      <w:color w:val="272727" w:themeColor="text1" w:themeTint="D8"/>
    </w:rPr>
  </w:style>
  <w:style w:type="paragraph" w:styleId="Title">
    <w:name w:val="Title"/>
    <w:basedOn w:val="Normal"/>
    <w:next w:val="Normal"/>
    <w:link w:val="TitleChar"/>
    <w:uiPriority w:val="10"/>
    <w:qFormat/>
    <w:rsid w:val="001672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72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72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72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721A"/>
    <w:pPr>
      <w:spacing w:before="160"/>
      <w:jc w:val="center"/>
    </w:pPr>
    <w:rPr>
      <w:i/>
      <w:iCs/>
      <w:color w:val="404040" w:themeColor="text1" w:themeTint="BF"/>
    </w:rPr>
  </w:style>
  <w:style w:type="character" w:customStyle="1" w:styleId="QuoteChar">
    <w:name w:val="Quote Char"/>
    <w:basedOn w:val="DefaultParagraphFont"/>
    <w:link w:val="Quote"/>
    <w:uiPriority w:val="29"/>
    <w:rsid w:val="0016721A"/>
    <w:rPr>
      <w:i/>
      <w:iCs/>
      <w:color w:val="404040" w:themeColor="text1" w:themeTint="BF"/>
    </w:rPr>
  </w:style>
  <w:style w:type="paragraph" w:styleId="ListParagraph">
    <w:name w:val="List Paragraph"/>
    <w:basedOn w:val="Normal"/>
    <w:uiPriority w:val="34"/>
    <w:qFormat/>
    <w:rsid w:val="0016721A"/>
    <w:pPr>
      <w:ind w:left="720"/>
      <w:contextualSpacing/>
    </w:pPr>
  </w:style>
  <w:style w:type="character" w:styleId="IntenseEmphasis">
    <w:name w:val="Intense Emphasis"/>
    <w:basedOn w:val="DefaultParagraphFont"/>
    <w:uiPriority w:val="21"/>
    <w:qFormat/>
    <w:rsid w:val="0016721A"/>
    <w:rPr>
      <w:i/>
      <w:iCs/>
      <w:color w:val="2F5496" w:themeColor="accent1" w:themeShade="BF"/>
    </w:rPr>
  </w:style>
  <w:style w:type="paragraph" w:styleId="IntenseQuote">
    <w:name w:val="Intense Quote"/>
    <w:basedOn w:val="Normal"/>
    <w:next w:val="Normal"/>
    <w:link w:val="IntenseQuoteChar"/>
    <w:uiPriority w:val="30"/>
    <w:qFormat/>
    <w:rsid w:val="001672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721A"/>
    <w:rPr>
      <w:i/>
      <w:iCs/>
      <w:color w:val="2F5496" w:themeColor="accent1" w:themeShade="BF"/>
    </w:rPr>
  </w:style>
  <w:style w:type="character" w:styleId="IntenseReference">
    <w:name w:val="Intense Reference"/>
    <w:basedOn w:val="DefaultParagraphFont"/>
    <w:uiPriority w:val="32"/>
    <w:qFormat/>
    <w:rsid w:val="0016721A"/>
    <w:rPr>
      <w:b/>
      <w:bCs/>
      <w:smallCaps/>
      <w:color w:val="2F5496" w:themeColor="accent1" w:themeShade="BF"/>
      <w:spacing w:val="5"/>
    </w:rPr>
  </w:style>
  <w:style w:type="table" w:styleId="PlainTable2">
    <w:name w:val="Plain Table 2"/>
    <w:basedOn w:val="TableNormal"/>
    <w:uiPriority w:val="42"/>
    <w:rsid w:val="00427F8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EB6917"/>
    <w:rPr>
      <w:color w:val="0563C1" w:themeColor="hyperlink"/>
      <w:u w:val="single"/>
    </w:rPr>
  </w:style>
  <w:style w:type="character" w:styleId="UnresolvedMention">
    <w:name w:val="Unresolved Mention"/>
    <w:basedOn w:val="DefaultParagraphFont"/>
    <w:uiPriority w:val="99"/>
    <w:semiHidden/>
    <w:unhideWhenUsed/>
    <w:rsid w:val="00EB6917"/>
    <w:rPr>
      <w:color w:val="605E5C"/>
      <w:shd w:val="clear" w:color="auto" w:fill="E1DFDD"/>
    </w:rPr>
  </w:style>
  <w:style w:type="paragraph" w:styleId="Header">
    <w:name w:val="header"/>
    <w:basedOn w:val="Normal"/>
    <w:link w:val="HeaderChar"/>
    <w:uiPriority w:val="99"/>
    <w:unhideWhenUsed/>
    <w:rsid w:val="00071E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1E4A"/>
  </w:style>
  <w:style w:type="paragraph" w:styleId="Footer">
    <w:name w:val="footer"/>
    <w:basedOn w:val="Normal"/>
    <w:link w:val="FooterChar"/>
    <w:uiPriority w:val="99"/>
    <w:unhideWhenUsed/>
    <w:rsid w:val="00071E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1E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15</Pages>
  <Words>4602</Words>
  <Characters>26234</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Vinita Rajput</dc:creator>
  <cp:keywords/>
  <dc:description/>
  <cp:lastModifiedBy>SDI 1084</cp:lastModifiedBy>
  <cp:revision>16</cp:revision>
  <dcterms:created xsi:type="dcterms:W3CDTF">2026-03-01T09:32:00Z</dcterms:created>
  <dcterms:modified xsi:type="dcterms:W3CDTF">2026-05-07T13:36:00Z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c174e062-a334-4476-9632-f5c94392a24a</vt:lpwstr>
  </property>
</Properties>
</file>