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9BF3" w14:textId="77777777" w:rsidR="002A3C6C" w:rsidRPr="002A3C6C" w:rsidRDefault="002A3C6C" w:rsidP="002A3C6C">
      <w:pPr>
        <w:jc w:val="center"/>
        <w:rPr>
          <w:rFonts w:ascii="Times New Roman" w:hAnsi="Times New Roman" w:cs="Times New Roman"/>
          <w:b/>
          <w:bCs/>
          <w:i/>
          <w:iCs/>
          <w:sz w:val="20"/>
          <w:szCs w:val="20"/>
          <w:u w:val="single"/>
          <w:lang w:val="en-US"/>
        </w:rPr>
      </w:pPr>
      <w:r w:rsidRPr="002A3C6C">
        <w:rPr>
          <w:rFonts w:ascii="Times New Roman" w:hAnsi="Times New Roman" w:cs="Times New Roman"/>
          <w:b/>
          <w:bCs/>
          <w:i/>
          <w:iCs/>
          <w:sz w:val="20"/>
          <w:szCs w:val="20"/>
          <w:u w:val="single"/>
          <w:lang w:val="en-US"/>
        </w:rPr>
        <w:t>Original Research Article</w:t>
      </w:r>
    </w:p>
    <w:p w14:paraId="1DEF4400" w14:textId="02C8FEC6" w:rsidR="00276724" w:rsidRPr="00276724" w:rsidRDefault="00276724" w:rsidP="00276724">
      <w:pPr>
        <w:jc w:val="center"/>
        <w:rPr>
          <w:rFonts w:ascii="Times New Roman" w:hAnsi="Times New Roman" w:cs="Times New Roman"/>
          <w:b/>
          <w:bCs/>
          <w:sz w:val="20"/>
          <w:szCs w:val="20"/>
        </w:rPr>
      </w:pPr>
      <w:r w:rsidRPr="00276724">
        <w:rPr>
          <w:rFonts w:ascii="Times New Roman" w:hAnsi="Times New Roman" w:cs="Times New Roman"/>
          <w:b/>
          <w:bCs/>
          <w:sz w:val="20"/>
          <w:szCs w:val="20"/>
        </w:rPr>
        <w:t xml:space="preserve">Laboratory-based </w:t>
      </w:r>
      <w:r w:rsidRPr="00276724">
        <w:rPr>
          <w:rFonts w:ascii="Times New Roman" w:hAnsi="Times New Roman" w:cs="Times New Roman"/>
          <w:b/>
          <w:bCs/>
          <w:i/>
          <w:sz w:val="20"/>
          <w:szCs w:val="20"/>
        </w:rPr>
        <w:t>in vivo</w:t>
      </w:r>
      <w:r w:rsidRPr="00276724">
        <w:rPr>
          <w:rFonts w:ascii="Times New Roman" w:hAnsi="Times New Roman" w:cs="Times New Roman"/>
          <w:b/>
          <w:bCs/>
          <w:sz w:val="20"/>
          <w:szCs w:val="20"/>
        </w:rPr>
        <w:t xml:space="preserve"> exposure of Fall Armyworm (</w:t>
      </w:r>
      <w:proofErr w:type="spellStart"/>
      <w:r w:rsidRPr="00276724">
        <w:rPr>
          <w:rFonts w:ascii="Times New Roman" w:hAnsi="Times New Roman" w:cs="Times New Roman"/>
          <w:b/>
          <w:bCs/>
          <w:i/>
          <w:iCs/>
          <w:sz w:val="20"/>
          <w:szCs w:val="20"/>
        </w:rPr>
        <w:t>Spodoptera</w:t>
      </w:r>
      <w:proofErr w:type="spellEnd"/>
      <w:r w:rsidRPr="00276724">
        <w:rPr>
          <w:rFonts w:ascii="Times New Roman" w:hAnsi="Times New Roman" w:cs="Times New Roman"/>
          <w:b/>
          <w:bCs/>
          <w:i/>
          <w:iCs/>
          <w:sz w:val="20"/>
          <w:szCs w:val="20"/>
        </w:rPr>
        <w:t xml:space="preserve"> </w:t>
      </w:r>
      <w:proofErr w:type="spellStart"/>
      <w:r w:rsidRPr="00276724">
        <w:rPr>
          <w:rFonts w:ascii="Times New Roman" w:hAnsi="Times New Roman" w:cs="Times New Roman"/>
          <w:b/>
          <w:bCs/>
          <w:i/>
          <w:iCs/>
          <w:sz w:val="20"/>
          <w:szCs w:val="20"/>
        </w:rPr>
        <w:t>frugiperda</w:t>
      </w:r>
      <w:proofErr w:type="spellEnd"/>
      <w:r w:rsidRPr="00276724">
        <w:rPr>
          <w:rFonts w:ascii="Times New Roman" w:hAnsi="Times New Roman" w:cs="Times New Roman"/>
          <w:b/>
          <w:bCs/>
          <w:sz w:val="20"/>
          <w:szCs w:val="20"/>
        </w:rPr>
        <w:t xml:space="preserve">) larvae to </w:t>
      </w:r>
      <w:proofErr w:type="spellStart"/>
      <w:r w:rsidRPr="00276724">
        <w:rPr>
          <w:rFonts w:ascii="Times New Roman" w:hAnsi="Times New Roman" w:cs="Times New Roman"/>
          <w:b/>
          <w:bCs/>
          <w:i/>
          <w:sz w:val="20"/>
          <w:szCs w:val="20"/>
        </w:rPr>
        <w:t>Ocimum</w:t>
      </w:r>
      <w:proofErr w:type="spellEnd"/>
      <w:r w:rsidRPr="00276724">
        <w:rPr>
          <w:rFonts w:ascii="Times New Roman" w:hAnsi="Times New Roman" w:cs="Times New Roman"/>
          <w:b/>
          <w:bCs/>
          <w:i/>
          <w:sz w:val="20"/>
          <w:szCs w:val="20"/>
        </w:rPr>
        <w:t xml:space="preserve"> suave</w:t>
      </w:r>
      <w:r w:rsidRPr="00276724">
        <w:rPr>
          <w:rFonts w:ascii="Times New Roman" w:hAnsi="Times New Roman" w:cs="Times New Roman"/>
          <w:b/>
          <w:bCs/>
          <w:sz w:val="20"/>
          <w:szCs w:val="20"/>
        </w:rPr>
        <w:t xml:space="preserve"> extracts</w:t>
      </w:r>
    </w:p>
    <w:p w14:paraId="41A2989C" w14:textId="77777777" w:rsidR="005B4B10" w:rsidRDefault="005B4B10" w:rsidP="00057991">
      <w:pPr>
        <w:jc w:val="both"/>
        <w:rPr>
          <w:rFonts w:ascii="Times New Roman" w:hAnsi="Times New Roman" w:cs="Times New Roman"/>
          <w:b/>
          <w:bCs/>
          <w:sz w:val="20"/>
          <w:szCs w:val="20"/>
        </w:rPr>
      </w:pPr>
    </w:p>
    <w:p w14:paraId="507F5784" w14:textId="77777777" w:rsidR="005B4B10" w:rsidRDefault="00057991" w:rsidP="00057991">
      <w:pPr>
        <w:jc w:val="both"/>
        <w:rPr>
          <w:rFonts w:ascii="Times New Roman" w:hAnsi="Times New Roman" w:cs="Times New Roman"/>
          <w:b/>
          <w:bCs/>
          <w:sz w:val="20"/>
          <w:szCs w:val="20"/>
        </w:rPr>
      </w:pPr>
      <w:r w:rsidRPr="00D63753">
        <w:rPr>
          <w:rFonts w:ascii="Times New Roman" w:hAnsi="Times New Roman" w:cs="Times New Roman"/>
          <w:b/>
          <w:bCs/>
          <w:sz w:val="20"/>
          <w:szCs w:val="20"/>
        </w:rPr>
        <w:t>ABSTRACT</w:t>
      </w:r>
    </w:p>
    <w:p w14:paraId="32C8A2C4" w14:textId="15C5634E" w:rsidR="00057991" w:rsidRPr="00BB3F80" w:rsidRDefault="00057991" w:rsidP="00057991">
      <w:pPr>
        <w:jc w:val="both"/>
        <w:rPr>
          <w:rFonts w:ascii="Times New Roman" w:hAnsi="Times New Roman" w:cs="Times New Roman"/>
          <w:sz w:val="20"/>
          <w:szCs w:val="20"/>
        </w:rPr>
      </w:pPr>
      <w:bookmarkStart w:id="0" w:name="_GoBack"/>
      <w:bookmarkEnd w:id="0"/>
      <w:r w:rsidRPr="00D63753">
        <w:rPr>
          <w:rFonts w:ascii="Times New Roman" w:hAnsi="Times New Roman" w:cs="Times New Roman"/>
          <w:sz w:val="20"/>
          <w:szCs w:val="20"/>
        </w:rPr>
        <w:br/>
      </w:r>
      <w:r w:rsidR="00BB3F80" w:rsidRPr="00BB3F80">
        <w:rPr>
          <w:rFonts w:ascii="Times New Roman" w:hAnsi="Times New Roman" w:cs="Times New Roman"/>
          <w:sz w:val="20"/>
          <w:szCs w:val="20"/>
        </w:rPr>
        <w:t>The Fall Armyworm (</w:t>
      </w:r>
      <w:r w:rsidR="00BB3F80" w:rsidRPr="00BB3F80">
        <w:rPr>
          <w:rFonts w:ascii="Times New Roman" w:hAnsi="Times New Roman" w:cs="Times New Roman"/>
          <w:i/>
          <w:iCs/>
          <w:sz w:val="20"/>
          <w:szCs w:val="20"/>
        </w:rPr>
        <w:t>Spodoptera frugiperda</w:t>
      </w:r>
      <w:r w:rsidR="00BB3F80" w:rsidRPr="00BB3F80">
        <w:rPr>
          <w:rFonts w:ascii="Times New Roman" w:hAnsi="Times New Roman" w:cs="Times New Roman"/>
          <w:sz w:val="20"/>
          <w:szCs w:val="20"/>
        </w:rPr>
        <w:t>) threatens cereal production in sub-Saharan Africa, where reliance on synthetic pesticides poses resistance, health, and sustainability risks. This study evaluated insecticidal and antifeedant efficacy of crude </w:t>
      </w:r>
      <w:r w:rsidR="00BB3F80" w:rsidRPr="00BB3F80">
        <w:rPr>
          <w:rFonts w:ascii="Times New Roman" w:hAnsi="Times New Roman" w:cs="Times New Roman"/>
          <w:i/>
          <w:iCs/>
          <w:sz w:val="20"/>
          <w:szCs w:val="20"/>
        </w:rPr>
        <w:t>Ocimum suave</w:t>
      </w:r>
      <w:r w:rsidR="00BB3F80" w:rsidRPr="00BB3F80">
        <w:rPr>
          <w:rFonts w:ascii="Times New Roman" w:hAnsi="Times New Roman" w:cs="Times New Roman"/>
          <w:sz w:val="20"/>
          <w:szCs w:val="20"/>
        </w:rPr>
        <w:t> extracts (water, methanol, dichloromethane, hexane) from leaves, stems, and roots against second-instar FAW larvae under laboratory conditions. Larval mortality and antifeedant activity were recorded at 12, 24, and 48 hours post-treatment, with a synthetic pesticide (Karate) as positive control. All </w:t>
      </w:r>
      <w:r w:rsidR="00BB3F80" w:rsidRPr="00BB3F80">
        <w:rPr>
          <w:rFonts w:ascii="Times New Roman" w:hAnsi="Times New Roman" w:cs="Times New Roman"/>
          <w:i/>
          <w:iCs/>
          <w:sz w:val="20"/>
          <w:szCs w:val="20"/>
        </w:rPr>
        <w:t>O. suave</w:t>
      </w:r>
      <w:r w:rsidR="00BB3F80" w:rsidRPr="00BB3F80">
        <w:rPr>
          <w:rFonts w:ascii="Times New Roman" w:hAnsi="Times New Roman" w:cs="Times New Roman"/>
          <w:sz w:val="20"/>
          <w:szCs w:val="20"/>
        </w:rPr>
        <w:t> extracts showed significant bioactivity versus the negative control. The aqueous extract exhibited the highest overall efficacy, with robust, dose</w:t>
      </w:r>
      <w:r w:rsidR="00023461">
        <w:rPr>
          <w:rFonts w:ascii="Times New Roman" w:hAnsi="Times New Roman" w:cs="Times New Roman"/>
          <w:sz w:val="20"/>
          <w:szCs w:val="20"/>
          <w:lang w:val="en-US"/>
        </w:rPr>
        <w:t xml:space="preserve"> </w:t>
      </w:r>
      <w:r w:rsidR="00BB3F80" w:rsidRPr="00BB3F80">
        <w:rPr>
          <w:rFonts w:ascii="Times New Roman" w:hAnsi="Times New Roman" w:cs="Times New Roman"/>
          <w:sz w:val="20"/>
          <w:szCs w:val="20"/>
        </w:rPr>
        <w:t>dependent insecticidal and antifeedant effects, likely due to polar compounds such as phenolics and flavonoids. Methanolic and hexane extracts showed considerable but lesser toxicity. As expected, the synthetic pesticide induced the fastest and highest mortality. Findings indicate that polar bioactive compounds in aqueous </w:t>
      </w:r>
      <w:r w:rsidR="00BB3F80" w:rsidRPr="00BB3F80">
        <w:rPr>
          <w:rFonts w:ascii="Times New Roman" w:hAnsi="Times New Roman" w:cs="Times New Roman"/>
          <w:i/>
          <w:iCs/>
          <w:sz w:val="20"/>
          <w:szCs w:val="20"/>
        </w:rPr>
        <w:t>O. suave</w:t>
      </w:r>
      <w:r w:rsidR="00BB3F80" w:rsidRPr="00BB3F80">
        <w:rPr>
          <w:rFonts w:ascii="Times New Roman" w:hAnsi="Times New Roman" w:cs="Times New Roman"/>
          <w:sz w:val="20"/>
          <w:szCs w:val="20"/>
        </w:rPr>
        <w:t> extract effectively inhibit feeding and cause larval death. Thus, </w:t>
      </w:r>
      <w:r w:rsidR="00BB3F80" w:rsidRPr="00BB3F80">
        <w:rPr>
          <w:rFonts w:ascii="Times New Roman" w:hAnsi="Times New Roman" w:cs="Times New Roman"/>
          <w:i/>
          <w:iCs/>
          <w:sz w:val="20"/>
          <w:szCs w:val="20"/>
        </w:rPr>
        <w:t>Ocimum suave</w:t>
      </w:r>
      <w:r w:rsidR="00BB3F80">
        <w:rPr>
          <w:rFonts w:ascii="Times New Roman" w:hAnsi="Times New Roman" w:cs="Times New Roman"/>
          <w:sz w:val="20"/>
          <w:szCs w:val="20"/>
          <w:lang w:val="en-US"/>
        </w:rPr>
        <w:t xml:space="preserve"> </w:t>
      </w:r>
      <w:r w:rsidR="00BB3F80" w:rsidRPr="00BB3F80">
        <w:rPr>
          <w:rFonts w:ascii="Times New Roman" w:hAnsi="Times New Roman" w:cs="Times New Roman"/>
          <w:sz w:val="20"/>
          <w:szCs w:val="20"/>
        </w:rPr>
        <w:t>especially as a water extract</w:t>
      </w:r>
      <w:r w:rsidR="00BB3F80">
        <w:rPr>
          <w:rFonts w:ascii="Times New Roman" w:hAnsi="Times New Roman" w:cs="Times New Roman"/>
          <w:sz w:val="20"/>
          <w:szCs w:val="20"/>
          <w:lang w:val="en-US"/>
        </w:rPr>
        <w:t xml:space="preserve"> </w:t>
      </w:r>
      <w:r w:rsidR="00BB3F80" w:rsidRPr="00BB3F80">
        <w:rPr>
          <w:rFonts w:ascii="Times New Roman" w:hAnsi="Times New Roman" w:cs="Times New Roman"/>
          <w:sz w:val="20"/>
          <w:szCs w:val="20"/>
        </w:rPr>
        <w:t>holds significant potential for managing </w:t>
      </w:r>
      <w:r w:rsidR="00BB3F80" w:rsidRPr="00BB3F80">
        <w:rPr>
          <w:rFonts w:ascii="Times New Roman" w:hAnsi="Times New Roman" w:cs="Times New Roman"/>
          <w:i/>
          <w:iCs/>
          <w:sz w:val="20"/>
          <w:szCs w:val="20"/>
        </w:rPr>
        <w:t>S. frugiperda</w:t>
      </w:r>
      <w:r w:rsidR="00BB3F80" w:rsidRPr="00BB3F80">
        <w:rPr>
          <w:rFonts w:ascii="Times New Roman" w:hAnsi="Times New Roman" w:cs="Times New Roman"/>
          <w:sz w:val="20"/>
          <w:szCs w:val="20"/>
        </w:rPr>
        <w:t> within integrated pest management. Further research is needed to identify active compounds, develop stable formulations, and validate field efficacy.</w:t>
      </w:r>
    </w:p>
    <w:p w14:paraId="5619149D"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b/>
          <w:bCs/>
          <w:sz w:val="20"/>
          <w:szCs w:val="20"/>
        </w:rPr>
        <w:t>KEYWORDS</w:t>
      </w:r>
      <w:r w:rsidRPr="00D63753">
        <w:rPr>
          <w:rFonts w:ascii="Times New Roman" w:hAnsi="Times New Roman" w:cs="Times New Roman"/>
          <w:sz w:val="20"/>
          <w:szCs w:val="20"/>
        </w:rPr>
        <w:br/>
      </w:r>
      <w:r w:rsidRPr="004F713F">
        <w:rPr>
          <w:rFonts w:ascii="Times New Roman" w:hAnsi="Times New Roman" w:cs="Times New Roman"/>
          <w:i/>
          <w:iCs/>
          <w:sz w:val="20"/>
          <w:szCs w:val="20"/>
        </w:rPr>
        <w:t>Spodoptera frugiperda</w:t>
      </w:r>
      <w:r w:rsidRPr="004F713F">
        <w:rPr>
          <w:rFonts w:ascii="Times New Roman" w:hAnsi="Times New Roman" w:cs="Times New Roman"/>
          <w:i/>
          <w:sz w:val="20"/>
          <w:szCs w:val="20"/>
        </w:rPr>
        <w:t>, </w:t>
      </w:r>
      <w:r w:rsidRPr="004F713F">
        <w:rPr>
          <w:rFonts w:ascii="Times New Roman" w:hAnsi="Times New Roman" w:cs="Times New Roman"/>
          <w:i/>
          <w:iCs/>
          <w:sz w:val="20"/>
          <w:szCs w:val="20"/>
        </w:rPr>
        <w:t>Ocimum suave</w:t>
      </w:r>
      <w:r w:rsidRPr="00D63753">
        <w:rPr>
          <w:rFonts w:ascii="Times New Roman" w:hAnsi="Times New Roman" w:cs="Times New Roman"/>
          <w:sz w:val="20"/>
          <w:szCs w:val="20"/>
        </w:rPr>
        <w:t>, botanical pesticide, antifeedant, larval mortality, Fall Armyworm, dose-response.</w:t>
      </w:r>
    </w:p>
    <w:p w14:paraId="1B38BBF4"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b/>
          <w:bCs/>
          <w:sz w:val="20"/>
          <w:szCs w:val="20"/>
        </w:rPr>
        <w:t>INTRODUCTION</w:t>
      </w:r>
    </w:p>
    <w:p w14:paraId="6A8F4F36" w14:textId="36B73430" w:rsidR="00057991" w:rsidRPr="00D63753" w:rsidRDefault="00BB3F80" w:rsidP="00057991">
      <w:pPr>
        <w:jc w:val="both"/>
        <w:rPr>
          <w:rFonts w:ascii="Times New Roman" w:hAnsi="Times New Roman" w:cs="Times New Roman"/>
          <w:sz w:val="20"/>
          <w:szCs w:val="20"/>
        </w:rPr>
      </w:pPr>
      <w:r>
        <w:rPr>
          <w:rFonts w:ascii="Times New Roman" w:hAnsi="Times New Roman" w:cs="Times New Roman"/>
          <w:i/>
          <w:iCs/>
          <w:sz w:val="20"/>
          <w:szCs w:val="20"/>
          <w:lang w:val="en-US"/>
        </w:rPr>
        <w:t>S</w:t>
      </w:r>
      <w:r w:rsidR="00057991" w:rsidRPr="004F713F">
        <w:rPr>
          <w:rFonts w:ascii="Times New Roman" w:hAnsi="Times New Roman" w:cs="Times New Roman"/>
          <w:i/>
          <w:iCs/>
          <w:sz w:val="20"/>
          <w:szCs w:val="20"/>
        </w:rPr>
        <w:t>podoptera frugiperda</w:t>
      </w:r>
      <w:r w:rsidR="00057991" w:rsidRPr="00D63753">
        <w:rPr>
          <w:rFonts w:ascii="Times New Roman" w:hAnsi="Times New Roman" w:cs="Times New Roman"/>
          <w:sz w:val="20"/>
          <w:szCs w:val="20"/>
        </w:rPr>
        <w:t xml:space="preserve"> (J.E. Smith) (Lepidoptera: Noctuidae), commonly known as the fall armyworm (FAW), is a devastating global pest of maize, originating from the Americas (Ahissou </w:t>
      </w:r>
      <w:r w:rsidR="00057991" w:rsidRPr="004F713F">
        <w:rPr>
          <w:rFonts w:ascii="Times New Roman" w:hAnsi="Times New Roman" w:cs="Times New Roman"/>
          <w:i/>
          <w:sz w:val="20"/>
          <w:szCs w:val="20"/>
        </w:rPr>
        <w:t>et al.,</w:t>
      </w:r>
      <w:r w:rsidR="00057991" w:rsidRPr="00D63753">
        <w:rPr>
          <w:rFonts w:ascii="Times New Roman" w:hAnsi="Times New Roman" w:cs="Times New Roman"/>
          <w:sz w:val="20"/>
          <w:szCs w:val="20"/>
        </w:rPr>
        <w:t xml:space="preserve"> 2021). Its strong flight capacity enables rapid spread across diverse regions. After invading Africa in 2016, it quickly disseminated throughout sub-Saharan Africa (SSA), where favourable climatic conditions have created hotspots for its reproduction and infestation (Laing, 2021).</w:t>
      </w:r>
    </w:p>
    <w:p w14:paraId="16DEC713"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 xml:space="preserve">This polyphagous pest affects over 353 plant species but shows a distinct preference for gramineous plants like maize, sorghum, and other cereals (Ortiz-Carreón </w:t>
      </w:r>
      <w:r w:rsidRPr="004F713F">
        <w:rPr>
          <w:rFonts w:ascii="Times New Roman" w:hAnsi="Times New Roman" w:cs="Times New Roman"/>
          <w:i/>
          <w:sz w:val="20"/>
          <w:szCs w:val="20"/>
        </w:rPr>
        <w:t>et al.,</w:t>
      </w:r>
      <w:r w:rsidRPr="00D63753">
        <w:rPr>
          <w:rFonts w:ascii="Times New Roman" w:hAnsi="Times New Roman" w:cs="Times New Roman"/>
          <w:sz w:val="20"/>
          <w:szCs w:val="20"/>
        </w:rPr>
        <w:t xml:space="preserve"> 2025). The larval stage is the most destructive, causing extensive defoliation and damage to vegetative and reproductive structures, leading to yield losses of 20-50%, and in severe cases, total crop failure (Kumar </w:t>
      </w:r>
      <w:r w:rsidRPr="004F713F">
        <w:rPr>
          <w:rFonts w:ascii="Times New Roman" w:hAnsi="Times New Roman" w:cs="Times New Roman"/>
          <w:i/>
          <w:sz w:val="20"/>
          <w:szCs w:val="20"/>
        </w:rPr>
        <w:t>et al.,</w:t>
      </w:r>
      <w:r w:rsidRPr="00D63753">
        <w:rPr>
          <w:rFonts w:ascii="Times New Roman" w:hAnsi="Times New Roman" w:cs="Times New Roman"/>
          <w:sz w:val="20"/>
          <w:szCs w:val="20"/>
        </w:rPr>
        <w:t xml:space="preserve"> 2022). In Africa, FAW is estimated to cause annual maize yield losses of 8.3 to 20.6 million metric tonnes, with economic impacts ranging from USD 2.5 to 6.2 billion (Abbas Ali </w:t>
      </w:r>
      <w:r w:rsidRPr="009E5353">
        <w:rPr>
          <w:rFonts w:ascii="Times New Roman" w:hAnsi="Times New Roman" w:cs="Times New Roman"/>
          <w:i/>
          <w:sz w:val="20"/>
          <w:szCs w:val="20"/>
        </w:rPr>
        <w:t>et al</w:t>
      </w:r>
      <w:r w:rsidRPr="00D63753">
        <w:rPr>
          <w:rFonts w:ascii="Times New Roman" w:hAnsi="Times New Roman" w:cs="Times New Roman"/>
          <w:sz w:val="20"/>
          <w:szCs w:val="20"/>
        </w:rPr>
        <w:t xml:space="preserve">., 2025). This pest poses a severe threat to food security, livelihoods, and biodiversity in SSA, necessitating urgent control measures (Kasoma </w:t>
      </w:r>
      <w:r w:rsidRPr="009E5353">
        <w:rPr>
          <w:rFonts w:ascii="Times New Roman" w:hAnsi="Times New Roman" w:cs="Times New Roman"/>
          <w:i/>
          <w:sz w:val="20"/>
          <w:szCs w:val="20"/>
        </w:rPr>
        <w:t>et al</w:t>
      </w:r>
      <w:r w:rsidRPr="00D63753">
        <w:rPr>
          <w:rFonts w:ascii="Times New Roman" w:hAnsi="Times New Roman" w:cs="Times New Roman"/>
          <w:sz w:val="20"/>
          <w:szCs w:val="20"/>
        </w:rPr>
        <w:t>., 2021).</w:t>
      </w:r>
    </w:p>
    <w:p w14:paraId="7B87F26D"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 xml:space="preserve">Current FAW management strategies include cultural practices, scouting, biological control, and synthetic insecticides (Kumar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2022; Odong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2024; Sisay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2019). However, many farmers rely heavily on synthetic chemicals, which are costly, leave harmful residues, harm beneficial organisms, and drive pesticide resistance (Makgoba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2021; Nyamutukwa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2022). Furthermore, certain classes like organophosphates and carbamates pose significant human health risks (Odong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2024). This highlights the need for sustainable, effective, and eco-friendly alternatives, such as botanical insecticides (Tulashie </w:t>
      </w:r>
      <w:r w:rsidRPr="00D774C3">
        <w:rPr>
          <w:rFonts w:ascii="Times New Roman" w:hAnsi="Times New Roman" w:cs="Times New Roman"/>
          <w:i/>
          <w:sz w:val="20"/>
          <w:szCs w:val="20"/>
        </w:rPr>
        <w:t>et al</w:t>
      </w:r>
      <w:r w:rsidRPr="00D63753">
        <w:rPr>
          <w:rFonts w:ascii="Times New Roman" w:hAnsi="Times New Roman" w:cs="Times New Roman"/>
          <w:sz w:val="20"/>
          <w:szCs w:val="20"/>
        </w:rPr>
        <w:t>., 2021).</w:t>
      </w:r>
    </w:p>
    <w:p w14:paraId="296C273A" w14:textId="5FDCE21E"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 xml:space="preserve">Botanical insecticides, derived from plant extracts, are a promising alternative. Plants produce a diverse array of secondary metabolites as a natural defence against herbivores (Tulashie </w:t>
      </w:r>
      <w:r w:rsidRPr="00D774C3">
        <w:rPr>
          <w:rFonts w:ascii="Times New Roman" w:hAnsi="Times New Roman" w:cs="Times New Roman"/>
          <w:i/>
          <w:sz w:val="20"/>
          <w:szCs w:val="20"/>
        </w:rPr>
        <w:t>et al</w:t>
      </w:r>
      <w:r w:rsidRPr="00D63753">
        <w:rPr>
          <w:rFonts w:ascii="Times New Roman" w:hAnsi="Times New Roman" w:cs="Times New Roman"/>
          <w:sz w:val="20"/>
          <w:szCs w:val="20"/>
        </w:rPr>
        <w:t>., 2021). The genus </w:t>
      </w:r>
      <w:r w:rsidRPr="00D63753">
        <w:rPr>
          <w:rFonts w:ascii="Times New Roman" w:hAnsi="Times New Roman" w:cs="Times New Roman"/>
          <w:iCs/>
          <w:sz w:val="20"/>
          <w:szCs w:val="20"/>
        </w:rPr>
        <w:t>Ocimum</w:t>
      </w:r>
      <w:r w:rsidRPr="00D63753">
        <w:rPr>
          <w:rFonts w:ascii="Times New Roman" w:hAnsi="Times New Roman" w:cs="Times New Roman"/>
          <w:sz w:val="20"/>
          <w:szCs w:val="20"/>
        </w:rPr>
        <w:t xml:space="preserve"> (basil), </w:t>
      </w:r>
      <w:r w:rsidRPr="004F713F">
        <w:rPr>
          <w:rFonts w:ascii="Times New Roman" w:hAnsi="Times New Roman" w:cs="Times New Roman"/>
          <w:sz w:val="20"/>
          <w:szCs w:val="20"/>
        </w:rPr>
        <w:t>family Lamiaceae, is renowned for its essential oils and bioactive compounds, demonstrating insecticidal,</w:t>
      </w:r>
      <w:r w:rsidRPr="00D63753">
        <w:rPr>
          <w:rFonts w:ascii="Times New Roman" w:hAnsi="Times New Roman" w:cs="Times New Roman"/>
          <w:sz w:val="20"/>
          <w:szCs w:val="20"/>
        </w:rPr>
        <w:t xml:space="preserve"> antifeedant, repellent, and growth-disrupting effects on various insect pests (Lucy, 2012). </w:t>
      </w:r>
      <w:r w:rsidRPr="00D774C3">
        <w:rPr>
          <w:rFonts w:ascii="Times New Roman" w:hAnsi="Times New Roman" w:cs="Times New Roman"/>
          <w:i/>
          <w:iCs/>
          <w:sz w:val="20"/>
          <w:szCs w:val="20"/>
        </w:rPr>
        <w:t>Ocimum suave</w:t>
      </w:r>
      <w:r w:rsidRPr="00D63753">
        <w:rPr>
          <w:rFonts w:ascii="Times New Roman" w:hAnsi="Times New Roman" w:cs="Times New Roman"/>
          <w:sz w:val="20"/>
          <w:szCs w:val="20"/>
        </w:rPr>
        <w:t xml:space="preserve">, a relatively understudied species within this genus, has potential for controlling various pests and diseases (Reddy and Chowdary, 2021). Its extracts contain compounds like eugenol, linalool, and various terpenoids, which are responsible for its phytochemical effects (Runyoro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2010; Hassanli </w:t>
      </w:r>
      <w:r w:rsidRPr="00D774C3">
        <w:rPr>
          <w:rFonts w:ascii="Times New Roman" w:hAnsi="Times New Roman" w:cs="Times New Roman"/>
          <w:i/>
          <w:sz w:val="20"/>
          <w:szCs w:val="20"/>
        </w:rPr>
        <w:t>et al</w:t>
      </w:r>
      <w:r w:rsidRPr="00D63753">
        <w:rPr>
          <w:rFonts w:ascii="Times New Roman" w:hAnsi="Times New Roman" w:cs="Times New Roman"/>
          <w:sz w:val="20"/>
          <w:szCs w:val="20"/>
        </w:rPr>
        <w:t>.,1990). While extracts from </w:t>
      </w:r>
      <w:r w:rsidRPr="00D63753">
        <w:rPr>
          <w:rFonts w:ascii="Times New Roman" w:hAnsi="Times New Roman" w:cs="Times New Roman"/>
          <w:iCs/>
          <w:sz w:val="20"/>
          <w:szCs w:val="20"/>
        </w:rPr>
        <w:t xml:space="preserve">O. </w:t>
      </w:r>
      <w:r w:rsidRPr="00D63753">
        <w:rPr>
          <w:rFonts w:ascii="Times New Roman" w:hAnsi="Times New Roman" w:cs="Times New Roman"/>
          <w:iCs/>
          <w:sz w:val="20"/>
          <w:szCs w:val="20"/>
        </w:rPr>
        <w:lastRenderedPageBreak/>
        <w:t>suave</w:t>
      </w:r>
      <w:r w:rsidRPr="00D63753">
        <w:rPr>
          <w:rFonts w:ascii="Times New Roman" w:hAnsi="Times New Roman" w:cs="Times New Roman"/>
          <w:sz w:val="20"/>
          <w:szCs w:val="20"/>
        </w:rPr>
        <w:t> leaves have been used as mosquito repellents and acaricides (Opiyo, 2020), its efficacy against FAW larvae under controlled conditions remains largely unexplored.</w:t>
      </w:r>
    </w:p>
    <w:p w14:paraId="352997A4" w14:textId="77777777" w:rsidR="00057991" w:rsidRPr="00D63753" w:rsidRDefault="00057991" w:rsidP="00057991">
      <w:pPr>
        <w:jc w:val="both"/>
        <w:rPr>
          <w:rFonts w:ascii="Times New Roman" w:hAnsi="Times New Roman" w:cs="Times New Roman"/>
          <w:sz w:val="20"/>
          <w:szCs w:val="20"/>
        </w:rPr>
      </w:pPr>
      <w:r w:rsidRPr="004F713F">
        <w:rPr>
          <w:rFonts w:ascii="Times New Roman" w:hAnsi="Times New Roman" w:cs="Times New Roman"/>
          <w:i/>
          <w:iCs/>
          <w:sz w:val="20"/>
          <w:szCs w:val="20"/>
        </w:rPr>
        <w:t>Ocimum suave</w:t>
      </w:r>
      <w:r w:rsidRPr="00D63753">
        <w:rPr>
          <w:rFonts w:ascii="Times New Roman" w:hAnsi="Times New Roman" w:cs="Times New Roman"/>
          <w:sz w:val="20"/>
          <w:szCs w:val="20"/>
        </w:rPr>
        <w:t xml:space="preserve"> offers significant advantages for pest control: low mammalian and environmental toxicity, reduced risk of resistance, and affordability for farmers, thereby helping to stabilize incomes and protect food supplies in FAW-affected regions (Chowdhary </w:t>
      </w:r>
      <w:r w:rsidRPr="004F713F">
        <w:rPr>
          <w:rFonts w:ascii="Times New Roman" w:hAnsi="Times New Roman" w:cs="Times New Roman"/>
          <w:i/>
          <w:sz w:val="20"/>
          <w:szCs w:val="20"/>
        </w:rPr>
        <w:t>et al.,</w:t>
      </w:r>
      <w:r w:rsidRPr="00D63753">
        <w:rPr>
          <w:rFonts w:ascii="Times New Roman" w:hAnsi="Times New Roman" w:cs="Times New Roman"/>
          <w:sz w:val="20"/>
          <w:szCs w:val="20"/>
        </w:rPr>
        <w:t xml:space="preserve"> 2018; Liu et al., 2024; Opiyo, 2021; Shikha &amp; Kashyap, 2024). These attributes make it a suitable candidate for integrated pest management (Isman, 2019; Seyoum </w:t>
      </w:r>
      <w:r w:rsidRPr="00D774C3">
        <w:rPr>
          <w:rFonts w:ascii="Times New Roman" w:hAnsi="Times New Roman" w:cs="Times New Roman"/>
          <w:i/>
          <w:sz w:val="20"/>
          <w:szCs w:val="20"/>
        </w:rPr>
        <w:t>et al</w:t>
      </w:r>
      <w:r w:rsidRPr="00D63753">
        <w:rPr>
          <w:rFonts w:ascii="Times New Roman" w:hAnsi="Times New Roman" w:cs="Times New Roman"/>
          <w:sz w:val="20"/>
          <w:szCs w:val="20"/>
        </w:rPr>
        <w:t>., 2003). Therefore, this study aims to evaluate the insecticidal and antifeedant efficacy of </w:t>
      </w:r>
      <w:r w:rsidRPr="00D63753">
        <w:rPr>
          <w:rFonts w:ascii="Times New Roman" w:hAnsi="Times New Roman" w:cs="Times New Roman"/>
          <w:iCs/>
          <w:sz w:val="20"/>
          <w:szCs w:val="20"/>
        </w:rPr>
        <w:t>O. suave</w:t>
      </w:r>
      <w:r w:rsidRPr="00D63753">
        <w:rPr>
          <w:rFonts w:ascii="Times New Roman" w:hAnsi="Times New Roman" w:cs="Times New Roman"/>
          <w:sz w:val="20"/>
          <w:szCs w:val="20"/>
        </w:rPr>
        <w:t> extracts against FAW larvae under laboratory conditions.</w:t>
      </w:r>
    </w:p>
    <w:p w14:paraId="17AB3191" w14:textId="77777777" w:rsidR="00057991" w:rsidRPr="004F713F" w:rsidRDefault="00057991" w:rsidP="00057991">
      <w:pPr>
        <w:jc w:val="both"/>
        <w:rPr>
          <w:rFonts w:ascii="Times New Roman" w:hAnsi="Times New Roman" w:cs="Times New Roman"/>
          <w:sz w:val="20"/>
          <w:szCs w:val="20"/>
        </w:rPr>
      </w:pPr>
      <w:r w:rsidRPr="00D63753">
        <w:rPr>
          <w:rFonts w:ascii="Times New Roman" w:hAnsi="Times New Roman" w:cs="Times New Roman"/>
          <w:b/>
          <w:bCs/>
          <w:sz w:val="20"/>
          <w:szCs w:val="20"/>
        </w:rPr>
        <w:t>MATERIALS AND METHODS</w:t>
      </w:r>
    </w:p>
    <w:p w14:paraId="60D0FA52" w14:textId="77777777" w:rsidR="005A1210" w:rsidRDefault="00057991" w:rsidP="001F5C3F">
      <w:pPr>
        <w:rPr>
          <w:rFonts w:ascii="Times New Roman" w:hAnsi="Times New Roman" w:cs="Times New Roman"/>
          <w:b/>
          <w:bCs/>
          <w:sz w:val="20"/>
          <w:szCs w:val="20"/>
        </w:rPr>
      </w:pPr>
      <w:r w:rsidRPr="00D63753">
        <w:rPr>
          <w:rFonts w:ascii="Times New Roman" w:hAnsi="Times New Roman" w:cs="Times New Roman"/>
          <w:b/>
          <w:bCs/>
          <w:sz w:val="20"/>
          <w:szCs w:val="20"/>
        </w:rPr>
        <w:t>Study Site</w:t>
      </w:r>
    </w:p>
    <w:p w14:paraId="1D9949FD" w14:textId="4C1FF434" w:rsidR="00057991" w:rsidRPr="00D63753" w:rsidRDefault="00057991" w:rsidP="005A1210">
      <w:pPr>
        <w:jc w:val="both"/>
        <w:rPr>
          <w:rFonts w:ascii="Times New Roman" w:hAnsi="Times New Roman" w:cs="Times New Roman"/>
          <w:sz w:val="20"/>
          <w:szCs w:val="20"/>
        </w:rPr>
      </w:pPr>
      <w:r w:rsidRPr="00D63753">
        <w:rPr>
          <w:rFonts w:ascii="Times New Roman" w:hAnsi="Times New Roman" w:cs="Times New Roman"/>
          <w:sz w:val="20"/>
          <w:szCs w:val="20"/>
        </w:rPr>
        <w:t>The research was conducted at the entomology laboratory of the Tanzania Agricultural Research Institute (TARI)-Ilonga, Morogoro, Tanzania (Latitude: 6°38'00.0"S, Longitude: 36°52'00.0"E, Altitude: 468 m above sea level).</w:t>
      </w:r>
    </w:p>
    <w:p w14:paraId="1CB83F3C" w14:textId="5313D7E8" w:rsidR="00057991" w:rsidRPr="005A1210" w:rsidRDefault="00057991" w:rsidP="005A1210">
      <w:pPr>
        <w:rPr>
          <w:rFonts w:ascii="Times New Roman" w:hAnsi="Times New Roman" w:cs="Times New Roman"/>
          <w:b/>
          <w:bCs/>
          <w:sz w:val="20"/>
          <w:szCs w:val="20"/>
        </w:rPr>
      </w:pPr>
      <w:r w:rsidRPr="00D63753">
        <w:rPr>
          <w:rFonts w:ascii="Times New Roman" w:hAnsi="Times New Roman" w:cs="Times New Roman"/>
          <w:b/>
          <w:bCs/>
          <w:sz w:val="20"/>
          <w:szCs w:val="20"/>
        </w:rPr>
        <w:t>Plant Material Collection and Crude Extract Preparation</w:t>
      </w:r>
      <w:r w:rsidRPr="00D63753">
        <w:rPr>
          <w:rFonts w:ascii="Times New Roman" w:hAnsi="Times New Roman" w:cs="Times New Roman"/>
          <w:sz w:val="20"/>
          <w:szCs w:val="20"/>
        </w:rPr>
        <w:br/>
        <w:t>Fresh plant parts (leaves, stems, and roots) of </w:t>
      </w:r>
      <w:r w:rsidRPr="00D774C3">
        <w:rPr>
          <w:rFonts w:ascii="Times New Roman" w:hAnsi="Times New Roman" w:cs="Times New Roman"/>
          <w:i/>
          <w:iCs/>
          <w:sz w:val="20"/>
          <w:szCs w:val="20"/>
        </w:rPr>
        <w:t>Ocimum suave</w:t>
      </w:r>
      <w:r w:rsidRPr="00D63753">
        <w:rPr>
          <w:rFonts w:ascii="Times New Roman" w:hAnsi="Times New Roman" w:cs="Times New Roman"/>
          <w:sz w:val="20"/>
          <w:szCs w:val="20"/>
        </w:rPr>
        <w:t xml:space="preserve"> were collected from Mvomero district. Samples were rinsed with tap water to remove dust (Rioba and Stevenson, 2020). The roots and stems were cut into small pieces, and all samples were shade-dried at room temperature for 10-15 days. The dried material </w:t>
      </w:r>
      <w:r w:rsidR="00D61149" w:rsidRPr="00D63753">
        <w:rPr>
          <w:rFonts w:ascii="Times New Roman" w:hAnsi="Times New Roman" w:cs="Times New Roman"/>
          <w:sz w:val="20"/>
          <w:szCs w:val="20"/>
        </w:rPr>
        <w:t>w</w:t>
      </w:r>
      <w:r w:rsidR="00D61149" w:rsidRPr="00D63753">
        <w:rPr>
          <w:rFonts w:ascii="Times New Roman" w:hAnsi="Times New Roman" w:cs="Times New Roman"/>
          <w:sz w:val="20"/>
          <w:szCs w:val="20"/>
          <w:lang w:val="en-US"/>
        </w:rPr>
        <w:t>as</w:t>
      </w:r>
      <w:r w:rsidRPr="00D63753">
        <w:rPr>
          <w:rFonts w:ascii="Times New Roman" w:hAnsi="Times New Roman" w:cs="Times New Roman"/>
          <w:sz w:val="20"/>
          <w:szCs w:val="20"/>
        </w:rPr>
        <w:t xml:space="preserve"> ground into a fine powder using an electric grinder and sieved through a 0.25 mm mesh.</w:t>
      </w:r>
    </w:p>
    <w:p w14:paraId="635EAFD8"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A 100-gram sample of the powdered mixture (leaves, stems, roots) was extracted separately with 1000 ml of methanol, dichloromethane (DCM), n-hexane, and distilled water using the maceration method. Each mixture was stored in a flat-bottom flask, covered with aluminium foil, and macerated for 48 hours at room temperature. The extracts were filtered through cotton wool and cheesecloth. The filtrates were concentrated using a vacuum rotary evaporator, set to the respective solvent's boiling point. Once reduced to one-third of the original volume, the concentrates were transferred to petri dishes for complete solvent evaporation (Alqethami &amp; Aldhebiani, 2021). The dry crude extracts were weighed and stored in glass bottles.</w:t>
      </w:r>
    </w:p>
    <w:p w14:paraId="428CE383" w14:textId="40F74018"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 xml:space="preserve">For bioassay, </w:t>
      </w:r>
      <w:bookmarkStart w:id="1" w:name="_Hlk214371128"/>
      <w:r w:rsidRPr="00D63753">
        <w:rPr>
          <w:rFonts w:ascii="Times New Roman" w:hAnsi="Times New Roman" w:cs="Times New Roman"/>
          <w:sz w:val="20"/>
          <w:szCs w:val="20"/>
        </w:rPr>
        <w:t>stock solutions were prepared by initially dissolving the crude extract in a small volume of acetone and then diluting with distilled water to a final volume of 100 ml.</w:t>
      </w:r>
      <w:r w:rsidR="001F5C3F" w:rsidRPr="00D63753">
        <w:rPr>
          <w:rFonts w:ascii="Times New Roman" w:hAnsi="Times New Roman" w:cs="Times New Roman"/>
          <w:sz w:val="20"/>
          <w:szCs w:val="20"/>
        </w:rPr>
        <w:t xml:space="preserve"> 1% of the crude methanol was prepared by weighing 1g of dry crude methanol, dissolving it in 3ml of acetone, and then diluting with distilled water to a final volume of 100ml in a volumetric flask</w:t>
      </w:r>
      <w:r w:rsidRPr="00D63753">
        <w:rPr>
          <w:rFonts w:ascii="Times New Roman" w:hAnsi="Times New Roman" w:cs="Times New Roman"/>
          <w:sz w:val="20"/>
          <w:szCs w:val="20"/>
        </w:rPr>
        <w:t xml:space="preserve"> </w:t>
      </w:r>
      <w:bookmarkEnd w:id="1"/>
      <w:r w:rsidRPr="00D63753">
        <w:rPr>
          <w:rFonts w:ascii="Times New Roman" w:hAnsi="Times New Roman" w:cs="Times New Roman"/>
          <w:sz w:val="20"/>
          <w:szCs w:val="20"/>
        </w:rPr>
        <w:t>The concentrations used in the experiment were 1%, 2%, and 3% (w/v) for each crude extract. The synthetic pesticide Karate (5% EC lambda-cyhalothrin), applied at 2 ml per litre of water, served as the positive control, while distilled water served as the negative control.</w:t>
      </w:r>
    </w:p>
    <w:p w14:paraId="582EB444" w14:textId="77777777" w:rsidR="005A1210" w:rsidRDefault="00057991" w:rsidP="001F5C3F">
      <w:pPr>
        <w:rPr>
          <w:rFonts w:ascii="Times New Roman" w:hAnsi="Times New Roman" w:cs="Times New Roman"/>
          <w:b/>
          <w:bCs/>
          <w:sz w:val="20"/>
          <w:szCs w:val="20"/>
        </w:rPr>
      </w:pPr>
      <w:r w:rsidRPr="00D63753">
        <w:rPr>
          <w:rFonts w:ascii="Times New Roman" w:hAnsi="Times New Roman" w:cs="Times New Roman"/>
          <w:b/>
          <w:bCs/>
          <w:sz w:val="20"/>
          <w:szCs w:val="20"/>
        </w:rPr>
        <w:t>Fall Armyworm Rearing</w:t>
      </w:r>
    </w:p>
    <w:p w14:paraId="3200DD9A" w14:textId="49DCA88A" w:rsidR="00057991" w:rsidRPr="00D63753" w:rsidRDefault="00057991" w:rsidP="005A1210">
      <w:pPr>
        <w:jc w:val="both"/>
        <w:rPr>
          <w:rFonts w:ascii="Times New Roman" w:hAnsi="Times New Roman" w:cs="Times New Roman"/>
          <w:sz w:val="20"/>
          <w:szCs w:val="20"/>
        </w:rPr>
      </w:pPr>
      <w:r w:rsidRPr="00D63753">
        <w:rPr>
          <w:rFonts w:ascii="Times New Roman" w:hAnsi="Times New Roman" w:cs="Times New Roman"/>
          <w:sz w:val="20"/>
          <w:szCs w:val="20"/>
        </w:rPr>
        <w:t xml:space="preserve">FAW eggs and larvae were collected from local maize fields. Larvae were reared on tender maize leaves until pupation. Pupae were placed in cotton-lined plastic jars, and emerging adults were transferred to rearing cages. Adults were fed a 10% (w/v) sugar solution. Egg batches were collected on sterilized glass Petri dishes and monitored for hatching. Neonatal larvae were fed soft maize leaves. To prevent cannibalism, third-instar larvae were isolated in individual plastic Petri dishes for use in bioassays (Mbande, 2023; Abbas Ali </w:t>
      </w:r>
      <w:r w:rsidRPr="00D774C3">
        <w:rPr>
          <w:rFonts w:ascii="Times New Roman" w:hAnsi="Times New Roman" w:cs="Times New Roman"/>
          <w:i/>
          <w:sz w:val="20"/>
          <w:szCs w:val="20"/>
        </w:rPr>
        <w:t>et al</w:t>
      </w:r>
      <w:r w:rsidRPr="00D63753">
        <w:rPr>
          <w:rFonts w:ascii="Times New Roman" w:hAnsi="Times New Roman" w:cs="Times New Roman"/>
          <w:sz w:val="20"/>
          <w:szCs w:val="20"/>
        </w:rPr>
        <w:t>., 2025).</w:t>
      </w:r>
    </w:p>
    <w:p w14:paraId="2DEE9DED" w14:textId="77777777" w:rsidR="005A1210" w:rsidRDefault="00057991" w:rsidP="000B4E4C">
      <w:pPr>
        <w:rPr>
          <w:rFonts w:ascii="Times New Roman" w:hAnsi="Times New Roman" w:cs="Times New Roman"/>
          <w:b/>
          <w:bCs/>
          <w:sz w:val="20"/>
          <w:szCs w:val="20"/>
        </w:rPr>
      </w:pPr>
      <w:r w:rsidRPr="00D63753">
        <w:rPr>
          <w:rFonts w:ascii="Times New Roman" w:hAnsi="Times New Roman" w:cs="Times New Roman"/>
          <w:b/>
          <w:bCs/>
          <w:sz w:val="20"/>
          <w:szCs w:val="20"/>
        </w:rPr>
        <w:t>Laboratory Toxicity Bioassay</w:t>
      </w:r>
    </w:p>
    <w:p w14:paraId="66421B95" w14:textId="362D4BD0" w:rsidR="00057991" w:rsidRPr="00D63753" w:rsidRDefault="00057991" w:rsidP="005A1210">
      <w:pPr>
        <w:jc w:val="both"/>
        <w:rPr>
          <w:rFonts w:ascii="Times New Roman" w:hAnsi="Times New Roman" w:cs="Times New Roman"/>
          <w:sz w:val="20"/>
          <w:szCs w:val="20"/>
        </w:rPr>
      </w:pPr>
      <w:r w:rsidRPr="00D63753">
        <w:rPr>
          <w:rFonts w:ascii="Times New Roman" w:hAnsi="Times New Roman" w:cs="Times New Roman"/>
          <w:sz w:val="20"/>
          <w:szCs w:val="20"/>
        </w:rPr>
        <w:t xml:space="preserve">The toxicity of four treatments (1%, 2%, and 3% extracts, and a water control) was evaluated. For each replicate, five third-instar larvae, starved for 24 hours, were used. Fresh maize leaf pieces (2 cm x 4 cm) were dipped in the respective extract for 10 minutes, air-dried to remove run-off, and weighed. A single treated leaf piece was provided to each larva in a Petri dish. After 48 hours, surviving larvae were transferred to untreated food. The uneaten leaf portion was dried and weighed to calculate consumption (Yooboon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2020; Phambala </w:t>
      </w:r>
      <w:r w:rsidRPr="00D774C3">
        <w:rPr>
          <w:rFonts w:ascii="Times New Roman" w:hAnsi="Times New Roman" w:cs="Times New Roman"/>
          <w:i/>
          <w:sz w:val="20"/>
          <w:szCs w:val="20"/>
        </w:rPr>
        <w:t>et al</w:t>
      </w:r>
      <w:r w:rsidRPr="00D63753">
        <w:rPr>
          <w:rFonts w:ascii="Times New Roman" w:hAnsi="Times New Roman" w:cs="Times New Roman"/>
          <w:sz w:val="20"/>
          <w:szCs w:val="20"/>
        </w:rPr>
        <w:t>., 2020). Treated leaves were replaced daily. The experiment consisted of 1</w:t>
      </w:r>
      <w:r w:rsidR="00AF61A6" w:rsidRPr="00D63753">
        <w:rPr>
          <w:rFonts w:ascii="Times New Roman" w:hAnsi="Times New Roman" w:cs="Times New Roman"/>
          <w:sz w:val="20"/>
          <w:szCs w:val="20"/>
          <w:lang w:val="en-US"/>
        </w:rPr>
        <w:t>4</w:t>
      </w:r>
      <w:r w:rsidRPr="00D63753">
        <w:rPr>
          <w:rFonts w:ascii="Times New Roman" w:hAnsi="Times New Roman" w:cs="Times New Roman"/>
          <w:sz w:val="20"/>
          <w:szCs w:val="20"/>
        </w:rPr>
        <w:t xml:space="preserve"> treatments (4 solvents x 3 concentrations + positive &amp; negative controls), each replicated three times, arranged in a Completely Randomized Design (CRD).</w:t>
      </w:r>
    </w:p>
    <w:p w14:paraId="11291DA4" w14:textId="5C14AB3E" w:rsidR="00057991" w:rsidRPr="00D63753" w:rsidRDefault="00057991" w:rsidP="009B29DE">
      <w:pPr>
        <w:rPr>
          <w:rFonts w:ascii="Times New Roman" w:hAnsi="Times New Roman" w:cs="Times New Roman"/>
          <w:sz w:val="20"/>
          <w:szCs w:val="20"/>
        </w:rPr>
      </w:pPr>
      <w:r w:rsidRPr="00D63753">
        <w:rPr>
          <w:rFonts w:ascii="Times New Roman" w:hAnsi="Times New Roman" w:cs="Times New Roman"/>
          <w:sz w:val="20"/>
          <w:szCs w:val="20"/>
        </w:rPr>
        <w:t>Larval mortality was assessed at 12, 24, and 48 hours post-treatment. Larvae were considered dead if they showed no movement and did not respond to gentle prodding with a needle</w:t>
      </w:r>
      <w:r w:rsidR="002E36E3" w:rsidRPr="00D63753">
        <w:rPr>
          <w:rFonts w:ascii="Times New Roman" w:hAnsi="Times New Roman" w:cs="Times New Roman"/>
          <w:sz w:val="20"/>
          <w:szCs w:val="20"/>
          <w:lang w:val="en-US"/>
        </w:rPr>
        <w:t xml:space="preserve">. </w:t>
      </w:r>
      <w:r w:rsidRPr="00D63753">
        <w:rPr>
          <w:rFonts w:ascii="Times New Roman" w:hAnsi="Times New Roman" w:cs="Times New Roman"/>
          <w:sz w:val="20"/>
          <w:szCs w:val="20"/>
        </w:rPr>
        <w:t xml:space="preserve">Mortality percentage was calculated </w:t>
      </w:r>
      <w:r w:rsidRPr="00D63753">
        <w:rPr>
          <w:rFonts w:ascii="Times New Roman" w:hAnsi="Times New Roman" w:cs="Times New Roman"/>
          <w:sz w:val="20"/>
          <w:szCs w:val="20"/>
        </w:rPr>
        <w:lastRenderedPageBreak/>
        <w:t>as:</w:t>
      </w:r>
      <w:r w:rsidRPr="00D63753">
        <w:rPr>
          <w:rFonts w:ascii="Times New Roman" w:hAnsi="Times New Roman" w:cs="Times New Roman"/>
          <w:sz w:val="20"/>
          <w:szCs w:val="20"/>
        </w:rPr>
        <w:br/>
      </w:r>
      <w:r w:rsidRPr="00D63753">
        <w:rPr>
          <w:rFonts w:ascii="Times New Roman" w:hAnsi="Times New Roman" w:cs="Times New Roman"/>
          <w:b/>
          <w:bCs/>
          <w:sz w:val="20"/>
          <w:szCs w:val="20"/>
        </w:rPr>
        <w:t>Mortality% = (Number of dead larvae / Total number of larvae) × 100</w:t>
      </w:r>
    </w:p>
    <w:p w14:paraId="0A13A763" w14:textId="77777777" w:rsidR="005A1210" w:rsidRDefault="00057991" w:rsidP="009B29DE">
      <w:pPr>
        <w:rPr>
          <w:rFonts w:ascii="Times New Roman" w:hAnsi="Times New Roman" w:cs="Times New Roman"/>
          <w:b/>
          <w:bCs/>
          <w:sz w:val="20"/>
          <w:szCs w:val="20"/>
        </w:rPr>
      </w:pPr>
      <w:r w:rsidRPr="00D63753">
        <w:rPr>
          <w:rFonts w:ascii="Times New Roman" w:hAnsi="Times New Roman" w:cs="Times New Roman"/>
          <w:b/>
          <w:bCs/>
          <w:sz w:val="20"/>
          <w:szCs w:val="20"/>
        </w:rPr>
        <w:t>Data Analysis</w:t>
      </w:r>
    </w:p>
    <w:p w14:paraId="7162CF60" w14:textId="2F092C33" w:rsidR="00057991" w:rsidRPr="00D63753" w:rsidRDefault="00057991" w:rsidP="005A1210">
      <w:pPr>
        <w:jc w:val="both"/>
        <w:rPr>
          <w:rFonts w:ascii="Times New Roman" w:hAnsi="Times New Roman" w:cs="Times New Roman"/>
          <w:sz w:val="20"/>
          <w:szCs w:val="20"/>
        </w:rPr>
      </w:pPr>
      <w:r w:rsidRPr="00D63753">
        <w:rPr>
          <w:rFonts w:ascii="Times New Roman" w:hAnsi="Times New Roman" w:cs="Times New Roman"/>
          <w:sz w:val="20"/>
          <w:szCs w:val="20"/>
        </w:rPr>
        <w:t xml:space="preserve">Statistical analyses were performed using R software (version 4.3.0). Data normality was checked using the Shapiro-Wilk test. As both larval mortality and leaf consumption data violated normality assumptions (Mortality: W = 0.924, p = 0.008; Consumption: W = 0.871, p &lt; 0.001), non-parametric tests were used. The Kruskal-Wallis test was applied to determine overall treatment effects, followed by Dunn's post-hoc test with Bonferroni correction for pairwise comparisons. Dose-response relationships for each extract were </w:t>
      </w:r>
      <w:r w:rsidR="00D61149" w:rsidRPr="00D63753">
        <w:rPr>
          <w:rFonts w:ascii="Times New Roman" w:hAnsi="Times New Roman" w:cs="Times New Roman"/>
          <w:sz w:val="20"/>
          <w:szCs w:val="20"/>
        </w:rPr>
        <w:t>analysed</w:t>
      </w:r>
      <w:r w:rsidRPr="00D63753">
        <w:rPr>
          <w:rFonts w:ascii="Times New Roman" w:hAnsi="Times New Roman" w:cs="Times New Roman"/>
          <w:sz w:val="20"/>
          <w:szCs w:val="20"/>
        </w:rPr>
        <w:t xml:space="preserve"> using separate Kruskal-Wallis tests. Mortality data are presented as mean percentage ± standard error (SE) per replicate (n=5 larvae/replicate, 3 replicates/treatment). Leaf consumption per larva was calculated as (initial leaf weight - final leaf weight) / number of surviving larvae at </w:t>
      </w:r>
      <w:r w:rsidR="00D61149" w:rsidRPr="00D63753">
        <w:rPr>
          <w:rFonts w:ascii="Times New Roman" w:hAnsi="Times New Roman" w:cs="Times New Roman"/>
          <w:sz w:val="20"/>
          <w:szCs w:val="20"/>
          <w:lang w:val="en-US"/>
        </w:rPr>
        <w:t>48</w:t>
      </w:r>
      <w:r w:rsidRPr="00D63753">
        <w:rPr>
          <w:rFonts w:ascii="Times New Roman" w:hAnsi="Times New Roman" w:cs="Times New Roman"/>
          <w:sz w:val="20"/>
          <w:szCs w:val="20"/>
        </w:rPr>
        <w:t xml:space="preserve"> hours. Statistical significance was set at α = 0.05.</w:t>
      </w:r>
    </w:p>
    <w:p w14:paraId="76BA9BEB"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b/>
          <w:bCs/>
          <w:sz w:val="20"/>
          <w:szCs w:val="20"/>
        </w:rPr>
        <w:t>RESULTS</w:t>
      </w:r>
    </w:p>
    <w:p w14:paraId="02D3A6A1" w14:textId="77777777" w:rsidR="005A1210" w:rsidRDefault="00057991" w:rsidP="005C4F95">
      <w:pPr>
        <w:rPr>
          <w:rFonts w:ascii="Times New Roman" w:hAnsi="Times New Roman" w:cs="Times New Roman"/>
          <w:b/>
          <w:bCs/>
          <w:sz w:val="20"/>
          <w:szCs w:val="20"/>
        </w:rPr>
      </w:pPr>
      <w:r w:rsidRPr="00D63753">
        <w:rPr>
          <w:rFonts w:ascii="Times New Roman" w:hAnsi="Times New Roman" w:cs="Times New Roman"/>
          <w:b/>
          <w:bCs/>
          <w:sz w:val="20"/>
          <w:szCs w:val="20"/>
        </w:rPr>
        <w:t>Effect of O. suave Extracts on Larval Mortality</w:t>
      </w:r>
    </w:p>
    <w:p w14:paraId="6FFC84EC" w14:textId="0CAC1382" w:rsidR="00057991" w:rsidRPr="00D63753" w:rsidRDefault="00057991" w:rsidP="005A1210">
      <w:pPr>
        <w:jc w:val="both"/>
        <w:rPr>
          <w:rFonts w:ascii="Times New Roman" w:hAnsi="Times New Roman" w:cs="Times New Roman"/>
          <w:sz w:val="20"/>
          <w:szCs w:val="20"/>
        </w:rPr>
      </w:pPr>
      <w:r w:rsidRPr="00D63753">
        <w:rPr>
          <w:rFonts w:ascii="Times New Roman" w:hAnsi="Times New Roman" w:cs="Times New Roman"/>
          <w:sz w:val="20"/>
          <w:szCs w:val="20"/>
        </w:rPr>
        <w:t>The Kruskal-Wallis test indicated significant differences in larval mortality among treatments (χ² = 19.06, df = 5, p = 0.002). The positive control (KARATE) caused 100% mortality and was significantly more effective than the dichloromethane extract (Z = -3.24, p = 0.009) and the water control (Z = 3.78, p = 0.001). </w:t>
      </w:r>
      <w:r w:rsidRPr="00D63753">
        <w:rPr>
          <w:rFonts w:ascii="Times New Roman" w:hAnsi="Times New Roman" w:cs="Times New Roman"/>
          <w:bCs/>
          <w:sz w:val="20"/>
          <w:szCs w:val="20"/>
        </w:rPr>
        <w:t>While the methanol and n-hexane extracts caused substantial mortality (53.3-66.7%), their efficacy was not statistically different from the Karate treatment in the post-hoc comparisons, unlike the dichloromethane extract.</w:t>
      </w:r>
    </w:p>
    <w:p w14:paraId="458449FF" w14:textId="7E869CE8"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Among the plant extracts, the distilled water (DW) extract showed the highest insecticidal activity, with mortality increasing from 40.0 ± 0.0% at 1% to 73.3 ± 6.7% at 3% concentration. It was the only extract to exhibit a significant dose-response relationship (χ² = 6.12, p = 0.047). The n-hexane extract showed optimal efficacy at 2% concentration (66.7 ± 6.7% mortality), which was significantly higher than the water control (Z = 2.73, p = 0.047). Mortality decreased to 60.0 ± 11.5% at the 3% concentration. The methanol extract showed moderate, consistent activity across concentrations (53.3 ± 6.7% to 60.0 ± 11.5%) with no significant dose-response (χ² = 0.22, p = 0.895). The dichloromethane extract performed poorly at lower concentrations (20.0 ± 11.5% at 1% and 2%) but reached 60.0 ± 11.5% at 3%.</w:t>
      </w:r>
    </w:p>
    <w:p w14:paraId="7F1783A4" w14:textId="3E0F3C44" w:rsidR="00057991" w:rsidRPr="00D63753" w:rsidRDefault="00D61149" w:rsidP="00057991">
      <w:pPr>
        <w:jc w:val="both"/>
        <w:rPr>
          <w:rFonts w:ascii="Times New Roman" w:hAnsi="Times New Roman" w:cs="Times New Roman"/>
          <w:sz w:val="20"/>
          <w:szCs w:val="20"/>
          <w:lang w:val="en-US"/>
        </w:rPr>
      </w:pPr>
      <w:r w:rsidRPr="00D63753">
        <w:rPr>
          <w:rFonts w:ascii="Times New Roman" w:hAnsi="Times New Roman" w:cs="Times New Roman"/>
          <w:sz w:val="20"/>
          <w:szCs w:val="20"/>
          <w:lang w:val="en-US"/>
        </w:rPr>
        <w:t xml:space="preserve">                                                                               </w:t>
      </w:r>
      <w:r w:rsidRPr="00D63753">
        <w:rPr>
          <w:rFonts w:ascii="Times New Roman" w:hAnsi="Times New Roman" w:cs="Times New Roman"/>
          <w:noProof/>
          <w:sz w:val="20"/>
          <w:szCs w:val="20"/>
          <w:lang w:eastAsia="en-GB"/>
        </w:rPr>
        <w:drawing>
          <wp:inline distT="0" distB="0" distL="0" distR="0" wp14:anchorId="7B81A40F" wp14:editId="35E3B360">
            <wp:extent cx="5731510" cy="3283984"/>
            <wp:effectExtent l="19050" t="19050" r="21590" b="12065"/>
            <wp:docPr id="1804997979"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97979" name="Picture 4" descr="A graph of different colored bars&#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500"/>
                    <a:stretch>
                      <a:fillRect/>
                    </a:stretch>
                  </pic:blipFill>
                  <pic:spPr bwMode="auto">
                    <a:xfrm>
                      <a:off x="0" y="0"/>
                      <a:ext cx="5731510" cy="3283984"/>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057991" w:rsidRPr="00D63753">
        <w:rPr>
          <w:rFonts w:ascii="Times New Roman" w:hAnsi="Times New Roman" w:cs="Times New Roman"/>
          <w:sz w:val="20"/>
          <w:szCs w:val="20"/>
        </w:rPr>
        <w:br/>
      </w:r>
      <w:r w:rsidR="00057991" w:rsidRPr="00D63753">
        <w:rPr>
          <w:rFonts w:ascii="Times New Roman" w:hAnsi="Times New Roman" w:cs="Times New Roman"/>
          <w:b/>
          <w:bCs/>
          <w:sz w:val="20"/>
          <w:szCs w:val="20"/>
        </w:rPr>
        <w:t>Figure 1.</w:t>
      </w:r>
      <w:r w:rsidR="00057991" w:rsidRPr="00D63753">
        <w:rPr>
          <w:rFonts w:ascii="Times New Roman" w:hAnsi="Times New Roman" w:cs="Times New Roman"/>
          <w:sz w:val="20"/>
          <w:szCs w:val="20"/>
        </w:rPr>
        <w:t> Mean mortality (%) of </w:t>
      </w:r>
      <w:r w:rsidR="00057991" w:rsidRPr="009E5353">
        <w:rPr>
          <w:rFonts w:ascii="Times New Roman" w:hAnsi="Times New Roman" w:cs="Times New Roman"/>
          <w:i/>
          <w:iCs/>
          <w:sz w:val="20"/>
          <w:szCs w:val="20"/>
        </w:rPr>
        <w:t>Spodoptera frugiperda</w:t>
      </w:r>
      <w:r w:rsidR="00057991" w:rsidRPr="00D63753">
        <w:rPr>
          <w:rFonts w:ascii="Times New Roman" w:hAnsi="Times New Roman" w:cs="Times New Roman"/>
          <w:sz w:val="20"/>
          <w:szCs w:val="20"/>
        </w:rPr>
        <w:t> larvae after 48-hour exposure to different concentrations of </w:t>
      </w:r>
      <w:r w:rsidR="00057991" w:rsidRPr="00D774C3">
        <w:rPr>
          <w:rFonts w:ascii="Times New Roman" w:hAnsi="Times New Roman" w:cs="Times New Roman"/>
          <w:i/>
          <w:iCs/>
          <w:sz w:val="20"/>
          <w:szCs w:val="20"/>
        </w:rPr>
        <w:t>Ocimum suave</w:t>
      </w:r>
      <w:r w:rsidR="00057991" w:rsidRPr="00D63753">
        <w:rPr>
          <w:rFonts w:ascii="Times New Roman" w:hAnsi="Times New Roman" w:cs="Times New Roman"/>
          <w:sz w:val="20"/>
          <w:szCs w:val="20"/>
        </w:rPr>
        <w:t> extracts. Bars represent mean ± standard error. Different letters above bars indicate significant differences (p &lt; 0.05) based on Dunn's post-hoc test.</w:t>
      </w:r>
    </w:p>
    <w:p w14:paraId="442219C6" w14:textId="3FF3913C" w:rsidR="00057991" w:rsidRPr="00D63753" w:rsidRDefault="00057991" w:rsidP="005C4F95">
      <w:pPr>
        <w:rPr>
          <w:rFonts w:ascii="Times New Roman" w:hAnsi="Times New Roman" w:cs="Times New Roman"/>
          <w:sz w:val="20"/>
          <w:szCs w:val="20"/>
        </w:rPr>
      </w:pPr>
      <w:r w:rsidRPr="00D63753">
        <w:rPr>
          <w:rFonts w:ascii="Times New Roman" w:hAnsi="Times New Roman" w:cs="Times New Roman"/>
          <w:sz w:val="20"/>
          <w:szCs w:val="20"/>
        </w:rPr>
        <w:lastRenderedPageBreak/>
        <w:t>Leaf consumption varied significantly among treatments (χ² = 16.23, df = 5, p = 0.006). The water control group consumed the most leaf material (0.584 ± 0.033 g/larva), while Karate-treated larvae consumed the least (0.200 ± 0.000 g/larva) due to rapid mortality.</w:t>
      </w:r>
    </w:p>
    <w:p w14:paraId="6B4389AF" w14:textId="50B4CCDE"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All plant extracts demonstrated significant antifeedant activity compared to the water control: DW extract (Z = 3.06, p = 0.017), methanol extract (Z = 2.81, p = 0.037), and n-hexane extract (Z = 3.07, p = 0.016). The DW extract at 1% showed the strongest antifeedant effect among surviving larvae (0.700 ± 0.048 g/larva), representing a 40% reduction compared to the control. Notably, leaf consumption increased with the concentration of the DW extract.</w:t>
      </w:r>
    </w:p>
    <w:p w14:paraId="1905E6BA" w14:textId="1245FF71" w:rsidR="00057991" w:rsidRPr="00D63753" w:rsidRDefault="00BE418B" w:rsidP="00057991">
      <w:pPr>
        <w:jc w:val="both"/>
        <w:rPr>
          <w:rFonts w:ascii="Times New Roman" w:hAnsi="Times New Roman" w:cs="Times New Roman"/>
          <w:sz w:val="20"/>
          <w:szCs w:val="20"/>
          <w:lang w:val="en-US"/>
        </w:rPr>
      </w:pPr>
      <w:r w:rsidRPr="00D63753">
        <w:rPr>
          <w:rFonts w:ascii="Times New Roman" w:hAnsi="Times New Roman" w:cs="Times New Roman"/>
          <w:sz w:val="20"/>
          <w:szCs w:val="20"/>
          <w:lang w:val="en-US"/>
        </w:rPr>
        <w:t xml:space="preserve">                                                                 </w:t>
      </w:r>
      <w:r w:rsidRPr="00D63753">
        <w:rPr>
          <w:rFonts w:ascii="Times New Roman" w:hAnsi="Times New Roman" w:cs="Times New Roman"/>
          <w:noProof/>
          <w:sz w:val="20"/>
          <w:szCs w:val="20"/>
          <w:lang w:eastAsia="en-GB"/>
        </w:rPr>
        <w:drawing>
          <wp:inline distT="0" distB="0" distL="0" distR="0" wp14:anchorId="589D852F" wp14:editId="785A28FF">
            <wp:extent cx="5731510" cy="3251530"/>
            <wp:effectExtent l="19050" t="19050" r="21590" b="25400"/>
            <wp:docPr id="129026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443"/>
                    <a:stretch>
                      <a:fillRect/>
                    </a:stretch>
                  </pic:blipFill>
                  <pic:spPr bwMode="auto">
                    <a:xfrm>
                      <a:off x="0" y="0"/>
                      <a:ext cx="5731510" cy="325153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057991" w:rsidRPr="00D63753">
        <w:rPr>
          <w:rFonts w:ascii="Times New Roman" w:hAnsi="Times New Roman" w:cs="Times New Roman"/>
          <w:b/>
          <w:bCs/>
          <w:sz w:val="20"/>
          <w:szCs w:val="20"/>
        </w:rPr>
        <w:t>Figure 2.</w:t>
      </w:r>
      <w:r w:rsidR="00057991" w:rsidRPr="00D63753">
        <w:rPr>
          <w:rFonts w:ascii="Times New Roman" w:hAnsi="Times New Roman" w:cs="Times New Roman"/>
          <w:sz w:val="20"/>
          <w:szCs w:val="20"/>
        </w:rPr>
        <w:t> Mean leaf consumption (g/larva) by surviving </w:t>
      </w:r>
      <w:r w:rsidR="00057991" w:rsidRPr="009E5353">
        <w:rPr>
          <w:rFonts w:ascii="Times New Roman" w:hAnsi="Times New Roman" w:cs="Times New Roman"/>
          <w:i/>
          <w:iCs/>
          <w:sz w:val="20"/>
          <w:szCs w:val="20"/>
        </w:rPr>
        <w:t>Spodoptera frugiperda</w:t>
      </w:r>
      <w:r w:rsidR="00057991" w:rsidRPr="00D63753">
        <w:rPr>
          <w:rFonts w:ascii="Times New Roman" w:hAnsi="Times New Roman" w:cs="Times New Roman"/>
          <w:sz w:val="20"/>
          <w:szCs w:val="20"/>
        </w:rPr>
        <w:t> larvae after 48-hour exposure to different concentrations of </w:t>
      </w:r>
      <w:r w:rsidR="00057991" w:rsidRPr="009E5353">
        <w:rPr>
          <w:rFonts w:ascii="Times New Roman" w:hAnsi="Times New Roman" w:cs="Times New Roman"/>
          <w:i/>
          <w:iCs/>
          <w:sz w:val="20"/>
          <w:szCs w:val="20"/>
        </w:rPr>
        <w:t>Ocimum suave</w:t>
      </w:r>
      <w:r w:rsidR="00057991" w:rsidRPr="00D63753">
        <w:rPr>
          <w:rFonts w:ascii="Times New Roman" w:hAnsi="Times New Roman" w:cs="Times New Roman"/>
          <w:sz w:val="20"/>
          <w:szCs w:val="20"/>
        </w:rPr>
        <w:t> </w:t>
      </w:r>
      <w:r w:rsidR="009E5353" w:rsidRPr="00D63753">
        <w:rPr>
          <w:rFonts w:ascii="Times New Roman" w:hAnsi="Times New Roman" w:cs="Times New Roman"/>
          <w:sz w:val="20"/>
          <w:szCs w:val="20"/>
        </w:rPr>
        <w:t>extracts. Bars</w:t>
      </w:r>
      <w:r w:rsidR="00057991" w:rsidRPr="00D63753">
        <w:rPr>
          <w:rFonts w:ascii="Times New Roman" w:hAnsi="Times New Roman" w:cs="Times New Roman"/>
          <w:sz w:val="20"/>
          <w:szCs w:val="20"/>
        </w:rPr>
        <w:t xml:space="preserve"> represent mean ± standard error. Different letters above bars indicate significant differences (p &lt; 0.05) based on Dunn's post-hoc test.</w:t>
      </w:r>
    </w:p>
    <w:p w14:paraId="127133A2" w14:textId="77777777" w:rsidR="00057991" w:rsidRPr="00D63753" w:rsidRDefault="00057991" w:rsidP="000D05A4">
      <w:pPr>
        <w:rPr>
          <w:rFonts w:ascii="Times New Roman" w:hAnsi="Times New Roman" w:cs="Times New Roman"/>
          <w:sz w:val="20"/>
          <w:szCs w:val="20"/>
        </w:rPr>
      </w:pPr>
      <w:r w:rsidRPr="00D63753">
        <w:rPr>
          <w:rFonts w:ascii="Times New Roman" w:hAnsi="Times New Roman" w:cs="Times New Roman"/>
          <w:b/>
          <w:bCs/>
          <w:sz w:val="20"/>
          <w:szCs w:val="20"/>
        </w:rPr>
        <w:t>Extract Efficacy Ranking</w:t>
      </w:r>
      <w:r w:rsidRPr="00D63753">
        <w:rPr>
          <w:rFonts w:ascii="Times New Roman" w:hAnsi="Times New Roman" w:cs="Times New Roman"/>
          <w:sz w:val="20"/>
          <w:szCs w:val="20"/>
        </w:rPr>
        <w:br/>
        <w:t>Based on combined mortality and antifeedant effects, the efficacy of </w:t>
      </w:r>
      <w:r w:rsidRPr="00D63753">
        <w:rPr>
          <w:rFonts w:ascii="Times New Roman" w:hAnsi="Times New Roman" w:cs="Times New Roman"/>
          <w:iCs/>
          <w:sz w:val="20"/>
          <w:szCs w:val="20"/>
        </w:rPr>
        <w:t>O. suave</w:t>
      </w:r>
      <w:r w:rsidRPr="00D63753">
        <w:rPr>
          <w:rFonts w:ascii="Times New Roman" w:hAnsi="Times New Roman" w:cs="Times New Roman"/>
          <w:sz w:val="20"/>
          <w:szCs w:val="20"/>
        </w:rPr>
        <w:t> extracts was ranked as follows:</w:t>
      </w:r>
    </w:p>
    <w:p w14:paraId="1BD67AF6" w14:textId="77777777" w:rsidR="00057991" w:rsidRPr="00D63753" w:rsidRDefault="00057991" w:rsidP="00057991">
      <w:pPr>
        <w:numPr>
          <w:ilvl w:val="0"/>
          <w:numId w:val="2"/>
        </w:numPr>
        <w:jc w:val="both"/>
        <w:rPr>
          <w:rFonts w:ascii="Times New Roman" w:hAnsi="Times New Roman" w:cs="Times New Roman"/>
          <w:sz w:val="20"/>
          <w:szCs w:val="20"/>
        </w:rPr>
      </w:pPr>
      <w:r w:rsidRPr="00D63753">
        <w:rPr>
          <w:rFonts w:ascii="Times New Roman" w:hAnsi="Times New Roman" w:cs="Times New Roman"/>
          <w:sz w:val="20"/>
          <w:szCs w:val="20"/>
        </w:rPr>
        <w:t>DW extract at 3% (73.3% mortality with significant antifeedant activity).</w:t>
      </w:r>
    </w:p>
    <w:p w14:paraId="0E37F02F" w14:textId="77777777" w:rsidR="00057991" w:rsidRPr="00D63753" w:rsidRDefault="00057991" w:rsidP="00057991">
      <w:pPr>
        <w:numPr>
          <w:ilvl w:val="0"/>
          <w:numId w:val="2"/>
        </w:numPr>
        <w:jc w:val="both"/>
        <w:rPr>
          <w:rFonts w:ascii="Times New Roman" w:hAnsi="Times New Roman" w:cs="Times New Roman"/>
          <w:sz w:val="20"/>
          <w:szCs w:val="20"/>
        </w:rPr>
      </w:pPr>
      <w:r w:rsidRPr="00D63753">
        <w:rPr>
          <w:rFonts w:ascii="Times New Roman" w:hAnsi="Times New Roman" w:cs="Times New Roman"/>
          <w:sz w:val="20"/>
          <w:szCs w:val="20"/>
        </w:rPr>
        <w:t>n-Hexane extract at 2% (66.7% mortality with significant antifeedant activity).</w:t>
      </w:r>
    </w:p>
    <w:p w14:paraId="1305F320" w14:textId="77777777" w:rsidR="00057991" w:rsidRPr="00D63753" w:rsidRDefault="00057991" w:rsidP="00057991">
      <w:pPr>
        <w:numPr>
          <w:ilvl w:val="0"/>
          <w:numId w:val="2"/>
        </w:numPr>
        <w:jc w:val="both"/>
        <w:rPr>
          <w:rFonts w:ascii="Times New Roman" w:hAnsi="Times New Roman" w:cs="Times New Roman"/>
          <w:sz w:val="20"/>
          <w:szCs w:val="20"/>
        </w:rPr>
      </w:pPr>
      <w:r w:rsidRPr="00D63753">
        <w:rPr>
          <w:rFonts w:ascii="Times New Roman" w:hAnsi="Times New Roman" w:cs="Times New Roman"/>
          <w:sz w:val="20"/>
          <w:szCs w:val="20"/>
        </w:rPr>
        <w:t>Methanol extract at 3% (60.0% mortality with significant antifeedant activity).</w:t>
      </w:r>
    </w:p>
    <w:p w14:paraId="664CC101" w14:textId="77777777" w:rsidR="00057991" w:rsidRPr="00D63753" w:rsidRDefault="00057991" w:rsidP="00057991">
      <w:pPr>
        <w:numPr>
          <w:ilvl w:val="0"/>
          <w:numId w:val="2"/>
        </w:numPr>
        <w:jc w:val="both"/>
        <w:rPr>
          <w:rFonts w:ascii="Times New Roman" w:hAnsi="Times New Roman" w:cs="Times New Roman"/>
          <w:sz w:val="20"/>
          <w:szCs w:val="20"/>
        </w:rPr>
      </w:pPr>
      <w:r w:rsidRPr="00D63753">
        <w:rPr>
          <w:rFonts w:ascii="Times New Roman" w:hAnsi="Times New Roman" w:cs="Times New Roman"/>
          <w:sz w:val="20"/>
          <w:szCs w:val="20"/>
        </w:rPr>
        <w:t>Dichloromethane extract (variable mortality, 20-60%, with limited antifeedant effects).</w:t>
      </w:r>
    </w:p>
    <w:p w14:paraId="29952DEA"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b/>
          <w:bCs/>
          <w:sz w:val="20"/>
          <w:szCs w:val="20"/>
        </w:rPr>
        <w:t>DISCUSSION</w:t>
      </w:r>
    </w:p>
    <w:p w14:paraId="5B0F28B9"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This study demonstrates that </w:t>
      </w:r>
      <w:r w:rsidRPr="00D63753">
        <w:rPr>
          <w:rFonts w:ascii="Times New Roman" w:hAnsi="Times New Roman" w:cs="Times New Roman"/>
          <w:iCs/>
          <w:sz w:val="20"/>
          <w:szCs w:val="20"/>
        </w:rPr>
        <w:t>O. suave</w:t>
      </w:r>
      <w:r w:rsidRPr="00D63753">
        <w:rPr>
          <w:rFonts w:ascii="Times New Roman" w:hAnsi="Times New Roman" w:cs="Times New Roman"/>
          <w:sz w:val="20"/>
          <w:szCs w:val="20"/>
        </w:rPr>
        <w:t> extracts possess both insecticidal and antifeedant properties against </w:t>
      </w:r>
      <w:r w:rsidRPr="00D63753">
        <w:rPr>
          <w:rFonts w:ascii="Times New Roman" w:hAnsi="Times New Roman" w:cs="Times New Roman"/>
          <w:iCs/>
          <w:sz w:val="20"/>
          <w:szCs w:val="20"/>
        </w:rPr>
        <w:t>S</w:t>
      </w:r>
      <w:r w:rsidRPr="00D774C3">
        <w:rPr>
          <w:rFonts w:ascii="Times New Roman" w:hAnsi="Times New Roman" w:cs="Times New Roman"/>
          <w:i/>
          <w:iCs/>
          <w:sz w:val="20"/>
          <w:szCs w:val="20"/>
        </w:rPr>
        <w:t>. frugiperda</w:t>
      </w:r>
      <w:r w:rsidRPr="00D63753">
        <w:rPr>
          <w:rFonts w:ascii="Times New Roman" w:hAnsi="Times New Roman" w:cs="Times New Roman"/>
          <w:sz w:val="20"/>
          <w:szCs w:val="20"/>
        </w:rPr>
        <w:t> larvae. The aqueous extract exhibited the most promising bioactivity, indicating its potential for integration into sustainable pest management programs. The superior performance of the water extract suggests it effectively retains polar bioactive compounds, such as phenolics, flavonoids, and alkaloids, which are known to be highly effective against insects. Essential oils and purified terpenoids from </w:t>
      </w:r>
      <w:r w:rsidRPr="00D63753">
        <w:rPr>
          <w:rFonts w:ascii="Times New Roman" w:hAnsi="Times New Roman" w:cs="Times New Roman"/>
          <w:iCs/>
          <w:sz w:val="20"/>
          <w:szCs w:val="20"/>
        </w:rPr>
        <w:t>Ocimum</w:t>
      </w:r>
      <w:r w:rsidRPr="00D63753">
        <w:rPr>
          <w:rFonts w:ascii="Times New Roman" w:hAnsi="Times New Roman" w:cs="Times New Roman"/>
          <w:sz w:val="20"/>
          <w:szCs w:val="20"/>
        </w:rPr>
        <w:t> species, including compounds like linalool and eugenol, have been reported to reduce survival and feeding in </w:t>
      </w:r>
      <w:r w:rsidRPr="00A42821">
        <w:rPr>
          <w:rFonts w:ascii="Times New Roman" w:hAnsi="Times New Roman" w:cs="Times New Roman"/>
          <w:i/>
          <w:iCs/>
          <w:sz w:val="20"/>
          <w:szCs w:val="20"/>
        </w:rPr>
        <w:t>S. frugiperda</w:t>
      </w:r>
      <w:r w:rsidRPr="00D63753">
        <w:rPr>
          <w:rFonts w:ascii="Times New Roman" w:hAnsi="Times New Roman" w:cs="Times New Roman"/>
          <w:sz w:val="20"/>
          <w:szCs w:val="20"/>
        </w:rPr>
        <w:t xml:space="preserve"> (Bibiano et al., 2022; Usseglio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2022). The polarity of the extraction solvent significantly influences the profile of extracted compounds and their subsequent bioactivity. Polar solvents like water efficiently extract phenolic acids and glycosides that often drive antifeedant effects, while non-polar solvents enrich monoterpenes associated with contact toxicity (Chatepa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2024; Onyebuchi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2020). This explains the consistent, dose-dependent </w:t>
      </w:r>
      <w:r w:rsidRPr="00D63753">
        <w:rPr>
          <w:rFonts w:ascii="Times New Roman" w:hAnsi="Times New Roman" w:cs="Times New Roman"/>
          <w:sz w:val="20"/>
          <w:szCs w:val="20"/>
        </w:rPr>
        <w:lastRenderedPageBreak/>
        <w:t xml:space="preserve">efficacy of the water extract and the more variable results from the less polar fractions. The effectiveness of the aqueous extract is particularly advantageous for practical application, as it is safer, cheaper, and easier for farmers to prepare than organic solvent-based extracts (Nyamutukwa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2022).</w:t>
      </w:r>
    </w:p>
    <w:p w14:paraId="6F9A1C51"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The results showed a clear dose-dependent response for the aqueous extract, with the highest mortality observed at the 3% concentration. The delayed mortality, which was low at 12 hours but high at 48 hours, indicates that the bioactive compounds in </w:t>
      </w:r>
      <w:r w:rsidRPr="00D63753">
        <w:rPr>
          <w:rFonts w:ascii="Times New Roman" w:hAnsi="Times New Roman" w:cs="Times New Roman"/>
          <w:iCs/>
          <w:sz w:val="20"/>
          <w:szCs w:val="20"/>
        </w:rPr>
        <w:t>O. suave</w:t>
      </w:r>
      <w:r w:rsidRPr="00D63753">
        <w:rPr>
          <w:rFonts w:ascii="Times New Roman" w:hAnsi="Times New Roman" w:cs="Times New Roman"/>
          <w:sz w:val="20"/>
          <w:szCs w:val="20"/>
        </w:rPr>
        <w:t xml:space="preserve"> require time to exert their full effects, possibly through chronic toxicity or ingestion-mediated action (Deng </w:t>
      </w:r>
      <w:r w:rsidRPr="00A42821">
        <w:rPr>
          <w:rFonts w:ascii="Times New Roman" w:hAnsi="Times New Roman" w:cs="Times New Roman"/>
          <w:i/>
          <w:sz w:val="20"/>
          <w:szCs w:val="20"/>
        </w:rPr>
        <w:t xml:space="preserve">et al., </w:t>
      </w:r>
      <w:r w:rsidRPr="00D63753">
        <w:rPr>
          <w:rFonts w:ascii="Times New Roman" w:hAnsi="Times New Roman" w:cs="Times New Roman"/>
          <w:sz w:val="20"/>
          <w:szCs w:val="20"/>
        </w:rPr>
        <w:t xml:space="preserve">2013). These bioactive compounds likely interfere with the insect's nervous system by inhibiting enzymes like acetylcholinesterase, leading to paralysis and death, and may also cause physical damage to the digestive tract (Bekele </w:t>
      </w:r>
      <w:r w:rsidRPr="00A42821">
        <w:rPr>
          <w:rFonts w:ascii="Times New Roman" w:hAnsi="Times New Roman" w:cs="Times New Roman"/>
          <w:i/>
          <w:sz w:val="20"/>
          <w:szCs w:val="20"/>
        </w:rPr>
        <w:t xml:space="preserve">et al., </w:t>
      </w:r>
      <w:r w:rsidRPr="00D63753">
        <w:rPr>
          <w:rFonts w:ascii="Times New Roman" w:hAnsi="Times New Roman" w:cs="Times New Roman"/>
          <w:sz w:val="20"/>
          <w:szCs w:val="20"/>
        </w:rPr>
        <w:t>1996; Opiyo, 2020, 2021). This multi-faceted mode of action creates a robust defence that is difficult for pests to overcome through resistance.</w:t>
      </w:r>
    </w:p>
    <w:p w14:paraId="063D4AD6"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As expected, the synthetic pesticide (Karate) outperformed all plant extracts in terms of speed and completeness of mortality. This aligns with the high potency of synthetic neurotoxins. However, botanical extracts like those from</w:t>
      </w:r>
      <w:r w:rsidRPr="00D774C3">
        <w:rPr>
          <w:rFonts w:ascii="Times New Roman" w:hAnsi="Times New Roman" w:cs="Times New Roman"/>
          <w:i/>
          <w:sz w:val="20"/>
          <w:szCs w:val="20"/>
        </w:rPr>
        <w:t> </w:t>
      </w:r>
      <w:r w:rsidRPr="00A42821">
        <w:rPr>
          <w:rFonts w:ascii="Times New Roman" w:hAnsi="Times New Roman" w:cs="Times New Roman"/>
          <w:iCs/>
          <w:sz w:val="20"/>
          <w:szCs w:val="20"/>
        </w:rPr>
        <w:t>Ocimum</w:t>
      </w:r>
      <w:r w:rsidRPr="00D63753">
        <w:rPr>
          <w:rFonts w:ascii="Times New Roman" w:hAnsi="Times New Roman" w:cs="Times New Roman"/>
          <w:sz w:val="20"/>
          <w:szCs w:val="20"/>
        </w:rPr>
        <w:t xml:space="preserve"> can approach the efficacy of synthetics in ingestion bioassays and hold potential as components in mixture or rotation programs to reduce synthetic pesticide use (Bibiano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2022; Usseglio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2022; Silva et al., 2017). The dual insecticidal and antifeedant effects observed are consistent with the multi-target action of plant secondary metabolites, such as monoterpenes and phenylpropanoids, which can act on acetylcholinesterase, GABA receptors, and octopamine receptors (Jankowska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2018; Popescu et al., 2024). This complex action first reduces feeding and mobility, eventually leading to mortality at higher doses or prolonged exposure.</w:t>
      </w:r>
    </w:p>
    <w:p w14:paraId="786CAD82" w14:textId="77777777"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b/>
          <w:bCs/>
          <w:sz w:val="20"/>
          <w:szCs w:val="20"/>
        </w:rPr>
        <w:t>CONCLUSION</w:t>
      </w:r>
    </w:p>
    <w:p w14:paraId="7C495626" w14:textId="4AA00EF5" w:rsidR="00057991" w:rsidRPr="00D63753" w:rsidRDefault="00057991" w:rsidP="00057991">
      <w:pPr>
        <w:jc w:val="both"/>
        <w:rPr>
          <w:rFonts w:ascii="Times New Roman" w:hAnsi="Times New Roman" w:cs="Times New Roman"/>
          <w:sz w:val="20"/>
          <w:szCs w:val="20"/>
        </w:rPr>
      </w:pPr>
      <w:r w:rsidRPr="00D63753">
        <w:rPr>
          <w:rFonts w:ascii="Times New Roman" w:hAnsi="Times New Roman" w:cs="Times New Roman"/>
          <w:sz w:val="20"/>
          <w:szCs w:val="20"/>
        </w:rPr>
        <w:t>The study demonstrates that </w:t>
      </w:r>
      <w:r w:rsidRPr="00D774C3">
        <w:rPr>
          <w:rFonts w:ascii="Times New Roman" w:hAnsi="Times New Roman" w:cs="Times New Roman"/>
          <w:i/>
          <w:iCs/>
          <w:sz w:val="20"/>
          <w:szCs w:val="20"/>
        </w:rPr>
        <w:t>Ocimum</w:t>
      </w:r>
      <w:r w:rsidR="00A42821">
        <w:rPr>
          <w:rFonts w:ascii="Times New Roman" w:hAnsi="Times New Roman" w:cs="Times New Roman"/>
          <w:i/>
          <w:iCs/>
          <w:sz w:val="20"/>
          <w:szCs w:val="20"/>
          <w:lang w:val="en-US"/>
        </w:rPr>
        <w:t xml:space="preserve"> </w:t>
      </w:r>
      <w:r w:rsidRPr="00D774C3">
        <w:rPr>
          <w:rFonts w:ascii="Times New Roman" w:hAnsi="Times New Roman" w:cs="Times New Roman"/>
          <w:i/>
          <w:iCs/>
          <w:sz w:val="20"/>
          <w:szCs w:val="20"/>
        </w:rPr>
        <w:t>suave</w:t>
      </w:r>
      <w:r w:rsidRPr="00D63753">
        <w:rPr>
          <w:rFonts w:ascii="Times New Roman" w:hAnsi="Times New Roman" w:cs="Times New Roman"/>
          <w:sz w:val="20"/>
          <w:szCs w:val="20"/>
        </w:rPr>
        <w:t> extracts, particularly the aqueous extract, are effective against </w:t>
      </w:r>
      <w:r w:rsidRPr="00D774C3">
        <w:rPr>
          <w:rFonts w:ascii="Times New Roman" w:hAnsi="Times New Roman" w:cs="Times New Roman"/>
          <w:i/>
          <w:iCs/>
          <w:sz w:val="20"/>
          <w:szCs w:val="20"/>
        </w:rPr>
        <w:t>Spodoptera frugiperda</w:t>
      </w:r>
      <w:r w:rsidRPr="00D63753">
        <w:rPr>
          <w:rFonts w:ascii="Times New Roman" w:hAnsi="Times New Roman" w:cs="Times New Roman"/>
          <w:sz w:val="20"/>
          <w:szCs w:val="20"/>
        </w:rPr>
        <w:t> larvae, causing significant mortality and reducing leaf consumption in a dose-dependent manner. Although less potent than the synthetic pesticide Karate, the plant extracts offer a valuable, eco-friendly alternative. Given the environmental and health concerns associated with synthetic pesticides, botanical alternatives like </w:t>
      </w:r>
      <w:r w:rsidRPr="00F23B86">
        <w:rPr>
          <w:rFonts w:ascii="Times New Roman" w:hAnsi="Times New Roman" w:cs="Times New Roman"/>
          <w:i/>
          <w:iCs/>
          <w:sz w:val="20"/>
          <w:szCs w:val="20"/>
        </w:rPr>
        <w:t>O. suave</w:t>
      </w:r>
      <w:r w:rsidRPr="00D63753">
        <w:rPr>
          <w:rFonts w:ascii="Times New Roman" w:hAnsi="Times New Roman" w:cs="Times New Roman"/>
          <w:sz w:val="20"/>
          <w:szCs w:val="20"/>
        </w:rPr>
        <w:t> can be integrated into IPM strategies that combine scouting, cultural practices, and biological control. This approach can reduce chemical reliance while protecting crop health. Future research should focus on isolating and identifying the specific bioactive compounds, developing stable formulations, and validating these promising laboratory results under field conditions to ensure practical applicability.</w:t>
      </w:r>
    </w:p>
    <w:p w14:paraId="7AEA659A" w14:textId="77777777" w:rsidR="008D1E71" w:rsidRPr="00D63753" w:rsidRDefault="00057991" w:rsidP="008D1E71">
      <w:pPr>
        <w:autoSpaceDE w:val="0"/>
        <w:autoSpaceDN w:val="0"/>
        <w:ind w:left="-142" w:hanging="480"/>
        <w:rPr>
          <w:rFonts w:ascii="Times New Roman" w:eastAsiaTheme="majorEastAsia" w:hAnsi="Times New Roman" w:cs="Times New Roman"/>
          <w:color w:val="000000"/>
          <w:sz w:val="20"/>
          <w:szCs w:val="20"/>
          <w:lang w:val="en-US"/>
        </w:rPr>
      </w:pPr>
      <w:r w:rsidRPr="00D63753">
        <w:rPr>
          <w:rFonts w:ascii="Times New Roman" w:hAnsi="Times New Roman" w:cs="Times New Roman"/>
          <w:b/>
          <w:bCs/>
          <w:sz w:val="20"/>
          <w:szCs w:val="20"/>
        </w:rPr>
        <w:t>REFERENCES</w:t>
      </w:r>
      <w:r w:rsidRPr="00D63753">
        <w:rPr>
          <w:rFonts w:ascii="Times New Roman" w:hAnsi="Times New Roman" w:cs="Times New Roman"/>
          <w:sz w:val="20"/>
          <w:szCs w:val="20"/>
        </w:rPr>
        <w:br/>
      </w:r>
    </w:p>
    <w:sdt>
      <w:sdtPr>
        <w:rPr>
          <w:rFonts w:ascii="Times New Roman" w:eastAsiaTheme="majorEastAsia" w:hAnsi="Times New Roman" w:cs="Times New Roman"/>
          <w:color w:val="000000"/>
          <w:sz w:val="20"/>
          <w:szCs w:val="20"/>
          <w:lang w:val="en-US"/>
        </w:rPr>
        <w:tag w:val="MENDELEY_BIBLIOGRAPHY"/>
        <w:id w:val="-1713798737"/>
        <w:placeholder>
          <w:docPart w:val="26CC839A883641C1A95999A6E5179A20"/>
        </w:placeholder>
      </w:sdtPr>
      <w:sdtEndPr/>
      <w:sdtContent>
        <w:p w14:paraId="3302EC09" w14:textId="6AB9F49F"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Abbas Ali, M., Abd-Elgalil, D. M., S Bakry, M. M., &amp; Mohamed, G. S. (2025). </w:t>
          </w:r>
          <w:r w:rsidRPr="00D63753">
            <w:rPr>
              <w:rFonts w:ascii="Times New Roman" w:eastAsia="Times New Roman" w:hAnsi="Times New Roman" w:cs="Times New Roman"/>
              <w:iCs/>
              <w:sz w:val="20"/>
              <w:szCs w:val="20"/>
            </w:rPr>
            <w:t xml:space="preserve">Evaluation of the potential toxicity of plant extracts, pathogenic fungi, and chemical pesticides for the management of </w:t>
          </w:r>
          <w:r w:rsidRPr="00F23B86">
            <w:rPr>
              <w:rFonts w:ascii="Times New Roman" w:eastAsia="Times New Roman" w:hAnsi="Times New Roman" w:cs="Times New Roman"/>
              <w:i/>
              <w:iCs/>
              <w:sz w:val="20"/>
              <w:szCs w:val="20"/>
            </w:rPr>
            <w:t>Spodoptera frugiperda</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132</w:t>
          </w:r>
          <w:r w:rsidRPr="00D63753">
            <w:rPr>
              <w:rFonts w:ascii="Times New Roman" w:eastAsia="Times New Roman" w:hAnsi="Times New Roman" w:cs="Times New Roman"/>
              <w:sz w:val="20"/>
              <w:szCs w:val="20"/>
            </w:rPr>
            <w:t>, 103. https://doi.org/10.1007/s41348-025-01094-1</w:t>
          </w:r>
        </w:p>
        <w:p w14:paraId="1225EF7C"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Alqethami, A., &amp; Aldhebiani, A. Y. (2021). Medicinal plants used in Jeddah, Saudi Arabia: Phytochemical screening. </w:t>
          </w:r>
          <w:r w:rsidRPr="00D63753">
            <w:rPr>
              <w:rFonts w:ascii="Times New Roman" w:eastAsia="Times New Roman" w:hAnsi="Times New Roman" w:cs="Times New Roman"/>
              <w:iCs/>
              <w:sz w:val="20"/>
              <w:szCs w:val="20"/>
            </w:rPr>
            <w:t>Saudi Journal of Biological Sciences</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28</w:t>
          </w:r>
          <w:r w:rsidRPr="00D63753">
            <w:rPr>
              <w:rFonts w:ascii="Times New Roman" w:eastAsia="Times New Roman" w:hAnsi="Times New Roman" w:cs="Times New Roman"/>
              <w:sz w:val="20"/>
              <w:szCs w:val="20"/>
            </w:rPr>
            <w:t>(1), 805–812. https://doi.org/10.1016/J.SJBS.2020.11.013</w:t>
          </w:r>
        </w:p>
        <w:p w14:paraId="54613632"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Gebre, G. G., Mawia, H., Makumbi, D., &amp; Rahut, D. B. (2021). The impact of adopting stress-tolerant maize on maize yield, maize income, and food security in Tanzania. </w:t>
          </w:r>
          <w:r w:rsidRPr="00D63753">
            <w:rPr>
              <w:rFonts w:ascii="Times New Roman" w:eastAsia="Times New Roman" w:hAnsi="Times New Roman" w:cs="Times New Roman"/>
              <w:iCs/>
              <w:sz w:val="20"/>
              <w:szCs w:val="20"/>
            </w:rPr>
            <w:t>Food and Energy Security</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10</w:t>
          </w:r>
          <w:r w:rsidRPr="00D63753">
            <w:rPr>
              <w:rFonts w:ascii="Times New Roman" w:eastAsia="Times New Roman" w:hAnsi="Times New Roman" w:cs="Times New Roman"/>
              <w:sz w:val="20"/>
              <w:szCs w:val="20"/>
            </w:rPr>
            <w:t>(4). https://doi.org/10.1002/FES3.313</w:t>
          </w:r>
        </w:p>
        <w:p w14:paraId="30690750"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Idrees, A., Qadir, Z. A., Afzal, A., Ranran, Q., &amp; Li, J. (2022). Laboratory efficacy of selected synthetic insecticides against second instar invasive fall armyworm, </w:t>
          </w:r>
          <w:r w:rsidRPr="00F23B86">
            <w:rPr>
              <w:rFonts w:ascii="Times New Roman" w:eastAsia="Times New Roman" w:hAnsi="Times New Roman" w:cs="Times New Roman"/>
              <w:i/>
              <w:sz w:val="20"/>
              <w:szCs w:val="20"/>
            </w:rPr>
            <w:t>Spodoptera frugiperda</w:t>
          </w:r>
          <w:r w:rsidRPr="00D63753">
            <w:rPr>
              <w:rFonts w:ascii="Times New Roman" w:eastAsia="Times New Roman" w:hAnsi="Times New Roman" w:cs="Times New Roman"/>
              <w:sz w:val="20"/>
              <w:szCs w:val="20"/>
            </w:rPr>
            <w:t xml:space="preserve"> (Lepidoptera: Noctuidae) larvae. </w:t>
          </w:r>
          <w:r w:rsidRPr="00D63753">
            <w:rPr>
              <w:rFonts w:ascii="Times New Roman" w:eastAsia="Times New Roman" w:hAnsi="Times New Roman" w:cs="Times New Roman"/>
              <w:iCs/>
              <w:sz w:val="20"/>
              <w:szCs w:val="20"/>
            </w:rPr>
            <w:t>PLOS ONE</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17</w:t>
          </w:r>
          <w:r w:rsidRPr="00D63753">
            <w:rPr>
              <w:rFonts w:ascii="Times New Roman" w:eastAsia="Times New Roman" w:hAnsi="Times New Roman" w:cs="Times New Roman"/>
              <w:sz w:val="20"/>
              <w:szCs w:val="20"/>
            </w:rPr>
            <w:t>(5), e0265265. https://doi.org/10.1371/JOURNAL.PONE.0265265</w:t>
          </w:r>
        </w:p>
        <w:p w14:paraId="484A5829"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Kasoma, C., Shimelis, H., &amp; Laing, M. D. (2021). Fall armyworm invasion in Africa: implications for maize production and breeding. </w:t>
          </w:r>
          <w:r w:rsidRPr="00D63753">
            <w:rPr>
              <w:rFonts w:ascii="Times New Roman" w:eastAsia="Times New Roman" w:hAnsi="Times New Roman" w:cs="Times New Roman"/>
              <w:iCs/>
              <w:sz w:val="20"/>
              <w:szCs w:val="20"/>
            </w:rPr>
            <w:t>Journal of Crop Improvement</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35</w:t>
          </w:r>
          <w:r w:rsidRPr="00D63753">
            <w:rPr>
              <w:rFonts w:ascii="Times New Roman" w:eastAsia="Times New Roman" w:hAnsi="Times New Roman" w:cs="Times New Roman"/>
              <w:sz w:val="20"/>
              <w:szCs w:val="20"/>
            </w:rPr>
            <w:t>(1), 111–146. https://doi.org/10.1080/15427528.2020.1802800</w:t>
          </w:r>
        </w:p>
        <w:p w14:paraId="6724FD66"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Kumar, R. M., Gadratagi, B. G., Paramesh, V., Kumar, P., Madivalar, Y., Narayanappa, N., &amp; Ullah, F. (2022). Sustainable Management of Invasive Fall Armyworm, </w:t>
          </w:r>
          <w:r w:rsidRPr="00F23B86">
            <w:rPr>
              <w:rFonts w:ascii="Times New Roman" w:eastAsia="Times New Roman" w:hAnsi="Times New Roman" w:cs="Times New Roman"/>
              <w:i/>
              <w:sz w:val="20"/>
              <w:szCs w:val="20"/>
            </w:rPr>
            <w:t>Spodoptera frugiperda</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Agronomy 2022, Vol. 12, Page 2150</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12</w:t>
          </w:r>
          <w:r w:rsidRPr="00D63753">
            <w:rPr>
              <w:rFonts w:ascii="Times New Roman" w:eastAsia="Times New Roman" w:hAnsi="Times New Roman" w:cs="Times New Roman"/>
              <w:sz w:val="20"/>
              <w:szCs w:val="20"/>
            </w:rPr>
            <w:t>(9), 2150. https://doi.org/10.3390/AGRONOMY12092150</w:t>
          </w:r>
        </w:p>
        <w:p w14:paraId="111A3076"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Majdi, C., Pereira, C., Dias, M. I., Calhelha, R. C., Alves, M. J., Frih, B., Charrouf, Z., Barros, L., Amaral, J. S., &amp; Ferreira, I. C. F. R. (2020). Phytochemical Characterization and Bioactive Properties of Cinnamon Basil (</w:t>
          </w:r>
          <w:r w:rsidRPr="00F23B86">
            <w:rPr>
              <w:rFonts w:ascii="Times New Roman" w:eastAsia="Times New Roman" w:hAnsi="Times New Roman" w:cs="Times New Roman"/>
              <w:i/>
              <w:sz w:val="20"/>
              <w:szCs w:val="20"/>
            </w:rPr>
            <w:t xml:space="preserve">Ocimum </w:t>
          </w:r>
          <w:r w:rsidRPr="00F23B86">
            <w:rPr>
              <w:rFonts w:ascii="Times New Roman" w:eastAsia="Times New Roman" w:hAnsi="Times New Roman" w:cs="Times New Roman"/>
              <w:i/>
              <w:sz w:val="20"/>
              <w:szCs w:val="20"/>
            </w:rPr>
            <w:lastRenderedPageBreak/>
            <w:t>basilicum</w:t>
          </w:r>
          <w:r w:rsidRPr="00D63753">
            <w:rPr>
              <w:rFonts w:ascii="Times New Roman" w:eastAsia="Times New Roman" w:hAnsi="Times New Roman" w:cs="Times New Roman"/>
              <w:sz w:val="20"/>
              <w:szCs w:val="20"/>
            </w:rPr>
            <w:t xml:space="preserve"> cv. ‘Cinnamon’) and Lemon Basil (Ocimum × citriodorum). </w:t>
          </w:r>
          <w:r w:rsidRPr="00D63753">
            <w:rPr>
              <w:rFonts w:ascii="Times New Roman" w:eastAsia="Times New Roman" w:hAnsi="Times New Roman" w:cs="Times New Roman"/>
              <w:iCs/>
              <w:sz w:val="20"/>
              <w:szCs w:val="20"/>
            </w:rPr>
            <w:t>Antioxidants 2020, Vol. 9, Page 369</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9</w:t>
          </w:r>
          <w:r w:rsidRPr="00D63753">
            <w:rPr>
              <w:rFonts w:ascii="Times New Roman" w:eastAsia="Times New Roman" w:hAnsi="Times New Roman" w:cs="Times New Roman"/>
              <w:sz w:val="20"/>
              <w:szCs w:val="20"/>
            </w:rPr>
            <w:t>(5), 369. https://doi.org/10.3390/ANTIOX9050369</w:t>
          </w:r>
        </w:p>
        <w:p w14:paraId="34C1E2C1"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Mbande, A. (2023). </w:t>
          </w:r>
          <w:r w:rsidRPr="00D63753">
            <w:rPr>
              <w:rFonts w:ascii="Times New Roman" w:eastAsia="Times New Roman" w:hAnsi="Times New Roman" w:cs="Times New Roman"/>
              <w:iCs/>
              <w:sz w:val="20"/>
              <w:szCs w:val="20"/>
            </w:rPr>
            <w:t>Evolutionary, physiological and phenological responses of S</w:t>
          </w:r>
          <w:r w:rsidRPr="00F23B86">
            <w:rPr>
              <w:rFonts w:ascii="Times New Roman" w:eastAsia="Times New Roman" w:hAnsi="Times New Roman" w:cs="Times New Roman"/>
              <w:i/>
              <w:iCs/>
              <w:sz w:val="20"/>
              <w:szCs w:val="20"/>
            </w:rPr>
            <w:t>podoptera frugiperda</w:t>
          </w:r>
          <w:r w:rsidRPr="00D63753">
            <w:rPr>
              <w:rFonts w:ascii="Times New Roman" w:eastAsia="Times New Roman" w:hAnsi="Times New Roman" w:cs="Times New Roman"/>
              <w:iCs/>
              <w:sz w:val="20"/>
              <w:szCs w:val="20"/>
            </w:rPr>
            <w:t xml:space="preserve"> to climate change</w:t>
          </w:r>
          <w:r w:rsidRPr="00D63753">
            <w:rPr>
              <w:rFonts w:ascii="Times New Roman" w:eastAsia="Times New Roman" w:hAnsi="Times New Roman" w:cs="Times New Roman"/>
              <w:sz w:val="20"/>
              <w:szCs w:val="20"/>
            </w:rPr>
            <w:t>.</w:t>
          </w:r>
        </w:p>
        <w:p w14:paraId="0D24CF52"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Mulungu, K., &amp; N. Ng’ombe, J. (2020). Climate Change Impacts on Sustainable Maize Production in Sub-Saharan Africa: A Review. </w:t>
          </w:r>
          <w:r w:rsidRPr="00D63753">
            <w:rPr>
              <w:rFonts w:ascii="Times New Roman" w:eastAsia="Times New Roman" w:hAnsi="Times New Roman" w:cs="Times New Roman"/>
              <w:iCs/>
              <w:sz w:val="20"/>
              <w:szCs w:val="20"/>
            </w:rPr>
            <w:t>Maize - Production and Use</w:t>
          </w:r>
          <w:r w:rsidRPr="00D63753">
            <w:rPr>
              <w:rFonts w:ascii="Times New Roman" w:eastAsia="Times New Roman" w:hAnsi="Times New Roman" w:cs="Times New Roman"/>
              <w:sz w:val="20"/>
              <w:szCs w:val="20"/>
            </w:rPr>
            <w:t>. https://doi.org/10.5772/INTECHOPEN.90033</w:t>
          </w:r>
        </w:p>
        <w:p w14:paraId="58324206"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Naidu, J. R., Ismail, R. B., &amp; Sasidharan, S. (2016). Chemical Profiling and Antioxidant Activity of Thai Basil (</w:t>
          </w:r>
          <w:r w:rsidRPr="00F23B86">
            <w:rPr>
              <w:rFonts w:ascii="Times New Roman" w:eastAsia="Times New Roman" w:hAnsi="Times New Roman" w:cs="Times New Roman"/>
              <w:i/>
              <w:sz w:val="20"/>
              <w:szCs w:val="20"/>
            </w:rPr>
            <w:t>Ocimum basilicum</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Http://Dx.Doi.Org/10.1080/0972060X.2013.793989</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19</w:t>
          </w:r>
          <w:r w:rsidRPr="00D63753">
            <w:rPr>
              <w:rFonts w:ascii="Times New Roman" w:eastAsia="Times New Roman" w:hAnsi="Times New Roman" w:cs="Times New Roman"/>
              <w:sz w:val="20"/>
              <w:szCs w:val="20"/>
            </w:rPr>
            <w:t>(3), 750–755. https://doi.org/10.1080/0972060X.2013.793989</w:t>
          </w:r>
        </w:p>
        <w:p w14:paraId="1B1BB3BA"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Nyamutukwa, S., Mvumi, B. M., &amp; Chinwada, P. (2022). Sustainable management of fall armyworm, </w:t>
          </w:r>
          <w:r w:rsidRPr="00F23B86">
            <w:rPr>
              <w:rFonts w:ascii="Times New Roman" w:eastAsia="Times New Roman" w:hAnsi="Times New Roman" w:cs="Times New Roman"/>
              <w:i/>
              <w:sz w:val="20"/>
              <w:szCs w:val="20"/>
            </w:rPr>
            <w:t>Spodoptera frugiperda</w:t>
          </w:r>
          <w:r w:rsidRPr="00D63753">
            <w:rPr>
              <w:rFonts w:ascii="Times New Roman" w:eastAsia="Times New Roman" w:hAnsi="Times New Roman" w:cs="Times New Roman"/>
              <w:sz w:val="20"/>
              <w:szCs w:val="20"/>
            </w:rPr>
            <w:t xml:space="preserve"> (J.E. Smith): challenges and proposed solutions from an African perspective. </w:t>
          </w:r>
          <w:r w:rsidRPr="00D63753">
            <w:rPr>
              <w:rFonts w:ascii="Times New Roman" w:eastAsia="Times New Roman" w:hAnsi="Times New Roman" w:cs="Times New Roman"/>
              <w:iCs/>
              <w:sz w:val="20"/>
              <w:szCs w:val="20"/>
            </w:rPr>
            <w:t>International Journal of Pest Management</w:t>
          </w:r>
          <w:r w:rsidRPr="00D63753">
            <w:rPr>
              <w:rFonts w:ascii="Times New Roman" w:eastAsia="Times New Roman" w:hAnsi="Times New Roman" w:cs="Times New Roman"/>
              <w:sz w:val="20"/>
              <w:szCs w:val="20"/>
            </w:rPr>
            <w:t>. https://doi.org/10.1080/09670874.2022.2027549;WGROUP:STRING:PUBLICATION</w:t>
          </w:r>
        </w:p>
        <w:p w14:paraId="10CAAE5B" w14:textId="5818DA67" w:rsidR="008D1E71" w:rsidRPr="00D63753" w:rsidRDefault="008D1E71" w:rsidP="008D1E71">
          <w:pPr>
            <w:autoSpaceDE w:val="0"/>
            <w:autoSpaceDN w:val="0"/>
            <w:ind w:left="-142" w:hanging="480"/>
            <w:rPr>
              <w:rFonts w:ascii="Times New Roman" w:eastAsia="Times New Roman" w:hAnsi="Times New Roman" w:cs="Times New Roman"/>
              <w:sz w:val="20"/>
              <w:szCs w:val="20"/>
            </w:rPr>
          </w:pPr>
          <w:r w:rsidRPr="00D63753">
            <w:rPr>
              <w:rFonts w:ascii="Times New Roman" w:eastAsia="Times New Roman" w:hAnsi="Times New Roman" w:cs="Times New Roman"/>
              <w:sz w:val="20"/>
              <w:szCs w:val="20"/>
            </w:rPr>
            <w:t xml:space="preserve">Sillas Munuo, M., John Martin, M., Fanuel Shechambo, L., Gervas, I. (2025). Effect of solvent extraction on phytochemical profile and quantification of bioactive compounds in </w:t>
          </w:r>
          <w:r w:rsidRPr="00103678">
            <w:rPr>
              <w:rFonts w:ascii="Times New Roman" w:eastAsia="Times New Roman" w:hAnsi="Times New Roman" w:cs="Times New Roman"/>
              <w:i/>
              <w:sz w:val="20"/>
              <w:szCs w:val="20"/>
            </w:rPr>
            <w:t>Ocimum suave</w:t>
          </w:r>
          <w:r w:rsidRPr="00D63753">
            <w:rPr>
              <w:rFonts w:ascii="Times New Roman" w:eastAsia="Times New Roman" w:hAnsi="Times New Roman" w:cs="Times New Roman"/>
              <w:sz w:val="20"/>
              <w:szCs w:val="20"/>
            </w:rPr>
            <w:t xml:space="preserve"> (wild). </w:t>
          </w:r>
          <w:r w:rsidRPr="00D63753">
            <w:rPr>
              <w:rFonts w:ascii="Times New Roman" w:eastAsia="Times New Roman" w:hAnsi="Times New Roman" w:cs="Times New Roman"/>
              <w:iCs/>
              <w:sz w:val="20"/>
              <w:szCs w:val="20"/>
            </w:rPr>
            <w:t>Journal of Current Opinion in Crop Science</w:t>
          </w:r>
          <w:r w:rsidRPr="00D63753">
            <w:rPr>
              <w:rFonts w:ascii="Times New Roman" w:eastAsia="Times New Roman" w:hAnsi="Times New Roman" w:cs="Times New Roman"/>
              <w:sz w:val="20"/>
              <w:szCs w:val="20"/>
            </w:rPr>
            <w:t xml:space="preserve">, </w:t>
          </w:r>
          <w:r w:rsidRPr="00D63753">
            <w:rPr>
              <w:rFonts w:ascii="Times New Roman" w:eastAsia="Times New Roman" w:hAnsi="Times New Roman" w:cs="Times New Roman"/>
              <w:iCs/>
              <w:sz w:val="20"/>
              <w:szCs w:val="20"/>
            </w:rPr>
            <w:t>6</w:t>
          </w:r>
          <w:r w:rsidRPr="00D63753">
            <w:rPr>
              <w:rFonts w:ascii="Times New Roman" w:eastAsia="Times New Roman" w:hAnsi="Times New Roman" w:cs="Times New Roman"/>
              <w:sz w:val="20"/>
              <w:szCs w:val="20"/>
            </w:rPr>
            <w:t xml:space="preserve">(1), 27–41. </w:t>
          </w:r>
          <w:hyperlink r:id="rId9" w:history="1">
            <w:r w:rsidRPr="00D63753">
              <w:rPr>
                <w:rFonts w:ascii="Times New Roman" w:eastAsia="Times New Roman" w:hAnsi="Times New Roman" w:cs="Times New Roman"/>
                <w:color w:val="0563C1" w:themeColor="hyperlink"/>
                <w:sz w:val="20"/>
                <w:szCs w:val="20"/>
                <w:u w:val="single"/>
              </w:rPr>
              <w:t>https://doi.org/10.62773/JCOCS.V6I1.304</w:t>
            </w:r>
          </w:hyperlink>
        </w:p>
        <w:p w14:paraId="4A8F8CFC"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r w:rsidRPr="00D63753">
            <w:rPr>
              <w:rFonts w:ascii="Times New Roman" w:eastAsia="Times New Roman" w:hAnsi="Times New Roman" w:cs="Times New Roman"/>
              <w:sz w:val="20"/>
              <w:szCs w:val="20"/>
              <w:lang w:val="pt-BR"/>
            </w:rPr>
            <w:t xml:space="preserve">Bibiano, C. S., Fernandes, L. A., Ugucioni, J. C., de Oliveira, J. L., &amp; Bertolucci, S. K. V. (2022). </w:t>
          </w:r>
          <w:r w:rsidRPr="00D63753">
            <w:rPr>
              <w:rFonts w:ascii="Times New Roman" w:eastAsia="Times New Roman" w:hAnsi="Times New Roman" w:cs="Times New Roman"/>
              <w:sz w:val="20"/>
              <w:szCs w:val="20"/>
              <w:lang w:val="en-US"/>
            </w:rPr>
            <w:t xml:space="preserve">Toxicity of essential oils and pure compounds of </w:t>
          </w:r>
          <w:proofErr w:type="spellStart"/>
          <w:r w:rsidRPr="00D63753">
            <w:rPr>
              <w:rFonts w:ascii="Times New Roman" w:eastAsia="Times New Roman" w:hAnsi="Times New Roman" w:cs="Times New Roman"/>
              <w:sz w:val="20"/>
              <w:szCs w:val="20"/>
              <w:lang w:val="en-US"/>
            </w:rPr>
            <w:t>Lamiaceae</w:t>
          </w:r>
          <w:proofErr w:type="spellEnd"/>
          <w:r w:rsidRPr="00D63753">
            <w:rPr>
              <w:rFonts w:ascii="Times New Roman" w:eastAsia="Times New Roman" w:hAnsi="Times New Roman" w:cs="Times New Roman"/>
              <w:sz w:val="20"/>
              <w:szCs w:val="20"/>
              <w:lang w:val="en-US"/>
            </w:rPr>
            <w:t xml:space="preserve"> species against </w:t>
          </w:r>
          <w:proofErr w:type="spellStart"/>
          <w:r w:rsidRPr="00103678">
            <w:rPr>
              <w:rFonts w:ascii="Times New Roman" w:eastAsia="Times New Roman" w:hAnsi="Times New Roman" w:cs="Times New Roman"/>
              <w:i/>
              <w:sz w:val="20"/>
              <w:szCs w:val="20"/>
              <w:lang w:val="en-US"/>
            </w:rPr>
            <w:t>Spodoptera</w:t>
          </w:r>
          <w:proofErr w:type="spellEnd"/>
          <w:r w:rsidRPr="00103678">
            <w:rPr>
              <w:rFonts w:ascii="Times New Roman" w:eastAsia="Times New Roman" w:hAnsi="Times New Roman" w:cs="Times New Roman"/>
              <w:i/>
              <w:sz w:val="20"/>
              <w:szCs w:val="20"/>
              <w:lang w:val="en-US"/>
            </w:rPr>
            <w:t xml:space="preserve"> </w:t>
          </w:r>
          <w:proofErr w:type="spellStart"/>
          <w:r w:rsidRPr="00103678">
            <w:rPr>
              <w:rFonts w:ascii="Times New Roman" w:eastAsia="Times New Roman" w:hAnsi="Times New Roman" w:cs="Times New Roman"/>
              <w:i/>
              <w:sz w:val="20"/>
              <w:szCs w:val="20"/>
              <w:lang w:val="en-US"/>
            </w:rPr>
            <w:t>frugiperda</w:t>
          </w:r>
          <w:proofErr w:type="spellEnd"/>
          <w:r w:rsidRPr="00D63753">
            <w:rPr>
              <w:rFonts w:ascii="Times New Roman" w:eastAsia="Times New Roman" w:hAnsi="Times New Roman" w:cs="Times New Roman"/>
              <w:sz w:val="20"/>
              <w:szCs w:val="20"/>
              <w:lang w:val="en-US"/>
            </w:rPr>
            <w:t xml:space="preserve"> and safety for </w:t>
          </w:r>
          <w:proofErr w:type="spellStart"/>
          <w:r w:rsidRPr="00D63753">
            <w:rPr>
              <w:rFonts w:ascii="Times New Roman" w:eastAsia="Times New Roman" w:hAnsi="Times New Roman" w:cs="Times New Roman"/>
              <w:sz w:val="20"/>
              <w:szCs w:val="20"/>
              <w:lang w:val="en-US"/>
            </w:rPr>
            <w:t>Trichogramma</w:t>
          </w:r>
          <w:proofErr w:type="spellEnd"/>
          <w:r w:rsidRPr="00D63753">
            <w:rPr>
              <w:rFonts w:ascii="Times New Roman" w:eastAsia="Times New Roman" w:hAnsi="Times New Roman" w:cs="Times New Roman"/>
              <w:sz w:val="20"/>
              <w:szCs w:val="20"/>
              <w:lang w:val="en-US"/>
            </w:rPr>
            <w:t xml:space="preserve"> </w:t>
          </w:r>
          <w:proofErr w:type="spellStart"/>
          <w:r w:rsidRPr="00D63753">
            <w:rPr>
              <w:rFonts w:ascii="Times New Roman" w:eastAsia="Times New Roman" w:hAnsi="Times New Roman" w:cs="Times New Roman"/>
              <w:sz w:val="20"/>
              <w:szCs w:val="20"/>
              <w:lang w:val="en-US"/>
            </w:rPr>
            <w:t>pretiosum</w:t>
          </w:r>
          <w:proofErr w:type="spellEnd"/>
          <w:r w:rsidRPr="00D63753">
            <w:rPr>
              <w:rFonts w:ascii="Times New Roman" w:eastAsia="Times New Roman" w:hAnsi="Times New Roman" w:cs="Times New Roman"/>
              <w:sz w:val="20"/>
              <w:szCs w:val="20"/>
              <w:lang w:val="en-US"/>
            </w:rPr>
            <w:t xml:space="preserve">. </w:t>
          </w:r>
          <w:r w:rsidRPr="00D63753">
            <w:rPr>
              <w:rFonts w:ascii="Times New Roman" w:eastAsia="Times New Roman" w:hAnsi="Times New Roman" w:cs="Times New Roman"/>
              <w:iCs/>
              <w:sz w:val="20"/>
              <w:szCs w:val="20"/>
              <w:lang w:val="en-US"/>
            </w:rPr>
            <w:t>Crop Protection</w:t>
          </w:r>
          <w:r w:rsidRPr="00D63753">
            <w:rPr>
              <w:rFonts w:ascii="Times New Roman" w:eastAsia="Times New Roman" w:hAnsi="Times New Roman" w:cs="Times New Roman"/>
              <w:sz w:val="20"/>
              <w:szCs w:val="20"/>
              <w:lang w:val="en-US"/>
            </w:rPr>
            <w:t xml:space="preserve">, 158, 106011. </w:t>
          </w:r>
          <w:hyperlink r:id="rId10" w:history="1">
            <w:r w:rsidRPr="00D63753">
              <w:rPr>
                <w:rFonts w:ascii="Times New Roman" w:eastAsia="Times New Roman" w:hAnsi="Times New Roman" w:cs="Times New Roman"/>
                <w:color w:val="0563C1" w:themeColor="hyperlink"/>
                <w:sz w:val="20"/>
                <w:szCs w:val="20"/>
                <w:u w:val="single"/>
                <w:lang w:val="en-US"/>
              </w:rPr>
              <w:t>https://doi.org/10.1016/j.cropro.2022.106011</w:t>
            </w:r>
          </w:hyperlink>
          <w:r w:rsidRPr="00D63753">
            <w:rPr>
              <w:rFonts w:ascii="Times New Roman" w:eastAsia="Times New Roman" w:hAnsi="Times New Roman" w:cs="Times New Roman"/>
              <w:sz w:val="20"/>
              <w:szCs w:val="20"/>
              <w:lang w:val="en-US"/>
            </w:rPr>
            <w:t xml:space="preserve"> </w:t>
          </w:r>
        </w:p>
        <w:p w14:paraId="002074AB"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it-IT"/>
            </w:rPr>
          </w:pPr>
          <w:proofErr w:type="spellStart"/>
          <w:r w:rsidRPr="00D63753">
            <w:rPr>
              <w:rFonts w:ascii="Times New Roman" w:eastAsia="Times New Roman" w:hAnsi="Times New Roman" w:cs="Times New Roman"/>
              <w:sz w:val="20"/>
              <w:szCs w:val="20"/>
              <w:lang w:val="en-US"/>
            </w:rPr>
            <w:t>Chatepa</w:t>
          </w:r>
          <w:proofErr w:type="spellEnd"/>
          <w:r w:rsidRPr="00D63753">
            <w:rPr>
              <w:rFonts w:ascii="Times New Roman" w:eastAsia="Times New Roman" w:hAnsi="Times New Roman" w:cs="Times New Roman"/>
              <w:sz w:val="20"/>
              <w:szCs w:val="20"/>
              <w:lang w:val="en-US"/>
            </w:rPr>
            <w:t xml:space="preserve">, L. E. C., </w:t>
          </w:r>
          <w:proofErr w:type="spellStart"/>
          <w:r w:rsidRPr="00D63753">
            <w:rPr>
              <w:rFonts w:ascii="Times New Roman" w:eastAsia="Times New Roman" w:hAnsi="Times New Roman" w:cs="Times New Roman"/>
              <w:sz w:val="20"/>
              <w:szCs w:val="20"/>
              <w:lang w:val="en-US"/>
            </w:rPr>
            <w:t>Mwamatope</w:t>
          </w:r>
          <w:proofErr w:type="spellEnd"/>
          <w:r w:rsidRPr="00D63753">
            <w:rPr>
              <w:rFonts w:ascii="Times New Roman" w:eastAsia="Times New Roman" w:hAnsi="Times New Roman" w:cs="Times New Roman"/>
              <w:sz w:val="20"/>
              <w:szCs w:val="20"/>
              <w:lang w:val="en-US"/>
            </w:rPr>
            <w:t xml:space="preserve">, B., </w:t>
          </w:r>
          <w:proofErr w:type="spellStart"/>
          <w:r w:rsidRPr="00D63753">
            <w:rPr>
              <w:rFonts w:ascii="Times New Roman" w:eastAsia="Times New Roman" w:hAnsi="Times New Roman" w:cs="Times New Roman"/>
              <w:sz w:val="20"/>
              <w:szCs w:val="20"/>
              <w:lang w:val="en-US"/>
            </w:rPr>
            <w:t>Chikowe</w:t>
          </w:r>
          <w:proofErr w:type="spellEnd"/>
          <w:r w:rsidRPr="00D63753">
            <w:rPr>
              <w:rFonts w:ascii="Times New Roman" w:eastAsia="Times New Roman" w:hAnsi="Times New Roman" w:cs="Times New Roman"/>
              <w:sz w:val="20"/>
              <w:szCs w:val="20"/>
              <w:lang w:val="en-US"/>
            </w:rPr>
            <w:t>, I., &amp; Masamba, K. G. (2024). Effects of solvent extraction on the phytoconstituents and in vitro antioxidant activity properties of leaf extracts of the two selected medicinal plants from Malawi. </w:t>
          </w:r>
          <w:r w:rsidRPr="00D63753">
            <w:rPr>
              <w:rFonts w:ascii="Times New Roman" w:eastAsia="Times New Roman" w:hAnsi="Times New Roman" w:cs="Times New Roman"/>
              <w:iCs/>
              <w:sz w:val="20"/>
              <w:szCs w:val="20"/>
              <w:lang w:val="it-IT"/>
            </w:rPr>
            <w:t>BMC complementary medicine and therapies</w:t>
          </w:r>
          <w:r w:rsidRPr="00D63753">
            <w:rPr>
              <w:rFonts w:ascii="Times New Roman" w:eastAsia="Times New Roman" w:hAnsi="Times New Roman" w:cs="Times New Roman"/>
              <w:sz w:val="20"/>
              <w:szCs w:val="20"/>
              <w:lang w:val="it-IT"/>
            </w:rPr>
            <w:t>, </w:t>
          </w:r>
          <w:r w:rsidRPr="00D63753">
            <w:rPr>
              <w:rFonts w:ascii="Times New Roman" w:eastAsia="Times New Roman" w:hAnsi="Times New Roman" w:cs="Times New Roman"/>
              <w:iCs/>
              <w:sz w:val="20"/>
              <w:szCs w:val="20"/>
              <w:lang w:val="it-IT"/>
            </w:rPr>
            <w:t>24</w:t>
          </w:r>
          <w:r w:rsidRPr="00D63753">
            <w:rPr>
              <w:rFonts w:ascii="Times New Roman" w:eastAsia="Times New Roman" w:hAnsi="Times New Roman" w:cs="Times New Roman"/>
              <w:sz w:val="20"/>
              <w:szCs w:val="20"/>
              <w:lang w:val="it-IT"/>
            </w:rPr>
            <w:t xml:space="preserve">(1), 317. </w:t>
          </w:r>
        </w:p>
        <w:p w14:paraId="782884C8"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r w:rsidRPr="00D63753">
            <w:rPr>
              <w:rFonts w:ascii="Times New Roman" w:eastAsia="Times New Roman" w:hAnsi="Times New Roman" w:cs="Times New Roman"/>
              <w:sz w:val="20"/>
              <w:szCs w:val="20"/>
              <w:lang w:val="it-IT"/>
            </w:rPr>
            <w:t xml:space="preserve">Giunti, G., Benelli, G., Palmeri, V., Laudani, F., Ricupero, M., Ricciardi, R., ... </w:t>
          </w:r>
          <w:r w:rsidRPr="00D63753">
            <w:rPr>
              <w:rFonts w:ascii="Times New Roman" w:eastAsia="Times New Roman" w:hAnsi="Times New Roman" w:cs="Times New Roman"/>
              <w:sz w:val="20"/>
              <w:szCs w:val="20"/>
              <w:lang w:val="en-US"/>
            </w:rPr>
            <w:t>&amp; Campolo, O. (2022). Non-target effects of essential oil-based biopesticides for crop protection: Impact on natural enemies, pollinators, and soil invertebrates. </w:t>
          </w:r>
          <w:r w:rsidRPr="00D63753">
            <w:rPr>
              <w:rFonts w:ascii="Times New Roman" w:eastAsia="Times New Roman" w:hAnsi="Times New Roman" w:cs="Times New Roman"/>
              <w:iCs/>
              <w:sz w:val="20"/>
              <w:szCs w:val="20"/>
              <w:lang w:val="en-US"/>
            </w:rPr>
            <w:t>Biological Control</w:t>
          </w:r>
          <w:r w:rsidRPr="00D63753">
            <w:rPr>
              <w:rFonts w:ascii="Times New Roman" w:eastAsia="Times New Roman" w:hAnsi="Times New Roman" w:cs="Times New Roman"/>
              <w:sz w:val="20"/>
              <w:szCs w:val="20"/>
              <w:lang w:val="en-US"/>
            </w:rPr>
            <w:t>, </w:t>
          </w:r>
          <w:r w:rsidRPr="00D63753">
            <w:rPr>
              <w:rFonts w:ascii="Times New Roman" w:eastAsia="Times New Roman" w:hAnsi="Times New Roman" w:cs="Times New Roman"/>
              <w:iCs/>
              <w:sz w:val="20"/>
              <w:szCs w:val="20"/>
              <w:lang w:val="en-US"/>
            </w:rPr>
            <w:t>176</w:t>
          </w:r>
          <w:r w:rsidRPr="00D63753">
            <w:rPr>
              <w:rFonts w:ascii="Times New Roman" w:eastAsia="Times New Roman" w:hAnsi="Times New Roman" w:cs="Times New Roman"/>
              <w:sz w:val="20"/>
              <w:szCs w:val="20"/>
              <w:lang w:val="en-US"/>
            </w:rPr>
            <w:t xml:space="preserve">, 105071. </w:t>
          </w:r>
        </w:p>
        <w:p w14:paraId="457AE37E"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r w:rsidRPr="00D63753">
            <w:rPr>
              <w:rFonts w:ascii="Times New Roman" w:eastAsia="Times New Roman" w:hAnsi="Times New Roman" w:cs="Times New Roman"/>
              <w:sz w:val="20"/>
              <w:szCs w:val="20"/>
              <w:lang w:val="en-US"/>
            </w:rPr>
            <w:t xml:space="preserve">Jankowska, M., Rogalska, J., </w:t>
          </w:r>
          <w:proofErr w:type="spellStart"/>
          <w:r w:rsidRPr="00D63753">
            <w:rPr>
              <w:rFonts w:ascii="Times New Roman" w:eastAsia="Times New Roman" w:hAnsi="Times New Roman" w:cs="Times New Roman"/>
              <w:sz w:val="20"/>
              <w:szCs w:val="20"/>
              <w:lang w:val="en-US"/>
            </w:rPr>
            <w:t>Wyszkowska</w:t>
          </w:r>
          <w:proofErr w:type="spellEnd"/>
          <w:r w:rsidRPr="00D63753">
            <w:rPr>
              <w:rFonts w:ascii="Times New Roman" w:eastAsia="Times New Roman" w:hAnsi="Times New Roman" w:cs="Times New Roman"/>
              <w:sz w:val="20"/>
              <w:szCs w:val="20"/>
              <w:lang w:val="en-US"/>
            </w:rPr>
            <w:t>, J., &amp; Stankiewicz, M. (2017). Molecular targets for components of essential oils in the insect nervous system-a review. </w:t>
          </w:r>
          <w:r w:rsidRPr="00D63753">
            <w:rPr>
              <w:rFonts w:ascii="Times New Roman" w:eastAsia="Times New Roman" w:hAnsi="Times New Roman" w:cs="Times New Roman"/>
              <w:iCs/>
              <w:sz w:val="20"/>
              <w:szCs w:val="20"/>
              <w:lang w:val="en-US"/>
            </w:rPr>
            <w:t>Molecules</w:t>
          </w:r>
          <w:r w:rsidRPr="00D63753">
            <w:rPr>
              <w:rFonts w:ascii="Times New Roman" w:eastAsia="Times New Roman" w:hAnsi="Times New Roman" w:cs="Times New Roman"/>
              <w:sz w:val="20"/>
              <w:szCs w:val="20"/>
              <w:lang w:val="en-US"/>
            </w:rPr>
            <w:t>, </w:t>
          </w:r>
          <w:r w:rsidRPr="00D63753">
            <w:rPr>
              <w:rFonts w:ascii="Times New Roman" w:eastAsia="Times New Roman" w:hAnsi="Times New Roman" w:cs="Times New Roman"/>
              <w:iCs/>
              <w:sz w:val="20"/>
              <w:szCs w:val="20"/>
              <w:lang w:val="en-US"/>
            </w:rPr>
            <w:t>23</w:t>
          </w:r>
          <w:r w:rsidRPr="00D63753">
            <w:rPr>
              <w:rFonts w:ascii="Times New Roman" w:eastAsia="Times New Roman" w:hAnsi="Times New Roman" w:cs="Times New Roman"/>
              <w:sz w:val="20"/>
              <w:szCs w:val="20"/>
              <w:lang w:val="en-US"/>
            </w:rPr>
            <w:t xml:space="preserve">(1), </w:t>
          </w:r>
          <w:proofErr w:type="gramStart"/>
          <w:r w:rsidRPr="00D63753">
            <w:rPr>
              <w:rFonts w:ascii="Times New Roman" w:eastAsia="Times New Roman" w:hAnsi="Times New Roman" w:cs="Times New Roman"/>
              <w:sz w:val="20"/>
              <w:szCs w:val="20"/>
              <w:lang w:val="en-US"/>
            </w:rPr>
            <w:t>34..</w:t>
          </w:r>
          <w:proofErr w:type="gramEnd"/>
          <w:r w:rsidRPr="00D63753">
            <w:rPr>
              <w:rFonts w:ascii="Times New Roman" w:eastAsia="Times New Roman" w:hAnsi="Times New Roman" w:cs="Times New Roman"/>
              <w:sz w:val="20"/>
              <w:szCs w:val="20"/>
              <w:lang w:val="en-US"/>
            </w:rPr>
            <w:t xml:space="preserve"> </w:t>
          </w:r>
          <w:hyperlink r:id="rId11" w:history="1">
            <w:r w:rsidRPr="00D63753">
              <w:rPr>
                <w:rFonts w:ascii="Times New Roman" w:eastAsia="Times New Roman" w:hAnsi="Times New Roman" w:cs="Times New Roman"/>
                <w:color w:val="0563C1" w:themeColor="hyperlink"/>
                <w:sz w:val="20"/>
                <w:szCs w:val="20"/>
                <w:u w:val="single"/>
                <w:lang w:val="en-US"/>
              </w:rPr>
              <w:t>https://doi.org/10.3390/molecules23010034</w:t>
            </w:r>
          </w:hyperlink>
          <w:r w:rsidRPr="00D63753">
            <w:rPr>
              <w:rFonts w:ascii="Times New Roman" w:eastAsia="Times New Roman" w:hAnsi="Times New Roman" w:cs="Times New Roman"/>
              <w:sz w:val="20"/>
              <w:szCs w:val="20"/>
              <w:lang w:val="en-US"/>
            </w:rPr>
            <w:t xml:space="preserve"> </w:t>
          </w:r>
        </w:p>
        <w:p w14:paraId="16764426"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r w:rsidRPr="00D63753">
            <w:rPr>
              <w:rFonts w:ascii="Times New Roman" w:eastAsia="Times New Roman" w:hAnsi="Times New Roman" w:cs="Times New Roman"/>
              <w:sz w:val="20"/>
              <w:szCs w:val="20"/>
              <w:lang w:val="en-US"/>
            </w:rPr>
            <w:t xml:space="preserve">Onyebuchi, C., </w:t>
          </w:r>
          <w:proofErr w:type="spellStart"/>
          <w:r w:rsidRPr="00D63753">
            <w:rPr>
              <w:rFonts w:ascii="Times New Roman" w:eastAsia="Times New Roman" w:hAnsi="Times New Roman" w:cs="Times New Roman"/>
              <w:sz w:val="20"/>
              <w:szCs w:val="20"/>
              <w:lang w:val="en-US"/>
            </w:rPr>
            <w:t>Kavaz</w:t>
          </w:r>
          <w:proofErr w:type="spellEnd"/>
          <w:r w:rsidRPr="00D63753">
            <w:rPr>
              <w:rFonts w:ascii="Times New Roman" w:eastAsia="Times New Roman" w:hAnsi="Times New Roman" w:cs="Times New Roman"/>
              <w:sz w:val="20"/>
              <w:szCs w:val="20"/>
              <w:lang w:val="en-US"/>
            </w:rPr>
            <w:t xml:space="preserve">, D., &amp; </w:t>
          </w:r>
          <w:proofErr w:type="spellStart"/>
          <w:r w:rsidRPr="00D63753">
            <w:rPr>
              <w:rFonts w:ascii="Times New Roman" w:eastAsia="Times New Roman" w:hAnsi="Times New Roman" w:cs="Times New Roman"/>
              <w:sz w:val="20"/>
              <w:szCs w:val="20"/>
              <w:lang w:val="en-US"/>
            </w:rPr>
            <w:t>Ekeuku</w:t>
          </w:r>
          <w:proofErr w:type="spellEnd"/>
          <w:r w:rsidRPr="00D63753">
            <w:rPr>
              <w:rFonts w:ascii="Times New Roman" w:eastAsia="Times New Roman" w:hAnsi="Times New Roman" w:cs="Times New Roman"/>
              <w:sz w:val="20"/>
              <w:szCs w:val="20"/>
              <w:lang w:val="en-US"/>
            </w:rPr>
            <w:t xml:space="preserve">, S. O. (2020). Effect of extraction temperature and solvent type on the bioactive potential of plant extracts, a review. </w:t>
          </w:r>
          <w:r w:rsidRPr="00D63753">
            <w:rPr>
              <w:rFonts w:ascii="Times New Roman" w:eastAsia="Times New Roman" w:hAnsi="Times New Roman" w:cs="Times New Roman"/>
              <w:iCs/>
              <w:sz w:val="20"/>
              <w:szCs w:val="20"/>
              <w:lang w:val="en-US"/>
            </w:rPr>
            <w:t>Food Science and Nutrition</w:t>
          </w:r>
          <w:r w:rsidRPr="00D63753">
            <w:rPr>
              <w:rFonts w:ascii="Times New Roman" w:eastAsia="Times New Roman" w:hAnsi="Times New Roman" w:cs="Times New Roman"/>
              <w:sz w:val="20"/>
              <w:szCs w:val="20"/>
              <w:lang w:val="en-US"/>
            </w:rPr>
            <w:t xml:space="preserve">, 8(10), 5161–5171. </w:t>
          </w:r>
        </w:p>
        <w:p w14:paraId="52212472"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r w:rsidRPr="00D63753">
            <w:rPr>
              <w:rFonts w:ascii="Times New Roman" w:eastAsia="Times New Roman" w:hAnsi="Times New Roman" w:cs="Times New Roman"/>
              <w:sz w:val="20"/>
              <w:szCs w:val="20"/>
              <w:lang w:val="pt-BR"/>
            </w:rPr>
            <w:t xml:space="preserve">Phambala, K., Tembo, Y., Kasambala, T., Kabambe, V. H., Stevenson, P. C., &amp; Belmain, S. R. (2020). </w:t>
          </w:r>
          <w:r w:rsidRPr="00D63753">
            <w:rPr>
              <w:rFonts w:ascii="Times New Roman" w:eastAsia="Times New Roman" w:hAnsi="Times New Roman" w:cs="Times New Roman"/>
              <w:sz w:val="20"/>
              <w:szCs w:val="20"/>
              <w:lang w:val="en-US"/>
            </w:rPr>
            <w:t xml:space="preserve">Bioactivity of common pesticidal plants on fall armyworm larvae. </w:t>
          </w:r>
          <w:r w:rsidRPr="00D63753">
            <w:rPr>
              <w:rFonts w:ascii="Times New Roman" w:eastAsia="Times New Roman" w:hAnsi="Times New Roman" w:cs="Times New Roman"/>
              <w:iCs/>
              <w:sz w:val="20"/>
              <w:szCs w:val="20"/>
              <w:lang w:val="en-US"/>
            </w:rPr>
            <w:t>Plants</w:t>
          </w:r>
          <w:r w:rsidRPr="00D63753">
            <w:rPr>
              <w:rFonts w:ascii="Times New Roman" w:eastAsia="Times New Roman" w:hAnsi="Times New Roman" w:cs="Times New Roman"/>
              <w:sz w:val="20"/>
              <w:szCs w:val="20"/>
              <w:lang w:val="en-US"/>
            </w:rPr>
            <w:t xml:space="preserve">, 9(1), 112. </w:t>
          </w:r>
          <w:hyperlink r:id="rId12" w:history="1">
            <w:r w:rsidRPr="00D63753">
              <w:rPr>
                <w:rFonts w:ascii="Times New Roman" w:eastAsia="Times New Roman" w:hAnsi="Times New Roman" w:cs="Times New Roman"/>
                <w:color w:val="0563C1" w:themeColor="hyperlink"/>
                <w:sz w:val="20"/>
                <w:szCs w:val="20"/>
                <w:u w:val="single"/>
                <w:lang w:val="en-US"/>
              </w:rPr>
              <w:t>https://doi.org/10.3390/plants9010112</w:t>
            </w:r>
          </w:hyperlink>
          <w:r w:rsidRPr="00D63753">
            <w:rPr>
              <w:rFonts w:ascii="Times New Roman" w:eastAsia="Times New Roman" w:hAnsi="Times New Roman" w:cs="Times New Roman"/>
              <w:sz w:val="20"/>
              <w:szCs w:val="20"/>
              <w:lang w:val="en-US"/>
            </w:rPr>
            <w:t xml:space="preserve"> </w:t>
          </w:r>
        </w:p>
        <w:p w14:paraId="5C7FFD8F"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r w:rsidRPr="00D63753">
            <w:rPr>
              <w:rFonts w:ascii="Times New Roman" w:eastAsia="Times New Roman" w:hAnsi="Times New Roman" w:cs="Times New Roman"/>
              <w:sz w:val="20"/>
              <w:szCs w:val="20"/>
              <w:lang w:val="fr-FR"/>
            </w:rPr>
            <w:t xml:space="preserve">Popescu, I. E., Moise, M., &amp; </w:t>
          </w:r>
          <w:proofErr w:type="spellStart"/>
          <w:r w:rsidRPr="00D63753">
            <w:rPr>
              <w:rFonts w:ascii="Times New Roman" w:eastAsia="Times New Roman" w:hAnsi="Times New Roman" w:cs="Times New Roman"/>
              <w:sz w:val="20"/>
              <w:szCs w:val="20"/>
              <w:lang w:val="fr-FR"/>
            </w:rPr>
            <w:t>Burducea</w:t>
          </w:r>
          <w:proofErr w:type="spellEnd"/>
          <w:r w:rsidRPr="00D63753">
            <w:rPr>
              <w:rFonts w:ascii="Times New Roman" w:eastAsia="Times New Roman" w:hAnsi="Times New Roman" w:cs="Times New Roman"/>
              <w:sz w:val="20"/>
              <w:szCs w:val="20"/>
              <w:lang w:val="fr-FR"/>
            </w:rPr>
            <w:t xml:space="preserve">, M. (2024). </w:t>
          </w:r>
          <w:r w:rsidRPr="00D63753">
            <w:rPr>
              <w:rFonts w:ascii="Times New Roman" w:eastAsia="Times New Roman" w:hAnsi="Times New Roman" w:cs="Times New Roman"/>
              <w:sz w:val="20"/>
              <w:szCs w:val="20"/>
              <w:lang w:val="en-US"/>
            </w:rPr>
            <w:t xml:space="preserve">Mechanisms of action and administration technologies of essential oils used as green insecticides. Applied Biosciences, 6(2), 68. </w:t>
          </w:r>
        </w:p>
        <w:p w14:paraId="352F301D"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r w:rsidRPr="00D63753">
            <w:rPr>
              <w:rFonts w:ascii="Times New Roman" w:eastAsia="Times New Roman" w:hAnsi="Times New Roman" w:cs="Times New Roman"/>
              <w:sz w:val="20"/>
              <w:szCs w:val="20"/>
              <w:lang w:val="en-US"/>
            </w:rPr>
            <w:t>R Core Team, R. (2020). R: A language and environment for statistical computing.</w:t>
          </w:r>
        </w:p>
        <w:p w14:paraId="6E55A837"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pt-BR"/>
            </w:rPr>
          </w:pPr>
          <w:r w:rsidRPr="00D63753">
            <w:rPr>
              <w:rFonts w:ascii="Times New Roman" w:eastAsia="Times New Roman" w:hAnsi="Times New Roman" w:cs="Times New Roman"/>
              <w:sz w:val="20"/>
              <w:szCs w:val="20"/>
              <w:lang w:val="nb-NO"/>
            </w:rPr>
            <w:t xml:space="preserve">Rioba, N. B., Stevenson, P. C., </w:t>
          </w:r>
          <w:r w:rsidRPr="00D63753">
            <w:rPr>
              <w:rFonts w:ascii="Times New Roman" w:eastAsia="Times New Roman" w:hAnsi="Times New Roman" w:cs="Times New Roman"/>
              <w:iCs/>
              <w:sz w:val="20"/>
              <w:szCs w:val="20"/>
              <w:lang w:val="nb-NO"/>
            </w:rPr>
            <w:t>et al</w:t>
          </w:r>
          <w:r w:rsidRPr="00D63753">
            <w:rPr>
              <w:rFonts w:ascii="Times New Roman" w:eastAsia="Times New Roman" w:hAnsi="Times New Roman" w:cs="Times New Roman"/>
              <w:sz w:val="20"/>
              <w:szCs w:val="20"/>
              <w:lang w:val="nb-NO"/>
            </w:rPr>
            <w:t xml:space="preserve">. </w:t>
          </w:r>
          <w:r w:rsidRPr="00D63753">
            <w:rPr>
              <w:rFonts w:ascii="Times New Roman" w:eastAsia="Times New Roman" w:hAnsi="Times New Roman" w:cs="Times New Roman"/>
              <w:sz w:val="20"/>
              <w:szCs w:val="20"/>
              <w:lang w:val="en-US"/>
            </w:rPr>
            <w:t xml:space="preserve">(2020). Opportunities and scope for botanical extracts and products for fall armyworm management. </w:t>
          </w:r>
          <w:r w:rsidRPr="00D63753">
            <w:rPr>
              <w:rFonts w:ascii="Times New Roman" w:eastAsia="Times New Roman" w:hAnsi="Times New Roman" w:cs="Times New Roman"/>
              <w:iCs/>
              <w:sz w:val="20"/>
              <w:szCs w:val="20"/>
              <w:lang w:val="pt-BR"/>
            </w:rPr>
            <w:t>Plants</w:t>
          </w:r>
          <w:r w:rsidRPr="00D63753">
            <w:rPr>
              <w:rFonts w:ascii="Times New Roman" w:eastAsia="Times New Roman" w:hAnsi="Times New Roman" w:cs="Times New Roman"/>
              <w:sz w:val="20"/>
              <w:szCs w:val="20"/>
              <w:lang w:val="pt-BR"/>
            </w:rPr>
            <w:t xml:space="preserve">, 9(2), 207. </w:t>
          </w:r>
          <w:r w:rsidRPr="00D63753">
            <w:rPr>
              <w:rFonts w:ascii="Times New Roman" w:eastAsia="Times New Roman" w:hAnsi="Times New Roman" w:cs="Times New Roman"/>
              <w:sz w:val="20"/>
              <w:szCs w:val="20"/>
              <w:lang w:val="pt-BR"/>
            </w:rPr>
            <w:fldChar w:fldCharType="begin"/>
          </w:r>
          <w:r w:rsidRPr="00D63753">
            <w:rPr>
              <w:rFonts w:ascii="Times New Roman" w:eastAsia="Times New Roman" w:hAnsi="Times New Roman" w:cs="Times New Roman"/>
              <w:sz w:val="20"/>
              <w:szCs w:val="20"/>
              <w:lang w:val="pt-BR"/>
            </w:rPr>
            <w:instrText>HYPERLINK "https://doi.org/10.3390/plants9020207"</w:instrText>
          </w:r>
          <w:r w:rsidRPr="00D63753">
            <w:rPr>
              <w:rFonts w:ascii="Times New Roman" w:eastAsia="Times New Roman" w:hAnsi="Times New Roman" w:cs="Times New Roman"/>
              <w:sz w:val="20"/>
              <w:szCs w:val="20"/>
              <w:lang w:val="pt-BR"/>
            </w:rPr>
            <w:fldChar w:fldCharType="separate"/>
          </w:r>
          <w:r w:rsidRPr="00D63753">
            <w:rPr>
              <w:rFonts w:ascii="Times New Roman" w:eastAsia="Times New Roman" w:hAnsi="Times New Roman" w:cs="Times New Roman"/>
              <w:color w:val="0563C1" w:themeColor="hyperlink"/>
              <w:sz w:val="20"/>
              <w:szCs w:val="20"/>
              <w:u w:val="single"/>
              <w:lang w:val="pt-BR"/>
            </w:rPr>
            <w:t>https://doi.org/10.3390/plants9020207</w:t>
          </w:r>
          <w:r w:rsidRPr="00D63753">
            <w:rPr>
              <w:rFonts w:ascii="Times New Roman" w:eastAsia="Times New Roman" w:hAnsi="Times New Roman" w:cs="Times New Roman"/>
              <w:sz w:val="20"/>
              <w:szCs w:val="20"/>
            </w:rPr>
            <w:fldChar w:fldCharType="end"/>
          </w:r>
          <w:r w:rsidRPr="00D63753">
            <w:rPr>
              <w:rFonts w:ascii="Times New Roman" w:eastAsia="Times New Roman" w:hAnsi="Times New Roman" w:cs="Times New Roman"/>
              <w:sz w:val="20"/>
              <w:szCs w:val="20"/>
              <w:lang w:val="pt-BR"/>
            </w:rPr>
            <w:t xml:space="preserve"> </w:t>
          </w:r>
        </w:p>
        <w:p w14:paraId="67234475"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pt-BR"/>
            </w:rPr>
          </w:pPr>
          <w:r w:rsidRPr="00D63753">
            <w:rPr>
              <w:rFonts w:ascii="Times New Roman" w:eastAsia="Times New Roman" w:hAnsi="Times New Roman" w:cs="Times New Roman"/>
              <w:sz w:val="20"/>
              <w:szCs w:val="20"/>
              <w:lang w:val="pt-BR"/>
            </w:rPr>
            <w:t xml:space="preserve">Silva, S. M., Rodrigues da Cunha, J. P. A., de Carvalho, S. M., Zandonadi, C. H. S., Martins, R. C., &amp; Chang, R. (2017). </w:t>
          </w:r>
          <w:proofErr w:type="spellStart"/>
          <w:r w:rsidRPr="00103678">
            <w:rPr>
              <w:rFonts w:ascii="Times New Roman" w:eastAsia="Times New Roman" w:hAnsi="Times New Roman" w:cs="Times New Roman"/>
              <w:i/>
              <w:sz w:val="20"/>
              <w:szCs w:val="20"/>
              <w:lang w:val="en-US"/>
            </w:rPr>
            <w:t>Ocimum</w:t>
          </w:r>
          <w:proofErr w:type="spellEnd"/>
          <w:r w:rsidRPr="00103678">
            <w:rPr>
              <w:rFonts w:ascii="Times New Roman" w:eastAsia="Times New Roman" w:hAnsi="Times New Roman" w:cs="Times New Roman"/>
              <w:i/>
              <w:sz w:val="20"/>
              <w:szCs w:val="20"/>
              <w:lang w:val="en-US"/>
            </w:rPr>
            <w:t xml:space="preserve"> </w:t>
          </w:r>
          <w:proofErr w:type="spellStart"/>
          <w:r w:rsidRPr="00103678">
            <w:rPr>
              <w:rFonts w:ascii="Times New Roman" w:eastAsia="Times New Roman" w:hAnsi="Times New Roman" w:cs="Times New Roman"/>
              <w:i/>
              <w:sz w:val="20"/>
              <w:szCs w:val="20"/>
              <w:lang w:val="en-US"/>
            </w:rPr>
            <w:t>basilicum</w:t>
          </w:r>
          <w:proofErr w:type="spellEnd"/>
          <w:r w:rsidRPr="00D63753">
            <w:rPr>
              <w:rFonts w:ascii="Times New Roman" w:eastAsia="Times New Roman" w:hAnsi="Times New Roman" w:cs="Times New Roman"/>
              <w:sz w:val="20"/>
              <w:szCs w:val="20"/>
              <w:lang w:val="en-US"/>
            </w:rPr>
            <w:t xml:space="preserve"> essential oil combined with deltamethrin to improve the management of </w:t>
          </w:r>
          <w:proofErr w:type="spellStart"/>
          <w:r w:rsidRPr="00103678">
            <w:rPr>
              <w:rFonts w:ascii="Times New Roman" w:eastAsia="Times New Roman" w:hAnsi="Times New Roman" w:cs="Times New Roman"/>
              <w:i/>
              <w:sz w:val="20"/>
              <w:szCs w:val="20"/>
              <w:lang w:val="en-US"/>
            </w:rPr>
            <w:t>Spodoptera</w:t>
          </w:r>
          <w:proofErr w:type="spellEnd"/>
          <w:r w:rsidRPr="00103678">
            <w:rPr>
              <w:rFonts w:ascii="Times New Roman" w:eastAsia="Times New Roman" w:hAnsi="Times New Roman" w:cs="Times New Roman"/>
              <w:i/>
              <w:sz w:val="20"/>
              <w:szCs w:val="20"/>
              <w:lang w:val="en-US"/>
            </w:rPr>
            <w:t xml:space="preserve"> </w:t>
          </w:r>
          <w:proofErr w:type="spellStart"/>
          <w:r w:rsidRPr="00103678">
            <w:rPr>
              <w:rFonts w:ascii="Times New Roman" w:eastAsia="Times New Roman" w:hAnsi="Times New Roman" w:cs="Times New Roman"/>
              <w:i/>
              <w:sz w:val="20"/>
              <w:szCs w:val="20"/>
              <w:lang w:val="en-US"/>
            </w:rPr>
            <w:t>frugiperda</w:t>
          </w:r>
          <w:proofErr w:type="spellEnd"/>
          <w:r w:rsidRPr="00D63753">
            <w:rPr>
              <w:rFonts w:ascii="Times New Roman" w:eastAsia="Times New Roman" w:hAnsi="Times New Roman" w:cs="Times New Roman"/>
              <w:sz w:val="20"/>
              <w:szCs w:val="20"/>
              <w:lang w:val="en-US"/>
            </w:rPr>
            <w:t xml:space="preserve">. </w:t>
          </w:r>
          <w:r w:rsidRPr="00D63753">
            <w:rPr>
              <w:rFonts w:ascii="Times New Roman" w:eastAsia="Times New Roman" w:hAnsi="Times New Roman" w:cs="Times New Roman"/>
              <w:iCs/>
              <w:sz w:val="20"/>
              <w:szCs w:val="20"/>
              <w:lang w:val="pt-BR"/>
            </w:rPr>
            <w:t>Ciência e Agrotecnologia</w:t>
          </w:r>
          <w:r w:rsidRPr="00D63753">
            <w:rPr>
              <w:rFonts w:ascii="Times New Roman" w:eastAsia="Times New Roman" w:hAnsi="Times New Roman" w:cs="Times New Roman"/>
              <w:sz w:val="20"/>
              <w:szCs w:val="20"/>
              <w:lang w:val="pt-BR"/>
            </w:rPr>
            <w:t xml:space="preserve">, 41(6), 665–675. </w:t>
          </w:r>
          <w:hyperlink r:id="rId13" w:history="1">
            <w:r w:rsidRPr="00D63753">
              <w:rPr>
                <w:rFonts w:ascii="Times New Roman" w:eastAsia="Times New Roman" w:hAnsi="Times New Roman" w:cs="Times New Roman"/>
                <w:color w:val="0563C1" w:themeColor="hyperlink"/>
                <w:sz w:val="20"/>
                <w:szCs w:val="20"/>
                <w:u w:val="single"/>
                <w:lang w:val="pt-BR"/>
              </w:rPr>
              <w:t>https://doi.org/10.1590/1413-70542017416016317</w:t>
            </w:r>
          </w:hyperlink>
          <w:r w:rsidRPr="00D63753">
            <w:rPr>
              <w:rFonts w:ascii="Times New Roman" w:eastAsia="Times New Roman" w:hAnsi="Times New Roman" w:cs="Times New Roman"/>
              <w:sz w:val="20"/>
              <w:szCs w:val="20"/>
              <w:lang w:val="pt-BR"/>
            </w:rPr>
            <w:t xml:space="preserve"> </w:t>
          </w:r>
        </w:p>
        <w:p w14:paraId="4F062DB8"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pt-BR"/>
            </w:rPr>
          </w:pPr>
          <w:r w:rsidRPr="00D63753">
            <w:rPr>
              <w:rFonts w:ascii="Times New Roman" w:eastAsia="Times New Roman" w:hAnsi="Times New Roman" w:cs="Times New Roman"/>
              <w:sz w:val="20"/>
              <w:szCs w:val="20"/>
              <w:lang w:val="pt-BR"/>
            </w:rPr>
            <w:t xml:space="preserve">Tavares, W. R., Ferraz, R., &amp; Gomes, C. (2021). </w:t>
          </w:r>
          <w:r w:rsidRPr="00D63753">
            <w:rPr>
              <w:rFonts w:ascii="Times New Roman" w:eastAsia="Times New Roman" w:hAnsi="Times New Roman" w:cs="Times New Roman"/>
              <w:sz w:val="20"/>
              <w:szCs w:val="20"/>
              <w:lang w:val="en-US"/>
            </w:rPr>
            <w:t xml:space="preserve">Aqueous and ethanolic plant extracts as bio-insecticides, bridging raw data and practice. </w:t>
          </w:r>
          <w:r w:rsidRPr="00D63753">
            <w:rPr>
              <w:rFonts w:ascii="Times New Roman" w:eastAsia="Times New Roman" w:hAnsi="Times New Roman" w:cs="Times New Roman"/>
              <w:iCs/>
              <w:sz w:val="20"/>
              <w:szCs w:val="20"/>
              <w:lang w:val="pt-BR"/>
            </w:rPr>
            <w:t>Molecules</w:t>
          </w:r>
          <w:r w:rsidRPr="00D63753">
            <w:rPr>
              <w:rFonts w:ascii="Times New Roman" w:eastAsia="Times New Roman" w:hAnsi="Times New Roman" w:cs="Times New Roman"/>
              <w:sz w:val="20"/>
              <w:szCs w:val="20"/>
              <w:lang w:val="pt-BR"/>
            </w:rPr>
            <w:t>, 26(11), 307.</w:t>
          </w:r>
        </w:p>
        <w:p w14:paraId="3B14D74B"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r w:rsidRPr="00D63753">
            <w:rPr>
              <w:rFonts w:ascii="Times New Roman" w:eastAsia="Times New Roman" w:hAnsi="Times New Roman" w:cs="Times New Roman"/>
              <w:sz w:val="20"/>
              <w:szCs w:val="20"/>
              <w:lang w:val="pt-BR"/>
            </w:rPr>
            <w:t xml:space="preserve">Usseglio, V. L., Achimón, F., Brito, V., Zunino, M. P., &amp; Zygadlo, J. A. (2022). </w:t>
          </w:r>
          <w:r w:rsidRPr="00D63753">
            <w:rPr>
              <w:rFonts w:ascii="Times New Roman" w:eastAsia="Times New Roman" w:hAnsi="Times New Roman" w:cs="Times New Roman"/>
              <w:sz w:val="20"/>
              <w:szCs w:val="20"/>
              <w:lang w:val="en-US"/>
            </w:rPr>
            <w:t xml:space="preserve">Can essential oils be a natural alternative for the control of </w:t>
          </w:r>
          <w:proofErr w:type="spellStart"/>
          <w:r w:rsidRPr="00103678">
            <w:rPr>
              <w:rFonts w:ascii="Times New Roman" w:eastAsia="Times New Roman" w:hAnsi="Times New Roman" w:cs="Times New Roman"/>
              <w:i/>
              <w:iCs/>
              <w:sz w:val="20"/>
              <w:szCs w:val="20"/>
              <w:lang w:val="en-US"/>
            </w:rPr>
            <w:t>Spodoptera</w:t>
          </w:r>
          <w:proofErr w:type="spellEnd"/>
          <w:r w:rsidRPr="00103678">
            <w:rPr>
              <w:rFonts w:ascii="Times New Roman" w:eastAsia="Times New Roman" w:hAnsi="Times New Roman" w:cs="Times New Roman"/>
              <w:i/>
              <w:iCs/>
              <w:sz w:val="20"/>
              <w:szCs w:val="20"/>
              <w:lang w:val="en-US"/>
            </w:rPr>
            <w:t xml:space="preserve"> </w:t>
          </w:r>
          <w:proofErr w:type="spellStart"/>
          <w:r w:rsidRPr="00103678">
            <w:rPr>
              <w:rFonts w:ascii="Times New Roman" w:eastAsia="Times New Roman" w:hAnsi="Times New Roman" w:cs="Times New Roman"/>
              <w:i/>
              <w:iCs/>
              <w:sz w:val="20"/>
              <w:szCs w:val="20"/>
              <w:lang w:val="en-US"/>
            </w:rPr>
            <w:t>frugiperda</w:t>
          </w:r>
          <w:proofErr w:type="spellEnd"/>
          <w:r w:rsidRPr="00D63753">
            <w:rPr>
              <w:rFonts w:ascii="Times New Roman" w:eastAsia="Times New Roman" w:hAnsi="Times New Roman" w:cs="Times New Roman"/>
              <w:sz w:val="20"/>
              <w:szCs w:val="20"/>
              <w:lang w:val="en-US"/>
            </w:rPr>
            <w:t xml:space="preserve">. </w:t>
          </w:r>
          <w:r w:rsidRPr="00D63753">
            <w:rPr>
              <w:rFonts w:ascii="Times New Roman" w:eastAsia="Times New Roman" w:hAnsi="Times New Roman" w:cs="Times New Roman"/>
              <w:iCs/>
              <w:sz w:val="20"/>
              <w:szCs w:val="20"/>
              <w:lang w:val="en-US"/>
            </w:rPr>
            <w:t>Plants</w:t>
          </w:r>
          <w:r w:rsidRPr="00D63753">
            <w:rPr>
              <w:rFonts w:ascii="Times New Roman" w:eastAsia="Times New Roman" w:hAnsi="Times New Roman" w:cs="Times New Roman"/>
              <w:sz w:val="20"/>
              <w:szCs w:val="20"/>
              <w:lang w:val="en-US"/>
            </w:rPr>
            <w:t xml:space="preserve">, 12(1), 3. </w:t>
          </w:r>
          <w:hyperlink r:id="rId14" w:history="1">
            <w:r w:rsidRPr="00D63753">
              <w:rPr>
                <w:rFonts w:ascii="Times New Roman" w:eastAsia="Times New Roman" w:hAnsi="Times New Roman" w:cs="Times New Roman"/>
                <w:color w:val="0563C1" w:themeColor="hyperlink"/>
                <w:sz w:val="20"/>
                <w:szCs w:val="20"/>
                <w:u w:val="single"/>
                <w:lang w:val="en-US"/>
              </w:rPr>
              <w:t>https://doi.org/10.3390/plants12010003</w:t>
            </w:r>
          </w:hyperlink>
          <w:r w:rsidRPr="00D63753">
            <w:rPr>
              <w:rFonts w:ascii="Times New Roman" w:eastAsia="Times New Roman" w:hAnsi="Times New Roman" w:cs="Times New Roman"/>
              <w:sz w:val="20"/>
              <w:szCs w:val="20"/>
              <w:lang w:val="en-US"/>
            </w:rPr>
            <w:t xml:space="preserve"> </w:t>
          </w:r>
        </w:p>
        <w:p w14:paraId="29941DDB"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p>
        <w:p w14:paraId="324A2A95"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lang w:val="en-US"/>
            </w:rPr>
          </w:pPr>
        </w:p>
        <w:p w14:paraId="62506FAB" w14:textId="77777777" w:rsidR="008D1E71" w:rsidRPr="00D63753" w:rsidRDefault="008D1E71" w:rsidP="008D1E71">
          <w:pPr>
            <w:autoSpaceDE w:val="0"/>
            <w:autoSpaceDN w:val="0"/>
            <w:ind w:left="-142" w:hanging="480"/>
            <w:rPr>
              <w:rFonts w:ascii="Times New Roman" w:eastAsia="Times New Roman" w:hAnsi="Times New Roman" w:cs="Times New Roman"/>
              <w:sz w:val="20"/>
              <w:szCs w:val="20"/>
            </w:rPr>
          </w:pPr>
        </w:p>
        <w:p w14:paraId="42D8CF48" w14:textId="77777777" w:rsidR="008D1E71" w:rsidRPr="00D63753" w:rsidRDefault="008D1E71" w:rsidP="008D1E71">
          <w:pPr>
            <w:keepNext/>
            <w:keepLines/>
            <w:spacing w:before="240" w:after="0"/>
            <w:ind w:left="-142"/>
            <w:jc w:val="both"/>
            <w:outlineLvl w:val="0"/>
            <w:rPr>
              <w:rFonts w:ascii="Times New Roman" w:eastAsiaTheme="majorEastAsia" w:hAnsi="Times New Roman" w:cs="Times New Roman"/>
              <w:color w:val="2F5496" w:themeColor="accent1" w:themeShade="BF"/>
              <w:sz w:val="20"/>
              <w:szCs w:val="20"/>
              <w:lang w:val="en-US"/>
            </w:rPr>
          </w:pPr>
          <w:r w:rsidRPr="00D63753">
            <w:rPr>
              <w:rFonts w:ascii="Times New Roman" w:eastAsia="Times New Roman" w:hAnsi="Times New Roman" w:cs="Times New Roman"/>
              <w:color w:val="2F5496" w:themeColor="accent1" w:themeShade="BF"/>
              <w:sz w:val="20"/>
              <w:szCs w:val="20"/>
              <w:lang w:val="en-US"/>
            </w:rPr>
            <w:t> </w:t>
          </w:r>
        </w:p>
      </w:sdtContent>
    </w:sdt>
    <w:p w14:paraId="247AEECF" w14:textId="24136FB6" w:rsidR="00057991" w:rsidRPr="00D63753" w:rsidRDefault="00057991" w:rsidP="00057991">
      <w:pPr>
        <w:jc w:val="both"/>
        <w:rPr>
          <w:rFonts w:ascii="Times New Roman" w:hAnsi="Times New Roman" w:cs="Times New Roman"/>
          <w:sz w:val="20"/>
          <w:szCs w:val="20"/>
        </w:rPr>
      </w:pPr>
    </w:p>
    <w:p w14:paraId="240A588E" w14:textId="77777777" w:rsidR="00CA129E" w:rsidRPr="00D63753" w:rsidRDefault="00CA129E" w:rsidP="00057991">
      <w:pPr>
        <w:jc w:val="both"/>
        <w:rPr>
          <w:rFonts w:ascii="Times New Roman" w:hAnsi="Times New Roman" w:cs="Times New Roman"/>
          <w:sz w:val="20"/>
          <w:szCs w:val="20"/>
        </w:rPr>
      </w:pPr>
    </w:p>
    <w:p w14:paraId="393A79F9" w14:textId="77777777" w:rsidR="0032568E" w:rsidRPr="00D63753" w:rsidRDefault="0032568E" w:rsidP="00057991">
      <w:pPr>
        <w:jc w:val="both"/>
        <w:rPr>
          <w:rFonts w:ascii="Times New Roman" w:hAnsi="Times New Roman" w:cs="Times New Roman"/>
          <w:sz w:val="20"/>
          <w:szCs w:val="20"/>
        </w:rPr>
      </w:pPr>
    </w:p>
    <w:sectPr w:rsidR="0032568E" w:rsidRPr="00D6375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AD32D" w14:textId="77777777" w:rsidR="003E2852" w:rsidRDefault="003E2852" w:rsidP="005B4B10">
      <w:pPr>
        <w:spacing w:after="0" w:line="240" w:lineRule="auto"/>
      </w:pPr>
      <w:r>
        <w:separator/>
      </w:r>
    </w:p>
  </w:endnote>
  <w:endnote w:type="continuationSeparator" w:id="0">
    <w:p w14:paraId="146C129A" w14:textId="77777777" w:rsidR="003E2852" w:rsidRDefault="003E2852" w:rsidP="005B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D8E2" w14:textId="77777777" w:rsidR="005B4B10" w:rsidRDefault="005B4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3620" w14:textId="77777777" w:rsidR="005B4B10" w:rsidRDefault="005B4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CDEB" w14:textId="77777777" w:rsidR="005B4B10" w:rsidRDefault="005B4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4C8DA" w14:textId="77777777" w:rsidR="003E2852" w:rsidRDefault="003E2852" w:rsidP="005B4B10">
      <w:pPr>
        <w:spacing w:after="0" w:line="240" w:lineRule="auto"/>
      </w:pPr>
      <w:r>
        <w:separator/>
      </w:r>
    </w:p>
  </w:footnote>
  <w:footnote w:type="continuationSeparator" w:id="0">
    <w:p w14:paraId="2108C61B" w14:textId="77777777" w:rsidR="003E2852" w:rsidRDefault="003E2852" w:rsidP="005B4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DBA68" w14:textId="05BEB034" w:rsidR="005B4B10" w:rsidRDefault="005B4B10">
    <w:pPr>
      <w:pStyle w:val="Header"/>
    </w:pPr>
    <w:r>
      <w:rPr>
        <w:noProof/>
      </w:rPr>
      <w:pict w14:anchorId="30173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729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DA08" w14:textId="6921ECF1" w:rsidR="005B4B10" w:rsidRDefault="005B4B10">
    <w:pPr>
      <w:pStyle w:val="Header"/>
    </w:pPr>
    <w:r>
      <w:rPr>
        <w:noProof/>
      </w:rPr>
      <w:pict w14:anchorId="5891B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729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2853" w14:textId="5EAEF782" w:rsidR="005B4B10" w:rsidRDefault="005B4B10">
    <w:pPr>
      <w:pStyle w:val="Header"/>
    </w:pPr>
    <w:r>
      <w:rPr>
        <w:noProof/>
      </w:rPr>
      <w:pict w14:anchorId="72987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729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708A5"/>
    <w:multiLevelType w:val="multilevel"/>
    <w:tmpl w:val="973E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2727B"/>
    <w:multiLevelType w:val="multilevel"/>
    <w:tmpl w:val="5AE6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54"/>
    <w:rsid w:val="00023461"/>
    <w:rsid w:val="00057991"/>
    <w:rsid w:val="000B4E4C"/>
    <w:rsid w:val="000D05A4"/>
    <w:rsid w:val="000F00CE"/>
    <w:rsid w:val="00103678"/>
    <w:rsid w:val="001666E2"/>
    <w:rsid w:val="001F5C3F"/>
    <w:rsid w:val="00276724"/>
    <w:rsid w:val="002A1A28"/>
    <w:rsid w:val="002A3C6C"/>
    <w:rsid w:val="002E36E3"/>
    <w:rsid w:val="003058F2"/>
    <w:rsid w:val="0032568E"/>
    <w:rsid w:val="003E2852"/>
    <w:rsid w:val="004F713F"/>
    <w:rsid w:val="00582A2C"/>
    <w:rsid w:val="005A1210"/>
    <w:rsid w:val="005B4B10"/>
    <w:rsid w:val="005C4F95"/>
    <w:rsid w:val="00655054"/>
    <w:rsid w:val="00824372"/>
    <w:rsid w:val="008D1E71"/>
    <w:rsid w:val="009B29DE"/>
    <w:rsid w:val="009C151B"/>
    <w:rsid w:val="009E5353"/>
    <w:rsid w:val="00A42821"/>
    <w:rsid w:val="00AF61A6"/>
    <w:rsid w:val="00BB3F80"/>
    <w:rsid w:val="00BE418B"/>
    <w:rsid w:val="00C35F10"/>
    <w:rsid w:val="00C67B5C"/>
    <w:rsid w:val="00CA129E"/>
    <w:rsid w:val="00CF0450"/>
    <w:rsid w:val="00CF1629"/>
    <w:rsid w:val="00D61149"/>
    <w:rsid w:val="00D63753"/>
    <w:rsid w:val="00D774C3"/>
    <w:rsid w:val="00E838DD"/>
    <w:rsid w:val="00F23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D4464"/>
  <w15:chartTrackingRefBased/>
  <w15:docId w15:val="{DCF37CF3-2308-41AC-B443-EB4886E3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91"/>
    <w:rPr>
      <w:color w:val="0563C1" w:themeColor="hyperlink"/>
      <w:u w:val="single"/>
    </w:rPr>
  </w:style>
  <w:style w:type="character" w:styleId="UnresolvedMention">
    <w:name w:val="Unresolved Mention"/>
    <w:basedOn w:val="DefaultParagraphFont"/>
    <w:uiPriority w:val="99"/>
    <w:semiHidden/>
    <w:unhideWhenUsed/>
    <w:rsid w:val="00057991"/>
    <w:rPr>
      <w:color w:val="605E5C"/>
      <w:shd w:val="clear" w:color="auto" w:fill="E1DFDD"/>
    </w:rPr>
  </w:style>
  <w:style w:type="paragraph" w:styleId="Header">
    <w:name w:val="header"/>
    <w:basedOn w:val="Normal"/>
    <w:link w:val="HeaderChar"/>
    <w:uiPriority w:val="99"/>
    <w:unhideWhenUsed/>
    <w:rsid w:val="005B4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B10"/>
  </w:style>
  <w:style w:type="paragraph" w:styleId="Footer">
    <w:name w:val="footer"/>
    <w:basedOn w:val="Normal"/>
    <w:link w:val="FooterChar"/>
    <w:uiPriority w:val="99"/>
    <w:unhideWhenUsed/>
    <w:rsid w:val="005B4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720145">
      <w:bodyDiv w:val="1"/>
      <w:marLeft w:val="0"/>
      <w:marRight w:val="0"/>
      <w:marTop w:val="0"/>
      <w:marBottom w:val="0"/>
      <w:divBdr>
        <w:top w:val="none" w:sz="0" w:space="0" w:color="auto"/>
        <w:left w:val="none" w:sz="0" w:space="0" w:color="auto"/>
        <w:bottom w:val="none" w:sz="0" w:space="0" w:color="auto"/>
        <w:right w:val="none" w:sz="0" w:space="0" w:color="auto"/>
      </w:divBdr>
    </w:div>
    <w:div w:id="2046445897">
      <w:bodyDiv w:val="1"/>
      <w:marLeft w:val="0"/>
      <w:marRight w:val="0"/>
      <w:marTop w:val="0"/>
      <w:marBottom w:val="0"/>
      <w:divBdr>
        <w:top w:val="none" w:sz="0" w:space="0" w:color="auto"/>
        <w:left w:val="none" w:sz="0" w:space="0" w:color="auto"/>
        <w:bottom w:val="none" w:sz="0" w:space="0" w:color="auto"/>
        <w:right w:val="none" w:sz="0" w:space="0" w:color="auto"/>
      </w:divBdr>
      <w:divsChild>
        <w:div w:id="1677658956">
          <w:marLeft w:val="0"/>
          <w:marRight w:val="0"/>
          <w:marTop w:val="0"/>
          <w:marBottom w:val="0"/>
          <w:divBdr>
            <w:top w:val="none" w:sz="0" w:space="0" w:color="auto"/>
            <w:left w:val="none" w:sz="0" w:space="0" w:color="auto"/>
            <w:bottom w:val="none" w:sz="0" w:space="0" w:color="auto"/>
            <w:right w:val="none" w:sz="0" w:space="0" w:color="auto"/>
          </w:divBdr>
          <w:divsChild>
            <w:div w:id="20849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590/1413-7054201741601631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390/plants901011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3010034"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i.org/10.1016/j.cropro.2022.10601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62773/JCOCS.V6I1.304" TargetMode="External"/><Relationship Id="rId14" Type="http://schemas.openxmlformats.org/officeDocument/2006/relationships/hyperlink" Target="https://doi.org/10.3390/plants12010003"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C839A883641C1A95999A6E5179A20"/>
        <w:category>
          <w:name w:val="General"/>
          <w:gallery w:val="placeholder"/>
        </w:category>
        <w:types>
          <w:type w:val="bbPlcHdr"/>
        </w:types>
        <w:behaviors>
          <w:behavior w:val="content"/>
        </w:behaviors>
        <w:guid w:val="{D291444C-07D5-4140-8B87-93D0FBAEFCFC}"/>
      </w:docPartPr>
      <w:docPartBody>
        <w:p w:rsidR="008830AB" w:rsidRDefault="001E382A" w:rsidP="001E382A">
          <w:pPr>
            <w:pStyle w:val="26CC839A883641C1A95999A6E5179A20"/>
          </w:pPr>
          <w:r w:rsidRPr="003946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2A"/>
    <w:rsid w:val="000F00CE"/>
    <w:rsid w:val="000F69DC"/>
    <w:rsid w:val="00120679"/>
    <w:rsid w:val="001E382A"/>
    <w:rsid w:val="003E5CCF"/>
    <w:rsid w:val="004E5557"/>
    <w:rsid w:val="0068412F"/>
    <w:rsid w:val="006B3FA9"/>
    <w:rsid w:val="008800D4"/>
    <w:rsid w:val="008830AB"/>
    <w:rsid w:val="008A2519"/>
    <w:rsid w:val="00914E4A"/>
    <w:rsid w:val="00AC37FB"/>
    <w:rsid w:val="00CF1629"/>
    <w:rsid w:val="00D953C9"/>
    <w:rsid w:val="00DF0C53"/>
    <w:rsid w:val="00E51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82A"/>
    <w:rPr>
      <w:color w:val="808080"/>
    </w:rPr>
  </w:style>
  <w:style w:type="paragraph" w:customStyle="1" w:styleId="26CC839A883641C1A95999A6E5179A20">
    <w:name w:val="26CC839A883641C1A95999A6E5179A20"/>
    <w:rsid w:val="001E3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13</cp:revision>
  <dcterms:created xsi:type="dcterms:W3CDTF">2026-01-15T12:41:00Z</dcterms:created>
  <dcterms:modified xsi:type="dcterms:W3CDTF">2026-05-01T07:56:00Z</dcterms:modified>
</cp:coreProperties>
</file>