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555F41" w14:textId="77777777" w:rsidR="0034405C" w:rsidRPr="0034405C" w:rsidRDefault="0034405C" w:rsidP="0034405C">
      <w:pPr>
        <w:spacing w:after="0" w:line="273" w:lineRule="auto"/>
        <w:ind w:left="18"/>
        <w:rPr>
          <w:rFonts w:ascii="Calibri" w:eastAsia="Calibri" w:hAnsi="Calibri" w:cs="Calibri"/>
          <w:b/>
          <w:color w:val="355E91"/>
          <w:sz w:val="42"/>
          <w:u w:val="single"/>
        </w:rPr>
      </w:pPr>
      <w:r w:rsidRPr="0034405C">
        <w:rPr>
          <w:rFonts w:ascii="Calibri" w:eastAsia="Calibri" w:hAnsi="Calibri" w:cs="Calibri"/>
          <w:b/>
          <w:color w:val="355E91"/>
          <w:sz w:val="42"/>
          <w:u w:val="single"/>
        </w:rPr>
        <w:t xml:space="preserve">Case Report </w:t>
      </w:r>
    </w:p>
    <w:p w14:paraId="4F01518E" w14:textId="72477F5E" w:rsidR="0034405C" w:rsidRDefault="0034405C" w:rsidP="0034405C">
      <w:pPr>
        <w:spacing w:after="0" w:line="273" w:lineRule="auto"/>
        <w:ind w:left="18"/>
        <w:rPr>
          <w:rFonts w:ascii="Calibri" w:eastAsia="Calibri" w:hAnsi="Calibri" w:cs="Calibri"/>
          <w:b/>
          <w:color w:val="355E91"/>
          <w:sz w:val="42"/>
        </w:rPr>
      </w:pPr>
      <w:r w:rsidRPr="0034405C">
        <w:rPr>
          <w:rFonts w:ascii="Calibri" w:eastAsia="Calibri" w:hAnsi="Calibri" w:cs="Calibri"/>
          <w:b/>
          <w:color w:val="355E91"/>
          <w:sz w:val="42"/>
        </w:rPr>
        <w:t xml:space="preserve">Simultaneous Morgagni and </w:t>
      </w:r>
      <w:proofErr w:type="spellStart"/>
      <w:r w:rsidRPr="0034405C">
        <w:rPr>
          <w:rFonts w:ascii="Calibri" w:eastAsia="Calibri" w:hAnsi="Calibri" w:cs="Calibri"/>
          <w:b/>
          <w:color w:val="355E91"/>
          <w:sz w:val="42"/>
        </w:rPr>
        <w:t>Bochdalek</w:t>
      </w:r>
      <w:proofErr w:type="spellEnd"/>
      <w:r w:rsidRPr="0034405C">
        <w:rPr>
          <w:rFonts w:ascii="Calibri" w:eastAsia="Calibri" w:hAnsi="Calibri" w:cs="Calibri"/>
          <w:b/>
          <w:color w:val="355E91"/>
          <w:sz w:val="42"/>
        </w:rPr>
        <w:t xml:space="preserve"> Hernias in an Adult: A Rare Case Diagnosed Radiologically and Treated by Laparoscopic Repair</w:t>
      </w:r>
    </w:p>
    <w:p w14:paraId="3CB38819" w14:textId="77777777" w:rsidR="0034405C" w:rsidRDefault="0034405C" w:rsidP="0034405C">
      <w:pPr>
        <w:spacing w:after="0" w:line="273" w:lineRule="auto"/>
        <w:ind w:left="18"/>
        <w:rPr>
          <w:rFonts w:ascii="Times New Roman" w:eastAsia="Times New Roman" w:hAnsi="Times New Roman" w:cs="Times New Roman"/>
          <w:color w:val="000000"/>
        </w:rPr>
      </w:pPr>
    </w:p>
    <w:p w14:paraId="3C2FC42A" w14:textId="77777777" w:rsidR="006F00E1" w:rsidRDefault="006F00E1">
      <w:pPr>
        <w:spacing w:after="39" w:line="259" w:lineRule="auto"/>
        <w:ind w:left="-5" w:hanging="10"/>
        <w:rPr>
          <w:rFonts w:ascii="Calibri" w:eastAsia="Calibri" w:hAnsi="Calibri" w:cs="Calibri"/>
          <w:b/>
          <w:color w:val="4E81BD"/>
          <w:sz w:val="26"/>
        </w:rPr>
      </w:pPr>
    </w:p>
    <w:p w14:paraId="36A53E05" w14:textId="5FC8FA1B" w:rsidR="008635BB" w:rsidRDefault="00F71D10">
      <w:pPr>
        <w:spacing w:after="39" w:line="259" w:lineRule="auto"/>
        <w:ind w:left="-5" w:hanging="10"/>
        <w:rPr>
          <w:rFonts w:ascii="Times New Roman" w:eastAsia="Times New Roman" w:hAnsi="Times New Roman" w:cs="Times New Roman"/>
          <w:color w:val="000000"/>
        </w:rPr>
      </w:pPr>
      <w:bookmarkStart w:id="0" w:name="_GoBack"/>
      <w:bookmarkEnd w:id="0"/>
      <w:r>
        <w:rPr>
          <w:rFonts w:ascii="Calibri" w:eastAsia="Calibri" w:hAnsi="Calibri" w:cs="Calibri"/>
          <w:b/>
          <w:color w:val="4E81BD"/>
          <w:sz w:val="26"/>
        </w:rPr>
        <w:t xml:space="preserve">Abstract: </w:t>
      </w:r>
    </w:p>
    <w:p w14:paraId="7C490D98" w14:textId="77777777" w:rsidR="008635BB" w:rsidRDefault="00F71D10">
      <w:pPr>
        <w:spacing w:after="231"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Introduction:</w:t>
      </w:r>
      <w:r>
        <w:rPr>
          <w:rFonts w:ascii="Times New Roman" w:eastAsia="Times New Roman" w:hAnsi="Times New Roman" w:cs="Times New Roman"/>
          <w:color w:val="000000"/>
        </w:rPr>
        <w:t xml:space="preserve"> Diaphragmatic hernias are typically congenital and diagnosed in neonates or infants (1,2). Their discovery in adulthood is rare and often incidental (2,9). The simultaneous presence of a Morgagni hernia and a </w:t>
      </w:r>
      <w:proofErr w:type="spellStart"/>
      <w:r>
        <w:rPr>
          <w:rFonts w:ascii="Times New Roman" w:eastAsia="Times New Roman" w:hAnsi="Times New Roman" w:cs="Times New Roman"/>
          <w:color w:val="000000"/>
        </w:rPr>
        <w:t>Bochdalek</w:t>
      </w:r>
      <w:proofErr w:type="spellEnd"/>
      <w:r>
        <w:rPr>
          <w:rFonts w:ascii="Times New Roman" w:eastAsia="Times New Roman" w:hAnsi="Times New Roman" w:cs="Times New Roman"/>
          <w:color w:val="000000"/>
        </w:rPr>
        <w:t xml:space="preserve"> hernia in an adult is exceptionally </w:t>
      </w:r>
      <w:r>
        <w:rPr>
          <w:rFonts w:ascii="Times New Roman" w:eastAsia="Times New Roman" w:hAnsi="Times New Roman" w:cs="Times New Roman"/>
          <w:color w:val="000000"/>
        </w:rPr>
        <w:t xml:space="preserve">uncommon. (4,13). </w:t>
      </w:r>
    </w:p>
    <w:p w14:paraId="199B80E0" w14:textId="77777777" w:rsidR="008635BB" w:rsidRDefault="00F71D10">
      <w:pPr>
        <w:spacing w:after="231"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Case presentation:</w:t>
      </w:r>
      <w:r>
        <w:rPr>
          <w:rFonts w:ascii="Times New Roman" w:eastAsia="Times New Roman" w:hAnsi="Times New Roman" w:cs="Times New Roman"/>
          <w:color w:val="000000"/>
        </w:rPr>
        <w:t xml:space="preserve"> We report the case of a 47-year-old male, with no significant medical history, who presented with prolonged fever, asthenia, anorexia, and weight loss. Thoracoabdominal CT scans revealed a right anterolateral diaphragm</w:t>
      </w:r>
      <w:r>
        <w:rPr>
          <w:rFonts w:ascii="Times New Roman" w:eastAsia="Times New Roman" w:hAnsi="Times New Roman" w:cs="Times New Roman"/>
          <w:color w:val="000000"/>
        </w:rPr>
        <w:t xml:space="preserve">atic hernia, later identified as a Morgagni hernia. Surgical exploration revealed two diaphragmatic defects, consistent with a Morgagni and a </w:t>
      </w:r>
      <w:proofErr w:type="spellStart"/>
      <w:r>
        <w:rPr>
          <w:rFonts w:ascii="Times New Roman" w:eastAsia="Times New Roman" w:hAnsi="Times New Roman" w:cs="Times New Roman"/>
          <w:color w:val="000000"/>
        </w:rPr>
        <w:t>Bochdalek</w:t>
      </w:r>
      <w:proofErr w:type="spellEnd"/>
      <w:r>
        <w:rPr>
          <w:rFonts w:ascii="Times New Roman" w:eastAsia="Times New Roman" w:hAnsi="Times New Roman" w:cs="Times New Roman"/>
          <w:color w:val="000000"/>
        </w:rPr>
        <w:t xml:space="preserve"> hernia. Both were treated successfully by laparoscopic repair. Postoperative recovery was uneventful. </w:t>
      </w:r>
    </w:p>
    <w:p w14:paraId="7DABC034" w14:textId="77777777" w:rsidR="008635BB" w:rsidRDefault="00F71D10">
      <w:pPr>
        <w:spacing w:after="231"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D</w:t>
      </w:r>
      <w:r>
        <w:rPr>
          <w:rFonts w:ascii="Times New Roman" w:eastAsia="Times New Roman" w:hAnsi="Times New Roman" w:cs="Times New Roman"/>
          <w:b/>
          <w:color w:val="000000"/>
        </w:rPr>
        <w:t>iscussion:</w:t>
      </w:r>
      <w:r>
        <w:rPr>
          <w:rFonts w:ascii="Times New Roman" w:eastAsia="Times New Roman" w:hAnsi="Times New Roman" w:cs="Times New Roman"/>
          <w:color w:val="000000"/>
        </w:rPr>
        <w:t xml:space="preserve"> Double diaphragmatic hernia in adults is extremely rare and may remain asymptomatic or present with nonspecific gastrointestinal or respiratory symptoms (4,9,13). Computed tomography is the gold standard for diagnosis, enabling precise localizat</w:t>
      </w:r>
      <w:r>
        <w:rPr>
          <w:rFonts w:ascii="Times New Roman" w:eastAsia="Times New Roman" w:hAnsi="Times New Roman" w:cs="Times New Roman"/>
          <w:color w:val="000000"/>
        </w:rPr>
        <w:t>ion and characterization of the herniated contents. (9,13). Laparoscopy provides both diagnostic and therapeutic benefits, offering direct visualization of the diaphragm and minimally invasive repair with excellent outcomes (10,11,15).</w:t>
      </w:r>
    </w:p>
    <w:p w14:paraId="40F978E3" w14:textId="77777777" w:rsidR="008635BB" w:rsidRDefault="00F71D10">
      <w:pPr>
        <w:spacing w:after="231"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Conclusion:</w:t>
      </w:r>
      <w:r>
        <w:rPr>
          <w:rFonts w:ascii="Times New Roman" w:eastAsia="Times New Roman" w:hAnsi="Times New Roman" w:cs="Times New Roman"/>
          <w:color w:val="000000"/>
        </w:rPr>
        <w:t xml:space="preserve"> This ca</w:t>
      </w:r>
      <w:r>
        <w:rPr>
          <w:rFonts w:ascii="Times New Roman" w:eastAsia="Times New Roman" w:hAnsi="Times New Roman" w:cs="Times New Roman"/>
          <w:color w:val="000000"/>
        </w:rPr>
        <w:t>se underscores the importance of detailed imaging in atypical clinical presentations and highlights the safety and efficacy of laparoscopic management for dual congenital diaphragmatic hernias in adults (10,15).</w:t>
      </w:r>
    </w:p>
    <w:p w14:paraId="3D9F68D1" w14:textId="77777777" w:rsidR="008635BB" w:rsidRDefault="00F71D10">
      <w:pPr>
        <w:spacing w:after="231"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Keywords:</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Morgagni, </w:t>
      </w:r>
      <w:proofErr w:type="spellStart"/>
      <w:r>
        <w:rPr>
          <w:rFonts w:ascii="Times New Roman" w:eastAsia="Times New Roman" w:hAnsi="Times New Roman" w:cs="Times New Roman"/>
          <w:i/>
          <w:color w:val="000000"/>
        </w:rPr>
        <w:t>Bochdalek</w:t>
      </w:r>
      <w:proofErr w:type="spellEnd"/>
      <w:r>
        <w:rPr>
          <w:rFonts w:ascii="Times New Roman" w:eastAsia="Times New Roman" w:hAnsi="Times New Roman" w:cs="Times New Roman"/>
          <w:i/>
          <w:color w:val="000000"/>
        </w:rPr>
        <w:t>, Adult, Diaphr</w:t>
      </w:r>
      <w:r>
        <w:rPr>
          <w:rFonts w:ascii="Times New Roman" w:eastAsia="Times New Roman" w:hAnsi="Times New Roman" w:cs="Times New Roman"/>
          <w:i/>
          <w:color w:val="000000"/>
        </w:rPr>
        <w:t>agmatic hernia, Laparoscopic repair, Case report.</w:t>
      </w:r>
    </w:p>
    <w:p w14:paraId="2784F74A" w14:textId="77777777" w:rsidR="008635BB" w:rsidRDefault="00F71D10">
      <w:pPr>
        <w:spacing w:after="39" w:line="259" w:lineRule="auto"/>
        <w:ind w:left="-5" w:hanging="10"/>
        <w:rPr>
          <w:rFonts w:ascii="Times New Roman" w:eastAsia="Times New Roman" w:hAnsi="Times New Roman" w:cs="Times New Roman"/>
          <w:color w:val="000000"/>
        </w:rPr>
      </w:pPr>
      <w:r>
        <w:rPr>
          <w:rFonts w:ascii="Calibri" w:eastAsia="Calibri" w:hAnsi="Calibri" w:cs="Calibri"/>
          <w:b/>
          <w:color w:val="4E81BD"/>
          <w:sz w:val="26"/>
        </w:rPr>
        <w:t xml:space="preserve">Introduction: </w:t>
      </w:r>
    </w:p>
    <w:p w14:paraId="330F91CC" w14:textId="77777777" w:rsidR="008635BB" w:rsidRDefault="00F71D10">
      <w:pPr>
        <w:spacing w:after="231"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Congenital diaphragmatic hernias (CDH) arise from defective fusion or malformation of the diaphragmatic components during fetal development (1,3). They are most commonly diagnosed in the neon</w:t>
      </w:r>
      <w:r>
        <w:rPr>
          <w:rFonts w:ascii="Times New Roman" w:eastAsia="Times New Roman" w:hAnsi="Times New Roman" w:cs="Times New Roman"/>
          <w:color w:val="000000"/>
        </w:rPr>
        <w:t xml:space="preserve">atal period, typically presenting with respiratory distress due to pulmonary hypoplasia or visceral herniation. However, a minority of cases may remain asymptomatic until adulthood, where diagnosis is often incidental during imaging for unrelated symptoms </w:t>
      </w:r>
      <w:r>
        <w:rPr>
          <w:rFonts w:ascii="Times New Roman" w:eastAsia="Times New Roman" w:hAnsi="Times New Roman" w:cs="Times New Roman"/>
          <w:color w:val="000000"/>
        </w:rPr>
        <w:t>(2,9).</w:t>
      </w:r>
    </w:p>
    <w:p w14:paraId="7759169F" w14:textId="77777777" w:rsidR="008635BB" w:rsidRDefault="00F71D10">
      <w:pPr>
        <w:spacing w:after="4"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Morgagni hernias account for approximately 2–5% of congenital diaphragmatic hernias and are located in the anterior parasternal region (4,10). In contrast, </w:t>
      </w:r>
      <w:proofErr w:type="spellStart"/>
      <w:r>
        <w:rPr>
          <w:rFonts w:ascii="Times New Roman" w:eastAsia="Times New Roman" w:hAnsi="Times New Roman" w:cs="Times New Roman"/>
          <w:color w:val="000000"/>
        </w:rPr>
        <w:t>Bochdalek</w:t>
      </w:r>
      <w:proofErr w:type="spellEnd"/>
      <w:r>
        <w:rPr>
          <w:rFonts w:ascii="Times New Roman" w:eastAsia="Times New Roman" w:hAnsi="Times New Roman" w:cs="Times New Roman"/>
          <w:color w:val="000000"/>
        </w:rPr>
        <w:t xml:space="preserve"> hernias, which represent the majority of CDH cases in neonates, occur in the poster</w:t>
      </w:r>
      <w:r>
        <w:rPr>
          <w:rFonts w:ascii="Times New Roman" w:eastAsia="Times New Roman" w:hAnsi="Times New Roman" w:cs="Times New Roman"/>
          <w:color w:val="000000"/>
        </w:rPr>
        <w:t xml:space="preserve">olateral region of the diaphragm, predominantly on the </w:t>
      </w:r>
      <w:proofErr w:type="gramStart"/>
      <w:r>
        <w:rPr>
          <w:rFonts w:ascii="Times New Roman" w:eastAsia="Times New Roman" w:hAnsi="Times New Roman" w:cs="Times New Roman"/>
          <w:color w:val="000000"/>
        </w:rPr>
        <w:t>left.(</w:t>
      </w:r>
      <w:proofErr w:type="gramEnd"/>
      <w:r>
        <w:rPr>
          <w:rFonts w:ascii="Times New Roman" w:eastAsia="Times New Roman" w:hAnsi="Times New Roman" w:cs="Times New Roman"/>
          <w:color w:val="000000"/>
        </w:rPr>
        <w:t xml:space="preserve">13–16). </w:t>
      </w:r>
    </w:p>
    <w:p w14:paraId="2FC5D7F6" w14:textId="77777777" w:rsidR="008635BB" w:rsidRDefault="00F71D10">
      <w:pPr>
        <w:spacing w:after="231"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concurrent presence of both Morgagni and </w:t>
      </w:r>
      <w:proofErr w:type="spellStart"/>
      <w:r>
        <w:rPr>
          <w:rFonts w:ascii="Times New Roman" w:eastAsia="Times New Roman" w:hAnsi="Times New Roman" w:cs="Times New Roman"/>
          <w:color w:val="000000"/>
        </w:rPr>
        <w:t>Bochdalek</w:t>
      </w:r>
      <w:proofErr w:type="spellEnd"/>
      <w:r>
        <w:rPr>
          <w:rFonts w:ascii="Times New Roman" w:eastAsia="Times New Roman" w:hAnsi="Times New Roman" w:cs="Times New Roman"/>
          <w:color w:val="000000"/>
        </w:rPr>
        <w:t xml:space="preserve"> hernias in the same adult patient is exceptionally rare. To date, fewer than ten such cases have been reported in the medical liter</w:t>
      </w:r>
      <w:r>
        <w:rPr>
          <w:rFonts w:ascii="Times New Roman" w:eastAsia="Times New Roman" w:hAnsi="Times New Roman" w:cs="Times New Roman"/>
          <w:color w:val="000000"/>
        </w:rPr>
        <w:t xml:space="preserve">ature (Horton et al., 2008; </w:t>
      </w:r>
      <w:proofErr w:type="spellStart"/>
      <w:r>
        <w:rPr>
          <w:rFonts w:ascii="Times New Roman" w:eastAsia="Times New Roman" w:hAnsi="Times New Roman" w:cs="Times New Roman"/>
          <w:color w:val="000000"/>
        </w:rPr>
        <w:t>Beyrouti</w:t>
      </w:r>
      <w:proofErr w:type="spellEnd"/>
      <w:r>
        <w:rPr>
          <w:rFonts w:ascii="Times New Roman" w:eastAsia="Times New Roman" w:hAnsi="Times New Roman" w:cs="Times New Roman"/>
          <w:color w:val="000000"/>
        </w:rPr>
        <w:t xml:space="preserve"> et al., 2009).</w:t>
      </w:r>
    </w:p>
    <w:p w14:paraId="53FAB821" w14:textId="77777777" w:rsidR="008635BB" w:rsidRDefault="00F71D10">
      <w:pPr>
        <w:spacing w:after="231"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We report a rare case of concomitant right-sided Morgagni and </w:t>
      </w:r>
      <w:proofErr w:type="spellStart"/>
      <w:r>
        <w:rPr>
          <w:rFonts w:ascii="Times New Roman" w:eastAsia="Times New Roman" w:hAnsi="Times New Roman" w:cs="Times New Roman"/>
          <w:color w:val="000000"/>
        </w:rPr>
        <w:t>Bochdalek</w:t>
      </w:r>
      <w:proofErr w:type="spellEnd"/>
      <w:r>
        <w:rPr>
          <w:rFonts w:ascii="Times New Roman" w:eastAsia="Times New Roman" w:hAnsi="Times New Roman" w:cs="Times New Roman"/>
          <w:color w:val="000000"/>
        </w:rPr>
        <w:t xml:space="preserve"> hernias in an adult, identified and successfully repaired through a laparoscopic approach. </w:t>
      </w:r>
    </w:p>
    <w:p w14:paraId="5476B9EE" w14:textId="77777777" w:rsidR="008635BB" w:rsidRDefault="00F71D10">
      <w:pPr>
        <w:spacing w:after="209"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case highlights the diagnostic </w:t>
      </w:r>
      <w:r>
        <w:rPr>
          <w:rFonts w:ascii="Times New Roman" w:eastAsia="Times New Roman" w:hAnsi="Times New Roman" w:cs="Times New Roman"/>
          <w:color w:val="000000"/>
        </w:rPr>
        <w:t>importance of computed tomography and the feasibility of minimally invasive management in rare dual diaphragmatic defects (10,11).</w:t>
      </w:r>
    </w:p>
    <w:p w14:paraId="69C7C789" w14:textId="77777777" w:rsidR="008635BB" w:rsidRDefault="00F71D10">
      <w:pPr>
        <w:spacing w:after="39" w:line="259" w:lineRule="auto"/>
        <w:ind w:left="-5" w:hanging="10"/>
        <w:rPr>
          <w:rFonts w:ascii="Times New Roman" w:eastAsia="Times New Roman" w:hAnsi="Times New Roman" w:cs="Times New Roman"/>
          <w:color w:val="000000"/>
        </w:rPr>
      </w:pPr>
      <w:r>
        <w:rPr>
          <w:rFonts w:ascii="Calibri" w:eastAsia="Calibri" w:hAnsi="Calibri" w:cs="Calibri"/>
          <w:b/>
          <w:color w:val="4E81BD"/>
          <w:sz w:val="26"/>
        </w:rPr>
        <w:t xml:space="preserve">Case Report: </w:t>
      </w:r>
    </w:p>
    <w:p w14:paraId="303EB813" w14:textId="77777777" w:rsidR="008635BB" w:rsidRDefault="00F71D10">
      <w:pPr>
        <w:spacing w:after="4"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A 47-year-old male with no </w:t>
      </w:r>
      <w:proofErr w:type="spellStart"/>
      <w:r>
        <w:rPr>
          <w:rFonts w:ascii="Times New Roman" w:eastAsia="Times New Roman" w:hAnsi="Times New Roman" w:cs="Times New Roman"/>
          <w:color w:val="000000"/>
        </w:rPr>
        <w:t>no</w:t>
      </w:r>
      <w:proofErr w:type="spellEnd"/>
      <w:r>
        <w:rPr>
          <w:rFonts w:ascii="Times New Roman" w:eastAsia="Times New Roman" w:hAnsi="Times New Roman" w:cs="Times New Roman"/>
          <w:color w:val="000000"/>
        </w:rPr>
        <w:t xml:space="preserve"> prior medical history was referred for evaluation of unexplained systemic symptom</w:t>
      </w:r>
      <w:r>
        <w:rPr>
          <w:rFonts w:ascii="Times New Roman" w:eastAsia="Times New Roman" w:hAnsi="Times New Roman" w:cs="Times New Roman"/>
          <w:color w:val="000000"/>
        </w:rPr>
        <w:t>s. The patient had a body mass index (BMI) of 19 and worked as a military sergeant. There was no history of trauma, chronic cough, or other precipitating factors. The diagnosis was established in May, and surgical repair was performed on October 14.</w:t>
      </w:r>
    </w:p>
    <w:p w14:paraId="71287A8E" w14:textId="77777777" w:rsidR="008635BB" w:rsidRDefault="00F71D10">
      <w:pPr>
        <w:spacing w:after="231"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The pa</w:t>
      </w:r>
      <w:r>
        <w:rPr>
          <w:rFonts w:ascii="Times New Roman" w:eastAsia="Times New Roman" w:hAnsi="Times New Roman" w:cs="Times New Roman"/>
          <w:color w:val="000000"/>
        </w:rPr>
        <w:t>tient initially presented with a 15-day history of low-grade fever, progressive fatigue, anorexia, and unintentional weight loss of 5 kg. He was first evaluated by a general practitioner and subsequently referred to a pulmonologist. A chest CT scan reveale</w:t>
      </w:r>
      <w:r>
        <w:rPr>
          <w:rFonts w:ascii="Times New Roman" w:eastAsia="Times New Roman" w:hAnsi="Times New Roman" w:cs="Times New Roman"/>
          <w:color w:val="000000"/>
        </w:rPr>
        <w:t>d a right anterolateral diaphragmatic hernia containing adipose and digestive structures.  The patient was then referred to our department for surgical management.</w:t>
      </w:r>
    </w:p>
    <w:p w14:paraId="38F288A1" w14:textId="77777777" w:rsidR="008635BB" w:rsidRDefault="00F71D10">
      <w:pPr>
        <w:spacing w:after="4"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A </w:t>
      </w:r>
      <w:proofErr w:type="spellStart"/>
      <w:r>
        <w:rPr>
          <w:rFonts w:ascii="Times New Roman" w:eastAsia="Times New Roman" w:hAnsi="Times New Roman" w:cs="Times New Roman"/>
          <w:color w:val="000000"/>
        </w:rPr>
        <w:t>Postero</w:t>
      </w:r>
      <w:proofErr w:type="spellEnd"/>
      <w:r>
        <w:rPr>
          <w:rFonts w:ascii="Times New Roman" w:eastAsia="Times New Roman" w:hAnsi="Times New Roman" w:cs="Times New Roman"/>
          <w:color w:val="000000"/>
        </w:rPr>
        <w:t>-anterior chest X-ray revealed elevation of the right hemi-diaphragm compared to th</w:t>
      </w:r>
      <w:r>
        <w:rPr>
          <w:rFonts w:ascii="Times New Roman" w:eastAsia="Times New Roman" w:hAnsi="Times New Roman" w:cs="Times New Roman"/>
          <w:color w:val="000000"/>
        </w:rPr>
        <w:t xml:space="preserve">e left, with an abnormal air–fluid level and mottled gas pattern projecting over the right lower thoracic cavity, suggesting intra-thoracic herniation of abdominal contents. </w:t>
      </w:r>
    </w:p>
    <w:p w14:paraId="4B7069D2" w14:textId="77777777" w:rsidR="008635BB" w:rsidRDefault="00F71D10">
      <w:pPr>
        <w:spacing w:after="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b/>
          <w:color w:val="000000"/>
        </w:rPr>
        <w:t>Figure 1</w:t>
      </w:r>
      <w:r>
        <w:rPr>
          <w:rFonts w:ascii="Times New Roman" w:eastAsia="Times New Roman" w:hAnsi="Times New Roman" w:cs="Times New Roman"/>
          <w:color w:val="000000"/>
        </w:rPr>
        <w:t>)</w:t>
      </w:r>
    </w:p>
    <w:p w14:paraId="32987542" w14:textId="77777777" w:rsidR="008635BB" w:rsidRDefault="00F71D10">
      <w:pPr>
        <w:spacing w:after="0" w:line="265" w:lineRule="auto"/>
        <w:ind w:left="10" w:hanging="10"/>
        <w:jc w:val="center"/>
        <w:rPr>
          <w:rFonts w:ascii="Calibri" w:eastAsia="Calibri" w:hAnsi="Calibri" w:cs="Calibri"/>
          <w:sz w:val="22"/>
        </w:rPr>
      </w:pPr>
      <w:r>
        <w:object w:dxaOrig="3253" w:dyaOrig="4034" w14:anchorId="29C19DFF">
          <v:rect id="rectole0000000000" o:spid="_x0000_i1025" style="width:162.8pt;height:201.7pt" o:ole="" o:preferrelative="t" stroked="f">
            <v:imagedata r:id="rId7" o:title=""/>
          </v:rect>
          <o:OLEObject Type="Embed" ProgID="StaticMetafile" ShapeID="rectole0000000000" DrawAspect="Content" ObjectID="_1839498929" r:id="rId8"/>
        </w:object>
      </w:r>
    </w:p>
    <w:p w14:paraId="1DD721E5" w14:textId="77777777" w:rsidR="008635BB" w:rsidRDefault="00F71D10">
      <w:pPr>
        <w:spacing w:after="0" w:line="265" w:lineRule="auto"/>
        <w:ind w:left="10" w:hanging="10"/>
        <w:jc w:val="center"/>
        <w:rPr>
          <w:rFonts w:ascii="Times New Roman" w:eastAsia="Times New Roman" w:hAnsi="Times New Roman" w:cs="Times New Roman"/>
          <w:color w:val="000000"/>
        </w:rPr>
      </w:pPr>
      <w:r>
        <w:rPr>
          <w:rFonts w:ascii="Times New Roman" w:eastAsia="Times New Roman" w:hAnsi="Times New Roman" w:cs="Times New Roman"/>
          <w:color w:val="000000"/>
          <w:sz w:val="22"/>
        </w:rPr>
        <w:t>Figure 1. Posteroanterior chest X-ray showi</w:t>
      </w:r>
      <w:r>
        <w:rPr>
          <w:rFonts w:ascii="Times New Roman" w:eastAsia="Times New Roman" w:hAnsi="Times New Roman" w:cs="Times New Roman"/>
          <w:color w:val="000000"/>
          <w:sz w:val="22"/>
        </w:rPr>
        <w:t>ng right-sided diaphragmatic elevation and air fluid level.</w:t>
      </w:r>
    </w:p>
    <w:p w14:paraId="613C1B84" w14:textId="77777777" w:rsidR="008635BB" w:rsidRDefault="008635BB">
      <w:pPr>
        <w:spacing w:after="0" w:line="259" w:lineRule="auto"/>
        <w:rPr>
          <w:rFonts w:ascii="Times New Roman" w:eastAsia="Times New Roman" w:hAnsi="Times New Roman" w:cs="Times New Roman"/>
          <w:color w:val="000000"/>
        </w:rPr>
      </w:pPr>
    </w:p>
    <w:p w14:paraId="59F8822D" w14:textId="77777777" w:rsidR="008635BB" w:rsidRDefault="008635BB">
      <w:pPr>
        <w:spacing w:after="0" w:line="259" w:lineRule="auto"/>
        <w:rPr>
          <w:rFonts w:ascii="Times New Roman" w:eastAsia="Times New Roman" w:hAnsi="Times New Roman" w:cs="Times New Roman"/>
          <w:color w:val="000000"/>
        </w:rPr>
      </w:pPr>
    </w:p>
    <w:p w14:paraId="2DA6CF6A" w14:textId="77777777" w:rsidR="008635BB" w:rsidRDefault="00F71D10">
      <w:pPr>
        <w:spacing w:after="271"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lateral chest view showed a clear right anterior diaphragmatic elevation with a </w:t>
      </w:r>
      <w:proofErr w:type="spellStart"/>
      <w:r>
        <w:rPr>
          <w:rFonts w:ascii="Times New Roman" w:eastAsia="Times New Roman" w:hAnsi="Times New Roman" w:cs="Times New Roman"/>
          <w:color w:val="000000"/>
        </w:rPr>
        <w:t>softtissue</w:t>
      </w:r>
      <w:proofErr w:type="spellEnd"/>
      <w:r>
        <w:rPr>
          <w:rFonts w:ascii="Times New Roman" w:eastAsia="Times New Roman" w:hAnsi="Times New Roman" w:cs="Times New Roman"/>
          <w:color w:val="000000"/>
        </w:rPr>
        <w:t xml:space="preserve"> density containing air-filled structures located just behind the sternum and anterior to the cardiac silhouette, while the posterior diaphragmatic contour remains normal. (</w:t>
      </w:r>
      <w:r>
        <w:rPr>
          <w:rFonts w:ascii="Times New Roman" w:eastAsia="Times New Roman" w:hAnsi="Times New Roman" w:cs="Times New Roman"/>
          <w:b/>
          <w:color w:val="000000"/>
        </w:rPr>
        <w:t>Figure 2</w:t>
      </w:r>
      <w:r>
        <w:rPr>
          <w:rFonts w:ascii="Times New Roman" w:eastAsia="Times New Roman" w:hAnsi="Times New Roman" w:cs="Times New Roman"/>
          <w:color w:val="000000"/>
        </w:rPr>
        <w:t>)</w:t>
      </w:r>
    </w:p>
    <w:p w14:paraId="736FF1E4" w14:textId="77777777" w:rsidR="008635BB" w:rsidRDefault="00F71D10">
      <w:pPr>
        <w:spacing w:after="271" w:line="250" w:lineRule="auto"/>
        <w:ind w:left="-5" w:hanging="10"/>
        <w:jc w:val="center"/>
        <w:rPr>
          <w:rFonts w:ascii="Calibri" w:eastAsia="Calibri" w:hAnsi="Calibri" w:cs="Calibri"/>
          <w:sz w:val="22"/>
        </w:rPr>
      </w:pPr>
      <w:r>
        <w:object w:dxaOrig="3258" w:dyaOrig="3390" w14:anchorId="03D6FE0E">
          <v:rect id="rectole0000000001" o:spid="_x0000_i1026" style="width:162.75pt;height:169.5pt" o:ole="" o:preferrelative="t" stroked="f">
            <v:imagedata r:id="rId9" o:title=""/>
          </v:rect>
          <o:OLEObject Type="Embed" ProgID="StaticMetafile" ShapeID="rectole0000000001" DrawAspect="Content" ObjectID="_1839498930" r:id="rId10"/>
        </w:object>
      </w:r>
    </w:p>
    <w:p w14:paraId="289FB69C" w14:textId="77777777" w:rsidR="008635BB" w:rsidRDefault="00F71D10">
      <w:pPr>
        <w:spacing w:after="271" w:line="250" w:lineRule="auto"/>
        <w:ind w:left="-5" w:hanging="10"/>
        <w:jc w:val="center"/>
        <w:rPr>
          <w:rFonts w:ascii="Times New Roman" w:eastAsia="Times New Roman" w:hAnsi="Times New Roman" w:cs="Times New Roman"/>
          <w:color w:val="000000"/>
        </w:rPr>
      </w:pPr>
      <w:r>
        <w:rPr>
          <w:rFonts w:ascii="Times New Roman" w:eastAsia="Times New Roman" w:hAnsi="Times New Roman" w:cs="Times New Roman"/>
          <w:color w:val="000000"/>
          <w:sz w:val="22"/>
        </w:rPr>
        <w:t>Figure 2. Lateral chest X-ray showing an anter</w:t>
      </w:r>
      <w:r>
        <w:rPr>
          <w:rFonts w:ascii="Times New Roman" w:eastAsia="Times New Roman" w:hAnsi="Times New Roman" w:cs="Times New Roman"/>
          <w:color w:val="000000"/>
          <w:sz w:val="22"/>
        </w:rPr>
        <w:t>ior mediastinal opacity with air–soft tissue interface</w:t>
      </w:r>
    </w:p>
    <w:p w14:paraId="122D3F0A" w14:textId="77777777" w:rsidR="008635BB" w:rsidRDefault="008635BB">
      <w:pPr>
        <w:spacing w:after="271" w:line="250" w:lineRule="auto"/>
        <w:ind w:left="-5" w:hanging="10"/>
        <w:rPr>
          <w:rFonts w:ascii="Times New Roman" w:eastAsia="Times New Roman" w:hAnsi="Times New Roman" w:cs="Times New Roman"/>
          <w:color w:val="000000"/>
        </w:rPr>
      </w:pPr>
    </w:p>
    <w:p w14:paraId="6CD8173B" w14:textId="77777777" w:rsidR="008635BB" w:rsidRDefault="008635BB">
      <w:pPr>
        <w:spacing w:after="271" w:line="250" w:lineRule="auto"/>
        <w:ind w:left="-5" w:hanging="10"/>
        <w:rPr>
          <w:rFonts w:ascii="Times New Roman" w:eastAsia="Times New Roman" w:hAnsi="Times New Roman" w:cs="Times New Roman"/>
          <w:color w:val="000000"/>
        </w:rPr>
      </w:pPr>
    </w:p>
    <w:p w14:paraId="39001FE8" w14:textId="77777777" w:rsidR="008635BB" w:rsidRDefault="00F71D10">
      <w:pPr>
        <w:spacing w:after="4"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A contrast-enhanced thoraco-abdominal computed tomography (CT scan) confirmed the presence of a right-sided anterior diaphragmatic hernia containing omental fat and bowel loops consistent with a </w:t>
      </w:r>
      <w:r>
        <w:rPr>
          <w:rFonts w:ascii="Times New Roman" w:eastAsia="Times New Roman" w:hAnsi="Times New Roman" w:cs="Times New Roman"/>
          <w:color w:val="000000"/>
        </w:rPr>
        <w:t>Morgagni-type diaphragmatic hernia: (</w:t>
      </w:r>
      <w:r>
        <w:rPr>
          <w:rFonts w:ascii="Times New Roman" w:eastAsia="Times New Roman" w:hAnsi="Times New Roman" w:cs="Times New Roman"/>
          <w:b/>
          <w:color w:val="000000"/>
        </w:rPr>
        <w:t>Figure 3, 4</w:t>
      </w:r>
      <w:r>
        <w:rPr>
          <w:rFonts w:ascii="Times New Roman" w:eastAsia="Times New Roman" w:hAnsi="Times New Roman" w:cs="Times New Roman"/>
          <w:color w:val="000000"/>
        </w:rPr>
        <w:t>)</w:t>
      </w:r>
    </w:p>
    <w:p w14:paraId="54D4C94B" w14:textId="77777777" w:rsidR="008635BB" w:rsidRDefault="00F71D10">
      <w:pPr>
        <w:spacing w:after="4"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right anterior hemi-thorax shows a heterogeneous soft-tissue and air-containing mass located just anterior to the heart and adjacent to the right </w:t>
      </w:r>
      <w:proofErr w:type="spellStart"/>
      <w:r>
        <w:rPr>
          <w:rFonts w:ascii="Times New Roman" w:eastAsia="Times New Roman" w:hAnsi="Times New Roman" w:cs="Times New Roman"/>
          <w:color w:val="000000"/>
        </w:rPr>
        <w:t>cardiophrenic</w:t>
      </w:r>
      <w:proofErr w:type="spellEnd"/>
      <w:r>
        <w:rPr>
          <w:rFonts w:ascii="Times New Roman" w:eastAsia="Times New Roman" w:hAnsi="Times New Roman" w:cs="Times New Roman"/>
          <w:color w:val="000000"/>
        </w:rPr>
        <w:t xml:space="preserve"> angle. This mass is composed of gas-filled</w:t>
      </w:r>
      <w:r>
        <w:rPr>
          <w:rFonts w:ascii="Times New Roman" w:eastAsia="Times New Roman" w:hAnsi="Times New Roman" w:cs="Times New Roman"/>
          <w:color w:val="000000"/>
        </w:rPr>
        <w:t xml:space="preserve"> structures consistent with herniated bowel loops, confirming herniation of abdominal contents into the thoracic cavity. The diaphragmatic defect is visible at the right anterior costophrenic junction.  </w:t>
      </w:r>
    </w:p>
    <w:p w14:paraId="023B1D10" w14:textId="77777777" w:rsidR="008635BB" w:rsidRDefault="00F71D10">
      <w:pPr>
        <w:spacing w:after="231"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The lung parenchyma remains normally aerated bilater</w:t>
      </w:r>
      <w:r>
        <w:rPr>
          <w:rFonts w:ascii="Times New Roman" w:eastAsia="Times New Roman" w:hAnsi="Times New Roman" w:cs="Times New Roman"/>
          <w:color w:val="000000"/>
        </w:rPr>
        <w:t>ally, with no pleural effusion or compression atelectasis.</w:t>
      </w:r>
    </w:p>
    <w:p w14:paraId="30D6A7FC" w14:textId="77777777" w:rsidR="008635BB" w:rsidRDefault="00F71D10">
      <w:pPr>
        <w:spacing w:after="294" w:line="259" w:lineRule="auto"/>
        <w:jc w:val="center"/>
        <w:rPr>
          <w:rFonts w:ascii="Times New Roman" w:eastAsia="Times New Roman" w:hAnsi="Times New Roman" w:cs="Times New Roman"/>
          <w:color w:val="000000"/>
        </w:rPr>
      </w:pPr>
      <w:r>
        <w:object w:dxaOrig="8205" w:dyaOrig="2002" w14:anchorId="69DD1E53">
          <v:rect id="rectole0000000002" o:spid="_x0000_i1027" style="width:410.25pt;height:99.8pt" o:ole="" o:preferrelative="t" stroked="f">
            <v:imagedata r:id="rId11" o:title=""/>
          </v:rect>
          <o:OLEObject Type="Embed" ProgID="StaticMetafile" ShapeID="rectole0000000002" DrawAspect="Content" ObjectID="_1839498931" r:id="rId12"/>
        </w:object>
      </w:r>
    </w:p>
    <w:p w14:paraId="35F738BB" w14:textId="77777777" w:rsidR="008635BB" w:rsidRDefault="00F71D10">
      <w:pPr>
        <w:spacing w:after="184" w:line="250" w:lineRule="auto"/>
        <w:ind w:left="-5" w:hanging="10"/>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Figure 3. Axial contrast-enhanced CT scans clearly demonstrate the right anterior diaphragmatic defect (Morgagni hernia) containing omental fat and transverse colon loops</w:t>
      </w:r>
      <w:r>
        <w:rPr>
          <w:rFonts w:ascii="Times New Roman" w:eastAsia="Times New Roman" w:hAnsi="Times New Roman" w:cs="Times New Roman"/>
          <w:color w:val="000000"/>
        </w:rPr>
        <w:t xml:space="preserve">, compressing the adjacent right lung base. </w:t>
      </w:r>
    </w:p>
    <w:p w14:paraId="684821AB" w14:textId="77777777" w:rsidR="008635BB" w:rsidRDefault="00F71D10">
      <w:pPr>
        <w:spacing w:after="298" w:line="259" w:lineRule="auto"/>
        <w:jc w:val="center"/>
        <w:rPr>
          <w:rFonts w:ascii="Times New Roman" w:eastAsia="Times New Roman" w:hAnsi="Times New Roman" w:cs="Times New Roman"/>
          <w:color w:val="000000"/>
        </w:rPr>
      </w:pPr>
      <w:r>
        <w:object w:dxaOrig="8205" w:dyaOrig="3175" w14:anchorId="62E13BAE">
          <v:rect id="rectole0000000003" o:spid="_x0000_i1028" style="width:410.25pt;height:159.05pt" o:ole="" o:preferrelative="t" stroked="f">
            <v:imagedata r:id="rId13" o:title=""/>
          </v:rect>
          <o:OLEObject Type="Embed" ProgID="StaticMetafile" ShapeID="rectole0000000003" DrawAspect="Content" ObjectID="_1839498932" r:id="rId14"/>
        </w:object>
      </w:r>
    </w:p>
    <w:p w14:paraId="32407EC1" w14:textId="77777777" w:rsidR="008635BB" w:rsidRDefault="00F71D10">
      <w:pPr>
        <w:spacing w:after="231" w:line="250" w:lineRule="auto"/>
        <w:ind w:left="-5" w:hanging="10"/>
        <w:jc w:val="center"/>
        <w:rPr>
          <w:rFonts w:ascii="Times New Roman" w:eastAsia="Times New Roman" w:hAnsi="Times New Roman" w:cs="Times New Roman"/>
          <w:color w:val="000000"/>
        </w:rPr>
      </w:pPr>
      <w:r>
        <w:rPr>
          <w:rFonts w:ascii="Times New Roman" w:eastAsia="Times New Roman" w:hAnsi="Times New Roman" w:cs="Times New Roman"/>
          <w:color w:val="000000"/>
        </w:rPr>
        <w:t>Figure 4. Sagittal contrast-enhanced CT images showing Morgagni hernia. The defect margins and hernia sac are clearly delineated</w:t>
      </w:r>
    </w:p>
    <w:p w14:paraId="6F4B7F96" w14:textId="77777777" w:rsidR="008635BB" w:rsidRDefault="008635BB">
      <w:pPr>
        <w:spacing w:after="231" w:line="250" w:lineRule="auto"/>
        <w:ind w:left="-5" w:hanging="10"/>
        <w:rPr>
          <w:rFonts w:ascii="Times New Roman" w:eastAsia="Times New Roman" w:hAnsi="Times New Roman" w:cs="Times New Roman"/>
          <w:color w:val="000000"/>
        </w:rPr>
      </w:pPr>
    </w:p>
    <w:p w14:paraId="3E6A96A7" w14:textId="77777777" w:rsidR="008635BB" w:rsidRDefault="00F71D10">
      <w:pPr>
        <w:spacing w:after="231"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Intraoperative exploration identified two distinct rig</w:t>
      </w:r>
      <w:r>
        <w:rPr>
          <w:rFonts w:ascii="Times New Roman" w:eastAsia="Times New Roman" w:hAnsi="Times New Roman" w:cs="Times New Roman"/>
          <w:color w:val="000000"/>
        </w:rPr>
        <w:t xml:space="preserve">ht-sided diaphragmatic defects: an anterior Morgagni hernia measuring approximately 2 cm, and a posterior </w:t>
      </w:r>
      <w:proofErr w:type="spellStart"/>
      <w:r>
        <w:rPr>
          <w:rFonts w:ascii="Times New Roman" w:eastAsia="Times New Roman" w:hAnsi="Times New Roman" w:cs="Times New Roman"/>
          <w:color w:val="000000"/>
        </w:rPr>
        <w:t>Bochdalek</w:t>
      </w:r>
      <w:proofErr w:type="spellEnd"/>
      <w:r>
        <w:rPr>
          <w:rFonts w:ascii="Times New Roman" w:eastAsia="Times New Roman" w:hAnsi="Times New Roman" w:cs="Times New Roman"/>
          <w:color w:val="000000"/>
        </w:rPr>
        <w:t xml:space="preserve"> hernia measuring 1.5 cm. The herniated </w:t>
      </w:r>
      <w:proofErr w:type="spellStart"/>
      <w:r>
        <w:rPr>
          <w:rFonts w:ascii="Times New Roman" w:eastAsia="Times New Roman" w:hAnsi="Times New Roman" w:cs="Times New Roman"/>
          <w:color w:val="000000"/>
        </w:rPr>
        <w:t>omentum</w:t>
      </w:r>
      <w:proofErr w:type="spellEnd"/>
      <w:r>
        <w:rPr>
          <w:rFonts w:ascii="Times New Roman" w:eastAsia="Times New Roman" w:hAnsi="Times New Roman" w:cs="Times New Roman"/>
          <w:color w:val="000000"/>
        </w:rPr>
        <w:t xml:space="preserve"> and bowel loops were reduced, and both defects were closed with non-absorbable sutures using </w:t>
      </w:r>
      <w:r>
        <w:rPr>
          <w:rFonts w:ascii="Times New Roman" w:eastAsia="Times New Roman" w:hAnsi="Times New Roman" w:cs="Times New Roman"/>
          <w:color w:val="000000"/>
        </w:rPr>
        <w:t xml:space="preserve">the </w:t>
      </w:r>
      <w:proofErr w:type="spellStart"/>
      <w:r>
        <w:rPr>
          <w:rFonts w:ascii="Times New Roman" w:eastAsia="Times New Roman" w:hAnsi="Times New Roman" w:cs="Times New Roman"/>
          <w:color w:val="000000"/>
        </w:rPr>
        <w:t>raphy</w:t>
      </w:r>
      <w:proofErr w:type="spellEnd"/>
      <w:r>
        <w:rPr>
          <w:rFonts w:ascii="Times New Roman" w:eastAsia="Times New Roman" w:hAnsi="Times New Roman" w:cs="Times New Roman"/>
          <w:color w:val="000000"/>
        </w:rPr>
        <w:t xml:space="preserve"> technique. Owing to the small size of the defects and healthy tissue margins, primary repair without mesh reinforcement was deemed sufficient.</w:t>
      </w:r>
    </w:p>
    <w:p w14:paraId="1A225392" w14:textId="77777777" w:rsidR="008635BB" w:rsidRDefault="00F71D10">
      <w:pPr>
        <w:spacing w:after="4"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Postoperative recovery was uneventful. </w:t>
      </w:r>
    </w:p>
    <w:p w14:paraId="31ECC5C8" w14:textId="77777777" w:rsidR="008635BB" w:rsidRDefault="00F71D10">
      <w:pPr>
        <w:spacing w:after="4"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The patient remained conscious, hemodynamically stable and pain</w:t>
      </w:r>
      <w:r>
        <w:rPr>
          <w:rFonts w:ascii="Times New Roman" w:eastAsia="Times New Roman" w:hAnsi="Times New Roman" w:cs="Times New Roman"/>
          <w:color w:val="000000"/>
        </w:rPr>
        <w:t xml:space="preserve">-free. The abdomen was soft and non-tender, and surgical dressings were clean and intact. </w:t>
      </w:r>
    </w:p>
    <w:p w14:paraId="636C56E8" w14:textId="77777777" w:rsidR="008635BB" w:rsidRDefault="00F71D10">
      <w:pPr>
        <w:spacing w:after="4"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Surgical dressings remained clean and intact. Bowel function resumed early, with passage of flatus on postoperative day one.</w:t>
      </w:r>
    </w:p>
    <w:p w14:paraId="4E4EE689" w14:textId="77777777" w:rsidR="008635BB" w:rsidRDefault="00F71D10">
      <w:pPr>
        <w:spacing w:after="271"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A post-operative chest X-ray showed rest</w:t>
      </w:r>
      <w:r>
        <w:rPr>
          <w:rFonts w:ascii="Times New Roman" w:eastAsia="Times New Roman" w:hAnsi="Times New Roman" w:cs="Times New Roman"/>
          <w:color w:val="000000"/>
        </w:rPr>
        <w:t>oration of the right diaphragmatic contour to its normal position, with clear lung bases and no residual air–fluid levels or mass effect, confirming successful repair. (</w:t>
      </w:r>
      <w:r>
        <w:rPr>
          <w:rFonts w:ascii="Times New Roman" w:eastAsia="Times New Roman" w:hAnsi="Times New Roman" w:cs="Times New Roman"/>
          <w:b/>
          <w:color w:val="000000"/>
        </w:rPr>
        <w:t>Figure 5</w:t>
      </w:r>
      <w:r>
        <w:rPr>
          <w:rFonts w:ascii="Times New Roman" w:eastAsia="Times New Roman" w:hAnsi="Times New Roman" w:cs="Times New Roman"/>
          <w:color w:val="000000"/>
        </w:rPr>
        <w:t>)</w:t>
      </w:r>
    </w:p>
    <w:p w14:paraId="43EEF0F5" w14:textId="77777777" w:rsidR="008635BB" w:rsidRDefault="00F71D10">
      <w:pPr>
        <w:spacing w:after="1647"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patient was discharged on postoperative day two with follow-up scheduled </w:t>
      </w:r>
      <w:r>
        <w:rPr>
          <w:rFonts w:ascii="Times New Roman" w:eastAsia="Times New Roman" w:hAnsi="Times New Roman" w:cs="Times New Roman"/>
          <w:color w:val="000000"/>
        </w:rPr>
        <w:t>in outpatient clinic. At fifteen days and three-month follow-up, the patient remained well and fully asymptomatic.</w:t>
      </w:r>
    </w:p>
    <w:p w14:paraId="409EC304" w14:textId="77777777" w:rsidR="008635BB" w:rsidRDefault="00F71D10">
      <w:pPr>
        <w:spacing w:after="297" w:line="259" w:lineRule="auto"/>
        <w:jc w:val="center"/>
        <w:rPr>
          <w:rFonts w:ascii="Times New Roman" w:eastAsia="Times New Roman" w:hAnsi="Times New Roman" w:cs="Times New Roman"/>
          <w:color w:val="000000"/>
        </w:rPr>
      </w:pPr>
      <w:r>
        <w:object w:dxaOrig="6990" w:dyaOrig="3945" w14:anchorId="75BB60C4">
          <v:rect id="rectole0000000004" o:spid="_x0000_i1029" style="width:349.5pt;height:197.25pt" o:ole="" o:preferrelative="t" stroked="f">
            <v:imagedata r:id="rId15" o:title=""/>
          </v:rect>
          <o:OLEObject Type="Embed" ProgID="StaticMetafile" ShapeID="rectole0000000004" DrawAspect="Content" ObjectID="_1839498933" r:id="rId16"/>
        </w:object>
      </w:r>
    </w:p>
    <w:p w14:paraId="25AC4C64" w14:textId="77777777" w:rsidR="008635BB" w:rsidRDefault="00F71D10">
      <w:pPr>
        <w:spacing w:after="4" w:line="250" w:lineRule="auto"/>
        <w:ind w:left="-5" w:hanging="10"/>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Figure 5. Comparison of preoperative (left) and postoperative (right) chest radiographs. The postoperative image </w:t>
      </w:r>
      <w:r>
        <w:rPr>
          <w:rFonts w:ascii="Times New Roman" w:eastAsia="Times New Roman" w:hAnsi="Times New Roman" w:cs="Times New Roman"/>
          <w:color w:val="000000"/>
        </w:rPr>
        <w:t>demonstrates complete resolution of the previously herniated content, with normal diaphragmatic contour and lung expansion and no residual diaphragmatic opacity.</w:t>
      </w:r>
    </w:p>
    <w:p w14:paraId="5DFB6D4C" w14:textId="77777777" w:rsidR="008635BB" w:rsidRDefault="008635BB">
      <w:pPr>
        <w:spacing w:after="4" w:line="250" w:lineRule="auto"/>
        <w:ind w:left="-5" w:hanging="10"/>
        <w:rPr>
          <w:rFonts w:ascii="Times New Roman" w:eastAsia="Times New Roman" w:hAnsi="Times New Roman" w:cs="Times New Roman"/>
          <w:color w:val="000000"/>
        </w:rPr>
      </w:pPr>
    </w:p>
    <w:p w14:paraId="119CD5B4" w14:textId="77777777" w:rsidR="008635BB" w:rsidRDefault="00F71D10">
      <w:pPr>
        <w:spacing w:after="39" w:line="259" w:lineRule="auto"/>
        <w:ind w:left="-5" w:hanging="10"/>
        <w:rPr>
          <w:rFonts w:ascii="Times New Roman" w:eastAsia="Times New Roman" w:hAnsi="Times New Roman" w:cs="Times New Roman"/>
          <w:color w:val="000000"/>
        </w:rPr>
      </w:pPr>
      <w:r>
        <w:rPr>
          <w:rFonts w:ascii="Calibri" w:eastAsia="Calibri" w:hAnsi="Calibri" w:cs="Calibri"/>
          <w:b/>
          <w:color w:val="4E81BD"/>
          <w:sz w:val="26"/>
        </w:rPr>
        <w:t xml:space="preserve">Discussion: </w:t>
      </w:r>
    </w:p>
    <w:p w14:paraId="48BF0CBE" w14:textId="77777777" w:rsidR="008635BB" w:rsidRDefault="00F71D10">
      <w:pPr>
        <w:spacing w:after="4"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Congenital diaphragmatic hernias are uncommon developmental anomalies resulting </w:t>
      </w:r>
      <w:r>
        <w:rPr>
          <w:rFonts w:ascii="Times New Roman" w:eastAsia="Times New Roman" w:hAnsi="Times New Roman" w:cs="Times New Roman"/>
          <w:color w:val="000000"/>
        </w:rPr>
        <w:t xml:space="preserve">from incomplete fusion of the pleuroperitoneal membranes during embryogenesis (1,3). They may occur in isolation or in association with other congenital malformations or chromosomal abnormalities, such as trisomy 21 (1,2). </w:t>
      </w:r>
    </w:p>
    <w:p w14:paraId="6458B142" w14:textId="77777777" w:rsidR="008635BB" w:rsidRDefault="00F71D10">
      <w:pPr>
        <w:spacing w:after="271"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While Congenital diaphragmatic h</w:t>
      </w:r>
      <w:r>
        <w:rPr>
          <w:rFonts w:ascii="Times New Roman" w:eastAsia="Times New Roman" w:hAnsi="Times New Roman" w:cs="Times New Roman"/>
          <w:color w:val="000000"/>
        </w:rPr>
        <w:t>ernias are typically diagnosed in neonates presenting with respiratory distress, delayed presentations in adulthood have been reported and are often discovered incidentally (9,13).</w:t>
      </w:r>
    </w:p>
    <w:p w14:paraId="399521D2" w14:textId="77777777" w:rsidR="008635BB" w:rsidRDefault="00F71D10">
      <w:pPr>
        <w:spacing w:after="4"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Anatomically, diaphragmatic hernias are classified into two main types:  </w:t>
      </w:r>
    </w:p>
    <w:p w14:paraId="293F3DE5" w14:textId="77777777" w:rsidR="008635BB" w:rsidRDefault="00F71D10">
      <w:pPr>
        <w:spacing w:after="271" w:line="250" w:lineRule="auto"/>
        <w:ind w:left="-5" w:hanging="1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w:t>
      </w:r>
      <w:r>
        <w:rPr>
          <w:rFonts w:ascii="Times New Roman" w:eastAsia="Times New Roman" w:hAnsi="Times New Roman" w:cs="Times New Roman"/>
          <w:color w:val="000000"/>
        </w:rPr>
        <w:t>ochdalek</w:t>
      </w:r>
      <w:proofErr w:type="spellEnd"/>
      <w:r>
        <w:rPr>
          <w:rFonts w:ascii="Times New Roman" w:eastAsia="Times New Roman" w:hAnsi="Times New Roman" w:cs="Times New Roman"/>
          <w:color w:val="000000"/>
        </w:rPr>
        <w:t xml:space="preserve"> hernias, which occur </w:t>
      </w:r>
      <w:proofErr w:type="spellStart"/>
      <w:r>
        <w:rPr>
          <w:rFonts w:ascii="Times New Roman" w:eastAsia="Times New Roman" w:hAnsi="Times New Roman" w:cs="Times New Roman"/>
          <w:color w:val="000000"/>
        </w:rPr>
        <w:t>posterolaterally</w:t>
      </w:r>
      <w:proofErr w:type="spellEnd"/>
      <w:r>
        <w:rPr>
          <w:rFonts w:ascii="Times New Roman" w:eastAsia="Times New Roman" w:hAnsi="Times New Roman" w:cs="Times New Roman"/>
          <w:color w:val="000000"/>
        </w:rPr>
        <w:t xml:space="preserve"> and account for the majority of neonatal cases (13,16), and Morgagni hernias, located anteriorly through the sternocostal hiatus, typically on the right side (4,10). </w:t>
      </w:r>
    </w:p>
    <w:p w14:paraId="7A365467" w14:textId="77777777" w:rsidR="008635BB" w:rsidRDefault="00F71D10">
      <w:pPr>
        <w:spacing w:after="4"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In adults, Morgagni hernias are usually as</w:t>
      </w:r>
      <w:r>
        <w:rPr>
          <w:rFonts w:ascii="Times New Roman" w:eastAsia="Times New Roman" w:hAnsi="Times New Roman" w:cs="Times New Roman"/>
          <w:color w:val="000000"/>
        </w:rPr>
        <w:t>ymptomatic but may present with vague gastrointestinal or respiratory complaints. Rarely, they may lead to complications such as bowel obstruction or strangulation (5).</w:t>
      </w:r>
    </w:p>
    <w:p w14:paraId="1150E7EF" w14:textId="77777777" w:rsidR="008635BB" w:rsidRDefault="00F71D10">
      <w:pPr>
        <w:spacing w:after="4"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Radiological imaging plays a crucial role in diagnosis. Chest X-rays may reveal elevati</w:t>
      </w:r>
      <w:r>
        <w:rPr>
          <w:rFonts w:ascii="Times New Roman" w:eastAsia="Times New Roman" w:hAnsi="Times New Roman" w:cs="Times New Roman"/>
          <w:color w:val="000000"/>
        </w:rPr>
        <w:t xml:space="preserve">on of the hemidiaphragm or air–fluid levels in the thoracic cavity, whereas computed tomography (CT) provides definitive confirmation by visualizing the herniated fat or bowel loops and identifying the diaphragmatic defect (9,11). </w:t>
      </w:r>
    </w:p>
    <w:p w14:paraId="67DE80AE" w14:textId="77777777" w:rsidR="008635BB" w:rsidRDefault="00F71D10">
      <w:pPr>
        <w:spacing w:after="271"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Similarly, adult </w:t>
      </w:r>
      <w:proofErr w:type="spellStart"/>
      <w:r>
        <w:rPr>
          <w:rFonts w:ascii="Times New Roman" w:eastAsia="Times New Roman" w:hAnsi="Times New Roman" w:cs="Times New Roman"/>
          <w:color w:val="000000"/>
        </w:rPr>
        <w:t>Bochdal</w:t>
      </w:r>
      <w:r>
        <w:rPr>
          <w:rFonts w:ascii="Times New Roman" w:eastAsia="Times New Roman" w:hAnsi="Times New Roman" w:cs="Times New Roman"/>
          <w:color w:val="000000"/>
        </w:rPr>
        <w:t>ek</w:t>
      </w:r>
      <w:proofErr w:type="spellEnd"/>
      <w:r>
        <w:rPr>
          <w:rFonts w:ascii="Times New Roman" w:eastAsia="Times New Roman" w:hAnsi="Times New Roman" w:cs="Times New Roman"/>
          <w:color w:val="000000"/>
        </w:rPr>
        <w:t xml:space="preserve"> hernias are exceedingly rare and may remain clinically silent until complicated by volvulus, strangulation, or ischemia (14). </w:t>
      </w:r>
    </w:p>
    <w:p w14:paraId="5DFB90A4" w14:textId="77777777" w:rsidR="008635BB" w:rsidRDefault="00F71D10">
      <w:pPr>
        <w:spacing w:after="271"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Multidetector CT is the imaging modality of choice for their detection and anatomical characterization (13,15).</w:t>
      </w:r>
    </w:p>
    <w:p w14:paraId="16E8BFF8" w14:textId="77777777" w:rsidR="008635BB" w:rsidRDefault="00F71D10">
      <w:pPr>
        <w:spacing w:after="271"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simultaneo</w:t>
      </w:r>
      <w:r>
        <w:rPr>
          <w:rFonts w:ascii="Times New Roman" w:eastAsia="Times New Roman" w:hAnsi="Times New Roman" w:cs="Times New Roman"/>
          <w:color w:val="000000"/>
        </w:rPr>
        <w:t xml:space="preserve">us presence of Morgagni and </w:t>
      </w:r>
      <w:proofErr w:type="spellStart"/>
      <w:r>
        <w:rPr>
          <w:rFonts w:ascii="Times New Roman" w:eastAsia="Times New Roman" w:hAnsi="Times New Roman" w:cs="Times New Roman"/>
          <w:color w:val="000000"/>
        </w:rPr>
        <w:t>Bochdalek</w:t>
      </w:r>
      <w:proofErr w:type="spellEnd"/>
      <w:r>
        <w:rPr>
          <w:rFonts w:ascii="Times New Roman" w:eastAsia="Times New Roman" w:hAnsi="Times New Roman" w:cs="Times New Roman"/>
          <w:color w:val="000000"/>
        </w:rPr>
        <w:t xml:space="preserve"> hernias in a single adult patient is exceptionally rare. Fewer than ten such cases have been reported in the literature (Horton et al., 2008; </w:t>
      </w:r>
      <w:proofErr w:type="spellStart"/>
      <w:r>
        <w:rPr>
          <w:rFonts w:ascii="Times New Roman" w:eastAsia="Times New Roman" w:hAnsi="Times New Roman" w:cs="Times New Roman"/>
          <w:color w:val="000000"/>
        </w:rPr>
        <w:t>Beyrouti</w:t>
      </w:r>
      <w:proofErr w:type="spellEnd"/>
      <w:r>
        <w:rPr>
          <w:rFonts w:ascii="Times New Roman" w:eastAsia="Times New Roman" w:hAnsi="Times New Roman" w:cs="Times New Roman"/>
          <w:color w:val="000000"/>
        </w:rPr>
        <w:t xml:space="preserve"> et al., 2009). </w:t>
      </w:r>
    </w:p>
    <w:p w14:paraId="7A193F25" w14:textId="77777777" w:rsidR="008635BB" w:rsidRDefault="00F71D10">
      <w:pPr>
        <w:spacing w:after="4"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In our case, the patient presented with nonspecific</w:t>
      </w:r>
      <w:r>
        <w:rPr>
          <w:rFonts w:ascii="Times New Roman" w:eastAsia="Times New Roman" w:hAnsi="Times New Roman" w:cs="Times New Roman"/>
          <w:color w:val="000000"/>
        </w:rPr>
        <w:t xml:space="preserve"> constitutional symptoms, prompting CT evaluation, which identified a right anterior Morgagni hernia. </w:t>
      </w:r>
    </w:p>
    <w:p w14:paraId="3598552B" w14:textId="77777777" w:rsidR="008635BB" w:rsidRDefault="00F71D10">
      <w:pPr>
        <w:spacing w:after="271"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coexisting posterior </w:t>
      </w:r>
      <w:proofErr w:type="spellStart"/>
      <w:r>
        <w:rPr>
          <w:rFonts w:ascii="Times New Roman" w:eastAsia="Times New Roman" w:hAnsi="Times New Roman" w:cs="Times New Roman"/>
          <w:color w:val="000000"/>
        </w:rPr>
        <w:t>Bochdalek</w:t>
      </w:r>
      <w:proofErr w:type="spellEnd"/>
      <w:r>
        <w:rPr>
          <w:rFonts w:ascii="Times New Roman" w:eastAsia="Times New Roman" w:hAnsi="Times New Roman" w:cs="Times New Roman"/>
          <w:color w:val="000000"/>
        </w:rPr>
        <w:t xml:space="preserve"> defect was discovered intraoperatively. This underscores the importance of maintaining a high index of suspicion and c</w:t>
      </w:r>
      <w:r>
        <w:rPr>
          <w:rFonts w:ascii="Times New Roman" w:eastAsia="Times New Roman" w:hAnsi="Times New Roman" w:cs="Times New Roman"/>
          <w:color w:val="000000"/>
        </w:rPr>
        <w:t>onducting meticulous intraoperative exploration when diaphragmatic abnormalities are suspected (9,13).</w:t>
      </w:r>
    </w:p>
    <w:p w14:paraId="30082DA9" w14:textId="77777777" w:rsidR="008635BB" w:rsidRDefault="00F71D10">
      <w:pPr>
        <w:spacing w:after="4"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Surgical repair remains the treatment of choice for all Morgagni and </w:t>
      </w:r>
      <w:proofErr w:type="spellStart"/>
      <w:r>
        <w:rPr>
          <w:rFonts w:ascii="Times New Roman" w:eastAsia="Times New Roman" w:hAnsi="Times New Roman" w:cs="Times New Roman"/>
          <w:color w:val="000000"/>
        </w:rPr>
        <w:t>Bochdalek</w:t>
      </w:r>
      <w:proofErr w:type="spellEnd"/>
      <w:r>
        <w:rPr>
          <w:rFonts w:ascii="Times New Roman" w:eastAsia="Times New Roman" w:hAnsi="Times New Roman" w:cs="Times New Roman"/>
          <w:color w:val="000000"/>
        </w:rPr>
        <w:t xml:space="preserve"> hernias, regardless of symptomatology, due to the risk of incarceration or</w:t>
      </w:r>
      <w:r>
        <w:rPr>
          <w:rFonts w:ascii="Times New Roman" w:eastAsia="Times New Roman" w:hAnsi="Times New Roman" w:cs="Times New Roman"/>
          <w:color w:val="000000"/>
        </w:rPr>
        <w:t xml:space="preserve"> strangulation (4,10). Laparoscopic and thoracoscopic approaches have largely replaced open repair, offering the advantages of reduced postoperative pain, shorter hospital </w:t>
      </w:r>
      <w:proofErr w:type="gramStart"/>
      <w:r>
        <w:rPr>
          <w:rFonts w:ascii="Times New Roman" w:eastAsia="Times New Roman" w:hAnsi="Times New Roman" w:cs="Times New Roman"/>
          <w:color w:val="000000"/>
        </w:rPr>
        <w:t>stay</w:t>
      </w:r>
      <w:proofErr w:type="gramEnd"/>
      <w:r>
        <w:rPr>
          <w:rFonts w:ascii="Times New Roman" w:eastAsia="Times New Roman" w:hAnsi="Times New Roman" w:cs="Times New Roman"/>
          <w:color w:val="000000"/>
        </w:rPr>
        <w:t xml:space="preserve">, and quicker recovery (8,15). </w:t>
      </w:r>
    </w:p>
    <w:p w14:paraId="44CC7A78" w14:textId="77777777" w:rsidR="008635BB" w:rsidRDefault="00F71D10">
      <w:pPr>
        <w:spacing w:after="4"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The fundamental objectives of surgery are reduct</w:t>
      </w:r>
      <w:r>
        <w:rPr>
          <w:rFonts w:ascii="Times New Roman" w:eastAsia="Times New Roman" w:hAnsi="Times New Roman" w:cs="Times New Roman"/>
          <w:color w:val="000000"/>
        </w:rPr>
        <w:t>ion of herniated viscera and closure of the diaphragmatic defect—either by primary suture repair or prosthetic mesh reinforcement in larger or tension-prone defects.</w:t>
      </w:r>
    </w:p>
    <w:p w14:paraId="738331C5" w14:textId="77777777" w:rsidR="008635BB" w:rsidRDefault="00F71D10">
      <w:pPr>
        <w:spacing w:after="271"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In our patient, both hernias were successfully repaired laparoscopically using primary non</w:t>
      </w:r>
      <w:r>
        <w:rPr>
          <w:rFonts w:ascii="Times New Roman" w:eastAsia="Times New Roman" w:hAnsi="Times New Roman" w:cs="Times New Roman"/>
          <w:color w:val="000000"/>
        </w:rPr>
        <w:t>-absorbable sutures. The small size of the defects and healthy tissue margins obviated the need for mesh placement. The postoperative course was uneventful, with early return of bowel function and discharge on postoperative day two.</w:t>
      </w:r>
    </w:p>
    <w:p w14:paraId="0B194D27" w14:textId="77777777" w:rsidR="008635BB" w:rsidRDefault="00F71D10">
      <w:pPr>
        <w:spacing w:after="449"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This case highlights th</w:t>
      </w:r>
      <w:r>
        <w:rPr>
          <w:rFonts w:ascii="Times New Roman" w:eastAsia="Times New Roman" w:hAnsi="Times New Roman" w:cs="Times New Roman"/>
          <w:color w:val="000000"/>
        </w:rPr>
        <w:t>e clinical and surgical significance of recognizing atypical presentations of congenital diaphragmatic hernias in adults. Early and accurate imaging followed by minimally invasive repair can prevent potentially fatal complications and achieve excellent out</w:t>
      </w:r>
      <w:r>
        <w:rPr>
          <w:rFonts w:ascii="Times New Roman" w:eastAsia="Times New Roman" w:hAnsi="Times New Roman" w:cs="Times New Roman"/>
          <w:color w:val="000000"/>
        </w:rPr>
        <w:t>comes, even in rare cases involving multiple defects (10,15).</w:t>
      </w:r>
    </w:p>
    <w:p w14:paraId="64B18AF0" w14:textId="77777777" w:rsidR="008635BB" w:rsidRDefault="00F71D10">
      <w:pPr>
        <w:spacing w:after="39" w:line="259" w:lineRule="auto"/>
        <w:ind w:left="-5" w:hanging="10"/>
        <w:rPr>
          <w:rFonts w:ascii="Times New Roman" w:eastAsia="Times New Roman" w:hAnsi="Times New Roman" w:cs="Times New Roman"/>
          <w:color w:val="000000"/>
        </w:rPr>
      </w:pPr>
      <w:r>
        <w:rPr>
          <w:rFonts w:ascii="Calibri" w:eastAsia="Calibri" w:hAnsi="Calibri" w:cs="Calibri"/>
          <w:b/>
          <w:color w:val="4E81BD"/>
          <w:sz w:val="26"/>
        </w:rPr>
        <w:t xml:space="preserve">Conclusion: </w:t>
      </w:r>
    </w:p>
    <w:p w14:paraId="0A2BF4C1" w14:textId="77777777" w:rsidR="008635BB" w:rsidRDefault="00F71D10">
      <w:pPr>
        <w:spacing w:after="231"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case highlights an exceptional presentation of dual congenital diaphragmatic hernias Morgagni and </w:t>
      </w:r>
      <w:proofErr w:type="spellStart"/>
      <w:r>
        <w:rPr>
          <w:rFonts w:ascii="Times New Roman" w:eastAsia="Times New Roman" w:hAnsi="Times New Roman" w:cs="Times New Roman"/>
          <w:color w:val="000000"/>
        </w:rPr>
        <w:t>Bochdalek</w:t>
      </w:r>
      <w:proofErr w:type="spellEnd"/>
      <w:r>
        <w:rPr>
          <w:rFonts w:ascii="Times New Roman" w:eastAsia="Times New Roman" w:hAnsi="Times New Roman" w:cs="Times New Roman"/>
          <w:color w:val="000000"/>
        </w:rPr>
        <w:t xml:space="preserve"> diagnosed in adulthood. Thorough preoperative imaging enabled </w:t>
      </w:r>
      <w:r>
        <w:rPr>
          <w:rFonts w:ascii="Times New Roman" w:eastAsia="Times New Roman" w:hAnsi="Times New Roman" w:cs="Times New Roman"/>
          <w:color w:val="000000"/>
        </w:rPr>
        <w:t>accurate diagnosis, and the laparoscopic approach allowed for effective and simultaneous repair of both defects with an excellent postoperative outcome.</w:t>
      </w:r>
    </w:p>
    <w:p w14:paraId="5359423D" w14:textId="77777777" w:rsidR="008635BB" w:rsidRDefault="00F71D10">
      <w:pPr>
        <w:spacing w:after="231"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A high index of suspicion is essential when evaluating adults with atypical or nonspecific thoracoabdom</w:t>
      </w:r>
      <w:r>
        <w:rPr>
          <w:rFonts w:ascii="Times New Roman" w:eastAsia="Times New Roman" w:hAnsi="Times New Roman" w:cs="Times New Roman"/>
          <w:color w:val="000000"/>
        </w:rPr>
        <w:t xml:space="preserve">inal symptoms, as delayed diagnosis can lead to life-threatening complications. </w:t>
      </w:r>
    </w:p>
    <w:p w14:paraId="224F0BDB" w14:textId="77777777" w:rsidR="008635BB" w:rsidRDefault="00F71D10">
      <w:pPr>
        <w:spacing w:after="231"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Surgical repair remains the gold standard for all diaphragmatic hernias, regardless of symptomatology, due to the potential risk of incarceration or strangulation (4,10).</w:t>
      </w:r>
    </w:p>
    <w:p w14:paraId="4D86A766" w14:textId="77777777" w:rsidR="008635BB" w:rsidRDefault="00F71D10">
      <w:pPr>
        <w:spacing w:after="729"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Mini</w:t>
      </w:r>
      <w:r>
        <w:rPr>
          <w:rFonts w:ascii="Times New Roman" w:eastAsia="Times New Roman" w:hAnsi="Times New Roman" w:cs="Times New Roman"/>
          <w:color w:val="000000"/>
        </w:rPr>
        <w:t>mally invasive approaches such as laparoscopy offer significant advantages, including reduced morbidity, faster recovery, and superior visualization of the diaphragm (10,11).</w:t>
      </w:r>
    </w:p>
    <w:p w14:paraId="41D0E1E6" w14:textId="77777777" w:rsidR="008635BB" w:rsidRDefault="00F71D10">
      <w:pPr>
        <w:spacing w:after="39" w:line="259" w:lineRule="auto"/>
        <w:ind w:left="-5" w:hanging="10"/>
        <w:rPr>
          <w:rFonts w:ascii="Times New Roman" w:eastAsia="Times New Roman" w:hAnsi="Times New Roman" w:cs="Times New Roman"/>
          <w:color w:val="000000"/>
        </w:rPr>
      </w:pPr>
      <w:r>
        <w:rPr>
          <w:rFonts w:ascii="Calibri" w:eastAsia="Calibri" w:hAnsi="Calibri" w:cs="Calibri"/>
          <w:b/>
          <w:color w:val="4E81BD"/>
          <w:sz w:val="26"/>
        </w:rPr>
        <w:t xml:space="preserve">Author Statements: </w:t>
      </w:r>
    </w:p>
    <w:p w14:paraId="05771956" w14:textId="77777777" w:rsidR="008635BB" w:rsidRDefault="00F71D10">
      <w:pPr>
        <w:spacing w:after="232"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Right to Privacy and Informed Consent: Written informed conse</w:t>
      </w:r>
      <w:r>
        <w:rPr>
          <w:rFonts w:ascii="Times New Roman" w:eastAsia="Times New Roman" w:hAnsi="Times New Roman" w:cs="Times New Roman"/>
          <w:color w:val="000000"/>
        </w:rPr>
        <w:t>nt was obtained from the patient for the publication of this case report. All data were anonymized to preserve confidentiality.</w:t>
      </w:r>
    </w:p>
    <w:p w14:paraId="4513B77B" w14:textId="77777777" w:rsidR="008635BB" w:rsidRDefault="00F71D10">
      <w:pPr>
        <w:spacing w:after="240" w:line="259" w:lineRule="auto"/>
        <w:ind w:left="-5" w:hanging="10"/>
        <w:rPr>
          <w:rFonts w:ascii="Times New Roman" w:eastAsia="Times New Roman" w:hAnsi="Times New Roman" w:cs="Times New Roman"/>
          <w:color w:val="000000"/>
        </w:rPr>
      </w:pPr>
      <w:r>
        <w:rPr>
          <w:rFonts w:ascii="Calibri" w:eastAsia="Calibri" w:hAnsi="Calibri" w:cs="Calibri"/>
          <w:b/>
          <w:color w:val="4E81BD"/>
          <w:sz w:val="26"/>
        </w:rPr>
        <w:t>Conflicts of Interest:</w:t>
      </w:r>
      <w:r>
        <w:rPr>
          <w:rFonts w:ascii="Times New Roman" w:eastAsia="Times New Roman" w:hAnsi="Times New Roman" w:cs="Times New Roman"/>
          <w:color w:val="000000"/>
        </w:rPr>
        <w:t xml:space="preserve"> </w:t>
      </w:r>
    </w:p>
    <w:p w14:paraId="2072CF37" w14:textId="77777777" w:rsidR="008635BB" w:rsidRDefault="00F71D10">
      <w:pPr>
        <w:spacing w:after="4" w:line="250"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The authors declare no conflicts of interest related to this article.</w:t>
      </w:r>
    </w:p>
    <w:p w14:paraId="6F84292D" w14:textId="77777777" w:rsidR="008635BB" w:rsidRDefault="008635BB">
      <w:pPr>
        <w:spacing w:after="4" w:line="250" w:lineRule="auto"/>
        <w:ind w:left="-5" w:hanging="10"/>
        <w:rPr>
          <w:rFonts w:ascii="Times New Roman" w:eastAsia="Times New Roman" w:hAnsi="Times New Roman" w:cs="Times New Roman"/>
          <w:color w:val="000000"/>
        </w:rPr>
      </w:pPr>
    </w:p>
    <w:p w14:paraId="3C2C8607" w14:textId="77777777" w:rsidR="008635BB" w:rsidRDefault="00F71D10">
      <w:pPr>
        <w:spacing w:after="39" w:line="259" w:lineRule="auto"/>
        <w:ind w:left="-5" w:hanging="10"/>
        <w:rPr>
          <w:rFonts w:ascii="Calibri" w:eastAsia="Calibri" w:hAnsi="Calibri" w:cs="Calibri"/>
          <w:b/>
          <w:color w:val="4E81BD"/>
          <w:sz w:val="26"/>
        </w:rPr>
      </w:pPr>
      <w:proofErr w:type="gramStart"/>
      <w:r>
        <w:rPr>
          <w:rFonts w:ascii="Calibri" w:eastAsia="Calibri" w:hAnsi="Calibri" w:cs="Calibri"/>
          <w:b/>
          <w:color w:val="4E81BD"/>
          <w:sz w:val="26"/>
        </w:rPr>
        <w:t>Consent :</w:t>
      </w:r>
      <w:proofErr w:type="gramEnd"/>
    </w:p>
    <w:p w14:paraId="131E9CED" w14:textId="77777777" w:rsidR="008635BB" w:rsidRDefault="00F71D10">
      <w:pPr>
        <w:spacing w:after="0" w:line="240" w:lineRule="auto"/>
        <w:rPr>
          <w:rFonts w:ascii="Helvetica" w:eastAsia="Helvetica" w:hAnsi="Helvetica" w:cs="Helvetica"/>
          <w:sz w:val="18"/>
        </w:rPr>
      </w:pPr>
      <w:r>
        <w:rPr>
          <w:rFonts w:ascii="Times New Roman" w:eastAsia="Times New Roman" w:hAnsi="Times New Roman" w:cs="Times New Roman"/>
        </w:rPr>
        <w:t xml:space="preserve">As </w:t>
      </w:r>
      <w:proofErr w:type="spellStart"/>
      <w:r>
        <w:rPr>
          <w:rFonts w:ascii="Times New Roman" w:eastAsia="Times New Roman" w:hAnsi="Times New Roman" w:cs="Times New Roman"/>
        </w:rPr>
        <w:t>perinternational</w:t>
      </w:r>
      <w:proofErr w:type="spellEnd"/>
      <w:r>
        <w:rPr>
          <w:rFonts w:ascii="Times New Roman" w:eastAsia="Times New Roman" w:hAnsi="Times New Roman" w:cs="Times New Roman"/>
        </w:rPr>
        <w:t xml:space="preserve"> standard or university standard, patient’s written consent has been collected and preserved by the author(s).</w:t>
      </w:r>
    </w:p>
    <w:p w14:paraId="1876F688" w14:textId="77777777" w:rsidR="008635BB" w:rsidRDefault="008635BB">
      <w:pPr>
        <w:spacing w:after="39" w:line="259" w:lineRule="auto"/>
        <w:ind w:left="-5" w:hanging="10"/>
        <w:rPr>
          <w:rFonts w:ascii="Calibri" w:eastAsia="Calibri" w:hAnsi="Calibri" w:cs="Calibri"/>
          <w:b/>
          <w:color w:val="4E81BD"/>
          <w:sz w:val="26"/>
        </w:rPr>
      </w:pPr>
    </w:p>
    <w:p w14:paraId="26DC8F5B" w14:textId="77777777" w:rsidR="008635BB" w:rsidRDefault="00F71D10">
      <w:pPr>
        <w:spacing w:after="39" w:line="259" w:lineRule="auto"/>
        <w:ind w:left="-5" w:hanging="10"/>
        <w:rPr>
          <w:rFonts w:ascii="Calibri" w:eastAsia="Calibri" w:hAnsi="Calibri" w:cs="Calibri"/>
          <w:b/>
          <w:color w:val="4E81BD"/>
          <w:sz w:val="26"/>
        </w:rPr>
      </w:pPr>
      <w:r>
        <w:rPr>
          <w:rFonts w:ascii="Calibri" w:eastAsia="Calibri" w:hAnsi="Calibri" w:cs="Calibri"/>
          <w:b/>
          <w:color w:val="4E81BD"/>
          <w:sz w:val="26"/>
        </w:rPr>
        <w:t xml:space="preserve">Ethical </w:t>
      </w:r>
      <w:proofErr w:type="gramStart"/>
      <w:r>
        <w:rPr>
          <w:rFonts w:ascii="Calibri" w:eastAsia="Calibri" w:hAnsi="Calibri" w:cs="Calibri"/>
          <w:b/>
          <w:color w:val="4E81BD"/>
          <w:sz w:val="26"/>
        </w:rPr>
        <w:t>Approval :</w:t>
      </w:r>
      <w:proofErr w:type="gramEnd"/>
    </w:p>
    <w:p w14:paraId="767468A0" w14:textId="77777777" w:rsidR="008635BB" w:rsidRDefault="00F71D1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As </w:t>
      </w:r>
      <w:proofErr w:type="spellStart"/>
      <w:r>
        <w:rPr>
          <w:rFonts w:ascii="Times New Roman" w:eastAsia="Times New Roman" w:hAnsi="Times New Roman" w:cs="Times New Roman"/>
        </w:rPr>
        <w:t>perinternational</w:t>
      </w:r>
      <w:proofErr w:type="spellEnd"/>
      <w:r>
        <w:rPr>
          <w:rFonts w:ascii="Times New Roman" w:eastAsia="Times New Roman" w:hAnsi="Times New Roman" w:cs="Times New Roman"/>
        </w:rPr>
        <w:t xml:space="preserve"> standard or university standard, written ethical approval has been collected and preserved by the author(</w:t>
      </w:r>
      <w:r>
        <w:rPr>
          <w:rFonts w:ascii="Times New Roman" w:eastAsia="Times New Roman" w:hAnsi="Times New Roman" w:cs="Times New Roman"/>
        </w:rPr>
        <w:t>s).</w:t>
      </w:r>
    </w:p>
    <w:p w14:paraId="6ADEC8C5" w14:textId="77777777" w:rsidR="008635BB" w:rsidRDefault="008635BB">
      <w:pPr>
        <w:spacing w:after="0" w:line="240" w:lineRule="auto"/>
        <w:rPr>
          <w:rFonts w:ascii="Helvetica" w:eastAsia="Helvetica" w:hAnsi="Helvetica" w:cs="Helvetica"/>
          <w:sz w:val="18"/>
        </w:rPr>
      </w:pPr>
    </w:p>
    <w:p w14:paraId="1980E285" w14:textId="77777777" w:rsidR="008635BB" w:rsidRDefault="008635BB">
      <w:pPr>
        <w:spacing w:after="39" w:line="259" w:lineRule="auto"/>
        <w:ind w:left="-5" w:hanging="10"/>
        <w:rPr>
          <w:rFonts w:ascii="Calibri" w:eastAsia="Calibri" w:hAnsi="Calibri" w:cs="Calibri"/>
          <w:b/>
          <w:color w:val="4E81BD"/>
          <w:sz w:val="26"/>
        </w:rPr>
      </w:pPr>
    </w:p>
    <w:p w14:paraId="499B3CB3" w14:textId="77777777" w:rsidR="004D7E06" w:rsidRPr="004D7E06" w:rsidRDefault="004D7E06" w:rsidP="004D7E06">
      <w:pPr>
        <w:spacing w:after="39" w:line="259" w:lineRule="auto"/>
        <w:ind w:left="-5" w:hanging="10"/>
        <w:rPr>
          <w:rFonts w:ascii="Calibri" w:eastAsia="Calibri" w:hAnsi="Calibri" w:cs="Calibri"/>
          <w:b/>
          <w:color w:val="4E81BD"/>
          <w:sz w:val="22"/>
          <w:szCs w:val="20"/>
        </w:rPr>
      </w:pPr>
      <w:r w:rsidRPr="004D7E06">
        <w:rPr>
          <w:rFonts w:ascii="Calibri" w:eastAsia="Calibri" w:hAnsi="Calibri" w:cs="Calibri"/>
          <w:b/>
          <w:color w:val="4E81BD"/>
          <w:sz w:val="22"/>
          <w:szCs w:val="20"/>
        </w:rPr>
        <w:t>COMPETING INTERESTS DISCLAIMER:</w:t>
      </w:r>
    </w:p>
    <w:p w14:paraId="6AF298B3" w14:textId="6374866D" w:rsidR="004D7E06" w:rsidRPr="004D7E06" w:rsidRDefault="004D7E06" w:rsidP="004D7E06">
      <w:pPr>
        <w:spacing w:after="39" w:line="259" w:lineRule="auto"/>
        <w:ind w:left="-5" w:hanging="10"/>
        <w:rPr>
          <w:rFonts w:ascii="Calibri" w:eastAsia="Calibri" w:hAnsi="Calibri" w:cs="Calibri"/>
          <w:b/>
          <w:sz w:val="22"/>
          <w:szCs w:val="20"/>
        </w:rPr>
      </w:pPr>
      <w:r w:rsidRPr="004D7E06">
        <w:rPr>
          <w:rFonts w:ascii="Calibri" w:eastAsia="Calibri" w:hAnsi="Calibri" w:cs="Calibri"/>
          <w:b/>
          <w:sz w:val="22"/>
          <w:szCs w:val="20"/>
        </w:rPr>
        <w:t>Authors have declared that they have no known competing financial interests OR non-financial interests OR personal relationships that could have appeared to influence the work reported in this paper.</w:t>
      </w:r>
    </w:p>
    <w:p w14:paraId="5A7A003C" w14:textId="77777777" w:rsidR="004D7E06" w:rsidRDefault="004D7E06">
      <w:pPr>
        <w:spacing w:after="39" w:line="259" w:lineRule="auto"/>
        <w:ind w:left="-5" w:hanging="10"/>
        <w:rPr>
          <w:rFonts w:ascii="Calibri" w:eastAsia="Calibri" w:hAnsi="Calibri" w:cs="Calibri"/>
          <w:b/>
          <w:color w:val="4E81BD"/>
          <w:sz w:val="26"/>
        </w:rPr>
      </w:pPr>
    </w:p>
    <w:p w14:paraId="4CA88FCC" w14:textId="77777777" w:rsidR="004D7E06" w:rsidRDefault="004D7E06">
      <w:pPr>
        <w:spacing w:after="39" w:line="259" w:lineRule="auto"/>
        <w:ind w:left="-5" w:hanging="10"/>
        <w:rPr>
          <w:rFonts w:ascii="Calibri" w:eastAsia="Calibri" w:hAnsi="Calibri" w:cs="Calibri"/>
          <w:b/>
          <w:color w:val="4E81BD"/>
          <w:sz w:val="26"/>
        </w:rPr>
      </w:pPr>
    </w:p>
    <w:p w14:paraId="007EB4FA" w14:textId="77777777" w:rsidR="008635BB" w:rsidRDefault="00F71D10">
      <w:pPr>
        <w:spacing w:after="39" w:line="259" w:lineRule="auto"/>
        <w:ind w:left="-5" w:hanging="10"/>
        <w:rPr>
          <w:rFonts w:ascii="Times New Roman" w:eastAsia="Times New Roman" w:hAnsi="Times New Roman" w:cs="Times New Roman"/>
          <w:color w:val="000000"/>
        </w:rPr>
      </w:pPr>
      <w:r>
        <w:rPr>
          <w:rFonts w:ascii="Calibri" w:eastAsia="Calibri" w:hAnsi="Calibri" w:cs="Calibri"/>
          <w:b/>
          <w:color w:val="4E81BD"/>
          <w:sz w:val="26"/>
        </w:rPr>
        <w:t xml:space="preserve">References: </w:t>
      </w:r>
    </w:p>
    <w:p w14:paraId="17F19830" w14:textId="77777777" w:rsidR="008635BB" w:rsidRDefault="00F71D10">
      <w:pPr>
        <w:numPr>
          <w:ilvl w:val="0"/>
          <w:numId w:val="1"/>
        </w:numPr>
        <w:spacing w:after="527" w:line="250" w:lineRule="auto"/>
        <w:ind w:left="720" w:hanging="500"/>
        <w:rPr>
          <w:rFonts w:ascii="Times New Roman" w:eastAsia="Times New Roman" w:hAnsi="Times New Roman" w:cs="Times New Roman"/>
          <w:color w:val="000000"/>
        </w:rPr>
      </w:pPr>
      <w:r>
        <w:rPr>
          <w:rFonts w:ascii="Times New Roman" w:eastAsia="Times New Roman" w:hAnsi="Times New Roman" w:cs="Times New Roman"/>
          <w:color w:val="000000"/>
        </w:rPr>
        <w:t xml:space="preserve">Chandrasekharan PK, Rawat M. </w:t>
      </w:r>
      <w:r>
        <w:rPr>
          <w:rFonts w:ascii="Times New Roman" w:eastAsia="Times New Roman" w:hAnsi="Times New Roman" w:cs="Times New Roman"/>
          <w:i/>
          <w:color w:val="000000"/>
        </w:rPr>
        <w:t>Congenital diaphragmatic hernia – a review.</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Matern</w:t>
      </w:r>
      <w:proofErr w:type="spellEnd"/>
      <w:r>
        <w:rPr>
          <w:rFonts w:ascii="Times New Roman" w:eastAsia="Times New Roman" w:hAnsi="Times New Roman" w:cs="Times New Roman"/>
          <w:color w:val="000000"/>
        </w:rPr>
        <w:t xml:space="preserve"> Health </w:t>
      </w:r>
      <w:proofErr w:type="spellStart"/>
      <w:r>
        <w:rPr>
          <w:rFonts w:ascii="Times New Roman" w:eastAsia="Times New Roman" w:hAnsi="Times New Roman" w:cs="Times New Roman"/>
          <w:color w:val="000000"/>
        </w:rPr>
        <w:t>Neonatol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Perinatol</w:t>
      </w:r>
      <w:proofErr w:type="spell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2017;3:6</w:t>
      </w:r>
      <w:proofErr w:type="gramEnd"/>
      <w:r>
        <w:rPr>
          <w:rFonts w:ascii="Times New Roman" w:eastAsia="Times New Roman" w:hAnsi="Times New Roman" w:cs="Times New Roman"/>
          <w:color w:val="000000"/>
        </w:rPr>
        <w:t xml:space="preserve">. </w:t>
      </w:r>
    </w:p>
    <w:p w14:paraId="2A683A37" w14:textId="77777777" w:rsidR="008635BB" w:rsidRDefault="00F71D10">
      <w:pPr>
        <w:numPr>
          <w:ilvl w:val="0"/>
          <w:numId w:val="1"/>
        </w:numPr>
        <w:spacing w:after="536" w:line="242" w:lineRule="auto"/>
        <w:ind w:left="720" w:hanging="500"/>
        <w:rPr>
          <w:rFonts w:ascii="Times New Roman" w:eastAsia="Times New Roman" w:hAnsi="Times New Roman" w:cs="Times New Roman"/>
          <w:color w:val="000000"/>
        </w:rPr>
      </w:pPr>
      <w:r>
        <w:rPr>
          <w:rFonts w:ascii="Times New Roman" w:eastAsia="Times New Roman" w:hAnsi="Times New Roman" w:cs="Times New Roman"/>
          <w:color w:val="000000"/>
        </w:rPr>
        <w:t xml:space="preserve">Haute Autorité de Santé. </w:t>
      </w:r>
      <w:r>
        <w:rPr>
          <w:rFonts w:ascii="Times New Roman" w:eastAsia="Times New Roman" w:hAnsi="Times New Roman" w:cs="Times New Roman"/>
          <w:i/>
          <w:color w:val="000000"/>
        </w:rPr>
        <w:t>Congenital diaphragmatic hernia – National protocol for diagnosis and care of rare diseases.</w:t>
      </w:r>
      <w:r>
        <w:rPr>
          <w:rFonts w:ascii="Times New Roman" w:eastAsia="Times New Roman" w:hAnsi="Times New Roman" w:cs="Times New Roman"/>
          <w:color w:val="000000"/>
        </w:rPr>
        <w:t xml:space="preserve"> HAS Guidelines. October 2012. </w:t>
      </w:r>
    </w:p>
    <w:p w14:paraId="7B8E079D" w14:textId="77777777" w:rsidR="008635BB" w:rsidRDefault="00F71D10">
      <w:pPr>
        <w:numPr>
          <w:ilvl w:val="0"/>
          <w:numId w:val="1"/>
        </w:numPr>
        <w:spacing w:after="527" w:line="250" w:lineRule="auto"/>
        <w:ind w:left="720" w:hanging="500"/>
        <w:rPr>
          <w:rFonts w:ascii="Times New Roman" w:eastAsia="Times New Roman" w:hAnsi="Times New Roman" w:cs="Times New Roman"/>
          <w:color w:val="000000"/>
        </w:rPr>
      </w:pPr>
      <w:r>
        <w:rPr>
          <w:rFonts w:ascii="Times New Roman" w:eastAsia="Times New Roman" w:hAnsi="Times New Roman" w:cs="Times New Roman"/>
          <w:color w:val="000000"/>
        </w:rPr>
        <w:t xml:space="preserve">Sapin E. </w:t>
      </w:r>
      <w:r>
        <w:rPr>
          <w:rFonts w:ascii="Times New Roman" w:eastAsia="Times New Roman" w:hAnsi="Times New Roman" w:cs="Times New Roman"/>
          <w:i/>
          <w:color w:val="000000"/>
        </w:rPr>
        <w:t>Congenital malformations of the abdominal wall diagnosed antenatally.</w:t>
      </w:r>
      <w:r>
        <w:rPr>
          <w:rFonts w:ascii="Times New Roman" w:eastAsia="Times New Roman" w:hAnsi="Times New Roman" w:cs="Times New Roman"/>
          <w:color w:val="000000"/>
        </w:rPr>
        <w:t xml:space="preserve"> Monograph of the National College of Pediatric Visceral Surgery. </w:t>
      </w:r>
      <w:proofErr w:type="spellStart"/>
      <w:r>
        <w:rPr>
          <w:rFonts w:ascii="Times New Roman" w:eastAsia="Times New Roman" w:hAnsi="Times New Roman" w:cs="Times New Roman"/>
          <w:color w:val="000000"/>
        </w:rPr>
        <w:t>Sauramps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Médical</w:t>
      </w:r>
      <w:proofErr w:type="spellEnd"/>
      <w:r>
        <w:rPr>
          <w:rFonts w:ascii="Times New Roman" w:eastAsia="Times New Roman" w:hAnsi="Times New Roman" w:cs="Times New Roman"/>
          <w:color w:val="000000"/>
        </w:rPr>
        <w:t xml:space="preserve">; 2010. </w:t>
      </w:r>
    </w:p>
    <w:p w14:paraId="12C6FA00" w14:textId="77777777" w:rsidR="008635BB" w:rsidRDefault="00F71D10">
      <w:pPr>
        <w:numPr>
          <w:ilvl w:val="0"/>
          <w:numId w:val="1"/>
        </w:numPr>
        <w:spacing w:after="536" w:line="242" w:lineRule="auto"/>
        <w:ind w:left="720" w:hanging="500"/>
        <w:rPr>
          <w:rFonts w:ascii="Times New Roman" w:eastAsia="Times New Roman" w:hAnsi="Times New Roman" w:cs="Times New Roman"/>
          <w:color w:val="000000"/>
        </w:rPr>
      </w:pPr>
      <w:r>
        <w:rPr>
          <w:rFonts w:ascii="Times New Roman" w:eastAsia="Times New Roman" w:hAnsi="Times New Roman" w:cs="Times New Roman"/>
          <w:color w:val="000000"/>
        </w:rPr>
        <w:t xml:space="preserve">Horton JD, Hofmann LJ, Hetz SP. </w:t>
      </w:r>
      <w:r>
        <w:rPr>
          <w:rFonts w:ascii="Times New Roman" w:eastAsia="Times New Roman" w:hAnsi="Times New Roman" w:cs="Times New Roman"/>
          <w:i/>
          <w:color w:val="000000"/>
        </w:rPr>
        <w:t>Presentation and manage</w:t>
      </w:r>
      <w:r>
        <w:rPr>
          <w:rFonts w:ascii="Times New Roman" w:eastAsia="Times New Roman" w:hAnsi="Times New Roman" w:cs="Times New Roman"/>
          <w:i/>
          <w:color w:val="000000"/>
        </w:rPr>
        <w:t>ment of Morgagni hernias in adults: a review of 298 cases.</w:t>
      </w:r>
      <w:r>
        <w:rPr>
          <w:rFonts w:ascii="Times New Roman" w:eastAsia="Times New Roman" w:hAnsi="Times New Roman" w:cs="Times New Roman"/>
          <w:color w:val="000000"/>
        </w:rPr>
        <w:t xml:space="preserve"> Surg </w:t>
      </w:r>
      <w:proofErr w:type="spellStart"/>
      <w:r>
        <w:rPr>
          <w:rFonts w:ascii="Times New Roman" w:eastAsia="Times New Roman" w:hAnsi="Times New Roman" w:cs="Times New Roman"/>
          <w:color w:val="000000"/>
        </w:rPr>
        <w:t>Endosc</w:t>
      </w:r>
      <w:proofErr w:type="spellEnd"/>
      <w:r>
        <w:rPr>
          <w:rFonts w:ascii="Times New Roman" w:eastAsia="Times New Roman" w:hAnsi="Times New Roman" w:cs="Times New Roman"/>
          <w:color w:val="000000"/>
        </w:rPr>
        <w:t xml:space="preserve">. 2008;22(6):1413–1420. </w:t>
      </w:r>
    </w:p>
    <w:p w14:paraId="767199B4" w14:textId="77777777" w:rsidR="008635BB" w:rsidRDefault="00F71D10">
      <w:pPr>
        <w:numPr>
          <w:ilvl w:val="0"/>
          <w:numId w:val="1"/>
        </w:numPr>
        <w:spacing w:after="536" w:line="242" w:lineRule="auto"/>
        <w:ind w:left="720" w:hanging="50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Kukcuoglu</w:t>
      </w:r>
      <w:proofErr w:type="spellEnd"/>
      <w:r>
        <w:rPr>
          <w:rFonts w:ascii="Times New Roman" w:eastAsia="Times New Roman" w:hAnsi="Times New Roman" w:cs="Times New Roman"/>
          <w:color w:val="000000"/>
        </w:rPr>
        <w:t xml:space="preserve"> I, Eroglu A, </w:t>
      </w:r>
      <w:proofErr w:type="spellStart"/>
      <w:r>
        <w:rPr>
          <w:rFonts w:ascii="Times New Roman" w:eastAsia="Times New Roman" w:hAnsi="Times New Roman" w:cs="Times New Roman"/>
          <w:color w:val="000000"/>
        </w:rPr>
        <w:t>Karaoglanoglu</w:t>
      </w:r>
      <w:proofErr w:type="spellEnd"/>
      <w:r>
        <w:rPr>
          <w:rFonts w:ascii="Times New Roman" w:eastAsia="Times New Roman" w:hAnsi="Times New Roman" w:cs="Times New Roman"/>
          <w:color w:val="000000"/>
        </w:rPr>
        <w:t xml:space="preserve"> N, et al. </w:t>
      </w:r>
      <w:r>
        <w:rPr>
          <w:rFonts w:ascii="Times New Roman" w:eastAsia="Times New Roman" w:hAnsi="Times New Roman" w:cs="Times New Roman"/>
          <w:i/>
          <w:color w:val="000000"/>
        </w:rPr>
        <w:t>Diagnosis and surgical treatment of Morgagni hernia: report of three cases.</w:t>
      </w:r>
      <w:r>
        <w:rPr>
          <w:rFonts w:ascii="Times New Roman" w:eastAsia="Times New Roman" w:hAnsi="Times New Roman" w:cs="Times New Roman"/>
          <w:color w:val="000000"/>
        </w:rPr>
        <w:t xml:space="preserve"> Surg Today. 2003;33(7):525–528. </w:t>
      </w:r>
    </w:p>
    <w:p w14:paraId="7F228812" w14:textId="77777777" w:rsidR="008635BB" w:rsidRDefault="00F71D10">
      <w:pPr>
        <w:numPr>
          <w:ilvl w:val="0"/>
          <w:numId w:val="1"/>
        </w:numPr>
        <w:spacing w:after="527" w:line="250" w:lineRule="auto"/>
        <w:ind w:left="720" w:hanging="50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De </w:t>
      </w:r>
      <w:proofErr w:type="spellStart"/>
      <w:r>
        <w:rPr>
          <w:rFonts w:ascii="Times New Roman" w:eastAsia="Times New Roman" w:hAnsi="Times New Roman" w:cs="Times New Roman"/>
          <w:color w:val="000000"/>
        </w:rPr>
        <w:t>La</w:t>
      </w:r>
      <w:r>
        <w:rPr>
          <w:rFonts w:ascii="Times New Roman" w:eastAsia="Times New Roman" w:hAnsi="Times New Roman" w:cs="Times New Roman"/>
          <w:color w:val="000000"/>
        </w:rPr>
        <w:t>gausie</w:t>
      </w:r>
      <w:proofErr w:type="spellEnd"/>
      <w:r>
        <w:rPr>
          <w:rFonts w:ascii="Times New Roman" w:eastAsia="Times New Roman" w:hAnsi="Times New Roman" w:cs="Times New Roman"/>
          <w:color w:val="000000"/>
        </w:rPr>
        <w:t xml:space="preserve"> P, </w:t>
      </w:r>
      <w:proofErr w:type="spellStart"/>
      <w:r>
        <w:rPr>
          <w:rFonts w:ascii="Times New Roman" w:eastAsia="Times New Roman" w:hAnsi="Times New Roman" w:cs="Times New Roman"/>
          <w:color w:val="000000"/>
        </w:rPr>
        <w:t>Couchot</w:t>
      </w:r>
      <w:proofErr w:type="spellEnd"/>
      <w:r>
        <w:rPr>
          <w:rFonts w:ascii="Times New Roman" w:eastAsia="Times New Roman" w:hAnsi="Times New Roman" w:cs="Times New Roman"/>
          <w:color w:val="000000"/>
        </w:rPr>
        <w:t xml:space="preserve"> E, </w:t>
      </w:r>
      <w:proofErr w:type="spellStart"/>
      <w:r>
        <w:rPr>
          <w:rFonts w:ascii="Times New Roman" w:eastAsia="Times New Roman" w:hAnsi="Times New Roman" w:cs="Times New Roman"/>
          <w:color w:val="000000"/>
        </w:rPr>
        <w:t>Benachi</w:t>
      </w:r>
      <w:proofErr w:type="spellEnd"/>
      <w:r>
        <w:rPr>
          <w:rFonts w:ascii="Times New Roman" w:eastAsia="Times New Roman" w:hAnsi="Times New Roman" w:cs="Times New Roman"/>
          <w:color w:val="000000"/>
        </w:rPr>
        <w:t xml:space="preserve"> A, et al. </w:t>
      </w:r>
      <w:r>
        <w:rPr>
          <w:rFonts w:ascii="Times New Roman" w:eastAsia="Times New Roman" w:hAnsi="Times New Roman" w:cs="Times New Roman"/>
          <w:i/>
          <w:color w:val="000000"/>
        </w:rPr>
        <w:t>Surgical treatment of diaphragmatic hernia.</w:t>
      </w:r>
      <w:r>
        <w:rPr>
          <w:rFonts w:ascii="Times New Roman" w:eastAsia="Times New Roman" w:hAnsi="Times New Roman" w:cs="Times New Roman"/>
          <w:color w:val="000000"/>
        </w:rPr>
        <w:t xml:space="preserve"> Rev Med Perinat. </w:t>
      </w:r>
      <w:proofErr w:type="gramStart"/>
      <w:r>
        <w:rPr>
          <w:rFonts w:ascii="Times New Roman" w:eastAsia="Times New Roman" w:hAnsi="Times New Roman" w:cs="Times New Roman"/>
          <w:color w:val="000000"/>
        </w:rPr>
        <w:t>2009;1:37</w:t>
      </w:r>
      <w:proofErr w:type="gramEnd"/>
      <w:r>
        <w:rPr>
          <w:rFonts w:ascii="Times New Roman" w:eastAsia="Times New Roman" w:hAnsi="Times New Roman" w:cs="Times New Roman"/>
          <w:color w:val="000000"/>
        </w:rPr>
        <w:t xml:space="preserve">–41. </w:t>
      </w:r>
    </w:p>
    <w:p w14:paraId="6ACB1A24" w14:textId="77777777" w:rsidR="008635BB" w:rsidRDefault="00F71D10">
      <w:pPr>
        <w:numPr>
          <w:ilvl w:val="0"/>
          <w:numId w:val="1"/>
        </w:numPr>
        <w:spacing w:after="527" w:line="250" w:lineRule="auto"/>
        <w:ind w:left="720" w:hanging="50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Kherbouche</w:t>
      </w:r>
      <w:proofErr w:type="spellEnd"/>
      <w:r>
        <w:rPr>
          <w:rFonts w:ascii="Times New Roman" w:eastAsia="Times New Roman" w:hAnsi="Times New Roman" w:cs="Times New Roman"/>
          <w:color w:val="000000"/>
        </w:rPr>
        <w:t xml:space="preserve"> S. </w:t>
      </w:r>
      <w:r>
        <w:rPr>
          <w:rFonts w:ascii="Times New Roman" w:eastAsia="Times New Roman" w:hAnsi="Times New Roman" w:cs="Times New Roman"/>
          <w:i/>
          <w:color w:val="000000"/>
        </w:rPr>
        <w:t>Congenital diaphragmatic hernia: a case series of 7 patients.</w:t>
      </w:r>
      <w:r>
        <w:rPr>
          <w:rFonts w:ascii="Times New Roman" w:eastAsia="Times New Roman" w:hAnsi="Times New Roman" w:cs="Times New Roman"/>
          <w:color w:val="000000"/>
        </w:rPr>
        <w:t xml:space="preserve"> Thesis, Faculty of Medicine and Pharmacy, Sidi Mohamed Ben Abdell</w:t>
      </w:r>
      <w:r>
        <w:rPr>
          <w:rFonts w:ascii="Times New Roman" w:eastAsia="Times New Roman" w:hAnsi="Times New Roman" w:cs="Times New Roman"/>
          <w:color w:val="000000"/>
        </w:rPr>
        <w:t xml:space="preserve">ah University, Fez; 2000. </w:t>
      </w:r>
    </w:p>
    <w:p w14:paraId="0CB6BDCF" w14:textId="77777777" w:rsidR="008635BB" w:rsidRDefault="00F71D10">
      <w:pPr>
        <w:numPr>
          <w:ilvl w:val="0"/>
          <w:numId w:val="1"/>
        </w:numPr>
        <w:spacing w:after="527" w:line="250" w:lineRule="auto"/>
        <w:ind w:left="720" w:hanging="500"/>
        <w:rPr>
          <w:rFonts w:ascii="Times New Roman" w:eastAsia="Times New Roman" w:hAnsi="Times New Roman" w:cs="Times New Roman"/>
          <w:color w:val="000000"/>
        </w:rPr>
      </w:pPr>
      <w:r>
        <w:rPr>
          <w:rFonts w:ascii="Times New Roman" w:eastAsia="Times New Roman" w:hAnsi="Times New Roman" w:cs="Times New Roman"/>
          <w:color w:val="000000"/>
        </w:rPr>
        <w:t xml:space="preserve">Favre JP, </w:t>
      </w:r>
      <w:proofErr w:type="spellStart"/>
      <w:r>
        <w:rPr>
          <w:rFonts w:ascii="Times New Roman" w:eastAsia="Times New Roman" w:hAnsi="Times New Roman" w:cs="Times New Roman"/>
          <w:color w:val="000000"/>
        </w:rPr>
        <w:t>Cheynel</w:t>
      </w:r>
      <w:proofErr w:type="spellEnd"/>
      <w:r>
        <w:rPr>
          <w:rFonts w:ascii="Times New Roman" w:eastAsia="Times New Roman" w:hAnsi="Times New Roman" w:cs="Times New Roman"/>
          <w:color w:val="000000"/>
        </w:rPr>
        <w:t xml:space="preserve"> N, </w:t>
      </w:r>
      <w:proofErr w:type="spellStart"/>
      <w:r>
        <w:rPr>
          <w:rFonts w:ascii="Times New Roman" w:eastAsia="Times New Roman" w:hAnsi="Times New Roman" w:cs="Times New Roman"/>
          <w:color w:val="000000"/>
        </w:rPr>
        <w:t>Chirurgie</w:t>
      </w:r>
      <w:proofErr w:type="spellEnd"/>
      <w:r>
        <w:rPr>
          <w:rFonts w:ascii="Times New Roman" w:eastAsia="Times New Roman" w:hAnsi="Times New Roman" w:cs="Times New Roman"/>
          <w:color w:val="000000"/>
        </w:rPr>
        <w:t xml:space="preserve"> J, et al. </w:t>
      </w:r>
      <w:r>
        <w:rPr>
          <w:rFonts w:ascii="Times New Roman" w:eastAsia="Times New Roman" w:hAnsi="Times New Roman" w:cs="Times New Roman"/>
          <w:i/>
          <w:color w:val="000000"/>
        </w:rPr>
        <w:t>Surgical treatment of rare diaphragmatic hernias.</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Encycl</w:t>
      </w:r>
      <w:proofErr w:type="spellEnd"/>
      <w:r>
        <w:rPr>
          <w:rFonts w:ascii="Times New Roman" w:eastAsia="Times New Roman" w:hAnsi="Times New Roman" w:cs="Times New Roman"/>
          <w:color w:val="000000"/>
        </w:rPr>
        <w:t xml:space="preserve"> Med </w:t>
      </w:r>
      <w:proofErr w:type="spellStart"/>
      <w:r>
        <w:rPr>
          <w:rFonts w:ascii="Times New Roman" w:eastAsia="Times New Roman" w:hAnsi="Times New Roman" w:cs="Times New Roman"/>
          <w:color w:val="000000"/>
        </w:rPr>
        <w:t>Chir</w:t>
      </w:r>
      <w:proofErr w:type="spellEnd"/>
      <w:r>
        <w:rPr>
          <w:rFonts w:ascii="Times New Roman" w:eastAsia="Times New Roman" w:hAnsi="Times New Roman" w:cs="Times New Roman"/>
          <w:color w:val="000000"/>
        </w:rPr>
        <w:t xml:space="preserve">, Digestive Surgical Techniques. 2006;40-247. </w:t>
      </w:r>
    </w:p>
    <w:p w14:paraId="599C62DF" w14:textId="77777777" w:rsidR="008635BB" w:rsidRDefault="00F71D10">
      <w:pPr>
        <w:numPr>
          <w:ilvl w:val="0"/>
          <w:numId w:val="1"/>
        </w:numPr>
        <w:spacing w:after="527" w:line="250" w:lineRule="auto"/>
        <w:ind w:left="720" w:hanging="50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Beyrouti</w:t>
      </w:r>
      <w:proofErr w:type="spellEnd"/>
      <w:r>
        <w:rPr>
          <w:rFonts w:ascii="Times New Roman" w:eastAsia="Times New Roman" w:hAnsi="Times New Roman" w:cs="Times New Roman"/>
          <w:color w:val="000000"/>
        </w:rPr>
        <w:t xml:space="preserve"> MI, </w:t>
      </w:r>
      <w:proofErr w:type="spellStart"/>
      <w:r>
        <w:rPr>
          <w:rFonts w:ascii="Times New Roman" w:eastAsia="Times New Roman" w:hAnsi="Times New Roman" w:cs="Times New Roman"/>
          <w:color w:val="000000"/>
        </w:rPr>
        <w:t>Beyrouti</w:t>
      </w:r>
      <w:proofErr w:type="spellEnd"/>
      <w:r>
        <w:rPr>
          <w:rFonts w:ascii="Times New Roman" w:eastAsia="Times New Roman" w:hAnsi="Times New Roman" w:cs="Times New Roman"/>
          <w:color w:val="000000"/>
        </w:rPr>
        <w:t xml:space="preserve"> R, Ben Amar M, et al. </w:t>
      </w:r>
      <w:r>
        <w:rPr>
          <w:rFonts w:ascii="Times New Roman" w:eastAsia="Times New Roman" w:hAnsi="Times New Roman" w:cs="Times New Roman"/>
          <w:i/>
          <w:color w:val="000000"/>
        </w:rPr>
        <w:t>Adult congenital diaphragmatic h</w:t>
      </w:r>
      <w:r>
        <w:rPr>
          <w:rFonts w:ascii="Times New Roman" w:eastAsia="Times New Roman" w:hAnsi="Times New Roman" w:cs="Times New Roman"/>
          <w:i/>
          <w:color w:val="000000"/>
        </w:rPr>
        <w:t>ernias: about 8 cases.</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Médecine</w:t>
      </w:r>
      <w:proofErr w:type="spellEnd"/>
      <w:r>
        <w:rPr>
          <w:rFonts w:ascii="Times New Roman" w:eastAsia="Times New Roman" w:hAnsi="Times New Roman" w:cs="Times New Roman"/>
          <w:color w:val="000000"/>
        </w:rPr>
        <w:t xml:space="preserve"> du Maghreb. 2009;(168). </w:t>
      </w:r>
    </w:p>
    <w:p w14:paraId="5F89F973" w14:textId="77777777" w:rsidR="008635BB" w:rsidRDefault="00F71D10">
      <w:pPr>
        <w:numPr>
          <w:ilvl w:val="0"/>
          <w:numId w:val="1"/>
        </w:numPr>
        <w:spacing w:after="527" w:line="250" w:lineRule="auto"/>
        <w:ind w:left="720" w:hanging="500"/>
        <w:rPr>
          <w:rFonts w:ascii="Times New Roman" w:eastAsia="Times New Roman" w:hAnsi="Times New Roman" w:cs="Times New Roman"/>
          <w:color w:val="000000"/>
        </w:rPr>
      </w:pPr>
      <w:r>
        <w:rPr>
          <w:rFonts w:ascii="Times New Roman" w:eastAsia="Times New Roman" w:hAnsi="Times New Roman" w:cs="Times New Roman"/>
          <w:color w:val="000000"/>
        </w:rPr>
        <w:t xml:space="preserve">Abraham V, Myla Y, Verghese S, et al. </w:t>
      </w:r>
      <w:r>
        <w:rPr>
          <w:rFonts w:ascii="Times New Roman" w:eastAsia="Times New Roman" w:hAnsi="Times New Roman" w:cs="Times New Roman"/>
          <w:i/>
          <w:color w:val="000000"/>
        </w:rPr>
        <w:t>Morgagni–Larrey hernia: a review of 20 cases.</w:t>
      </w:r>
      <w:r>
        <w:rPr>
          <w:rFonts w:ascii="Times New Roman" w:eastAsia="Times New Roman" w:hAnsi="Times New Roman" w:cs="Times New Roman"/>
          <w:color w:val="000000"/>
        </w:rPr>
        <w:t xml:space="preserve"> Indian J Surg. </w:t>
      </w:r>
      <w:proofErr w:type="gramStart"/>
      <w:r>
        <w:rPr>
          <w:rFonts w:ascii="Times New Roman" w:eastAsia="Times New Roman" w:hAnsi="Times New Roman" w:cs="Times New Roman"/>
          <w:color w:val="000000"/>
        </w:rPr>
        <w:t>2012;74:391</w:t>
      </w:r>
      <w:proofErr w:type="gramEnd"/>
      <w:r>
        <w:rPr>
          <w:rFonts w:ascii="Times New Roman" w:eastAsia="Times New Roman" w:hAnsi="Times New Roman" w:cs="Times New Roman"/>
          <w:color w:val="000000"/>
        </w:rPr>
        <w:t xml:space="preserve">–395. </w:t>
      </w:r>
    </w:p>
    <w:p w14:paraId="4B3394F5" w14:textId="77777777" w:rsidR="008635BB" w:rsidRDefault="00F71D10">
      <w:pPr>
        <w:numPr>
          <w:ilvl w:val="0"/>
          <w:numId w:val="1"/>
        </w:numPr>
        <w:spacing w:after="4" w:line="250" w:lineRule="auto"/>
        <w:ind w:left="720" w:hanging="50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Arikan</w:t>
      </w:r>
      <w:proofErr w:type="spellEnd"/>
      <w:r>
        <w:rPr>
          <w:rFonts w:ascii="Times New Roman" w:eastAsia="Times New Roman" w:hAnsi="Times New Roman" w:cs="Times New Roman"/>
          <w:color w:val="000000"/>
        </w:rPr>
        <w:t xml:space="preserve"> S, Dogan MB, </w:t>
      </w:r>
      <w:proofErr w:type="spellStart"/>
      <w:r>
        <w:rPr>
          <w:rFonts w:ascii="Times New Roman" w:eastAsia="Times New Roman" w:hAnsi="Times New Roman" w:cs="Times New Roman"/>
          <w:color w:val="000000"/>
        </w:rPr>
        <w:t>Kocakusak</w:t>
      </w:r>
      <w:proofErr w:type="spellEnd"/>
      <w:r>
        <w:rPr>
          <w:rFonts w:ascii="Times New Roman" w:eastAsia="Times New Roman" w:hAnsi="Times New Roman" w:cs="Times New Roman"/>
          <w:color w:val="000000"/>
        </w:rPr>
        <w:t xml:space="preserve"> A, et al. </w:t>
      </w:r>
      <w:r>
        <w:rPr>
          <w:rFonts w:ascii="Times New Roman" w:eastAsia="Times New Roman" w:hAnsi="Times New Roman" w:cs="Times New Roman"/>
          <w:i/>
          <w:color w:val="000000"/>
        </w:rPr>
        <w:t>Morgagni’s hernia: analysis of 21 patients</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Indian J Surg. </w:t>
      </w:r>
      <w:proofErr w:type="gramStart"/>
      <w:r>
        <w:rPr>
          <w:rFonts w:ascii="Times New Roman" w:eastAsia="Times New Roman" w:hAnsi="Times New Roman" w:cs="Times New Roman"/>
          <w:color w:val="000000"/>
        </w:rPr>
        <w:t>2018;80:239</w:t>
      </w:r>
      <w:proofErr w:type="gramEnd"/>
      <w:r>
        <w:rPr>
          <w:rFonts w:ascii="Times New Roman" w:eastAsia="Times New Roman" w:hAnsi="Times New Roman" w:cs="Times New Roman"/>
          <w:color w:val="000000"/>
        </w:rPr>
        <w:t xml:space="preserve">–244. </w:t>
      </w:r>
    </w:p>
    <w:p w14:paraId="14E64F3A" w14:textId="77777777" w:rsidR="008635BB" w:rsidRDefault="00F71D10">
      <w:pPr>
        <w:numPr>
          <w:ilvl w:val="0"/>
          <w:numId w:val="1"/>
        </w:numPr>
        <w:spacing w:after="527" w:line="250" w:lineRule="auto"/>
        <w:ind w:left="720" w:hanging="500"/>
        <w:rPr>
          <w:rFonts w:ascii="Times New Roman" w:eastAsia="Times New Roman" w:hAnsi="Times New Roman" w:cs="Times New Roman"/>
          <w:color w:val="000000"/>
        </w:rPr>
      </w:pPr>
      <w:r>
        <w:rPr>
          <w:rFonts w:ascii="Times New Roman" w:eastAsia="Times New Roman" w:hAnsi="Times New Roman" w:cs="Times New Roman"/>
          <w:color w:val="000000"/>
        </w:rPr>
        <w:t xml:space="preserve">Rodríguez Hermosa JI, Tuca Rodríguez F, Ruiz Feliu B, et al. </w:t>
      </w:r>
      <w:r>
        <w:rPr>
          <w:rFonts w:ascii="Times New Roman" w:eastAsia="Times New Roman" w:hAnsi="Times New Roman" w:cs="Times New Roman"/>
          <w:i/>
          <w:color w:val="000000"/>
        </w:rPr>
        <w:t>Morgagni–Larrey diaphragmatic hernia in adults: analysis of 10 cases.</w:t>
      </w:r>
      <w:r>
        <w:rPr>
          <w:rFonts w:ascii="Times New Roman" w:eastAsia="Times New Roman" w:hAnsi="Times New Roman" w:cs="Times New Roman"/>
          <w:color w:val="000000"/>
        </w:rPr>
        <w:t xml:space="preserve"> Gastroenterol Hepatol. </w:t>
      </w:r>
      <w:proofErr w:type="gramStart"/>
      <w:r>
        <w:rPr>
          <w:rFonts w:ascii="Times New Roman" w:eastAsia="Times New Roman" w:hAnsi="Times New Roman" w:cs="Times New Roman"/>
          <w:color w:val="000000"/>
        </w:rPr>
        <w:t>2003;26:535</w:t>
      </w:r>
      <w:proofErr w:type="gramEnd"/>
      <w:r>
        <w:rPr>
          <w:rFonts w:ascii="Times New Roman" w:eastAsia="Times New Roman" w:hAnsi="Times New Roman" w:cs="Times New Roman"/>
          <w:color w:val="000000"/>
        </w:rPr>
        <w:t xml:space="preserve">–540. </w:t>
      </w:r>
    </w:p>
    <w:p w14:paraId="627A1DD7" w14:textId="77777777" w:rsidR="008635BB" w:rsidRDefault="00F71D10">
      <w:pPr>
        <w:numPr>
          <w:ilvl w:val="0"/>
          <w:numId w:val="1"/>
        </w:numPr>
        <w:spacing w:after="527" w:line="250" w:lineRule="auto"/>
        <w:ind w:left="720" w:hanging="500"/>
        <w:rPr>
          <w:rFonts w:ascii="Times New Roman" w:eastAsia="Times New Roman" w:hAnsi="Times New Roman" w:cs="Times New Roman"/>
          <w:color w:val="000000"/>
        </w:rPr>
      </w:pPr>
      <w:r>
        <w:rPr>
          <w:rFonts w:ascii="Times New Roman" w:eastAsia="Times New Roman" w:hAnsi="Times New Roman" w:cs="Times New Roman"/>
          <w:color w:val="000000"/>
        </w:rPr>
        <w:t xml:space="preserve">Mullins ME, Stein J, Saini SS, Mueller PR. </w:t>
      </w:r>
      <w:r>
        <w:rPr>
          <w:rFonts w:ascii="Times New Roman" w:eastAsia="Times New Roman" w:hAnsi="Times New Roman" w:cs="Times New Roman"/>
          <w:i/>
          <w:color w:val="000000"/>
        </w:rPr>
        <w:t>Preval</w:t>
      </w:r>
      <w:r>
        <w:rPr>
          <w:rFonts w:ascii="Times New Roman" w:eastAsia="Times New Roman" w:hAnsi="Times New Roman" w:cs="Times New Roman"/>
          <w:i/>
          <w:color w:val="000000"/>
        </w:rPr>
        <w:t xml:space="preserve">ence of incidental </w:t>
      </w:r>
      <w:proofErr w:type="spellStart"/>
      <w:r>
        <w:rPr>
          <w:rFonts w:ascii="Times New Roman" w:eastAsia="Times New Roman" w:hAnsi="Times New Roman" w:cs="Times New Roman"/>
          <w:i/>
          <w:color w:val="000000"/>
        </w:rPr>
        <w:t>Bochdalek’s</w:t>
      </w:r>
      <w:proofErr w:type="spellEnd"/>
      <w:r>
        <w:rPr>
          <w:rFonts w:ascii="Times New Roman" w:eastAsia="Times New Roman" w:hAnsi="Times New Roman" w:cs="Times New Roman"/>
          <w:i/>
          <w:color w:val="000000"/>
        </w:rPr>
        <w:t xml:space="preserve"> hernia in a large adult population.</w:t>
      </w:r>
      <w:r>
        <w:rPr>
          <w:rFonts w:ascii="Times New Roman" w:eastAsia="Times New Roman" w:hAnsi="Times New Roman" w:cs="Times New Roman"/>
          <w:color w:val="000000"/>
        </w:rPr>
        <w:t xml:space="preserve"> AJR Am J Roentgenol. </w:t>
      </w:r>
      <w:proofErr w:type="gramStart"/>
      <w:r>
        <w:rPr>
          <w:rFonts w:ascii="Times New Roman" w:eastAsia="Times New Roman" w:hAnsi="Times New Roman" w:cs="Times New Roman"/>
          <w:color w:val="000000"/>
        </w:rPr>
        <w:t>2001;177:363</w:t>
      </w:r>
      <w:proofErr w:type="gramEnd"/>
      <w:r>
        <w:rPr>
          <w:rFonts w:ascii="Times New Roman" w:eastAsia="Times New Roman" w:hAnsi="Times New Roman" w:cs="Times New Roman"/>
          <w:color w:val="000000"/>
        </w:rPr>
        <w:t xml:space="preserve">–366. </w:t>
      </w:r>
    </w:p>
    <w:p w14:paraId="01D79CAC" w14:textId="77777777" w:rsidR="008635BB" w:rsidRDefault="00F71D10">
      <w:pPr>
        <w:numPr>
          <w:ilvl w:val="0"/>
          <w:numId w:val="1"/>
        </w:numPr>
        <w:spacing w:after="536" w:line="242" w:lineRule="auto"/>
        <w:ind w:left="720" w:hanging="500"/>
        <w:rPr>
          <w:rFonts w:ascii="Times New Roman" w:eastAsia="Times New Roman" w:hAnsi="Times New Roman" w:cs="Times New Roman"/>
          <w:color w:val="000000"/>
        </w:rPr>
      </w:pPr>
      <w:r>
        <w:rPr>
          <w:rFonts w:ascii="Times New Roman" w:eastAsia="Times New Roman" w:hAnsi="Times New Roman" w:cs="Times New Roman"/>
          <w:color w:val="000000"/>
        </w:rPr>
        <w:t xml:space="preserve">Giannoulis K, Sutton R. </w:t>
      </w:r>
      <w:proofErr w:type="spellStart"/>
      <w:r>
        <w:rPr>
          <w:rFonts w:ascii="Times New Roman" w:eastAsia="Times New Roman" w:hAnsi="Times New Roman" w:cs="Times New Roman"/>
          <w:i/>
          <w:color w:val="000000"/>
        </w:rPr>
        <w:t>Bochdalek</w:t>
      </w:r>
      <w:proofErr w:type="spellEnd"/>
      <w:r>
        <w:rPr>
          <w:rFonts w:ascii="Times New Roman" w:eastAsia="Times New Roman" w:hAnsi="Times New Roman" w:cs="Times New Roman"/>
          <w:i/>
          <w:color w:val="000000"/>
        </w:rPr>
        <w:t xml:space="preserve"> hernia presenting in adult life: report of an unusual case and literature review.</w:t>
      </w:r>
      <w:r>
        <w:rPr>
          <w:rFonts w:ascii="Times New Roman" w:eastAsia="Times New Roman" w:hAnsi="Times New Roman" w:cs="Times New Roman"/>
          <w:color w:val="000000"/>
        </w:rPr>
        <w:t xml:space="preserve"> Ann Gastroenterol. </w:t>
      </w:r>
      <w:proofErr w:type="gramStart"/>
      <w:r>
        <w:rPr>
          <w:rFonts w:ascii="Times New Roman" w:eastAsia="Times New Roman" w:hAnsi="Times New Roman" w:cs="Times New Roman"/>
          <w:color w:val="000000"/>
        </w:rPr>
        <w:t>2004;17:109</w:t>
      </w:r>
      <w:proofErr w:type="gramEnd"/>
      <w:r>
        <w:rPr>
          <w:rFonts w:ascii="Times New Roman" w:eastAsia="Times New Roman" w:hAnsi="Times New Roman" w:cs="Times New Roman"/>
          <w:color w:val="000000"/>
        </w:rPr>
        <w:t>–11</w:t>
      </w:r>
      <w:r>
        <w:rPr>
          <w:rFonts w:ascii="Times New Roman" w:eastAsia="Times New Roman" w:hAnsi="Times New Roman" w:cs="Times New Roman"/>
          <w:color w:val="000000"/>
        </w:rPr>
        <w:t xml:space="preserve">2. </w:t>
      </w:r>
    </w:p>
    <w:p w14:paraId="47A2249C" w14:textId="77777777" w:rsidR="008635BB" w:rsidRDefault="00F71D10">
      <w:pPr>
        <w:numPr>
          <w:ilvl w:val="0"/>
          <w:numId w:val="1"/>
        </w:numPr>
        <w:spacing w:after="527" w:line="250" w:lineRule="auto"/>
        <w:ind w:left="720" w:hanging="500"/>
        <w:rPr>
          <w:rFonts w:ascii="Times New Roman" w:eastAsia="Times New Roman" w:hAnsi="Times New Roman" w:cs="Times New Roman"/>
          <w:color w:val="000000"/>
        </w:rPr>
      </w:pPr>
      <w:r>
        <w:rPr>
          <w:rFonts w:ascii="Times New Roman" w:eastAsia="Times New Roman" w:hAnsi="Times New Roman" w:cs="Times New Roman"/>
          <w:color w:val="000000"/>
        </w:rPr>
        <w:t xml:space="preserve">Yamaguchi M, </w:t>
      </w:r>
      <w:proofErr w:type="spellStart"/>
      <w:r>
        <w:rPr>
          <w:rFonts w:ascii="Times New Roman" w:eastAsia="Times New Roman" w:hAnsi="Times New Roman" w:cs="Times New Roman"/>
          <w:color w:val="000000"/>
        </w:rPr>
        <w:t>Kuwano</w:t>
      </w:r>
      <w:proofErr w:type="spellEnd"/>
      <w:r>
        <w:rPr>
          <w:rFonts w:ascii="Times New Roman" w:eastAsia="Times New Roman" w:hAnsi="Times New Roman" w:cs="Times New Roman"/>
          <w:color w:val="000000"/>
        </w:rPr>
        <w:t xml:space="preserve"> H, </w:t>
      </w:r>
      <w:proofErr w:type="spellStart"/>
      <w:r>
        <w:rPr>
          <w:rFonts w:ascii="Times New Roman" w:eastAsia="Times New Roman" w:hAnsi="Times New Roman" w:cs="Times New Roman"/>
          <w:color w:val="000000"/>
        </w:rPr>
        <w:t>Hashizume</w:t>
      </w:r>
      <w:proofErr w:type="spellEnd"/>
      <w:r>
        <w:rPr>
          <w:rFonts w:ascii="Times New Roman" w:eastAsia="Times New Roman" w:hAnsi="Times New Roman" w:cs="Times New Roman"/>
          <w:color w:val="000000"/>
        </w:rPr>
        <w:t xml:space="preserve"> M, et al. </w:t>
      </w:r>
      <w:r>
        <w:rPr>
          <w:rFonts w:ascii="Times New Roman" w:eastAsia="Times New Roman" w:hAnsi="Times New Roman" w:cs="Times New Roman"/>
          <w:i/>
          <w:color w:val="000000"/>
        </w:rPr>
        <w:t xml:space="preserve">Thoracoscopic treatment of </w:t>
      </w:r>
      <w:proofErr w:type="spellStart"/>
      <w:r>
        <w:rPr>
          <w:rFonts w:ascii="Times New Roman" w:eastAsia="Times New Roman" w:hAnsi="Times New Roman" w:cs="Times New Roman"/>
          <w:i/>
          <w:color w:val="000000"/>
        </w:rPr>
        <w:t>Bochdalek</w:t>
      </w:r>
      <w:proofErr w:type="spellEnd"/>
      <w:r>
        <w:rPr>
          <w:rFonts w:ascii="Times New Roman" w:eastAsia="Times New Roman" w:hAnsi="Times New Roman" w:cs="Times New Roman"/>
          <w:i/>
          <w:color w:val="000000"/>
        </w:rPr>
        <w:t xml:space="preserve"> hernia in an adult: case report.</w:t>
      </w:r>
      <w:r>
        <w:rPr>
          <w:rFonts w:ascii="Times New Roman" w:eastAsia="Times New Roman" w:hAnsi="Times New Roman" w:cs="Times New Roman"/>
          <w:color w:val="000000"/>
        </w:rPr>
        <w:t xml:space="preserve"> Ann Thorac Cardiovasc Surg. </w:t>
      </w:r>
      <w:proofErr w:type="gramStart"/>
      <w:r>
        <w:rPr>
          <w:rFonts w:ascii="Times New Roman" w:eastAsia="Times New Roman" w:hAnsi="Times New Roman" w:cs="Times New Roman"/>
          <w:color w:val="000000"/>
        </w:rPr>
        <w:t>2002;8:106</w:t>
      </w:r>
      <w:proofErr w:type="gramEnd"/>
      <w:r>
        <w:rPr>
          <w:rFonts w:ascii="Times New Roman" w:eastAsia="Times New Roman" w:hAnsi="Times New Roman" w:cs="Times New Roman"/>
          <w:color w:val="000000"/>
        </w:rPr>
        <w:t xml:space="preserve">–108. </w:t>
      </w:r>
    </w:p>
    <w:p w14:paraId="3263625F" w14:textId="77777777" w:rsidR="008635BB" w:rsidRDefault="00F71D10">
      <w:pPr>
        <w:numPr>
          <w:ilvl w:val="0"/>
          <w:numId w:val="1"/>
        </w:numPr>
        <w:spacing w:after="4" w:line="250" w:lineRule="auto"/>
        <w:ind w:left="720" w:hanging="500"/>
        <w:rPr>
          <w:rFonts w:ascii="Times New Roman" w:eastAsia="Times New Roman" w:hAnsi="Times New Roman" w:cs="Times New Roman"/>
          <w:color w:val="000000"/>
        </w:rPr>
      </w:pPr>
      <w:r>
        <w:rPr>
          <w:rFonts w:ascii="Times New Roman" w:eastAsia="Times New Roman" w:hAnsi="Times New Roman" w:cs="Times New Roman"/>
          <w:color w:val="000000"/>
        </w:rPr>
        <w:t xml:space="preserve">Ying C, </w:t>
      </w:r>
      <w:proofErr w:type="spellStart"/>
      <w:r>
        <w:rPr>
          <w:rFonts w:ascii="Times New Roman" w:eastAsia="Times New Roman" w:hAnsi="Times New Roman" w:cs="Times New Roman"/>
          <w:color w:val="000000"/>
        </w:rPr>
        <w:t>Guofei</w:t>
      </w:r>
      <w:proofErr w:type="spellEnd"/>
      <w:r>
        <w:rPr>
          <w:rFonts w:ascii="Times New Roman" w:eastAsia="Times New Roman" w:hAnsi="Times New Roman" w:cs="Times New Roman"/>
          <w:color w:val="000000"/>
        </w:rPr>
        <w:t xml:space="preserve"> Z, Gang S. </w:t>
      </w:r>
      <w:r>
        <w:rPr>
          <w:rFonts w:ascii="Times New Roman" w:eastAsia="Times New Roman" w:hAnsi="Times New Roman" w:cs="Times New Roman"/>
          <w:i/>
          <w:color w:val="000000"/>
        </w:rPr>
        <w:t xml:space="preserve">Adult </w:t>
      </w:r>
      <w:proofErr w:type="spellStart"/>
      <w:r>
        <w:rPr>
          <w:rFonts w:ascii="Times New Roman" w:eastAsia="Times New Roman" w:hAnsi="Times New Roman" w:cs="Times New Roman"/>
          <w:i/>
          <w:color w:val="000000"/>
        </w:rPr>
        <w:t>Bochdalek</w:t>
      </w:r>
      <w:proofErr w:type="spellEnd"/>
      <w:r>
        <w:rPr>
          <w:rFonts w:ascii="Times New Roman" w:eastAsia="Times New Roman" w:hAnsi="Times New Roman" w:cs="Times New Roman"/>
          <w:i/>
          <w:color w:val="000000"/>
        </w:rPr>
        <w:t xml:space="preserve"> hernia complicated with perforated colon.</w:t>
      </w:r>
      <w:r>
        <w:rPr>
          <w:rFonts w:ascii="Times New Roman" w:eastAsia="Times New Roman" w:hAnsi="Times New Roman" w:cs="Times New Roman"/>
          <w:color w:val="000000"/>
        </w:rPr>
        <w:t xml:space="preserve"> J </w:t>
      </w:r>
      <w:proofErr w:type="spellStart"/>
      <w:r>
        <w:rPr>
          <w:rFonts w:ascii="Times New Roman" w:eastAsia="Times New Roman" w:hAnsi="Times New Roman" w:cs="Times New Roman"/>
          <w:color w:val="000000"/>
        </w:rPr>
        <w:t>Thorac</w:t>
      </w:r>
      <w:proofErr w:type="spellEnd"/>
      <w:r>
        <w:rPr>
          <w:rFonts w:ascii="Times New Roman" w:eastAsia="Times New Roman" w:hAnsi="Times New Roman" w:cs="Times New Roman"/>
          <w:color w:val="000000"/>
        </w:rPr>
        <w:t xml:space="preserve"> Cardiovasc Surg. </w:t>
      </w:r>
      <w:proofErr w:type="gramStart"/>
      <w:r>
        <w:rPr>
          <w:rFonts w:ascii="Times New Roman" w:eastAsia="Times New Roman" w:hAnsi="Times New Roman" w:cs="Times New Roman"/>
          <w:color w:val="000000"/>
        </w:rPr>
        <w:t>2005;130:1729</w:t>
      </w:r>
      <w:proofErr w:type="gramEnd"/>
      <w:r>
        <w:rPr>
          <w:rFonts w:ascii="Times New Roman" w:eastAsia="Times New Roman" w:hAnsi="Times New Roman" w:cs="Times New Roman"/>
          <w:color w:val="000000"/>
        </w:rPr>
        <w:t>–1730.</w:t>
      </w:r>
    </w:p>
    <w:sectPr w:rsidR="008635BB">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8300F" w14:textId="77777777" w:rsidR="00F71D10" w:rsidRDefault="00F71D10" w:rsidP="00F85CC0">
      <w:pPr>
        <w:spacing w:after="0" w:line="240" w:lineRule="auto"/>
      </w:pPr>
      <w:r>
        <w:separator/>
      </w:r>
    </w:p>
  </w:endnote>
  <w:endnote w:type="continuationSeparator" w:id="0">
    <w:p w14:paraId="3163183C" w14:textId="77777777" w:rsidR="00F71D10" w:rsidRDefault="00F71D10" w:rsidP="00F85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3461B" w14:textId="77777777" w:rsidR="00F85CC0" w:rsidRDefault="00F85C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FC975" w14:textId="77777777" w:rsidR="00F85CC0" w:rsidRDefault="00F85C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BAA75" w14:textId="77777777" w:rsidR="00F85CC0" w:rsidRDefault="00F85C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6CE1E" w14:textId="77777777" w:rsidR="00F71D10" w:rsidRDefault="00F71D10" w:rsidP="00F85CC0">
      <w:pPr>
        <w:spacing w:after="0" w:line="240" w:lineRule="auto"/>
      </w:pPr>
      <w:r>
        <w:separator/>
      </w:r>
    </w:p>
  </w:footnote>
  <w:footnote w:type="continuationSeparator" w:id="0">
    <w:p w14:paraId="2F7FC164" w14:textId="77777777" w:rsidR="00F71D10" w:rsidRDefault="00F71D10" w:rsidP="00F85C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7BCC6" w14:textId="7ADA1CF5" w:rsidR="00F85CC0" w:rsidRDefault="00F85CC0">
    <w:pPr>
      <w:pStyle w:val="Header"/>
    </w:pPr>
    <w:r>
      <w:rPr>
        <w:noProof/>
      </w:rPr>
      <w:pict w14:anchorId="64F3DF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28335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6E6E5" w14:textId="6D547930" w:rsidR="00F85CC0" w:rsidRDefault="00F85CC0">
    <w:pPr>
      <w:pStyle w:val="Header"/>
    </w:pPr>
    <w:r>
      <w:rPr>
        <w:noProof/>
      </w:rPr>
      <w:pict w14:anchorId="004B8C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28335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9262C" w14:textId="41462CEF" w:rsidR="00F85CC0" w:rsidRDefault="00F85CC0">
    <w:pPr>
      <w:pStyle w:val="Header"/>
    </w:pPr>
    <w:r>
      <w:rPr>
        <w:noProof/>
      </w:rPr>
      <w:pict w14:anchorId="647D98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28335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CF4B6A"/>
    <w:multiLevelType w:val="multilevel"/>
    <w:tmpl w:val="B4883E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635BB"/>
    <w:rsid w:val="0034405C"/>
    <w:rsid w:val="00441975"/>
    <w:rsid w:val="00452C04"/>
    <w:rsid w:val="004D7E06"/>
    <w:rsid w:val="00606D26"/>
    <w:rsid w:val="006F00E1"/>
    <w:rsid w:val="00745575"/>
    <w:rsid w:val="008635BB"/>
    <w:rsid w:val="00BD5E1C"/>
    <w:rsid w:val="00E84EC3"/>
    <w:rsid w:val="00F71D10"/>
    <w:rsid w:val="00F85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4F1A72"/>
  <w15:docId w15:val="{78853149-B22E-4170-ACEF-1D66DB74F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405C"/>
    <w:rPr>
      <w:color w:val="0563C1" w:themeColor="hyperlink"/>
      <w:u w:val="single"/>
    </w:rPr>
  </w:style>
  <w:style w:type="character" w:styleId="UnresolvedMention">
    <w:name w:val="Unresolved Mention"/>
    <w:basedOn w:val="DefaultParagraphFont"/>
    <w:uiPriority w:val="99"/>
    <w:semiHidden/>
    <w:unhideWhenUsed/>
    <w:rsid w:val="0034405C"/>
    <w:rPr>
      <w:color w:val="605E5C"/>
      <w:shd w:val="clear" w:color="auto" w:fill="E1DFDD"/>
    </w:rPr>
  </w:style>
  <w:style w:type="paragraph" w:styleId="Header">
    <w:name w:val="header"/>
    <w:basedOn w:val="Normal"/>
    <w:link w:val="HeaderChar"/>
    <w:uiPriority w:val="99"/>
    <w:unhideWhenUsed/>
    <w:rsid w:val="00F85C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CC0"/>
  </w:style>
  <w:style w:type="paragraph" w:styleId="Footer">
    <w:name w:val="footer"/>
    <w:basedOn w:val="Normal"/>
    <w:link w:val="FooterChar"/>
    <w:uiPriority w:val="99"/>
    <w:unhideWhenUsed/>
    <w:rsid w:val="00F85C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C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2225</Words>
  <Characters>12684</Characters>
  <Application>Microsoft Office Word</Application>
  <DocSecurity>0</DocSecurity>
  <Lines>105</Lines>
  <Paragraphs>29</Paragraphs>
  <ScaleCrop>false</ScaleCrop>
  <Company/>
  <LinksUpToDate>false</LinksUpToDate>
  <CharactersWithSpaces>14880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1166</cp:lastModifiedBy>
  <cp:revision>11</cp:revision>
  <dcterms:created xsi:type="dcterms:W3CDTF">2026-05-05T04:50:00Z</dcterms:created>
  <dcterms:modified xsi:type="dcterms:W3CDTF">2026-05-05T09:39:00Z</dcterms:modified>
</cp:coreProperties>
</file>