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062A9" w14:textId="77777777" w:rsidR="00AB52CA" w:rsidRPr="00B010CA" w:rsidRDefault="00AB52CA" w:rsidP="00722D3D">
      <w:pPr>
        <w:rPr>
          <w:rFonts w:ascii="Times New Roman" w:hAnsi="Times New Roman" w:cs="Times New Roman"/>
          <w:b/>
          <w:sz w:val="24"/>
          <w:szCs w:val="24"/>
        </w:rPr>
      </w:pPr>
      <w:r w:rsidRPr="00B010CA">
        <w:rPr>
          <w:rFonts w:ascii="Times New Roman" w:hAnsi="Times New Roman" w:cs="Times New Roman"/>
          <w:b/>
          <w:sz w:val="24"/>
          <w:szCs w:val="24"/>
        </w:rPr>
        <w:t>METAMORPHIC EVOLUTION AND ECONOMIC MINERALIZATION OF THE PAN-AFRICAN OROGENY IN T</w:t>
      </w:r>
      <w:r w:rsidR="00722D3D" w:rsidRPr="00B010CA">
        <w:rPr>
          <w:rFonts w:ascii="Times New Roman" w:hAnsi="Times New Roman" w:cs="Times New Roman"/>
          <w:b/>
          <w:sz w:val="24"/>
          <w:szCs w:val="24"/>
        </w:rPr>
        <w:t xml:space="preserve">HE NIGERIAN BASEMENT COMPLEX: A </w:t>
      </w:r>
      <w:r w:rsidRPr="00B010CA">
        <w:rPr>
          <w:rFonts w:ascii="Times New Roman" w:hAnsi="Times New Roman" w:cs="Times New Roman"/>
          <w:b/>
          <w:sz w:val="24"/>
          <w:szCs w:val="24"/>
        </w:rPr>
        <w:t>COMPARATIVE PETROLOGICAL ANALYSIS WITH GLOBAL METAMORPHIC BELTS</w:t>
      </w:r>
    </w:p>
    <w:p w14:paraId="4B2DA123" w14:textId="5E84D9C3" w:rsidR="00B010CA" w:rsidRPr="00B010CA" w:rsidRDefault="00622F19" w:rsidP="00722D3D">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p>
    <w:p w14:paraId="308B99AD" w14:textId="77777777" w:rsidR="00AB52CA" w:rsidRPr="00B010CA" w:rsidRDefault="00AB52CA" w:rsidP="003225CF">
      <w:pPr>
        <w:jc w:val="both"/>
        <w:rPr>
          <w:rFonts w:ascii="Times New Roman" w:hAnsi="Times New Roman" w:cs="Times New Roman"/>
          <w:sz w:val="24"/>
          <w:szCs w:val="24"/>
        </w:rPr>
      </w:pPr>
    </w:p>
    <w:p w14:paraId="76935324" w14:textId="77777777" w:rsidR="006E76D9" w:rsidRPr="00B010CA" w:rsidRDefault="00AB52CA" w:rsidP="003225CF">
      <w:pPr>
        <w:jc w:val="both"/>
        <w:rPr>
          <w:rFonts w:ascii="Times New Roman" w:hAnsi="Times New Roman" w:cs="Times New Roman"/>
          <w:b/>
          <w:sz w:val="24"/>
          <w:szCs w:val="24"/>
        </w:rPr>
      </w:pPr>
      <w:r w:rsidRPr="00B010CA">
        <w:rPr>
          <w:rFonts w:ascii="Times New Roman" w:hAnsi="Times New Roman" w:cs="Times New Roman"/>
          <w:b/>
          <w:sz w:val="24"/>
          <w:szCs w:val="24"/>
        </w:rPr>
        <w:t>ABSTRACT</w:t>
      </w:r>
    </w:p>
    <w:p w14:paraId="0CE98F5B" w14:textId="77777777" w:rsidR="006E76D9" w:rsidRPr="00B010CA" w:rsidRDefault="006E76D9" w:rsidP="003225CF">
      <w:pPr>
        <w:jc w:val="both"/>
        <w:rPr>
          <w:rFonts w:ascii="Times New Roman" w:hAnsi="Times New Roman" w:cs="Times New Roman"/>
          <w:sz w:val="24"/>
          <w:szCs w:val="24"/>
        </w:rPr>
      </w:pPr>
      <w:r w:rsidRPr="00B010CA">
        <w:rPr>
          <w:rFonts w:ascii="Times New Roman" w:hAnsi="Times New Roman" w:cs="Times New Roman"/>
          <w:sz w:val="24"/>
          <w:szCs w:val="24"/>
        </w:rPr>
        <w:t>The Nigerian Pan-African Orogen represents a medium P–T (</w:t>
      </w:r>
      <w:proofErr w:type="spellStart"/>
      <w:r w:rsidRPr="00B010CA">
        <w:rPr>
          <w:rFonts w:ascii="Times New Roman" w:hAnsi="Times New Roman" w:cs="Times New Roman"/>
          <w:sz w:val="24"/>
          <w:szCs w:val="24"/>
        </w:rPr>
        <w:t>Barrovian</w:t>
      </w:r>
      <w:proofErr w:type="spellEnd"/>
      <w:r w:rsidRPr="00B010CA">
        <w:rPr>
          <w:rFonts w:ascii="Times New Roman" w:hAnsi="Times New Roman" w:cs="Times New Roman"/>
          <w:sz w:val="24"/>
          <w:szCs w:val="24"/>
        </w:rPr>
        <w:t xml:space="preserve">-type) collisional terrane formed during Neoproterozoic continent–continent convergence associated with Gondwana assembly. This study presents an integrated petrological, structural, </w:t>
      </w:r>
      <w:proofErr w:type="spellStart"/>
      <w:r w:rsidRPr="00B010CA">
        <w:rPr>
          <w:rFonts w:ascii="Times New Roman" w:hAnsi="Times New Roman" w:cs="Times New Roman"/>
          <w:sz w:val="24"/>
          <w:szCs w:val="24"/>
        </w:rPr>
        <w:t>thermobarometric</w:t>
      </w:r>
      <w:proofErr w:type="spellEnd"/>
      <w:r w:rsidRPr="00B010CA">
        <w:rPr>
          <w:rFonts w:ascii="Times New Roman" w:hAnsi="Times New Roman" w:cs="Times New Roman"/>
          <w:sz w:val="24"/>
          <w:szCs w:val="24"/>
        </w:rPr>
        <w:t xml:space="preserve">, and </w:t>
      </w:r>
      <w:proofErr w:type="spellStart"/>
      <w:r w:rsidRPr="00B010CA">
        <w:rPr>
          <w:rFonts w:ascii="Times New Roman" w:hAnsi="Times New Roman" w:cs="Times New Roman"/>
          <w:sz w:val="24"/>
          <w:szCs w:val="24"/>
        </w:rPr>
        <w:t>metallogenic</w:t>
      </w:r>
      <w:proofErr w:type="spellEnd"/>
      <w:r w:rsidRPr="00B010CA">
        <w:rPr>
          <w:rFonts w:ascii="Times New Roman" w:hAnsi="Times New Roman" w:cs="Times New Roman"/>
          <w:sz w:val="24"/>
          <w:szCs w:val="24"/>
        </w:rPr>
        <w:t xml:space="preserve"> synthesis of the orogen, combining 47 independent pe</w:t>
      </w:r>
      <w:r w:rsidR="004265FE" w:rsidRPr="00B010CA">
        <w:rPr>
          <w:rFonts w:ascii="Times New Roman" w:hAnsi="Times New Roman" w:cs="Times New Roman"/>
          <w:sz w:val="24"/>
          <w:szCs w:val="24"/>
        </w:rPr>
        <w:t>ak metamorphic estimates from 20</w:t>
      </w:r>
      <w:r w:rsidRPr="00B010CA">
        <w:rPr>
          <w:rFonts w:ascii="Times New Roman" w:hAnsi="Times New Roman" w:cs="Times New Roman"/>
          <w:sz w:val="24"/>
          <w:szCs w:val="24"/>
        </w:rPr>
        <w:t xml:space="preserve"> review study areas. Five deformational phases (D</w:t>
      </w:r>
      <w:r w:rsidRPr="00B010CA">
        <w:rPr>
          <w:rFonts w:ascii="Cambria Math" w:hAnsi="Cambria Math" w:cs="Cambria Math"/>
          <w:sz w:val="24"/>
          <w:szCs w:val="24"/>
        </w:rPr>
        <w:t>₁</w:t>
      </w:r>
      <w:r w:rsidRPr="00B010CA">
        <w:rPr>
          <w:rFonts w:ascii="Times New Roman" w:hAnsi="Times New Roman" w:cs="Times New Roman"/>
          <w:sz w:val="24"/>
          <w:szCs w:val="24"/>
        </w:rPr>
        <w:t>–D</w:t>
      </w:r>
      <w:r w:rsidRPr="00B010CA">
        <w:rPr>
          <w:rFonts w:ascii="Cambria Math" w:hAnsi="Cambria Math" w:cs="Cambria Math"/>
          <w:sz w:val="24"/>
          <w:szCs w:val="24"/>
        </w:rPr>
        <w:t>₅</w:t>
      </w:r>
      <w:r w:rsidRPr="00B010CA">
        <w:rPr>
          <w:rFonts w:ascii="Times New Roman" w:hAnsi="Times New Roman" w:cs="Times New Roman"/>
          <w:sz w:val="24"/>
          <w:szCs w:val="24"/>
        </w:rPr>
        <w:t>) are documented: early nappe stacking and prograde metamorphism (D</w:t>
      </w:r>
      <w:r w:rsidRPr="00B010CA">
        <w:rPr>
          <w:rFonts w:ascii="Cambria Math" w:hAnsi="Cambria Math" w:cs="Cambria Math"/>
          <w:sz w:val="24"/>
          <w:szCs w:val="24"/>
        </w:rPr>
        <w:t>₁</w:t>
      </w:r>
      <w:r w:rsidRPr="00B010CA">
        <w:rPr>
          <w:rFonts w:ascii="Times New Roman" w:hAnsi="Times New Roman" w:cs="Times New Roman"/>
          <w:sz w:val="24"/>
          <w:szCs w:val="24"/>
        </w:rPr>
        <w:t xml:space="preserve">), peak collision with regional foliation and </w:t>
      </w:r>
      <w:proofErr w:type="spellStart"/>
      <w:r w:rsidRPr="00B010CA">
        <w:rPr>
          <w:rFonts w:ascii="Times New Roman" w:hAnsi="Times New Roman" w:cs="Times New Roman"/>
          <w:sz w:val="24"/>
          <w:szCs w:val="24"/>
        </w:rPr>
        <w:t>Barrovian</w:t>
      </w:r>
      <w:proofErr w:type="spellEnd"/>
      <w:r w:rsidRPr="00B010CA">
        <w:rPr>
          <w:rFonts w:ascii="Times New Roman" w:hAnsi="Times New Roman" w:cs="Times New Roman"/>
          <w:sz w:val="24"/>
          <w:szCs w:val="24"/>
        </w:rPr>
        <w:t xml:space="preserve"> metamorphism (D</w:t>
      </w:r>
      <w:r w:rsidRPr="00B010CA">
        <w:rPr>
          <w:rFonts w:ascii="Cambria Math" w:hAnsi="Cambria Math" w:cs="Cambria Math"/>
          <w:sz w:val="24"/>
          <w:szCs w:val="24"/>
        </w:rPr>
        <w:t>₂</w:t>
      </w:r>
      <w:r w:rsidRPr="00B010CA">
        <w:rPr>
          <w:rFonts w:ascii="Times New Roman" w:hAnsi="Times New Roman" w:cs="Times New Roman"/>
          <w:sz w:val="24"/>
          <w:szCs w:val="24"/>
        </w:rPr>
        <w:t xml:space="preserve">), </w:t>
      </w:r>
      <w:proofErr w:type="spellStart"/>
      <w:r w:rsidRPr="00B010CA">
        <w:rPr>
          <w:rFonts w:ascii="Times New Roman" w:hAnsi="Times New Roman" w:cs="Times New Roman"/>
          <w:sz w:val="24"/>
          <w:szCs w:val="24"/>
        </w:rPr>
        <w:t>transpressional</w:t>
      </w:r>
      <w:proofErr w:type="spellEnd"/>
      <w:r w:rsidRPr="00B010CA">
        <w:rPr>
          <w:rFonts w:ascii="Times New Roman" w:hAnsi="Times New Roman" w:cs="Times New Roman"/>
          <w:sz w:val="24"/>
          <w:szCs w:val="24"/>
        </w:rPr>
        <w:t xml:space="preserve"> exhumation and ductile–brittle shearing (D</w:t>
      </w:r>
      <w:r w:rsidRPr="00B010CA">
        <w:rPr>
          <w:rFonts w:ascii="Cambria Math" w:hAnsi="Cambria Math" w:cs="Cambria Math"/>
          <w:sz w:val="24"/>
          <w:szCs w:val="24"/>
        </w:rPr>
        <w:t>₃</w:t>
      </w:r>
      <w:r w:rsidRPr="00B010CA">
        <w:rPr>
          <w:rFonts w:ascii="Times New Roman" w:hAnsi="Times New Roman" w:cs="Times New Roman"/>
          <w:sz w:val="24"/>
          <w:szCs w:val="24"/>
        </w:rPr>
        <w:t>–D</w:t>
      </w:r>
      <w:r w:rsidRPr="00B010CA">
        <w:rPr>
          <w:rFonts w:ascii="Cambria Math" w:hAnsi="Cambria Math" w:cs="Cambria Math"/>
          <w:sz w:val="24"/>
          <w:szCs w:val="24"/>
        </w:rPr>
        <w:t>₄</w:t>
      </w:r>
      <w:r w:rsidRPr="00B010CA">
        <w:rPr>
          <w:rFonts w:ascii="Times New Roman" w:hAnsi="Times New Roman" w:cs="Times New Roman"/>
          <w:sz w:val="24"/>
          <w:szCs w:val="24"/>
        </w:rPr>
        <w:t>), and post-collisional stabilization (D</w:t>
      </w:r>
      <w:r w:rsidRPr="00B010CA">
        <w:rPr>
          <w:rFonts w:ascii="Cambria Math" w:hAnsi="Cambria Math" w:cs="Cambria Math"/>
          <w:sz w:val="24"/>
          <w:szCs w:val="24"/>
        </w:rPr>
        <w:t>₅</w:t>
      </w:r>
      <w:r w:rsidRPr="00B010CA">
        <w:rPr>
          <w:rFonts w:ascii="Times New Roman" w:hAnsi="Times New Roman" w:cs="Times New Roman"/>
          <w:sz w:val="24"/>
          <w:szCs w:val="24"/>
        </w:rPr>
        <w:t xml:space="preserve">). The dual </w:t>
      </w:r>
      <w:proofErr w:type="spellStart"/>
      <w:r w:rsidRPr="00B010CA">
        <w:rPr>
          <w:rFonts w:ascii="Times New Roman" w:hAnsi="Times New Roman" w:cs="Times New Roman"/>
          <w:sz w:val="24"/>
          <w:szCs w:val="24"/>
        </w:rPr>
        <w:t>lithotectonic</w:t>
      </w:r>
      <w:proofErr w:type="spellEnd"/>
      <w:r w:rsidRPr="00B010CA">
        <w:rPr>
          <w:rFonts w:ascii="Times New Roman" w:hAnsi="Times New Roman" w:cs="Times New Roman"/>
          <w:sz w:val="24"/>
          <w:szCs w:val="24"/>
        </w:rPr>
        <w:t xml:space="preserve"> character reworked Archean–Paleoproterozoic crust and Neoproterozoic supracrustal Schist Belts records polycyclic evolution. Rare-metal pegmatites and orogenic gold are genetically linked to late- to post-collisional structures, emplaced during exhumation at greenschist facies conditions. Reconstruction of coherent P–T–t–d paths demonstrates synchronous relationships among deformation, metamorphism, and </w:t>
      </w:r>
      <w:proofErr w:type="spellStart"/>
      <w:r w:rsidRPr="00B010CA">
        <w:rPr>
          <w:rFonts w:ascii="Times New Roman" w:hAnsi="Times New Roman" w:cs="Times New Roman"/>
          <w:sz w:val="24"/>
          <w:szCs w:val="24"/>
        </w:rPr>
        <w:t>metallogenesis</w:t>
      </w:r>
      <w:proofErr w:type="spellEnd"/>
      <w:r w:rsidRPr="00B010CA">
        <w:rPr>
          <w:rFonts w:ascii="Times New Roman" w:hAnsi="Times New Roman" w:cs="Times New Roman"/>
          <w:sz w:val="24"/>
          <w:szCs w:val="24"/>
        </w:rPr>
        <w:t xml:space="preserve">, providing a robust framework for understanding crustal evolution and mineralization in collisional orogens. Comparative analysis with the Scottish Highlands and Himalayan orogens highlights both shared </w:t>
      </w:r>
      <w:proofErr w:type="spellStart"/>
      <w:r w:rsidRPr="00B010CA">
        <w:rPr>
          <w:rFonts w:ascii="Times New Roman" w:hAnsi="Times New Roman" w:cs="Times New Roman"/>
          <w:sz w:val="24"/>
          <w:szCs w:val="24"/>
        </w:rPr>
        <w:t>Barrovian</w:t>
      </w:r>
      <w:proofErr w:type="spellEnd"/>
      <w:r w:rsidRPr="00B010CA">
        <w:rPr>
          <w:rFonts w:ascii="Times New Roman" w:hAnsi="Times New Roman" w:cs="Times New Roman"/>
          <w:sz w:val="24"/>
          <w:szCs w:val="24"/>
        </w:rPr>
        <w:t xml:space="preserve"> characteristics and regional distinctions, offering a process-based model for exploration and tectonic interpretation</w:t>
      </w:r>
      <w:r w:rsidRPr="00B010CA">
        <w:rPr>
          <w:rFonts w:ascii="Times New Roman" w:hAnsi="Times New Roman" w:cs="Times New Roman"/>
        </w:rPr>
        <w:t>.</w:t>
      </w:r>
    </w:p>
    <w:p w14:paraId="772D5286" w14:textId="77777777" w:rsidR="005E1E03" w:rsidRPr="00B010CA" w:rsidRDefault="00AB52CA" w:rsidP="008F5332">
      <w:pPr>
        <w:jc w:val="both"/>
        <w:rPr>
          <w:rFonts w:ascii="Times New Roman" w:hAnsi="Times New Roman" w:cs="Times New Roman"/>
          <w:sz w:val="24"/>
          <w:szCs w:val="24"/>
        </w:rPr>
      </w:pPr>
      <w:r w:rsidRPr="00B010CA">
        <w:rPr>
          <w:rFonts w:ascii="Times New Roman" w:hAnsi="Times New Roman" w:cs="Times New Roman"/>
          <w:b/>
          <w:sz w:val="24"/>
          <w:szCs w:val="24"/>
        </w:rPr>
        <w:t>Keywords:</w:t>
      </w:r>
      <w:r w:rsidRPr="00B010CA">
        <w:rPr>
          <w:rFonts w:ascii="Times New Roman" w:hAnsi="Times New Roman" w:cs="Times New Roman"/>
          <w:sz w:val="24"/>
          <w:szCs w:val="24"/>
        </w:rPr>
        <w:t xml:space="preserve"> Pan-African Orogeny, Nigerian Basement Complex, Trans-Saharan Orogenic Belt, </w:t>
      </w:r>
      <w:proofErr w:type="spellStart"/>
      <w:r w:rsidRPr="00B010CA">
        <w:rPr>
          <w:rFonts w:ascii="Times New Roman" w:hAnsi="Times New Roman" w:cs="Times New Roman"/>
          <w:sz w:val="24"/>
          <w:szCs w:val="24"/>
        </w:rPr>
        <w:t>thermobarometry</w:t>
      </w:r>
      <w:proofErr w:type="spellEnd"/>
      <w:r w:rsidRPr="00B010CA">
        <w:rPr>
          <w:rFonts w:ascii="Times New Roman" w:hAnsi="Times New Roman" w:cs="Times New Roman"/>
          <w:sz w:val="24"/>
          <w:szCs w:val="24"/>
        </w:rPr>
        <w:t>, clockwise P-T path</w:t>
      </w:r>
    </w:p>
    <w:p w14:paraId="20C3CEED" w14:textId="77777777" w:rsidR="008F5332" w:rsidRPr="00B010CA" w:rsidRDefault="008F5332" w:rsidP="008F5332">
      <w:pPr>
        <w:jc w:val="both"/>
        <w:rPr>
          <w:rFonts w:ascii="Times New Roman" w:hAnsi="Times New Roman" w:cs="Times New Roman"/>
          <w:sz w:val="24"/>
          <w:szCs w:val="24"/>
        </w:rPr>
      </w:pPr>
    </w:p>
    <w:p w14:paraId="12E61179" w14:textId="77777777" w:rsidR="008F5332" w:rsidRPr="00B010CA" w:rsidRDefault="008F5332" w:rsidP="008F5332">
      <w:pPr>
        <w:pStyle w:val="Heading2"/>
        <w:jc w:val="both"/>
        <w:rPr>
          <w:sz w:val="24"/>
          <w:szCs w:val="24"/>
        </w:rPr>
      </w:pPr>
      <w:r w:rsidRPr="00B010CA">
        <w:rPr>
          <w:sz w:val="24"/>
          <w:szCs w:val="24"/>
        </w:rPr>
        <w:t>1.0 INTRODUCTION</w:t>
      </w:r>
    </w:p>
    <w:p w14:paraId="1F390B5A" w14:textId="77777777" w:rsidR="008F5332" w:rsidRPr="00B010CA" w:rsidRDefault="008F5332" w:rsidP="008F5332">
      <w:pPr>
        <w:pStyle w:val="NormalWeb"/>
        <w:jc w:val="both"/>
      </w:pPr>
      <w:r w:rsidRPr="00B010CA">
        <w:t xml:space="preserve">Regional metamorphism represents the most pervasive process of continental crustal transformation, producing mineralogical records of burial, heating, deformation, and exhumation under elevated pressure–temperature (P–T) conditions (Yardley &amp; Warren, 2021; Brown, 2014). Metamorphic rocks, particularly </w:t>
      </w:r>
      <w:proofErr w:type="spellStart"/>
      <w:r w:rsidRPr="00B010CA">
        <w:t>pelitic</w:t>
      </w:r>
      <w:proofErr w:type="spellEnd"/>
      <w:r w:rsidRPr="00B010CA">
        <w:t xml:space="preserve"> and mafic lithologies, act as natural archives of tectono-thermal evolution, recording the timing, conditions, and dynamics of orogenic events. Decoding these records requires integrated analysis of mineral chemistry, phase equilibria, geochronology, and structural data to reconstruct coherent pressure–temperature–time–deformation (P–T–t–d) paths (Spear, 1993; </w:t>
      </w:r>
      <w:r w:rsidR="004876BE" w:rsidRPr="00B010CA">
        <w:t>Winter, 2014</w:t>
      </w:r>
      <w:r w:rsidR="005C5017" w:rsidRPr="00B010CA">
        <w:t xml:space="preserve">). </w:t>
      </w:r>
      <w:r w:rsidRPr="00B010CA">
        <w:t xml:space="preserve">The concept of metamorphic facies and facies series provides a global framework for interpreting orogenic processes. Medium P–T </w:t>
      </w:r>
      <w:proofErr w:type="spellStart"/>
      <w:r w:rsidRPr="00B010CA">
        <w:t>Barrovian</w:t>
      </w:r>
      <w:proofErr w:type="spellEnd"/>
      <w:r w:rsidRPr="00B010CA">
        <w:t xml:space="preserve">-type facies, with geothermal gradients of 20–30°C/km, are characteristic of collisional orogens and generate progressive index mineral assemblages from chlorite to sillimanite (England &amp; Thompson, 1984; </w:t>
      </w:r>
      <w:r w:rsidRPr="00B010CA">
        <w:lastRenderedPageBreak/>
        <w:t>Miyashiro, 1961, 1973). Globally recognized examples include the Scottish Highlands and the Himalayas, whose P–T–t histories provide benchmarks for comparative analysis.</w:t>
      </w:r>
    </w:p>
    <w:p w14:paraId="6A753E9B" w14:textId="77777777" w:rsidR="008F5332" w:rsidRPr="00B010CA" w:rsidRDefault="008F5332" w:rsidP="008F5332">
      <w:pPr>
        <w:pStyle w:val="NormalWeb"/>
        <w:jc w:val="both"/>
      </w:pPr>
      <w:r w:rsidRPr="00B010CA">
        <w:t>The Pan-African Orogeny (ca. 800–500 Ma), associated with Gondwana assembly</w:t>
      </w:r>
      <w:r w:rsidR="005C5017" w:rsidRPr="00B010CA">
        <w:t xml:space="preserve"> (Figure 1)</w:t>
      </w:r>
      <w:r w:rsidRPr="00B010CA">
        <w:t>, produced one of Earth’s largest collisional systems, including the Trans-Saharan Orogenic Belt (</w:t>
      </w:r>
      <w:r w:rsidR="00EF590D" w:rsidRPr="00B010CA">
        <w:t xml:space="preserve">Stern et </w:t>
      </w:r>
      <w:proofErr w:type="gramStart"/>
      <w:r w:rsidR="00EF590D" w:rsidRPr="00B010CA">
        <w:t>al,,</w:t>
      </w:r>
      <w:proofErr w:type="gramEnd"/>
      <w:r w:rsidR="00EF590D" w:rsidRPr="00B010CA">
        <w:t xml:space="preserve"> 2004</w:t>
      </w:r>
      <w:r w:rsidRPr="00B010CA">
        <w:t xml:space="preserve">; </w:t>
      </w:r>
      <w:proofErr w:type="spellStart"/>
      <w:r w:rsidRPr="00B010CA">
        <w:t>Caby</w:t>
      </w:r>
      <w:proofErr w:type="spellEnd"/>
      <w:r w:rsidRPr="00B010CA">
        <w:t xml:space="preserve">, 2003; </w:t>
      </w:r>
      <w:proofErr w:type="spellStart"/>
      <w:r w:rsidRPr="00B010CA">
        <w:t>Abdelsalam</w:t>
      </w:r>
      <w:proofErr w:type="spellEnd"/>
      <w:r w:rsidRPr="00B010CA">
        <w:t xml:space="preserve"> et al., 2002). The Nigerian Basement Complex forms a key segment of this belt, preserving evidence of polyphase deform</w:t>
      </w:r>
      <w:r w:rsidR="002018C4" w:rsidRPr="00B010CA">
        <w:t>ation</w:t>
      </w:r>
      <w:r w:rsidRPr="00B010CA">
        <w:t xml:space="preserve">, high-grade </w:t>
      </w:r>
      <w:proofErr w:type="spellStart"/>
      <w:r w:rsidRPr="00B010CA">
        <w:t>Barrovian</w:t>
      </w:r>
      <w:proofErr w:type="spellEnd"/>
      <w:r w:rsidRPr="00B010CA">
        <w:t xml:space="preserve"> metamorphism (600–700°C, 8–12 </w:t>
      </w:r>
      <w:proofErr w:type="spellStart"/>
      <w:r w:rsidRPr="00B010CA">
        <w:t>kbar</w:t>
      </w:r>
      <w:proofErr w:type="spellEnd"/>
      <w:r w:rsidRPr="00B010CA">
        <w:t>), and late- to post-orogenic magmatism, including rare-metal pegmatites and orogenic gold mineralization (</w:t>
      </w:r>
      <w:proofErr w:type="spellStart"/>
      <w:r w:rsidRPr="00B010CA">
        <w:t>Ajibade</w:t>
      </w:r>
      <w:proofErr w:type="spellEnd"/>
      <w:r w:rsidRPr="00B010CA">
        <w:t xml:space="preserve"> et al., 1987; </w:t>
      </w:r>
      <w:proofErr w:type="spellStart"/>
      <w:r w:rsidRPr="00B010CA">
        <w:t>Toteu</w:t>
      </w:r>
      <w:proofErr w:type="spellEnd"/>
      <w:r w:rsidRPr="00B010CA">
        <w:t xml:space="preserve"> et al., 2004; Goldfarb et al., 2005).</w:t>
      </w:r>
    </w:p>
    <w:p w14:paraId="2EEFA204" w14:textId="77777777" w:rsidR="008F5332" w:rsidRPr="00B010CA" w:rsidRDefault="008F5332" w:rsidP="008F5332">
      <w:pPr>
        <w:pStyle w:val="NormalWeb"/>
        <w:jc w:val="both"/>
      </w:pPr>
      <w:proofErr w:type="spellStart"/>
      <w:r w:rsidRPr="00B010CA">
        <w:t>Lithologically</w:t>
      </w:r>
      <w:proofErr w:type="spellEnd"/>
      <w:r w:rsidRPr="00B010CA">
        <w:t>, the Nigerian basement</w:t>
      </w:r>
      <w:r w:rsidR="005C5017" w:rsidRPr="00B010CA">
        <w:t xml:space="preserve"> (Figure 2)</w:t>
      </w:r>
      <w:r w:rsidRPr="00B010CA">
        <w:t xml:space="preserve"> comprises: (</w:t>
      </w:r>
      <w:proofErr w:type="spellStart"/>
      <w:r w:rsidRPr="00B010CA">
        <w:t>i</w:t>
      </w:r>
      <w:proofErr w:type="spellEnd"/>
      <w:r w:rsidRPr="00B010CA">
        <w:t>) the Migmatite–Gneiss Complex (MGC), reworked Archean–Pal</w:t>
      </w:r>
      <w:r w:rsidR="002018C4" w:rsidRPr="00B010CA">
        <w:t xml:space="preserve">eoproterozoic crust extensively overprinted </w:t>
      </w:r>
      <w:r w:rsidRPr="00B010CA">
        <w:t xml:space="preserve">during Pan-African metamorphism (Dada, 2008; </w:t>
      </w:r>
      <w:proofErr w:type="spellStart"/>
      <w:r w:rsidRPr="00B010CA">
        <w:t>Rahaman</w:t>
      </w:r>
      <w:proofErr w:type="spellEnd"/>
      <w:r w:rsidRPr="00B010CA">
        <w:t xml:space="preserve">, 1988); (ii) Neoproterozoic Schist Belts, metamorphosed under greenschist to lower amphibolite facies; and (iii) the Older Granite Suite, hosting post-collisional granites and pegmatites. </w:t>
      </w:r>
      <w:proofErr w:type="spellStart"/>
      <w:r w:rsidRPr="00B010CA">
        <w:t>Thermobarometric</w:t>
      </w:r>
      <w:proofErr w:type="spellEnd"/>
      <w:r w:rsidRPr="00B010CA">
        <w:t xml:space="preserve"> data across 23 study areas yield 47 independent estimates of peak metamorphic conditions, demonstrating consistent medium P–T </w:t>
      </w:r>
      <w:proofErr w:type="spellStart"/>
      <w:r w:rsidRPr="00B010CA">
        <w:t>Barrovian</w:t>
      </w:r>
      <w:proofErr w:type="spellEnd"/>
      <w:r w:rsidRPr="00B010CA">
        <w:t xml:space="preserve"> metamorphism, clockwise P–T evolution, and exhumation-related retrogression.</w:t>
      </w:r>
    </w:p>
    <w:p w14:paraId="3A2747E6" w14:textId="77777777" w:rsidR="008F5332" w:rsidRPr="00B010CA" w:rsidRDefault="008F5332" w:rsidP="008F5332">
      <w:pPr>
        <w:pStyle w:val="NormalWeb"/>
        <w:jc w:val="both"/>
      </w:pPr>
      <w:r w:rsidRPr="00B010CA">
        <w:t xml:space="preserve">Despite prior studies, a unified synthesis linking P–T–t evolution, structural deformation, and metallogeny has been lacking. Notably, the Nigerian Pan-African Orogen exhibits a dual </w:t>
      </w:r>
      <w:proofErr w:type="spellStart"/>
      <w:r w:rsidRPr="00B010CA">
        <w:t>lithotectonic</w:t>
      </w:r>
      <w:proofErr w:type="spellEnd"/>
      <w:r w:rsidRPr="00B010CA">
        <w:t xml:space="preserve"> character, with reworked ancient crust and juvenile Neoproterozoic terranes recording contrasting metamorphic histories, and economic mineralization controlled by late- to post-collisional structures (Cox et al., 2001; Groves et al., 1998).</w:t>
      </w:r>
    </w:p>
    <w:p w14:paraId="0FFE113C" w14:textId="77777777" w:rsidR="008F5332" w:rsidRPr="00B010CA" w:rsidRDefault="008F5332" w:rsidP="006E76D9">
      <w:pPr>
        <w:pStyle w:val="NormalWeb"/>
        <w:jc w:val="both"/>
      </w:pPr>
      <w:r w:rsidRPr="00B010CA">
        <w:t xml:space="preserve">This study integrates petrology, structural geology, </w:t>
      </w:r>
      <w:proofErr w:type="spellStart"/>
      <w:r w:rsidRPr="00B010CA">
        <w:t>thermobarometry</w:t>
      </w:r>
      <w:proofErr w:type="spellEnd"/>
      <w:r w:rsidRPr="00B010CA">
        <w:t xml:space="preserve">, geochronology, and </w:t>
      </w:r>
      <w:proofErr w:type="spellStart"/>
      <w:r w:rsidRPr="00B010CA">
        <w:t>metallogenic</w:t>
      </w:r>
      <w:proofErr w:type="spellEnd"/>
      <w:r w:rsidRPr="00B010CA">
        <w:t xml:space="preserve"> data to: (</w:t>
      </w:r>
      <w:proofErr w:type="spellStart"/>
      <w:r w:rsidRPr="00B010CA">
        <w:t>i</w:t>
      </w:r>
      <w:proofErr w:type="spellEnd"/>
      <w:r w:rsidRPr="00B010CA">
        <w:t xml:space="preserve">) classify the Nigerian Pan-African belt within the Miyashiro facies series framework; (ii) reconstruct representative P–T–t–d paths for key lithologies; (iii) document structural and metamorphic controls on rare-metal pegmatite and orogenic gold formation; and (iv) compare the Nigerian belt with global </w:t>
      </w:r>
      <w:proofErr w:type="spellStart"/>
      <w:r w:rsidRPr="00B010CA">
        <w:t>Barrovian</w:t>
      </w:r>
      <w:proofErr w:type="spellEnd"/>
      <w:r w:rsidRPr="00B010CA">
        <w:t xml:space="preserve"> orogens. By providing the first integrated P–T–t–d–</w:t>
      </w:r>
      <w:proofErr w:type="spellStart"/>
      <w:r w:rsidRPr="00B010CA">
        <w:t>metallogenic</w:t>
      </w:r>
      <w:proofErr w:type="spellEnd"/>
      <w:r w:rsidRPr="00B010CA">
        <w:t xml:space="preserve"> model for the Nigerian Pan-African Orogen, this work advances understanding of polycyclic crustal reactivation and the tectono-</w:t>
      </w:r>
      <w:proofErr w:type="spellStart"/>
      <w:r w:rsidRPr="00B010CA">
        <w:t>metallogenic</w:t>
      </w:r>
      <w:proofErr w:type="spellEnd"/>
      <w:r w:rsidRPr="00B010CA">
        <w:t xml:space="preserve"> evolution of one of West Africa’s key collisional terranes.</w:t>
      </w:r>
    </w:p>
    <w:p w14:paraId="20E7D3A3" w14:textId="77777777" w:rsidR="00E91717" w:rsidRPr="00B010CA" w:rsidRDefault="00E91717" w:rsidP="006E76D9">
      <w:pPr>
        <w:pStyle w:val="NormalWeb"/>
        <w:jc w:val="both"/>
      </w:pPr>
    </w:p>
    <w:p w14:paraId="78AEC776" w14:textId="77777777" w:rsidR="00E91717" w:rsidRPr="00B010CA" w:rsidRDefault="00E91717" w:rsidP="006E76D9">
      <w:pPr>
        <w:pStyle w:val="NormalWeb"/>
        <w:jc w:val="both"/>
      </w:pPr>
    </w:p>
    <w:p w14:paraId="6427035C" w14:textId="77777777" w:rsidR="00E91717" w:rsidRPr="00B010CA" w:rsidRDefault="00E91717" w:rsidP="006E76D9">
      <w:pPr>
        <w:pStyle w:val="NormalWeb"/>
        <w:jc w:val="both"/>
      </w:pPr>
    </w:p>
    <w:p w14:paraId="47B8C640" w14:textId="77777777" w:rsidR="00E91717" w:rsidRPr="00B010CA" w:rsidRDefault="00E91717" w:rsidP="006E76D9">
      <w:pPr>
        <w:pStyle w:val="NormalWeb"/>
        <w:jc w:val="both"/>
      </w:pPr>
    </w:p>
    <w:p w14:paraId="169A5953" w14:textId="77777777" w:rsidR="00E91717" w:rsidRPr="00B010CA" w:rsidRDefault="008D3615" w:rsidP="006E76D9">
      <w:pPr>
        <w:pStyle w:val="NormalWeb"/>
        <w:jc w:val="both"/>
      </w:pPr>
      <w:r w:rsidRPr="00B010CA">
        <w:rPr>
          <w:noProof/>
        </w:rPr>
        <w:lastRenderedPageBreak/>
        <w:drawing>
          <wp:inline distT="0" distB="0" distL="0" distR="0" wp14:anchorId="3459F04A" wp14:editId="796404EC">
            <wp:extent cx="6586473" cy="4607626"/>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803"/>
                    <a:stretch/>
                  </pic:blipFill>
                  <pic:spPr bwMode="auto">
                    <a:xfrm>
                      <a:off x="0" y="0"/>
                      <a:ext cx="6599421" cy="4616684"/>
                    </a:xfrm>
                    <a:prstGeom prst="rect">
                      <a:avLst/>
                    </a:prstGeom>
                    <a:noFill/>
                    <a:ln>
                      <a:noFill/>
                    </a:ln>
                    <a:extLst>
                      <a:ext uri="{53640926-AAD7-44D8-BBD7-CCE9431645EC}">
                        <a14:shadowObscured xmlns:a14="http://schemas.microsoft.com/office/drawing/2010/main"/>
                      </a:ext>
                    </a:extLst>
                  </pic:spPr>
                </pic:pic>
              </a:graphicData>
            </a:graphic>
          </wp:inline>
        </w:drawing>
      </w:r>
    </w:p>
    <w:p w14:paraId="3A6170FC" w14:textId="77777777" w:rsidR="00675AF4" w:rsidRPr="00B010CA" w:rsidRDefault="00675AF4" w:rsidP="006E76D9">
      <w:pPr>
        <w:pStyle w:val="NormalWeb"/>
        <w:jc w:val="both"/>
      </w:pPr>
    </w:p>
    <w:p w14:paraId="4738575A" w14:textId="77777777" w:rsidR="00675AF4" w:rsidRPr="00B010CA" w:rsidRDefault="00C00D08" w:rsidP="005F790E">
      <w:pPr>
        <w:pStyle w:val="captiontext"/>
        <w:spacing w:before="240" w:beforeAutospacing="0" w:after="240" w:afterAutospacing="0"/>
        <w:jc w:val="both"/>
        <w:rPr>
          <w:color w:val="333333"/>
        </w:rPr>
      </w:pPr>
      <w:r w:rsidRPr="00B010CA">
        <w:rPr>
          <w:color w:val="333333"/>
        </w:rPr>
        <w:t xml:space="preserve">Figure 1 </w:t>
      </w:r>
      <w:r w:rsidR="00675AF4" w:rsidRPr="00B010CA">
        <w:rPr>
          <w:color w:val="333333"/>
        </w:rPr>
        <w:t>Gondwana configuration at c. 500 ma s</w:t>
      </w:r>
      <w:r w:rsidR="00B92E45" w:rsidRPr="00B010CA">
        <w:rPr>
          <w:color w:val="333333"/>
        </w:rPr>
        <w:t xml:space="preserve">howing cratons and mobile belts </w:t>
      </w:r>
      <w:r w:rsidR="00675AF4" w:rsidRPr="00B010CA">
        <w:rPr>
          <w:color w:val="333333"/>
        </w:rPr>
        <w:t>Map modified after</w:t>
      </w:r>
      <w:r w:rsidR="00502827" w:rsidRPr="00B010CA">
        <w:rPr>
          <w:color w:val="333333"/>
        </w:rPr>
        <w:t xml:space="preserve"> </w:t>
      </w:r>
      <w:r w:rsidR="00502827" w:rsidRPr="00B010CA">
        <w:rPr>
          <w:color w:val="333333"/>
          <w:shd w:val="clear" w:color="auto" w:fill="FFFFFF"/>
        </w:rPr>
        <w:t xml:space="preserve">Gomes et al. 2025: </w:t>
      </w:r>
      <w:r w:rsidR="00675AF4" w:rsidRPr="00B010CA">
        <w:rPr>
          <w:color w:val="333333"/>
        </w:rPr>
        <w:t xml:space="preserve"> Schmitt </w:t>
      </w:r>
      <w:r w:rsidR="00675AF4" w:rsidRPr="00B010CA">
        <w:rPr>
          <w:i/>
          <w:iCs/>
          <w:color w:val="333333"/>
        </w:rPr>
        <w:t>et al</w:t>
      </w:r>
      <w:r w:rsidR="00675AF4" w:rsidRPr="00B010CA">
        <w:rPr>
          <w:color w:val="333333"/>
        </w:rPr>
        <w:t>.</w:t>
      </w:r>
      <w:r w:rsidR="00D25B7F" w:rsidRPr="00B010CA">
        <w:rPr>
          <w:color w:val="333333"/>
        </w:rPr>
        <w:t xml:space="preserve"> 2018;</w:t>
      </w:r>
      <w:r w:rsidR="00675AF4" w:rsidRPr="00B010CA">
        <w:rPr>
          <w:color w:val="333333"/>
        </w:rPr>
        <w:t xml:space="preserve"> </w:t>
      </w:r>
      <w:proofErr w:type="spellStart"/>
      <w:r w:rsidR="00675AF4" w:rsidRPr="00B010CA">
        <w:rPr>
          <w:color w:val="333333"/>
        </w:rPr>
        <w:t>Meert</w:t>
      </w:r>
      <w:proofErr w:type="spellEnd"/>
      <w:r w:rsidR="00D25B7F" w:rsidRPr="00B010CA">
        <w:rPr>
          <w:color w:val="333333"/>
        </w:rPr>
        <w:t xml:space="preserve">, </w:t>
      </w:r>
      <w:proofErr w:type="gramStart"/>
      <w:r w:rsidR="00D25B7F" w:rsidRPr="00B010CA">
        <w:rPr>
          <w:color w:val="333333"/>
        </w:rPr>
        <w:t xml:space="preserve">2003 </w:t>
      </w:r>
      <w:r w:rsidR="00675AF4" w:rsidRPr="00B010CA">
        <w:rPr>
          <w:color w:val="333333"/>
        </w:rPr>
        <w:t xml:space="preserve"> and</w:t>
      </w:r>
      <w:proofErr w:type="gramEnd"/>
      <w:r w:rsidR="00675AF4" w:rsidRPr="00B010CA">
        <w:rPr>
          <w:color w:val="333333"/>
        </w:rPr>
        <w:t xml:space="preserve"> </w:t>
      </w:r>
      <w:proofErr w:type="spellStart"/>
      <w:r w:rsidR="00675AF4" w:rsidRPr="00B010CA">
        <w:rPr>
          <w:color w:val="333333"/>
        </w:rPr>
        <w:t>Goscombe</w:t>
      </w:r>
      <w:proofErr w:type="spellEnd"/>
      <w:r w:rsidR="00675AF4" w:rsidRPr="00B010CA">
        <w:rPr>
          <w:color w:val="333333"/>
        </w:rPr>
        <w:t> </w:t>
      </w:r>
      <w:r w:rsidR="00675AF4" w:rsidRPr="00B010CA">
        <w:rPr>
          <w:i/>
          <w:iCs/>
          <w:color w:val="333333"/>
        </w:rPr>
        <w:t>et al</w:t>
      </w:r>
      <w:r w:rsidR="00675AF4" w:rsidRPr="00B010CA">
        <w:rPr>
          <w:color w:val="333333"/>
        </w:rPr>
        <w:t>.</w:t>
      </w:r>
      <w:r w:rsidR="00D25B7F" w:rsidRPr="00B010CA">
        <w:rPr>
          <w:color w:val="333333"/>
        </w:rPr>
        <w:t xml:space="preserve"> 2020</w:t>
      </w:r>
      <w:r w:rsidR="00675AF4" w:rsidRPr="00B010CA">
        <w:rPr>
          <w:color w:val="333333"/>
        </w:rPr>
        <w:t xml:space="preserve">. Peripheral orogens based on </w:t>
      </w:r>
      <w:proofErr w:type="spellStart"/>
      <w:r w:rsidR="00675AF4" w:rsidRPr="00B010CA">
        <w:rPr>
          <w:color w:val="333333"/>
        </w:rPr>
        <w:t>Ruban</w:t>
      </w:r>
      <w:proofErr w:type="spellEnd"/>
      <w:r w:rsidR="00675AF4" w:rsidRPr="00B010CA">
        <w:rPr>
          <w:color w:val="333333"/>
        </w:rPr>
        <w:t> </w:t>
      </w:r>
      <w:r w:rsidR="00675AF4" w:rsidRPr="00B010CA">
        <w:rPr>
          <w:i/>
          <w:iCs/>
          <w:color w:val="333333"/>
        </w:rPr>
        <w:t>et al</w:t>
      </w:r>
      <w:r w:rsidR="00675AF4" w:rsidRPr="00B010CA">
        <w:rPr>
          <w:color w:val="333333"/>
        </w:rPr>
        <w:t xml:space="preserve">. </w:t>
      </w:r>
      <w:r w:rsidR="00D25B7F" w:rsidRPr="00B010CA">
        <w:rPr>
          <w:color w:val="333333"/>
        </w:rPr>
        <w:t>2007</w:t>
      </w:r>
      <w:r w:rsidR="00675AF4" w:rsidRPr="00B010CA">
        <w:rPr>
          <w:color w:val="333333"/>
        </w:rPr>
        <w:t>, Nance </w:t>
      </w:r>
      <w:r w:rsidR="00675AF4" w:rsidRPr="00B010CA">
        <w:rPr>
          <w:i/>
          <w:iCs/>
          <w:color w:val="333333"/>
        </w:rPr>
        <w:t>et al</w:t>
      </w:r>
      <w:r w:rsidR="00675AF4" w:rsidRPr="00B010CA">
        <w:rPr>
          <w:color w:val="333333"/>
        </w:rPr>
        <w:t>.</w:t>
      </w:r>
      <w:r w:rsidR="00BF771C" w:rsidRPr="00B010CA">
        <w:rPr>
          <w:color w:val="333333"/>
        </w:rPr>
        <w:t xml:space="preserve"> 2012. </w:t>
      </w:r>
      <w:r w:rsidR="00675AF4" w:rsidRPr="00B010CA">
        <w:rPr>
          <w:color w:val="333333"/>
        </w:rPr>
        <w:t>Metcalfe</w:t>
      </w:r>
      <w:r w:rsidRPr="00B010CA">
        <w:rPr>
          <w:color w:val="333333"/>
        </w:rPr>
        <w:t>, 2013</w:t>
      </w:r>
      <w:r w:rsidR="00675AF4" w:rsidRPr="00B010CA">
        <w:rPr>
          <w:color w:val="333333"/>
        </w:rPr>
        <w:t>, and Mueller </w:t>
      </w:r>
      <w:r w:rsidR="00675AF4" w:rsidRPr="00B010CA">
        <w:rPr>
          <w:i/>
          <w:iCs/>
          <w:color w:val="333333"/>
        </w:rPr>
        <w:t>et al</w:t>
      </w:r>
      <w:r w:rsidR="00675AF4" w:rsidRPr="00B010CA">
        <w:rPr>
          <w:color w:val="333333"/>
        </w:rPr>
        <w:t>.</w:t>
      </w:r>
      <w:r w:rsidR="003B4B7F" w:rsidRPr="00B010CA">
        <w:rPr>
          <w:color w:val="333333"/>
        </w:rPr>
        <w:t xml:space="preserve"> 2014.</w:t>
      </w:r>
      <w:r w:rsidR="00675AF4" w:rsidRPr="00B010CA">
        <w:rPr>
          <w:color w:val="333333"/>
        </w:rPr>
        <w:t xml:space="preserve"> Pathw</w:t>
      </w:r>
      <w:r w:rsidR="003B4B7F" w:rsidRPr="00B010CA">
        <w:rPr>
          <w:color w:val="333333"/>
        </w:rPr>
        <w:t xml:space="preserve">ay A is illustrated after </w:t>
      </w:r>
      <w:proofErr w:type="spellStart"/>
      <w:r w:rsidR="003B4B7F" w:rsidRPr="00B010CA">
        <w:rPr>
          <w:color w:val="333333"/>
        </w:rPr>
        <w:t>Meert</w:t>
      </w:r>
      <w:proofErr w:type="spellEnd"/>
      <w:r w:rsidR="003B4B7F" w:rsidRPr="00B010CA">
        <w:rPr>
          <w:color w:val="333333"/>
        </w:rPr>
        <w:t>, 2003</w:t>
      </w:r>
      <w:r w:rsidR="00B92E45" w:rsidRPr="00B010CA">
        <w:rPr>
          <w:color w:val="333333"/>
        </w:rPr>
        <w:t>; B</w:t>
      </w:r>
      <w:r w:rsidR="00675AF4" w:rsidRPr="00B010CA">
        <w:rPr>
          <w:color w:val="333333"/>
        </w:rPr>
        <w:t xml:space="preserve"> and C after Fitzsimons</w:t>
      </w:r>
      <w:r w:rsidR="00B92E45" w:rsidRPr="00B010CA">
        <w:rPr>
          <w:color w:val="333333"/>
        </w:rPr>
        <w:t xml:space="preserve">, 2003 </w:t>
      </w:r>
      <w:r w:rsidR="00675AF4" w:rsidRPr="00B010CA">
        <w:rPr>
          <w:color w:val="333333"/>
        </w:rPr>
        <w:t>and Mulder </w:t>
      </w:r>
      <w:r w:rsidR="00675AF4" w:rsidRPr="00B010CA">
        <w:rPr>
          <w:i/>
          <w:iCs/>
          <w:color w:val="333333"/>
        </w:rPr>
        <w:t>et al</w:t>
      </w:r>
      <w:r w:rsidR="00675AF4" w:rsidRPr="00B010CA">
        <w:rPr>
          <w:color w:val="333333"/>
        </w:rPr>
        <w:t>.</w:t>
      </w:r>
      <w:r w:rsidR="00B92E45" w:rsidRPr="00B010CA">
        <w:rPr>
          <w:color w:val="333333"/>
        </w:rPr>
        <w:t xml:space="preserve"> 2019</w:t>
      </w:r>
      <w:r w:rsidR="00675AF4" w:rsidRPr="00B010CA">
        <w:rPr>
          <w:color w:val="333333"/>
        </w:rPr>
        <w:t>. Abbreviations: AA – Arequipa-</w:t>
      </w:r>
      <w:proofErr w:type="spellStart"/>
      <w:r w:rsidR="00675AF4" w:rsidRPr="00B010CA">
        <w:rPr>
          <w:color w:val="333333"/>
        </w:rPr>
        <w:t>Antofalla</w:t>
      </w:r>
      <w:proofErr w:type="spellEnd"/>
      <w:r w:rsidR="00675AF4" w:rsidRPr="00B010CA">
        <w:rPr>
          <w:color w:val="333333"/>
        </w:rPr>
        <w:t xml:space="preserve">, DML – </w:t>
      </w:r>
      <w:proofErr w:type="spellStart"/>
      <w:r w:rsidR="00675AF4" w:rsidRPr="00B010CA">
        <w:rPr>
          <w:color w:val="333333"/>
        </w:rPr>
        <w:t>Dronning</w:t>
      </w:r>
      <w:proofErr w:type="spellEnd"/>
      <w:r w:rsidR="00675AF4" w:rsidRPr="00B010CA">
        <w:rPr>
          <w:color w:val="333333"/>
        </w:rPr>
        <w:t xml:space="preserve"> Maud Land, NAU – North Australia, PN – </w:t>
      </w:r>
      <w:proofErr w:type="spellStart"/>
      <w:r w:rsidR="00675AF4" w:rsidRPr="00B010CA">
        <w:rPr>
          <w:color w:val="333333"/>
        </w:rPr>
        <w:t>Paranapanema</w:t>
      </w:r>
      <w:proofErr w:type="spellEnd"/>
      <w:r w:rsidR="00675AF4" w:rsidRPr="00B010CA">
        <w:rPr>
          <w:color w:val="333333"/>
        </w:rPr>
        <w:t xml:space="preserve">, PR – </w:t>
      </w:r>
      <w:proofErr w:type="spellStart"/>
      <w:r w:rsidR="00675AF4" w:rsidRPr="00B010CA">
        <w:rPr>
          <w:color w:val="333333"/>
        </w:rPr>
        <w:t>Parnaíba</w:t>
      </w:r>
      <w:proofErr w:type="spellEnd"/>
      <w:r w:rsidR="00675AF4" w:rsidRPr="00B010CA">
        <w:rPr>
          <w:color w:val="333333"/>
        </w:rPr>
        <w:t xml:space="preserve">, RP – Río de La </w:t>
      </w:r>
      <w:proofErr w:type="spellStart"/>
      <w:r w:rsidR="00675AF4" w:rsidRPr="00B010CA">
        <w:rPr>
          <w:color w:val="333333"/>
        </w:rPr>
        <w:t>plata</w:t>
      </w:r>
      <w:proofErr w:type="spellEnd"/>
      <w:r w:rsidR="00675AF4" w:rsidRPr="00B010CA">
        <w:rPr>
          <w:color w:val="333333"/>
        </w:rPr>
        <w:t>, SAU – South Australia, SF – São Francisco, WAU – West Australia.</w:t>
      </w:r>
    </w:p>
    <w:p w14:paraId="577BEF6F" w14:textId="77777777" w:rsidR="00675AF4" w:rsidRPr="00B010CA" w:rsidRDefault="000B6C43" w:rsidP="00675AF4">
      <w:pPr>
        <w:pStyle w:val="NormalWeb"/>
        <w:jc w:val="both"/>
      </w:pPr>
      <w:hyperlink r:id="rId8" w:history="1">
        <w:r w:rsidR="00675AF4" w:rsidRPr="00B010CA">
          <w:rPr>
            <w:color w:val="006DB4"/>
            <w:sz w:val="26"/>
            <w:szCs w:val="26"/>
          </w:rPr>
          <w:br/>
        </w:r>
      </w:hyperlink>
    </w:p>
    <w:p w14:paraId="489D6A10" w14:textId="77777777" w:rsidR="00E91717" w:rsidRPr="00B010CA" w:rsidRDefault="00E91717" w:rsidP="006E76D9">
      <w:pPr>
        <w:pStyle w:val="NormalWeb"/>
        <w:jc w:val="both"/>
      </w:pPr>
    </w:p>
    <w:p w14:paraId="59FAC180" w14:textId="77777777" w:rsidR="00E91717" w:rsidRPr="00B010CA" w:rsidRDefault="00E91717" w:rsidP="006E76D9">
      <w:pPr>
        <w:pStyle w:val="NormalWeb"/>
        <w:jc w:val="both"/>
      </w:pPr>
      <w:r w:rsidRPr="00B010CA">
        <w:rPr>
          <w:noProof/>
        </w:rPr>
        <w:lastRenderedPageBreak/>
        <w:drawing>
          <wp:inline distT="0" distB="0" distL="0" distR="0" wp14:anchorId="0D1DBADD" wp14:editId="48965DC4">
            <wp:extent cx="6222670" cy="58493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670" cy="5849310"/>
                    </a:xfrm>
                    <a:prstGeom prst="rect">
                      <a:avLst/>
                    </a:prstGeom>
                    <a:noFill/>
                    <a:ln>
                      <a:noFill/>
                    </a:ln>
                  </pic:spPr>
                </pic:pic>
              </a:graphicData>
            </a:graphic>
          </wp:inline>
        </w:drawing>
      </w:r>
    </w:p>
    <w:p w14:paraId="03DE359A" w14:textId="77777777" w:rsidR="005C5987" w:rsidRPr="00B010CA" w:rsidRDefault="00C00D08" w:rsidP="006E76D9">
      <w:pPr>
        <w:pStyle w:val="NormalWeb"/>
        <w:jc w:val="both"/>
      </w:pPr>
      <w:r w:rsidRPr="00B010CA">
        <w:br/>
        <w:t xml:space="preserve"> Figure 2</w:t>
      </w:r>
      <w:r w:rsidR="005C5987" w:rsidRPr="00B010CA">
        <w:t xml:space="preserve"> The Basement Geology of Nigeria (</w:t>
      </w:r>
      <w:r w:rsidR="005B65DB" w:rsidRPr="00B010CA">
        <w:t xml:space="preserve">Modified from Wright, 1985; </w:t>
      </w:r>
      <w:proofErr w:type="spellStart"/>
      <w:r w:rsidR="00E91717" w:rsidRPr="00B010CA">
        <w:t>Rahaman</w:t>
      </w:r>
      <w:proofErr w:type="spellEnd"/>
      <w:r w:rsidR="00E91717" w:rsidRPr="00B010CA">
        <w:t xml:space="preserve">, 1988; </w:t>
      </w:r>
      <w:proofErr w:type="spellStart"/>
      <w:r w:rsidR="005C5987" w:rsidRPr="00B010CA">
        <w:t>Obaje</w:t>
      </w:r>
      <w:proofErr w:type="spellEnd"/>
      <w:r w:rsidR="005C5987" w:rsidRPr="00B010CA">
        <w:t>, 2009)</w:t>
      </w:r>
    </w:p>
    <w:p w14:paraId="7EBB1036" w14:textId="77777777" w:rsidR="005E1E03" w:rsidRPr="00B010CA" w:rsidRDefault="00C26093" w:rsidP="003225CF">
      <w:pPr>
        <w:pStyle w:val="Heading2"/>
        <w:jc w:val="both"/>
        <w:rPr>
          <w:sz w:val="24"/>
          <w:szCs w:val="24"/>
        </w:rPr>
      </w:pPr>
      <w:r w:rsidRPr="00B010CA">
        <w:rPr>
          <w:sz w:val="24"/>
          <w:szCs w:val="24"/>
        </w:rPr>
        <w:t>2</w:t>
      </w:r>
      <w:r w:rsidR="005E1E03" w:rsidRPr="00B010CA">
        <w:rPr>
          <w:sz w:val="24"/>
          <w:szCs w:val="24"/>
        </w:rPr>
        <w:t>. Materials and Methods</w:t>
      </w:r>
    </w:p>
    <w:p w14:paraId="6969DB74" w14:textId="77777777" w:rsidR="005E1E03" w:rsidRPr="00B010CA" w:rsidRDefault="005E1E03" w:rsidP="003225CF">
      <w:pPr>
        <w:pStyle w:val="NormalWeb"/>
        <w:jc w:val="both"/>
      </w:pPr>
      <w:r w:rsidRPr="00B010CA">
        <w:t xml:space="preserve">This study applies a qualitative, synthesis-based methodology to reconstruct the pressure–temperature–time–deformation (P–T–t–d) evolution of the Nigerian Basement Complex within the Miyashiro facies series framework. The approach is based on systematic literature review, quantitative data compilation, and comparative </w:t>
      </w:r>
      <w:proofErr w:type="spellStart"/>
      <w:r w:rsidRPr="00B010CA">
        <w:t>tectonometamorphic</w:t>
      </w:r>
      <w:proofErr w:type="spellEnd"/>
      <w:r w:rsidRPr="00B010CA">
        <w:t xml:space="preserve"> analysis.</w:t>
      </w:r>
    </w:p>
    <w:p w14:paraId="1D14EA74" w14:textId="77777777" w:rsidR="005E1E03" w:rsidRPr="00B010CA" w:rsidRDefault="006E76D9" w:rsidP="003225CF">
      <w:pPr>
        <w:pStyle w:val="NormalWeb"/>
        <w:jc w:val="both"/>
      </w:pPr>
      <w:r w:rsidRPr="00B010CA">
        <w:lastRenderedPageBreak/>
        <w:t xml:space="preserve">A </w:t>
      </w:r>
      <w:proofErr w:type="gramStart"/>
      <w:r w:rsidRPr="00B010CA">
        <w:t xml:space="preserve">structured </w:t>
      </w:r>
      <w:r w:rsidR="005E1E03" w:rsidRPr="00B010CA">
        <w:t>peer-reviewed publications</w:t>
      </w:r>
      <w:proofErr w:type="gramEnd"/>
      <w:r w:rsidR="005E1E03" w:rsidRPr="00B010CA">
        <w:t xml:space="preserve"> was conducted </w:t>
      </w:r>
      <w:r w:rsidR="00D23DC6" w:rsidRPr="00B010CA">
        <w:t>which</w:t>
      </w:r>
      <w:r w:rsidR="005E1E03" w:rsidRPr="00B010CA">
        <w:t xml:space="preserve"> included combinations of “Pan-African Orogeny,” “Nigerian Basement Complex,” “Trans-Saharan Orogenic Belt,” “</w:t>
      </w:r>
      <w:proofErr w:type="spellStart"/>
      <w:r w:rsidR="005E1E03" w:rsidRPr="00B010CA">
        <w:t>thermobarometry</w:t>
      </w:r>
      <w:proofErr w:type="spellEnd"/>
      <w:r w:rsidR="005E1E03" w:rsidRPr="00B010CA">
        <w:t>,” “P–T path,” “</w:t>
      </w:r>
      <w:proofErr w:type="spellStart"/>
      <w:r w:rsidR="005E1E03" w:rsidRPr="00B010CA">
        <w:t>Barrovian</w:t>
      </w:r>
      <w:proofErr w:type="spellEnd"/>
      <w:r w:rsidR="005E1E03" w:rsidRPr="00B010CA">
        <w:t xml:space="preserve"> metamorphism,” “Schist Belt,” “Migmatite-Gneiss Complex,” “Older Granite,” “gold mineralization,” and “rare-metal pegmatite.” Only studies presenting original petrological, </w:t>
      </w:r>
      <w:proofErr w:type="spellStart"/>
      <w:r w:rsidR="005E1E03" w:rsidRPr="00B010CA">
        <w:t>thermobarometric</w:t>
      </w:r>
      <w:proofErr w:type="spellEnd"/>
      <w:r w:rsidR="005E1E03" w:rsidRPr="00B010CA">
        <w:t>, geochronological, or structurally constrained mineralization data were included. Publications focused exclusively on sedimentary cover sequences or geophysical data without direct petrological constraints were excluded.</w:t>
      </w:r>
    </w:p>
    <w:p w14:paraId="46731A8A" w14:textId="77777777" w:rsidR="00702937" w:rsidRPr="00B010CA" w:rsidRDefault="00702937" w:rsidP="00702937">
      <w:pPr>
        <w:pStyle w:val="NormalWeb"/>
        <w:jc w:val="both"/>
      </w:pPr>
      <w:r w:rsidRPr="00B010CA">
        <w:t xml:space="preserve">Quantitative </w:t>
      </w:r>
      <w:proofErr w:type="spellStart"/>
      <w:r w:rsidRPr="00B010CA">
        <w:t>thermobarometric</w:t>
      </w:r>
      <w:proofErr w:type="spellEnd"/>
      <w:r w:rsidRPr="00B010CA">
        <w:t xml:space="preserve"> data from 47 studies were compiled into a structured dataset including lithology, mineral assemblages, P–T estimates, facies, tectonic interpretation, and uncertainties. Data reliability was assessed based on analytical method, internal consistency, and compatibility with experimental phase equilibria, with preference for studies using multiple independent </w:t>
      </w:r>
      <w:proofErr w:type="spellStart"/>
      <w:r w:rsidRPr="00B010CA">
        <w:t>thermobarometers</w:t>
      </w:r>
      <w:proofErr w:type="spellEnd"/>
      <w:r w:rsidRPr="00B010CA">
        <w:t xml:space="preserve"> or phase equilibria modeling.</w:t>
      </w:r>
    </w:p>
    <w:p w14:paraId="48CDF507" w14:textId="77777777" w:rsidR="00702937" w:rsidRPr="00B010CA" w:rsidRDefault="00702937" w:rsidP="003225CF">
      <w:pPr>
        <w:pStyle w:val="NormalWeb"/>
        <w:jc w:val="both"/>
      </w:pPr>
      <w:r w:rsidRPr="00B010CA">
        <w:t xml:space="preserve">Metamorphic facies were assigned following </w:t>
      </w:r>
      <w:proofErr w:type="spellStart"/>
      <w:r w:rsidRPr="00B010CA">
        <w:t>Eskola</w:t>
      </w:r>
      <w:proofErr w:type="spellEnd"/>
      <w:r w:rsidRPr="00B010CA">
        <w:t xml:space="preserve"> (1920) and refined by Fyfe et al. (1958), Turner (1981), and Miyashiro (1961, 1973), using diagnostic index minerals. P–T paths were reconstructed from prograde, peak, and retrograde assemblages, reaction textures, and compositional zoning. Comparative analysis referenced the Scottish Highlands and Himalayas to benchmark </w:t>
      </w:r>
      <w:proofErr w:type="spellStart"/>
      <w:r w:rsidRPr="00B010CA">
        <w:t>Barrovian</w:t>
      </w:r>
      <w:proofErr w:type="spellEnd"/>
      <w:r w:rsidRPr="00B010CA">
        <w:t xml:space="preserve">-type P–T–t evolution. Integration with </w:t>
      </w:r>
      <w:proofErr w:type="spellStart"/>
      <w:r w:rsidRPr="00B010CA">
        <w:t>metallogenic</w:t>
      </w:r>
      <w:proofErr w:type="spellEnd"/>
      <w:r w:rsidRPr="00B010CA">
        <w:t xml:space="preserve"> data examined temporal links between deformation, fluid flow, and gold and rare-metal pegmatite mineralization. </w:t>
      </w:r>
      <w:r w:rsidR="005E1E03" w:rsidRPr="00B010CA">
        <w:t xml:space="preserve">This integrated methodology enables systematic classification of the Nigerian Pan-African belt within global metamorphic facies series and supports reconstruction of its </w:t>
      </w:r>
      <w:proofErr w:type="spellStart"/>
      <w:r w:rsidR="005E1E03" w:rsidRPr="00B010CA">
        <w:t>tectonometamorphic</w:t>
      </w:r>
      <w:proofErr w:type="spellEnd"/>
      <w:r w:rsidR="005E1E03" w:rsidRPr="00B010CA">
        <w:t xml:space="preserve"> and </w:t>
      </w:r>
      <w:proofErr w:type="spellStart"/>
      <w:r w:rsidR="005E1E03" w:rsidRPr="00B010CA">
        <w:t>metallogenic</w:t>
      </w:r>
      <w:proofErr w:type="spellEnd"/>
      <w:r w:rsidR="005E1E03" w:rsidRPr="00B010CA">
        <w:t xml:space="preserve"> evolution.</w:t>
      </w:r>
    </w:p>
    <w:p w14:paraId="203DDFAB" w14:textId="77777777" w:rsidR="002C68D5" w:rsidRPr="00B010CA" w:rsidRDefault="00C26093" w:rsidP="003225CF">
      <w:pPr>
        <w:pStyle w:val="Heading1"/>
        <w:jc w:val="both"/>
        <w:rPr>
          <w:rFonts w:ascii="Times New Roman" w:hAnsi="Times New Roman" w:cs="Times New Roman"/>
          <w:b/>
          <w:color w:val="auto"/>
          <w:sz w:val="24"/>
          <w:szCs w:val="24"/>
        </w:rPr>
      </w:pPr>
      <w:r w:rsidRPr="00B010CA">
        <w:rPr>
          <w:rFonts w:ascii="Times New Roman" w:hAnsi="Times New Roman" w:cs="Times New Roman"/>
          <w:b/>
          <w:color w:val="auto"/>
          <w:sz w:val="24"/>
          <w:szCs w:val="24"/>
        </w:rPr>
        <w:t>3</w:t>
      </w:r>
      <w:r w:rsidR="002C68D5" w:rsidRPr="00B010CA">
        <w:rPr>
          <w:rFonts w:ascii="Times New Roman" w:hAnsi="Times New Roman" w:cs="Times New Roman"/>
          <w:b/>
          <w:color w:val="auto"/>
          <w:sz w:val="24"/>
          <w:szCs w:val="24"/>
        </w:rPr>
        <w:t>.0 RESULTS</w:t>
      </w:r>
      <w:r w:rsidR="00F63CF5" w:rsidRPr="00B010CA">
        <w:rPr>
          <w:rFonts w:ascii="Times New Roman" w:hAnsi="Times New Roman" w:cs="Times New Roman"/>
          <w:b/>
          <w:color w:val="auto"/>
          <w:sz w:val="24"/>
          <w:szCs w:val="24"/>
        </w:rPr>
        <w:t xml:space="preserve"> AND DISCUSSION</w:t>
      </w:r>
    </w:p>
    <w:p w14:paraId="00BA5999" w14:textId="77777777"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 xml:space="preserve">.1 Compilation of Quantitative </w:t>
      </w:r>
      <w:proofErr w:type="spellStart"/>
      <w:r w:rsidR="002C68D5" w:rsidRPr="00B010CA">
        <w:rPr>
          <w:sz w:val="24"/>
          <w:szCs w:val="24"/>
        </w:rPr>
        <w:t>Thermobarometric</w:t>
      </w:r>
      <w:proofErr w:type="spellEnd"/>
      <w:r w:rsidR="002C68D5" w:rsidRPr="00B010CA">
        <w:rPr>
          <w:sz w:val="24"/>
          <w:szCs w:val="24"/>
        </w:rPr>
        <w:t xml:space="preserve"> Estimates</w:t>
      </w:r>
    </w:p>
    <w:p w14:paraId="080BF816" w14:textId="77777777" w:rsidR="002C68D5" w:rsidRPr="00B010CA" w:rsidRDefault="002C68D5" w:rsidP="003225CF">
      <w:pPr>
        <w:pStyle w:val="NormalWeb"/>
        <w:jc w:val="both"/>
      </w:pPr>
      <w:r w:rsidRPr="00B010CA">
        <w:t xml:space="preserve">Systematic compilation of published </w:t>
      </w:r>
      <w:proofErr w:type="spellStart"/>
      <w:r w:rsidRPr="00B010CA">
        <w:t>thermobarometric</w:t>
      </w:r>
      <w:proofErr w:type="spellEnd"/>
      <w:r w:rsidRPr="00B010CA">
        <w:t xml:space="preserve"> data from the Nigerian Basement Complex yielded 47 independent estimates of peak metamorphic conditions from 23 study areas distributed across the terrane (Table 1). Despite differences in lithology, analytical technique, and structural level, the data show remarkable internal consistency and define a coherent regional metamorphic framework.</w:t>
      </w:r>
      <w:r w:rsidR="0009650A" w:rsidRPr="00B010CA">
        <w:t xml:space="preserve"> </w:t>
      </w:r>
      <w:r w:rsidRPr="00B010CA">
        <w:t xml:space="preserve">Peak metamorphic conditions from the </w:t>
      </w:r>
      <w:r w:rsidRPr="00B010CA">
        <w:rPr>
          <w:rStyle w:val="Strong"/>
          <w:b w:val="0"/>
        </w:rPr>
        <w:t>Migmatite-Gneiss Complex (MGC)</w:t>
      </w:r>
      <w:r w:rsidRPr="00B010CA">
        <w:t xml:space="preserve"> range from 620–750°C, with a weighted mean of 665 ± 35°C (n = 18). Corresponding pressures range from 7–12 </w:t>
      </w:r>
      <w:proofErr w:type="spellStart"/>
      <w:r w:rsidRPr="00B010CA">
        <w:t>kbar</w:t>
      </w:r>
      <w:proofErr w:type="spellEnd"/>
      <w:r w:rsidRPr="00B010CA">
        <w:t xml:space="preserve">, with a weighted mean of 9.2 ± 1.8 </w:t>
      </w:r>
      <w:proofErr w:type="spellStart"/>
      <w:r w:rsidRPr="00B010CA">
        <w:t>kbar</w:t>
      </w:r>
      <w:proofErr w:type="spellEnd"/>
      <w:r w:rsidRPr="00B010CA">
        <w:t xml:space="preserve"> (n = 16). These values correspond to upper amphibolite to lower granulite facies conditions. Assuming lithostatic gradients of 0.27–0.30 </w:t>
      </w:r>
      <w:proofErr w:type="spellStart"/>
      <w:r w:rsidRPr="00B010CA">
        <w:t>kbar</w:t>
      </w:r>
      <w:proofErr w:type="spellEnd"/>
      <w:r w:rsidRPr="00B010CA">
        <w:t xml:space="preserve">/km, these pressures indicate burial depths of approximately 28–45 km. The presence of </w:t>
      </w:r>
      <w:proofErr w:type="spellStart"/>
      <w:r w:rsidRPr="00B010CA">
        <w:t>migmatitic</w:t>
      </w:r>
      <w:proofErr w:type="spellEnd"/>
      <w:r w:rsidRPr="00B010CA">
        <w:t xml:space="preserve"> textures, </w:t>
      </w:r>
      <w:proofErr w:type="spellStart"/>
      <w:r w:rsidRPr="00B010CA">
        <w:t>leucosomes</w:t>
      </w:r>
      <w:proofErr w:type="spellEnd"/>
      <w:r w:rsidRPr="00B010CA">
        <w:t xml:space="preserve">, </w:t>
      </w:r>
      <w:proofErr w:type="spellStart"/>
      <w:r w:rsidRPr="00B010CA">
        <w:t>restitic</w:t>
      </w:r>
      <w:proofErr w:type="spellEnd"/>
      <w:r w:rsidRPr="00B010CA">
        <w:t xml:space="preserve"> selvages, and melt-related microstructures confirms attainment of temperatures exceeding the wet granite solidus (~650–670°C at 5–10 </w:t>
      </w:r>
      <w:proofErr w:type="spellStart"/>
      <w:r w:rsidRPr="00B010CA">
        <w:t>kbar</w:t>
      </w:r>
      <w:proofErr w:type="spellEnd"/>
      <w:r w:rsidRPr="00B010CA">
        <w:t>) (Johannes &amp; Holtz, 1996).</w:t>
      </w:r>
    </w:p>
    <w:p w14:paraId="4E390BA1" w14:textId="77777777" w:rsidR="002C68D5" w:rsidRPr="00B010CA" w:rsidRDefault="002C68D5" w:rsidP="003225CF">
      <w:pPr>
        <w:pStyle w:val="NormalWeb"/>
        <w:jc w:val="both"/>
      </w:pPr>
      <w:r w:rsidRPr="00B010CA">
        <w:t xml:space="preserve">The </w:t>
      </w:r>
      <w:r w:rsidRPr="00B010CA">
        <w:rPr>
          <w:rStyle w:val="Strong"/>
          <w:b w:val="0"/>
        </w:rPr>
        <w:t>Schist Belts</w:t>
      </w:r>
      <w:r w:rsidRPr="00B010CA">
        <w:t xml:space="preserve"> record systematically lower peak conditions. Temperatures range from 520–650°C (weighted mean: 585 ± 45°C; n = 24), while pressures range from 5–9 </w:t>
      </w:r>
      <w:proofErr w:type="spellStart"/>
      <w:r w:rsidRPr="00B010CA">
        <w:t>kbar</w:t>
      </w:r>
      <w:proofErr w:type="spellEnd"/>
      <w:r w:rsidRPr="00B010CA">
        <w:t xml:space="preserve"> (weighted mean: 6.8 ± 1.2 </w:t>
      </w:r>
      <w:proofErr w:type="spellStart"/>
      <w:r w:rsidRPr="00B010CA">
        <w:t>kbar</w:t>
      </w:r>
      <w:proofErr w:type="spellEnd"/>
      <w:r w:rsidRPr="00B010CA">
        <w:t xml:space="preserve">; n = 22). These values correspond to greenschist to lower amphibolite facies conditions at burial depths of 20–32 km. The greater dispersion of Schist Belt data likely reflects </w:t>
      </w:r>
      <w:r w:rsidRPr="00B010CA">
        <w:lastRenderedPageBreak/>
        <w:t>structural level differences, lateral thermal gradients, and variations in tectonic burial during collision.</w:t>
      </w:r>
    </w:p>
    <w:p w14:paraId="7D800832" w14:textId="77777777" w:rsidR="00A37BE0" w:rsidRPr="00B010CA" w:rsidRDefault="002C68D5" w:rsidP="003225CF">
      <w:pPr>
        <w:pStyle w:val="NormalWeb"/>
        <w:jc w:val="both"/>
      </w:pPr>
      <w:r w:rsidRPr="00B010CA">
        <w:t xml:space="preserve">Across both domains, peak assemblages consistently contain </w:t>
      </w:r>
      <w:r w:rsidRPr="00B010CA">
        <w:rPr>
          <w:rStyle w:val="Strong"/>
          <w:b w:val="0"/>
        </w:rPr>
        <w:t>kyanite</w:t>
      </w:r>
      <w:r w:rsidRPr="00B010CA">
        <w:t xml:space="preserve"> as the stable </w:t>
      </w:r>
      <w:proofErr w:type="spellStart"/>
      <w:r w:rsidRPr="00B010CA">
        <w:t>Al</w:t>
      </w:r>
      <w:r w:rsidRPr="00B010CA">
        <w:rPr>
          <w:rFonts w:ascii="Cambria Math" w:hAnsi="Cambria Math" w:cs="Cambria Math"/>
        </w:rPr>
        <w:t>₂</w:t>
      </w:r>
      <w:r w:rsidRPr="00B010CA">
        <w:t>SiO</w:t>
      </w:r>
      <w:proofErr w:type="spellEnd"/>
      <w:r w:rsidRPr="00B010CA">
        <w:rPr>
          <w:rFonts w:ascii="Cambria Math" w:hAnsi="Cambria Math" w:cs="Cambria Math"/>
        </w:rPr>
        <w:t>₅</w:t>
      </w:r>
      <w:r w:rsidRPr="00B010CA">
        <w:t xml:space="preserve"> polymorph (Ekwueme &amp; </w:t>
      </w:r>
      <w:proofErr w:type="spellStart"/>
      <w:r w:rsidRPr="00B010CA">
        <w:t>Kröner</w:t>
      </w:r>
      <w:proofErr w:type="spellEnd"/>
      <w:r w:rsidRPr="00B010CA">
        <w:t xml:space="preserve">, 1998; </w:t>
      </w:r>
      <w:proofErr w:type="spellStart"/>
      <w:r w:rsidRPr="00B010CA">
        <w:t>Toteu</w:t>
      </w:r>
      <w:proofErr w:type="spellEnd"/>
      <w:r w:rsidRPr="00B010CA">
        <w:t xml:space="preserve"> et al., 2001; </w:t>
      </w:r>
      <w:proofErr w:type="spellStart"/>
      <w:r w:rsidRPr="00B010CA">
        <w:t>Garba</w:t>
      </w:r>
      <w:proofErr w:type="spellEnd"/>
      <w:r w:rsidRPr="00B010CA">
        <w:t xml:space="preserve">, 2000). The dominance of kyanite over andalusite or sillimanite at peak pressure is diagnostic of medium P/T </w:t>
      </w:r>
      <w:proofErr w:type="spellStart"/>
      <w:r w:rsidRPr="00B010CA">
        <w:t>Barrovian</w:t>
      </w:r>
      <w:proofErr w:type="spellEnd"/>
      <w:r w:rsidRPr="00B010CA">
        <w:t xml:space="preserve"> metamorphism (Miyashiro, 1994). Notably, no published occurrence of glaucophane, lawsonite, jadeite, or aragonite has been documented in the Nigerian Basement Complex, effectively excluding high P/T blueschist affinity. Similarly, the absence of widespread andalusite or cordierite excludes low P/T Buchan-type metamorphism.</w:t>
      </w:r>
      <w:r w:rsidR="0009650A" w:rsidRPr="00B010CA">
        <w:t xml:space="preserve"> </w:t>
      </w:r>
      <w:r w:rsidRPr="00B010CA">
        <w:t xml:space="preserve">Retrograde assemblages in both MGC and Schist Belts record conditions of 350–500°C and 2–5 </w:t>
      </w:r>
      <w:proofErr w:type="spellStart"/>
      <w:r w:rsidRPr="00B010CA">
        <w:t>kbar</w:t>
      </w:r>
      <w:proofErr w:type="spellEnd"/>
      <w:r w:rsidRPr="00B010CA">
        <w:t xml:space="preserve"> (</w:t>
      </w:r>
      <w:proofErr w:type="spellStart"/>
      <w:r w:rsidRPr="00B010CA">
        <w:t>Garba</w:t>
      </w:r>
      <w:proofErr w:type="spellEnd"/>
      <w:r w:rsidRPr="00B010CA">
        <w:t xml:space="preserve">, 2000, 2003; </w:t>
      </w:r>
      <w:proofErr w:type="spellStart"/>
      <w:r w:rsidRPr="00B010CA">
        <w:t>Obiora</w:t>
      </w:r>
      <w:proofErr w:type="spellEnd"/>
      <w:r w:rsidRPr="00B010CA">
        <w:t xml:space="preserve"> &amp; </w:t>
      </w:r>
      <w:proofErr w:type="spellStart"/>
      <w:r w:rsidRPr="00B010CA">
        <w:t>Uk</w:t>
      </w:r>
      <w:r w:rsidR="00F63CF5" w:rsidRPr="00B010CA">
        <w:t>aegbu</w:t>
      </w:r>
      <w:proofErr w:type="spellEnd"/>
      <w:r w:rsidR="00F63CF5" w:rsidRPr="00B010CA">
        <w:t xml:space="preserve">, 2019). These assemblages; </w:t>
      </w:r>
      <w:r w:rsidRPr="00B010CA">
        <w:t>chlorite</w:t>
      </w:r>
      <w:r w:rsidR="00F63CF5" w:rsidRPr="00B010CA">
        <w:t xml:space="preserve">, sericite, epidote, actinolite </w:t>
      </w:r>
      <w:r w:rsidRPr="00B010CA">
        <w:t>replace peak minerals such as garnet, staurolite, and hornblende and delineate the exhumation trajectory.</w:t>
      </w:r>
      <w:r w:rsidR="0009650A" w:rsidRPr="00B010CA">
        <w:tab/>
      </w:r>
      <w:r w:rsidR="0009650A" w:rsidRPr="00B010CA">
        <w:br/>
      </w:r>
      <w:r w:rsidR="0009650A" w:rsidRPr="00B010CA">
        <w:br/>
        <w:t xml:space="preserve">Table 1. Systematic Compilation </w:t>
      </w:r>
      <w:r w:rsidR="00F63CF5" w:rsidRPr="00B010CA">
        <w:t xml:space="preserve">of </w:t>
      </w:r>
      <w:proofErr w:type="spellStart"/>
      <w:r w:rsidR="00F63CF5" w:rsidRPr="00B010CA">
        <w:t>Thermobarometric</w:t>
      </w:r>
      <w:proofErr w:type="spellEnd"/>
      <w:r w:rsidR="0009650A" w:rsidRPr="00B010CA">
        <w:t xml:space="preserve"> Data from the Nigerian Basement Complex</w:t>
      </w:r>
    </w:p>
    <w:tbl>
      <w:tblPr>
        <w:tblStyle w:val="TableGrid"/>
        <w:tblW w:w="0" w:type="auto"/>
        <w:tblLook w:val="04A0" w:firstRow="1" w:lastRow="0" w:firstColumn="1" w:lastColumn="0" w:noHBand="0" w:noVBand="1"/>
      </w:tblPr>
      <w:tblGrid>
        <w:gridCol w:w="511"/>
        <w:gridCol w:w="1027"/>
        <w:gridCol w:w="1408"/>
        <w:gridCol w:w="761"/>
        <w:gridCol w:w="1016"/>
        <w:gridCol w:w="1376"/>
        <w:gridCol w:w="1814"/>
        <w:gridCol w:w="1437"/>
      </w:tblGrid>
      <w:tr w:rsidR="00E12E09" w:rsidRPr="00B010CA" w14:paraId="61664FE6" w14:textId="77777777" w:rsidTr="00E12E09">
        <w:tc>
          <w:tcPr>
            <w:tcW w:w="0" w:type="auto"/>
            <w:hideMark/>
          </w:tcPr>
          <w:p w14:paraId="33C7737B"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No.</w:t>
            </w:r>
          </w:p>
        </w:tc>
        <w:tc>
          <w:tcPr>
            <w:tcW w:w="0" w:type="auto"/>
            <w:hideMark/>
          </w:tcPr>
          <w:p w14:paraId="05A5FF58"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Study Area</w:t>
            </w:r>
          </w:p>
        </w:tc>
        <w:tc>
          <w:tcPr>
            <w:tcW w:w="0" w:type="auto"/>
            <w:hideMark/>
          </w:tcPr>
          <w:p w14:paraId="4C417549" w14:textId="77777777" w:rsidR="00E12E09" w:rsidRPr="00B010CA" w:rsidRDefault="00E12E09" w:rsidP="00E12E09">
            <w:pPr>
              <w:jc w:val="center"/>
              <w:rPr>
                <w:rFonts w:ascii="Times New Roman" w:eastAsia="Times New Roman" w:hAnsi="Times New Roman" w:cs="Times New Roman"/>
                <w:b/>
                <w:bCs/>
                <w:sz w:val="20"/>
                <w:szCs w:val="20"/>
              </w:rPr>
            </w:pPr>
            <w:proofErr w:type="spellStart"/>
            <w:r w:rsidRPr="00B010CA">
              <w:rPr>
                <w:rFonts w:ascii="Times New Roman" w:eastAsia="Times New Roman" w:hAnsi="Times New Roman" w:cs="Times New Roman"/>
                <w:b/>
                <w:bCs/>
                <w:sz w:val="20"/>
                <w:szCs w:val="20"/>
              </w:rPr>
              <w:t>Lithotectonic</w:t>
            </w:r>
            <w:proofErr w:type="spellEnd"/>
            <w:r w:rsidRPr="00B010CA">
              <w:rPr>
                <w:rFonts w:ascii="Times New Roman" w:eastAsia="Times New Roman" w:hAnsi="Times New Roman" w:cs="Times New Roman"/>
                <w:b/>
                <w:bCs/>
                <w:sz w:val="20"/>
                <w:szCs w:val="20"/>
              </w:rPr>
              <w:t xml:space="preserve"> Unit</w:t>
            </w:r>
          </w:p>
        </w:tc>
        <w:tc>
          <w:tcPr>
            <w:tcW w:w="0" w:type="auto"/>
            <w:hideMark/>
          </w:tcPr>
          <w:p w14:paraId="063D52B5"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Temp (°C)</w:t>
            </w:r>
          </w:p>
        </w:tc>
        <w:tc>
          <w:tcPr>
            <w:tcW w:w="0" w:type="auto"/>
            <w:hideMark/>
          </w:tcPr>
          <w:p w14:paraId="799A8D6B"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Pressure (</w:t>
            </w:r>
            <w:proofErr w:type="spellStart"/>
            <w:r w:rsidRPr="00B010CA">
              <w:rPr>
                <w:rFonts w:ascii="Times New Roman" w:eastAsia="Times New Roman" w:hAnsi="Times New Roman" w:cs="Times New Roman"/>
                <w:b/>
                <w:bCs/>
                <w:sz w:val="20"/>
                <w:szCs w:val="20"/>
              </w:rPr>
              <w:t>kbar</w:t>
            </w:r>
            <w:proofErr w:type="spellEnd"/>
            <w:r w:rsidRPr="00B010CA">
              <w:rPr>
                <w:rFonts w:ascii="Times New Roman" w:eastAsia="Times New Roman" w:hAnsi="Times New Roman" w:cs="Times New Roman"/>
                <w:b/>
                <w:bCs/>
                <w:sz w:val="20"/>
                <w:szCs w:val="20"/>
              </w:rPr>
              <w:t>)</w:t>
            </w:r>
          </w:p>
        </w:tc>
        <w:tc>
          <w:tcPr>
            <w:tcW w:w="0" w:type="auto"/>
            <w:hideMark/>
          </w:tcPr>
          <w:p w14:paraId="39302D65"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Facies</w:t>
            </w:r>
          </w:p>
        </w:tc>
        <w:tc>
          <w:tcPr>
            <w:tcW w:w="0" w:type="auto"/>
            <w:hideMark/>
          </w:tcPr>
          <w:p w14:paraId="084A4859"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Constraint Type</w:t>
            </w:r>
          </w:p>
        </w:tc>
        <w:tc>
          <w:tcPr>
            <w:tcW w:w="0" w:type="auto"/>
            <w:hideMark/>
          </w:tcPr>
          <w:p w14:paraId="24C62AD7" w14:textId="77777777"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E12E09" w:rsidRPr="00B010CA" w14:paraId="724265FA" w14:textId="77777777" w:rsidTr="00E12E09">
        <w:tc>
          <w:tcPr>
            <w:tcW w:w="0" w:type="auto"/>
            <w:hideMark/>
          </w:tcPr>
          <w:p w14:paraId="2D14039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w:t>
            </w:r>
          </w:p>
        </w:tc>
        <w:tc>
          <w:tcPr>
            <w:tcW w:w="0" w:type="auto"/>
            <w:hideMark/>
          </w:tcPr>
          <w:p w14:paraId="73D9C9C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Ilesha–Ife</w:t>
            </w:r>
          </w:p>
        </w:tc>
        <w:tc>
          <w:tcPr>
            <w:tcW w:w="0" w:type="auto"/>
            <w:hideMark/>
          </w:tcPr>
          <w:p w14:paraId="051F046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11F7C77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550–650</w:t>
            </w:r>
          </w:p>
        </w:tc>
        <w:tc>
          <w:tcPr>
            <w:tcW w:w="0" w:type="auto"/>
            <w:hideMark/>
          </w:tcPr>
          <w:p w14:paraId="69AD06D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14:paraId="2DEC265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5786E4D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6D04F546"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Rahaman</w:t>
            </w:r>
            <w:proofErr w:type="spellEnd"/>
            <w:r w:rsidRPr="00B010CA">
              <w:rPr>
                <w:rFonts w:ascii="Times New Roman" w:eastAsia="Times New Roman" w:hAnsi="Times New Roman" w:cs="Times New Roman"/>
                <w:sz w:val="20"/>
                <w:szCs w:val="20"/>
              </w:rPr>
              <w:t xml:space="preserve"> (1988); </w:t>
            </w: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2714A14E" w14:textId="77777777" w:rsidTr="00E12E09">
        <w:tc>
          <w:tcPr>
            <w:tcW w:w="0" w:type="auto"/>
            <w:hideMark/>
          </w:tcPr>
          <w:p w14:paraId="784F293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w:t>
            </w:r>
          </w:p>
        </w:tc>
        <w:tc>
          <w:tcPr>
            <w:tcW w:w="0" w:type="auto"/>
            <w:hideMark/>
          </w:tcPr>
          <w:p w14:paraId="0FED3DDC"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Igarra</w:t>
            </w:r>
            <w:proofErr w:type="spellEnd"/>
          </w:p>
        </w:tc>
        <w:tc>
          <w:tcPr>
            <w:tcW w:w="0" w:type="auto"/>
            <w:hideMark/>
          </w:tcPr>
          <w:p w14:paraId="1B6AE5C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6EFE00B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14:paraId="216E959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14:paraId="2A6DC0B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4F86CD73"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01848BA0"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Rahaman</w:t>
            </w:r>
            <w:proofErr w:type="spellEnd"/>
            <w:r w:rsidRPr="00B010CA">
              <w:rPr>
                <w:rFonts w:ascii="Times New Roman" w:eastAsia="Times New Roman" w:hAnsi="Times New Roman" w:cs="Times New Roman"/>
                <w:sz w:val="20"/>
                <w:szCs w:val="20"/>
              </w:rPr>
              <w:t xml:space="preserve"> (1988)</w:t>
            </w:r>
          </w:p>
          <w:p w14:paraId="54ED1A3E"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7011EC90" w14:textId="77777777" w:rsidTr="00E12E09">
        <w:tc>
          <w:tcPr>
            <w:tcW w:w="0" w:type="auto"/>
            <w:hideMark/>
          </w:tcPr>
          <w:p w14:paraId="5D7CF80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w:t>
            </w:r>
          </w:p>
        </w:tc>
        <w:tc>
          <w:tcPr>
            <w:tcW w:w="0" w:type="auto"/>
            <w:hideMark/>
          </w:tcPr>
          <w:p w14:paraId="1E447525"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Zungeru</w:t>
            </w:r>
            <w:proofErr w:type="spellEnd"/>
          </w:p>
        </w:tc>
        <w:tc>
          <w:tcPr>
            <w:tcW w:w="0" w:type="auto"/>
            <w:hideMark/>
          </w:tcPr>
          <w:p w14:paraId="434EDA4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43193E8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450–580</w:t>
            </w:r>
          </w:p>
        </w:tc>
        <w:tc>
          <w:tcPr>
            <w:tcW w:w="0" w:type="auto"/>
            <w:hideMark/>
          </w:tcPr>
          <w:p w14:paraId="3A8054E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14:paraId="6845DA9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14:paraId="5ADEAC7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2B8A34A2"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1BAF260C" w14:textId="77777777" w:rsidTr="00E12E09">
        <w:tc>
          <w:tcPr>
            <w:tcW w:w="0" w:type="auto"/>
            <w:hideMark/>
          </w:tcPr>
          <w:p w14:paraId="7AAD359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w:t>
            </w:r>
          </w:p>
        </w:tc>
        <w:tc>
          <w:tcPr>
            <w:tcW w:w="0" w:type="auto"/>
            <w:hideMark/>
          </w:tcPr>
          <w:p w14:paraId="61EEB80D"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Kushaka</w:t>
            </w:r>
            <w:proofErr w:type="spellEnd"/>
          </w:p>
        </w:tc>
        <w:tc>
          <w:tcPr>
            <w:tcW w:w="0" w:type="auto"/>
            <w:hideMark/>
          </w:tcPr>
          <w:p w14:paraId="1E17B9D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0F41554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520–640</w:t>
            </w:r>
          </w:p>
        </w:tc>
        <w:tc>
          <w:tcPr>
            <w:tcW w:w="0" w:type="auto"/>
            <w:hideMark/>
          </w:tcPr>
          <w:p w14:paraId="58708AE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14:paraId="708CEBF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6946850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516B47D2"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7FEEDF28" w14:textId="77777777" w:rsidTr="00E12E09">
        <w:tc>
          <w:tcPr>
            <w:tcW w:w="0" w:type="auto"/>
            <w:hideMark/>
          </w:tcPr>
          <w:p w14:paraId="29535D4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w:t>
            </w:r>
          </w:p>
        </w:tc>
        <w:tc>
          <w:tcPr>
            <w:tcW w:w="0" w:type="auto"/>
            <w:hideMark/>
          </w:tcPr>
          <w:p w14:paraId="7E2E01C5"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Birnin</w:t>
            </w:r>
            <w:proofErr w:type="spellEnd"/>
            <w:r w:rsidRPr="00B010CA">
              <w:rPr>
                <w:rFonts w:ascii="Times New Roman" w:eastAsia="Times New Roman" w:hAnsi="Times New Roman" w:cs="Times New Roman"/>
                <w:sz w:val="20"/>
                <w:szCs w:val="20"/>
              </w:rPr>
              <w:t xml:space="preserve"> </w:t>
            </w:r>
            <w:proofErr w:type="spellStart"/>
            <w:r w:rsidRPr="00B010CA">
              <w:rPr>
                <w:rFonts w:ascii="Times New Roman" w:eastAsia="Times New Roman" w:hAnsi="Times New Roman" w:cs="Times New Roman"/>
                <w:sz w:val="20"/>
                <w:szCs w:val="20"/>
              </w:rPr>
              <w:t>Gwari</w:t>
            </w:r>
            <w:proofErr w:type="spellEnd"/>
          </w:p>
        </w:tc>
        <w:tc>
          <w:tcPr>
            <w:tcW w:w="0" w:type="auto"/>
            <w:hideMark/>
          </w:tcPr>
          <w:p w14:paraId="4606DD6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10677AA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480–600</w:t>
            </w:r>
          </w:p>
        </w:tc>
        <w:tc>
          <w:tcPr>
            <w:tcW w:w="0" w:type="auto"/>
            <w:hideMark/>
          </w:tcPr>
          <w:p w14:paraId="6CD8224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14:paraId="3AA86CB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14:paraId="6A60723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110B775D"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7FB3F01F" w14:textId="77777777" w:rsidTr="00E12E09">
        <w:tc>
          <w:tcPr>
            <w:tcW w:w="0" w:type="auto"/>
            <w:hideMark/>
          </w:tcPr>
          <w:p w14:paraId="09F40077"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w:t>
            </w:r>
          </w:p>
        </w:tc>
        <w:tc>
          <w:tcPr>
            <w:tcW w:w="0" w:type="auto"/>
            <w:hideMark/>
          </w:tcPr>
          <w:p w14:paraId="70C27D51"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Anka</w:t>
            </w:r>
            <w:proofErr w:type="spellEnd"/>
          </w:p>
        </w:tc>
        <w:tc>
          <w:tcPr>
            <w:tcW w:w="0" w:type="auto"/>
            <w:hideMark/>
          </w:tcPr>
          <w:p w14:paraId="704E6D1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0BBBA4C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450–550</w:t>
            </w:r>
          </w:p>
        </w:tc>
        <w:tc>
          <w:tcPr>
            <w:tcW w:w="0" w:type="auto"/>
            <w:hideMark/>
          </w:tcPr>
          <w:p w14:paraId="38AC702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4–6</w:t>
            </w:r>
          </w:p>
        </w:tc>
        <w:tc>
          <w:tcPr>
            <w:tcW w:w="0" w:type="auto"/>
            <w:hideMark/>
          </w:tcPr>
          <w:p w14:paraId="4A56910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w:t>
            </w:r>
          </w:p>
        </w:tc>
        <w:tc>
          <w:tcPr>
            <w:tcW w:w="0" w:type="auto"/>
            <w:hideMark/>
          </w:tcPr>
          <w:p w14:paraId="7606C11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7C2A5962"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5D9A4457" w14:textId="77777777" w:rsidTr="00E12E09">
        <w:tc>
          <w:tcPr>
            <w:tcW w:w="0" w:type="auto"/>
            <w:hideMark/>
          </w:tcPr>
          <w:p w14:paraId="350FC847"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w:t>
            </w:r>
          </w:p>
        </w:tc>
        <w:tc>
          <w:tcPr>
            <w:tcW w:w="0" w:type="auto"/>
            <w:hideMark/>
          </w:tcPr>
          <w:p w14:paraId="39831EB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Maru</w:t>
            </w:r>
          </w:p>
        </w:tc>
        <w:tc>
          <w:tcPr>
            <w:tcW w:w="0" w:type="auto"/>
            <w:hideMark/>
          </w:tcPr>
          <w:p w14:paraId="763F156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6D25A52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470–590</w:t>
            </w:r>
          </w:p>
        </w:tc>
        <w:tc>
          <w:tcPr>
            <w:tcW w:w="0" w:type="auto"/>
            <w:hideMark/>
          </w:tcPr>
          <w:p w14:paraId="583CB52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5–7</w:t>
            </w:r>
          </w:p>
        </w:tc>
        <w:tc>
          <w:tcPr>
            <w:tcW w:w="0" w:type="auto"/>
            <w:hideMark/>
          </w:tcPr>
          <w:p w14:paraId="2BFFAFF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14:paraId="0B0E025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337D00F3"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6AE30907" w14:textId="77777777" w:rsidTr="00E12E09">
        <w:tc>
          <w:tcPr>
            <w:tcW w:w="0" w:type="auto"/>
            <w:hideMark/>
          </w:tcPr>
          <w:p w14:paraId="023CA43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w:t>
            </w:r>
          </w:p>
        </w:tc>
        <w:tc>
          <w:tcPr>
            <w:tcW w:w="0" w:type="auto"/>
            <w:hideMark/>
          </w:tcPr>
          <w:p w14:paraId="6B736C1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Egbe–</w:t>
            </w:r>
            <w:proofErr w:type="spellStart"/>
            <w:r w:rsidRPr="00B010CA">
              <w:rPr>
                <w:rFonts w:ascii="Times New Roman" w:eastAsia="Times New Roman" w:hAnsi="Times New Roman" w:cs="Times New Roman"/>
                <w:sz w:val="20"/>
                <w:szCs w:val="20"/>
              </w:rPr>
              <w:t>Isanlu</w:t>
            </w:r>
            <w:proofErr w:type="spellEnd"/>
          </w:p>
        </w:tc>
        <w:tc>
          <w:tcPr>
            <w:tcW w:w="0" w:type="auto"/>
            <w:hideMark/>
          </w:tcPr>
          <w:p w14:paraId="4606F0C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13509A4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14:paraId="163C4DC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14:paraId="22814C13"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55503AE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01EFE2F9"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Onyeagocha</w:t>
            </w:r>
            <w:proofErr w:type="spellEnd"/>
            <w:r w:rsidRPr="00B010CA">
              <w:rPr>
                <w:rFonts w:ascii="Times New Roman" w:eastAsia="Times New Roman" w:hAnsi="Times New Roman" w:cs="Times New Roman"/>
                <w:sz w:val="20"/>
                <w:szCs w:val="20"/>
              </w:rPr>
              <w:t xml:space="preserve"> &amp; Ekwueme (1990)</w:t>
            </w:r>
          </w:p>
        </w:tc>
      </w:tr>
      <w:tr w:rsidR="00E12E09" w:rsidRPr="00B010CA" w14:paraId="1B8F6135" w14:textId="77777777" w:rsidTr="00E12E09">
        <w:tc>
          <w:tcPr>
            <w:tcW w:w="0" w:type="auto"/>
            <w:hideMark/>
          </w:tcPr>
          <w:p w14:paraId="22DE2F9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w:t>
            </w:r>
          </w:p>
        </w:tc>
        <w:tc>
          <w:tcPr>
            <w:tcW w:w="0" w:type="auto"/>
            <w:hideMark/>
          </w:tcPr>
          <w:p w14:paraId="40D4300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Keffi</w:t>
            </w:r>
          </w:p>
        </w:tc>
        <w:tc>
          <w:tcPr>
            <w:tcW w:w="0" w:type="auto"/>
            <w:hideMark/>
          </w:tcPr>
          <w:p w14:paraId="274398F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14:paraId="67512C4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610–630</w:t>
            </w:r>
          </w:p>
        </w:tc>
        <w:tc>
          <w:tcPr>
            <w:tcW w:w="0" w:type="auto"/>
            <w:hideMark/>
          </w:tcPr>
          <w:p w14:paraId="301D729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14:paraId="74C2FFC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77DB29B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 xml:space="preserve">Direct </w:t>
            </w:r>
            <w:proofErr w:type="spellStart"/>
            <w:r w:rsidRPr="00B010CA">
              <w:rPr>
                <w:rFonts w:ascii="Times New Roman" w:eastAsia="Times New Roman" w:hAnsi="Times New Roman" w:cs="Times New Roman"/>
                <w:bCs/>
                <w:sz w:val="20"/>
                <w:szCs w:val="20"/>
              </w:rPr>
              <w:t>thermobarometry</w:t>
            </w:r>
            <w:proofErr w:type="spellEnd"/>
          </w:p>
        </w:tc>
        <w:tc>
          <w:tcPr>
            <w:tcW w:w="0" w:type="auto"/>
            <w:hideMark/>
          </w:tcPr>
          <w:p w14:paraId="2DDD3D8F"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Ugwuonah</w:t>
            </w:r>
            <w:proofErr w:type="spellEnd"/>
            <w:r w:rsidRPr="00B010CA">
              <w:rPr>
                <w:rFonts w:ascii="Times New Roman" w:eastAsia="Times New Roman" w:hAnsi="Times New Roman" w:cs="Times New Roman"/>
                <w:sz w:val="20"/>
                <w:szCs w:val="20"/>
              </w:rPr>
              <w:t xml:space="preserve"> (2017)</w:t>
            </w:r>
          </w:p>
        </w:tc>
      </w:tr>
      <w:tr w:rsidR="00E12E09" w:rsidRPr="00B010CA" w14:paraId="15B8346D" w14:textId="77777777" w:rsidTr="00E12E09">
        <w:tc>
          <w:tcPr>
            <w:tcW w:w="0" w:type="auto"/>
            <w:hideMark/>
          </w:tcPr>
          <w:p w14:paraId="6690E1F4"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10</w:t>
            </w:r>
          </w:p>
        </w:tc>
        <w:tc>
          <w:tcPr>
            <w:tcW w:w="0" w:type="auto"/>
            <w:hideMark/>
          </w:tcPr>
          <w:p w14:paraId="5F393437"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Okene</w:t>
            </w:r>
            <w:proofErr w:type="spellEnd"/>
          </w:p>
        </w:tc>
        <w:tc>
          <w:tcPr>
            <w:tcW w:w="0" w:type="auto"/>
            <w:hideMark/>
          </w:tcPr>
          <w:p w14:paraId="3095155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6261ACD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14:paraId="58315B7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7–10</w:t>
            </w:r>
          </w:p>
        </w:tc>
        <w:tc>
          <w:tcPr>
            <w:tcW w:w="0" w:type="auto"/>
            <w:hideMark/>
          </w:tcPr>
          <w:p w14:paraId="788F0BD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14:paraId="22C643F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14:paraId="2B2A6D84"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Obaje</w:t>
            </w:r>
            <w:proofErr w:type="spellEnd"/>
            <w:r w:rsidRPr="00B010CA">
              <w:rPr>
                <w:rFonts w:ascii="Times New Roman" w:eastAsia="Times New Roman" w:hAnsi="Times New Roman" w:cs="Times New Roman"/>
                <w:sz w:val="20"/>
                <w:szCs w:val="20"/>
              </w:rPr>
              <w:t xml:space="preserve"> (2009)</w:t>
            </w:r>
          </w:p>
        </w:tc>
      </w:tr>
      <w:tr w:rsidR="00E12E09" w:rsidRPr="00B010CA" w14:paraId="15FC8D56" w14:textId="77777777" w:rsidTr="00E12E09">
        <w:tc>
          <w:tcPr>
            <w:tcW w:w="0" w:type="auto"/>
            <w:hideMark/>
          </w:tcPr>
          <w:p w14:paraId="56BFFA6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lastRenderedPageBreak/>
              <w:t>11</w:t>
            </w:r>
          </w:p>
        </w:tc>
        <w:tc>
          <w:tcPr>
            <w:tcW w:w="0" w:type="auto"/>
            <w:hideMark/>
          </w:tcPr>
          <w:p w14:paraId="1DF66C8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Lokoja</w:t>
            </w:r>
          </w:p>
        </w:tc>
        <w:tc>
          <w:tcPr>
            <w:tcW w:w="0" w:type="auto"/>
            <w:hideMark/>
          </w:tcPr>
          <w:p w14:paraId="11AF585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0EDC791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620–720</w:t>
            </w:r>
          </w:p>
        </w:tc>
        <w:tc>
          <w:tcPr>
            <w:tcW w:w="0" w:type="auto"/>
            <w:hideMark/>
          </w:tcPr>
          <w:p w14:paraId="3B1D3FE4"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14:paraId="6C28E8F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14:paraId="787D3A97"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14:paraId="773DB959"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Obaje</w:t>
            </w:r>
            <w:proofErr w:type="spellEnd"/>
            <w:r w:rsidRPr="00B010CA">
              <w:rPr>
                <w:rFonts w:ascii="Times New Roman" w:eastAsia="Times New Roman" w:hAnsi="Times New Roman" w:cs="Times New Roman"/>
                <w:sz w:val="20"/>
                <w:szCs w:val="20"/>
              </w:rPr>
              <w:t xml:space="preserve"> (2009)</w:t>
            </w:r>
          </w:p>
        </w:tc>
      </w:tr>
      <w:tr w:rsidR="00E12E09" w:rsidRPr="00B010CA" w14:paraId="78E5BFA5" w14:textId="77777777" w:rsidTr="00E12E09">
        <w:tc>
          <w:tcPr>
            <w:tcW w:w="0" w:type="auto"/>
            <w:hideMark/>
          </w:tcPr>
          <w:p w14:paraId="14C6D56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12</w:t>
            </w:r>
          </w:p>
        </w:tc>
        <w:tc>
          <w:tcPr>
            <w:tcW w:w="0" w:type="auto"/>
            <w:hideMark/>
          </w:tcPr>
          <w:p w14:paraId="2AF60DB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Kaduna</w:t>
            </w:r>
          </w:p>
        </w:tc>
        <w:tc>
          <w:tcPr>
            <w:tcW w:w="0" w:type="auto"/>
            <w:hideMark/>
          </w:tcPr>
          <w:p w14:paraId="3C77EC0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5FA6D99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700–800</w:t>
            </w:r>
          </w:p>
        </w:tc>
        <w:tc>
          <w:tcPr>
            <w:tcW w:w="0" w:type="auto"/>
            <w:hideMark/>
          </w:tcPr>
          <w:p w14:paraId="1EF6DBF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14:paraId="7F613F3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14:paraId="50C3DCF4"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petrologic evidence</w:t>
            </w:r>
          </w:p>
        </w:tc>
        <w:tc>
          <w:tcPr>
            <w:tcW w:w="0" w:type="auto"/>
            <w:hideMark/>
          </w:tcPr>
          <w:p w14:paraId="050055BC"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Ferre</w:t>
            </w:r>
            <w:proofErr w:type="spellEnd"/>
            <w:r w:rsidRPr="00B010CA">
              <w:rPr>
                <w:rFonts w:ascii="Times New Roman" w:eastAsia="Times New Roman" w:hAnsi="Times New Roman" w:cs="Times New Roman"/>
                <w:sz w:val="20"/>
                <w:szCs w:val="20"/>
              </w:rPr>
              <w:t xml:space="preserve"> &amp; </w:t>
            </w:r>
            <w:proofErr w:type="spellStart"/>
            <w:r w:rsidRPr="00B010CA">
              <w:rPr>
                <w:rFonts w:ascii="Times New Roman" w:eastAsia="Times New Roman" w:hAnsi="Times New Roman" w:cs="Times New Roman"/>
                <w:sz w:val="20"/>
                <w:szCs w:val="20"/>
              </w:rPr>
              <w:t>Caby</w:t>
            </w:r>
            <w:proofErr w:type="spellEnd"/>
            <w:r w:rsidRPr="00B010CA">
              <w:rPr>
                <w:rFonts w:ascii="Times New Roman" w:eastAsia="Times New Roman" w:hAnsi="Times New Roman" w:cs="Times New Roman"/>
                <w:sz w:val="20"/>
                <w:szCs w:val="20"/>
              </w:rPr>
              <w:t xml:space="preserve"> (2007)</w:t>
            </w:r>
          </w:p>
        </w:tc>
      </w:tr>
      <w:tr w:rsidR="00E12E09" w:rsidRPr="00B010CA" w14:paraId="44F3B726" w14:textId="77777777" w:rsidTr="00E12E09">
        <w:tc>
          <w:tcPr>
            <w:tcW w:w="0" w:type="auto"/>
            <w:hideMark/>
          </w:tcPr>
          <w:p w14:paraId="20F61F8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13</w:t>
            </w:r>
          </w:p>
        </w:tc>
        <w:tc>
          <w:tcPr>
            <w:tcW w:w="0" w:type="auto"/>
            <w:hideMark/>
          </w:tcPr>
          <w:p w14:paraId="1D24E20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Bauchi</w:t>
            </w:r>
          </w:p>
        </w:tc>
        <w:tc>
          <w:tcPr>
            <w:tcW w:w="0" w:type="auto"/>
            <w:hideMark/>
          </w:tcPr>
          <w:p w14:paraId="2B00DC4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5B1025B3"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700–780</w:t>
            </w:r>
          </w:p>
        </w:tc>
        <w:tc>
          <w:tcPr>
            <w:tcW w:w="0" w:type="auto"/>
            <w:hideMark/>
          </w:tcPr>
          <w:p w14:paraId="158338E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14:paraId="662B50A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14:paraId="26C138B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study</w:t>
            </w:r>
          </w:p>
        </w:tc>
        <w:tc>
          <w:tcPr>
            <w:tcW w:w="0" w:type="auto"/>
            <w:hideMark/>
          </w:tcPr>
          <w:p w14:paraId="5DA95A22"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Ferre</w:t>
            </w:r>
            <w:proofErr w:type="spellEnd"/>
            <w:r w:rsidRPr="00B010CA">
              <w:rPr>
                <w:rFonts w:ascii="Times New Roman" w:eastAsia="Times New Roman" w:hAnsi="Times New Roman" w:cs="Times New Roman"/>
                <w:sz w:val="20"/>
                <w:szCs w:val="20"/>
              </w:rPr>
              <w:t xml:space="preserve"> &amp; </w:t>
            </w:r>
            <w:proofErr w:type="spellStart"/>
            <w:r w:rsidRPr="00B010CA">
              <w:rPr>
                <w:rFonts w:ascii="Times New Roman" w:eastAsia="Times New Roman" w:hAnsi="Times New Roman" w:cs="Times New Roman"/>
                <w:sz w:val="20"/>
                <w:szCs w:val="20"/>
              </w:rPr>
              <w:t>Caby</w:t>
            </w:r>
            <w:proofErr w:type="spellEnd"/>
            <w:r w:rsidRPr="00B010CA">
              <w:rPr>
                <w:rFonts w:ascii="Times New Roman" w:eastAsia="Times New Roman" w:hAnsi="Times New Roman" w:cs="Times New Roman"/>
                <w:sz w:val="20"/>
                <w:szCs w:val="20"/>
              </w:rPr>
              <w:t xml:space="preserve"> (2007)</w:t>
            </w:r>
          </w:p>
        </w:tc>
      </w:tr>
      <w:tr w:rsidR="00E12E09" w:rsidRPr="00B010CA" w14:paraId="0EA6ACE2" w14:textId="77777777" w:rsidTr="00E12E09">
        <w:tc>
          <w:tcPr>
            <w:tcW w:w="0" w:type="auto"/>
            <w:hideMark/>
          </w:tcPr>
          <w:p w14:paraId="54C5FCC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14</w:t>
            </w:r>
          </w:p>
        </w:tc>
        <w:tc>
          <w:tcPr>
            <w:tcW w:w="0" w:type="auto"/>
            <w:hideMark/>
          </w:tcPr>
          <w:p w14:paraId="4A7E4AA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Zaria</w:t>
            </w:r>
          </w:p>
        </w:tc>
        <w:tc>
          <w:tcPr>
            <w:tcW w:w="0" w:type="auto"/>
            <w:hideMark/>
          </w:tcPr>
          <w:p w14:paraId="6A03FBD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35E1EA0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14:paraId="36DD11B3"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14:paraId="59FCC81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14:paraId="5195A9F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evidence</w:t>
            </w:r>
          </w:p>
        </w:tc>
        <w:tc>
          <w:tcPr>
            <w:tcW w:w="0" w:type="auto"/>
            <w:hideMark/>
          </w:tcPr>
          <w:p w14:paraId="75A67A17"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Ferre</w:t>
            </w:r>
            <w:proofErr w:type="spellEnd"/>
            <w:r w:rsidRPr="00B010CA">
              <w:rPr>
                <w:rFonts w:ascii="Times New Roman" w:eastAsia="Times New Roman" w:hAnsi="Times New Roman" w:cs="Times New Roman"/>
                <w:sz w:val="20"/>
                <w:szCs w:val="20"/>
              </w:rPr>
              <w:t xml:space="preserve"> &amp; </w:t>
            </w:r>
            <w:proofErr w:type="spellStart"/>
            <w:r w:rsidRPr="00B010CA">
              <w:rPr>
                <w:rFonts w:ascii="Times New Roman" w:eastAsia="Times New Roman" w:hAnsi="Times New Roman" w:cs="Times New Roman"/>
                <w:sz w:val="20"/>
                <w:szCs w:val="20"/>
              </w:rPr>
              <w:t>Caby</w:t>
            </w:r>
            <w:proofErr w:type="spellEnd"/>
            <w:r w:rsidRPr="00B010CA">
              <w:rPr>
                <w:rFonts w:ascii="Times New Roman" w:eastAsia="Times New Roman" w:hAnsi="Times New Roman" w:cs="Times New Roman"/>
                <w:sz w:val="20"/>
                <w:szCs w:val="20"/>
              </w:rPr>
              <w:t xml:space="preserve"> (2007)</w:t>
            </w:r>
          </w:p>
        </w:tc>
      </w:tr>
      <w:tr w:rsidR="00E12E09" w:rsidRPr="00B010CA" w14:paraId="403F89DA" w14:textId="77777777" w:rsidTr="00E12E09">
        <w:tc>
          <w:tcPr>
            <w:tcW w:w="0" w:type="auto"/>
            <w:hideMark/>
          </w:tcPr>
          <w:p w14:paraId="2B431C9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15</w:t>
            </w:r>
          </w:p>
        </w:tc>
        <w:tc>
          <w:tcPr>
            <w:tcW w:w="0" w:type="auto"/>
            <w:hideMark/>
          </w:tcPr>
          <w:p w14:paraId="48AB9E92"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Ikare</w:t>
            </w:r>
            <w:proofErr w:type="spellEnd"/>
          </w:p>
        </w:tc>
        <w:tc>
          <w:tcPr>
            <w:tcW w:w="0" w:type="auto"/>
            <w:hideMark/>
          </w:tcPr>
          <w:p w14:paraId="7AEF343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45B2C80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14:paraId="76B1325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14:paraId="06E47C5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14:paraId="0681BAB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mineral chemistry</w:t>
            </w:r>
          </w:p>
        </w:tc>
        <w:tc>
          <w:tcPr>
            <w:tcW w:w="0" w:type="auto"/>
            <w:hideMark/>
          </w:tcPr>
          <w:p w14:paraId="39E5CEE9" w14:textId="77777777" w:rsidR="00E12E09" w:rsidRPr="00B010CA" w:rsidRDefault="00933277" w:rsidP="00E12E09">
            <w:pPr>
              <w:rPr>
                <w:rFonts w:ascii="Times New Roman" w:eastAsia="Times New Roman" w:hAnsi="Times New Roman" w:cs="Times New Roman"/>
                <w:sz w:val="20"/>
                <w:szCs w:val="20"/>
              </w:rPr>
            </w:pPr>
            <w:proofErr w:type="spellStart"/>
            <w:r w:rsidRPr="00B010CA">
              <w:rPr>
                <w:rFonts w:ascii="Times New Roman" w:hAnsi="Times New Roman" w:cs="Times New Roman"/>
                <w:sz w:val="18"/>
                <w:szCs w:val="18"/>
              </w:rPr>
              <w:t>Rahaman</w:t>
            </w:r>
            <w:proofErr w:type="spellEnd"/>
            <w:r w:rsidRPr="00B010CA">
              <w:rPr>
                <w:rFonts w:ascii="Times New Roman" w:hAnsi="Times New Roman" w:cs="Times New Roman"/>
                <w:sz w:val="18"/>
                <w:szCs w:val="18"/>
              </w:rPr>
              <w:t xml:space="preserve"> &amp; </w:t>
            </w:r>
            <w:proofErr w:type="spellStart"/>
            <w:r w:rsidRPr="00B010CA">
              <w:rPr>
                <w:rFonts w:ascii="Times New Roman" w:hAnsi="Times New Roman" w:cs="Times New Roman"/>
                <w:sz w:val="18"/>
                <w:szCs w:val="18"/>
              </w:rPr>
              <w:t>Ocan</w:t>
            </w:r>
            <w:proofErr w:type="spellEnd"/>
            <w:r w:rsidRPr="00B010CA">
              <w:rPr>
                <w:rFonts w:ascii="Times New Roman" w:hAnsi="Times New Roman" w:cs="Times New Roman"/>
                <w:sz w:val="18"/>
                <w:szCs w:val="18"/>
              </w:rPr>
              <w:t xml:space="preserve"> 1988; </w:t>
            </w:r>
            <w:proofErr w:type="spellStart"/>
            <w:r w:rsidR="00E12E09" w:rsidRPr="00B010CA">
              <w:rPr>
                <w:rFonts w:ascii="Times New Roman" w:eastAsia="Times New Roman" w:hAnsi="Times New Roman" w:cs="Times New Roman"/>
                <w:sz w:val="20"/>
                <w:szCs w:val="20"/>
              </w:rPr>
              <w:t>Oziegbe</w:t>
            </w:r>
            <w:proofErr w:type="spellEnd"/>
            <w:r w:rsidR="00E12E09" w:rsidRPr="00B010CA">
              <w:rPr>
                <w:rFonts w:ascii="Times New Roman" w:eastAsia="Times New Roman" w:hAnsi="Times New Roman" w:cs="Times New Roman"/>
                <w:sz w:val="20"/>
                <w:szCs w:val="20"/>
              </w:rPr>
              <w:t xml:space="preserve"> et al. (2021)</w:t>
            </w:r>
          </w:p>
        </w:tc>
      </w:tr>
      <w:tr w:rsidR="00E12E09" w:rsidRPr="00B010CA" w14:paraId="54A4D16C" w14:textId="77777777" w:rsidTr="00E12E09">
        <w:tc>
          <w:tcPr>
            <w:tcW w:w="0" w:type="auto"/>
            <w:hideMark/>
          </w:tcPr>
          <w:p w14:paraId="6098356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16</w:t>
            </w:r>
          </w:p>
        </w:tc>
        <w:tc>
          <w:tcPr>
            <w:tcW w:w="0" w:type="auto"/>
            <w:hideMark/>
          </w:tcPr>
          <w:p w14:paraId="4A46908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Ibadan</w:t>
            </w:r>
          </w:p>
        </w:tc>
        <w:tc>
          <w:tcPr>
            <w:tcW w:w="0" w:type="auto"/>
            <w:hideMark/>
          </w:tcPr>
          <w:p w14:paraId="10229303"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196E8E0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14:paraId="414B0492"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14:paraId="75FB3C1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423C28A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18F04571"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Rahaman</w:t>
            </w:r>
            <w:proofErr w:type="spellEnd"/>
            <w:r w:rsidRPr="00B010CA">
              <w:rPr>
                <w:rFonts w:ascii="Times New Roman" w:eastAsia="Times New Roman" w:hAnsi="Times New Roman" w:cs="Times New Roman"/>
                <w:sz w:val="20"/>
                <w:szCs w:val="20"/>
              </w:rPr>
              <w:t xml:space="preserve"> (1988)</w:t>
            </w:r>
          </w:p>
        </w:tc>
      </w:tr>
      <w:tr w:rsidR="00E12E09" w:rsidRPr="00B010CA" w14:paraId="1BC5B73B" w14:textId="77777777" w:rsidTr="00E12E09">
        <w:tc>
          <w:tcPr>
            <w:tcW w:w="0" w:type="auto"/>
            <w:hideMark/>
          </w:tcPr>
          <w:p w14:paraId="5203001D"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17</w:t>
            </w:r>
          </w:p>
        </w:tc>
        <w:tc>
          <w:tcPr>
            <w:tcW w:w="0" w:type="auto"/>
            <w:hideMark/>
          </w:tcPr>
          <w:p w14:paraId="5828373E"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Obudu</w:t>
            </w:r>
            <w:proofErr w:type="spellEnd"/>
          </w:p>
        </w:tc>
        <w:tc>
          <w:tcPr>
            <w:tcW w:w="0" w:type="auto"/>
            <w:hideMark/>
          </w:tcPr>
          <w:p w14:paraId="19DC362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14:paraId="3015DD25"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750–800</w:t>
            </w:r>
          </w:p>
        </w:tc>
        <w:tc>
          <w:tcPr>
            <w:tcW w:w="0" w:type="auto"/>
            <w:hideMark/>
          </w:tcPr>
          <w:p w14:paraId="51D194A7"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14:paraId="7040BE0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14:paraId="7EC814CB" w14:textId="77777777" w:rsidR="00E12E09" w:rsidRPr="00B010CA" w:rsidRDefault="00A106A2"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Mineral chemistry</w:t>
            </w:r>
            <w:r w:rsidRPr="00B010CA">
              <w:rPr>
                <w:rFonts w:ascii="Times New Roman" w:eastAsia="Times New Roman" w:hAnsi="Times New Roman" w:cs="Times New Roman"/>
                <w:sz w:val="24"/>
                <w:szCs w:val="24"/>
              </w:rPr>
              <w:t xml:space="preserve"> </w:t>
            </w:r>
            <w:r w:rsidRPr="00B010CA">
              <w:rPr>
                <w:rFonts w:ascii="Times New Roman" w:eastAsia="Times New Roman" w:hAnsi="Times New Roman" w:cs="Times New Roman"/>
                <w:sz w:val="20"/>
                <w:szCs w:val="20"/>
              </w:rPr>
              <w:t>&amp;</w:t>
            </w:r>
            <w:r w:rsidRPr="00B010CA">
              <w:rPr>
                <w:rFonts w:ascii="Times New Roman" w:eastAsia="Times New Roman" w:hAnsi="Times New Roman" w:cs="Times New Roman"/>
                <w:sz w:val="24"/>
                <w:szCs w:val="24"/>
              </w:rPr>
              <w:t xml:space="preserve"> </w:t>
            </w:r>
            <w:r w:rsidR="00E12E09" w:rsidRPr="00B010CA">
              <w:rPr>
                <w:rFonts w:ascii="Times New Roman" w:eastAsia="Times New Roman" w:hAnsi="Times New Roman" w:cs="Times New Roman"/>
                <w:bCs/>
                <w:sz w:val="20"/>
                <w:szCs w:val="20"/>
              </w:rPr>
              <w:t xml:space="preserve">Direct </w:t>
            </w:r>
            <w:proofErr w:type="spellStart"/>
            <w:r w:rsidR="00E12E09" w:rsidRPr="00B010CA">
              <w:rPr>
                <w:rFonts w:ascii="Times New Roman" w:eastAsia="Times New Roman" w:hAnsi="Times New Roman" w:cs="Times New Roman"/>
                <w:bCs/>
                <w:sz w:val="20"/>
                <w:szCs w:val="20"/>
              </w:rPr>
              <w:t>thermobarometric</w:t>
            </w:r>
            <w:proofErr w:type="spellEnd"/>
            <w:r w:rsidR="00E12E09" w:rsidRPr="00B010CA">
              <w:rPr>
                <w:rFonts w:ascii="Times New Roman" w:eastAsia="Times New Roman" w:hAnsi="Times New Roman" w:cs="Times New Roman"/>
                <w:bCs/>
                <w:sz w:val="20"/>
                <w:szCs w:val="20"/>
              </w:rPr>
              <w:t xml:space="preserve"> constraints</w:t>
            </w:r>
          </w:p>
        </w:tc>
        <w:tc>
          <w:tcPr>
            <w:tcW w:w="0" w:type="auto"/>
            <w:hideMark/>
          </w:tcPr>
          <w:p w14:paraId="5CD2BDB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Ekwueme (2003)</w:t>
            </w:r>
          </w:p>
        </w:tc>
      </w:tr>
      <w:tr w:rsidR="00E12E09" w:rsidRPr="00B010CA" w14:paraId="6A1CE42F" w14:textId="77777777" w:rsidTr="00E12E09">
        <w:tc>
          <w:tcPr>
            <w:tcW w:w="0" w:type="auto"/>
            <w:hideMark/>
          </w:tcPr>
          <w:p w14:paraId="0B13156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18</w:t>
            </w:r>
          </w:p>
        </w:tc>
        <w:tc>
          <w:tcPr>
            <w:tcW w:w="0" w:type="auto"/>
            <w:hideMark/>
          </w:tcPr>
          <w:p w14:paraId="7629928B"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Mambilla</w:t>
            </w:r>
            <w:proofErr w:type="spellEnd"/>
            <w:r w:rsidRPr="00B010CA">
              <w:rPr>
                <w:rFonts w:ascii="Times New Roman" w:eastAsia="Times New Roman" w:hAnsi="Times New Roman" w:cs="Times New Roman"/>
                <w:sz w:val="20"/>
                <w:szCs w:val="20"/>
              </w:rPr>
              <w:t xml:space="preserve"> Plateau</w:t>
            </w:r>
          </w:p>
        </w:tc>
        <w:tc>
          <w:tcPr>
            <w:tcW w:w="0" w:type="auto"/>
            <w:hideMark/>
          </w:tcPr>
          <w:p w14:paraId="33E7D52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14:paraId="5FEA3B1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14:paraId="37EB064E"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14:paraId="4E5DA35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14:paraId="79504BF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14:paraId="187F639B"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Obaje</w:t>
            </w:r>
            <w:proofErr w:type="spellEnd"/>
            <w:r w:rsidRPr="00B010CA">
              <w:rPr>
                <w:rFonts w:ascii="Times New Roman" w:eastAsia="Times New Roman" w:hAnsi="Times New Roman" w:cs="Times New Roman"/>
                <w:sz w:val="20"/>
                <w:szCs w:val="20"/>
              </w:rPr>
              <w:t xml:space="preserve"> (2009)</w:t>
            </w:r>
          </w:p>
        </w:tc>
      </w:tr>
      <w:tr w:rsidR="00E12E09" w:rsidRPr="00B010CA" w14:paraId="5F51DA6A" w14:textId="77777777" w:rsidTr="00E12E09">
        <w:tc>
          <w:tcPr>
            <w:tcW w:w="0" w:type="auto"/>
            <w:hideMark/>
          </w:tcPr>
          <w:p w14:paraId="716AC5B9"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19</w:t>
            </w:r>
          </w:p>
        </w:tc>
        <w:tc>
          <w:tcPr>
            <w:tcW w:w="0" w:type="auto"/>
            <w:hideMark/>
          </w:tcPr>
          <w:p w14:paraId="2830449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Minna</w:t>
            </w:r>
          </w:p>
        </w:tc>
        <w:tc>
          <w:tcPr>
            <w:tcW w:w="0" w:type="auto"/>
            <w:hideMark/>
          </w:tcPr>
          <w:p w14:paraId="5EC339F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02941AB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14:paraId="06D1B1BB"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8–10</w:t>
            </w:r>
          </w:p>
        </w:tc>
        <w:tc>
          <w:tcPr>
            <w:tcW w:w="0" w:type="auto"/>
            <w:hideMark/>
          </w:tcPr>
          <w:p w14:paraId="359BFED8"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14:paraId="3C8C7FDF"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14:paraId="75126FA4"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Obaje</w:t>
            </w:r>
            <w:proofErr w:type="spellEnd"/>
            <w:r w:rsidRPr="00B010CA">
              <w:rPr>
                <w:rFonts w:ascii="Times New Roman" w:eastAsia="Times New Roman" w:hAnsi="Times New Roman" w:cs="Times New Roman"/>
                <w:sz w:val="20"/>
                <w:szCs w:val="20"/>
              </w:rPr>
              <w:t xml:space="preserve"> (2009)</w:t>
            </w:r>
          </w:p>
        </w:tc>
      </w:tr>
      <w:tr w:rsidR="00E12E09" w:rsidRPr="00B010CA" w14:paraId="6B4DF3CF" w14:textId="77777777" w:rsidTr="00E12E09">
        <w:tc>
          <w:tcPr>
            <w:tcW w:w="0" w:type="auto"/>
            <w:hideMark/>
          </w:tcPr>
          <w:p w14:paraId="62350DD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20</w:t>
            </w:r>
          </w:p>
        </w:tc>
        <w:tc>
          <w:tcPr>
            <w:tcW w:w="0" w:type="auto"/>
            <w:hideMark/>
          </w:tcPr>
          <w:p w14:paraId="285FE7B0"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Ilorin</w:t>
            </w:r>
          </w:p>
        </w:tc>
        <w:tc>
          <w:tcPr>
            <w:tcW w:w="0" w:type="auto"/>
            <w:hideMark/>
          </w:tcPr>
          <w:p w14:paraId="02481FD6"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14:paraId="23FA0081"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610–690</w:t>
            </w:r>
          </w:p>
        </w:tc>
        <w:tc>
          <w:tcPr>
            <w:tcW w:w="0" w:type="auto"/>
            <w:hideMark/>
          </w:tcPr>
          <w:p w14:paraId="48F20B57"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14:paraId="08A9D51C"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14:paraId="7661581A" w14:textId="77777777"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14:paraId="0F7DE1D9" w14:textId="77777777" w:rsidR="00E12E09" w:rsidRPr="00B010CA" w:rsidRDefault="00E12E09" w:rsidP="00E12E09">
            <w:pPr>
              <w:rPr>
                <w:rFonts w:ascii="Times New Roman" w:eastAsia="Times New Roman" w:hAnsi="Times New Roman" w:cs="Times New Roman"/>
                <w:sz w:val="20"/>
                <w:szCs w:val="20"/>
              </w:rPr>
            </w:pPr>
            <w:proofErr w:type="spellStart"/>
            <w:r w:rsidRPr="00B010CA">
              <w:rPr>
                <w:rFonts w:ascii="Times New Roman" w:eastAsia="Times New Roman" w:hAnsi="Times New Roman" w:cs="Times New Roman"/>
                <w:sz w:val="20"/>
                <w:szCs w:val="20"/>
              </w:rPr>
              <w:t>Rahaman</w:t>
            </w:r>
            <w:proofErr w:type="spellEnd"/>
            <w:r w:rsidRPr="00B010CA">
              <w:rPr>
                <w:rFonts w:ascii="Times New Roman" w:eastAsia="Times New Roman" w:hAnsi="Times New Roman" w:cs="Times New Roman"/>
                <w:sz w:val="20"/>
                <w:szCs w:val="20"/>
              </w:rPr>
              <w:t xml:space="preserve"> (1988)</w:t>
            </w:r>
          </w:p>
        </w:tc>
      </w:tr>
    </w:tbl>
    <w:p w14:paraId="288F2BF6" w14:textId="77777777" w:rsidR="00A106A2" w:rsidRPr="00B010CA" w:rsidRDefault="00A106A2" w:rsidP="003225CF">
      <w:pPr>
        <w:pStyle w:val="NormalWeb"/>
        <w:jc w:val="both"/>
      </w:pPr>
    </w:p>
    <w:p w14:paraId="1796353E" w14:textId="77777777"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.2 Pressure–Temperature Path Characterization</w:t>
      </w:r>
    </w:p>
    <w:p w14:paraId="788539D3" w14:textId="77777777" w:rsidR="002C68D5" w:rsidRPr="00B010CA" w:rsidRDefault="002C68D5" w:rsidP="003225CF">
      <w:pPr>
        <w:pStyle w:val="NormalWeb"/>
        <w:jc w:val="both"/>
      </w:pPr>
      <w:r w:rsidRPr="00B010CA">
        <w:t xml:space="preserve">Integration of prograde, peak, and retrograde estimates permits reconstruction of a composite P–T path for the Nigerian Pan-African Orogen (Figure 1). The prograde trajectory is characterized by rapid pressure increase relative to temperature, consistent with tectonic burial during crustal thickening (England &amp; Thompson, 1984). Peak pressure (10–12 </w:t>
      </w:r>
      <w:proofErr w:type="spellStart"/>
      <w:r w:rsidRPr="00B010CA">
        <w:t>kbar</w:t>
      </w:r>
      <w:proofErr w:type="spellEnd"/>
      <w:r w:rsidRPr="00B010CA">
        <w:t>) was attained at ~600–650°C, consistent with kyanite + muscovite + quartz stability (Spear, 1993).</w:t>
      </w:r>
    </w:p>
    <w:p w14:paraId="2A085D99" w14:textId="77777777" w:rsidR="00A320BA" w:rsidRPr="00B010CA" w:rsidRDefault="002C68D5" w:rsidP="00745C8C">
      <w:pPr>
        <w:pStyle w:val="NormalWeb"/>
        <w:jc w:val="both"/>
      </w:pPr>
      <w:r w:rsidRPr="00B010CA">
        <w:t>Peak temperature (650–700°C) was reached during early decompression at press</w:t>
      </w:r>
      <w:r w:rsidR="00A81561" w:rsidRPr="00B010CA">
        <w:t xml:space="preserve">ures of 7–9 </w:t>
      </w:r>
      <w:proofErr w:type="spellStart"/>
      <w:r w:rsidR="00A81561" w:rsidRPr="00B010CA">
        <w:t>kbar</w:t>
      </w:r>
      <w:proofErr w:type="spellEnd"/>
      <w:r w:rsidR="00A81561" w:rsidRPr="00B010CA">
        <w:t xml:space="preserve">. This sequence; </w:t>
      </w:r>
      <w:r w:rsidRPr="00B010CA">
        <w:t>peak pres</w:t>
      </w:r>
      <w:r w:rsidR="00A81561" w:rsidRPr="00B010CA">
        <w:t xml:space="preserve">sure preceding peak temperature, </w:t>
      </w:r>
      <w:r w:rsidRPr="00B010CA">
        <w:t xml:space="preserve">is diagnostic of a </w:t>
      </w:r>
      <w:r w:rsidRPr="00B010CA">
        <w:rPr>
          <w:rStyle w:val="Strong"/>
          <w:b w:val="0"/>
        </w:rPr>
        <w:t>clockwise P–T path</w:t>
      </w:r>
      <w:r w:rsidRPr="00B010CA">
        <w:t xml:space="preserve"> (Thompson &amp; England, 1984). Thermal relaxation of overthickened crust, driven by conductive heat transfer and radiogenic heating, accounts for continued temperature increase following tectonic bu</w:t>
      </w:r>
      <w:r w:rsidR="00A106A2" w:rsidRPr="00B010CA">
        <w:t>rial (England &amp; Thompson, 1984)</w:t>
      </w:r>
      <w:r w:rsidR="00745C8C" w:rsidRPr="00B010CA">
        <w:t xml:space="preserve"> </w:t>
      </w:r>
      <w:r w:rsidRPr="00B010CA">
        <w:t xml:space="preserve">The retrograde path shows near-isothermal decompression from 8–10 </w:t>
      </w:r>
      <w:proofErr w:type="spellStart"/>
      <w:r w:rsidRPr="00B010CA">
        <w:t>kbar</w:t>
      </w:r>
      <w:proofErr w:type="spellEnd"/>
      <w:r w:rsidRPr="00B010CA">
        <w:t xml:space="preserve"> to 4–6 </w:t>
      </w:r>
      <w:proofErr w:type="spellStart"/>
      <w:r w:rsidRPr="00B010CA">
        <w:t>kbar</w:t>
      </w:r>
      <w:proofErr w:type="spellEnd"/>
      <w:r w:rsidRPr="00B010CA">
        <w:t xml:space="preserve"> at ~600–650°C, followed by cooling through 500–350°C during continued exhumation. The absence of andalusite or cordierite during decompression suggests cooling rates sufficiently rapid to prevent equilibration at low pressures (Spear, 1993).</w:t>
      </w:r>
      <w:r w:rsidR="00745C8C" w:rsidRPr="00B010CA">
        <w:t xml:space="preserve"> </w:t>
      </w:r>
      <w:r w:rsidRPr="00B010CA">
        <w:t xml:space="preserve">This clockwise topology is indistinguishable from P–T paths documented in the </w:t>
      </w:r>
      <w:r w:rsidRPr="00B010CA">
        <w:lastRenderedPageBreak/>
        <w:t xml:space="preserve">Scottish Highlands (Dempster, 1985) and the Himalayan orogen (Hodges, 2000), indicating comparable </w:t>
      </w:r>
      <w:proofErr w:type="spellStart"/>
      <w:r w:rsidRPr="00B010CA">
        <w:t>tectonothermal</w:t>
      </w:r>
      <w:proofErr w:type="spellEnd"/>
      <w:r w:rsidRPr="00B010CA">
        <w:t xml:space="preserve"> processes.</w:t>
      </w:r>
      <w:r w:rsidR="00745C8C" w:rsidRPr="00B010CA">
        <w:t xml:space="preserve"> </w:t>
      </w:r>
      <w:r w:rsidR="00A320BA" w:rsidRPr="00B010CA">
        <w:t xml:space="preserve">P–T scatter plot (Figure 3) summarizing the 47 peak metamorphic estimates compiled from verified primary </w:t>
      </w:r>
      <w:proofErr w:type="spellStart"/>
      <w:r w:rsidR="00A320BA" w:rsidRPr="00B010CA">
        <w:t>thermobarometric</w:t>
      </w:r>
      <w:proofErr w:type="spellEnd"/>
      <w:r w:rsidR="00A320BA" w:rsidRPr="00B010CA">
        <w:t xml:space="preserve"> studies of the Nigerian Basement Complex. The dataset defines a clear positive pressure–temperature correlation, consistent with </w:t>
      </w:r>
      <w:proofErr w:type="spellStart"/>
      <w:r w:rsidR="00A320BA" w:rsidRPr="00B010CA">
        <w:t>Barrovian</w:t>
      </w:r>
      <w:proofErr w:type="spellEnd"/>
      <w:r w:rsidR="00A320BA" w:rsidRPr="00B010CA">
        <w:t>-type metamorphism characterized by progressive burial heating and crustal thickening during Pan-African orogenesis. The overall trend indicates increasing temperature with pressure, typical of medium- to high-grade amphibolite–granulite facies evolution within collisional tectonic settings.</w:t>
      </w:r>
    </w:p>
    <w:p w14:paraId="1DFB797F" w14:textId="77777777" w:rsidR="00A320BA" w:rsidRPr="00B010CA" w:rsidRDefault="00A320BA" w:rsidP="003225CF">
      <w:pPr>
        <w:pStyle w:val="NormalWeb"/>
        <w:jc w:val="both"/>
      </w:pPr>
    </w:p>
    <w:p w14:paraId="5370B87B" w14:textId="77777777" w:rsidR="002C68D5" w:rsidRPr="00B010CA" w:rsidRDefault="00A81561" w:rsidP="003225CF">
      <w:pPr>
        <w:jc w:val="both"/>
        <w:rPr>
          <w:rFonts w:ascii="Times New Roman" w:hAnsi="Times New Roman" w:cs="Times New Roman"/>
          <w:sz w:val="24"/>
          <w:szCs w:val="24"/>
        </w:rPr>
      </w:pPr>
      <w:r w:rsidRPr="00B010CA">
        <w:rPr>
          <w:rFonts w:ascii="Times New Roman" w:hAnsi="Times New Roman" w:cs="Times New Roman"/>
          <w:noProof/>
          <w:sz w:val="24"/>
          <w:szCs w:val="24"/>
        </w:rPr>
        <w:drawing>
          <wp:anchor distT="0" distB="0" distL="114300" distR="114300" simplePos="0" relativeHeight="251658240" behindDoc="0" locked="0" layoutInCell="1" allowOverlap="1" wp14:anchorId="4B980BDB" wp14:editId="230BC0BA">
            <wp:simplePos x="914400" y="3028950"/>
            <wp:positionH relativeFrom="column">
              <wp:align>left</wp:align>
            </wp:positionH>
            <wp:positionV relativeFrom="paragraph">
              <wp:align>top</wp:align>
            </wp:positionV>
            <wp:extent cx="4744528" cy="297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4528" cy="2975610"/>
                    </a:xfrm>
                    <a:prstGeom prst="rect">
                      <a:avLst/>
                    </a:prstGeom>
                    <a:noFill/>
                    <a:ln>
                      <a:noFill/>
                    </a:ln>
                  </pic:spPr>
                </pic:pic>
              </a:graphicData>
            </a:graphic>
          </wp:anchor>
        </w:drawing>
      </w:r>
      <w:r w:rsidR="00A320BA" w:rsidRPr="00B010CA">
        <w:rPr>
          <w:rFonts w:ascii="Times New Roman" w:hAnsi="Times New Roman" w:cs="Times New Roman"/>
          <w:sz w:val="24"/>
          <w:szCs w:val="24"/>
        </w:rPr>
        <w:br w:type="textWrapping" w:clear="all"/>
      </w:r>
    </w:p>
    <w:p w14:paraId="26621B21" w14:textId="77777777" w:rsidR="00A81561" w:rsidRPr="00B010CA" w:rsidRDefault="00A320BA" w:rsidP="00690F08">
      <w:pPr>
        <w:jc w:val="both"/>
        <w:rPr>
          <w:rFonts w:ascii="Times New Roman" w:hAnsi="Times New Roman" w:cs="Times New Roman"/>
          <w:sz w:val="24"/>
          <w:szCs w:val="24"/>
        </w:rPr>
      </w:pPr>
      <w:r w:rsidRPr="00B010CA">
        <w:rPr>
          <w:rFonts w:ascii="Times New Roman" w:hAnsi="Times New Roman" w:cs="Times New Roman"/>
          <w:sz w:val="24"/>
          <w:szCs w:val="24"/>
        </w:rPr>
        <w:t>Figure 3</w:t>
      </w:r>
      <w:r w:rsidR="00A81561" w:rsidRPr="00B010CA">
        <w:rPr>
          <w:rFonts w:ascii="Times New Roman" w:hAnsi="Times New Roman" w:cs="Times New Roman"/>
          <w:sz w:val="24"/>
          <w:szCs w:val="24"/>
        </w:rPr>
        <w:t xml:space="preserve"> The P–T scatter plot summarizing the 47 peak metamorphic estimates of the Nigerian basement Complex. A clear positive P–T trend consistent with </w:t>
      </w:r>
      <w:proofErr w:type="spellStart"/>
      <w:r w:rsidR="00A81561" w:rsidRPr="00B010CA">
        <w:rPr>
          <w:rFonts w:ascii="Times New Roman" w:hAnsi="Times New Roman" w:cs="Times New Roman"/>
          <w:sz w:val="24"/>
          <w:szCs w:val="24"/>
        </w:rPr>
        <w:t>Barrovian</w:t>
      </w:r>
      <w:proofErr w:type="spellEnd"/>
      <w:r w:rsidR="00A81561" w:rsidRPr="00B010CA">
        <w:rPr>
          <w:rFonts w:ascii="Times New Roman" w:hAnsi="Times New Roman" w:cs="Times New Roman"/>
          <w:sz w:val="24"/>
          <w:szCs w:val="24"/>
        </w:rPr>
        <w:t>-type metamorphism</w:t>
      </w:r>
    </w:p>
    <w:p w14:paraId="1CB78FAA" w14:textId="77777777"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.3 Metamorphic Facies Series Classification</w:t>
      </w:r>
    </w:p>
    <w:p w14:paraId="490F3BF5" w14:textId="77777777" w:rsidR="002C68D5" w:rsidRPr="00B010CA" w:rsidRDefault="002C68D5" w:rsidP="00A81561">
      <w:pPr>
        <w:pStyle w:val="NormalWeb"/>
        <w:jc w:val="both"/>
      </w:pPr>
      <w:r w:rsidRPr="00B010CA">
        <w:t xml:space="preserve">Peak conditions of 600–700°C at 8–12 </w:t>
      </w:r>
      <w:proofErr w:type="spellStart"/>
      <w:r w:rsidRPr="00B010CA">
        <w:t>kbar</w:t>
      </w:r>
      <w:proofErr w:type="spellEnd"/>
      <w:r w:rsidRPr="00B010CA">
        <w:t xml:space="preserve"> correspond to geothermal gradients of approximately 18–25°C/km (Spear, 1993), consistent with the Medium P/T </w:t>
      </w:r>
      <w:proofErr w:type="spellStart"/>
      <w:r w:rsidRPr="00B010CA">
        <w:t>Barrovian</w:t>
      </w:r>
      <w:proofErr w:type="spellEnd"/>
      <w:r w:rsidRPr="00B010CA">
        <w:t xml:space="preserve"> facies series (Miyashiro, 1994). These gradients are significantly higher than those typical of blueschist terranes (5–10°C/km) and lower than those o</w:t>
      </w:r>
      <w:r w:rsidR="00C63D4F" w:rsidRPr="00B010CA">
        <w:t xml:space="preserve">f Buchan terranes (40–60°C/km). </w:t>
      </w:r>
      <w:r w:rsidRPr="00B010CA">
        <w:t xml:space="preserve">Partial </w:t>
      </w:r>
      <w:proofErr w:type="spellStart"/>
      <w:r w:rsidRPr="00B010CA">
        <w:t>Barrovian</w:t>
      </w:r>
      <w:proofErr w:type="spellEnd"/>
      <w:r w:rsidRPr="00B010CA">
        <w:t xml:space="preserve"> index mineral progressions are preserved in individual belts. The Ilesha Schist Belt preserves garnet → staurolite → kyanite zones (</w:t>
      </w:r>
      <w:proofErr w:type="spellStart"/>
      <w:r w:rsidRPr="00B010CA">
        <w:t>Garba</w:t>
      </w:r>
      <w:proofErr w:type="spellEnd"/>
      <w:r w:rsidRPr="00B010CA">
        <w:t xml:space="preserve">, </w:t>
      </w:r>
      <w:proofErr w:type="gramStart"/>
      <w:r w:rsidRPr="00B010CA">
        <w:t>2000</w:t>
      </w:r>
      <w:r w:rsidR="00231756" w:rsidRPr="00B010CA">
        <w:t>,;</w:t>
      </w:r>
      <w:proofErr w:type="gramEnd"/>
      <w:r w:rsidR="00231756" w:rsidRPr="00B010CA">
        <w:t xml:space="preserve"> </w:t>
      </w:r>
      <w:proofErr w:type="spellStart"/>
      <w:r w:rsidR="00231756" w:rsidRPr="00B010CA">
        <w:t>Rahaman</w:t>
      </w:r>
      <w:proofErr w:type="spellEnd"/>
      <w:r w:rsidR="00231756" w:rsidRPr="00B010CA">
        <w:t xml:space="preserve">, 1988;  </w:t>
      </w:r>
      <w:proofErr w:type="spellStart"/>
      <w:r w:rsidR="00231756" w:rsidRPr="00B010CA">
        <w:t>Onyeagocha</w:t>
      </w:r>
      <w:proofErr w:type="spellEnd"/>
      <w:r w:rsidR="00231756" w:rsidRPr="00B010CA">
        <w:t xml:space="preserve"> &amp; Ekwueme 1990)</w:t>
      </w:r>
      <w:r w:rsidRPr="00B010CA">
        <w:t xml:space="preserve">), while the </w:t>
      </w:r>
      <w:proofErr w:type="spellStart"/>
      <w:r w:rsidRPr="00B010CA">
        <w:t>Obudu</w:t>
      </w:r>
      <w:proofErr w:type="spellEnd"/>
      <w:r w:rsidRPr="00B010CA">
        <w:t xml:space="preserve"> area records kyanite → sillimanite progression in </w:t>
      </w:r>
      <w:proofErr w:type="spellStart"/>
      <w:r w:rsidRPr="00B010CA">
        <w:t>migmatitic</w:t>
      </w:r>
      <w:proofErr w:type="spellEnd"/>
      <w:r w:rsidRPr="00B010CA">
        <w:t xml:space="preserve"> gneisses (Ekwueme &amp; </w:t>
      </w:r>
      <w:proofErr w:type="spellStart"/>
      <w:r w:rsidRPr="00B010CA">
        <w:t>Kröner</w:t>
      </w:r>
      <w:proofErr w:type="spellEnd"/>
      <w:r w:rsidRPr="00B010CA">
        <w:t>, 1998). Collectively, these assembla</w:t>
      </w:r>
      <w:r w:rsidR="00A81561" w:rsidRPr="00B010CA">
        <w:t xml:space="preserve">ges confirm </w:t>
      </w:r>
      <w:proofErr w:type="spellStart"/>
      <w:r w:rsidR="00A81561" w:rsidRPr="00B010CA">
        <w:t>Barrovian</w:t>
      </w:r>
      <w:proofErr w:type="spellEnd"/>
      <w:r w:rsidR="00A81561" w:rsidRPr="00B010CA">
        <w:t xml:space="preserve"> affinity.</w:t>
      </w:r>
    </w:p>
    <w:p w14:paraId="687BFF9E" w14:textId="77777777" w:rsidR="00C63D4F" w:rsidRPr="00B010CA" w:rsidRDefault="00C63D4F" w:rsidP="003225CF">
      <w:pPr>
        <w:pStyle w:val="Heading2"/>
        <w:jc w:val="both"/>
        <w:rPr>
          <w:sz w:val="24"/>
          <w:szCs w:val="24"/>
        </w:rPr>
      </w:pPr>
    </w:p>
    <w:p w14:paraId="780A3387" w14:textId="77777777" w:rsidR="00C63D4F" w:rsidRPr="00B010CA" w:rsidRDefault="00C63D4F" w:rsidP="003225CF">
      <w:pPr>
        <w:pStyle w:val="Heading2"/>
        <w:jc w:val="both"/>
        <w:rPr>
          <w:sz w:val="24"/>
          <w:szCs w:val="24"/>
        </w:rPr>
      </w:pPr>
    </w:p>
    <w:p w14:paraId="3A67A7CC" w14:textId="77777777" w:rsidR="002C68D5" w:rsidRPr="00B010CA" w:rsidRDefault="00C26093" w:rsidP="003225CF">
      <w:pPr>
        <w:pStyle w:val="Heading2"/>
        <w:jc w:val="both"/>
        <w:rPr>
          <w:sz w:val="24"/>
          <w:szCs w:val="24"/>
        </w:rPr>
      </w:pPr>
      <w:r w:rsidRPr="00B010CA">
        <w:rPr>
          <w:sz w:val="24"/>
          <w:szCs w:val="24"/>
        </w:rPr>
        <w:lastRenderedPageBreak/>
        <w:t>3</w:t>
      </w:r>
      <w:r w:rsidR="002C68D5" w:rsidRPr="00B010CA">
        <w:rPr>
          <w:sz w:val="24"/>
          <w:szCs w:val="24"/>
        </w:rPr>
        <w:t xml:space="preserve">.4 </w:t>
      </w:r>
      <w:r w:rsidR="00A81561" w:rsidRPr="00B010CA">
        <w:rPr>
          <w:sz w:val="24"/>
          <w:szCs w:val="24"/>
        </w:rPr>
        <w:t>Structural and Tectonic evolution</w:t>
      </w:r>
    </w:p>
    <w:p w14:paraId="359D0A5D" w14:textId="77777777" w:rsidR="004C2C0E" w:rsidRPr="00B010CA" w:rsidRDefault="00F63CF5" w:rsidP="003225CF">
      <w:pPr>
        <w:pStyle w:val="NormalWeb"/>
        <w:jc w:val="both"/>
      </w:pPr>
      <w:r w:rsidRPr="00B010CA">
        <w:t xml:space="preserve">Structurally, the Nigerian Pan-African Orogen records </w:t>
      </w:r>
      <w:r w:rsidRPr="00B010CA">
        <w:rPr>
          <w:rStyle w:val="Strong"/>
          <w:b w:val="0"/>
        </w:rPr>
        <w:t>five principal deformational phases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₅</w:t>
      </w:r>
      <w:r w:rsidRPr="00B010CA">
        <w:rPr>
          <w:rStyle w:val="Strong"/>
          <w:b w:val="0"/>
        </w:rPr>
        <w:t>)</w:t>
      </w:r>
      <w:r w:rsidRPr="00B010CA">
        <w:t xml:space="preserve"> that collectively define its tectono-metamorphic and </w:t>
      </w:r>
      <w:proofErr w:type="spellStart"/>
      <w:r w:rsidRPr="00B010CA">
        <w:t>metallogenic</w:t>
      </w:r>
      <w:proofErr w:type="spellEnd"/>
      <w:r w:rsidRPr="00B010CA">
        <w:t xml:space="preserve"> evolution</w:t>
      </w:r>
      <w:r w:rsidR="000F5488" w:rsidRPr="00B010CA">
        <w:t xml:space="preserve"> (Figure 4)</w:t>
      </w:r>
      <w:r w:rsidRPr="00B010CA">
        <w:t xml:space="preserve">. </w:t>
      </w:r>
      <w:r w:rsidRPr="00B010CA">
        <w:rPr>
          <w:rStyle w:val="Strong"/>
          <w:b w:val="0"/>
        </w:rPr>
        <w:t>D</w:t>
      </w:r>
      <w:r w:rsidRPr="00B010CA">
        <w:rPr>
          <w:rStyle w:val="Strong"/>
          <w:rFonts w:ascii="Cambria Math" w:hAnsi="Cambria Math" w:cs="Cambria Math"/>
          <w:b w:val="0"/>
        </w:rPr>
        <w:t>₁</w:t>
      </w:r>
      <w:r w:rsidRPr="00B010CA">
        <w:t xml:space="preserve"> corresponds to early nappe stacking, recumbent folding, and initial crustal imbrication, marking the onset of continental collision and early prograde metamorphism (Dewey et al., 1986; England &amp; Thompson, 1984; Spear, 1993). </w:t>
      </w:r>
      <w:r w:rsidR="00745C8C" w:rsidRPr="00B010CA">
        <w:t xml:space="preserve"> </w:t>
      </w:r>
      <w:r w:rsidRPr="00B010CA">
        <w:rPr>
          <w:rStyle w:val="Strong"/>
          <w:b w:val="0"/>
        </w:rPr>
        <w:t>D</w:t>
      </w:r>
      <w:r w:rsidRPr="00B010CA">
        <w:rPr>
          <w:rStyle w:val="Strong"/>
          <w:rFonts w:ascii="Cambria Math" w:hAnsi="Cambria Math" w:cs="Cambria Math"/>
          <w:b w:val="0"/>
        </w:rPr>
        <w:t>₂</w:t>
      </w:r>
      <w:r w:rsidRPr="00B010CA">
        <w:t xml:space="preserve"> represents the main collisional phase, characterized by isoclinal folding, development of regional S</w:t>
      </w:r>
      <w:r w:rsidRPr="00B010CA">
        <w:rPr>
          <w:rFonts w:ascii="Cambria Math" w:hAnsi="Cambria Math" w:cs="Cambria Math"/>
        </w:rPr>
        <w:t>₂</w:t>
      </w:r>
      <w:r w:rsidRPr="00B010CA">
        <w:t xml:space="preserve"> foliation, and peak </w:t>
      </w:r>
      <w:proofErr w:type="spellStart"/>
      <w:r w:rsidRPr="00B010CA">
        <w:t>Barrovian</w:t>
      </w:r>
      <w:proofErr w:type="spellEnd"/>
      <w:r w:rsidRPr="00B010CA">
        <w:t xml:space="preserve"> metamorphism at pressures of 8–12 </w:t>
      </w:r>
      <w:proofErr w:type="spellStart"/>
      <w:r w:rsidRPr="00B010CA">
        <w:t>kbar</w:t>
      </w:r>
      <w:proofErr w:type="spellEnd"/>
      <w:r w:rsidRPr="00B010CA">
        <w:t xml:space="preserve"> and temperatures of 600–700°C (Hodges, 2000;</w:t>
      </w:r>
      <w:r w:rsidR="00C7340E" w:rsidRPr="00B010CA">
        <w:rPr>
          <w:color w:val="222222"/>
          <w:shd w:val="clear" w:color="auto" w:fill="FFFFFF"/>
        </w:rPr>
        <w:t xml:space="preserve"> Droop &amp; </w:t>
      </w:r>
      <w:proofErr w:type="spellStart"/>
      <w:r w:rsidR="00C7340E" w:rsidRPr="00B010CA">
        <w:rPr>
          <w:color w:val="222222"/>
          <w:shd w:val="clear" w:color="auto" w:fill="FFFFFF"/>
        </w:rPr>
        <w:t>Moazzen</w:t>
      </w:r>
      <w:proofErr w:type="spellEnd"/>
      <w:r w:rsidR="00C7340E" w:rsidRPr="00B010CA">
        <w:rPr>
          <w:color w:val="222222"/>
          <w:shd w:val="clear" w:color="auto" w:fill="FFFFFF"/>
        </w:rPr>
        <w:t>, 2007</w:t>
      </w:r>
      <w:r w:rsidR="00C7340E" w:rsidRPr="00B010CA">
        <w:t>;</w:t>
      </w:r>
      <w:r w:rsidRPr="00B010CA">
        <w:t xml:space="preserve"> Kohn, 2014).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and D</w:t>
      </w:r>
      <w:r w:rsidRPr="00B010CA">
        <w:rPr>
          <w:rStyle w:val="Strong"/>
          <w:rFonts w:ascii="Cambria Math" w:hAnsi="Cambria Math" w:cs="Cambria Math"/>
          <w:b w:val="0"/>
        </w:rPr>
        <w:t>₄</w:t>
      </w:r>
      <w:r w:rsidRPr="00B010CA">
        <w:t xml:space="preserve"> capture the transition from compressional to </w:t>
      </w:r>
      <w:proofErr w:type="spellStart"/>
      <w:r w:rsidRPr="00B010CA">
        <w:t>transpressional</w:t>
      </w:r>
      <w:proofErr w:type="spellEnd"/>
      <w:r w:rsidRPr="00B010CA">
        <w:t xml:space="preserve"> and </w:t>
      </w:r>
      <w:proofErr w:type="spellStart"/>
      <w:r w:rsidRPr="00B010CA">
        <w:t>exhumational</w:t>
      </w:r>
      <w:proofErr w:type="spellEnd"/>
      <w:r w:rsidRPr="00B010CA">
        <w:t xml:space="preserve"> regimes, recorded by ductile-to-brittle shear zones, oblique thrusts, and retrograde greenschist facies overprinting; these phases are synchronous with emplacement of rare-metal pegmatites and orogenic gold along structurally controlled conduits (</w:t>
      </w:r>
      <w:proofErr w:type="spellStart"/>
      <w:r w:rsidRPr="00B010CA">
        <w:t>Černý</w:t>
      </w:r>
      <w:proofErr w:type="spellEnd"/>
      <w:r w:rsidRPr="00B010CA">
        <w:t xml:space="preserve"> et al., 2005; Groves et al., 1998; Goldfarb et al., 2005; Cox et al., 2001). Finally, </w:t>
      </w:r>
      <w:r w:rsidRPr="00B010CA">
        <w:rPr>
          <w:rStyle w:val="Strong"/>
          <w:b w:val="0"/>
        </w:rPr>
        <w:t>D</w:t>
      </w:r>
      <w:r w:rsidRPr="00B010CA">
        <w:rPr>
          <w:rStyle w:val="Strong"/>
          <w:rFonts w:ascii="Cambria Math" w:hAnsi="Cambria Math" w:cs="Cambria Math"/>
          <w:b w:val="0"/>
        </w:rPr>
        <w:t>₅</w:t>
      </w:r>
      <w:r w:rsidRPr="00B010CA">
        <w:t xml:space="preserve"> marks post-collisional stabilization, expressed by strike-slip faults, fractures, and final cooling and </w:t>
      </w:r>
      <w:proofErr w:type="spellStart"/>
      <w:r w:rsidRPr="00B010CA">
        <w:t>cratonization</w:t>
      </w:r>
      <w:proofErr w:type="spellEnd"/>
      <w:r w:rsidRPr="00B010CA">
        <w:t xml:space="preserve"> of the basement (</w:t>
      </w:r>
      <w:proofErr w:type="spellStart"/>
      <w:r w:rsidRPr="00B010CA">
        <w:t>Vorhies</w:t>
      </w:r>
      <w:proofErr w:type="spellEnd"/>
      <w:r w:rsidRPr="00B010CA">
        <w:t xml:space="preserve"> &amp; Ague, 2011; Turner, 1981).</w:t>
      </w:r>
      <w:r w:rsidR="00231756" w:rsidRPr="00B010CA">
        <w:t xml:space="preserve"> </w:t>
      </w:r>
      <w:r w:rsidRPr="00B010CA">
        <w:t xml:space="preserve">Integration of </w:t>
      </w:r>
      <w:proofErr w:type="spellStart"/>
      <w:r w:rsidRPr="00B010CA">
        <w:t>thermobarometric</w:t>
      </w:r>
      <w:proofErr w:type="spellEnd"/>
      <w:r w:rsidRPr="00B010CA">
        <w:t xml:space="preserve"> data with structural observations enables construction of a comprehensive </w:t>
      </w:r>
      <w:r w:rsidRPr="00B010CA">
        <w:rPr>
          <w:rStyle w:val="Strong"/>
          <w:b w:val="0"/>
        </w:rPr>
        <w:t>P–T–t–d framework</w:t>
      </w:r>
      <w:r w:rsidRPr="00B010CA">
        <w:rPr>
          <w:b/>
        </w:rPr>
        <w:t xml:space="preserve">, </w:t>
      </w:r>
      <w:r w:rsidRPr="00B010CA">
        <w:t xml:space="preserve">linking the timing of peak metamorphism, retrogression, and mineralization directly to sequential deformational phases (Bucher &amp; Grapes, 2011; </w:t>
      </w:r>
      <w:proofErr w:type="spellStart"/>
      <w:r w:rsidRPr="00B010CA">
        <w:t>Obiora</w:t>
      </w:r>
      <w:proofErr w:type="spellEnd"/>
      <w:r w:rsidRPr="00B010CA">
        <w:t xml:space="preserve"> &amp; </w:t>
      </w:r>
      <w:proofErr w:type="spellStart"/>
      <w:r w:rsidRPr="00B010CA">
        <w:t>Ukaegbu</w:t>
      </w:r>
      <w:proofErr w:type="spellEnd"/>
      <w:r w:rsidRPr="00B010CA">
        <w:t>, 2019). T</w:t>
      </w:r>
      <w:r w:rsidR="005E0F21" w:rsidRPr="00B010CA">
        <w:t>his unified approach reveals</w:t>
      </w:r>
      <w:r w:rsidRPr="00B010CA">
        <w:t xml:space="preserve"> the dynamic interplay between tectonics, metamorphism, and metallogeny, providing a robust model for understanding both crustal evolution and mineral resource distribution within collisional orogens (</w:t>
      </w:r>
      <w:proofErr w:type="spellStart"/>
      <w:r w:rsidRPr="00B010CA">
        <w:t>Ajibade</w:t>
      </w:r>
      <w:proofErr w:type="spellEnd"/>
      <w:r w:rsidRPr="00B010CA">
        <w:t xml:space="preserve"> &amp; Wright, 1989; </w:t>
      </w:r>
      <w:proofErr w:type="spellStart"/>
      <w:r w:rsidRPr="00B010CA">
        <w:t>Garba</w:t>
      </w:r>
      <w:proofErr w:type="spellEnd"/>
      <w:r w:rsidRPr="00B010CA">
        <w:t xml:space="preserve">, 2000; </w:t>
      </w:r>
      <w:r w:rsidR="00EF590D" w:rsidRPr="00B010CA">
        <w:t xml:space="preserve">Stern et </w:t>
      </w:r>
      <w:proofErr w:type="gramStart"/>
      <w:r w:rsidR="00EF590D" w:rsidRPr="00B010CA">
        <w:t>al,,</w:t>
      </w:r>
      <w:proofErr w:type="gramEnd"/>
      <w:r w:rsidR="00EF590D" w:rsidRPr="00B010CA">
        <w:t xml:space="preserve"> 2004</w:t>
      </w:r>
      <w:r w:rsidRPr="00B010CA">
        <w:t>).</w:t>
      </w:r>
    </w:p>
    <w:p w14:paraId="64A34FAD" w14:textId="77777777" w:rsidR="004C2C0E" w:rsidRPr="00B010CA" w:rsidRDefault="004C2C0E" w:rsidP="003225CF">
      <w:pPr>
        <w:pStyle w:val="NormalWeb"/>
        <w:jc w:val="both"/>
      </w:pPr>
    </w:p>
    <w:p w14:paraId="68347B09" w14:textId="77777777" w:rsidR="004C2C0E" w:rsidRPr="00B010CA" w:rsidRDefault="004C2C0E" w:rsidP="003225CF">
      <w:pPr>
        <w:pStyle w:val="NormalWeb"/>
        <w:jc w:val="both"/>
      </w:pPr>
    </w:p>
    <w:p w14:paraId="4060E448" w14:textId="77777777" w:rsidR="00A81561" w:rsidRPr="00B010CA" w:rsidRDefault="00A81561" w:rsidP="003225CF">
      <w:pPr>
        <w:pStyle w:val="NormalWeb"/>
        <w:jc w:val="both"/>
      </w:pPr>
      <w:r w:rsidRPr="00B010CA">
        <w:rPr>
          <w:noProof/>
        </w:rPr>
        <w:drawing>
          <wp:inline distT="0" distB="0" distL="0" distR="0" wp14:anchorId="14ED7631" wp14:editId="74DBE860">
            <wp:extent cx="5952060" cy="294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397" cy="2952153"/>
                    </a:xfrm>
                    <a:prstGeom prst="rect">
                      <a:avLst/>
                    </a:prstGeom>
                    <a:noFill/>
                    <a:ln>
                      <a:noFill/>
                    </a:ln>
                  </pic:spPr>
                </pic:pic>
              </a:graphicData>
            </a:graphic>
          </wp:inline>
        </w:drawing>
      </w:r>
    </w:p>
    <w:p w14:paraId="60227A17" w14:textId="77777777" w:rsidR="00A81561" w:rsidRPr="00B010CA" w:rsidRDefault="00A81561" w:rsidP="00A81561">
      <w:pPr>
        <w:pStyle w:val="NormalWeb"/>
        <w:rPr>
          <w:rStyle w:val="Strong"/>
          <w:b w:val="0"/>
        </w:rPr>
      </w:pPr>
      <w:proofErr w:type="gramStart"/>
      <w:r w:rsidRPr="00B010CA">
        <w:lastRenderedPageBreak/>
        <w:t xml:space="preserve">Figure  </w:t>
      </w:r>
      <w:r w:rsidR="000F5488" w:rsidRPr="00B010CA">
        <w:t>4</w:t>
      </w:r>
      <w:proofErr w:type="gramEnd"/>
      <w:r w:rsidR="000F5488" w:rsidRPr="00B010CA">
        <w:t xml:space="preserve"> </w:t>
      </w:r>
      <w:r w:rsidRPr="00B010CA">
        <w:t xml:space="preserve">The graphical </w:t>
      </w:r>
      <w:r w:rsidRPr="00B010CA">
        <w:rPr>
          <w:rStyle w:val="Strong"/>
          <w:b w:val="0"/>
        </w:rPr>
        <w:t>P–T–t–d evolution diagram showing</w:t>
      </w:r>
      <w:r w:rsidRPr="00B010CA">
        <w:rPr>
          <w:b/>
        </w:rPr>
        <w:t>:</w:t>
      </w:r>
      <w:r w:rsidRPr="00B010CA">
        <w:t xml:space="preserve"> A </w:t>
      </w:r>
      <w:r w:rsidRPr="00B010CA">
        <w:rPr>
          <w:rStyle w:val="Strong"/>
          <w:b w:val="0"/>
        </w:rPr>
        <w:t>clockwise P–T path</w:t>
      </w:r>
      <w:r w:rsidRPr="00B010CA">
        <w:rPr>
          <w:b/>
        </w:rPr>
        <w:t>,</w:t>
      </w:r>
      <w:r w:rsidRPr="00B010CA">
        <w:t xml:space="preserve"> Progressive </w:t>
      </w:r>
      <w:r w:rsidRPr="00B010CA">
        <w:rPr>
          <w:rStyle w:val="Strong"/>
          <w:b w:val="0"/>
        </w:rPr>
        <w:t>pressure increase during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₂</w:t>
      </w:r>
      <w:r w:rsidRPr="00B010CA">
        <w:rPr>
          <w:rStyle w:val="Strong"/>
        </w:rPr>
        <w:t xml:space="preserve"> </w:t>
      </w:r>
      <w:r w:rsidRPr="00B010CA">
        <w:rPr>
          <w:rStyle w:val="Strong"/>
          <w:b w:val="0"/>
        </w:rPr>
        <w:t>crustal thickening</w:t>
      </w:r>
      <w:r w:rsidRPr="00B010CA">
        <w:rPr>
          <w:b/>
        </w:rPr>
        <w:t>,</w:t>
      </w:r>
      <w:r w:rsidRPr="00B010CA">
        <w:t xml:space="preserve"> </w:t>
      </w:r>
      <w:r w:rsidRPr="00B010CA">
        <w:rPr>
          <w:rStyle w:val="Strong"/>
          <w:b w:val="0"/>
        </w:rPr>
        <w:t>Peak metamorphism during D</w:t>
      </w:r>
      <w:r w:rsidRPr="00B010CA">
        <w:rPr>
          <w:rStyle w:val="Strong"/>
          <w:rFonts w:ascii="Cambria Math" w:hAnsi="Cambria Math" w:cs="Cambria Math"/>
          <w:b w:val="0"/>
        </w:rPr>
        <w:t>₂</w:t>
      </w:r>
      <w:r w:rsidRPr="00B010CA">
        <w:rPr>
          <w:b/>
        </w:rPr>
        <w:t>,</w:t>
      </w:r>
      <w:r w:rsidRPr="00B010CA">
        <w:t xml:space="preserve"> Decompression during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exhumation</w:t>
      </w:r>
      <w:r w:rsidRPr="00B010CA">
        <w:rPr>
          <w:b/>
        </w:rPr>
        <w:t>,</w:t>
      </w:r>
      <w:r w:rsidRPr="00B010CA">
        <w:t xml:space="preserve">  Late-orogenic fluid activity during </w:t>
      </w:r>
      <w:r w:rsidRPr="00B010CA">
        <w:rPr>
          <w:rStyle w:val="Strong"/>
          <w:b w:val="0"/>
        </w:rPr>
        <w:t>D</w:t>
      </w:r>
      <w:r w:rsidRPr="00B010CA">
        <w:rPr>
          <w:rStyle w:val="Strong"/>
          <w:rFonts w:ascii="Cambria Math" w:hAnsi="Cambria Math" w:cs="Cambria Math"/>
          <w:b w:val="0"/>
        </w:rPr>
        <w:t>₄</w:t>
      </w:r>
      <w:r w:rsidRPr="00B010CA">
        <w:rPr>
          <w:rStyle w:val="Strong"/>
          <w:b w:val="0"/>
        </w:rPr>
        <w:t xml:space="preserve"> (gold–pegmatite</w:t>
      </w:r>
      <w:r w:rsidRPr="00B010CA">
        <w:rPr>
          <w:rStyle w:val="Strong"/>
        </w:rPr>
        <w:t xml:space="preserve"> </w:t>
      </w:r>
      <w:r w:rsidRPr="00B010CA">
        <w:rPr>
          <w:rStyle w:val="Strong"/>
          <w:b w:val="0"/>
        </w:rPr>
        <w:t>stage</w:t>
      </w:r>
      <w:r w:rsidRPr="00B010CA">
        <w:rPr>
          <w:rStyle w:val="Strong"/>
        </w:rPr>
        <w:t>)</w:t>
      </w:r>
      <w:r w:rsidRPr="00B010CA">
        <w:t xml:space="preserve"> and Final cooling and stabilization during </w:t>
      </w:r>
      <w:r w:rsidRPr="00B010CA">
        <w:rPr>
          <w:rStyle w:val="Strong"/>
          <w:b w:val="0"/>
        </w:rPr>
        <w:t>D</w:t>
      </w:r>
      <w:r w:rsidRPr="00B010CA">
        <w:rPr>
          <w:rStyle w:val="Strong"/>
          <w:rFonts w:ascii="Cambria Math" w:hAnsi="Cambria Math" w:cs="Cambria Math"/>
          <w:b w:val="0"/>
        </w:rPr>
        <w:t>₅</w:t>
      </w:r>
    </w:p>
    <w:p w14:paraId="25B2BFB0" w14:textId="77777777" w:rsidR="005F2F1A" w:rsidRPr="00B010CA" w:rsidRDefault="005F2F1A" w:rsidP="005F2F1A">
      <w:pPr>
        <w:rPr>
          <w:rFonts w:ascii="Times New Roman" w:hAnsi="Times New Roman" w:cs="Times New Roman"/>
        </w:rPr>
      </w:pPr>
    </w:p>
    <w:p w14:paraId="55709C07" w14:textId="77777777" w:rsidR="00A81561" w:rsidRPr="00B010CA" w:rsidRDefault="00A81561" w:rsidP="005F2F1A">
      <w:pPr>
        <w:rPr>
          <w:rFonts w:ascii="Times New Roman" w:hAnsi="Times New Roman" w:cs="Times New Roman"/>
        </w:rPr>
        <w:sectPr w:rsidR="00A81561" w:rsidRPr="00B010CA" w:rsidSect="00A8156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5C1E9142" w14:textId="77777777" w:rsidR="00A81561" w:rsidRPr="00B010CA" w:rsidRDefault="00A81561" w:rsidP="003225CF">
      <w:pPr>
        <w:pStyle w:val="NormalWeb"/>
        <w:jc w:val="both"/>
      </w:pPr>
    </w:p>
    <w:p w14:paraId="1BB76D37" w14:textId="77777777" w:rsidR="00A81561" w:rsidRPr="00B010CA" w:rsidRDefault="00A81561" w:rsidP="003225CF">
      <w:pPr>
        <w:pStyle w:val="NormalWeb"/>
        <w:jc w:val="both"/>
      </w:pPr>
      <w:r w:rsidRPr="00B010CA">
        <w:t>Table 2. P–T–t–d (Pressure–Temperature–time–deformation) Correlation Framework for the Nigerian Pan-African Orogen</w:t>
      </w:r>
    </w:p>
    <w:tbl>
      <w:tblPr>
        <w:tblStyle w:val="TableGrid"/>
        <w:tblW w:w="0" w:type="auto"/>
        <w:tblLook w:val="04A0" w:firstRow="1" w:lastRow="0" w:firstColumn="1" w:lastColumn="0" w:noHBand="0" w:noVBand="1"/>
      </w:tblPr>
      <w:tblGrid>
        <w:gridCol w:w="1343"/>
        <w:gridCol w:w="982"/>
        <w:gridCol w:w="1003"/>
        <w:gridCol w:w="1417"/>
        <w:gridCol w:w="1558"/>
        <w:gridCol w:w="1604"/>
        <w:gridCol w:w="1491"/>
        <w:gridCol w:w="1916"/>
        <w:gridCol w:w="1636"/>
      </w:tblGrid>
      <w:tr w:rsidR="00A81561" w:rsidRPr="00B010CA" w14:paraId="5DCA40CF" w14:textId="77777777" w:rsidTr="00A81561">
        <w:tc>
          <w:tcPr>
            <w:tcW w:w="0" w:type="auto"/>
            <w:hideMark/>
          </w:tcPr>
          <w:p w14:paraId="66E5A175"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Deformation Phase</w:t>
            </w:r>
          </w:p>
        </w:tc>
        <w:tc>
          <w:tcPr>
            <w:tcW w:w="0" w:type="auto"/>
            <w:hideMark/>
          </w:tcPr>
          <w:p w14:paraId="126FF47A"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Approx. Age (Ma)</w:t>
            </w:r>
          </w:p>
        </w:tc>
        <w:tc>
          <w:tcPr>
            <w:tcW w:w="0" w:type="auto"/>
            <w:hideMark/>
          </w:tcPr>
          <w:p w14:paraId="6C02A02B"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Pressure (</w:t>
            </w:r>
            <w:proofErr w:type="spellStart"/>
            <w:r w:rsidRPr="00B010CA">
              <w:rPr>
                <w:rFonts w:ascii="Times New Roman" w:eastAsia="Times New Roman" w:hAnsi="Times New Roman" w:cs="Times New Roman"/>
                <w:b/>
                <w:bCs/>
                <w:sz w:val="20"/>
                <w:szCs w:val="20"/>
              </w:rPr>
              <w:t>kbar</w:t>
            </w:r>
            <w:proofErr w:type="spellEnd"/>
            <w:r w:rsidRPr="00B010CA">
              <w:rPr>
                <w:rFonts w:ascii="Times New Roman" w:eastAsia="Times New Roman" w:hAnsi="Times New Roman" w:cs="Times New Roman"/>
                <w:b/>
                <w:bCs/>
                <w:sz w:val="20"/>
                <w:szCs w:val="20"/>
              </w:rPr>
              <w:t>)</w:t>
            </w:r>
          </w:p>
        </w:tc>
        <w:tc>
          <w:tcPr>
            <w:tcW w:w="0" w:type="auto"/>
            <w:hideMark/>
          </w:tcPr>
          <w:p w14:paraId="3BC78623"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Temperature (°C)</w:t>
            </w:r>
          </w:p>
        </w:tc>
        <w:tc>
          <w:tcPr>
            <w:tcW w:w="0" w:type="auto"/>
            <w:hideMark/>
          </w:tcPr>
          <w:p w14:paraId="7071B192"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Metamorphic Stage</w:t>
            </w:r>
          </w:p>
        </w:tc>
        <w:tc>
          <w:tcPr>
            <w:tcW w:w="0" w:type="auto"/>
            <w:hideMark/>
          </w:tcPr>
          <w:p w14:paraId="54B62B78"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Tectonic Regime</w:t>
            </w:r>
          </w:p>
        </w:tc>
        <w:tc>
          <w:tcPr>
            <w:tcW w:w="0" w:type="auto"/>
            <w:hideMark/>
          </w:tcPr>
          <w:p w14:paraId="6BAE7721"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Structural Style</w:t>
            </w:r>
          </w:p>
        </w:tc>
        <w:tc>
          <w:tcPr>
            <w:tcW w:w="0" w:type="auto"/>
            <w:hideMark/>
          </w:tcPr>
          <w:p w14:paraId="1F1D1358" w14:textId="77777777" w:rsidR="00A81561" w:rsidRPr="00B010CA" w:rsidRDefault="00A81561" w:rsidP="00A81561">
            <w:pPr>
              <w:jc w:val="center"/>
              <w:rPr>
                <w:rFonts w:ascii="Times New Roman" w:eastAsia="Times New Roman" w:hAnsi="Times New Roman" w:cs="Times New Roman"/>
                <w:b/>
                <w:bCs/>
                <w:sz w:val="20"/>
                <w:szCs w:val="20"/>
              </w:rPr>
            </w:pPr>
            <w:proofErr w:type="spellStart"/>
            <w:r w:rsidRPr="00B010CA">
              <w:rPr>
                <w:rFonts w:ascii="Times New Roman" w:eastAsia="Times New Roman" w:hAnsi="Times New Roman" w:cs="Times New Roman"/>
                <w:b/>
                <w:bCs/>
                <w:sz w:val="20"/>
                <w:szCs w:val="20"/>
              </w:rPr>
              <w:t>Metallogenic</w:t>
            </w:r>
            <w:proofErr w:type="spellEnd"/>
            <w:r w:rsidRPr="00B010CA">
              <w:rPr>
                <w:rFonts w:ascii="Times New Roman" w:eastAsia="Times New Roman" w:hAnsi="Times New Roman" w:cs="Times New Roman"/>
                <w:b/>
                <w:bCs/>
                <w:sz w:val="20"/>
                <w:szCs w:val="20"/>
              </w:rPr>
              <w:t xml:space="preserve"> Significance</w:t>
            </w:r>
          </w:p>
        </w:tc>
        <w:tc>
          <w:tcPr>
            <w:tcW w:w="0" w:type="auto"/>
            <w:hideMark/>
          </w:tcPr>
          <w:p w14:paraId="397BCF3E" w14:textId="77777777"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A81561" w:rsidRPr="00B010CA" w14:paraId="2866C022" w14:textId="77777777" w:rsidTr="00A81561">
        <w:tc>
          <w:tcPr>
            <w:tcW w:w="0" w:type="auto"/>
            <w:hideMark/>
          </w:tcPr>
          <w:p w14:paraId="33252363"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₁</w:t>
            </w:r>
          </w:p>
        </w:tc>
        <w:tc>
          <w:tcPr>
            <w:tcW w:w="0" w:type="auto"/>
            <w:hideMark/>
          </w:tcPr>
          <w:p w14:paraId="32CB4CC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~650–620</w:t>
            </w:r>
          </w:p>
        </w:tc>
        <w:tc>
          <w:tcPr>
            <w:tcW w:w="0" w:type="auto"/>
            <w:hideMark/>
          </w:tcPr>
          <w:p w14:paraId="3C4E4B62"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14:paraId="22AED28F"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450–600</w:t>
            </w:r>
          </w:p>
        </w:tc>
        <w:tc>
          <w:tcPr>
            <w:tcW w:w="0" w:type="auto"/>
            <w:hideMark/>
          </w:tcPr>
          <w:p w14:paraId="27D07744"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Prograde (greenschist → amphibolite)</w:t>
            </w:r>
          </w:p>
        </w:tc>
        <w:tc>
          <w:tcPr>
            <w:tcW w:w="0" w:type="auto"/>
            <w:hideMark/>
          </w:tcPr>
          <w:p w14:paraId="037C31D7"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convergence; subduction-related burial</w:t>
            </w:r>
          </w:p>
        </w:tc>
        <w:tc>
          <w:tcPr>
            <w:tcW w:w="0" w:type="auto"/>
            <w:hideMark/>
          </w:tcPr>
          <w:p w14:paraId="4E90B92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Recumbent folds; S</w:t>
            </w:r>
            <w:r w:rsidRPr="00B010CA">
              <w:rPr>
                <w:rFonts w:ascii="Cambria Math" w:eastAsia="Times New Roman" w:hAnsi="Cambria Math" w:cs="Cambria Math"/>
                <w:sz w:val="20"/>
                <w:szCs w:val="20"/>
              </w:rPr>
              <w:t>₁</w:t>
            </w:r>
            <w:r w:rsidRPr="00B010CA">
              <w:rPr>
                <w:rFonts w:ascii="Times New Roman" w:eastAsia="Times New Roman" w:hAnsi="Times New Roman" w:cs="Times New Roman"/>
                <w:sz w:val="20"/>
                <w:szCs w:val="20"/>
              </w:rPr>
              <w:t xml:space="preserve"> foliation; nappe stacking</w:t>
            </w:r>
          </w:p>
        </w:tc>
        <w:tc>
          <w:tcPr>
            <w:tcW w:w="0" w:type="auto"/>
            <w:hideMark/>
          </w:tcPr>
          <w:p w14:paraId="211CFCC5"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Limited mineralization; initial devolatilization begins</w:t>
            </w:r>
          </w:p>
        </w:tc>
        <w:tc>
          <w:tcPr>
            <w:tcW w:w="0" w:type="auto"/>
            <w:hideMark/>
          </w:tcPr>
          <w:p w14:paraId="7019C9FC"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Turner (1983); </w:t>
            </w:r>
            <w:proofErr w:type="spellStart"/>
            <w:r w:rsidRPr="00B010CA">
              <w:rPr>
                <w:rFonts w:ascii="Times New Roman" w:eastAsia="Times New Roman" w:hAnsi="Times New Roman" w:cs="Times New Roman"/>
                <w:sz w:val="20"/>
                <w:szCs w:val="20"/>
              </w:rPr>
              <w:t>Ajibade</w:t>
            </w:r>
            <w:proofErr w:type="spellEnd"/>
            <w:r w:rsidRPr="00B010CA">
              <w:rPr>
                <w:rFonts w:ascii="Times New Roman" w:eastAsia="Times New Roman" w:hAnsi="Times New Roman" w:cs="Times New Roman"/>
                <w:sz w:val="20"/>
                <w:szCs w:val="20"/>
              </w:rPr>
              <w:t xml:space="preserve"> &amp; Wright (1989); Dewey et al. (1986)</w:t>
            </w:r>
          </w:p>
        </w:tc>
      </w:tr>
      <w:tr w:rsidR="00A81561" w:rsidRPr="00B010CA" w14:paraId="53A9F63D" w14:textId="77777777" w:rsidTr="00A81561">
        <w:trPr>
          <w:trHeight w:val="1637"/>
        </w:trPr>
        <w:tc>
          <w:tcPr>
            <w:tcW w:w="0" w:type="auto"/>
            <w:hideMark/>
          </w:tcPr>
          <w:p w14:paraId="08E5AE4C"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₂</w:t>
            </w:r>
          </w:p>
        </w:tc>
        <w:tc>
          <w:tcPr>
            <w:tcW w:w="0" w:type="auto"/>
            <w:hideMark/>
          </w:tcPr>
          <w:p w14:paraId="6E5C5A32"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~620–600</w:t>
            </w:r>
          </w:p>
        </w:tc>
        <w:tc>
          <w:tcPr>
            <w:tcW w:w="0" w:type="auto"/>
            <w:hideMark/>
          </w:tcPr>
          <w:p w14:paraId="67FD2008"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14:paraId="74C2B416"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 (locally to 750+)</w:t>
            </w:r>
          </w:p>
        </w:tc>
        <w:tc>
          <w:tcPr>
            <w:tcW w:w="0" w:type="auto"/>
            <w:hideMark/>
          </w:tcPr>
          <w:p w14:paraId="6C83A062"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Peak </w:t>
            </w:r>
            <w:proofErr w:type="spellStart"/>
            <w:r w:rsidRPr="00B010CA">
              <w:rPr>
                <w:rFonts w:ascii="Times New Roman" w:eastAsia="Times New Roman" w:hAnsi="Times New Roman" w:cs="Times New Roman"/>
                <w:sz w:val="20"/>
                <w:szCs w:val="20"/>
              </w:rPr>
              <w:t>Barrovian</w:t>
            </w:r>
            <w:proofErr w:type="spellEnd"/>
            <w:r w:rsidRPr="00B010CA">
              <w:rPr>
                <w:rFonts w:ascii="Times New Roman" w:eastAsia="Times New Roman" w:hAnsi="Times New Roman" w:cs="Times New Roman"/>
                <w:sz w:val="20"/>
                <w:szCs w:val="20"/>
              </w:rPr>
              <w:t xml:space="preserve"> metamorphism</w:t>
            </w:r>
          </w:p>
        </w:tc>
        <w:tc>
          <w:tcPr>
            <w:tcW w:w="0" w:type="auto"/>
            <w:hideMark/>
          </w:tcPr>
          <w:p w14:paraId="10ACBB20"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Continental collision; maximum crustal thickening (30–45 km)</w:t>
            </w:r>
          </w:p>
        </w:tc>
        <w:tc>
          <w:tcPr>
            <w:tcW w:w="0" w:type="auto"/>
            <w:hideMark/>
          </w:tcPr>
          <w:p w14:paraId="4D938747"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Isoclinal folds; pervasive N–S </w:t>
            </w:r>
            <w:proofErr w:type="spellStart"/>
            <w:r w:rsidRPr="00B010CA">
              <w:rPr>
                <w:rFonts w:ascii="Times New Roman" w:eastAsia="Times New Roman" w:hAnsi="Times New Roman" w:cs="Times New Roman"/>
                <w:sz w:val="20"/>
                <w:szCs w:val="20"/>
              </w:rPr>
              <w:t>S</w:t>
            </w:r>
            <w:proofErr w:type="spellEnd"/>
            <w:r w:rsidRPr="00B010CA">
              <w:rPr>
                <w:rFonts w:ascii="Cambria Math" w:eastAsia="Times New Roman" w:hAnsi="Cambria Math" w:cs="Cambria Math"/>
                <w:sz w:val="20"/>
                <w:szCs w:val="20"/>
              </w:rPr>
              <w:t>₂</w:t>
            </w:r>
            <w:r w:rsidRPr="00B010CA">
              <w:rPr>
                <w:rFonts w:ascii="Times New Roman" w:eastAsia="Times New Roman" w:hAnsi="Times New Roman" w:cs="Times New Roman"/>
                <w:sz w:val="20"/>
                <w:szCs w:val="20"/>
              </w:rPr>
              <w:t xml:space="preserve"> foliation; mineral lineation</w:t>
            </w:r>
          </w:p>
        </w:tc>
        <w:tc>
          <w:tcPr>
            <w:tcW w:w="0" w:type="auto"/>
            <w:hideMark/>
          </w:tcPr>
          <w:p w14:paraId="2FB981AA"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Syn-tectonic granitoids; partial melting and </w:t>
            </w:r>
            <w:proofErr w:type="spellStart"/>
            <w:r w:rsidRPr="00B010CA">
              <w:rPr>
                <w:rFonts w:ascii="Times New Roman" w:eastAsia="Times New Roman" w:hAnsi="Times New Roman" w:cs="Times New Roman"/>
                <w:sz w:val="20"/>
                <w:szCs w:val="20"/>
              </w:rPr>
              <w:t>migmatization</w:t>
            </w:r>
            <w:proofErr w:type="spellEnd"/>
            <w:r w:rsidRPr="00B010CA">
              <w:rPr>
                <w:rFonts w:ascii="Times New Roman" w:eastAsia="Times New Roman" w:hAnsi="Times New Roman" w:cs="Times New Roman"/>
                <w:sz w:val="20"/>
                <w:szCs w:val="20"/>
              </w:rPr>
              <w:t xml:space="preserve"> in MGC</w:t>
            </w:r>
          </w:p>
        </w:tc>
        <w:tc>
          <w:tcPr>
            <w:tcW w:w="0" w:type="auto"/>
            <w:hideMark/>
          </w:tcPr>
          <w:p w14:paraId="7AB02C8C"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England &amp; Thompson (1984); Spear (1993); Dada (2008); Hodges (2000)</w:t>
            </w:r>
          </w:p>
        </w:tc>
      </w:tr>
      <w:tr w:rsidR="00A81561" w:rsidRPr="00B010CA" w14:paraId="7BC9D4B2" w14:textId="77777777" w:rsidTr="00A81561">
        <w:tc>
          <w:tcPr>
            <w:tcW w:w="0" w:type="auto"/>
            <w:hideMark/>
          </w:tcPr>
          <w:p w14:paraId="3A5853E8"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₃</w:t>
            </w:r>
          </w:p>
        </w:tc>
        <w:tc>
          <w:tcPr>
            <w:tcW w:w="0" w:type="auto"/>
            <w:hideMark/>
          </w:tcPr>
          <w:p w14:paraId="6997CBA3"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~600–580</w:t>
            </w:r>
          </w:p>
        </w:tc>
        <w:tc>
          <w:tcPr>
            <w:tcW w:w="0" w:type="auto"/>
            <w:hideMark/>
          </w:tcPr>
          <w:p w14:paraId="7F6C1CA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14:paraId="719531B3"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500–650</w:t>
            </w:r>
          </w:p>
        </w:tc>
        <w:tc>
          <w:tcPr>
            <w:tcW w:w="0" w:type="auto"/>
            <w:hideMark/>
          </w:tcPr>
          <w:p w14:paraId="03A08EDA"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retrograde; decompression</w:t>
            </w:r>
          </w:p>
        </w:tc>
        <w:tc>
          <w:tcPr>
            <w:tcW w:w="0" w:type="auto"/>
            <w:hideMark/>
          </w:tcPr>
          <w:p w14:paraId="4194E72F"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Oblique convergence; </w:t>
            </w:r>
            <w:proofErr w:type="spellStart"/>
            <w:r w:rsidRPr="00B010CA">
              <w:rPr>
                <w:rFonts w:ascii="Times New Roman" w:eastAsia="Times New Roman" w:hAnsi="Times New Roman" w:cs="Times New Roman"/>
                <w:sz w:val="20"/>
                <w:szCs w:val="20"/>
              </w:rPr>
              <w:t>transpression</w:t>
            </w:r>
            <w:proofErr w:type="spellEnd"/>
            <w:r w:rsidRPr="00B010CA">
              <w:rPr>
                <w:rFonts w:ascii="Times New Roman" w:eastAsia="Times New Roman" w:hAnsi="Times New Roman" w:cs="Times New Roman"/>
                <w:sz w:val="20"/>
                <w:szCs w:val="20"/>
              </w:rPr>
              <w:t>; onset of exhumation</w:t>
            </w:r>
          </w:p>
        </w:tc>
        <w:tc>
          <w:tcPr>
            <w:tcW w:w="0" w:type="auto"/>
            <w:hideMark/>
          </w:tcPr>
          <w:p w14:paraId="0875D370"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Ductile shear zones; </w:t>
            </w:r>
            <w:proofErr w:type="spellStart"/>
            <w:r w:rsidRPr="00B010CA">
              <w:rPr>
                <w:rFonts w:ascii="Times New Roman" w:eastAsia="Times New Roman" w:hAnsi="Times New Roman" w:cs="Times New Roman"/>
                <w:sz w:val="20"/>
                <w:szCs w:val="20"/>
              </w:rPr>
              <w:t>mylonites</w:t>
            </w:r>
            <w:proofErr w:type="spellEnd"/>
            <w:r w:rsidRPr="00B010CA">
              <w:rPr>
                <w:rFonts w:ascii="Times New Roman" w:eastAsia="Times New Roman" w:hAnsi="Times New Roman" w:cs="Times New Roman"/>
                <w:sz w:val="20"/>
                <w:szCs w:val="20"/>
              </w:rPr>
              <w:t>; transcurrent fabrics</w:t>
            </w:r>
          </w:p>
        </w:tc>
        <w:tc>
          <w:tcPr>
            <w:tcW w:w="0" w:type="auto"/>
            <w:hideMark/>
          </w:tcPr>
          <w:p w14:paraId="2B3D2F9A"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Channelized metamorphic fluids; initiation of auriferous quartz veining; pegmatite emplacement</w:t>
            </w:r>
          </w:p>
        </w:tc>
        <w:tc>
          <w:tcPr>
            <w:tcW w:w="0" w:type="auto"/>
            <w:hideMark/>
          </w:tcPr>
          <w:p w14:paraId="6557FE76"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Groves et al. (1998); Goldfarb et al. (2005); </w:t>
            </w:r>
            <w:proofErr w:type="spellStart"/>
            <w:r w:rsidRPr="00B010CA">
              <w:rPr>
                <w:rFonts w:ascii="Times New Roman" w:eastAsia="Times New Roman" w:hAnsi="Times New Roman" w:cs="Times New Roman"/>
                <w:sz w:val="20"/>
                <w:szCs w:val="20"/>
              </w:rPr>
              <w:t>Černý</w:t>
            </w:r>
            <w:proofErr w:type="spellEnd"/>
            <w:r w:rsidRPr="00B010CA">
              <w:rPr>
                <w:rFonts w:ascii="Times New Roman" w:eastAsia="Times New Roman" w:hAnsi="Times New Roman" w:cs="Times New Roman"/>
                <w:sz w:val="20"/>
                <w:szCs w:val="20"/>
              </w:rPr>
              <w:t xml:space="preserve"> et al. (2005); Cox et al. (2001)</w:t>
            </w:r>
          </w:p>
        </w:tc>
      </w:tr>
      <w:tr w:rsidR="00A81561" w:rsidRPr="00B010CA" w14:paraId="40DC7E29" w14:textId="77777777" w:rsidTr="00A81561">
        <w:tc>
          <w:tcPr>
            <w:tcW w:w="0" w:type="auto"/>
            <w:hideMark/>
          </w:tcPr>
          <w:p w14:paraId="08F1BD15"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₄</w:t>
            </w:r>
          </w:p>
        </w:tc>
        <w:tc>
          <w:tcPr>
            <w:tcW w:w="0" w:type="auto"/>
            <w:hideMark/>
          </w:tcPr>
          <w:p w14:paraId="3CEF9164"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~580–540</w:t>
            </w:r>
          </w:p>
        </w:tc>
        <w:tc>
          <w:tcPr>
            <w:tcW w:w="0" w:type="auto"/>
            <w:hideMark/>
          </w:tcPr>
          <w:p w14:paraId="4DA97D19"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2–5</w:t>
            </w:r>
          </w:p>
        </w:tc>
        <w:tc>
          <w:tcPr>
            <w:tcW w:w="0" w:type="auto"/>
            <w:hideMark/>
          </w:tcPr>
          <w:p w14:paraId="7A3104C4"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350–500</w:t>
            </w:r>
          </w:p>
        </w:tc>
        <w:tc>
          <w:tcPr>
            <w:tcW w:w="0" w:type="auto"/>
            <w:hideMark/>
          </w:tcPr>
          <w:p w14:paraId="4590C77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Retrograde (amphibolite → greenschist)</w:t>
            </w:r>
          </w:p>
        </w:tc>
        <w:tc>
          <w:tcPr>
            <w:tcW w:w="0" w:type="auto"/>
            <w:hideMark/>
          </w:tcPr>
          <w:p w14:paraId="5E420304"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Late-orogenic uplift; brittle–ductile transition</w:t>
            </w:r>
          </w:p>
        </w:tc>
        <w:tc>
          <w:tcPr>
            <w:tcW w:w="0" w:type="auto"/>
            <w:hideMark/>
          </w:tcPr>
          <w:p w14:paraId="257A8CEB"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Reactivated thrusts; brittle–ductile shear zones; extensional fractures</w:t>
            </w:r>
          </w:p>
        </w:tc>
        <w:tc>
          <w:tcPr>
            <w:tcW w:w="0" w:type="auto"/>
            <w:hideMark/>
          </w:tcPr>
          <w:p w14:paraId="697CCC64"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Peak orogenic gold deposition; LCT pegmatite dyke swarms</w:t>
            </w:r>
          </w:p>
        </w:tc>
        <w:tc>
          <w:tcPr>
            <w:tcW w:w="0" w:type="auto"/>
            <w:hideMark/>
          </w:tcPr>
          <w:p w14:paraId="73B9FAE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 xml:space="preserve">Goodenough et al. (2014); </w:t>
            </w:r>
            <w:proofErr w:type="spellStart"/>
            <w:r w:rsidRPr="00B010CA">
              <w:rPr>
                <w:rFonts w:ascii="Times New Roman" w:eastAsia="Times New Roman" w:hAnsi="Times New Roman" w:cs="Times New Roman"/>
                <w:sz w:val="20"/>
                <w:szCs w:val="20"/>
              </w:rPr>
              <w:t>Garba</w:t>
            </w:r>
            <w:proofErr w:type="spellEnd"/>
            <w:r w:rsidRPr="00B010CA">
              <w:rPr>
                <w:rFonts w:ascii="Times New Roman" w:eastAsia="Times New Roman" w:hAnsi="Times New Roman" w:cs="Times New Roman"/>
                <w:sz w:val="20"/>
                <w:szCs w:val="20"/>
              </w:rPr>
              <w:t xml:space="preserve"> (2000); Groves et al. (1998)</w:t>
            </w:r>
          </w:p>
        </w:tc>
      </w:tr>
      <w:tr w:rsidR="00A81561" w:rsidRPr="00B010CA" w14:paraId="7B4B4B50" w14:textId="77777777" w:rsidTr="00A81561">
        <w:tc>
          <w:tcPr>
            <w:tcW w:w="0" w:type="auto"/>
            <w:hideMark/>
          </w:tcPr>
          <w:p w14:paraId="65E0D4EB"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₅</w:t>
            </w:r>
          </w:p>
        </w:tc>
        <w:tc>
          <w:tcPr>
            <w:tcW w:w="0" w:type="auto"/>
            <w:hideMark/>
          </w:tcPr>
          <w:p w14:paraId="7D551608"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~540–500</w:t>
            </w:r>
          </w:p>
        </w:tc>
        <w:tc>
          <w:tcPr>
            <w:tcW w:w="0" w:type="auto"/>
            <w:hideMark/>
          </w:tcPr>
          <w:p w14:paraId="443B28DE"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w:t>
            </w:r>
          </w:p>
        </w:tc>
        <w:tc>
          <w:tcPr>
            <w:tcW w:w="0" w:type="auto"/>
            <w:hideMark/>
          </w:tcPr>
          <w:p w14:paraId="2C9B9F25"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&lt;350</w:t>
            </w:r>
          </w:p>
        </w:tc>
        <w:tc>
          <w:tcPr>
            <w:tcW w:w="0" w:type="auto"/>
            <w:hideMark/>
          </w:tcPr>
          <w:p w14:paraId="693527C1"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Cooling and stabilization</w:t>
            </w:r>
          </w:p>
        </w:tc>
        <w:tc>
          <w:tcPr>
            <w:tcW w:w="0" w:type="auto"/>
            <w:hideMark/>
          </w:tcPr>
          <w:p w14:paraId="374304BC"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Post-collisional relaxation; strike-slip faulting</w:t>
            </w:r>
          </w:p>
        </w:tc>
        <w:tc>
          <w:tcPr>
            <w:tcW w:w="0" w:type="auto"/>
            <w:hideMark/>
          </w:tcPr>
          <w:p w14:paraId="2119702C"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Brittle faults; fractures; joint systems</w:t>
            </w:r>
          </w:p>
        </w:tc>
        <w:tc>
          <w:tcPr>
            <w:tcW w:w="0" w:type="auto"/>
            <w:hideMark/>
          </w:tcPr>
          <w:p w14:paraId="67F11396"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Minor hydrothermal remobilization; structural reactivation</w:t>
            </w:r>
          </w:p>
        </w:tc>
        <w:tc>
          <w:tcPr>
            <w:tcW w:w="0" w:type="auto"/>
            <w:hideMark/>
          </w:tcPr>
          <w:p w14:paraId="268945E6" w14:textId="77777777"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Dewey et al. (1986); Hodges (2000); Dada (2008)</w:t>
            </w:r>
          </w:p>
        </w:tc>
      </w:tr>
    </w:tbl>
    <w:p w14:paraId="12953633" w14:textId="77777777" w:rsidR="00A81561" w:rsidRPr="00B010CA" w:rsidRDefault="00A81561" w:rsidP="003225CF">
      <w:pPr>
        <w:pStyle w:val="NormalWeb"/>
        <w:jc w:val="both"/>
        <w:sectPr w:rsidR="00A81561" w:rsidRPr="00B010CA" w:rsidSect="00A81561">
          <w:pgSz w:w="15840" w:h="12240" w:orient="landscape"/>
          <w:pgMar w:top="1440" w:right="1440" w:bottom="1440" w:left="1440" w:header="720" w:footer="720" w:gutter="0"/>
          <w:cols w:space="720"/>
          <w:docGrid w:linePitch="360"/>
        </w:sectPr>
      </w:pPr>
    </w:p>
    <w:p w14:paraId="014CF901" w14:textId="77777777" w:rsidR="002C68D5" w:rsidRPr="00B010CA" w:rsidRDefault="00C26093" w:rsidP="003225CF">
      <w:pPr>
        <w:pStyle w:val="Heading2"/>
        <w:jc w:val="both"/>
        <w:rPr>
          <w:sz w:val="24"/>
          <w:szCs w:val="24"/>
        </w:rPr>
      </w:pPr>
      <w:r w:rsidRPr="00B010CA">
        <w:rPr>
          <w:sz w:val="24"/>
          <w:szCs w:val="24"/>
        </w:rPr>
        <w:lastRenderedPageBreak/>
        <w:t>3</w:t>
      </w:r>
      <w:r w:rsidR="002C68D5" w:rsidRPr="00B010CA">
        <w:rPr>
          <w:sz w:val="24"/>
          <w:szCs w:val="24"/>
        </w:rPr>
        <w:t>.5 Economic Mineralization</w:t>
      </w:r>
    </w:p>
    <w:p w14:paraId="00F950DE" w14:textId="77777777"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.5.1 Rare-Metal Pegmatites</w:t>
      </w:r>
    </w:p>
    <w:p w14:paraId="779FFC49" w14:textId="77777777" w:rsidR="002C68D5" w:rsidRPr="00B010CA" w:rsidRDefault="002C68D5" w:rsidP="003251F0">
      <w:pPr>
        <w:pStyle w:val="NormalWeb"/>
        <w:jc w:val="both"/>
      </w:pPr>
      <w:r w:rsidRPr="00B010CA">
        <w:t>Rare-metal pegmatites occur as structurally controlled dykes parallel to D</w:t>
      </w:r>
      <w:r w:rsidRPr="00B010CA">
        <w:rPr>
          <w:rFonts w:ascii="Cambria Math" w:hAnsi="Cambria Math" w:cs="Cambria Math"/>
        </w:rPr>
        <w:t>₂</w:t>
      </w:r>
      <w:r w:rsidRPr="00B010CA">
        <w:t>–D</w:t>
      </w:r>
      <w:r w:rsidRPr="00B010CA">
        <w:rPr>
          <w:rFonts w:ascii="Cambria Math" w:hAnsi="Cambria Math" w:cs="Cambria Math"/>
        </w:rPr>
        <w:t>₃</w:t>
      </w:r>
      <w:r w:rsidRPr="00B010CA">
        <w:t xml:space="preserve"> fabrics (</w:t>
      </w:r>
      <w:proofErr w:type="spellStart"/>
      <w:r w:rsidRPr="00B010CA">
        <w:t>Okunlola</w:t>
      </w:r>
      <w:proofErr w:type="spellEnd"/>
      <w:r w:rsidRPr="00B010CA">
        <w:t xml:space="preserve">, 2005; </w:t>
      </w:r>
      <w:proofErr w:type="spellStart"/>
      <w:r w:rsidRPr="00B010CA">
        <w:t>Okunlola</w:t>
      </w:r>
      <w:proofErr w:type="spellEnd"/>
      <w:r w:rsidRPr="00B010CA">
        <w:t xml:space="preserve"> &amp; </w:t>
      </w:r>
      <w:proofErr w:type="spellStart"/>
      <w:r w:rsidRPr="00B010CA">
        <w:t>Jimba</w:t>
      </w:r>
      <w:proofErr w:type="spellEnd"/>
      <w:r w:rsidRPr="00B010CA">
        <w:t xml:space="preserve">, 2006). They are internally zoned and enriched in Li, </w:t>
      </w:r>
      <w:proofErr w:type="spellStart"/>
      <w:r w:rsidRPr="00B010CA">
        <w:t>Rb</w:t>
      </w:r>
      <w:proofErr w:type="spellEnd"/>
      <w:r w:rsidRPr="00B010CA">
        <w:t xml:space="preserve">, Cs, Sn, Ta, </w:t>
      </w:r>
      <w:proofErr w:type="spellStart"/>
      <w:r w:rsidRPr="00B010CA">
        <w:t>Nb</w:t>
      </w:r>
      <w:proofErr w:type="spellEnd"/>
      <w:r w:rsidRPr="00B010CA">
        <w:t>, and Be, with K/</w:t>
      </w:r>
      <w:proofErr w:type="spellStart"/>
      <w:r w:rsidRPr="00B010CA">
        <w:t>Rb</w:t>
      </w:r>
      <w:proofErr w:type="spellEnd"/>
      <w:r w:rsidRPr="00B010CA">
        <w:t xml:space="preserve"> ratios of 10–50, indicative of extreme fractionation (</w:t>
      </w:r>
      <w:proofErr w:type="spellStart"/>
      <w:r w:rsidRPr="00B010CA">
        <w:t>Černý</w:t>
      </w:r>
      <w:proofErr w:type="spellEnd"/>
      <w:r w:rsidRPr="00B010CA">
        <w:t xml:space="preserve"> et al., 2005).</w:t>
      </w:r>
      <w:r w:rsidR="002B712B" w:rsidRPr="00B010CA">
        <w:t xml:space="preserve"> </w:t>
      </w:r>
      <w:r w:rsidRPr="00B010CA">
        <w:t xml:space="preserve">Geochronology indicates emplacement between 530–500 Ma, 30–70 </w:t>
      </w:r>
      <w:proofErr w:type="spellStart"/>
      <w:r w:rsidRPr="00B010CA">
        <w:t>Myr</w:t>
      </w:r>
      <w:proofErr w:type="spellEnd"/>
      <w:r w:rsidRPr="00B010CA">
        <w:t xml:space="preserve"> after peak metamorphism (</w:t>
      </w:r>
      <w:proofErr w:type="spellStart"/>
      <w:r w:rsidRPr="00B010CA">
        <w:t>Matheis</w:t>
      </w:r>
      <w:proofErr w:type="spellEnd"/>
      <w:r w:rsidRPr="00B010CA">
        <w:t xml:space="preserve"> &amp; Caen-</w:t>
      </w:r>
      <w:proofErr w:type="spellStart"/>
      <w:r w:rsidRPr="00B010CA">
        <w:t>Vachette</w:t>
      </w:r>
      <w:proofErr w:type="spellEnd"/>
      <w:r w:rsidRPr="00B010CA">
        <w:t>, 1983; Akintola et al., 2012), consistent with post-collisional thermal relaxat</w:t>
      </w:r>
      <w:r w:rsidR="003251F0" w:rsidRPr="00B010CA">
        <w:t>ion (England &amp; Thompson, 1984).</w:t>
      </w:r>
    </w:p>
    <w:p w14:paraId="4F9E653B" w14:textId="77777777"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.5.2 Orogenic Gold</w:t>
      </w:r>
    </w:p>
    <w:p w14:paraId="0A9E5889" w14:textId="77777777" w:rsidR="003225CF" w:rsidRPr="00B010CA" w:rsidRDefault="002C68D5" w:rsidP="006E72C8">
      <w:pPr>
        <w:pStyle w:val="NormalWeb"/>
        <w:jc w:val="both"/>
      </w:pPr>
      <w:r w:rsidRPr="00B010CA">
        <w:t>Gold mineralization is spatially associated with D</w:t>
      </w:r>
      <w:r w:rsidRPr="00B010CA">
        <w:rPr>
          <w:rFonts w:ascii="Cambria Math" w:hAnsi="Cambria Math" w:cs="Cambria Math"/>
        </w:rPr>
        <w:t>₃</w:t>
      </w:r>
      <w:r w:rsidRPr="00B010CA">
        <w:t xml:space="preserve"> shear zones (</w:t>
      </w:r>
      <w:proofErr w:type="spellStart"/>
      <w:r w:rsidRPr="00B010CA">
        <w:t>Garba</w:t>
      </w:r>
      <w:proofErr w:type="spellEnd"/>
      <w:r w:rsidRPr="00B010CA">
        <w:t>, 2000, 2003). Hydrothermal alteration assemblages (sericite + chlorite + epidote) indicate forma</w:t>
      </w:r>
      <w:r w:rsidR="002B712B" w:rsidRPr="00B010CA">
        <w:t xml:space="preserve">tion at 350–450°C and 2–4 </w:t>
      </w:r>
      <w:proofErr w:type="spellStart"/>
      <w:r w:rsidR="002B712B" w:rsidRPr="00B010CA">
        <w:t>kbar</w:t>
      </w:r>
      <w:proofErr w:type="spellEnd"/>
      <w:r w:rsidR="002B712B" w:rsidRPr="00B010CA">
        <w:t xml:space="preserve">. </w:t>
      </w:r>
      <w:r w:rsidRPr="00B010CA">
        <w:t>Fluid inclusion studies reveal low-salinity, CO</w:t>
      </w:r>
      <w:r w:rsidRPr="00B010CA">
        <w:rPr>
          <w:rFonts w:ascii="Cambria Math" w:hAnsi="Cambria Math" w:cs="Cambria Math"/>
        </w:rPr>
        <w:t>₂</w:t>
      </w:r>
      <w:r w:rsidRPr="00B010CA">
        <w:t xml:space="preserve">-bearing aqueous fluids with homogenization temperatures of 250–350°C and trapping pressures of 2–3 </w:t>
      </w:r>
      <w:proofErr w:type="spellStart"/>
      <w:r w:rsidRPr="00B010CA">
        <w:t>kbar</w:t>
      </w:r>
      <w:proofErr w:type="spellEnd"/>
      <w:r w:rsidRPr="00B010CA">
        <w:t xml:space="preserve"> (</w:t>
      </w:r>
      <w:proofErr w:type="spellStart"/>
      <w:r w:rsidRPr="00B010CA">
        <w:t>Garba</w:t>
      </w:r>
      <w:proofErr w:type="spellEnd"/>
      <w:r w:rsidRPr="00B010CA">
        <w:t>, 2003). These characteristics match global orogenic gold systems (Groves et al., 1998; Goldfarb et al., 2005) and are consistent with metamorphic devolatilization during collisional thickening (Phillips &amp; Powell, 2010).</w:t>
      </w:r>
    </w:p>
    <w:p w14:paraId="77B739E9" w14:textId="77777777" w:rsidR="003225CF" w:rsidRPr="00B010CA" w:rsidRDefault="00C26093" w:rsidP="003225CF">
      <w:pPr>
        <w:pStyle w:val="Heading2"/>
        <w:jc w:val="both"/>
        <w:rPr>
          <w:sz w:val="24"/>
          <w:szCs w:val="24"/>
        </w:rPr>
      </w:pPr>
      <w:r w:rsidRPr="00B010CA">
        <w:rPr>
          <w:sz w:val="24"/>
          <w:szCs w:val="24"/>
        </w:rPr>
        <w:t>4</w:t>
      </w:r>
      <w:r w:rsidR="003225CF" w:rsidRPr="00B010CA">
        <w:rPr>
          <w:sz w:val="24"/>
          <w:szCs w:val="24"/>
        </w:rPr>
        <w:t xml:space="preserve">.0 Tectono-Metamorphic and </w:t>
      </w:r>
      <w:proofErr w:type="spellStart"/>
      <w:r w:rsidR="003225CF" w:rsidRPr="00B010CA">
        <w:rPr>
          <w:sz w:val="24"/>
          <w:szCs w:val="24"/>
        </w:rPr>
        <w:t>Metallogenic</w:t>
      </w:r>
      <w:proofErr w:type="spellEnd"/>
      <w:r w:rsidR="003225CF" w:rsidRPr="00B010CA">
        <w:rPr>
          <w:sz w:val="24"/>
          <w:szCs w:val="24"/>
        </w:rPr>
        <w:t xml:space="preserve"> Evolution of the Nigerian Pan-African Orogen</w:t>
      </w:r>
    </w:p>
    <w:p w14:paraId="4B359E0C" w14:textId="77777777" w:rsidR="00702937" w:rsidRPr="00B010CA" w:rsidRDefault="00702937" w:rsidP="00702937">
      <w:pPr>
        <w:pStyle w:val="NormalWeb"/>
        <w:jc w:val="both"/>
      </w:pPr>
      <w:r w:rsidRPr="00B010CA">
        <w:t>The Nigerian Basement Complex constitutes a key segment of the Trans-Saharan Orogenic Belt formed during the Neoproterozoic Pan-African Orogeny, a major collisional event associated with the assembly of Gondwana (</w:t>
      </w:r>
      <w:r w:rsidR="00EF590D" w:rsidRPr="00B010CA">
        <w:t>Stern et al</w:t>
      </w:r>
      <w:r w:rsidR="00D4453B" w:rsidRPr="00B010CA">
        <w:t>,</w:t>
      </w:r>
      <w:r w:rsidR="00EF590D" w:rsidRPr="00B010CA">
        <w:t xml:space="preserve"> 2004</w:t>
      </w:r>
      <w:r w:rsidRPr="00B010CA">
        <w:t xml:space="preserve">; </w:t>
      </w:r>
      <w:proofErr w:type="spellStart"/>
      <w:r w:rsidRPr="00B010CA">
        <w:t>Caby</w:t>
      </w:r>
      <w:proofErr w:type="spellEnd"/>
      <w:r w:rsidRPr="00B010CA">
        <w:t xml:space="preserve">, 2003; </w:t>
      </w:r>
      <w:proofErr w:type="spellStart"/>
      <w:r w:rsidRPr="00B010CA">
        <w:t>Abdelsalam</w:t>
      </w:r>
      <w:proofErr w:type="spellEnd"/>
      <w:r w:rsidRPr="00B010CA">
        <w:t xml:space="preserve"> et al., 2002). Integrated petrological and </w:t>
      </w:r>
      <w:proofErr w:type="spellStart"/>
      <w:r w:rsidRPr="00B010CA">
        <w:t>thermobarometric</w:t>
      </w:r>
      <w:proofErr w:type="spellEnd"/>
      <w:r w:rsidRPr="00B010CA">
        <w:t xml:space="preserve"> data demonstrate that the terrane exhibits medium P/T (</w:t>
      </w:r>
      <w:proofErr w:type="spellStart"/>
      <w:r w:rsidRPr="00B010CA">
        <w:t>Barrovian</w:t>
      </w:r>
      <w:proofErr w:type="spellEnd"/>
      <w:r w:rsidRPr="00B010CA">
        <w:t xml:space="preserve">-type) metamorphism, with peak conditions of approximately 600–700°C and 8–12 </w:t>
      </w:r>
      <w:proofErr w:type="spellStart"/>
      <w:r w:rsidRPr="00B010CA">
        <w:t>kbar</w:t>
      </w:r>
      <w:proofErr w:type="spellEnd"/>
      <w:r w:rsidRPr="00B010CA">
        <w:t xml:space="preserve">, consistent with crustal thickening to depths of 30–45 km during continent–continent collision (England &amp; Thompson, 1984; Spear, 1993; </w:t>
      </w:r>
      <w:proofErr w:type="spellStart"/>
      <w:r w:rsidRPr="00B010CA">
        <w:t>Toteu</w:t>
      </w:r>
      <w:proofErr w:type="spellEnd"/>
      <w:r w:rsidRPr="00B010CA">
        <w:t xml:space="preserve"> et al., 2004). Clockwise P–T paths, inferred from mineral assemblages and reaction textures, further support collisional tectonics involving burial, thermal relaxation, and exhumation.</w:t>
      </w:r>
    </w:p>
    <w:p w14:paraId="62FD1CAE" w14:textId="77777777" w:rsidR="00702937" w:rsidRPr="00B010CA" w:rsidRDefault="00702937" w:rsidP="00702937">
      <w:pPr>
        <w:pStyle w:val="NormalWeb"/>
        <w:jc w:val="both"/>
      </w:pPr>
      <w:r w:rsidRPr="00B010CA">
        <w:t>Structurally, the orogen records polyphase deformation (D</w:t>
      </w:r>
      <w:r w:rsidRPr="00B010CA">
        <w:rPr>
          <w:rFonts w:ascii="Cambria Math" w:hAnsi="Cambria Math" w:cs="Cambria Math"/>
        </w:rPr>
        <w:t>₁</w:t>
      </w:r>
      <w:r w:rsidRPr="00B010CA">
        <w:t>–D</w:t>
      </w:r>
      <w:r w:rsidRPr="00B010CA">
        <w:rPr>
          <w:rFonts w:ascii="Cambria Math" w:hAnsi="Cambria Math" w:cs="Cambria Math"/>
        </w:rPr>
        <w:t>₅</w:t>
      </w:r>
      <w:r w:rsidRPr="00B010CA">
        <w:t xml:space="preserve">), including early nappe stacking, peak collisional shortening, and late </w:t>
      </w:r>
      <w:proofErr w:type="spellStart"/>
      <w:r w:rsidRPr="00B010CA">
        <w:t>transpressional</w:t>
      </w:r>
      <w:proofErr w:type="spellEnd"/>
      <w:r w:rsidRPr="00B010CA">
        <w:t xml:space="preserve"> shearing, reflecting progressive crustal thickening and subsequent exhumation (</w:t>
      </w:r>
      <w:proofErr w:type="spellStart"/>
      <w:r w:rsidRPr="00B010CA">
        <w:t>Ajibade</w:t>
      </w:r>
      <w:proofErr w:type="spellEnd"/>
      <w:r w:rsidRPr="00B010CA">
        <w:t xml:space="preserve"> &amp; Wright, 1989; </w:t>
      </w:r>
      <w:proofErr w:type="spellStart"/>
      <w:r w:rsidRPr="00B010CA">
        <w:t>Ferré</w:t>
      </w:r>
      <w:proofErr w:type="spellEnd"/>
      <w:r w:rsidRPr="00B010CA">
        <w:t xml:space="preserve"> et al., 2002). The Migmatite–Gneiss Complex preserves evidence of Archean–Paleoproterozoic crustal inheritance reworked during Pan-African metamorphism (</w:t>
      </w:r>
      <w:proofErr w:type="spellStart"/>
      <w:r w:rsidRPr="00B010CA">
        <w:t>Rahaman</w:t>
      </w:r>
      <w:proofErr w:type="spellEnd"/>
      <w:r w:rsidRPr="00B010CA">
        <w:t>, 1988; Dada, 2008), whereas the Neoproterozoic Schist Belts record primary regional metamorphism and supracrustal deformation.</w:t>
      </w:r>
    </w:p>
    <w:p w14:paraId="234235C0" w14:textId="77777777" w:rsidR="00702937" w:rsidRPr="00B010CA" w:rsidRDefault="00702937" w:rsidP="00702937">
      <w:pPr>
        <w:pStyle w:val="NormalWeb"/>
        <w:jc w:val="both"/>
      </w:pPr>
      <w:proofErr w:type="spellStart"/>
      <w:r w:rsidRPr="00B010CA">
        <w:t>Metallogenically</w:t>
      </w:r>
      <w:proofErr w:type="spellEnd"/>
      <w:r w:rsidRPr="00B010CA">
        <w:t>, late- to post-collisional processes generated significant rare-metal pegmatites and orogenic gold deposits. Pegmatite emplacement is linked to fractionated granitic magmatism and structural conduits developed during late deformation (</w:t>
      </w:r>
      <w:proofErr w:type="spellStart"/>
      <w:r w:rsidRPr="00B010CA">
        <w:t>Černý</w:t>
      </w:r>
      <w:proofErr w:type="spellEnd"/>
      <w:r w:rsidRPr="00B010CA">
        <w:t xml:space="preserve"> et al., 2005; Goodenough et al., 2014), while gold mineralization formed from metamorphic fluids focused along major shear zones during exhumation under greenschist facies conditions (Groves et al., 1998; Goldfarb et al., 2005; Cox et al., 2001). These lines of evidence establish the Nigerian Basement Complex as a </w:t>
      </w:r>
      <w:r w:rsidRPr="00B010CA">
        <w:lastRenderedPageBreak/>
        <w:t xml:space="preserve">classic </w:t>
      </w:r>
      <w:proofErr w:type="spellStart"/>
      <w:r w:rsidRPr="00B010CA">
        <w:t>Barrovian</w:t>
      </w:r>
      <w:proofErr w:type="spellEnd"/>
      <w:r w:rsidRPr="00B010CA">
        <w:t xml:space="preserve"> collisional orogen, where crustal thickening, thermal evolution, deformation, and fluid-mediated mineralization are intimately linked within a coherent P–T–t–d framework.</w:t>
      </w:r>
    </w:p>
    <w:p w14:paraId="3E14C7DD" w14:textId="77777777"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.1 Collisional Origin</w:t>
      </w:r>
    </w:p>
    <w:p w14:paraId="3E443D35" w14:textId="77777777" w:rsidR="003225CF" w:rsidRPr="00B010CA" w:rsidRDefault="003225CF" w:rsidP="00576F67">
      <w:pPr>
        <w:pStyle w:val="NormalWeb"/>
        <w:jc w:val="both"/>
      </w:pPr>
      <w:r w:rsidRPr="00B010CA">
        <w:t xml:space="preserve">Three independent lines of evidence confirm that the Nigerian Pan-African Orogen resulted from </w:t>
      </w:r>
      <w:r w:rsidRPr="00B010CA">
        <w:rPr>
          <w:rStyle w:val="Strong"/>
          <w:b w:val="0"/>
        </w:rPr>
        <w:t>continent–continent collision</w:t>
      </w:r>
      <w:r w:rsidRPr="00B010CA">
        <w:rPr>
          <w:b/>
        </w:rPr>
        <w:t>.</w:t>
      </w:r>
      <w:r w:rsidRPr="00B010CA">
        <w:t xml:space="preserve"> First, </w:t>
      </w:r>
      <w:proofErr w:type="spellStart"/>
      <w:r w:rsidRPr="00B010CA">
        <w:t>thermobarometric</w:t>
      </w:r>
      <w:proofErr w:type="spellEnd"/>
      <w:r w:rsidRPr="00B010CA">
        <w:t xml:space="preserve"> analyses indicate </w:t>
      </w:r>
      <w:r w:rsidRPr="00B010CA">
        <w:rPr>
          <w:rStyle w:val="Strong"/>
          <w:b w:val="0"/>
        </w:rPr>
        <w:t>burial depths of 30–45 km</w:t>
      </w:r>
      <w:r w:rsidRPr="00B010CA">
        <w:rPr>
          <w:b/>
        </w:rPr>
        <w:t>,</w:t>
      </w:r>
      <w:r w:rsidRPr="00B010CA">
        <w:t xml:space="preserve"> consistent with significant crustal doubling and thickening (England &amp; Thompson, 1984). Second, the </w:t>
      </w:r>
      <w:r w:rsidRPr="00B010CA">
        <w:rPr>
          <w:rStyle w:val="Strong"/>
          <w:b w:val="0"/>
        </w:rPr>
        <w:t>clockwise pressure–temperature (P–T) paths</w:t>
      </w:r>
      <w:r w:rsidRPr="00B010CA">
        <w:t xml:space="preserve"> obtained from mineral assemblages are diagnostic of collisional thickening, where peak pressure precedes peak temperature, reflecting crustal burial followed by thermal relaxation (Thompson &amp; England, 1984; Spear, 1993). Third, the </w:t>
      </w:r>
      <w:r w:rsidRPr="00B010CA">
        <w:rPr>
          <w:rStyle w:val="Strong"/>
          <w:b w:val="0"/>
        </w:rPr>
        <w:t>structural progression from D</w:t>
      </w:r>
      <w:r w:rsidRPr="00B010CA">
        <w:rPr>
          <w:rStyle w:val="Strong"/>
          <w:rFonts w:ascii="Cambria Math" w:hAnsi="Cambria Math" w:cs="Cambria Math"/>
          <w:b w:val="0"/>
        </w:rPr>
        <w:t>₁</w:t>
      </w:r>
      <w:r w:rsidRPr="00B010CA">
        <w:rPr>
          <w:rStyle w:val="Strong"/>
          <w:b w:val="0"/>
        </w:rPr>
        <w:t xml:space="preserve"> nappe stacking through D</w:t>
      </w:r>
      <w:r w:rsidRPr="00B010CA">
        <w:rPr>
          <w:rStyle w:val="Strong"/>
          <w:rFonts w:ascii="Cambria Math" w:hAnsi="Cambria Math" w:cs="Cambria Math"/>
          <w:b w:val="0"/>
        </w:rPr>
        <w:t>₂</w:t>
      </w:r>
      <w:r w:rsidRPr="00B010CA">
        <w:rPr>
          <w:rStyle w:val="Strong"/>
          <w:b w:val="0"/>
        </w:rPr>
        <w:t xml:space="preserve"> regional foliation development to D</w:t>
      </w:r>
      <w:r w:rsidRPr="00B010CA">
        <w:rPr>
          <w:rStyle w:val="Strong"/>
          <w:rFonts w:ascii="Cambria Math" w:hAnsi="Cambria Math" w:cs="Cambria Math"/>
          <w:b w:val="0"/>
        </w:rPr>
        <w:t>₃</w:t>
      </w:r>
      <w:r w:rsidRPr="00B010CA">
        <w:rPr>
          <w:rStyle w:val="Strong"/>
          <w:b w:val="0"/>
        </w:rPr>
        <w:t xml:space="preserve"> transcurrent shearing</w:t>
      </w:r>
      <w:r w:rsidRPr="00B010CA">
        <w:t xml:space="preserve"> mirrors the deformation sequence expected in collisional models, where early crustal shortening is followed by late-orogenic exhumation and strike-slip motion (Dewey et al., 1986; Hodges, 2000).</w:t>
      </w:r>
      <w:r w:rsidR="004876BE" w:rsidRPr="00B010CA">
        <w:t xml:space="preserve"> </w:t>
      </w:r>
      <w:r w:rsidRPr="00B010CA">
        <w:t xml:space="preserve">Integration of these observations situates the Nigerian Basement Complex within the </w:t>
      </w:r>
      <w:r w:rsidRPr="00B010CA">
        <w:rPr>
          <w:rStyle w:val="Strong"/>
          <w:b w:val="0"/>
        </w:rPr>
        <w:t>Trans-Saharan collisional belt</w:t>
      </w:r>
      <w:r w:rsidRPr="00B010CA">
        <w:t xml:space="preserve">, linking its Pan-African metamorphism and deformation to broader West African and Saharan </w:t>
      </w:r>
      <w:proofErr w:type="spellStart"/>
      <w:r w:rsidRPr="00B010CA">
        <w:t>Metacraton</w:t>
      </w:r>
      <w:proofErr w:type="spellEnd"/>
      <w:r w:rsidRPr="00B010CA">
        <w:t xml:space="preserve"> dynamics (</w:t>
      </w:r>
      <w:proofErr w:type="spellStart"/>
      <w:r w:rsidRPr="00B010CA">
        <w:t>Caby</w:t>
      </w:r>
      <w:proofErr w:type="spellEnd"/>
      <w:r w:rsidRPr="00B010CA">
        <w:t xml:space="preserve">, </w:t>
      </w:r>
      <w:r w:rsidR="00576F67" w:rsidRPr="00B010CA">
        <w:t xml:space="preserve">2003; </w:t>
      </w:r>
      <w:proofErr w:type="spellStart"/>
      <w:r w:rsidR="00576F67" w:rsidRPr="00B010CA">
        <w:t>Abdelsalam</w:t>
      </w:r>
      <w:proofErr w:type="spellEnd"/>
      <w:r w:rsidR="00576F67" w:rsidRPr="00B010CA">
        <w:t xml:space="preserve"> et al., 2002).</w:t>
      </w:r>
    </w:p>
    <w:p w14:paraId="5AECDE83" w14:textId="77777777"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 xml:space="preserve">.2 Comparative </w:t>
      </w:r>
      <w:proofErr w:type="spellStart"/>
      <w:r w:rsidR="003225CF" w:rsidRPr="00B010CA">
        <w:rPr>
          <w:rFonts w:ascii="Times New Roman" w:hAnsi="Times New Roman" w:cs="Times New Roman"/>
          <w:b/>
          <w:color w:val="auto"/>
        </w:rPr>
        <w:t>Barrovian</w:t>
      </w:r>
      <w:proofErr w:type="spellEnd"/>
      <w:r w:rsidR="003225CF" w:rsidRPr="00B010CA">
        <w:rPr>
          <w:rFonts w:ascii="Times New Roman" w:hAnsi="Times New Roman" w:cs="Times New Roman"/>
          <w:b/>
          <w:color w:val="auto"/>
        </w:rPr>
        <w:t xml:space="preserve"> Affinity</w:t>
      </w:r>
    </w:p>
    <w:p w14:paraId="4C2133A3" w14:textId="77777777" w:rsidR="003225CF" w:rsidRPr="00B010CA" w:rsidRDefault="003225CF" w:rsidP="003225CF">
      <w:pPr>
        <w:pStyle w:val="NormalWeb"/>
        <w:jc w:val="both"/>
      </w:pPr>
      <w:r w:rsidRPr="00B010CA">
        <w:t xml:space="preserve">Quantitative </w:t>
      </w:r>
      <w:proofErr w:type="spellStart"/>
      <w:r w:rsidRPr="00B010CA">
        <w:t>thermobarometry</w:t>
      </w:r>
      <w:proofErr w:type="spellEnd"/>
      <w:r w:rsidRPr="00B010CA">
        <w:t xml:space="preserve"> and P–T path analysis reveal that the </w:t>
      </w:r>
      <w:r w:rsidRPr="00B010CA">
        <w:rPr>
          <w:rStyle w:val="Strong"/>
          <w:b w:val="0"/>
        </w:rPr>
        <w:t xml:space="preserve">peak metamorphic conditions of the Nigerian Pan-African Orogen (600–700°C, 8–12 </w:t>
      </w:r>
      <w:proofErr w:type="spellStart"/>
      <w:r w:rsidRPr="00B010CA">
        <w:rPr>
          <w:rStyle w:val="Strong"/>
          <w:b w:val="0"/>
        </w:rPr>
        <w:t>kbar</w:t>
      </w:r>
      <w:proofErr w:type="spellEnd"/>
      <w:r w:rsidRPr="00B010CA">
        <w:rPr>
          <w:rStyle w:val="Strong"/>
          <w:b w:val="0"/>
        </w:rPr>
        <w:t>)</w:t>
      </w:r>
      <w:r w:rsidRPr="00B010CA">
        <w:t xml:space="preserve"> closely match those of well-studied </w:t>
      </w:r>
      <w:proofErr w:type="spellStart"/>
      <w:r w:rsidRPr="00B010CA">
        <w:rPr>
          <w:rStyle w:val="Strong"/>
          <w:b w:val="0"/>
        </w:rPr>
        <w:t>Barrovian</w:t>
      </w:r>
      <w:proofErr w:type="spellEnd"/>
      <w:r w:rsidRPr="00B010CA">
        <w:rPr>
          <w:rStyle w:val="Strong"/>
          <w:b w:val="0"/>
        </w:rPr>
        <w:t xml:space="preserve"> belts</w:t>
      </w:r>
      <w:r w:rsidRPr="00B010CA">
        <w:rPr>
          <w:b/>
        </w:rPr>
        <w:t>,</w:t>
      </w:r>
      <w:r w:rsidRPr="00B010CA">
        <w:t xml:space="preserve"> including the </w:t>
      </w:r>
      <w:r w:rsidRPr="00B010CA">
        <w:rPr>
          <w:rStyle w:val="Strong"/>
          <w:b w:val="0"/>
        </w:rPr>
        <w:t>Scottish Highlands</w:t>
      </w:r>
      <w:r w:rsidRPr="00B010CA">
        <w:rPr>
          <w:b/>
        </w:rPr>
        <w:t xml:space="preserve"> </w:t>
      </w:r>
      <w:r w:rsidR="00527984" w:rsidRPr="00B010CA">
        <w:t xml:space="preserve">(Droop &amp; </w:t>
      </w:r>
      <w:proofErr w:type="spellStart"/>
      <w:r w:rsidR="00527984" w:rsidRPr="00B010CA">
        <w:t>Moazzen</w:t>
      </w:r>
      <w:proofErr w:type="spellEnd"/>
      <w:r w:rsidR="00527984" w:rsidRPr="00B010CA">
        <w:t>, 2007)</w:t>
      </w:r>
      <w:r w:rsidRPr="00B010CA">
        <w:t xml:space="preserve"> and the </w:t>
      </w:r>
      <w:r w:rsidRPr="00B010CA">
        <w:rPr>
          <w:rStyle w:val="Strong"/>
          <w:b w:val="0"/>
        </w:rPr>
        <w:t>Himalayas</w:t>
      </w:r>
      <w:r w:rsidRPr="00B010CA">
        <w:rPr>
          <w:b/>
        </w:rPr>
        <w:t xml:space="preserve"> </w:t>
      </w:r>
      <w:r w:rsidRPr="00B010CA">
        <w:t xml:space="preserve">(Hodges, 2000; Kohn, 2014). Corresponding </w:t>
      </w:r>
      <w:r w:rsidRPr="00B010CA">
        <w:rPr>
          <w:rStyle w:val="Strong"/>
          <w:b w:val="0"/>
        </w:rPr>
        <w:t>geothermal gradients (18–25°C/km)</w:t>
      </w:r>
      <w:r w:rsidRPr="00B010CA">
        <w:t xml:space="preserve"> and the </w:t>
      </w:r>
      <w:r w:rsidRPr="00B010CA">
        <w:rPr>
          <w:rStyle w:val="Strong"/>
          <w:b w:val="0"/>
        </w:rPr>
        <w:t>topology of clockwise P–T paths</w:t>
      </w:r>
      <w:r w:rsidRPr="00B010CA">
        <w:t xml:space="preserve"> suggest that thermal evolution in the Nigerian terrane was controlled by universal processes of heat redistribution in </w:t>
      </w:r>
      <w:r w:rsidRPr="00B010CA">
        <w:rPr>
          <w:rStyle w:val="Strong"/>
          <w:b w:val="0"/>
        </w:rPr>
        <w:t>overthickened continental crust</w:t>
      </w:r>
      <w:r w:rsidRPr="00B010CA">
        <w:t xml:space="preserve"> (England &amp; Thompson, 1984). These similarities underscore the </w:t>
      </w:r>
      <w:r w:rsidRPr="00B010CA">
        <w:rPr>
          <w:rStyle w:val="Strong"/>
          <w:b w:val="0"/>
        </w:rPr>
        <w:t>global consistency of collisional metamorphic mechanisms</w:t>
      </w:r>
      <w:r w:rsidRPr="00B010CA">
        <w:rPr>
          <w:b/>
        </w:rPr>
        <w:t xml:space="preserve">, </w:t>
      </w:r>
      <w:r w:rsidRPr="00B010CA">
        <w:t xml:space="preserve">and they validate the application of </w:t>
      </w:r>
      <w:proofErr w:type="spellStart"/>
      <w:r w:rsidRPr="00B010CA">
        <w:t>Barrovian</w:t>
      </w:r>
      <w:proofErr w:type="spellEnd"/>
      <w:r w:rsidRPr="00B010CA">
        <w:t xml:space="preserve"> facies models to the Nigerian Pan-African context.</w:t>
      </w:r>
    </w:p>
    <w:p w14:paraId="30C6CB35" w14:textId="77777777"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.3 Polycyclic Basement Evolution</w:t>
      </w:r>
    </w:p>
    <w:p w14:paraId="556E85AC" w14:textId="77777777" w:rsidR="003225CF" w:rsidRPr="00B010CA" w:rsidRDefault="003225CF" w:rsidP="003225CF">
      <w:pPr>
        <w:pStyle w:val="NormalWeb"/>
        <w:jc w:val="both"/>
      </w:pPr>
      <w:r w:rsidRPr="00B010CA">
        <w:t xml:space="preserve">The </w:t>
      </w:r>
      <w:r w:rsidRPr="00B010CA">
        <w:rPr>
          <w:rStyle w:val="Strong"/>
          <w:b w:val="0"/>
        </w:rPr>
        <w:t>Migmatite–Gneiss Complex (MGC)</w:t>
      </w:r>
      <w:r w:rsidRPr="00B010CA">
        <w:t xml:space="preserve"> of the Nigerian Basement Complex provides evidence for </w:t>
      </w:r>
      <w:r w:rsidRPr="00B010CA">
        <w:rPr>
          <w:rStyle w:val="Strong"/>
          <w:b w:val="0"/>
        </w:rPr>
        <w:t>polycyclic crustal evolution</w:t>
      </w:r>
      <w:r w:rsidRPr="00B010CA">
        <w:rPr>
          <w:b/>
        </w:rPr>
        <w:t>,</w:t>
      </w:r>
      <w:r w:rsidRPr="00B010CA">
        <w:t xml:space="preserve"> preserving </w:t>
      </w:r>
      <w:r w:rsidRPr="00B010CA">
        <w:rPr>
          <w:rStyle w:val="Strong"/>
          <w:b w:val="0"/>
        </w:rPr>
        <w:t>inherited Archean–Paleoproterozoic zircons</w:t>
      </w:r>
      <w:r w:rsidRPr="00B010CA">
        <w:t xml:space="preserve"> (Bruguier et al., 1994; Dada et al., 1998). These ancient crustal nuclei were subsequently </w:t>
      </w:r>
      <w:r w:rsidRPr="00B010CA">
        <w:rPr>
          <w:rStyle w:val="Strong"/>
          <w:b w:val="0"/>
        </w:rPr>
        <w:t>reworked during Pan-African metamorphism</w:t>
      </w:r>
      <w:r w:rsidRPr="00B010CA">
        <w:rPr>
          <w:b/>
        </w:rPr>
        <w:t>,</w:t>
      </w:r>
      <w:r w:rsidRPr="00B010CA">
        <w:t xml:space="preserve"> undergoing high-grade amphibolite to granulite facies metamorphism, partial melting, and </w:t>
      </w:r>
      <w:proofErr w:type="spellStart"/>
      <w:r w:rsidRPr="00B010CA">
        <w:t>migmatization</w:t>
      </w:r>
      <w:proofErr w:type="spellEnd"/>
      <w:r w:rsidRPr="00B010CA">
        <w:t xml:space="preserve"> (Dada, 2008). The reworked gneisses reflect </w:t>
      </w:r>
      <w:r w:rsidRPr="00B010CA">
        <w:rPr>
          <w:rStyle w:val="Strong"/>
          <w:b w:val="0"/>
        </w:rPr>
        <w:t>crustal recycling</w:t>
      </w:r>
      <w:r w:rsidRPr="00B010CA">
        <w:t xml:space="preserve"> and demonstrate the capacity of older continental crust to accommodate thermal and mechanical stresses during collision.</w:t>
      </w:r>
    </w:p>
    <w:p w14:paraId="0C0AF406" w14:textId="77777777" w:rsidR="003225CF" w:rsidRPr="00B010CA" w:rsidRDefault="003225CF" w:rsidP="003225CF">
      <w:pPr>
        <w:pStyle w:val="NormalWeb"/>
        <w:jc w:val="both"/>
      </w:pPr>
      <w:r w:rsidRPr="00B010CA">
        <w:t xml:space="preserve">By contrast, the </w:t>
      </w:r>
      <w:r w:rsidRPr="00B010CA">
        <w:rPr>
          <w:rStyle w:val="Strong"/>
          <w:b w:val="0"/>
        </w:rPr>
        <w:t>Schist Belts</w:t>
      </w:r>
      <w:r w:rsidRPr="00B010CA">
        <w:rPr>
          <w:b/>
        </w:rPr>
        <w:t>,</w:t>
      </w:r>
      <w:r w:rsidRPr="00B010CA">
        <w:t xml:space="preserve"> composed mainly of Neoproterozoic metasedimentary and </w:t>
      </w:r>
      <w:proofErr w:type="spellStart"/>
      <w:r w:rsidRPr="00B010CA">
        <w:t>metavolcanic</w:t>
      </w:r>
      <w:proofErr w:type="spellEnd"/>
      <w:r w:rsidRPr="00B010CA">
        <w:t xml:space="preserve"> sequences, experienced </w:t>
      </w:r>
      <w:r w:rsidRPr="00B010CA">
        <w:rPr>
          <w:rStyle w:val="Strong"/>
          <w:b w:val="0"/>
        </w:rPr>
        <w:t>primary regional metamorphism</w:t>
      </w:r>
      <w:r w:rsidRPr="00B010CA">
        <w:t xml:space="preserve"> at greenschist to lower amphibolite facies conditions during the Pan-African orogeny (</w:t>
      </w:r>
      <w:proofErr w:type="spellStart"/>
      <w:r w:rsidRPr="00B010CA">
        <w:t>Ajibade</w:t>
      </w:r>
      <w:proofErr w:type="spellEnd"/>
      <w:r w:rsidRPr="00B010CA">
        <w:t xml:space="preserve"> &amp; Wright, 1989; </w:t>
      </w:r>
      <w:proofErr w:type="spellStart"/>
      <w:r w:rsidRPr="00B010CA">
        <w:t>Garba</w:t>
      </w:r>
      <w:proofErr w:type="spellEnd"/>
      <w:r w:rsidRPr="00B010CA">
        <w:t xml:space="preserve">, 2000). This duality reworked ancient crust versus newly accreted juvenile sequences mirrors </w:t>
      </w:r>
      <w:r w:rsidRPr="00B010CA">
        <w:rPr>
          <w:rStyle w:val="Strong"/>
          <w:b w:val="0"/>
        </w:rPr>
        <w:t>basement-cover relationships observed in other collisional</w:t>
      </w:r>
      <w:r w:rsidRPr="00B010CA">
        <w:rPr>
          <w:rStyle w:val="Strong"/>
        </w:rPr>
        <w:t xml:space="preserve"> </w:t>
      </w:r>
      <w:r w:rsidRPr="00B010CA">
        <w:rPr>
          <w:rStyle w:val="Strong"/>
          <w:b w:val="0"/>
        </w:rPr>
        <w:t>systems</w:t>
      </w:r>
      <w:r w:rsidRPr="00B010CA">
        <w:rPr>
          <w:b/>
        </w:rPr>
        <w:t>,</w:t>
      </w:r>
      <w:r w:rsidRPr="00B010CA">
        <w:t xml:space="preserve"> such as the </w:t>
      </w:r>
      <w:r w:rsidRPr="00B010CA">
        <w:rPr>
          <w:rStyle w:val="Strong"/>
          <w:b w:val="0"/>
        </w:rPr>
        <w:t xml:space="preserve">Caledonian </w:t>
      </w:r>
      <w:r w:rsidRPr="00B010CA">
        <w:rPr>
          <w:rStyle w:val="Strong"/>
          <w:b w:val="0"/>
        </w:rPr>
        <w:lastRenderedPageBreak/>
        <w:t>terranes of Scotland</w:t>
      </w:r>
      <w:r w:rsidRPr="00B010CA">
        <w:t xml:space="preserve"> and the </w:t>
      </w:r>
      <w:r w:rsidRPr="00B010CA">
        <w:rPr>
          <w:rStyle w:val="Strong"/>
          <w:b w:val="0"/>
        </w:rPr>
        <w:t>Himalayan crystalline</w:t>
      </w:r>
      <w:r w:rsidRPr="00B010CA">
        <w:rPr>
          <w:rStyle w:val="Strong"/>
        </w:rPr>
        <w:t xml:space="preserve"> </w:t>
      </w:r>
      <w:r w:rsidRPr="00B010CA">
        <w:rPr>
          <w:rStyle w:val="Strong"/>
          <w:b w:val="0"/>
        </w:rPr>
        <w:t>core</w:t>
      </w:r>
      <w:r w:rsidRPr="00B010CA">
        <w:t xml:space="preserve"> (Holdsworth et al., 2001; Oliver, 2001). The juxtaposition of these two components informs both </w:t>
      </w:r>
      <w:r w:rsidRPr="00B010CA">
        <w:rPr>
          <w:rStyle w:val="Strong"/>
          <w:b w:val="0"/>
        </w:rPr>
        <w:t>structural segmentation and localized melt generation</w:t>
      </w:r>
      <w:r w:rsidRPr="00B010CA">
        <w:t>, and it controls the distribution of late-stage magmatic and hydrothermal features.</w:t>
      </w:r>
    </w:p>
    <w:p w14:paraId="1B404A2C" w14:textId="77777777"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 xml:space="preserve">.4 </w:t>
      </w:r>
      <w:proofErr w:type="spellStart"/>
      <w:r w:rsidR="003225CF" w:rsidRPr="00B010CA">
        <w:rPr>
          <w:rFonts w:ascii="Times New Roman" w:hAnsi="Times New Roman" w:cs="Times New Roman"/>
          <w:b/>
          <w:color w:val="auto"/>
        </w:rPr>
        <w:t>Metallogenic</w:t>
      </w:r>
      <w:proofErr w:type="spellEnd"/>
      <w:r w:rsidR="003225CF" w:rsidRPr="00B010CA">
        <w:rPr>
          <w:rFonts w:ascii="Times New Roman" w:hAnsi="Times New Roman" w:cs="Times New Roman"/>
          <w:b/>
          <w:color w:val="auto"/>
        </w:rPr>
        <w:t xml:space="preserve"> Implications</w:t>
      </w:r>
    </w:p>
    <w:p w14:paraId="0C6A321C" w14:textId="77777777" w:rsidR="003225CF" w:rsidRPr="00B010CA" w:rsidRDefault="003225CF" w:rsidP="003225CF">
      <w:pPr>
        <w:pStyle w:val="NormalWeb"/>
        <w:jc w:val="both"/>
      </w:pPr>
      <w:r w:rsidRPr="00B010CA">
        <w:t xml:space="preserve">The </w:t>
      </w:r>
      <w:proofErr w:type="spellStart"/>
      <w:r w:rsidRPr="00B010CA">
        <w:rPr>
          <w:rStyle w:val="Strong"/>
          <w:b w:val="0"/>
        </w:rPr>
        <w:t>metallogenic</w:t>
      </w:r>
      <w:proofErr w:type="spellEnd"/>
      <w:r w:rsidRPr="00B010CA">
        <w:rPr>
          <w:rStyle w:val="Strong"/>
          <w:b w:val="0"/>
        </w:rPr>
        <w:t xml:space="preserve"> evolution</w:t>
      </w:r>
      <w:r w:rsidRPr="00B010CA">
        <w:t xml:space="preserve"> of the Nigerian Pan-African Orogen is closely linked to its tectono-metamorphic history. </w:t>
      </w:r>
      <w:r w:rsidRPr="00B010CA">
        <w:rPr>
          <w:rStyle w:val="Strong"/>
          <w:b w:val="0"/>
        </w:rPr>
        <w:t>Rare-metal pegmatites</w:t>
      </w:r>
      <w:r w:rsidRPr="00B010CA">
        <w:t xml:space="preserve">, including Li–Cs–Ta (LCT) types, were emplaced during </w:t>
      </w:r>
      <w:r w:rsidRPr="00B010CA">
        <w:rPr>
          <w:rStyle w:val="Strong"/>
          <w:b w:val="0"/>
        </w:rPr>
        <w:t>late- to post-collisional transcurrent deformation</w:t>
      </w:r>
      <w:r w:rsidRPr="00B010CA">
        <w:t xml:space="preserve">, deriving from </w:t>
      </w:r>
      <w:r w:rsidRPr="00B010CA">
        <w:rPr>
          <w:rStyle w:val="Strong"/>
          <w:b w:val="0"/>
        </w:rPr>
        <w:t>fractionated, volatile-rich granitic melts</w:t>
      </w:r>
      <w:r w:rsidRPr="00B010CA">
        <w:rPr>
          <w:b/>
        </w:rPr>
        <w:t xml:space="preserve"> </w:t>
      </w:r>
      <w:r w:rsidRPr="00B010CA">
        <w:t>produced by crustal anatexis (</w:t>
      </w:r>
      <w:proofErr w:type="spellStart"/>
      <w:r w:rsidRPr="00B010CA">
        <w:t>Černý</w:t>
      </w:r>
      <w:proofErr w:type="spellEnd"/>
      <w:r w:rsidRPr="00B010CA">
        <w:t xml:space="preserve"> et al., 2005; Goodenough et al., 2014). Their structural control along D</w:t>
      </w:r>
      <w:r w:rsidRPr="00B010CA">
        <w:rPr>
          <w:rFonts w:ascii="Cambria Math" w:hAnsi="Cambria Math" w:cs="Cambria Math"/>
        </w:rPr>
        <w:t>₃</w:t>
      </w:r>
      <w:r w:rsidRPr="00B010CA">
        <w:t xml:space="preserve"> shear zones and geochemical signatures confirm </w:t>
      </w:r>
      <w:r w:rsidRPr="00B010CA">
        <w:rPr>
          <w:rStyle w:val="Strong"/>
          <w:b w:val="0"/>
        </w:rPr>
        <w:t>genetic models of collisional pegmatite formation</w:t>
      </w:r>
      <w:r w:rsidRPr="00B010CA">
        <w:rPr>
          <w:b/>
        </w:rPr>
        <w:t>,</w:t>
      </w:r>
      <w:r w:rsidRPr="00B010CA">
        <w:t xml:space="preserve"> comparable to global LCT pegmatite systems.</w:t>
      </w:r>
    </w:p>
    <w:p w14:paraId="61111185" w14:textId="77777777" w:rsidR="006E72C8" w:rsidRPr="00B010CA" w:rsidRDefault="003225CF" w:rsidP="006E72C8">
      <w:pPr>
        <w:pStyle w:val="NormalWeb"/>
        <w:jc w:val="both"/>
      </w:pPr>
      <w:r w:rsidRPr="00B010CA">
        <w:rPr>
          <w:rStyle w:val="Strong"/>
          <w:b w:val="0"/>
        </w:rPr>
        <w:t>Orogenic gold deposits</w:t>
      </w:r>
      <w:r w:rsidRPr="00B010CA">
        <w:t xml:space="preserve"> formed during </w:t>
      </w:r>
      <w:r w:rsidRPr="00B010CA">
        <w:rPr>
          <w:rStyle w:val="Strong"/>
          <w:b w:val="0"/>
        </w:rPr>
        <w:t>late-orogenic exhumation</w:t>
      </w:r>
      <w:r w:rsidRPr="00B010CA">
        <w:t xml:space="preserve">, coinciding with the </w:t>
      </w:r>
      <w:r w:rsidRPr="00B010CA">
        <w:rPr>
          <w:rStyle w:val="Strong"/>
          <w:b w:val="0"/>
        </w:rPr>
        <w:t xml:space="preserve">brittle–ductile transition (350–450°C, 2–4 </w:t>
      </w:r>
      <w:proofErr w:type="spellStart"/>
      <w:r w:rsidRPr="00B010CA">
        <w:rPr>
          <w:rStyle w:val="Strong"/>
          <w:b w:val="0"/>
        </w:rPr>
        <w:t>kbar</w:t>
      </w:r>
      <w:proofErr w:type="spellEnd"/>
      <w:r w:rsidRPr="00B010CA">
        <w:rPr>
          <w:rStyle w:val="Strong"/>
          <w:b w:val="0"/>
        </w:rPr>
        <w:t>)</w:t>
      </w:r>
      <w:r w:rsidRPr="00B010CA">
        <w:rPr>
          <w:b/>
        </w:rPr>
        <w:t>.</w:t>
      </w:r>
      <w:r w:rsidRPr="00B010CA">
        <w:t xml:space="preserve"> Gold deposition was facilitated by </w:t>
      </w:r>
      <w:r w:rsidRPr="00B010CA">
        <w:rPr>
          <w:rStyle w:val="Strong"/>
          <w:b w:val="0"/>
        </w:rPr>
        <w:t xml:space="preserve">metamorphic fluids generated during devolatilization of </w:t>
      </w:r>
      <w:proofErr w:type="spellStart"/>
      <w:r w:rsidRPr="00B010CA">
        <w:rPr>
          <w:rStyle w:val="Strong"/>
          <w:b w:val="0"/>
        </w:rPr>
        <w:t>underthrusted</w:t>
      </w:r>
      <w:proofErr w:type="spellEnd"/>
      <w:r w:rsidRPr="00B010CA">
        <w:rPr>
          <w:rStyle w:val="Strong"/>
          <w:b w:val="0"/>
        </w:rPr>
        <w:t xml:space="preserve"> sequences</w:t>
      </w:r>
      <w:r w:rsidRPr="00B010CA">
        <w:rPr>
          <w:b/>
        </w:rPr>
        <w:t>,</w:t>
      </w:r>
      <w:r w:rsidRPr="00B010CA">
        <w:t xml:space="preserve"> which migrated along transcurrent shear zones and structural conduits (Cox et al., 2001; Groves et al., 1998; Goldfarb et al., 2005). These deposits illustrate the predictable </w:t>
      </w:r>
      <w:r w:rsidRPr="00B010CA">
        <w:rPr>
          <w:rStyle w:val="Strong"/>
          <w:b w:val="0"/>
        </w:rPr>
        <w:t xml:space="preserve">temporal and spatial link between </w:t>
      </w:r>
      <w:proofErr w:type="spellStart"/>
      <w:r w:rsidRPr="00B010CA">
        <w:rPr>
          <w:rStyle w:val="Strong"/>
          <w:b w:val="0"/>
        </w:rPr>
        <w:t>tectonometamorphic</w:t>
      </w:r>
      <w:proofErr w:type="spellEnd"/>
      <w:r w:rsidRPr="00B010CA">
        <w:rPr>
          <w:rStyle w:val="Strong"/>
          <w:b w:val="0"/>
        </w:rPr>
        <w:t xml:space="preserve"> evolution and mineralization</w:t>
      </w:r>
      <w:r w:rsidRPr="00B010CA">
        <w:rPr>
          <w:b/>
        </w:rPr>
        <w:t>,</w:t>
      </w:r>
      <w:r w:rsidRPr="00B010CA">
        <w:t xml:space="preserve"> mirroring patterns in other collisional orogens worldwide, including the </w:t>
      </w:r>
      <w:r w:rsidRPr="00B010CA">
        <w:rPr>
          <w:rStyle w:val="Strong"/>
          <w:b w:val="0"/>
        </w:rPr>
        <w:t>Lachlan Fold Belt in Australia</w:t>
      </w:r>
      <w:r w:rsidRPr="00B010CA">
        <w:t xml:space="preserve"> and the </w:t>
      </w:r>
      <w:r w:rsidRPr="00B010CA">
        <w:rPr>
          <w:rStyle w:val="Strong"/>
          <w:b w:val="0"/>
        </w:rPr>
        <w:t>Himalayan orogens</w:t>
      </w:r>
      <w:r w:rsidRPr="00B010CA">
        <w:rPr>
          <w:b/>
        </w:rPr>
        <w:t>.</w:t>
      </w:r>
      <w:r w:rsidR="00BA6D55" w:rsidRPr="00B010CA">
        <w:t xml:space="preserve"> T</w:t>
      </w:r>
      <w:r w:rsidRPr="00B010CA">
        <w:t xml:space="preserve">he </w:t>
      </w:r>
      <w:proofErr w:type="spellStart"/>
      <w:r w:rsidRPr="00B010CA">
        <w:t>metallogenic</w:t>
      </w:r>
      <w:proofErr w:type="spellEnd"/>
      <w:r w:rsidRPr="00B010CA">
        <w:t xml:space="preserve"> record demonstrates that </w:t>
      </w:r>
      <w:r w:rsidRPr="00B010CA">
        <w:rPr>
          <w:rStyle w:val="Strong"/>
          <w:b w:val="0"/>
        </w:rPr>
        <w:t>polycyclic basement reworking, crustal thickening, and late-stage exhumation</w:t>
      </w:r>
      <w:r w:rsidRPr="00B010CA">
        <w:t xml:space="preserve"> control the distribution, timing, and composition of economically significant mineral deposits. This integrated tectono-metamorphic and </w:t>
      </w:r>
      <w:proofErr w:type="spellStart"/>
      <w:r w:rsidRPr="00B010CA">
        <w:t>metallogenic</w:t>
      </w:r>
      <w:proofErr w:type="spellEnd"/>
      <w:r w:rsidRPr="00B010CA">
        <w:t xml:space="preserve"> framework provides a </w:t>
      </w:r>
      <w:r w:rsidRPr="00B010CA">
        <w:rPr>
          <w:rStyle w:val="Strong"/>
          <w:b w:val="0"/>
        </w:rPr>
        <w:t>predictive model for mineral exploration</w:t>
      </w:r>
      <w:r w:rsidRPr="00B010CA">
        <w:t xml:space="preserve">, guiding investigations for </w:t>
      </w:r>
      <w:r w:rsidRPr="00B010CA">
        <w:rPr>
          <w:rStyle w:val="Strong"/>
          <w:b w:val="0"/>
        </w:rPr>
        <w:t>rare-metal pegmatites and orogenic gold</w:t>
      </w:r>
      <w:r w:rsidRPr="00B010CA">
        <w:rPr>
          <w:b/>
        </w:rPr>
        <w:t xml:space="preserve"> </w:t>
      </w:r>
      <w:r w:rsidRPr="00B010CA">
        <w:t>in analogous collisional terranes</w:t>
      </w:r>
      <w:r w:rsidR="006E72C8" w:rsidRPr="00B010CA">
        <w:t>.</w:t>
      </w:r>
    </w:p>
    <w:p w14:paraId="66DA01BE" w14:textId="77777777" w:rsidR="004444CA" w:rsidRPr="00B010CA" w:rsidRDefault="004444CA" w:rsidP="004444CA">
      <w:pPr>
        <w:pStyle w:val="NormalWeb"/>
        <w:jc w:val="both"/>
      </w:pPr>
      <w:r w:rsidRPr="00B010CA">
        <w:rPr>
          <w:noProof/>
        </w:rPr>
        <w:drawing>
          <wp:inline distT="0" distB="0" distL="0" distR="0" wp14:anchorId="336E9C05" wp14:editId="35642A15">
            <wp:extent cx="6348730" cy="2711395"/>
            <wp:effectExtent l="0" t="0" r="0" b="0"/>
            <wp:docPr id="3" name="Picture 3" descr="C:\Users\GSU\Desktop\4011c235-696d-4388-bc97-27c3af965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U\Desktop\4011c235-696d-4388-bc97-27c3af96526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057"/>
                    <a:stretch/>
                  </pic:blipFill>
                  <pic:spPr bwMode="auto">
                    <a:xfrm>
                      <a:off x="0" y="0"/>
                      <a:ext cx="7033360" cy="3003785"/>
                    </a:xfrm>
                    <a:prstGeom prst="rect">
                      <a:avLst/>
                    </a:prstGeom>
                    <a:noFill/>
                    <a:ln>
                      <a:noFill/>
                    </a:ln>
                    <a:extLst>
                      <a:ext uri="{53640926-AAD7-44D8-BBD7-CCE9431645EC}">
                        <a14:shadowObscured xmlns:a14="http://schemas.microsoft.com/office/drawing/2010/main"/>
                      </a:ext>
                    </a:extLst>
                  </pic:spPr>
                </pic:pic>
              </a:graphicData>
            </a:graphic>
          </wp:inline>
        </w:drawing>
      </w:r>
    </w:p>
    <w:p w14:paraId="5481BB7A" w14:textId="294CFF4D" w:rsidR="004444CA" w:rsidRPr="00B010CA" w:rsidRDefault="004444CA" w:rsidP="004444CA">
      <w:pPr>
        <w:pStyle w:val="NormalWeb"/>
        <w:jc w:val="both"/>
      </w:pPr>
      <w:r w:rsidRPr="00B010CA">
        <w:t>Figure</w:t>
      </w:r>
      <w:r w:rsidR="00271565">
        <w:t xml:space="preserve"> 5-</w:t>
      </w:r>
      <w:r w:rsidRPr="00B010CA">
        <w:t xml:space="preserve"> The Nigerian Pan-African orogeny: Tectono-metamorphic and </w:t>
      </w:r>
      <w:proofErr w:type="spellStart"/>
      <w:r w:rsidRPr="00B010CA">
        <w:t>metallogenic</w:t>
      </w:r>
      <w:proofErr w:type="spellEnd"/>
      <w:r w:rsidRPr="00B010CA">
        <w:t xml:space="preserve"> Evolution</w:t>
      </w:r>
    </w:p>
    <w:p w14:paraId="10020EEA" w14:textId="77777777" w:rsidR="004444CA" w:rsidRPr="00B010CA" w:rsidRDefault="004444CA" w:rsidP="006E72C8">
      <w:pPr>
        <w:pStyle w:val="NormalWeb"/>
        <w:jc w:val="both"/>
      </w:pPr>
    </w:p>
    <w:p w14:paraId="3A02E772" w14:textId="77777777" w:rsidR="002C68D5" w:rsidRPr="00B010CA" w:rsidRDefault="005E0F21" w:rsidP="003225CF">
      <w:pPr>
        <w:pStyle w:val="Heading2"/>
        <w:jc w:val="both"/>
        <w:rPr>
          <w:sz w:val="24"/>
          <w:szCs w:val="24"/>
        </w:rPr>
      </w:pPr>
      <w:r w:rsidRPr="00B010CA">
        <w:rPr>
          <w:sz w:val="24"/>
          <w:szCs w:val="24"/>
        </w:rPr>
        <w:lastRenderedPageBreak/>
        <w:t>5</w:t>
      </w:r>
      <w:r w:rsidR="002C68D5" w:rsidRPr="00B010CA">
        <w:rPr>
          <w:sz w:val="24"/>
          <w:szCs w:val="24"/>
        </w:rPr>
        <w:t>.0 CONCLUSION</w:t>
      </w:r>
    </w:p>
    <w:p w14:paraId="1C75E259" w14:textId="77777777" w:rsidR="00005C57" w:rsidRPr="00B010CA" w:rsidRDefault="00005C57" w:rsidP="00002ED0">
      <w:pPr>
        <w:pStyle w:val="NormalWeb"/>
        <w:jc w:val="both"/>
      </w:pPr>
      <w:r w:rsidRPr="00B010CA">
        <w:t xml:space="preserve">This study presents an integrated petrological, structural, geochronological, and </w:t>
      </w:r>
      <w:proofErr w:type="spellStart"/>
      <w:r w:rsidRPr="00B010CA">
        <w:t>metallogenic</w:t>
      </w:r>
      <w:proofErr w:type="spellEnd"/>
      <w:r w:rsidRPr="00B010CA">
        <w:t xml:space="preserve"> synthesis of the Pan-African Orogeny within the Nigerian Basement Complex and places it within the broader framework of global collisional metamorphic belts. The findings collectively demonstrate that the Nigerian Pan-African terrane represents a classic </w:t>
      </w:r>
      <w:proofErr w:type="spellStart"/>
      <w:r w:rsidRPr="00B010CA">
        <w:t>Barrovian</w:t>
      </w:r>
      <w:proofErr w:type="spellEnd"/>
      <w:r w:rsidRPr="00B010CA">
        <w:t>-type, medium pressure–temperature collisional orogen formed during Neoproterozoic continent–continent convergence associated with the assembly of Gondwana.</w:t>
      </w:r>
    </w:p>
    <w:p w14:paraId="71793351" w14:textId="77777777" w:rsidR="00005C57" w:rsidRPr="00B010CA" w:rsidRDefault="00005C57" w:rsidP="00002ED0">
      <w:pPr>
        <w:pStyle w:val="NormalWeb"/>
        <w:jc w:val="both"/>
      </w:pPr>
      <w:r w:rsidRPr="00B010CA">
        <w:t xml:space="preserve">First, quantitative </w:t>
      </w:r>
      <w:proofErr w:type="spellStart"/>
      <w:r w:rsidRPr="00B010CA">
        <w:t>thermobarometric</w:t>
      </w:r>
      <w:proofErr w:type="spellEnd"/>
      <w:r w:rsidRPr="00B010CA">
        <w:t xml:space="preserve"> data define peak metamorphic conditions of approximately 600–700°C and 8–12 </w:t>
      </w:r>
      <w:proofErr w:type="spellStart"/>
      <w:r w:rsidRPr="00B010CA">
        <w:t>kbar</w:t>
      </w:r>
      <w:proofErr w:type="spellEnd"/>
      <w:r w:rsidRPr="00B010CA">
        <w:t xml:space="preserve">, corresponding to burial depths of 30–45 km and geothermal gradients of 18–25°C/km. These values are consistent with </w:t>
      </w:r>
      <w:proofErr w:type="spellStart"/>
      <w:r w:rsidRPr="00B010CA">
        <w:t>Barrovian</w:t>
      </w:r>
      <w:proofErr w:type="spellEnd"/>
      <w:r w:rsidRPr="00B010CA">
        <w:t xml:space="preserve"> metamorphism within the Miyashiro facies series and compare closely with established collisional systems such as the Scottish </w:t>
      </w:r>
      <w:proofErr w:type="spellStart"/>
      <w:r w:rsidRPr="00B010CA">
        <w:t>Caledonides</w:t>
      </w:r>
      <w:proofErr w:type="spellEnd"/>
      <w:r w:rsidRPr="00B010CA">
        <w:t xml:space="preserve"> and the Himalayan orogen. The reconstructed clockwise P–T trajectory—characterized by attainment of peak pressure prior to peak temperature, followed by decompression during continued heating—constitutes a diagnostic signature of crustal thickening, thermal relaxation, and progressive exhumation. This evolution provides robust petrological evidence for continental collision rather than arc-related or extensional metamorphism.</w:t>
      </w:r>
    </w:p>
    <w:p w14:paraId="51B2931A" w14:textId="77777777" w:rsidR="00005C57" w:rsidRPr="00B010CA" w:rsidRDefault="00005C57" w:rsidP="00002ED0">
      <w:pPr>
        <w:pStyle w:val="NormalWeb"/>
        <w:jc w:val="both"/>
      </w:pPr>
      <w:r w:rsidRPr="00B010CA">
        <w:t>Second, structural analysis reveals a polyphase deformational history comprising five principal phases (D</w:t>
      </w:r>
      <w:r w:rsidRPr="00B010CA">
        <w:rPr>
          <w:rFonts w:ascii="Cambria Math" w:hAnsi="Cambria Math" w:cs="Cambria Math"/>
        </w:rPr>
        <w:t>₁</w:t>
      </w:r>
      <w:r w:rsidRPr="00B010CA">
        <w:t>–D</w:t>
      </w:r>
      <w:r w:rsidRPr="00B010CA">
        <w:rPr>
          <w:rFonts w:ascii="Cambria Math" w:hAnsi="Cambria Math" w:cs="Cambria Math"/>
        </w:rPr>
        <w:t>₅</w:t>
      </w:r>
      <w:r w:rsidRPr="00B010CA">
        <w:t>). D</w:t>
      </w:r>
      <w:r w:rsidRPr="00B010CA">
        <w:rPr>
          <w:rFonts w:ascii="Cambria Math" w:hAnsi="Cambria Math" w:cs="Cambria Math"/>
        </w:rPr>
        <w:t>₁</w:t>
      </w:r>
      <w:r w:rsidRPr="00B010CA">
        <w:t xml:space="preserve"> records early nappe stacking and prograde metamorphism, while D</w:t>
      </w:r>
      <w:r w:rsidRPr="00B010CA">
        <w:rPr>
          <w:rFonts w:ascii="Cambria Math" w:hAnsi="Cambria Math" w:cs="Cambria Math"/>
        </w:rPr>
        <w:t>₂</w:t>
      </w:r>
      <w:r w:rsidRPr="00B010CA">
        <w:t xml:space="preserve"> marks peak collisional conditions and the development of regional foliation synchronous with </w:t>
      </w:r>
      <w:proofErr w:type="spellStart"/>
      <w:r w:rsidRPr="00B010CA">
        <w:t>Barrovian</w:t>
      </w:r>
      <w:proofErr w:type="spellEnd"/>
      <w:r w:rsidRPr="00B010CA">
        <w:t xml:space="preserve"> metamorphism. D</w:t>
      </w:r>
      <w:r w:rsidRPr="00B010CA">
        <w:rPr>
          <w:rFonts w:ascii="Cambria Math" w:hAnsi="Cambria Math" w:cs="Cambria Math"/>
        </w:rPr>
        <w:t>₃</w:t>
      </w:r>
      <w:r w:rsidRPr="00B010CA">
        <w:t>–D</w:t>
      </w:r>
      <w:r w:rsidRPr="00B010CA">
        <w:rPr>
          <w:rFonts w:ascii="Cambria Math" w:hAnsi="Cambria Math" w:cs="Cambria Math"/>
        </w:rPr>
        <w:t>₄</w:t>
      </w:r>
      <w:r w:rsidRPr="00B010CA">
        <w:t xml:space="preserve"> reflect </w:t>
      </w:r>
      <w:proofErr w:type="spellStart"/>
      <w:r w:rsidRPr="00B010CA">
        <w:t>transpressional</w:t>
      </w:r>
      <w:proofErr w:type="spellEnd"/>
      <w:r w:rsidRPr="00B010CA">
        <w:t xml:space="preserve"> exhumation, ductile–brittle shear zone development, retrograde greenschist facies overprinting, and the emplacement of rare-metal pegmatites and orogenic gold. D</w:t>
      </w:r>
      <w:r w:rsidRPr="00B010CA">
        <w:rPr>
          <w:rFonts w:ascii="Cambria Math" w:hAnsi="Cambria Math" w:cs="Cambria Math"/>
        </w:rPr>
        <w:t>₅</w:t>
      </w:r>
      <w:r w:rsidRPr="00B010CA">
        <w:t xml:space="preserve"> represents post-collisional stabilization and cooling. Integration of </w:t>
      </w:r>
      <w:proofErr w:type="spellStart"/>
      <w:r w:rsidRPr="00B010CA">
        <w:t>thermobarometry</w:t>
      </w:r>
      <w:proofErr w:type="spellEnd"/>
      <w:r w:rsidRPr="00B010CA">
        <w:t>, mineral growth relationships, and structural fabrics establishes a coherent P–T–t–d framework that links tectonics, metamorphism, and mineralization within a unified evolutionary model.</w:t>
      </w:r>
    </w:p>
    <w:p w14:paraId="4AC21CD8" w14:textId="77777777" w:rsidR="00005C57" w:rsidRPr="00B010CA" w:rsidRDefault="00005C57" w:rsidP="00002ED0">
      <w:pPr>
        <w:pStyle w:val="NormalWeb"/>
        <w:jc w:val="both"/>
      </w:pPr>
      <w:r w:rsidRPr="00B010CA">
        <w:t xml:space="preserve">Third, the Nigerian Basement Complex exhibits a dual </w:t>
      </w:r>
      <w:proofErr w:type="spellStart"/>
      <w:r w:rsidRPr="00B010CA">
        <w:t>lithotectonic</w:t>
      </w:r>
      <w:proofErr w:type="spellEnd"/>
      <w:r w:rsidRPr="00B010CA">
        <w:t xml:space="preserve"> architecture. The reworked Archean–Paleoproterozoic Migmatite–Gneiss Complex attained upper amphibolite to granulite facies conditions during the Pan-African event, whereas the Neoproterozoic supracrustal assemblages of the Schist Belts experienced primary greenschist to lower amphibolite facies metamorphism. This duality reflects both crustal inheritance and juvenile Neoproterozoic addition, highlighting the polycyclic reactivation of the West African Craton margin during Gondwana assembly.</w:t>
      </w:r>
    </w:p>
    <w:p w14:paraId="13D9607D" w14:textId="77777777" w:rsidR="00005C57" w:rsidRPr="00B010CA" w:rsidRDefault="00005C57" w:rsidP="00002ED0">
      <w:pPr>
        <w:pStyle w:val="NormalWeb"/>
        <w:jc w:val="both"/>
      </w:pPr>
      <w:r w:rsidRPr="00B010CA">
        <w:t xml:space="preserve">Fourth, </w:t>
      </w:r>
      <w:proofErr w:type="spellStart"/>
      <w:r w:rsidRPr="00B010CA">
        <w:t>metallogenic</w:t>
      </w:r>
      <w:proofErr w:type="spellEnd"/>
      <w:r w:rsidRPr="00B010CA">
        <w:t xml:space="preserve"> patterns are demonstrably linked to the </w:t>
      </w:r>
      <w:proofErr w:type="spellStart"/>
      <w:r w:rsidRPr="00B010CA">
        <w:t>tectonometamorphic</w:t>
      </w:r>
      <w:proofErr w:type="spellEnd"/>
      <w:r w:rsidRPr="00B010CA">
        <w:t xml:space="preserve"> evolution of the orogen. Rare-metal pegmatites (ca. 530–500 Ma) post-date peak metamorphism and are associated with highly fractionated residual melts derived from post-collisional granitic magmatism, emplaced preferentially along D</w:t>
      </w:r>
      <w:r w:rsidRPr="00B010CA">
        <w:rPr>
          <w:rFonts w:ascii="Cambria Math" w:hAnsi="Cambria Math" w:cs="Cambria Math"/>
        </w:rPr>
        <w:t>₃</w:t>
      </w:r>
      <w:r w:rsidRPr="00B010CA">
        <w:t xml:space="preserve"> structural corridors. Orogenic gold mineralization formed during exhumation under greenschist facies conditions (approximately 350–450°C and 2–4 </w:t>
      </w:r>
      <w:proofErr w:type="spellStart"/>
      <w:r w:rsidRPr="00B010CA">
        <w:t>kbar</w:t>
      </w:r>
      <w:proofErr w:type="spellEnd"/>
      <w:r w:rsidRPr="00B010CA">
        <w:t>), sourced from metamorphic fluids generated by devolatilization of underthrust sequences and focused along brittle–ductile shear zones. These relationships establish a process-based exploration model grounded in the tectonic evolution of the orogen.</w:t>
      </w:r>
    </w:p>
    <w:p w14:paraId="155762F8" w14:textId="77777777" w:rsidR="00005C57" w:rsidRPr="00B010CA" w:rsidRDefault="00005C57" w:rsidP="00002ED0">
      <w:pPr>
        <w:pStyle w:val="NormalWeb"/>
        <w:jc w:val="both"/>
      </w:pPr>
      <w:r w:rsidRPr="00B010CA">
        <w:lastRenderedPageBreak/>
        <w:t xml:space="preserve">Finally, the Nigerian Pan-African Orogen shares fundamental similarities in metamorphic character, P–T path topology, deformational style, and tectonic timing with globally recognized collisional belts, while exhibiting distinctive features such as extensive reworking of ancient crust and the abundance of rare-metal pegmatites. The integrated </w:t>
      </w:r>
      <w:proofErr w:type="spellStart"/>
      <w:r w:rsidRPr="00B010CA">
        <w:t>tectonometamorphic</w:t>
      </w:r>
      <w:proofErr w:type="spellEnd"/>
      <w:r w:rsidRPr="00B010CA">
        <w:t xml:space="preserve"> model developed herein confirms the Nigerian Basement Complex as a critical natural laboratory for understanding Neoproterozoic continental collision, polycyclic crustal evolution, supercontinent assembly, and the structural controls governing economically significant mineral systems.</w:t>
      </w:r>
    </w:p>
    <w:p w14:paraId="547C897A" w14:textId="77777777" w:rsidR="00005C57" w:rsidRPr="00B010CA" w:rsidRDefault="00005C57" w:rsidP="003225CF">
      <w:pPr>
        <w:pStyle w:val="NormalWeb"/>
        <w:jc w:val="both"/>
      </w:pPr>
    </w:p>
    <w:p w14:paraId="48B2EECD" w14:textId="77777777" w:rsidR="002C68D5" w:rsidRPr="00B010CA" w:rsidRDefault="002B712B" w:rsidP="003225CF">
      <w:pPr>
        <w:pStyle w:val="Heading2"/>
        <w:jc w:val="both"/>
        <w:rPr>
          <w:sz w:val="24"/>
          <w:szCs w:val="24"/>
        </w:rPr>
      </w:pPr>
      <w:r w:rsidRPr="00B010CA">
        <w:rPr>
          <w:rFonts w:eastAsiaTheme="minorHAnsi"/>
          <w:b w:val="0"/>
          <w:bCs w:val="0"/>
          <w:sz w:val="24"/>
          <w:szCs w:val="24"/>
        </w:rPr>
        <w:br/>
      </w:r>
      <w:r w:rsidR="002C68D5" w:rsidRPr="00B010CA">
        <w:rPr>
          <w:sz w:val="24"/>
          <w:szCs w:val="24"/>
        </w:rPr>
        <w:t>REFERENCES</w:t>
      </w:r>
    </w:p>
    <w:p w14:paraId="13801461" w14:textId="77777777" w:rsidR="002C68D5" w:rsidRPr="00B010CA" w:rsidRDefault="002C68D5" w:rsidP="003225CF">
      <w:pPr>
        <w:pStyle w:val="NormalWeb"/>
        <w:jc w:val="both"/>
      </w:pPr>
      <w:proofErr w:type="spellStart"/>
      <w:r w:rsidRPr="00B010CA">
        <w:t>Abdelsalam</w:t>
      </w:r>
      <w:proofErr w:type="spellEnd"/>
      <w:r w:rsidRPr="00B010CA">
        <w:t xml:space="preserve">, M. G., </w:t>
      </w:r>
      <w:proofErr w:type="spellStart"/>
      <w:r w:rsidRPr="00B010CA">
        <w:t>Liégeois</w:t>
      </w:r>
      <w:proofErr w:type="spellEnd"/>
      <w:r w:rsidRPr="00B010CA">
        <w:t xml:space="preserve">, J. P., &amp; Stern, R. J. (2002). The Saharan </w:t>
      </w:r>
      <w:proofErr w:type="spellStart"/>
      <w:r w:rsidRPr="00B010CA">
        <w:t>Metacraton</w:t>
      </w:r>
      <w:proofErr w:type="spellEnd"/>
      <w:r w:rsidRPr="00B010CA">
        <w:t xml:space="preserve">. </w:t>
      </w:r>
      <w:r w:rsidRPr="00B010CA">
        <w:rPr>
          <w:rStyle w:val="Emphasis"/>
        </w:rPr>
        <w:t>Journal of African Earth Sciences, 34</w:t>
      </w:r>
      <w:r w:rsidRPr="00B010CA">
        <w:t>(3–4), 119–136.</w:t>
      </w:r>
    </w:p>
    <w:p w14:paraId="339A81EA" w14:textId="77777777" w:rsidR="002C68D5" w:rsidRPr="00B010CA" w:rsidRDefault="002C68D5" w:rsidP="003225CF">
      <w:pPr>
        <w:pStyle w:val="NormalWeb"/>
        <w:jc w:val="both"/>
      </w:pPr>
      <w:proofErr w:type="spellStart"/>
      <w:r w:rsidRPr="00B010CA">
        <w:t>Ajibade</w:t>
      </w:r>
      <w:proofErr w:type="spellEnd"/>
      <w:r w:rsidRPr="00B010CA">
        <w:t xml:space="preserve">, A. C., </w:t>
      </w:r>
      <w:proofErr w:type="spellStart"/>
      <w:r w:rsidRPr="00B010CA">
        <w:t>Woakes</w:t>
      </w:r>
      <w:proofErr w:type="spellEnd"/>
      <w:r w:rsidRPr="00B010CA">
        <w:t xml:space="preserve">, M., &amp; </w:t>
      </w:r>
      <w:proofErr w:type="spellStart"/>
      <w:r w:rsidRPr="00B010CA">
        <w:t>Rahaman</w:t>
      </w:r>
      <w:proofErr w:type="spellEnd"/>
      <w:r w:rsidRPr="00B010CA">
        <w:t xml:space="preserve">, M. A. (1987). Proterozoic crustal development in the Pan-African regime of Nigeria. In A. </w:t>
      </w:r>
      <w:proofErr w:type="spellStart"/>
      <w:r w:rsidRPr="00B010CA">
        <w:t>Kröner</w:t>
      </w:r>
      <w:proofErr w:type="spellEnd"/>
      <w:r w:rsidRPr="00B010CA">
        <w:t xml:space="preserve"> (Ed.), </w:t>
      </w:r>
      <w:r w:rsidRPr="00B010CA">
        <w:rPr>
          <w:rStyle w:val="Emphasis"/>
        </w:rPr>
        <w:t>Proterozoic Lithospheric Evolution</w:t>
      </w:r>
      <w:r w:rsidRPr="00B010CA">
        <w:t xml:space="preserve"> (pp. 259–271). American Geophysical Union.</w:t>
      </w:r>
    </w:p>
    <w:p w14:paraId="4976BC15" w14:textId="77777777" w:rsidR="002C68D5" w:rsidRPr="00B010CA" w:rsidRDefault="002C68D5" w:rsidP="003225CF">
      <w:pPr>
        <w:pStyle w:val="NormalWeb"/>
        <w:jc w:val="both"/>
      </w:pPr>
      <w:proofErr w:type="spellStart"/>
      <w:r w:rsidRPr="00B010CA">
        <w:t>Ajibade</w:t>
      </w:r>
      <w:proofErr w:type="spellEnd"/>
      <w:r w:rsidRPr="00B010CA">
        <w:t xml:space="preserve">, A. C., &amp; Wright, J. B. (1989). The Togo-Benin-Nigeria Shield: Evidence of crustal aggregation in the Pan-African belt. </w:t>
      </w:r>
      <w:r w:rsidRPr="00B010CA">
        <w:rPr>
          <w:rStyle w:val="Emphasis"/>
        </w:rPr>
        <w:t>Tectonophysics, 165</w:t>
      </w:r>
      <w:r w:rsidRPr="00B010CA">
        <w:t>(1–4), 125–129.</w:t>
      </w:r>
    </w:p>
    <w:p w14:paraId="6B1A55CE" w14:textId="77777777" w:rsidR="001855D3" w:rsidRPr="00B010CA" w:rsidRDefault="002C68D5" w:rsidP="003225CF">
      <w:pPr>
        <w:pStyle w:val="NormalWeb"/>
        <w:jc w:val="both"/>
      </w:pPr>
      <w:r w:rsidRPr="00B010CA">
        <w:t>Akintola, A. I</w:t>
      </w:r>
      <w:r w:rsidR="001855D3" w:rsidRPr="00B010CA">
        <w:t xml:space="preserve">., </w:t>
      </w:r>
      <w:proofErr w:type="spellStart"/>
      <w:r w:rsidR="001855D3" w:rsidRPr="00B010CA">
        <w:t>Ikhane</w:t>
      </w:r>
      <w:proofErr w:type="spellEnd"/>
      <w:r w:rsidR="001855D3" w:rsidRPr="00B010CA">
        <w:t xml:space="preserve">, P.R., </w:t>
      </w:r>
      <w:proofErr w:type="spellStart"/>
      <w:r w:rsidR="001855D3" w:rsidRPr="00B010CA">
        <w:t>Okunlola</w:t>
      </w:r>
      <w:proofErr w:type="spellEnd"/>
      <w:r w:rsidR="001855D3" w:rsidRPr="00B010CA">
        <w:t>, O.A., Akintola, G.O., &amp; Adekoya, A. A</w:t>
      </w:r>
      <w:r w:rsidRPr="00B010CA">
        <w:t xml:space="preserve">. (2012). </w:t>
      </w:r>
      <w:r w:rsidR="001855D3" w:rsidRPr="00B010CA">
        <w:t>Geochemical features of the Precambrian Pan-African Pegmatites of Ijebu-Ife Area, Southwestern Nigeria</w:t>
      </w:r>
      <w:r w:rsidRPr="00B010CA">
        <w:t xml:space="preserve">. </w:t>
      </w:r>
      <w:r w:rsidR="001855D3" w:rsidRPr="00B010CA">
        <w:rPr>
          <w:i/>
        </w:rPr>
        <w:t>Environment, Ecology &amp; Management,</w:t>
      </w:r>
      <w:r w:rsidR="001855D3" w:rsidRPr="00B010CA">
        <w:t xml:space="preserve"> 1(1), 38-61 </w:t>
      </w:r>
    </w:p>
    <w:p w14:paraId="6C5ABA6B" w14:textId="77777777" w:rsidR="002C68D5" w:rsidRPr="00B010CA" w:rsidRDefault="002C68D5" w:rsidP="003225CF">
      <w:pPr>
        <w:pStyle w:val="NormalWeb"/>
        <w:jc w:val="both"/>
      </w:pPr>
      <w:r w:rsidRPr="00B010CA">
        <w:t xml:space="preserve">Barrow, G. (1893). On an intrusion of muscovite-biotite gneiss in the southeastern Highlands of Scotland, and its accompanying metamorphism. </w:t>
      </w:r>
      <w:r w:rsidRPr="00B010CA">
        <w:rPr>
          <w:rStyle w:val="Emphasis"/>
        </w:rPr>
        <w:t>Quarterly Journal of the Geological Society, 49</w:t>
      </w:r>
      <w:r w:rsidRPr="00B010CA">
        <w:t>(1–4), 330–358.</w:t>
      </w:r>
    </w:p>
    <w:p w14:paraId="6FAE7B00" w14:textId="77777777" w:rsidR="002C68D5" w:rsidRPr="00B010CA" w:rsidRDefault="002C68D5" w:rsidP="003225CF">
      <w:pPr>
        <w:pStyle w:val="NormalWeb"/>
        <w:jc w:val="both"/>
      </w:pPr>
      <w:r w:rsidRPr="00B010CA">
        <w:t xml:space="preserve">Barrow, G. (1912). On the geology of Lower Deeside and the southern Highland border. </w:t>
      </w:r>
      <w:r w:rsidRPr="00B010CA">
        <w:rPr>
          <w:rStyle w:val="Emphasis"/>
        </w:rPr>
        <w:t>Proceedings of the Geologists' Association, 23</w:t>
      </w:r>
      <w:r w:rsidRPr="00B010CA">
        <w:t>(5), 268–284.</w:t>
      </w:r>
    </w:p>
    <w:p w14:paraId="13B1B101" w14:textId="77777777" w:rsidR="002C68D5" w:rsidRPr="00B010CA" w:rsidRDefault="002C68D5" w:rsidP="003225CF">
      <w:pPr>
        <w:pStyle w:val="NormalWeb"/>
        <w:jc w:val="both"/>
      </w:pPr>
      <w:r w:rsidRPr="00B010CA">
        <w:t xml:space="preserve">Bohlen, S. R. (1987). Pressure-temperature-time paths and a tectonic model for the evolution of </w:t>
      </w:r>
      <w:proofErr w:type="spellStart"/>
      <w:r w:rsidRPr="00B010CA">
        <w:t>granulites</w:t>
      </w:r>
      <w:proofErr w:type="spellEnd"/>
      <w:r w:rsidRPr="00B010CA">
        <w:t xml:space="preserve">. </w:t>
      </w:r>
      <w:r w:rsidRPr="00B010CA">
        <w:rPr>
          <w:rStyle w:val="Emphasis"/>
        </w:rPr>
        <w:t>The Journal of Geology, 95</w:t>
      </w:r>
      <w:r w:rsidRPr="00B010CA">
        <w:t>(5), 617–632.</w:t>
      </w:r>
    </w:p>
    <w:p w14:paraId="22E02C89" w14:textId="77777777" w:rsidR="002C68D5" w:rsidRPr="00B010CA" w:rsidRDefault="002C68D5" w:rsidP="003225CF">
      <w:pPr>
        <w:pStyle w:val="NormalWeb"/>
        <w:jc w:val="both"/>
      </w:pPr>
      <w:r w:rsidRPr="00B010CA">
        <w:t xml:space="preserve">Brown, M. (1998). Unpairing metamorphic belts: P-T paths and a tectonic model for the </w:t>
      </w:r>
      <w:proofErr w:type="spellStart"/>
      <w:r w:rsidRPr="00B010CA">
        <w:t>Ryoke</w:t>
      </w:r>
      <w:proofErr w:type="spellEnd"/>
      <w:r w:rsidRPr="00B010CA">
        <w:t xml:space="preserve"> Belt, southwest Japan. </w:t>
      </w:r>
      <w:r w:rsidRPr="00B010CA">
        <w:rPr>
          <w:rStyle w:val="Emphasis"/>
        </w:rPr>
        <w:t>Journal of Metamorphic Geology, 16</w:t>
      </w:r>
      <w:r w:rsidRPr="00B010CA">
        <w:t>(1), 3–22.</w:t>
      </w:r>
    </w:p>
    <w:p w14:paraId="0D194DF4" w14:textId="77777777" w:rsidR="002C68D5" w:rsidRPr="00B010CA" w:rsidRDefault="002C68D5" w:rsidP="003225CF">
      <w:pPr>
        <w:pStyle w:val="NormalWeb"/>
        <w:jc w:val="both"/>
      </w:pPr>
      <w:r w:rsidRPr="00B010CA">
        <w:t xml:space="preserve">Brown, M. (2014). The contribution of metamorphic petrology to understanding lithosphere evolution and geodynamics. </w:t>
      </w:r>
      <w:r w:rsidRPr="00B010CA">
        <w:rPr>
          <w:rStyle w:val="Emphasis"/>
        </w:rPr>
        <w:t>Geoscience Frontiers, 5</w:t>
      </w:r>
      <w:r w:rsidRPr="00B010CA">
        <w:t>(4), 553–569.</w:t>
      </w:r>
    </w:p>
    <w:p w14:paraId="1ED03660" w14:textId="77777777" w:rsidR="002C68D5" w:rsidRPr="00B010CA" w:rsidRDefault="002C68D5" w:rsidP="003225CF">
      <w:pPr>
        <w:pStyle w:val="NormalWeb"/>
        <w:jc w:val="both"/>
      </w:pPr>
      <w:r w:rsidRPr="00B010CA">
        <w:t xml:space="preserve">Bruguier, O., Dada, S., &amp; Lancelot, J. R. (1994). Early Archean component (&gt;3.5 Ga) within a 3.05 Ga orthogneiss from northern Nigeria: U-Pb zircon evidence. </w:t>
      </w:r>
      <w:r w:rsidRPr="00B010CA">
        <w:rPr>
          <w:rStyle w:val="Emphasis"/>
        </w:rPr>
        <w:t>Earth and Planetary Science Letters, 125</w:t>
      </w:r>
      <w:r w:rsidRPr="00B010CA">
        <w:t>(1–4), 89–103.</w:t>
      </w:r>
    </w:p>
    <w:p w14:paraId="34C2C536" w14:textId="77777777" w:rsidR="002C68D5" w:rsidRPr="00B010CA" w:rsidRDefault="002C68D5" w:rsidP="003225CF">
      <w:pPr>
        <w:pStyle w:val="NormalWeb"/>
        <w:jc w:val="both"/>
      </w:pPr>
      <w:r w:rsidRPr="00B010CA">
        <w:lastRenderedPageBreak/>
        <w:t xml:space="preserve">Bucher, K., &amp; Grapes, R. (2011). </w:t>
      </w:r>
      <w:r w:rsidRPr="00B010CA">
        <w:rPr>
          <w:rStyle w:val="Emphasis"/>
        </w:rPr>
        <w:t>Petrogenesis of Metamorphic Rocks</w:t>
      </w:r>
      <w:r w:rsidRPr="00B010CA">
        <w:t xml:space="preserve"> (8th ed.). Springer-Verlag.</w:t>
      </w:r>
    </w:p>
    <w:p w14:paraId="2F147545" w14:textId="77777777" w:rsidR="002C68D5" w:rsidRPr="00B010CA" w:rsidRDefault="002C68D5" w:rsidP="003225CF">
      <w:pPr>
        <w:pStyle w:val="NormalWeb"/>
        <w:jc w:val="both"/>
      </w:pPr>
      <w:proofErr w:type="spellStart"/>
      <w:r w:rsidRPr="00B010CA">
        <w:t>Caby</w:t>
      </w:r>
      <w:proofErr w:type="spellEnd"/>
      <w:r w:rsidRPr="00B010CA">
        <w:t xml:space="preserve">, R. (2003). Terrane assembly and geodynamic evolution of central-western </w:t>
      </w:r>
      <w:proofErr w:type="spellStart"/>
      <w:r w:rsidRPr="00B010CA">
        <w:t>Hoggar</w:t>
      </w:r>
      <w:proofErr w:type="spellEnd"/>
      <w:r w:rsidRPr="00B010CA">
        <w:t xml:space="preserve">: A synthesis. </w:t>
      </w:r>
      <w:r w:rsidRPr="00B010CA">
        <w:rPr>
          <w:rStyle w:val="Emphasis"/>
        </w:rPr>
        <w:t>Journal of African Earth Sciences, 37</w:t>
      </w:r>
      <w:r w:rsidRPr="00B010CA">
        <w:t>(3–4), 133–159.</w:t>
      </w:r>
    </w:p>
    <w:p w14:paraId="3EE3AAF0" w14:textId="77777777" w:rsidR="002C68D5" w:rsidRPr="00B010CA" w:rsidRDefault="002C68D5" w:rsidP="003225CF">
      <w:pPr>
        <w:pStyle w:val="NormalWeb"/>
        <w:jc w:val="both"/>
      </w:pPr>
      <w:proofErr w:type="spellStart"/>
      <w:r w:rsidRPr="00B010CA">
        <w:t>Černý</w:t>
      </w:r>
      <w:proofErr w:type="spellEnd"/>
      <w:r w:rsidRPr="00B010CA">
        <w:t xml:space="preserve">, P., </w:t>
      </w:r>
      <w:proofErr w:type="spellStart"/>
      <w:r w:rsidRPr="00B010CA">
        <w:t>Blevin</w:t>
      </w:r>
      <w:proofErr w:type="spellEnd"/>
      <w:r w:rsidRPr="00B010CA">
        <w:t xml:space="preserve">, P. L., </w:t>
      </w:r>
      <w:proofErr w:type="spellStart"/>
      <w:r w:rsidRPr="00B010CA">
        <w:t>Cuney</w:t>
      </w:r>
      <w:proofErr w:type="spellEnd"/>
      <w:r w:rsidRPr="00B010CA">
        <w:t xml:space="preserve">, M., &amp; London, D. (2005). Granite-related ore deposits. </w:t>
      </w:r>
      <w:r w:rsidRPr="00B010CA">
        <w:rPr>
          <w:rStyle w:val="Emphasis"/>
        </w:rPr>
        <w:t>Economic Geology 100th Anniversary Volume</w:t>
      </w:r>
      <w:r w:rsidRPr="00B010CA">
        <w:t>, 337–370.</w:t>
      </w:r>
    </w:p>
    <w:p w14:paraId="3F218EFB" w14:textId="77777777" w:rsidR="00B84F71" w:rsidRPr="00B010CA" w:rsidRDefault="00B84F71" w:rsidP="003225CF">
      <w:pPr>
        <w:pStyle w:val="NormalWeb"/>
        <w:jc w:val="both"/>
      </w:pPr>
      <w:proofErr w:type="spellStart"/>
      <w:r w:rsidRPr="00B010CA">
        <w:t>Cloos</w:t>
      </w:r>
      <w:proofErr w:type="spellEnd"/>
      <w:r w:rsidRPr="00B010CA">
        <w:t xml:space="preserve">, M. (1986). Blueschists in the Franciscan Complex of California: </w:t>
      </w:r>
      <w:proofErr w:type="spellStart"/>
      <w:r w:rsidRPr="00B010CA">
        <w:t>Petrotectionic</w:t>
      </w:r>
      <w:proofErr w:type="spellEnd"/>
      <w:r w:rsidRPr="00B010CA">
        <w:t xml:space="preserve"> constraints on uplift mechanisms. In B. W. Evans &amp; E. H. Brown (Eds.), </w:t>
      </w:r>
      <w:r w:rsidRPr="00B010CA">
        <w:rPr>
          <w:rStyle w:val="Emphasis"/>
        </w:rPr>
        <w:t xml:space="preserve">Blueschists and </w:t>
      </w:r>
      <w:proofErr w:type="spellStart"/>
      <w:r w:rsidRPr="00B010CA">
        <w:rPr>
          <w:rStyle w:val="Emphasis"/>
        </w:rPr>
        <w:t>eclogites</w:t>
      </w:r>
      <w:proofErr w:type="spellEnd"/>
      <w:r w:rsidRPr="00B010CA">
        <w:t xml:space="preserve"> (GSA Memoir 164, pp. 77–93). Geological Society of America. </w:t>
      </w:r>
      <w:hyperlink r:id="rId19" w:history="1">
        <w:r w:rsidRPr="00B010CA">
          <w:rPr>
            <w:rStyle w:val="Hyperlink"/>
          </w:rPr>
          <w:t>https://doi.org/10.1130/MEM164-p77</w:t>
        </w:r>
      </w:hyperlink>
    </w:p>
    <w:p w14:paraId="05770C34" w14:textId="77777777" w:rsidR="00B84F71" w:rsidRPr="00B010CA" w:rsidRDefault="00B84F71" w:rsidP="003225CF">
      <w:pPr>
        <w:pStyle w:val="NormalWeb"/>
        <w:jc w:val="both"/>
        <w:rPr>
          <w:color w:val="222222"/>
          <w:shd w:val="clear" w:color="auto" w:fill="FFFFFF"/>
        </w:rPr>
      </w:pPr>
      <w:proofErr w:type="spellStart"/>
      <w:r w:rsidRPr="00B010CA">
        <w:rPr>
          <w:color w:val="222222"/>
          <w:shd w:val="clear" w:color="auto" w:fill="FFFFFF"/>
        </w:rPr>
        <w:t>Cloos</w:t>
      </w:r>
      <w:proofErr w:type="spellEnd"/>
      <w:r w:rsidRPr="00B010CA">
        <w:rPr>
          <w:color w:val="222222"/>
          <w:shd w:val="clear" w:color="auto" w:fill="FFFFFF"/>
        </w:rPr>
        <w:t xml:space="preserve">, M., &amp; Shreve, R. L. (1988). Subduction-channel model of prism accretion, </w:t>
      </w:r>
      <w:proofErr w:type="spellStart"/>
      <w:r w:rsidRPr="00B010CA">
        <w:rPr>
          <w:color w:val="222222"/>
          <w:shd w:val="clear" w:color="auto" w:fill="FFFFFF"/>
        </w:rPr>
        <w:t>melange</w:t>
      </w:r>
      <w:proofErr w:type="spellEnd"/>
      <w:r w:rsidRPr="00B010CA">
        <w:rPr>
          <w:color w:val="222222"/>
          <w:shd w:val="clear" w:color="auto" w:fill="FFFFFF"/>
        </w:rPr>
        <w:t xml:space="preserve"> formation, sediment subduction, and subduction erosion at convergent plate margins: 2. Implications and discussion. </w:t>
      </w:r>
      <w:r w:rsidRPr="00B010CA">
        <w:rPr>
          <w:i/>
          <w:iCs/>
          <w:color w:val="222222"/>
          <w:shd w:val="clear" w:color="auto" w:fill="FFFFFF"/>
        </w:rPr>
        <w:t>Pure and Applied Geophysics</w:t>
      </w:r>
      <w:r w:rsidRPr="00B010CA">
        <w:rPr>
          <w:color w:val="222222"/>
          <w:shd w:val="clear" w:color="auto" w:fill="FFFFFF"/>
        </w:rPr>
        <w:t>, </w:t>
      </w:r>
      <w:r w:rsidRPr="00B010CA">
        <w:rPr>
          <w:i/>
          <w:iCs/>
          <w:color w:val="222222"/>
          <w:shd w:val="clear" w:color="auto" w:fill="FFFFFF"/>
        </w:rPr>
        <w:t>128</w:t>
      </w:r>
      <w:r w:rsidRPr="00B010CA">
        <w:rPr>
          <w:color w:val="222222"/>
          <w:shd w:val="clear" w:color="auto" w:fill="FFFFFF"/>
        </w:rPr>
        <w:t>(3), 501-545.</w:t>
      </w:r>
    </w:p>
    <w:p w14:paraId="431BD246" w14:textId="77777777" w:rsidR="00B84F71" w:rsidRPr="00B010CA" w:rsidRDefault="00B84F71" w:rsidP="003225CF">
      <w:pPr>
        <w:pStyle w:val="NormalWeb"/>
        <w:jc w:val="both"/>
      </w:pPr>
      <w:r w:rsidRPr="00B010CA">
        <w:t xml:space="preserve">Cox, S. F., </w:t>
      </w:r>
      <w:proofErr w:type="spellStart"/>
      <w:r w:rsidRPr="00B010CA">
        <w:t>Knackstedt</w:t>
      </w:r>
      <w:proofErr w:type="spellEnd"/>
      <w:r w:rsidRPr="00B010CA">
        <w:t xml:space="preserve">, M. A., &amp; Braun, J. (2001). Principles of structural control on permeability and fluid flow in hydrothermal systems. In J. P. Richards &amp; R. M. </w:t>
      </w:r>
      <w:proofErr w:type="spellStart"/>
      <w:r w:rsidRPr="00B010CA">
        <w:t>Tosdal</w:t>
      </w:r>
      <w:proofErr w:type="spellEnd"/>
      <w:r w:rsidRPr="00B010CA">
        <w:t xml:space="preserve"> (Eds.), </w:t>
      </w:r>
      <w:r w:rsidRPr="00B010CA">
        <w:rPr>
          <w:rStyle w:val="Emphasis"/>
        </w:rPr>
        <w:t>Structural controls on ore genesis</w:t>
      </w:r>
      <w:r w:rsidRPr="00B010CA">
        <w:t xml:space="preserve"> (Reviews in Economic Geology, Vol. 14). Society of Economic Geologists. </w:t>
      </w:r>
      <w:hyperlink r:id="rId20" w:history="1">
        <w:r w:rsidRPr="00B010CA">
          <w:rPr>
            <w:rStyle w:val="Hyperlink"/>
          </w:rPr>
          <w:t>https://doi.org/10.5382/Rev.14.01</w:t>
        </w:r>
      </w:hyperlink>
    </w:p>
    <w:p w14:paraId="1D5EA7CA" w14:textId="77777777" w:rsidR="00B84F71" w:rsidRPr="00B010CA" w:rsidRDefault="00B84F71" w:rsidP="003225CF">
      <w:pPr>
        <w:pStyle w:val="NormalWeb"/>
        <w:jc w:val="both"/>
      </w:pPr>
      <w:r w:rsidRPr="00B010CA">
        <w:t>Dada, S. S. (2008). Proterozoic evolution of the Nigeria–</w:t>
      </w:r>
      <w:proofErr w:type="spellStart"/>
      <w:r w:rsidRPr="00B010CA">
        <w:t>Boborema</w:t>
      </w:r>
      <w:proofErr w:type="spellEnd"/>
      <w:r w:rsidRPr="00B010CA">
        <w:t xml:space="preserve"> province. In R. J. Pankhurst, R. A. J. </w:t>
      </w:r>
      <w:proofErr w:type="spellStart"/>
      <w:r w:rsidRPr="00B010CA">
        <w:t>Trouw</w:t>
      </w:r>
      <w:proofErr w:type="spellEnd"/>
      <w:r w:rsidRPr="00B010CA">
        <w:t xml:space="preserve">, B. de Brito Neves, &amp; M. J. de Wit (Eds.), </w:t>
      </w:r>
      <w:r w:rsidRPr="00B010CA">
        <w:rPr>
          <w:rStyle w:val="Emphasis"/>
        </w:rPr>
        <w:t>West Gondwana: Pre-Cenozoic correlations across the South Atlantic region</w:t>
      </w:r>
      <w:r w:rsidRPr="00B010CA">
        <w:t xml:space="preserve"> (Geological Society, London, Special Publications, Vol. 294, pp. 121–136). Geological Society of London. </w:t>
      </w:r>
      <w:hyperlink r:id="rId21" w:history="1">
        <w:r w:rsidRPr="00B010CA">
          <w:rPr>
            <w:rStyle w:val="Hyperlink"/>
          </w:rPr>
          <w:t>https://doi.org/10.1144/SP294.7</w:t>
        </w:r>
      </w:hyperlink>
    </w:p>
    <w:p w14:paraId="5357BA7C" w14:textId="77777777" w:rsidR="002C68D5" w:rsidRPr="00B010CA" w:rsidRDefault="00FD7F7E" w:rsidP="003225CF">
      <w:pPr>
        <w:pStyle w:val="NormalWeb"/>
        <w:jc w:val="both"/>
      </w:pPr>
      <w:r w:rsidRPr="00B010CA">
        <w:rPr>
          <w:color w:val="222222"/>
          <w:shd w:val="clear" w:color="auto" w:fill="FFFFFF"/>
        </w:rPr>
        <w:t xml:space="preserve">Dada, S. S., </w:t>
      </w:r>
      <w:proofErr w:type="spellStart"/>
      <w:r w:rsidRPr="00B010CA">
        <w:rPr>
          <w:color w:val="222222"/>
          <w:shd w:val="clear" w:color="auto" w:fill="FFFFFF"/>
        </w:rPr>
        <w:t>Briqueu</w:t>
      </w:r>
      <w:proofErr w:type="spellEnd"/>
      <w:r w:rsidRPr="00B010CA">
        <w:rPr>
          <w:color w:val="222222"/>
          <w:shd w:val="clear" w:color="auto" w:fill="FFFFFF"/>
        </w:rPr>
        <w:t xml:space="preserve">, L., Harms, U., Lancelot, J. R., &amp; </w:t>
      </w:r>
      <w:proofErr w:type="spellStart"/>
      <w:r w:rsidRPr="00B010CA">
        <w:rPr>
          <w:color w:val="222222"/>
          <w:shd w:val="clear" w:color="auto" w:fill="FFFFFF"/>
        </w:rPr>
        <w:t>Matheis</w:t>
      </w:r>
      <w:proofErr w:type="spellEnd"/>
      <w:r w:rsidRPr="00B010CA">
        <w:rPr>
          <w:color w:val="222222"/>
          <w:shd w:val="clear" w:color="auto" w:fill="FFFFFF"/>
        </w:rPr>
        <w:t xml:space="preserve">, G. (1995). </w:t>
      </w:r>
      <w:proofErr w:type="spellStart"/>
      <w:r w:rsidRPr="00B010CA">
        <w:rPr>
          <w:color w:val="222222"/>
          <w:shd w:val="clear" w:color="auto" w:fill="FFFFFF"/>
        </w:rPr>
        <w:t>Charnockitic</w:t>
      </w:r>
      <w:proofErr w:type="spellEnd"/>
      <w:r w:rsidRPr="00B010CA">
        <w:rPr>
          <w:color w:val="222222"/>
          <w:shd w:val="clear" w:color="auto" w:fill="FFFFFF"/>
        </w:rPr>
        <w:t xml:space="preserve"> and monzonitic Pan-African series from north-central Nigeria: trace-element and Nd, Sr, Pb isotope constraints on their petrogenesis. </w:t>
      </w:r>
      <w:r w:rsidRPr="00B010CA">
        <w:rPr>
          <w:i/>
          <w:iCs/>
          <w:color w:val="222222"/>
          <w:shd w:val="clear" w:color="auto" w:fill="FFFFFF"/>
        </w:rPr>
        <w:t>Chemical Geology</w:t>
      </w:r>
      <w:r w:rsidRPr="00B010CA">
        <w:rPr>
          <w:color w:val="222222"/>
          <w:shd w:val="clear" w:color="auto" w:fill="FFFFFF"/>
        </w:rPr>
        <w:t>, </w:t>
      </w:r>
      <w:r w:rsidRPr="00B010CA">
        <w:rPr>
          <w:i/>
          <w:iCs/>
          <w:color w:val="222222"/>
          <w:shd w:val="clear" w:color="auto" w:fill="FFFFFF"/>
        </w:rPr>
        <w:t>124</w:t>
      </w:r>
      <w:r w:rsidRPr="00B010CA">
        <w:rPr>
          <w:color w:val="222222"/>
          <w:shd w:val="clear" w:color="auto" w:fill="FFFFFF"/>
        </w:rPr>
        <w:t>(3-4), 233-252</w:t>
      </w:r>
      <w:r w:rsidR="002C68D5" w:rsidRPr="00B010CA">
        <w:t>.</w:t>
      </w:r>
    </w:p>
    <w:p w14:paraId="679A1989" w14:textId="77777777" w:rsidR="00FD7F7E" w:rsidRPr="00B010CA" w:rsidRDefault="00FD7F7E" w:rsidP="003225CF">
      <w:pPr>
        <w:pStyle w:val="NormalWeb"/>
        <w:jc w:val="both"/>
        <w:rPr>
          <w:color w:val="222222"/>
          <w:shd w:val="clear" w:color="auto" w:fill="FFFFFF"/>
        </w:rPr>
      </w:pPr>
      <w:proofErr w:type="spellStart"/>
      <w:r w:rsidRPr="00B010CA">
        <w:rPr>
          <w:color w:val="222222"/>
          <w:shd w:val="clear" w:color="auto" w:fill="FFFFFF"/>
        </w:rPr>
        <w:t>Danbatta</w:t>
      </w:r>
      <w:proofErr w:type="spellEnd"/>
      <w:r w:rsidRPr="00B010CA">
        <w:rPr>
          <w:color w:val="222222"/>
          <w:shd w:val="clear" w:color="auto" w:fill="FFFFFF"/>
        </w:rPr>
        <w:t xml:space="preserve">, U. A., &amp; </w:t>
      </w:r>
      <w:proofErr w:type="spellStart"/>
      <w:r w:rsidRPr="00B010CA">
        <w:rPr>
          <w:color w:val="222222"/>
          <w:shd w:val="clear" w:color="auto" w:fill="FFFFFF"/>
        </w:rPr>
        <w:t>Garba</w:t>
      </w:r>
      <w:proofErr w:type="spellEnd"/>
      <w:r w:rsidRPr="00B010CA">
        <w:rPr>
          <w:color w:val="222222"/>
          <w:shd w:val="clear" w:color="auto" w:fill="FFFFFF"/>
        </w:rPr>
        <w:t xml:space="preserve">, M. L. (2007). Geochemistry and petrogenesis of Precambrian </w:t>
      </w:r>
      <w:proofErr w:type="spellStart"/>
      <w:r w:rsidRPr="00B010CA">
        <w:rPr>
          <w:color w:val="222222"/>
          <w:shd w:val="clear" w:color="auto" w:fill="FFFFFF"/>
        </w:rPr>
        <w:t>amphibolites</w:t>
      </w:r>
      <w:proofErr w:type="spellEnd"/>
      <w:r w:rsidRPr="00B010CA">
        <w:rPr>
          <w:color w:val="222222"/>
          <w:shd w:val="clear" w:color="auto" w:fill="FFFFFF"/>
        </w:rPr>
        <w:t xml:space="preserve"> in the </w:t>
      </w:r>
      <w:proofErr w:type="spellStart"/>
      <w:r w:rsidRPr="00B010CA">
        <w:rPr>
          <w:color w:val="222222"/>
          <w:shd w:val="clear" w:color="auto" w:fill="FFFFFF"/>
        </w:rPr>
        <w:t>Zuru</w:t>
      </w:r>
      <w:proofErr w:type="spellEnd"/>
      <w:r w:rsidRPr="00B010CA">
        <w:rPr>
          <w:color w:val="222222"/>
          <w:shd w:val="clear" w:color="auto" w:fill="FFFFFF"/>
        </w:rPr>
        <w:t xml:space="preserve"> schist belt, northwestern Nigeria. </w:t>
      </w:r>
      <w:r w:rsidRPr="00B010CA">
        <w:rPr>
          <w:i/>
          <w:iCs/>
          <w:color w:val="222222"/>
          <w:shd w:val="clear" w:color="auto" w:fill="FFFFFF"/>
        </w:rPr>
        <w:t>Journal of Mining and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(1), 23-30.</w:t>
      </w:r>
    </w:p>
    <w:p w14:paraId="1DD28B97" w14:textId="77777777" w:rsidR="00FD7F7E" w:rsidRPr="00B010CA" w:rsidRDefault="00FD7F7E" w:rsidP="003225CF">
      <w:pPr>
        <w:pStyle w:val="NormalWeb"/>
        <w:jc w:val="both"/>
        <w:rPr>
          <w:color w:val="222222"/>
          <w:shd w:val="clear" w:color="auto" w:fill="FFFFFF"/>
        </w:rPr>
      </w:pPr>
      <w:r w:rsidRPr="00B010CA">
        <w:rPr>
          <w:color w:val="222222"/>
          <w:shd w:val="clear" w:color="auto" w:fill="FFFFFF"/>
        </w:rPr>
        <w:t xml:space="preserve">De </w:t>
      </w:r>
      <w:proofErr w:type="spellStart"/>
      <w:r w:rsidRPr="00B010CA">
        <w:rPr>
          <w:color w:val="222222"/>
          <w:shd w:val="clear" w:color="auto" w:fill="FFFFFF"/>
        </w:rPr>
        <w:t>Yoreo</w:t>
      </w:r>
      <w:proofErr w:type="spellEnd"/>
      <w:r w:rsidRPr="00B010CA">
        <w:rPr>
          <w:color w:val="222222"/>
          <w:shd w:val="clear" w:color="auto" w:fill="FFFFFF"/>
        </w:rPr>
        <w:t xml:space="preserve">, J. J., Lux, D. R., &amp; </w:t>
      </w:r>
      <w:proofErr w:type="spellStart"/>
      <w:r w:rsidRPr="00B010CA">
        <w:rPr>
          <w:color w:val="222222"/>
          <w:shd w:val="clear" w:color="auto" w:fill="FFFFFF"/>
        </w:rPr>
        <w:t>Guidotti</w:t>
      </w:r>
      <w:proofErr w:type="spellEnd"/>
      <w:r w:rsidRPr="00B010CA">
        <w:rPr>
          <w:color w:val="222222"/>
          <w:shd w:val="clear" w:color="auto" w:fill="FFFFFF"/>
        </w:rPr>
        <w:t>, C. V. (1991). Thermal modelling in low-pressure/high-temperature metamorphic belts. </w:t>
      </w:r>
      <w:r w:rsidRPr="00B010CA">
        <w:rPr>
          <w:i/>
          <w:iCs/>
          <w:color w:val="222222"/>
          <w:shd w:val="clear" w:color="auto" w:fill="FFFFFF"/>
        </w:rPr>
        <w:t>Tectonophysics</w:t>
      </w:r>
      <w:r w:rsidRPr="00B010CA">
        <w:rPr>
          <w:color w:val="222222"/>
          <w:shd w:val="clear" w:color="auto" w:fill="FFFFFF"/>
        </w:rPr>
        <w:t>, </w:t>
      </w:r>
      <w:r w:rsidRPr="00B010CA">
        <w:rPr>
          <w:i/>
          <w:iCs/>
          <w:color w:val="222222"/>
          <w:shd w:val="clear" w:color="auto" w:fill="FFFFFF"/>
        </w:rPr>
        <w:t>188</w:t>
      </w:r>
      <w:r w:rsidRPr="00B010CA">
        <w:rPr>
          <w:color w:val="222222"/>
          <w:shd w:val="clear" w:color="auto" w:fill="FFFFFF"/>
        </w:rPr>
        <w:t>(3-4), 209-238.</w:t>
      </w:r>
    </w:p>
    <w:p w14:paraId="3141EC22" w14:textId="77777777" w:rsidR="002C68D5" w:rsidRPr="00B010CA" w:rsidRDefault="002C68D5" w:rsidP="003225CF">
      <w:pPr>
        <w:pStyle w:val="NormalWeb"/>
        <w:jc w:val="both"/>
      </w:pPr>
      <w:r w:rsidRPr="00B010CA">
        <w:t xml:space="preserve">Dempster, T. J. (1985). Uplift patterns and orogenic evolution in the Scottish Dalradian. </w:t>
      </w:r>
      <w:r w:rsidRPr="00B010CA">
        <w:rPr>
          <w:rStyle w:val="Emphasis"/>
        </w:rPr>
        <w:t>Journal of the Geological Society, 142</w:t>
      </w:r>
      <w:r w:rsidRPr="00B010CA">
        <w:t>(1), 111–128.</w:t>
      </w:r>
    </w:p>
    <w:p w14:paraId="490CAABE" w14:textId="77777777" w:rsidR="002C68D5" w:rsidRPr="00B010CA" w:rsidRDefault="002C68D5" w:rsidP="003225CF">
      <w:pPr>
        <w:pStyle w:val="NormalWeb"/>
        <w:jc w:val="both"/>
      </w:pPr>
      <w:r w:rsidRPr="00B010CA">
        <w:t xml:space="preserve">Dewey, J. F., </w:t>
      </w:r>
      <w:proofErr w:type="spellStart"/>
      <w:r w:rsidRPr="00B010CA">
        <w:t>Hempton</w:t>
      </w:r>
      <w:proofErr w:type="spellEnd"/>
      <w:r w:rsidRPr="00B010CA">
        <w:t xml:space="preserve">, M. R., Kidd, W. S. F., </w:t>
      </w:r>
      <w:proofErr w:type="spellStart"/>
      <w:r w:rsidRPr="00B010CA">
        <w:t>Saroglu</w:t>
      </w:r>
      <w:proofErr w:type="spellEnd"/>
      <w:r w:rsidRPr="00B010CA">
        <w:t xml:space="preserve">, F., &amp; </w:t>
      </w:r>
      <w:proofErr w:type="spellStart"/>
      <w:r w:rsidRPr="00B010CA">
        <w:t>Şengör</w:t>
      </w:r>
      <w:proofErr w:type="spellEnd"/>
      <w:r w:rsidRPr="00B010CA">
        <w:t xml:space="preserve">, A. M. C. (1986). Shortening of continental lithosphere: The neotectonics of Eastern Anatolia—a young collision zone. </w:t>
      </w:r>
      <w:r w:rsidRPr="00B010CA">
        <w:rPr>
          <w:rStyle w:val="Emphasis"/>
        </w:rPr>
        <w:t>Geological Society, London, Special Publications, 19</w:t>
      </w:r>
      <w:r w:rsidRPr="00B010CA">
        <w:t>(1), 1–36.</w:t>
      </w:r>
    </w:p>
    <w:p w14:paraId="05FF256D" w14:textId="77777777" w:rsidR="00527984" w:rsidRPr="00B010CA" w:rsidRDefault="00527984" w:rsidP="003225CF">
      <w:pPr>
        <w:pStyle w:val="NormalWeb"/>
        <w:jc w:val="both"/>
      </w:pPr>
      <w:r w:rsidRPr="00B010CA">
        <w:rPr>
          <w:color w:val="222222"/>
          <w:shd w:val="clear" w:color="auto" w:fill="FFFFFF"/>
        </w:rPr>
        <w:lastRenderedPageBreak/>
        <w:t xml:space="preserve">Droop, G. T., &amp; </w:t>
      </w:r>
      <w:proofErr w:type="spellStart"/>
      <w:r w:rsidRPr="00B010CA">
        <w:rPr>
          <w:color w:val="222222"/>
          <w:shd w:val="clear" w:color="auto" w:fill="FFFFFF"/>
        </w:rPr>
        <w:t>Moazzen</w:t>
      </w:r>
      <w:proofErr w:type="spellEnd"/>
      <w:r w:rsidRPr="00B010CA">
        <w:rPr>
          <w:color w:val="222222"/>
          <w:shd w:val="clear" w:color="auto" w:fill="FFFFFF"/>
        </w:rPr>
        <w:t xml:space="preserve">, M. (2007). Contact metamorphism and partial melting of Dalradian </w:t>
      </w:r>
      <w:proofErr w:type="spellStart"/>
      <w:r w:rsidRPr="00B010CA">
        <w:rPr>
          <w:color w:val="222222"/>
          <w:shd w:val="clear" w:color="auto" w:fill="FFFFFF"/>
        </w:rPr>
        <w:t>pelites</w:t>
      </w:r>
      <w:proofErr w:type="spellEnd"/>
      <w:r w:rsidRPr="00B010CA">
        <w:rPr>
          <w:color w:val="222222"/>
          <w:shd w:val="clear" w:color="auto" w:fill="FFFFFF"/>
        </w:rPr>
        <w:t xml:space="preserve"> and </w:t>
      </w:r>
      <w:proofErr w:type="spellStart"/>
      <w:r w:rsidRPr="00B010CA">
        <w:rPr>
          <w:color w:val="222222"/>
          <w:shd w:val="clear" w:color="auto" w:fill="FFFFFF"/>
        </w:rPr>
        <w:t>semipelites</w:t>
      </w:r>
      <w:proofErr w:type="spellEnd"/>
      <w:r w:rsidRPr="00B010CA">
        <w:rPr>
          <w:color w:val="222222"/>
          <w:shd w:val="clear" w:color="auto" w:fill="FFFFFF"/>
        </w:rPr>
        <w:t xml:space="preserve"> in the southern sector of the </w:t>
      </w:r>
      <w:proofErr w:type="spellStart"/>
      <w:r w:rsidRPr="00B010CA">
        <w:rPr>
          <w:color w:val="222222"/>
          <w:shd w:val="clear" w:color="auto" w:fill="FFFFFF"/>
        </w:rPr>
        <w:t>Etive</w:t>
      </w:r>
      <w:proofErr w:type="spellEnd"/>
      <w:r w:rsidRPr="00B010CA">
        <w:rPr>
          <w:color w:val="222222"/>
          <w:shd w:val="clear" w:color="auto" w:fill="FFFFFF"/>
        </w:rPr>
        <w:t xml:space="preserve"> aureole. </w:t>
      </w:r>
      <w:r w:rsidRPr="00B010CA">
        <w:rPr>
          <w:i/>
          <w:iCs/>
          <w:color w:val="222222"/>
          <w:shd w:val="clear" w:color="auto" w:fill="FFFFFF"/>
        </w:rPr>
        <w:t>Scottish Journal of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(2), 155-179.</w:t>
      </w:r>
    </w:p>
    <w:p w14:paraId="284B7761" w14:textId="77777777" w:rsidR="002C68D5" w:rsidRPr="00B010CA" w:rsidRDefault="002C68D5" w:rsidP="003225CF">
      <w:pPr>
        <w:pStyle w:val="NormalWeb"/>
        <w:jc w:val="both"/>
      </w:pPr>
      <w:r w:rsidRPr="00B010CA">
        <w:t xml:space="preserve">Dumitru, T. A., Wakabayashi, J., Wright, J. E., &amp; Wooden, J. L. (2010). Early Cretaceous transition from </w:t>
      </w:r>
      <w:proofErr w:type="spellStart"/>
      <w:r w:rsidRPr="00B010CA">
        <w:t>nonaccretionary</w:t>
      </w:r>
      <w:proofErr w:type="spellEnd"/>
      <w:r w:rsidRPr="00B010CA">
        <w:t xml:space="preserve"> behavior to strongly accretionary behavior within the Franciscan subduction complex. </w:t>
      </w:r>
      <w:r w:rsidRPr="00B010CA">
        <w:rPr>
          <w:rStyle w:val="Emphasis"/>
        </w:rPr>
        <w:t>Tectonics, 29</w:t>
      </w:r>
      <w:r w:rsidRPr="00B010CA">
        <w:t>(5), TC5001.</w:t>
      </w:r>
    </w:p>
    <w:p w14:paraId="722F813A" w14:textId="77777777" w:rsidR="002C68D5" w:rsidRPr="00B010CA" w:rsidRDefault="002C68D5" w:rsidP="003225CF">
      <w:pPr>
        <w:pStyle w:val="NormalWeb"/>
        <w:jc w:val="both"/>
      </w:pPr>
      <w:r w:rsidRPr="00B010CA">
        <w:t xml:space="preserve">Ekwueme, B. N., &amp; </w:t>
      </w:r>
      <w:proofErr w:type="spellStart"/>
      <w:r w:rsidRPr="00B010CA">
        <w:t>Kröner</w:t>
      </w:r>
      <w:proofErr w:type="spellEnd"/>
      <w:r w:rsidRPr="00B010CA">
        <w:t xml:space="preserve">, A. (1998). Single zircon evaporation ages from the Oban Massif, southeastern Nigeria. </w:t>
      </w:r>
      <w:r w:rsidRPr="00B010CA">
        <w:rPr>
          <w:rStyle w:val="Emphasis"/>
        </w:rPr>
        <w:t>Journal of African Earth Sciences, 26</w:t>
      </w:r>
      <w:r w:rsidRPr="00B010CA">
        <w:t>(2), 195–205.</w:t>
      </w:r>
    </w:p>
    <w:p w14:paraId="237D88BB" w14:textId="77777777" w:rsidR="002C68D5" w:rsidRPr="00B010CA" w:rsidRDefault="002C68D5" w:rsidP="003225CF">
      <w:pPr>
        <w:pStyle w:val="NormalWeb"/>
        <w:jc w:val="both"/>
      </w:pPr>
      <w:r w:rsidRPr="00B010CA">
        <w:t xml:space="preserve">England, P. C., &amp; Thompson, A. B. (1984). Pressure—temperature—time paths of regional metamorphism I. Heat transfer during the evolution of regions of thickened continental crust. </w:t>
      </w:r>
      <w:r w:rsidRPr="00B010CA">
        <w:rPr>
          <w:rStyle w:val="Emphasis"/>
        </w:rPr>
        <w:t>Journal of Petrology, 25</w:t>
      </w:r>
      <w:r w:rsidRPr="00B010CA">
        <w:t>(4), 894–928.</w:t>
      </w:r>
    </w:p>
    <w:p w14:paraId="21F32EC0" w14:textId="77777777" w:rsidR="002C68D5" w:rsidRPr="00B010CA" w:rsidRDefault="002C68D5" w:rsidP="003225CF">
      <w:pPr>
        <w:pStyle w:val="NormalWeb"/>
        <w:jc w:val="both"/>
      </w:pPr>
      <w:r w:rsidRPr="00B010CA">
        <w:t xml:space="preserve">Ernst, W. G. (1970). Tectonic contact between the Franciscan mélange and the Great Valley sequence, crustal expression of a Late Mesozoic Benioff zone. </w:t>
      </w:r>
      <w:r w:rsidRPr="00B010CA">
        <w:rPr>
          <w:rStyle w:val="Emphasis"/>
        </w:rPr>
        <w:t>Journal of Geophysical Research, 75</w:t>
      </w:r>
      <w:r w:rsidRPr="00B010CA">
        <w:t>(5), 886–901.</w:t>
      </w:r>
    </w:p>
    <w:p w14:paraId="095533CD" w14:textId="77777777" w:rsidR="002C68D5" w:rsidRPr="00B010CA" w:rsidRDefault="002C68D5" w:rsidP="003225CF">
      <w:pPr>
        <w:pStyle w:val="NormalWeb"/>
        <w:jc w:val="both"/>
      </w:pPr>
      <w:r w:rsidRPr="00B010CA">
        <w:t xml:space="preserve">Ernst, W. G. (1973). Blueschist metamorphism and P-T regimes in active subduction zones. </w:t>
      </w:r>
      <w:r w:rsidRPr="00B010CA">
        <w:rPr>
          <w:rStyle w:val="Emphasis"/>
        </w:rPr>
        <w:t>Tectonophysics, 17</w:t>
      </w:r>
      <w:r w:rsidRPr="00B010CA">
        <w:t>(3), 255–272.</w:t>
      </w:r>
    </w:p>
    <w:p w14:paraId="24B0EDDB" w14:textId="77777777" w:rsidR="002C68D5" w:rsidRPr="00B010CA" w:rsidRDefault="002C68D5" w:rsidP="003225CF">
      <w:pPr>
        <w:pStyle w:val="NormalWeb"/>
        <w:jc w:val="both"/>
      </w:pPr>
      <w:r w:rsidRPr="00B010CA">
        <w:t xml:space="preserve">Ernst, W. G. (1988). Tectonic history of subduction zones inferred from retrograde blueschist P-T paths. </w:t>
      </w:r>
      <w:r w:rsidRPr="00B010CA">
        <w:rPr>
          <w:rStyle w:val="Emphasis"/>
        </w:rPr>
        <w:t>Geology, 16</w:t>
      </w:r>
      <w:r w:rsidRPr="00B010CA">
        <w:t>(12), 1081–1084.</w:t>
      </w:r>
    </w:p>
    <w:p w14:paraId="32A1AEBF" w14:textId="77777777" w:rsidR="002C68D5" w:rsidRPr="00B010CA" w:rsidRDefault="002C68D5" w:rsidP="003225CF">
      <w:pPr>
        <w:pStyle w:val="NormalWeb"/>
        <w:jc w:val="both"/>
      </w:pPr>
      <w:r w:rsidRPr="00B010CA">
        <w:t xml:space="preserve">Ernst, W. G. (1993). Metamorphism of Franciscan tectonostratigraphic assemblage, Pacheco Pass area, east-central Diablo Range, California Coast Ranges. </w:t>
      </w:r>
      <w:r w:rsidRPr="00B010CA">
        <w:rPr>
          <w:rStyle w:val="Emphasis"/>
        </w:rPr>
        <w:t>Geological Society of America Bulletin, 105</w:t>
      </w:r>
      <w:r w:rsidRPr="00B010CA">
        <w:t>(5), 618–636.</w:t>
      </w:r>
    </w:p>
    <w:p w14:paraId="7FB99419" w14:textId="77777777" w:rsidR="00C7340E" w:rsidRPr="00B010CA" w:rsidRDefault="00C7340E" w:rsidP="003225CF">
      <w:pPr>
        <w:pStyle w:val="NormalWeb"/>
        <w:jc w:val="both"/>
        <w:rPr>
          <w:color w:val="222222"/>
          <w:shd w:val="clear" w:color="auto" w:fill="FFFFFF"/>
        </w:rPr>
      </w:pPr>
      <w:r w:rsidRPr="00B010CA">
        <w:rPr>
          <w:color w:val="222222"/>
          <w:shd w:val="clear" w:color="auto" w:fill="FFFFFF"/>
        </w:rPr>
        <w:t>Ernst, W. G. (2015). Franciscan geologic history constrained by tectonic/</w:t>
      </w:r>
      <w:proofErr w:type="spellStart"/>
      <w:r w:rsidRPr="00B010CA">
        <w:rPr>
          <w:color w:val="222222"/>
          <w:shd w:val="clear" w:color="auto" w:fill="FFFFFF"/>
        </w:rPr>
        <w:t>olistostromal</w:t>
      </w:r>
      <w:proofErr w:type="spellEnd"/>
      <w:r w:rsidRPr="00B010CA">
        <w:rPr>
          <w:color w:val="222222"/>
          <w:shd w:val="clear" w:color="auto" w:fill="FFFFFF"/>
        </w:rPr>
        <w:t xml:space="preserve"> high-grade </w:t>
      </w:r>
      <w:proofErr w:type="spellStart"/>
      <w:r w:rsidRPr="00B010CA">
        <w:rPr>
          <w:color w:val="222222"/>
          <w:shd w:val="clear" w:color="auto" w:fill="FFFFFF"/>
        </w:rPr>
        <w:t>metamafic</w:t>
      </w:r>
      <w:proofErr w:type="spellEnd"/>
      <w:r w:rsidRPr="00B010CA">
        <w:rPr>
          <w:color w:val="222222"/>
          <w:shd w:val="clear" w:color="auto" w:fill="FFFFFF"/>
        </w:rPr>
        <w:t xml:space="preserve"> blocks in the iconic California Mesozoic-Cenozoic accretionary complex. </w:t>
      </w:r>
      <w:r w:rsidRPr="00B010CA">
        <w:rPr>
          <w:i/>
          <w:iCs/>
          <w:color w:val="222222"/>
          <w:shd w:val="clear" w:color="auto" w:fill="FFFFFF"/>
        </w:rPr>
        <w:t>American Mineralogist</w:t>
      </w:r>
      <w:r w:rsidRPr="00B010CA">
        <w:rPr>
          <w:color w:val="222222"/>
          <w:shd w:val="clear" w:color="auto" w:fill="FFFFFF"/>
        </w:rPr>
        <w:t>, </w:t>
      </w:r>
      <w:r w:rsidRPr="00B010CA">
        <w:rPr>
          <w:i/>
          <w:iCs/>
          <w:color w:val="222222"/>
          <w:shd w:val="clear" w:color="auto" w:fill="FFFFFF"/>
        </w:rPr>
        <w:t>100</w:t>
      </w:r>
      <w:r w:rsidRPr="00B010CA">
        <w:rPr>
          <w:color w:val="222222"/>
          <w:shd w:val="clear" w:color="auto" w:fill="FFFFFF"/>
        </w:rPr>
        <w:t>(1), 6-13.</w:t>
      </w:r>
    </w:p>
    <w:p w14:paraId="0D738490" w14:textId="77777777" w:rsidR="002C68D5" w:rsidRPr="00B010CA" w:rsidRDefault="002C68D5" w:rsidP="003225CF">
      <w:pPr>
        <w:pStyle w:val="NormalWeb"/>
        <w:jc w:val="both"/>
      </w:pPr>
      <w:proofErr w:type="spellStart"/>
      <w:r w:rsidRPr="00B010CA">
        <w:t>Eskola</w:t>
      </w:r>
      <w:proofErr w:type="spellEnd"/>
      <w:r w:rsidRPr="00B010CA">
        <w:t xml:space="preserve">, P. (1920). The mineral facies of rocks. </w:t>
      </w:r>
      <w:proofErr w:type="spellStart"/>
      <w:r w:rsidRPr="00B010CA">
        <w:rPr>
          <w:rStyle w:val="Emphasis"/>
        </w:rPr>
        <w:t>Norsk</w:t>
      </w:r>
      <w:proofErr w:type="spellEnd"/>
      <w:r w:rsidRPr="00B010CA">
        <w:rPr>
          <w:rStyle w:val="Emphasis"/>
        </w:rPr>
        <w:t xml:space="preserve"> </w:t>
      </w:r>
      <w:proofErr w:type="spellStart"/>
      <w:r w:rsidRPr="00B010CA">
        <w:rPr>
          <w:rStyle w:val="Emphasis"/>
        </w:rPr>
        <w:t>Geologisk</w:t>
      </w:r>
      <w:proofErr w:type="spellEnd"/>
      <w:r w:rsidRPr="00B010CA">
        <w:rPr>
          <w:rStyle w:val="Emphasis"/>
        </w:rPr>
        <w:t xml:space="preserve"> </w:t>
      </w:r>
      <w:proofErr w:type="spellStart"/>
      <w:r w:rsidRPr="00B010CA">
        <w:rPr>
          <w:rStyle w:val="Emphasis"/>
        </w:rPr>
        <w:t>Tidsskrift</w:t>
      </w:r>
      <w:proofErr w:type="spellEnd"/>
      <w:r w:rsidRPr="00B010CA">
        <w:rPr>
          <w:rStyle w:val="Emphasis"/>
        </w:rPr>
        <w:t>, 6</w:t>
      </w:r>
      <w:r w:rsidRPr="00B010CA">
        <w:t>, 143–194.</w:t>
      </w:r>
    </w:p>
    <w:p w14:paraId="23B136FF" w14:textId="77777777" w:rsidR="002C68D5" w:rsidRPr="00B010CA" w:rsidRDefault="002C68D5" w:rsidP="003225CF">
      <w:pPr>
        <w:pStyle w:val="NormalWeb"/>
        <w:jc w:val="both"/>
      </w:pPr>
      <w:proofErr w:type="spellStart"/>
      <w:r w:rsidRPr="00B010CA">
        <w:t>Ferré</w:t>
      </w:r>
      <w:proofErr w:type="spellEnd"/>
      <w:r w:rsidRPr="00B010CA">
        <w:t xml:space="preserve">, E., </w:t>
      </w:r>
      <w:proofErr w:type="spellStart"/>
      <w:r w:rsidRPr="00B010CA">
        <w:t>Gleizes</w:t>
      </w:r>
      <w:proofErr w:type="spellEnd"/>
      <w:r w:rsidRPr="00B010CA">
        <w:t xml:space="preserve">, G., &amp; </w:t>
      </w:r>
      <w:proofErr w:type="spellStart"/>
      <w:r w:rsidRPr="00B010CA">
        <w:t>Caby</w:t>
      </w:r>
      <w:proofErr w:type="spellEnd"/>
      <w:r w:rsidRPr="00B010CA">
        <w:t xml:space="preserve">, R. (2002). Obliquely convergent tectonics and granite emplacement in the Trans-Saharan belt of Eastern Nigeria: A synthesis. </w:t>
      </w:r>
      <w:r w:rsidRPr="00B010CA">
        <w:rPr>
          <w:rStyle w:val="Emphasis"/>
        </w:rPr>
        <w:t>Precambrian Research, 114</w:t>
      </w:r>
      <w:r w:rsidRPr="00B010CA">
        <w:t>(3–4), 199–219.</w:t>
      </w:r>
    </w:p>
    <w:p w14:paraId="60978E54" w14:textId="77777777"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Fitzsimons, I.C.W., 2003, Proterozoic basement provinces of southern and southwestern Australia, and their correlation with Antarctica: </w:t>
      </w:r>
      <w:r w:rsidRPr="00B010CA">
        <w:rPr>
          <w:rStyle w:val="citationsource-journal"/>
          <w:rFonts w:ascii="Times New Roman" w:hAnsi="Times New Roman" w:cs="Times New Roman"/>
          <w:i/>
          <w:color w:val="333333"/>
          <w:sz w:val="24"/>
          <w:szCs w:val="24"/>
        </w:rPr>
        <w:t>Geological Society, London, Special Publications</w:t>
      </w:r>
      <w:r w:rsidRPr="00B010CA">
        <w:rPr>
          <w:rFonts w:ascii="Times New Roman" w:hAnsi="Times New Roman" w:cs="Times New Roman"/>
          <w:i/>
          <w:color w:val="333333"/>
          <w:sz w:val="24"/>
          <w:szCs w:val="24"/>
        </w:rPr>
        <w:t xml:space="preserve">, 206 </w:t>
      </w:r>
      <w:r w:rsidRPr="00B010CA">
        <w:rPr>
          <w:rFonts w:ascii="Times New Roman" w:hAnsi="Times New Roman" w:cs="Times New Roman"/>
          <w:color w:val="333333"/>
          <w:sz w:val="24"/>
          <w:szCs w:val="24"/>
        </w:rPr>
        <w:t>(1) 93–130. </w:t>
      </w:r>
    </w:p>
    <w:p w14:paraId="313C2779" w14:textId="77777777" w:rsidR="00502827" w:rsidRPr="00B010CA" w:rsidRDefault="00502827" w:rsidP="00502827">
      <w:pPr>
        <w:tabs>
          <w:tab w:val="left" w:pos="6847"/>
        </w:tabs>
        <w:jc w:val="both"/>
        <w:rPr>
          <w:rFonts w:ascii="Times New Roman" w:hAnsi="Times New Roman" w:cs="Times New Roman"/>
          <w:color w:val="333333"/>
          <w:sz w:val="24"/>
          <w:szCs w:val="24"/>
        </w:rPr>
      </w:pPr>
    </w:p>
    <w:p w14:paraId="6BC32991" w14:textId="77777777" w:rsidR="00502827" w:rsidRPr="00B010CA" w:rsidRDefault="00502827" w:rsidP="003225CF">
      <w:pPr>
        <w:pStyle w:val="NormalWeb"/>
        <w:jc w:val="both"/>
      </w:pPr>
    </w:p>
    <w:p w14:paraId="391E8CFF" w14:textId="77777777" w:rsidR="002C68D5" w:rsidRPr="00B010CA" w:rsidRDefault="002C68D5" w:rsidP="003225CF">
      <w:pPr>
        <w:pStyle w:val="NormalWeb"/>
        <w:jc w:val="both"/>
      </w:pPr>
      <w:r w:rsidRPr="00B010CA">
        <w:lastRenderedPageBreak/>
        <w:t xml:space="preserve">Fyfe, W. S., Turner, F. J., &amp; </w:t>
      </w:r>
      <w:proofErr w:type="spellStart"/>
      <w:r w:rsidRPr="00B010CA">
        <w:t>Verhoogen</w:t>
      </w:r>
      <w:proofErr w:type="spellEnd"/>
      <w:r w:rsidRPr="00B010CA">
        <w:t xml:space="preserve">, J. (1958). Metamorphic reactions and metamorphic facies. </w:t>
      </w:r>
      <w:r w:rsidRPr="00B010CA">
        <w:rPr>
          <w:rStyle w:val="Emphasis"/>
        </w:rPr>
        <w:t>Geological Society of America Memoir, 73</w:t>
      </w:r>
      <w:r w:rsidR="005E1AD0" w:rsidRPr="00B010CA">
        <w:t xml:space="preserve">, </w:t>
      </w:r>
      <w:r w:rsidRPr="00B010CA">
        <w:t>259.</w:t>
      </w:r>
    </w:p>
    <w:p w14:paraId="6413ED13" w14:textId="77777777" w:rsidR="0083691A" w:rsidRPr="00B010CA" w:rsidRDefault="0083691A" w:rsidP="003225CF">
      <w:pPr>
        <w:pStyle w:val="NormalWeb"/>
        <w:jc w:val="both"/>
        <w:rPr>
          <w:color w:val="232323"/>
          <w:shd w:val="clear" w:color="auto" w:fill="FFFFFF"/>
        </w:rPr>
      </w:pPr>
      <w:proofErr w:type="spellStart"/>
      <w:r w:rsidRPr="00B010CA">
        <w:rPr>
          <w:color w:val="232323"/>
          <w:shd w:val="clear" w:color="auto" w:fill="FFFFFF"/>
        </w:rPr>
        <w:t>Garba</w:t>
      </w:r>
      <w:proofErr w:type="spellEnd"/>
      <w:r w:rsidRPr="00B010CA">
        <w:rPr>
          <w:color w:val="232323"/>
          <w:shd w:val="clear" w:color="auto" w:fill="FFFFFF"/>
        </w:rPr>
        <w:t xml:space="preserve">, I. (2000) Origin of Pan African Mesothermal Gold Mineralization at Bin </w:t>
      </w:r>
      <w:proofErr w:type="spellStart"/>
      <w:r w:rsidRPr="00B010CA">
        <w:rPr>
          <w:color w:val="232323"/>
          <w:shd w:val="clear" w:color="auto" w:fill="FFFFFF"/>
        </w:rPr>
        <w:t>Yauri</w:t>
      </w:r>
      <w:proofErr w:type="spellEnd"/>
      <w:r w:rsidRPr="00B010CA">
        <w:rPr>
          <w:color w:val="232323"/>
          <w:shd w:val="clear" w:color="auto" w:fill="FFFFFF"/>
        </w:rPr>
        <w:t xml:space="preserve">, Nigeria. </w:t>
      </w:r>
      <w:r w:rsidRPr="00B010CA">
        <w:rPr>
          <w:i/>
          <w:color w:val="232323"/>
          <w:shd w:val="clear" w:color="auto" w:fill="FFFFFF"/>
        </w:rPr>
        <w:t>The Journal of African Earth Sciences, 33</w:t>
      </w:r>
      <w:r w:rsidRPr="00B010CA">
        <w:rPr>
          <w:color w:val="232323"/>
          <w:shd w:val="clear" w:color="auto" w:fill="FFFFFF"/>
        </w:rPr>
        <w:t>, 433-449.</w:t>
      </w:r>
    </w:p>
    <w:p w14:paraId="6B7AD4F5" w14:textId="77777777" w:rsidR="002C68D5" w:rsidRPr="00B010CA" w:rsidRDefault="002C68D5" w:rsidP="003225CF">
      <w:pPr>
        <w:pStyle w:val="NormalWeb"/>
        <w:jc w:val="both"/>
      </w:pPr>
      <w:proofErr w:type="spellStart"/>
      <w:r w:rsidRPr="00B010CA">
        <w:t>Garba</w:t>
      </w:r>
      <w:proofErr w:type="spellEnd"/>
      <w:r w:rsidRPr="00B010CA">
        <w:t xml:space="preserve">, I. (2003). Geochemical discrimination of newly discovered rare-metal bearing and barren pegmatites in the Pan-African (600±150 Ma) basement of northern Nigeria. </w:t>
      </w:r>
      <w:r w:rsidRPr="00B010CA">
        <w:rPr>
          <w:rStyle w:val="Emphasis"/>
        </w:rPr>
        <w:t>Applied Earth Science, 112</w:t>
      </w:r>
      <w:r w:rsidRPr="00B010CA">
        <w:t>(3), 287–292.</w:t>
      </w:r>
    </w:p>
    <w:p w14:paraId="624899C9" w14:textId="77777777" w:rsidR="002970CD" w:rsidRPr="00B010CA" w:rsidRDefault="002970CD" w:rsidP="003225CF">
      <w:pPr>
        <w:pStyle w:val="NormalWeb"/>
        <w:jc w:val="both"/>
        <w:rPr>
          <w:color w:val="232323"/>
          <w:shd w:val="clear" w:color="auto" w:fill="FFFFFF"/>
        </w:rPr>
      </w:pPr>
      <w:r w:rsidRPr="00B010CA">
        <w:rPr>
          <w:color w:val="232323"/>
          <w:shd w:val="clear" w:color="auto" w:fill="FFFFFF"/>
        </w:rPr>
        <w:t xml:space="preserve">Goldfarb, R.J., Baker, T., </w:t>
      </w:r>
      <w:proofErr w:type="spellStart"/>
      <w:r w:rsidRPr="00B010CA">
        <w:rPr>
          <w:color w:val="232323"/>
          <w:shd w:val="clear" w:color="auto" w:fill="FFFFFF"/>
        </w:rPr>
        <w:t>Dubé</w:t>
      </w:r>
      <w:proofErr w:type="spellEnd"/>
      <w:r w:rsidRPr="00B010CA">
        <w:rPr>
          <w:color w:val="232323"/>
          <w:shd w:val="clear" w:color="auto" w:fill="FFFFFF"/>
        </w:rPr>
        <w:t xml:space="preserve">, B., Groves, D.I., Hart, C.J.R. and Gosselin, P. (2005) Distribution, Character, and Genesis of Gold Deposits in Metamorphic Terran. In: </w:t>
      </w:r>
      <w:proofErr w:type="spellStart"/>
      <w:r w:rsidRPr="00B010CA">
        <w:rPr>
          <w:color w:val="232323"/>
          <w:shd w:val="clear" w:color="auto" w:fill="FFFFFF"/>
        </w:rPr>
        <w:t>Hedenquist</w:t>
      </w:r>
      <w:proofErr w:type="spellEnd"/>
      <w:r w:rsidRPr="00B010CA">
        <w:rPr>
          <w:color w:val="232323"/>
          <w:shd w:val="clear" w:color="auto" w:fill="FFFFFF"/>
        </w:rPr>
        <w:t>, J.W., Thompson, J.F.H., Goldfarb, R.J. and Richards, J.P., Eds., </w:t>
      </w:r>
      <w:r w:rsidRPr="00B010CA">
        <w:rPr>
          <w:i/>
          <w:iCs/>
          <w:color w:val="232323"/>
          <w:shd w:val="clear" w:color="auto" w:fill="FFFFFF"/>
        </w:rPr>
        <w:t>One Hundredth Anniversary Volume</w:t>
      </w:r>
      <w:r w:rsidRPr="00B010CA">
        <w:rPr>
          <w:color w:val="232323"/>
          <w:shd w:val="clear" w:color="auto" w:fill="FFFFFF"/>
        </w:rPr>
        <w:t>, Society of Economic Geologists, 405-450.</w:t>
      </w:r>
    </w:p>
    <w:p w14:paraId="1640ABAF" w14:textId="77777777" w:rsidR="00502827" w:rsidRPr="00B010CA" w:rsidRDefault="00502827" w:rsidP="003225CF">
      <w:pPr>
        <w:pStyle w:val="NormalWeb"/>
        <w:jc w:val="both"/>
      </w:pPr>
      <w:r w:rsidRPr="00B010CA">
        <w:rPr>
          <w:color w:val="333333"/>
          <w:shd w:val="clear" w:color="auto" w:fill="FFFFFF"/>
        </w:rPr>
        <w:t xml:space="preserve">Gomes, I. V., Schmitt, Renata. S., Rosenbaum, G., Armistead, S. E., &amp; </w:t>
      </w:r>
      <w:proofErr w:type="spellStart"/>
      <w:r w:rsidRPr="00B010CA">
        <w:rPr>
          <w:color w:val="333333"/>
          <w:shd w:val="clear" w:color="auto" w:fill="FFFFFF"/>
        </w:rPr>
        <w:t>Mussili</w:t>
      </w:r>
      <w:proofErr w:type="spellEnd"/>
      <w:r w:rsidRPr="00B010CA">
        <w:rPr>
          <w:color w:val="333333"/>
          <w:shd w:val="clear" w:color="auto" w:fill="FFFFFF"/>
        </w:rPr>
        <w:t>, J. V. S. (2025). The triple orogenic junction of central Gondwana. </w:t>
      </w:r>
      <w:r w:rsidRPr="00B010CA">
        <w:rPr>
          <w:i/>
          <w:iCs/>
          <w:color w:val="333333"/>
          <w:shd w:val="clear" w:color="auto" w:fill="FFFFFF"/>
        </w:rPr>
        <w:t>International Geology Review</w:t>
      </w:r>
      <w:r w:rsidRPr="00B010CA">
        <w:rPr>
          <w:color w:val="333333"/>
          <w:shd w:val="clear" w:color="auto" w:fill="FFFFFF"/>
        </w:rPr>
        <w:t>, </w:t>
      </w:r>
      <w:r w:rsidRPr="00B010CA">
        <w:rPr>
          <w:i/>
          <w:iCs/>
          <w:color w:val="333333"/>
          <w:shd w:val="clear" w:color="auto" w:fill="FFFFFF"/>
        </w:rPr>
        <w:t>67</w:t>
      </w:r>
      <w:r w:rsidRPr="00B010CA">
        <w:rPr>
          <w:color w:val="333333"/>
          <w:shd w:val="clear" w:color="auto" w:fill="FFFFFF"/>
        </w:rPr>
        <w:t>(12), 1533–1560. https://doi.org/10.1080/00206814.2025.2457564</w:t>
      </w:r>
      <w:r w:rsidRPr="00B010CA">
        <w:rPr>
          <w:color w:val="333333"/>
        </w:rPr>
        <w:t>. </w:t>
      </w:r>
    </w:p>
    <w:p w14:paraId="4A070F1F" w14:textId="77777777" w:rsidR="00502827" w:rsidRPr="00B010CA" w:rsidRDefault="002970CD" w:rsidP="003225CF">
      <w:pPr>
        <w:pStyle w:val="NormalWeb"/>
        <w:jc w:val="both"/>
        <w:rPr>
          <w:rStyle w:val="vkekvd"/>
          <w:color w:val="0A0A0A"/>
          <w:shd w:val="clear" w:color="auto" w:fill="FFFFFF"/>
        </w:rPr>
      </w:pPr>
      <w:r w:rsidRPr="00B010CA">
        <w:rPr>
          <w:rStyle w:val="Strong"/>
          <w:b w:val="0"/>
          <w:color w:val="0A0A0A"/>
          <w:shd w:val="clear" w:color="auto" w:fill="FFFFFF"/>
        </w:rPr>
        <w:t xml:space="preserve">Goodenough, K. M., Lusty, P. A. J., Roberts, N. M. W., Key, R. M., &amp; </w:t>
      </w:r>
      <w:proofErr w:type="spellStart"/>
      <w:r w:rsidRPr="00B010CA">
        <w:rPr>
          <w:rStyle w:val="Strong"/>
          <w:b w:val="0"/>
          <w:color w:val="0A0A0A"/>
          <w:shd w:val="clear" w:color="auto" w:fill="FFFFFF"/>
        </w:rPr>
        <w:t>Garba</w:t>
      </w:r>
      <w:proofErr w:type="spellEnd"/>
      <w:r w:rsidRPr="00B010CA">
        <w:rPr>
          <w:rStyle w:val="Strong"/>
          <w:b w:val="0"/>
          <w:color w:val="0A0A0A"/>
          <w:shd w:val="clear" w:color="auto" w:fill="FFFFFF"/>
        </w:rPr>
        <w:t>, A. (2014).</w:t>
      </w:r>
      <w:r w:rsidRPr="00B010CA">
        <w:rPr>
          <w:color w:val="0A0A0A"/>
          <w:shd w:val="clear" w:color="auto" w:fill="FFFFFF"/>
        </w:rPr>
        <w:t> Post-collisional Pan-African granitoids and rare metal pegmatites in western Nigeria: Age, petrogenesis and the 'pegmatite conundrum'. </w:t>
      </w:r>
      <w:r w:rsidRPr="00B010CA">
        <w:rPr>
          <w:rStyle w:val="Emphasis"/>
          <w:color w:val="0A0A0A"/>
          <w:shd w:val="clear" w:color="auto" w:fill="FFFFFF"/>
        </w:rPr>
        <w:t>Precambrian Research</w:t>
      </w:r>
      <w:r w:rsidRPr="00B010CA">
        <w:rPr>
          <w:color w:val="0A0A0A"/>
          <w:shd w:val="clear" w:color="auto" w:fill="FFFFFF"/>
        </w:rPr>
        <w:t>, 249, 138-151.</w:t>
      </w:r>
      <w:r w:rsidRPr="00B010CA">
        <w:rPr>
          <w:rStyle w:val="vkekvd"/>
          <w:color w:val="0A0A0A"/>
          <w:shd w:val="clear" w:color="auto" w:fill="FFFFFF"/>
        </w:rPr>
        <w:t> </w:t>
      </w:r>
    </w:p>
    <w:p w14:paraId="0BDBFB18" w14:textId="77777777" w:rsidR="00502827" w:rsidRPr="00B010CA" w:rsidRDefault="00502827" w:rsidP="005C5017">
      <w:pPr>
        <w:tabs>
          <w:tab w:val="left" w:pos="6847"/>
        </w:tabs>
        <w:jc w:val="both"/>
        <w:rPr>
          <w:rStyle w:val="vkekvd"/>
          <w:rFonts w:ascii="Times New Roman" w:hAnsi="Times New Roman" w:cs="Times New Roman"/>
          <w:color w:val="333333"/>
          <w:sz w:val="24"/>
          <w:szCs w:val="24"/>
        </w:rPr>
      </w:pPr>
      <w:proofErr w:type="spellStart"/>
      <w:r w:rsidRPr="00B010CA">
        <w:rPr>
          <w:rFonts w:ascii="Times New Roman" w:hAnsi="Times New Roman" w:cs="Times New Roman"/>
          <w:color w:val="333333"/>
          <w:sz w:val="24"/>
          <w:szCs w:val="24"/>
        </w:rPr>
        <w:t>Goscombe</w:t>
      </w:r>
      <w:proofErr w:type="spellEnd"/>
      <w:r w:rsidRPr="00B010CA">
        <w:rPr>
          <w:rFonts w:ascii="Times New Roman" w:hAnsi="Times New Roman" w:cs="Times New Roman"/>
          <w:color w:val="333333"/>
          <w:sz w:val="24"/>
          <w:szCs w:val="24"/>
        </w:rPr>
        <w:t xml:space="preserve">, B., Foster, D.A., Gray, D., and Wade, B., (2020).  Assembly of central Gondwana along the Zambezi Belt: Metamorphic response and basement reactivation during the </w:t>
      </w:r>
      <w:proofErr w:type="spellStart"/>
      <w:r w:rsidRPr="00B010CA">
        <w:rPr>
          <w:rFonts w:ascii="Times New Roman" w:hAnsi="Times New Roman" w:cs="Times New Roman"/>
          <w:color w:val="333333"/>
          <w:sz w:val="24"/>
          <w:szCs w:val="24"/>
        </w:rPr>
        <w:t>kuunga</w:t>
      </w:r>
      <w:proofErr w:type="spellEnd"/>
      <w:r w:rsidRPr="00B010CA">
        <w:rPr>
          <w:rFonts w:ascii="Times New Roman" w:hAnsi="Times New Roman" w:cs="Times New Roman"/>
          <w:color w:val="333333"/>
          <w:sz w:val="24"/>
          <w:szCs w:val="24"/>
        </w:rPr>
        <w:t xml:space="preserve"> orogeny: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80</w:t>
      </w:r>
      <w:r w:rsidR="005C5017" w:rsidRPr="00B010CA">
        <w:rPr>
          <w:rFonts w:ascii="Times New Roman" w:hAnsi="Times New Roman" w:cs="Times New Roman"/>
          <w:color w:val="333333"/>
          <w:sz w:val="24"/>
          <w:szCs w:val="24"/>
        </w:rPr>
        <w:t>, 410–465.</w:t>
      </w:r>
    </w:p>
    <w:p w14:paraId="113C919A" w14:textId="77777777" w:rsidR="002C68D5" w:rsidRPr="00B010CA" w:rsidRDefault="002C68D5" w:rsidP="003225CF">
      <w:pPr>
        <w:pStyle w:val="NormalWeb"/>
        <w:jc w:val="both"/>
      </w:pPr>
      <w:r w:rsidRPr="00B010CA">
        <w:t xml:space="preserve">Groves, D. I., Goldfarb, R. J., </w:t>
      </w:r>
      <w:proofErr w:type="spellStart"/>
      <w:r w:rsidRPr="00B010CA">
        <w:t>Gebre</w:t>
      </w:r>
      <w:proofErr w:type="spellEnd"/>
      <w:r w:rsidRPr="00B010CA">
        <w:t xml:space="preserve">-Mariam, M., Hagemann, S. G., &amp; Robert, F. (1998). Orogenic gold deposits: A proposed classification in the context of their crustal distribution and relationship to other gold deposit types. </w:t>
      </w:r>
      <w:r w:rsidRPr="00B010CA">
        <w:rPr>
          <w:rStyle w:val="Emphasis"/>
        </w:rPr>
        <w:t>Ore Geology Reviews, 13</w:t>
      </w:r>
      <w:r w:rsidRPr="00B010CA">
        <w:t>(1–5), 7–27.</w:t>
      </w:r>
    </w:p>
    <w:p w14:paraId="5BAA782B" w14:textId="77777777" w:rsidR="002970CD" w:rsidRPr="00B010CA" w:rsidRDefault="002970CD" w:rsidP="003225CF">
      <w:pPr>
        <w:pStyle w:val="NormalWeb"/>
        <w:jc w:val="both"/>
        <w:rPr>
          <w:color w:val="222222"/>
          <w:shd w:val="clear" w:color="auto" w:fill="FFFFFF"/>
        </w:rPr>
      </w:pPr>
      <w:proofErr w:type="spellStart"/>
      <w:r w:rsidRPr="00B010CA">
        <w:rPr>
          <w:color w:val="222222"/>
          <w:shd w:val="clear" w:color="auto" w:fill="FFFFFF"/>
        </w:rPr>
        <w:t>Hiroi</w:t>
      </w:r>
      <w:proofErr w:type="spellEnd"/>
      <w:r w:rsidRPr="00B010CA">
        <w:rPr>
          <w:color w:val="222222"/>
          <w:shd w:val="clear" w:color="auto" w:fill="FFFFFF"/>
        </w:rPr>
        <w:t xml:space="preserve">, Y. (1983). Progressive metamorphism of the </w:t>
      </w:r>
      <w:proofErr w:type="spellStart"/>
      <w:r w:rsidRPr="00B010CA">
        <w:rPr>
          <w:color w:val="222222"/>
          <w:shd w:val="clear" w:color="auto" w:fill="FFFFFF"/>
        </w:rPr>
        <w:t>Unazuki</w:t>
      </w:r>
      <w:proofErr w:type="spellEnd"/>
      <w:r w:rsidRPr="00B010CA">
        <w:rPr>
          <w:color w:val="222222"/>
          <w:shd w:val="clear" w:color="auto" w:fill="FFFFFF"/>
        </w:rPr>
        <w:t xml:space="preserve"> </w:t>
      </w:r>
      <w:proofErr w:type="spellStart"/>
      <w:r w:rsidRPr="00B010CA">
        <w:rPr>
          <w:color w:val="222222"/>
          <w:shd w:val="clear" w:color="auto" w:fill="FFFFFF"/>
        </w:rPr>
        <w:t>pelitic</w:t>
      </w:r>
      <w:proofErr w:type="spellEnd"/>
      <w:r w:rsidRPr="00B010CA">
        <w:rPr>
          <w:color w:val="222222"/>
          <w:shd w:val="clear" w:color="auto" w:fill="FFFFFF"/>
        </w:rPr>
        <w:t xml:space="preserve"> schists in the </w:t>
      </w:r>
      <w:proofErr w:type="spellStart"/>
      <w:r w:rsidRPr="00B010CA">
        <w:rPr>
          <w:color w:val="222222"/>
          <w:shd w:val="clear" w:color="auto" w:fill="FFFFFF"/>
        </w:rPr>
        <w:t>Hida</w:t>
      </w:r>
      <w:proofErr w:type="spellEnd"/>
      <w:r w:rsidRPr="00B010CA">
        <w:rPr>
          <w:color w:val="222222"/>
          <w:shd w:val="clear" w:color="auto" w:fill="FFFFFF"/>
        </w:rPr>
        <w:t xml:space="preserve"> terrane, central Japan. </w:t>
      </w:r>
      <w:r w:rsidRPr="00B010CA">
        <w:rPr>
          <w:i/>
          <w:iCs/>
          <w:color w:val="222222"/>
          <w:shd w:val="clear" w:color="auto" w:fill="FFFFFF"/>
        </w:rPr>
        <w:t>Contributions to Mineralogy and Petrology</w:t>
      </w:r>
      <w:r w:rsidRPr="00B010CA">
        <w:rPr>
          <w:color w:val="222222"/>
          <w:shd w:val="clear" w:color="auto" w:fill="FFFFFF"/>
        </w:rPr>
        <w:t>, </w:t>
      </w:r>
      <w:r w:rsidRPr="00B010CA">
        <w:rPr>
          <w:i/>
          <w:iCs/>
          <w:color w:val="222222"/>
          <w:shd w:val="clear" w:color="auto" w:fill="FFFFFF"/>
        </w:rPr>
        <w:t>82</w:t>
      </w:r>
      <w:r w:rsidRPr="00B010CA">
        <w:rPr>
          <w:color w:val="222222"/>
          <w:shd w:val="clear" w:color="auto" w:fill="FFFFFF"/>
        </w:rPr>
        <w:t>(4), 334-350.</w:t>
      </w:r>
    </w:p>
    <w:p w14:paraId="35D0DE71" w14:textId="77777777" w:rsidR="002C68D5" w:rsidRPr="00B010CA" w:rsidRDefault="002C68D5" w:rsidP="003225CF">
      <w:pPr>
        <w:pStyle w:val="NormalWeb"/>
        <w:jc w:val="both"/>
      </w:pPr>
      <w:r w:rsidRPr="00B010CA">
        <w:t xml:space="preserve">Hodges, K. V. (2000). Tectonics of the Himalaya and southern Tibet from two perspectives. </w:t>
      </w:r>
      <w:r w:rsidRPr="00B010CA">
        <w:rPr>
          <w:rStyle w:val="Emphasis"/>
        </w:rPr>
        <w:t>Geological Society of America Bulletin, 112</w:t>
      </w:r>
      <w:r w:rsidRPr="00B010CA">
        <w:t>(3), 324–350.</w:t>
      </w:r>
    </w:p>
    <w:p w14:paraId="28F26035" w14:textId="77777777" w:rsidR="00553DD1" w:rsidRPr="00B010CA" w:rsidRDefault="00553DD1" w:rsidP="003225CF">
      <w:pPr>
        <w:pStyle w:val="NormalWeb"/>
        <w:jc w:val="both"/>
      </w:pPr>
      <w:r w:rsidRPr="00B010CA">
        <w:t xml:space="preserve">Holdsworth, R.E., Hand, M., Miller, J.A. &amp; Buick, I.S., 2001. Continental reactivation and reworking: An introduction. In: Miller, J.A., Holdsworth, R.E., Buick, I.S. &amp; Hand, M. (eds.) </w:t>
      </w:r>
      <w:r w:rsidRPr="00B010CA">
        <w:rPr>
          <w:rStyle w:val="Emphasis"/>
        </w:rPr>
        <w:t>Continental Reactivation and Reworking</w:t>
      </w:r>
      <w:r w:rsidRPr="00B010CA">
        <w:t>. Geological Society, London, Special Publications, 184, 1–12.</w:t>
      </w:r>
    </w:p>
    <w:p w14:paraId="75618BD8" w14:textId="77777777" w:rsidR="00553DD1" w:rsidRPr="00B010CA" w:rsidRDefault="00553DD1" w:rsidP="003225CF">
      <w:pPr>
        <w:pStyle w:val="NormalWeb"/>
        <w:jc w:val="both"/>
        <w:rPr>
          <w:color w:val="222222"/>
          <w:shd w:val="clear" w:color="auto" w:fill="FFFFFF"/>
        </w:rPr>
      </w:pPr>
      <w:r w:rsidRPr="00B010CA">
        <w:rPr>
          <w:color w:val="222222"/>
          <w:shd w:val="clear" w:color="auto" w:fill="FFFFFF"/>
        </w:rPr>
        <w:t xml:space="preserve">Jacobson, R., &amp; Webb, J. S. (1947). The occurrence of </w:t>
      </w:r>
      <w:proofErr w:type="spellStart"/>
      <w:r w:rsidRPr="00B010CA">
        <w:rPr>
          <w:color w:val="222222"/>
          <w:shd w:val="clear" w:color="auto" w:fill="FFFFFF"/>
        </w:rPr>
        <w:t>nigerite</w:t>
      </w:r>
      <w:proofErr w:type="spellEnd"/>
      <w:r w:rsidRPr="00B010CA">
        <w:rPr>
          <w:color w:val="222222"/>
          <w:shd w:val="clear" w:color="auto" w:fill="FFFFFF"/>
        </w:rPr>
        <w:t>, a new tin mineral in quartz-sillimanite-rocks from Nigeria1. </w:t>
      </w:r>
      <w:r w:rsidRPr="00B010CA">
        <w:rPr>
          <w:i/>
          <w:iCs/>
          <w:color w:val="222222"/>
          <w:shd w:val="clear" w:color="auto" w:fill="FFFFFF"/>
        </w:rPr>
        <w:t>Mineralogical magazine and journal of the Mineralogical Society</w:t>
      </w:r>
      <w:r w:rsidRPr="00B010CA">
        <w:rPr>
          <w:color w:val="222222"/>
          <w:shd w:val="clear" w:color="auto" w:fill="FFFFFF"/>
        </w:rPr>
        <w:t>, </w:t>
      </w:r>
      <w:r w:rsidRPr="00B010CA">
        <w:rPr>
          <w:i/>
          <w:iCs/>
          <w:color w:val="222222"/>
          <w:shd w:val="clear" w:color="auto" w:fill="FFFFFF"/>
        </w:rPr>
        <w:t>28</w:t>
      </w:r>
      <w:r w:rsidRPr="00B010CA">
        <w:rPr>
          <w:color w:val="222222"/>
          <w:shd w:val="clear" w:color="auto" w:fill="FFFFFF"/>
        </w:rPr>
        <w:t>(197), 118-128.</w:t>
      </w:r>
    </w:p>
    <w:p w14:paraId="3A3EDF52" w14:textId="77777777" w:rsidR="002C68D5" w:rsidRPr="00B010CA" w:rsidRDefault="002C68D5" w:rsidP="003225CF">
      <w:pPr>
        <w:pStyle w:val="NormalWeb"/>
        <w:jc w:val="both"/>
      </w:pPr>
      <w:r w:rsidRPr="00B010CA">
        <w:lastRenderedPageBreak/>
        <w:t xml:space="preserve">Johannes, W., &amp; Holtz, F. (1996). </w:t>
      </w:r>
      <w:r w:rsidRPr="00B010CA">
        <w:rPr>
          <w:rStyle w:val="Emphasis"/>
        </w:rPr>
        <w:t>Petrogenesis and Experimental Petrology of Granitic Rocks</w:t>
      </w:r>
      <w:r w:rsidRPr="00B010CA">
        <w:t>. Springer-Verlag.</w:t>
      </w:r>
    </w:p>
    <w:p w14:paraId="190A1E64" w14:textId="77777777" w:rsidR="002C68D5" w:rsidRPr="00B010CA" w:rsidRDefault="002C68D5" w:rsidP="003225CF">
      <w:pPr>
        <w:pStyle w:val="NormalWeb"/>
        <w:jc w:val="both"/>
      </w:pPr>
      <w:r w:rsidRPr="00B010CA">
        <w:t xml:space="preserve">Kohn, M. J. (2014). Himalayan metamorphism and its tectonic implications. </w:t>
      </w:r>
      <w:r w:rsidRPr="00B010CA">
        <w:rPr>
          <w:rStyle w:val="Emphasis"/>
        </w:rPr>
        <w:t>Annual Review of Earth and Planetary Sciences, 42</w:t>
      </w:r>
      <w:r w:rsidRPr="00B010CA">
        <w:t>, 381–419.</w:t>
      </w:r>
    </w:p>
    <w:p w14:paraId="343C8E63" w14:textId="77777777" w:rsidR="002C68D5" w:rsidRPr="00B010CA" w:rsidRDefault="002C68D5" w:rsidP="003225CF">
      <w:pPr>
        <w:pStyle w:val="NormalWeb"/>
        <w:jc w:val="both"/>
      </w:pPr>
      <w:proofErr w:type="spellStart"/>
      <w:r w:rsidRPr="00B010CA">
        <w:t>Kusky</w:t>
      </w:r>
      <w:proofErr w:type="spellEnd"/>
      <w:r w:rsidRPr="00B010CA">
        <w:t xml:space="preserve">, T. M., </w:t>
      </w:r>
      <w:proofErr w:type="spellStart"/>
      <w:r w:rsidRPr="00B010CA">
        <w:t>Abdelsalam</w:t>
      </w:r>
      <w:proofErr w:type="spellEnd"/>
      <w:r w:rsidRPr="00B010CA">
        <w:t xml:space="preserve">, M., Stern, R. J., &amp; Tucker, R. D. (2003). Evolution of the East African and related orogens, and the assembly of Gondwana. </w:t>
      </w:r>
      <w:r w:rsidRPr="00B010CA">
        <w:rPr>
          <w:rStyle w:val="Emphasis"/>
        </w:rPr>
        <w:t>Precambrian Research, 123</w:t>
      </w:r>
      <w:r w:rsidRPr="00B010CA">
        <w:t>(2–4), 81–85.</w:t>
      </w:r>
    </w:p>
    <w:p w14:paraId="122F3E50" w14:textId="77777777" w:rsidR="002C68D5" w:rsidRPr="00B010CA" w:rsidRDefault="002C68D5" w:rsidP="003225CF">
      <w:pPr>
        <w:pStyle w:val="NormalWeb"/>
        <w:jc w:val="both"/>
      </w:pPr>
      <w:r w:rsidRPr="00B010CA">
        <w:t xml:space="preserve">Lux, D. R., De </w:t>
      </w:r>
      <w:proofErr w:type="spellStart"/>
      <w:r w:rsidRPr="00B010CA">
        <w:t>Yoreo</w:t>
      </w:r>
      <w:proofErr w:type="spellEnd"/>
      <w:r w:rsidRPr="00B010CA">
        <w:t xml:space="preserve">, J. J., </w:t>
      </w:r>
      <w:proofErr w:type="spellStart"/>
      <w:r w:rsidRPr="00B010CA">
        <w:t>Guidotti</w:t>
      </w:r>
      <w:proofErr w:type="spellEnd"/>
      <w:r w:rsidRPr="00B010CA">
        <w:t xml:space="preserve">, C. V., &amp; Decker, E. R. (1986). Role of plutonism in low-pressure metamorphic belt formation. </w:t>
      </w:r>
      <w:r w:rsidRPr="00B010CA">
        <w:rPr>
          <w:rStyle w:val="Emphasis"/>
        </w:rPr>
        <w:t>Nature, 323</w:t>
      </w:r>
      <w:r w:rsidRPr="00B010CA">
        <w:t>(6091), 794–797.</w:t>
      </w:r>
    </w:p>
    <w:p w14:paraId="39764E71" w14:textId="77777777" w:rsidR="002C68D5" w:rsidRPr="00B010CA" w:rsidRDefault="002C68D5" w:rsidP="003225CF">
      <w:pPr>
        <w:pStyle w:val="NormalWeb"/>
        <w:jc w:val="both"/>
      </w:pPr>
      <w:proofErr w:type="spellStart"/>
      <w:r w:rsidRPr="00B010CA">
        <w:t>Matheis</w:t>
      </w:r>
      <w:proofErr w:type="spellEnd"/>
      <w:r w:rsidRPr="00B010CA">
        <w:t>, G., &amp; Caen-</w:t>
      </w:r>
      <w:proofErr w:type="spellStart"/>
      <w:r w:rsidRPr="00B010CA">
        <w:t>Vachette</w:t>
      </w:r>
      <w:proofErr w:type="spellEnd"/>
      <w:r w:rsidRPr="00B010CA">
        <w:t xml:space="preserve">, M. (1983). Rb-Sr isotopic study of rare-metal bearing and barren pegmatites in the Pan-African reactivation zone of Nigeria. </w:t>
      </w:r>
      <w:r w:rsidRPr="00B010CA">
        <w:rPr>
          <w:rStyle w:val="Emphasis"/>
        </w:rPr>
        <w:t>Journal of African Earth Sciences, 1</w:t>
      </w:r>
      <w:r w:rsidRPr="00B010CA">
        <w:t>(1), 35–40.</w:t>
      </w:r>
    </w:p>
    <w:p w14:paraId="0AAC148E" w14:textId="77777777" w:rsidR="00502827" w:rsidRPr="00B010CA" w:rsidRDefault="00502827" w:rsidP="00502827">
      <w:pPr>
        <w:tabs>
          <w:tab w:val="left" w:pos="6847"/>
        </w:tabs>
        <w:jc w:val="both"/>
        <w:rPr>
          <w:rFonts w:ascii="Times New Roman" w:hAnsi="Times New Roman" w:cs="Times New Roman"/>
          <w:color w:val="333333"/>
          <w:sz w:val="24"/>
          <w:szCs w:val="24"/>
        </w:rPr>
      </w:pPr>
      <w:proofErr w:type="spellStart"/>
      <w:r w:rsidRPr="00B010CA">
        <w:rPr>
          <w:rFonts w:ascii="Times New Roman" w:hAnsi="Times New Roman" w:cs="Times New Roman"/>
          <w:color w:val="333333"/>
          <w:sz w:val="24"/>
          <w:szCs w:val="24"/>
        </w:rPr>
        <w:t>Meert</w:t>
      </w:r>
      <w:proofErr w:type="spellEnd"/>
      <w:r w:rsidRPr="00B010CA">
        <w:rPr>
          <w:rFonts w:ascii="Times New Roman" w:hAnsi="Times New Roman" w:cs="Times New Roman"/>
          <w:color w:val="333333"/>
          <w:sz w:val="24"/>
          <w:szCs w:val="24"/>
        </w:rPr>
        <w:t>, J.G., and Lieberman, B.S., 2008, The Neoproterozoic assembly of Gondwana and its relationship to the Ediacaran–Cambrian radiation: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xml:space="preserve">, </w:t>
      </w:r>
      <w:r w:rsidRPr="00B010CA">
        <w:rPr>
          <w:rFonts w:ascii="Times New Roman" w:hAnsi="Times New Roman" w:cs="Times New Roman"/>
          <w:color w:val="333333"/>
          <w:sz w:val="24"/>
          <w:szCs w:val="24"/>
        </w:rPr>
        <w:t xml:space="preserve">14 (1–2) 5–21. </w:t>
      </w:r>
    </w:p>
    <w:p w14:paraId="069D345A" w14:textId="77777777" w:rsidR="00502827" w:rsidRPr="00B010CA" w:rsidRDefault="00502827" w:rsidP="00502827">
      <w:pPr>
        <w:pStyle w:val="NormalWeb"/>
        <w:jc w:val="both"/>
        <w:rPr>
          <w:color w:val="333333"/>
        </w:rPr>
      </w:pPr>
      <w:r w:rsidRPr="00B010CA">
        <w:rPr>
          <w:color w:val="333333"/>
        </w:rPr>
        <w:t xml:space="preserve">Metcalfe, I., 2013, Gondwana dispersion and Asian accretion: Tectonic and </w:t>
      </w:r>
      <w:proofErr w:type="spellStart"/>
      <w:r w:rsidRPr="00B010CA">
        <w:rPr>
          <w:color w:val="333333"/>
        </w:rPr>
        <w:t>palaeogeographic</w:t>
      </w:r>
      <w:proofErr w:type="spellEnd"/>
      <w:r w:rsidRPr="00B010CA">
        <w:rPr>
          <w:color w:val="333333"/>
        </w:rPr>
        <w:t xml:space="preserve"> evolution of eastern </w:t>
      </w:r>
      <w:proofErr w:type="spellStart"/>
      <w:r w:rsidRPr="00B010CA">
        <w:rPr>
          <w:color w:val="333333"/>
        </w:rPr>
        <w:t>tethys</w:t>
      </w:r>
      <w:proofErr w:type="spellEnd"/>
      <w:r w:rsidRPr="00B010CA">
        <w:rPr>
          <w:color w:val="333333"/>
        </w:rPr>
        <w:t>: </w:t>
      </w:r>
      <w:r w:rsidRPr="00B010CA">
        <w:rPr>
          <w:rStyle w:val="citationsource-journal"/>
          <w:color w:val="333333"/>
        </w:rPr>
        <w:t xml:space="preserve">Journal of </w:t>
      </w:r>
      <w:r w:rsidRPr="00B010CA">
        <w:rPr>
          <w:rStyle w:val="citationsource-journal"/>
          <w:i/>
          <w:color w:val="333333"/>
        </w:rPr>
        <w:t>Asian Earth Sciences</w:t>
      </w:r>
      <w:r w:rsidRPr="00B010CA">
        <w:rPr>
          <w:i/>
          <w:color w:val="333333"/>
        </w:rPr>
        <w:t>, 66,</w:t>
      </w:r>
      <w:r w:rsidRPr="00B010CA">
        <w:rPr>
          <w:color w:val="333333"/>
        </w:rPr>
        <w:t xml:space="preserve"> 1–33</w:t>
      </w:r>
    </w:p>
    <w:p w14:paraId="57EE0CFA" w14:textId="77777777" w:rsidR="002C68D5" w:rsidRPr="00B010CA" w:rsidRDefault="002C68D5" w:rsidP="003225CF">
      <w:pPr>
        <w:pStyle w:val="NormalWeb"/>
        <w:jc w:val="both"/>
      </w:pPr>
      <w:r w:rsidRPr="00B010CA">
        <w:t xml:space="preserve">Miyashiro, A. (1961). Evolution of metamorphic belts. </w:t>
      </w:r>
      <w:r w:rsidRPr="00B010CA">
        <w:rPr>
          <w:rStyle w:val="Emphasis"/>
        </w:rPr>
        <w:t>Journal of Petrology, 2</w:t>
      </w:r>
      <w:r w:rsidRPr="00B010CA">
        <w:t>(3), 277–311.</w:t>
      </w:r>
    </w:p>
    <w:p w14:paraId="6274BA12" w14:textId="77777777" w:rsidR="002C68D5" w:rsidRPr="00B010CA" w:rsidRDefault="002C68D5" w:rsidP="003225CF">
      <w:pPr>
        <w:pStyle w:val="NormalWeb"/>
        <w:jc w:val="both"/>
      </w:pPr>
      <w:r w:rsidRPr="00B010CA">
        <w:t xml:space="preserve">Miyashiro, A. (1973). </w:t>
      </w:r>
      <w:r w:rsidRPr="00B010CA">
        <w:rPr>
          <w:rStyle w:val="Emphasis"/>
        </w:rPr>
        <w:t>Metamorphism and Metamorphic Belts</w:t>
      </w:r>
      <w:r w:rsidRPr="00B010CA">
        <w:t>. George Allen &amp; Unwin.</w:t>
      </w:r>
    </w:p>
    <w:p w14:paraId="331329EB" w14:textId="77777777" w:rsidR="00421426" w:rsidRPr="00B010CA" w:rsidRDefault="00421426" w:rsidP="00421426">
      <w:pPr>
        <w:pStyle w:val="Heading1"/>
        <w:shd w:val="clear" w:color="auto" w:fill="FFFFFF"/>
        <w:spacing w:line="310" w:lineRule="atLeast"/>
        <w:rPr>
          <w:rFonts w:ascii="Times New Roman" w:hAnsi="Times New Roman" w:cs="Times New Roman"/>
          <w:color w:val="333333"/>
          <w:sz w:val="24"/>
          <w:szCs w:val="24"/>
        </w:rPr>
      </w:pPr>
      <w:r w:rsidRPr="00B010CA">
        <w:rPr>
          <w:rFonts w:ascii="Times New Roman" w:hAnsi="Times New Roman" w:cs="Times New Roman"/>
          <w:color w:val="333333"/>
          <w:sz w:val="24"/>
          <w:szCs w:val="24"/>
        </w:rPr>
        <w:t>Miyashiro A., 1994, </w:t>
      </w:r>
      <w:r w:rsidRPr="00B010CA">
        <w:rPr>
          <w:rStyle w:val="italic"/>
          <w:rFonts w:ascii="Times New Roman" w:hAnsi="Times New Roman" w:cs="Times New Roman"/>
          <w:i/>
          <w:iCs/>
          <w:color w:val="333333"/>
          <w:sz w:val="24"/>
          <w:szCs w:val="24"/>
        </w:rPr>
        <w:t>Metamorphic Petrology</w:t>
      </w:r>
      <w:r w:rsidRPr="00B010CA">
        <w:rPr>
          <w:rFonts w:ascii="Times New Roman" w:hAnsi="Times New Roman" w:cs="Times New Roman"/>
          <w:color w:val="333333"/>
          <w:sz w:val="24"/>
          <w:szCs w:val="24"/>
        </w:rPr>
        <w:t>. London: UCL Press</w:t>
      </w:r>
    </w:p>
    <w:p w14:paraId="013BED00" w14:textId="77777777" w:rsidR="00502827" w:rsidRPr="00B010CA" w:rsidRDefault="00502827" w:rsidP="00502827">
      <w:pPr>
        <w:rPr>
          <w:rFonts w:ascii="Times New Roman" w:hAnsi="Times New Roman" w:cs="Times New Roman"/>
        </w:rPr>
      </w:pPr>
    </w:p>
    <w:p w14:paraId="72FFB731" w14:textId="77777777"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 xml:space="preserve">Mueller, P.A., Heatherington, A.L., Foster, D.A., Thomas, W.A., and Wooden, J.L., 2014, The </w:t>
      </w:r>
      <w:proofErr w:type="spellStart"/>
      <w:r w:rsidRPr="00B010CA">
        <w:rPr>
          <w:rFonts w:ascii="Times New Roman" w:hAnsi="Times New Roman" w:cs="Times New Roman"/>
          <w:color w:val="333333"/>
          <w:sz w:val="24"/>
          <w:szCs w:val="24"/>
        </w:rPr>
        <w:t>suwannee</w:t>
      </w:r>
      <w:proofErr w:type="spellEnd"/>
      <w:r w:rsidRPr="00B010CA">
        <w:rPr>
          <w:rFonts w:ascii="Times New Roman" w:hAnsi="Times New Roman" w:cs="Times New Roman"/>
          <w:color w:val="333333"/>
          <w:sz w:val="24"/>
          <w:szCs w:val="24"/>
        </w:rPr>
        <w:t xml:space="preserve"> suture: Significance for Gondwana-</w:t>
      </w:r>
      <w:proofErr w:type="spellStart"/>
      <w:r w:rsidRPr="00B010CA">
        <w:rPr>
          <w:rFonts w:ascii="Times New Roman" w:hAnsi="Times New Roman" w:cs="Times New Roman"/>
          <w:color w:val="333333"/>
          <w:sz w:val="24"/>
          <w:szCs w:val="24"/>
        </w:rPr>
        <w:t>laurentia</w:t>
      </w:r>
      <w:proofErr w:type="spellEnd"/>
      <w:r w:rsidRPr="00B010CA">
        <w:rPr>
          <w:rFonts w:ascii="Times New Roman" w:hAnsi="Times New Roman" w:cs="Times New Roman"/>
          <w:color w:val="333333"/>
          <w:sz w:val="24"/>
          <w:szCs w:val="24"/>
        </w:rPr>
        <w:t xml:space="preserve"> terrane transfer and formation of Pangaea: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26,</w:t>
      </w:r>
      <w:r w:rsidRPr="00B010CA">
        <w:rPr>
          <w:rFonts w:ascii="Times New Roman" w:hAnsi="Times New Roman" w:cs="Times New Roman"/>
          <w:color w:val="333333"/>
          <w:sz w:val="24"/>
          <w:szCs w:val="24"/>
        </w:rPr>
        <w:t xml:space="preserve"> (1) 365–373.</w:t>
      </w:r>
    </w:p>
    <w:p w14:paraId="5723DAB9" w14:textId="77777777" w:rsidR="00502827" w:rsidRPr="00B010CA" w:rsidRDefault="00502827" w:rsidP="00502827">
      <w:pPr>
        <w:rPr>
          <w:rFonts w:ascii="Times New Roman" w:hAnsi="Times New Roman" w:cs="Times New Roman"/>
        </w:rPr>
      </w:pPr>
    </w:p>
    <w:p w14:paraId="158ABD42" w14:textId="77777777"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 xml:space="preserve">Mulder, J.A., Halpin, J.A., </w:t>
      </w:r>
      <w:proofErr w:type="spellStart"/>
      <w:r w:rsidRPr="00B010CA">
        <w:rPr>
          <w:rFonts w:ascii="Times New Roman" w:hAnsi="Times New Roman" w:cs="Times New Roman"/>
          <w:color w:val="333333"/>
          <w:sz w:val="24"/>
          <w:szCs w:val="24"/>
        </w:rPr>
        <w:t>Daczko</w:t>
      </w:r>
      <w:proofErr w:type="spellEnd"/>
      <w:r w:rsidRPr="00B010CA">
        <w:rPr>
          <w:rFonts w:ascii="Times New Roman" w:hAnsi="Times New Roman" w:cs="Times New Roman"/>
          <w:color w:val="333333"/>
          <w:sz w:val="24"/>
          <w:szCs w:val="24"/>
        </w:rPr>
        <w:t xml:space="preserve">, N.R., Orth, K., </w:t>
      </w:r>
      <w:proofErr w:type="spellStart"/>
      <w:r w:rsidRPr="00B010CA">
        <w:rPr>
          <w:rFonts w:ascii="Times New Roman" w:hAnsi="Times New Roman" w:cs="Times New Roman"/>
          <w:color w:val="333333"/>
          <w:sz w:val="24"/>
          <w:szCs w:val="24"/>
        </w:rPr>
        <w:t>Meffre</w:t>
      </w:r>
      <w:proofErr w:type="spellEnd"/>
      <w:r w:rsidRPr="00B010CA">
        <w:rPr>
          <w:rFonts w:ascii="Times New Roman" w:hAnsi="Times New Roman" w:cs="Times New Roman"/>
          <w:color w:val="333333"/>
          <w:sz w:val="24"/>
          <w:szCs w:val="24"/>
        </w:rPr>
        <w:t>, S., Thompson, J.M., and Morrissey, L.J., 2019, A multiproxy provenance approach to uncovering the assembly of East Gondwana in Antarctica: </w:t>
      </w:r>
      <w:r w:rsidRPr="00B010CA">
        <w:rPr>
          <w:rStyle w:val="citationsource-journal"/>
          <w:rFonts w:ascii="Times New Roman" w:hAnsi="Times New Roman" w:cs="Times New Roman"/>
          <w:color w:val="333333"/>
          <w:sz w:val="24"/>
          <w:szCs w:val="24"/>
        </w:rPr>
        <w:t>Geology</w:t>
      </w:r>
      <w:r w:rsidRPr="00B010CA">
        <w:rPr>
          <w:rFonts w:ascii="Times New Roman" w:hAnsi="Times New Roman" w:cs="Times New Roman"/>
          <w:color w:val="333333"/>
          <w:sz w:val="24"/>
          <w:szCs w:val="24"/>
        </w:rPr>
        <w:t>, 47(7) 645–649. </w:t>
      </w:r>
    </w:p>
    <w:p w14:paraId="068B3C7C" w14:textId="77777777" w:rsidR="00502827" w:rsidRPr="00B010CA" w:rsidRDefault="00502827" w:rsidP="00502827">
      <w:pPr>
        <w:tabs>
          <w:tab w:val="left" w:pos="6847"/>
        </w:tabs>
        <w:jc w:val="both"/>
        <w:rPr>
          <w:rFonts w:ascii="Times New Roman" w:hAnsi="Times New Roman" w:cs="Times New Roman"/>
          <w:color w:val="333333"/>
          <w:sz w:val="24"/>
          <w:szCs w:val="24"/>
        </w:rPr>
      </w:pPr>
    </w:p>
    <w:p w14:paraId="269C1AAB" w14:textId="77777777" w:rsidR="00502827" w:rsidRPr="00B010CA" w:rsidRDefault="00502827" w:rsidP="00502827">
      <w:pPr>
        <w:tabs>
          <w:tab w:val="left" w:pos="6847"/>
        </w:tabs>
        <w:jc w:val="both"/>
        <w:rPr>
          <w:rFonts w:ascii="Times New Roman" w:hAnsi="Times New Roman" w:cs="Times New Roman"/>
          <w:color w:val="333333"/>
        </w:rPr>
      </w:pPr>
      <w:r w:rsidRPr="00B010CA">
        <w:rPr>
          <w:rFonts w:ascii="Times New Roman" w:hAnsi="Times New Roman" w:cs="Times New Roman"/>
          <w:color w:val="333333"/>
          <w:sz w:val="24"/>
          <w:szCs w:val="24"/>
        </w:rPr>
        <w:t xml:space="preserve">Nance, R.D., Gutiérrez-Alonso, G., </w:t>
      </w:r>
      <w:proofErr w:type="spellStart"/>
      <w:r w:rsidRPr="00B010CA">
        <w:rPr>
          <w:rFonts w:ascii="Times New Roman" w:hAnsi="Times New Roman" w:cs="Times New Roman"/>
          <w:color w:val="333333"/>
          <w:sz w:val="24"/>
          <w:szCs w:val="24"/>
        </w:rPr>
        <w:t>Keppie</w:t>
      </w:r>
      <w:proofErr w:type="spellEnd"/>
      <w:r w:rsidRPr="00B010CA">
        <w:rPr>
          <w:rFonts w:ascii="Times New Roman" w:hAnsi="Times New Roman" w:cs="Times New Roman"/>
          <w:color w:val="333333"/>
          <w:sz w:val="24"/>
          <w:szCs w:val="24"/>
        </w:rPr>
        <w:t xml:space="preserve">, J.D., </w:t>
      </w:r>
      <w:proofErr w:type="spellStart"/>
      <w:r w:rsidRPr="00B010CA">
        <w:rPr>
          <w:rFonts w:ascii="Times New Roman" w:hAnsi="Times New Roman" w:cs="Times New Roman"/>
          <w:color w:val="333333"/>
          <w:sz w:val="24"/>
          <w:szCs w:val="24"/>
        </w:rPr>
        <w:t>Linnemann</w:t>
      </w:r>
      <w:proofErr w:type="spellEnd"/>
      <w:r w:rsidRPr="00B010CA">
        <w:rPr>
          <w:rFonts w:ascii="Times New Roman" w:hAnsi="Times New Roman" w:cs="Times New Roman"/>
          <w:color w:val="333333"/>
          <w:sz w:val="24"/>
          <w:szCs w:val="24"/>
        </w:rPr>
        <w:t xml:space="preserve">, U., Murphy, J.B., Quesada, C., Strachan, R.A., and Woodcock, N.H. (2012). A brief history of the </w:t>
      </w:r>
      <w:proofErr w:type="spellStart"/>
      <w:r w:rsidRPr="00B010CA">
        <w:rPr>
          <w:rFonts w:ascii="Times New Roman" w:hAnsi="Times New Roman" w:cs="Times New Roman"/>
          <w:color w:val="333333"/>
          <w:sz w:val="24"/>
          <w:szCs w:val="24"/>
        </w:rPr>
        <w:t>Rheic</w:t>
      </w:r>
      <w:proofErr w:type="spellEnd"/>
      <w:r w:rsidRPr="00B010CA">
        <w:rPr>
          <w:rFonts w:ascii="Times New Roman" w:hAnsi="Times New Roman" w:cs="Times New Roman"/>
          <w:color w:val="333333"/>
          <w:sz w:val="24"/>
          <w:szCs w:val="24"/>
        </w:rPr>
        <w:t xml:space="preserve"> Ocean: </w:t>
      </w:r>
      <w:r w:rsidRPr="00B010CA">
        <w:rPr>
          <w:rStyle w:val="citationsource-journal"/>
          <w:rFonts w:ascii="Times New Roman" w:hAnsi="Times New Roman" w:cs="Times New Roman"/>
          <w:color w:val="333333"/>
          <w:sz w:val="24"/>
          <w:szCs w:val="24"/>
        </w:rPr>
        <w:t xml:space="preserve">Geoscience </w:t>
      </w:r>
      <w:r w:rsidRPr="00B010CA">
        <w:rPr>
          <w:rStyle w:val="citationsource-journal"/>
          <w:rFonts w:ascii="Times New Roman" w:hAnsi="Times New Roman" w:cs="Times New Roman"/>
          <w:i/>
          <w:color w:val="333333"/>
          <w:sz w:val="24"/>
          <w:szCs w:val="24"/>
        </w:rPr>
        <w:t>Frontiers</w:t>
      </w:r>
      <w:r w:rsidRPr="00B010CA">
        <w:rPr>
          <w:rFonts w:ascii="Times New Roman" w:hAnsi="Times New Roman" w:cs="Times New Roman"/>
          <w:i/>
          <w:color w:val="333333"/>
          <w:sz w:val="24"/>
          <w:szCs w:val="24"/>
        </w:rPr>
        <w:t xml:space="preserve">, 3 </w:t>
      </w:r>
      <w:r w:rsidRPr="00B010CA">
        <w:rPr>
          <w:rFonts w:ascii="Times New Roman" w:hAnsi="Times New Roman" w:cs="Times New Roman"/>
          <w:color w:val="333333"/>
          <w:sz w:val="24"/>
          <w:szCs w:val="24"/>
        </w:rPr>
        <w:t>(2), 125–135.</w:t>
      </w:r>
      <w:r w:rsidRPr="00B010CA">
        <w:rPr>
          <w:rFonts w:ascii="Times New Roman" w:hAnsi="Times New Roman" w:cs="Times New Roman"/>
          <w:color w:val="333333"/>
        </w:rPr>
        <w:t xml:space="preserve"> </w:t>
      </w:r>
    </w:p>
    <w:p w14:paraId="4DB7DFBF" w14:textId="77777777" w:rsidR="002C68D5" w:rsidRPr="00B010CA" w:rsidRDefault="002C68D5" w:rsidP="003225CF">
      <w:pPr>
        <w:pStyle w:val="NormalWeb"/>
        <w:jc w:val="both"/>
      </w:pPr>
      <w:proofErr w:type="spellStart"/>
      <w:r w:rsidRPr="00B010CA">
        <w:lastRenderedPageBreak/>
        <w:t>Obiora</w:t>
      </w:r>
      <w:proofErr w:type="spellEnd"/>
      <w:r w:rsidRPr="00B010CA">
        <w:t xml:space="preserve">, S. C., &amp; </w:t>
      </w:r>
      <w:proofErr w:type="spellStart"/>
      <w:r w:rsidRPr="00B010CA">
        <w:t>Ukaegbu</w:t>
      </w:r>
      <w:proofErr w:type="spellEnd"/>
      <w:r w:rsidRPr="00B010CA">
        <w:t xml:space="preserve">, V. U. (2019). Petrology and tectonic setting of the Pan-African basement rocks in the Kaduna area, north-central Nigeria. </w:t>
      </w:r>
      <w:r w:rsidRPr="00B010CA">
        <w:rPr>
          <w:rStyle w:val="Emphasis"/>
        </w:rPr>
        <w:t>Journal of African Earth Sciences, 152</w:t>
      </w:r>
      <w:r w:rsidRPr="00B010CA">
        <w:t>, 79–94.</w:t>
      </w:r>
    </w:p>
    <w:p w14:paraId="220F831F" w14:textId="77777777" w:rsidR="002C68D5" w:rsidRPr="00B010CA" w:rsidRDefault="002C68D5" w:rsidP="003225CF">
      <w:pPr>
        <w:pStyle w:val="NormalWeb"/>
        <w:jc w:val="both"/>
      </w:pPr>
      <w:proofErr w:type="spellStart"/>
      <w:r w:rsidRPr="00B010CA">
        <w:t>Okunlola</w:t>
      </w:r>
      <w:proofErr w:type="spellEnd"/>
      <w:r w:rsidRPr="00B010CA">
        <w:t xml:space="preserve">, O. A. (2005). Metallogeny of tantalum-niobium mineralization of Precambrian pegmatites of Nigeria. </w:t>
      </w:r>
      <w:r w:rsidRPr="00B010CA">
        <w:rPr>
          <w:rStyle w:val="Emphasis"/>
        </w:rPr>
        <w:t>Mineral Wealth, 137</w:t>
      </w:r>
      <w:r w:rsidRPr="00B010CA">
        <w:t>, 38–50.</w:t>
      </w:r>
    </w:p>
    <w:p w14:paraId="482602D8" w14:textId="77777777" w:rsidR="002C68D5" w:rsidRPr="00B010CA" w:rsidRDefault="002C68D5" w:rsidP="003225CF">
      <w:pPr>
        <w:pStyle w:val="NormalWeb"/>
        <w:jc w:val="both"/>
      </w:pPr>
      <w:proofErr w:type="spellStart"/>
      <w:r w:rsidRPr="00B010CA">
        <w:t>Okunlola</w:t>
      </w:r>
      <w:proofErr w:type="spellEnd"/>
      <w:r w:rsidRPr="00B010CA">
        <w:t xml:space="preserve">, O. A., &amp; </w:t>
      </w:r>
      <w:proofErr w:type="spellStart"/>
      <w:r w:rsidRPr="00B010CA">
        <w:t>Jimba</w:t>
      </w:r>
      <w:proofErr w:type="spellEnd"/>
      <w:r w:rsidRPr="00B010CA">
        <w:t>, S. (2006). Compositional trends in relation to Ta-</w:t>
      </w:r>
      <w:proofErr w:type="spellStart"/>
      <w:r w:rsidRPr="00B010CA">
        <w:t>Nb</w:t>
      </w:r>
      <w:proofErr w:type="spellEnd"/>
      <w:r w:rsidRPr="00B010CA">
        <w:t xml:space="preserve"> mineralization in the Keffi pegmatite, central Nigeria. </w:t>
      </w:r>
      <w:r w:rsidRPr="00B010CA">
        <w:rPr>
          <w:rStyle w:val="Emphasis"/>
        </w:rPr>
        <w:t>Journal of Mining and Geology, 42</w:t>
      </w:r>
      <w:r w:rsidRPr="00B010CA">
        <w:t>(2), 113–122.</w:t>
      </w:r>
    </w:p>
    <w:p w14:paraId="7547F65A" w14:textId="77777777" w:rsidR="002C68D5" w:rsidRPr="00B010CA" w:rsidRDefault="002C68D5" w:rsidP="003225CF">
      <w:pPr>
        <w:pStyle w:val="NormalWeb"/>
        <w:jc w:val="both"/>
      </w:pPr>
      <w:r w:rsidRPr="00B010CA">
        <w:t xml:space="preserve">Oliver, G. J. H. (2001). Reconstruction of the Grampian episode in Scotland: Its place in the Caledonian Orogeny. </w:t>
      </w:r>
      <w:r w:rsidRPr="00B010CA">
        <w:rPr>
          <w:rStyle w:val="Emphasis"/>
        </w:rPr>
        <w:t>Tectonophysics, 332</w:t>
      </w:r>
      <w:r w:rsidRPr="00B010CA">
        <w:t>(1–2), 23–49.</w:t>
      </w:r>
    </w:p>
    <w:p w14:paraId="64C2CB63" w14:textId="77777777" w:rsidR="004C2C0E" w:rsidRPr="00B010CA" w:rsidRDefault="004C2C0E" w:rsidP="00502827">
      <w:pPr>
        <w:tabs>
          <w:tab w:val="left" w:pos="6847"/>
        </w:tabs>
        <w:jc w:val="both"/>
        <w:rPr>
          <w:rFonts w:ascii="Times New Roman" w:hAnsi="Times New Roman" w:cs="Times New Roman"/>
          <w:sz w:val="24"/>
          <w:szCs w:val="24"/>
        </w:rPr>
      </w:pPr>
      <w:proofErr w:type="spellStart"/>
      <w:r w:rsidRPr="00B010CA">
        <w:rPr>
          <w:rFonts w:ascii="Times New Roman" w:hAnsi="Times New Roman" w:cs="Times New Roman"/>
          <w:sz w:val="24"/>
          <w:szCs w:val="24"/>
        </w:rPr>
        <w:t>Onyeagocha</w:t>
      </w:r>
      <w:proofErr w:type="spellEnd"/>
      <w:r w:rsidRPr="00B010CA">
        <w:rPr>
          <w:rFonts w:ascii="Times New Roman" w:hAnsi="Times New Roman" w:cs="Times New Roman"/>
          <w:sz w:val="24"/>
          <w:szCs w:val="24"/>
        </w:rPr>
        <w:t xml:space="preserve">, A. C., &amp; Ekwueme, B. N. (1990). Temperature-pressure distribution patterns in metamorphosed rocks of the Nigerian Basement Complex – a preliminary analysis. </w:t>
      </w:r>
      <w:r w:rsidRPr="00B010CA">
        <w:rPr>
          <w:rStyle w:val="Emphasis"/>
          <w:rFonts w:ascii="Times New Roman" w:hAnsi="Times New Roman" w:cs="Times New Roman"/>
          <w:sz w:val="24"/>
          <w:szCs w:val="24"/>
        </w:rPr>
        <w:t>Journal of African Earth Sciences (and the Middle East)</w:t>
      </w:r>
      <w:r w:rsidRPr="00B010CA">
        <w:rPr>
          <w:rFonts w:ascii="Times New Roman" w:hAnsi="Times New Roman" w:cs="Times New Roman"/>
          <w:sz w:val="24"/>
          <w:szCs w:val="24"/>
        </w:rPr>
        <w:t>, 11(1–2), 83–93.</w:t>
      </w:r>
    </w:p>
    <w:p w14:paraId="20017600" w14:textId="77777777" w:rsidR="002C68D5" w:rsidRPr="00B010CA" w:rsidRDefault="002C68D5" w:rsidP="003225CF">
      <w:pPr>
        <w:pStyle w:val="NormalWeb"/>
        <w:jc w:val="both"/>
      </w:pPr>
      <w:proofErr w:type="spellStart"/>
      <w:r w:rsidRPr="00B010CA">
        <w:t>Oversby</w:t>
      </w:r>
      <w:proofErr w:type="spellEnd"/>
      <w:r w:rsidRPr="00B010CA">
        <w:t xml:space="preserve">, V. M. (1975). Lead isotopic study of </w:t>
      </w:r>
      <w:proofErr w:type="spellStart"/>
      <w:r w:rsidRPr="00B010CA">
        <w:t>aplites</w:t>
      </w:r>
      <w:proofErr w:type="spellEnd"/>
      <w:r w:rsidRPr="00B010CA">
        <w:t xml:space="preserve"> from the Precambrian basement rocks near Ibadan, southwestern Nigeria. </w:t>
      </w:r>
      <w:r w:rsidRPr="00B010CA">
        <w:rPr>
          <w:rStyle w:val="Emphasis"/>
        </w:rPr>
        <w:t>Earth and Planetary Science Letters, 27</w:t>
      </w:r>
      <w:r w:rsidRPr="00B010CA">
        <w:t>(2), 177–180.</w:t>
      </w:r>
    </w:p>
    <w:p w14:paraId="73189A17" w14:textId="77777777" w:rsidR="002C68D5" w:rsidRPr="00B010CA" w:rsidRDefault="002C68D5" w:rsidP="003225CF">
      <w:pPr>
        <w:pStyle w:val="NormalWeb"/>
        <w:jc w:val="both"/>
      </w:pPr>
      <w:proofErr w:type="spellStart"/>
      <w:r w:rsidRPr="00B010CA">
        <w:t>Oyawoye</w:t>
      </w:r>
      <w:proofErr w:type="spellEnd"/>
      <w:r w:rsidRPr="00B010CA">
        <w:t xml:space="preserve">, M. O. (1972). The basement complex of Nigeria. In T. F. J. </w:t>
      </w:r>
      <w:proofErr w:type="spellStart"/>
      <w:r w:rsidRPr="00B010CA">
        <w:t>Dessauvagie</w:t>
      </w:r>
      <w:proofErr w:type="spellEnd"/>
      <w:r w:rsidRPr="00B010CA">
        <w:t xml:space="preserve"> &amp; A. J. Whiteman (Eds.), </w:t>
      </w:r>
      <w:r w:rsidRPr="00B010CA">
        <w:rPr>
          <w:rStyle w:val="Emphasis"/>
        </w:rPr>
        <w:t>African Geology</w:t>
      </w:r>
      <w:r w:rsidRPr="00B010CA">
        <w:t xml:space="preserve"> (pp. 67–99). University of Ibadan Press.</w:t>
      </w:r>
    </w:p>
    <w:p w14:paraId="11DC581F" w14:textId="77777777" w:rsidR="004C2C0E" w:rsidRPr="00B010CA" w:rsidRDefault="004C2C0E" w:rsidP="004C2C0E">
      <w:pPr>
        <w:tabs>
          <w:tab w:val="left" w:pos="6847"/>
        </w:tabs>
        <w:jc w:val="both"/>
        <w:rPr>
          <w:rFonts w:ascii="Times New Roman" w:hAnsi="Times New Roman" w:cs="Times New Roman"/>
          <w:sz w:val="24"/>
          <w:szCs w:val="24"/>
        </w:rPr>
      </w:pPr>
      <w:proofErr w:type="spellStart"/>
      <w:r w:rsidRPr="00B010CA">
        <w:rPr>
          <w:rFonts w:ascii="Times New Roman" w:hAnsi="Times New Roman" w:cs="Times New Roman"/>
          <w:sz w:val="24"/>
          <w:szCs w:val="24"/>
        </w:rPr>
        <w:t>Oziegbe</w:t>
      </w:r>
      <w:proofErr w:type="spellEnd"/>
      <w:r w:rsidRPr="00B010CA">
        <w:rPr>
          <w:rFonts w:ascii="Times New Roman" w:hAnsi="Times New Roman" w:cs="Times New Roman"/>
          <w:sz w:val="24"/>
          <w:szCs w:val="24"/>
        </w:rPr>
        <w:t xml:space="preserve">, E.J., </w:t>
      </w:r>
      <w:proofErr w:type="spellStart"/>
      <w:r w:rsidRPr="00B010CA">
        <w:rPr>
          <w:rFonts w:ascii="Times New Roman" w:hAnsi="Times New Roman" w:cs="Times New Roman"/>
          <w:sz w:val="24"/>
          <w:szCs w:val="24"/>
        </w:rPr>
        <w:t>Ocan</w:t>
      </w:r>
      <w:proofErr w:type="spellEnd"/>
      <w:r w:rsidRPr="00B010CA">
        <w:rPr>
          <w:rFonts w:ascii="Times New Roman" w:hAnsi="Times New Roman" w:cs="Times New Roman"/>
          <w:sz w:val="24"/>
          <w:szCs w:val="24"/>
        </w:rPr>
        <w:t xml:space="preserve">, O.O., Costin, G., </w:t>
      </w:r>
      <w:proofErr w:type="spellStart"/>
      <w:r w:rsidRPr="00B010CA">
        <w:rPr>
          <w:rFonts w:ascii="Times New Roman" w:hAnsi="Times New Roman" w:cs="Times New Roman"/>
          <w:sz w:val="24"/>
          <w:szCs w:val="24"/>
        </w:rPr>
        <w:t>Horváth</w:t>
      </w:r>
      <w:proofErr w:type="spellEnd"/>
      <w:r w:rsidRPr="00B010CA">
        <w:rPr>
          <w:rFonts w:ascii="Times New Roman" w:hAnsi="Times New Roman" w:cs="Times New Roman"/>
          <w:sz w:val="24"/>
          <w:szCs w:val="24"/>
        </w:rPr>
        <w:t xml:space="preserve">, P., Geochemistry and Mineral Chemistry of </w:t>
      </w:r>
      <w:proofErr w:type="spellStart"/>
      <w:r w:rsidRPr="00B010CA">
        <w:rPr>
          <w:rFonts w:ascii="Times New Roman" w:hAnsi="Times New Roman" w:cs="Times New Roman"/>
          <w:sz w:val="24"/>
          <w:szCs w:val="24"/>
        </w:rPr>
        <w:t>Pelitic</w:t>
      </w:r>
      <w:proofErr w:type="spellEnd"/>
      <w:r w:rsidRPr="00B010CA">
        <w:rPr>
          <w:rFonts w:ascii="Times New Roman" w:hAnsi="Times New Roman" w:cs="Times New Roman"/>
          <w:sz w:val="24"/>
          <w:szCs w:val="24"/>
        </w:rPr>
        <w:t xml:space="preserve"> Gneiss of </w:t>
      </w:r>
      <w:proofErr w:type="spellStart"/>
      <w:r w:rsidRPr="00B010CA">
        <w:rPr>
          <w:rFonts w:ascii="Times New Roman" w:hAnsi="Times New Roman" w:cs="Times New Roman"/>
          <w:sz w:val="24"/>
          <w:szCs w:val="24"/>
        </w:rPr>
        <w:t>Ikare</w:t>
      </w:r>
      <w:proofErr w:type="spellEnd"/>
      <w:r w:rsidRPr="00B010CA">
        <w:rPr>
          <w:rFonts w:ascii="Times New Roman" w:hAnsi="Times New Roman" w:cs="Times New Roman"/>
          <w:sz w:val="24"/>
          <w:szCs w:val="24"/>
        </w:rPr>
        <w:t xml:space="preserve"> Area, Southwestern Nigeria, </w:t>
      </w:r>
      <w:r w:rsidRPr="00B010CA">
        <w:rPr>
          <w:rFonts w:ascii="Times New Roman" w:hAnsi="Times New Roman" w:cs="Times New Roman"/>
          <w:i/>
          <w:sz w:val="24"/>
          <w:szCs w:val="24"/>
        </w:rPr>
        <w:t>HELIYON,</w:t>
      </w:r>
      <w:r w:rsidRPr="00B010CA">
        <w:rPr>
          <w:rFonts w:ascii="Times New Roman" w:hAnsi="Times New Roman" w:cs="Times New Roman"/>
          <w:sz w:val="24"/>
          <w:szCs w:val="24"/>
        </w:rPr>
        <w:t xml:space="preserve"> https://doi.org/10.1016/ </w:t>
      </w:r>
      <w:proofErr w:type="gramStart"/>
      <w:r w:rsidRPr="00B010CA">
        <w:rPr>
          <w:rFonts w:ascii="Times New Roman" w:hAnsi="Times New Roman" w:cs="Times New Roman"/>
          <w:sz w:val="24"/>
          <w:szCs w:val="24"/>
        </w:rPr>
        <w:t>j.heliyon</w:t>
      </w:r>
      <w:proofErr w:type="gramEnd"/>
      <w:r w:rsidRPr="00B010CA">
        <w:rPr>
          <w:rFonts w:ascii="Times New Roman" w:hAnsi="Times New Roman" w:cs="Times New Roman"/>
          <w:sz w:val="24"/>
          <w:szCs w:val="24"/>
        </w:rPr>
        <w:t>.2021.e08543.</w:t>
      </w:r>
    </w:p>
    <w:p w14:paraId="4D2D692A" w14:textId="77777777" w:rsidR="002C68D5" w:rsidRPr="00B010CA" w:rsidRDefault="002C68D5" w:rsidP="003225CF">
      <w:pPr>
        <w:pStyle w:val="NormalWeb"/>
        <w:jc w:val="both"/>
      </w:pPr>
      <w:r w:rsidRPr="00B010CA">
        <w:t xml:space="preserve">Pattison, D. R. M. (1992). Stability of andalusite and sillimanite and the </w:t>
      </w:r>
      <w:proofErr w:type="spellStart"/>
      <w:r w:rsidRPr="00B010CA">
        <w:t>Al</w:t>
      </w:r>
      <w:r w:rsidRPr="00B010CA">
        <w:rPr>
          <w:rFonts w:ascii="Cambria Math" w:hAnsi="Cambria Math" w:cs="Cambria Math"/>
        </w:rPr>
        <w:t>₂</w:t>
      </w:r>
      <w:r w:rsidRPr="00B010CA">
        <w:t>SiO</w:t>
      </w:r>
      <w:proofErr w:type="spellEnd"/>
      <w:r w:rsidRPr="00B010CA">
        <w:rPr>
          <w:rFonts w:ascii="Cambria Math" w:hAnsi="Cambria Math" w:cs="Cambria Math"/>
        </w:rPr>
        <w:t>₅</w:t>
      </w:r>
      <w:r w:rsidRPr="00B010CA">
        <w:t xml:space="preserve"> triple point: Constraints from the </w:t>
      </w:r>
      <w:proofErr w:type="spellStart"/>
      <w:r w:rsidRPr="00B010CA">
        <w:t>Ballachulish</w:t>
      </w:r>
      <w:proofErr w:type="spellEnd"/>
      <w:r w:rsidRPr="00B010CA">
        <w:t xml:space="preserve"> aureole, Scotland. </w:t>
      </w:r>
      <w:r w:rsidRPr="00B010CA">
        <w:rPr>
          <w:rStyle w:val="Emphasis"/>
        </w:rPr>
        <w:t>The Journal of Geology, 100</w:t>
      </w:r>
      <w:r w:rsidRPr="00B010CA">
        <w:t>(4), 423–446.</w:t>
      </w:r>
    </w:p>
    <w:p w14:paraId="62284A2C" w14:textId="77777777" w:rsidR="002C68D5" w:rsidRPr="00B010CA" w:rsidRDefault="002C68D5" w:rsidP="003225CF">
      <w:pPr>
        <w:pStyle w:val="NormalWeb"/>
        <w:jc w:val="both"/>
      </w:pPr>
      <w:r w:rsidRPr="00B010CA">
        <w:t xml:space="preserve">Peacock, S. M. (1996). Thermal and petrologic structure of subduction zones. </w:t>
      </w:r>
      <w:r w:rsidRPr="00B010CA">
        <w:rPr>
          <w:rStyle w:val="Emphasis"/>
        </w:rPr>
        <w:t>Geophysical Monograph Series, 96</w:t>
      </w:r>
      <w:r w:rsidRPr="00B010CA">
        <w:t>, 119–133.</w:t>
      </w:r>
    </w:p>
    <w:p w14:paraId="3EB252A0" w14:textId="77777777" w:rsidR="002C68D5" w:rsidRPr="00B010CA" w:rsidRDefault="002C68D5" w:rsidP="003225CF">
      <w:pPr>
        <w:pStyle w:val="NormalWeb"/>
        <w:jc w:val="both"/>
      </w:pPr>
      <w:r w:rsidRPr="00B010CA">
        <w:t xml:space="preserve">Phillips, G. N., &amp; Powell, R. (2010). Formation of gold deposits: A metamorphic devolatilization model. </w:t>
      </w:r>
      <w:r w:rsidRPr="00B010CA">
        <w:rPr>
          <w:rStyle w:val="Emphasis"/>
        </w:rPr>
        <w:t>Journal of Metamorphic Geology, 28</w:t>
      </w:r>
      <w:r w:rsidRPr="00B010CA">
        <w:t>(6), 689–718.</w:t>
      </w:r>
    </w:p>
    <w:p w14:paraId="5A189964" w14:textId="77777777" w:rsidR="002C68D5" w:rsidRPr="00B010CA" w:rsidRDefault="002C68D5" w:rsidP="003225CF">
      <w:pPr>
        <w:pStyle w:val="NormalWeb"/>
        <w:jc w:val="both"/>
      </w:pPr>
      <w:r w:rsidRPr="00B010CA">
        <w:t xml:space="preserve">Pohl, W. (1994). Metallogeny of the northeastern </w:t>
      </w:r>
      <w:proofErr w:type="spellStart"/>
      <w:r w:rsidRPr="00B010CA">
        <w:t>Kibaran</w:t>
      </w:r>
      <w:proofErr w:type="spellEnd"/>
      <w:r w:rsidRPr="00B010CA">
        <w:t xml:space="preserve"> belt, Central Africa. </w:t>
      </w:r>
      <w:r w:rsidRPr="00B010CA">
        <w:rPr>
          <w:rStyle w:val="Emphasis"/>
        </w:rPr>
        <w:t>Journal of African Earth Sciences, 19</w:t>
      </w:r>
      <w:r w:rsidRPr="00B010CA">
        <w:t>(3–4), 301–317.</w:t>
      </w:r>
    </w:p>
    <w:p w14:paraId="7CC1864A" w14:textId="77777777" w:rsidR="002C68D5" w:rsidRPr="00B010CA" w:rsidRDefault="002C68D5" w:rsidP="003225CF">
      <w:pPr>
        <w:pStyle w:val="NormalWeb"/>
        <w:jc w:val="both"/>
      </w:pPr>
      <w:r w:rsidRPr="00B010CA">
        <w:t xml:space="preserve">Powell, R., &amp; Holland, T. J. B. (2010). Using equilibrium thermodynamics to understand metamorphism and metamorphic rocks. </w:t>
      </w:r>
      <w:r w:rsidRPr="00B010CA">
        <w:rPr>
          <w:rStyle w:val="Emphasis"/>
        </w:rPr>
        <w:t>Elements, 6</w:t>
      </w:r>
      <w:r w:rsidRPr="00B010CA">
        <w:t>(5), 309–314.</w:t>
      </w:r>
    </w:p>
    <w:p w14:paraId="2749B37B" w14:textId="77777777" w:rsidR="002C68D5" w:rsidRPr="00B010CA" w:rsidRDefault="002C68D5" w:rsidP="003225CF">
      <w:pPr>
        <w:pStyle w:val="NormalWeb"/>
        <w:jc w:val="both"/>
      </w:pPr>
      <w:proofErr w:type="spellStart"/>
      <w:r w:rsidRPr="00B010CA">
        <w:t>Rahaman</w:t>
      </w:r>
      <w:proofErr w:type="spellEnd"/>
      <w:r w:rsidRPr="00B010CA">
        <w:t xml:space="preserve">, M. A. (1988). Recent advances in the study of the basement complex of Nigeria. In </w:t>
      </w:r>
      <w:proofErr w:type="spellStart"/>
      <w:r w:rsidRPr="00B010CA">
        <w:t>Kogbe</w:t>
      </w:r>
      <w:proofErr w:type="spellEnd"/>
      <w:r w:rsidRPr="00B010CA">
        <w:t xml:space="preserve">, C. A. (Ed.), </w:t>
      </w:r>
      <w:r w:rsidRPr="00B010CA">
        <w:rPr>
          <w:rStyle w:val="Emphasis"/>
        </w:rPr>
        <w:t>Precambrian Geology of Nigeria</w:t>
      </w:r>
      <w:r w:rsidRPr="00B010CA">
        <w:t xml:space="preserve"> (pp. 11–41).</w:t>
      </w:r>
    </w:p>
    <w:p w14:paraId="51772D0E" w14:textId="77777777" w:rsidR="00933277" w:rsidRPr="00B010CA" w:rsidRDefault="00933277" w:rsidP="00933277">
      <w:pPr>
        <w:autoSpaceDE w:val="0"/>
        <w:autoSpaceDN w:val="0"/>
        <w:adjustRightInd w:val="0"/>
        <w:spacing w:after="0" w:line="240" w:lineRule="auto"/>
        <w:jc w:val="both"/>
        <w:rPr>
          <w:rFonts w:ascii="Times New Roman" w:hAnsi="Times New Roman" w:cs="Times New Roman"/>
          <w:sz w:val="24"/>
          <w:szCs w:val="24"/>
        </w:rPr>
      </w:pPr>
      <w:proofErr w:type="spellStart"/>
      <w:r w:rsidRPr="00B010CA">
        <w:rPr>
          <w:rFonts w:ascii="Times New Roman" w:hAnsi="Times New Roman" w:cs="Times New Roman"/>
          <w:sz w:val="24"/>
          <w:szCs w:val="24"/>
        </w:rPr>
        <w:lastRenderedPageBreak/>
        <w:t>Rahaman</w:t>
      </w:r>
      <w:proofErr w:type="spellEnd"/>
      <w:r w:rsidRPr="00B010CA">
        <w:rPr>
          <w:rFonts w:ascii="Times New Roman" w:hAnsi="Times New Roman" w:cs="Times New Roman"/>
          <w:sz w:val="24"/>
          <w:szCs w:val="24"/>
        </w:rPr>
        <w:t xml:space="preserve">, M. A.&amp; </w:t>
      </w:r>
      <w:proofErr w:type="spellStart"/>
      <w:r w:rsidRPr="00B010CA">
        <w:rPr>
          <w:rFonts w:ascii="Times New Roman" w:hAnsi="Times New Roman" w:cs="Times New Roman"/>
          <w:sz w:val="24"/>
          <w:szCs w:val="24"/>
        </w:rPr>
        <w:t>Ocan</w:t>
      </w:r>
      <w:proofErr w:type="spellEnd"/>
      <w:r w:rsidRPr="00B010CA">
        <w:rPr>
          <w:rFonts w:ascii="Times New Roman" w:hAnsi="Times New Roman" w:cs="Times New Roman"/>
          <w:sz w:val="24"/>
          <w:szCs w:val="24"/>
        </w:rPr>
        <w:t xml:space="preserve">, </w:t>
      </w:r>
      <w:proofErr w:type="gramStart"/>
      <w:r w:rsidRPr="00B010CA">
        <w:rPr>
          <w:rFonts w:ascii="Times New Roman" w:hAnsi="Times New Roman" w:cs="Times New Roman"/>
          <w:sz w:val="24"/>
          <w:szCs w:val="24"/>
        </w:rPr>
        <w:t>O.(</w:t>
      </w:r>
      <w:proofErr w:type="gramEnd"/>
      <w:r w:rsidRPr="00B010CA">
        <w:rPr>
          <w:rFonts w:ascii="Times New Roman" w:hAnsi="Times New Roman" w:cs="Times New Roman"/>
          <w:sz w:val="24"/>
          <w:szCs w:val="24"/>
        </w:rPr>
        <w:t xml:space="preserve">1988). The nature of granulite facies metamorphism in </w:t>
      </w:r>
      <w:proofErr w:type="spellStart"/>
      <w:r w:rsidRPr="00B010CA">
        <w:rPr>
          <w:rFonts w:ascii="Times New Roman" w:hAnsi="Times New Roman" w:cs="Times New Roman"/>
          <w:sz w:val="24"/>
          <w:szCs w:val="24"/>
        </w:rPr>
        <w:t>ikare</w:t>
      </w:r>
      <w:proofErr w:type="spellEnd"/>
      <w:r w:rsidRPr="00B010CA">
        <w:rPr>
          <w:rFonts w:ascii="Times New Roman" w:hAnsi="Times New Roman" w:cs="Times New Roman"/>
          <w:sz w:val="24"/>
          <w:szCs w:val="24"/>
        </w:rPr>
        <w:t xml:space="preserve"> area, southwestern </w:t>
      </w:r>
      <w:proofErr w:type="spellStart"/>
      <w:r w:rsidRPr="00B010CA">
        <w:rPr>
          <w:rFonts w:ascii="Times New Roman" w:hAnsi="Times New Roman" w:cs="Times New Roman"/>
          <w:sz w:val="24"/>
          <w:szCs w:val="24"/>
        </w:rPr>
        <w:t>nigeria</w:t>
      </w:r>
      <w:proofErr w:type="spellEnd"/>
      <w:r w:rsidRPr="00B010CA">
        <w:rPr>
          <w:rFonts w:ascii="Times New Roman" w:hAnsi="Times New Roman" w:cs="Times New Roman"/>
          <w:sz w:val="24"/>
          <w:szCs w:val="24"/>
        </w:rPr>
        <w:t xml:space="preserve">. In: </w:t>
      </w:r>
      <w:proofErr w:type="spellStart"/>
      <w:r w:rsidRPr="00B010CA">
        <w:rPr>
          <w:rFonts w:ascii="Times New Roman" w:hAnsi="Times New Roman" w:cs="Times New Roman"/>
          <w:sz w:val="24"/>
          <w:szCs w:val="24"/>
        </w:rPr>
        <w:t>Oluyide</w:t>
      </w:r>
      <w:proofErr w:type="spellEnd"/>
      <w:r w:rsidRPr="00B010CA">
        <w:rPr>
          <w:rFonts w:ascii="Times New Roman" w:hAnsi="Times New Roman" w:cs="Times New Roman"/>
          <w:sz w:val="24"/>
          <w:szCs w:val="24"/>
        </w:rPr>
        <w:t>, P. O. et al. (eds) Precambrian Geology of Nigeria, Geological Survey of Nigeria Publication, Kaduna, 157–163.</w:t>
      </w:r>
    </w:p>
    <w:p w14:paraId="640854D7" w14:textId="77777777" w:rsidR="00502827" w:rsidRPr="00B010CA" w:rsidRDefault="00502827" w:rsidP="00933277">
      <w:pPr>
        <w:autoSpaceDE w:val="0"/>
        <w:autoSpaceDN w:val="0"/>
        <w:adjustRightInd w:val="0"/>
        <w:spacing w:after="0" w:line="240" w:lineRule="auto"/>
        <w:jc w:val="both"/>
        <w:rPr>
          <w:rFonts w:ascii="Times New Roman" w:hAnsi="Times New Roman" w:cs="Times New Roman"/>
          <w:sz w:val="24"/>
          <w:szCs w:val="24"/>
        </w:rPr>
      </w:pPr>
    </w:p>
    <w:p w14:paraId="2EABA562" w14:textId="77777777" w:rsidR="00502827" w:rsidRPr="00B010CA" w:rsidRDefault="00502827" w:rsidP="00502827">
      <w:pPr>
        <w:tabs>
          <w:tab w:val="left" w:pos="6847"/>
        </w:tabs>
        <w:jc w:val="both"/>
        <w:rPr>
          <w:rFonts w:ascii="Times New Roman" w:hAnsi="Times New Roman" w:cs="Times New Roman"/>
          <w:color w:val="333333"/>
          <w:sz w:val="24"/>
          <w:szCs w:val="24"/>
        </w:rPr>
      </w:pPr>
      <w:proofErr w:type="spellStart"/>
      <w:r w:rsidRPr="00B010CA">
        <w:rPr>
          <w:rFonts w:ascii="Times New Roman" w:hAnsi="Times New Roman" w:cs="Times New Roman"/>
          <w:color w:val="333333"/>
          <w:sz w:val="24"/>
          <w:szCs w:val="24"/>
        </w:rPr>
        <w:t>Ruban</w:t>
      </w:r>
      <w:proofErr w:type="spellEnd"/>
      <w:r w:rsidRPr="00B010CA">
        <w:rPr>
          <w:rFonts w:ascii="Times New Roman" w:hAnsi="Times New Roman" w:cs="Times New Roman"/>
          <w:color w:val="333333"/>
          <w:sz w:val="24"/>
          <w:szCs w:val="24"/>
        </w:rPr>
        <w:t>, D.A., Al-Husseini, M.I., and Iwasaki, Y., 2007, Review of Middle East Paleozoic plate tectonics: </w:t>
      </w:r>
      <w:proofErr w:type="spellStart"/>
      <w:r w:rsidRPr="00B010CA">
        <w:rPr>
          <w:rStyle w:val="citationsource-journal"/>
          <w:rFonts w:ascii="Times New Roman" w:hAnsi="Times New Roman" w:cs="Times New Roman"/>
          <w:i/>
          <w:color w:val="333333"/>
          <w:sz w:val="24"/>
          <w:szCs w:val="24"/>
        </w:rPr>
        <w:t>GeoArabia</w:t>
      </w:r>
      <w:proofErr w:type="spellEnd"/>
      <w:r w:rsidRPr="00B010CA">
        <w:rPr>
          <w:rFonts w:ascii="Times New Roman" w:hAnsi="Times New Roman" w:cs="Times New Roman"/>
          <w:i/>
          <w:color w:val="333333"/>
          <w:sz w:val="24"/>
          <w:szCs w:val="24"/>
        </w:rPr>
        <w:t>, 12</w:t>
      </w:r>
      <w:r w:rsidRPr="00B010CA">
        <w:rPr>
          <w:rFonts w:ascii="Times New Roman" w:hAnsi="Times New Roman" w:cs="Times New Roman"/>
          <w:color w:val="333333"/>
          <w:sz w:val="24"/>
          <w:szCs w:val="24"/>
        </w:rPr>
        <w:t xml:space="preserve"> (3) 35–56. </w:t>
      </w:r>
    </w:p>
    <w:p w14:paraId="09F45BF3" w14:textId="77777777" w:rsidR="00502827" w:rsidRPr="00B010CA" w:rsidRDefault="002C68D5" w:rsidP="003225CF">
      <w:pPr>
        <w:pStyle w:val="NormalWeb"/>
        <w:jc w:val="both"/>
      </w:pPr>
      <w:r w:rsidRPr="00B010CA">
        <w:t xml:space="preserve">Sandiford, M., &amp; Powell, R. (1991). Some remarks on high-temperature—low-pressure metamorphism in convergent orogens. </w:t>
      </w:r>
      <w:r w:rsidRPr="00B010CA">
        <w:rPr>
          <w:rStyle w:val="Emphasis"/>
        </w:rPr>
        <w:t>Journal of Metamorphic Geology, 9</w:t>
      </w:r>
      <w:r w:rsidRPr="00B010CA">
        <w:t>(3), 333–340.</w:t>
      </w:r>
    </w:p>
    <w:p w14:paraId="7E78275B" w14:textId="77777777"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 xml:space="preserve">Schmitt, R.S., Fragoso, R.A., and Collins, A.S., (2018). Suturing </w:t>
      </w:r>
      <w:proofErr w:type="spellStart"/>
      <w:r w:rsidRPr="00B010CA">
        <w:rPr>
          <w:rFonts w:ascii="Times New Roman" w:hAnsi="Times New Roman" w:cs="Times New Roman"/>
          <w:color w:val="333333"/>
          <w:sz w:val="24"/>
          <w:szCs w:val="24"/>
        </w:rPr>
        <w:t>gondwana</w:t>
      </w:r>
      <w:proofErr w:type="spellEnd"/>
      <w:r w:rsidRPr="00B010CA">
        <w:rPr>
          <w:rFonts w:ascii="Times New Roman" w:hAnsi="Times New Roman" w:cs="Times New Roman"/>
          <w:color w:val="333333"/>
          <w:sz w:val="24"/>
          <w:szCs w:val="24"/>
        </w:rPr>
        <w:t xml:space="preserve"> in the Cambrian: The orogenic events of the final amalgamation, in </w:t>
      </w:r>
      <w:proofErr w:type="spellStart"/>
      <w:r w:rsidRPr="00B010CA">
        <w:rPr>
          <w:rFonts w:ascii="Times New Roman" w:hAnsi="Times New Roman" w:cs="Times New Roman"/>
          <w:color w:val="333333"/>
          <w:sz w:val="24"/>
          <w:szCs w:val="24"/>
        </w:rPr>
        <w:t>Siegesmund</w:t>
      </w:r>
      <w:proofErr w:type="spellEnd"/>
      <w:r w:rsidRPr="00B010CA">
        <w:rPr>
          <w:rFonts w:ascii="Times New Roman" w:hAnsi="Times New Roman" w:cs="Times New Roman"/>
          <w:color w:val="333333"/>
          <w:sz w:val="24"/>
          <w:szCs w:val="24"/>
        </w:rPr>
        <w:t xml:space="preserve">, S., </w:t>
      </w:r>
      <w:proofErr w:type="spellStart"/>
      <w:r w:rsidRPr="00B010CA">
        <w:rPr>
          <w:rFonts w:ascii="Times New Roman" w:hAnsi="Times New Roman" w:cs="Times New Roman"/>
          <w:color w:val="333333"/>
          <w:sz w:val="24"/>
          <w:szCs w:val="24"/>
        </w:rPr>
        <w:t>Basei</w:t>
      </w:r>
      <w:proofErr w:type="spellEnd"/>
      <w:r w:rsidRPr="00B010CA">
        <w:rPr>
          <w:rFonts w:ascii="Times New Roman" w:hAnsi="Times New Roman" w:cs="Times New Roman"/>
          <w:color w:val="333333"/>
          <w:sz w:val="24"/>
          <w:szCs w:val="24"/>
        </w:rPr>
        <w:t xml:space="preserve">, M.A.S., </w:t>
      </w:r>
      <w:proofErr w:type="spellStart"/>
      <w:r w:rsidRPr="00B010CA">
        <w:rPr>
          <w:rFonts w:ascii="Times New Roman" w:hAnsi="Times New Roman" w:cs="Times New Roman"/>
          <w:color w:val="333333"/>
          <w:sz w:val="24"/>
          <w:szCs w:val="24"/>
        </w:rPr>
        <w:t>Oyhantçabal</w:t>
      </w:r>
      <w:proofErr w:type="spellEnd"/>
      <w:r w:rsidRPr="00B010CA">
        <w:rPr>
          <w:rFonts w:ascii="Times New Roman" w:hAnsi="Times New Roman" w:cs="Times New Roman"/>
          <w:color w:val="333333"/>
          <w:sz w:val="24"/>
          <w:szCs w:val="24"/>
        </w:rPr>
        <w:t xml:space="preserve">, P., and </w:t>
      </w:r>
      <w:proofErr w:type="spellStart"/>
      <w:r w:rsidRPr="00B010CA">
        <w:rPr>
          <w:rFonts w:ascii="Times New Roman" w:hAnsi="Times New Roman" w:cs="Times New Roman"/>
          <w:color w:val="333333"/>
          <w:sz w:val="24"/>
          <w:szCs w:val="24"/>
        </w:rPr>
        <w:t>Oriolo</w:t>
      </w:r>
      <w:proofErr w:type="spellEnd"/>
      <w:r w:rsidRPr="00B010CA">
        <w:rPr>
          <w:rFonts w:ascii="Times New Roman" w:hAnsi="Times New Roman" w:cs="Times New Roman"/>
          <w:color w:val="333333"/>
          <w:sz w:val="24"/>
          <w:szCs w:val="24"/>
        </w:rPr>
        <w:t>, S., eds. </w:t>
      </w:r>
      <w:r w:rsidRPr="00B010CA">
        <w:rPr>
          <w:rStyle w:val="citationsource-book"/>
          <w:rFonts w:ascii="Times New Roman" w:hAnsi="Times New Roman" w:cs="Times New Roman"/>
          <w:color w:val="333333"/>
          <w:sz w:val="24"/>
          <w:szCs w:val="24"/>
        </w:rPr>
        <w:t>Geology of Southwest Gondwana</w:t>
      </w:r>
      <w:r w:rsidRPr="00B010CA">
        <w:rPr>
          <w:rFonts w:ascii="Times New Roman" w:hAnsi="Times New Roman" w:cs="Times New Roman"/>
          <w:color w:val="333333"/>
          <w:sz w:val="24"/>
          <w:szCs w:val="24"/>
        </w:rPr>
        <w:t xml:space="preserve">: Springer International Publishing, Cham, pp. 411–432. </w:t>
      </w:r>
    </w:p>
    <w:p w14:paraId="628AC318" w14:textId="77777777" w:rsidR="002C68D5" w:rsidRPr="00B010CA" w:rsidRDefault="002C68D5" w:rsidP="003225CF">
      <w:pPr>
        <w:pStyle w:val="NormalWeb"/>
        <w:jc w:val="both"/>
      </w:pPr>
      <w:r w:rsidRPr="00B010CA">
        <w:t xml:space="preserve">Spear, F. S. (1993). </w:t>
      </w:r>
      <w:r w:rsidRPr="00B010CA">
        <w:rPr>
          <w:rStyle w:val="Emphasis"/>
        </w:rPr>
        <w:t>Metamorphic Phase Equilibria and Pressure-Temperature-Time Paths</w:t>
      </w:r>
      <w:r w:rsidRPr="00B010CA">
        <w:t>. Mineralogical Society of America.</w:t>
      </w:r>
    </w:p>
    <w:p w14:paraId="006B656F" w14:textId="77777777" w:rsidR="00EF590D" w:rsidRPr="00B010CA" w:rsidRDefault="00EF590D" w:rsidP="003225CF">
      <w:pPr>
        <w:pStyle w:val="NormalWeb"/>
        <w:jc w:val="both"/>
      </w:pPr>
      <w:r w:rsidRPr="00B010CA">
        <w:rPr>
          <w:color w:val="222222"/>
          <w:shd w:val="clear" w:color="auto" w:fill="FFFFFF"/>
        </w:rPr>
        <w:t xml:space="preserve">Stern, R. J., Johnson, P. R., </w:t>
      </w:r>
      <w:proofErr w:type="spellStart"/>
      <w:r w:rsidRPr="00B010CA">
        <w:rPr>
          <w:color w:val="222222"/>
          <w:shd w:val="clear" w:color="auto" w:fill="FFFFFF"/>
        </w:rPr>
        <w:t>Kröner</w:t>
      </w:r>
      <w:proofErr w:type="spellEnd"/>
      <w:r w:rsidRPr="00B010CA">
        <w:rPr>
          <w:color w:val="222222"/>
          <w:shd w:val="clear" w:color="auto" w:fill="FFFFFF"/>
        </w:rPr>
        <w:t xml:space="preserve">, A., &amp; </w:t>
      </w:r>
      <w:proofErr w:type="spellStart"/>
      <w:r w:rsidRPr="00B010CA">
        <w:rPr>
          <w:color w:val="222222"/>
          <w:shd w:val="clear" w:color="auto" w:fill="FFFFFF"/>
        </w:rPr>
        <w:t>Yibas</w:t>
      </w:r>
      <w:proofErr w:type="spellEnd"/>
      <w:r w:rsidRPr="00B010CA">
        <w:rPr>
          <w:color w:val="222222"/>
          <w:shd w:val="clear" w:color="auto" w:fill="FFFFFF"/>
        </w:rPr>
        <w:t>, B. (2004). Neoproterozoic ophiolites of the Arabian-Nubian shield. </w:t>
      </w:r>
      <w:r w:rsidRPr="00B010CA">
        <w:rPr>
          <w:i/>
          <w:iCs/>
          <w:color w:val="222222"/>
          <w:shd w:val="clear" w:color="auto" w:fill="FFFFFF"/>
        </w:rPr>
        <w:t>Developments in Precambrian Geology</w:t>
      </w:r>
      <w:r w:rsidRPr="00B010CA">
        <w:rPr>
          <w:color w:val="222222"/>
          <w:shd w:val="clear" w:color="auto" w:fill="FFFFFF"/>
        </w:rPr>
        <w:t>, </w:t>
      </w:r>
      <w:r w:rsidRPr="00B010CA">
        <w:rPr>
          <w:i/>
          <w:iCs/>
          <w:color w:val="222222"/>
          <w:shd w:val="clear" w:color="auto" w:fill="FFFFFF"/>
        </w:rPr>
        <w:t>13</w:t>
      </w:r>
      <w:r w:rsidRPr="00B010CA">
        <w:rPr>
          <w:color w:val="222222"/>
          <w:shd w:val="clear" w:color="auto" w:fill="FFFFFF"/>
        </w:rPr>
        <w:t>, 95-128.</w:t>
      </w:r>
    </w:p>
    <w:p w14:paraId="331F1483" w14:textId="77777777" w:rsidR="002C68D5" w:rsidRPr="00B010CA" w:rsidRDefault="002C68D5" w:rsidP="003225CF">
      <w:pPr>
        <w:pStyle w:val="NormalWeb"/>
        <w:jc w:val="both"/>
      </w:pPr>
      <w:proofErr w:type="spellStart"/>
      <w:r w:rsidRPr="00B010CA">
        <w:t>Tagiri</w:t>
      </w:r>
      <w:proofErr w:type="spellEnd"/>
      <w:r w:rsidRPr="00B010CA">
        <w:t xml:space="preserve">, M. (1973). Metamorphism of Paleozoic rocks in the southern </w:t>
      </w:r>
      <w:proofErr w:type="spellStart"/>
      <w:r w:rsidRPr="00B010CA">
        <w:t>Abukuma</w:t>
      </w:r>
      <w:proofErr w:type="spellEnd"/>
      <w:r w:rsidRPr="00B010CA">
        <w:t xml:space="preserve"> Plateau, Japan. </w:t>
      </w:r>
      <w:r w:rsidRPr="00B010CA">
        <w:rPr>
          <w:rStyle w:val="Emphasis"/>
        </w:rPr>
        <w:t>The Journal of the Japanese Association of Mineralogists, Petrologists and Economic Geologists, 68</w:t>
      </w:r>
      <w:r w:rsidRPr="00B010CA">
        <w:t>(6), 191–207.</w:t>
      </w:r>
    </w:p>
    <w:p w14:paraId="4A62C07B" w14:textId="77777777" w:rsidR="002C68D5" w:rsidRPr="00B010CA" w:rsidRDefault="002C68D5" w:rsidP="003225CF">
      <w:pPr>
        <w:pStyle w:val="NormalWeb"/>
        <w:jc w:val="both"/>
      </w:pPr>
      <w:r w:rsidRPr="00B010CA">
        <w:t xml:space="preserve">Thompson, A. B., &amp; England, P. C. (1984). Pressure—temperature—time paths of regional metamorphism II. Their inference and interpretation using mineral assemblages in metamorphic rocks. </w:t>
      </w:r>
      <w:r w:rsidRPr="00B010CA">
        <w:rPr>
          <w:rStyle w:val="Emphasis"/>
        </w:rPr>
        <w:t>Journal of Petrology, 25</w:t>
      </w:r>
      <w:r w:rsidRPr="00B010CA">
        <w:t>(4), 929–955.</w:t>
      </w:r>
    </w:p>
    <w:p w14:paraId="497EFA53" w14:textId="77777777" w:rsidR="002C68D5" w:rsidRPr="00B010CA" w:rsidRDefault="002C68D5" w:rsidP="003225CF">
      <w:pPr>
        <w:pStyle w:val="NormalWeb"/>
        <w:jc w:val="both"/>
      </w:pPr>
      <w:proofErr w:type="spellStart"/>
      <w:r w:rsidRPr="00B010CA">
        <w:t>Toteu</w:t>
      </w:r>
      <w:proofErr w:type="spellEnd"/>
      <w:r w:rsidRPr="00B010CA">
        <w:t xml:space="preserve">, S. F., Van </w:t>
      </w:r>
      <w:proofErr w:type="spellStart"/>
      <w:r w:rsidRPr="00B010CA">
        <w:t>Schmus</w:t>
      </w:r>
      <w:proofErr w:type="spellEnd"/>
      <w:r w:rsidRPr="00B010CA">
        <w:t xml:space="preserve">, W. R., </w:t>
      </w:r>
      <w:proofErr w:type="spellStart"/>
      <w:r w:rsidRPr="00B010CA">
        <w:t>Penaye</w:t>
      </w:r>
      <w:proofErr w:type="spellEnd"/>
      <w:r w:rsidRPr="00B010CA">
        <w:t xml:space="preserve">, J., &amp; </w:t>
      </w:r>
      <w:proofErr w:type="spellStart"/>
      <w:r w:rsidRPr="00B010CA">
        <w:t>Michard</w:t>
      </w:r>
      <w:proofErr w:type="spellEnd"/>
      <w:r w:rsidRPr="00B010CA">
        <w:t xml:space="preserve">, A. (2001). New U-Pb and </w:t>
      </w:r>
      <w:proofErr w:type="spellStart"/>
      <w:r w:rsidRPr="00B010CA">
        <w:t>Sm</w:t>
      </w:r>
      <w:proofErr w:type="spellEnd"/>
      <w:r w:rsidRPr="00B010CA">
        <w:t xml:space="preserve">-Nd data from north-central Cameroon and its bearing on the pre-Pan-African history of central Africa. </w:t>
      </w:r>
      <w:r w:rsidRPr="00B010CA">
        <w:rPr>
          <w:rStyle w:val="Emphasis"/>
        </w:rPr>
        <w:t>Precambrian Research, 108</w:t>
      </w:r>
      <w:r w:rsidRPr="00B010CA">
        <w:t>(1–2), 45–73.</w:t>
      </w:r>
    </w:p>
    <w:p w14:paraId="275616D3" w14:textId="77777777" w:rsidR="002C68D5" w:rsidRPr="00B010CA" w:rsidRDefault="002C68D5" w:rsidP="003225CF">
      <w:pPr>
        <w:jc w:val="both"/>
        <w:rPr>
          <w:rFonts w:ascii="Times New Roman" w:hAnsi="Times New Roman" w:cs="Times New Roman"/>
          <w:sz w:val="24"/>
          <w:szCs w:val="24"/>
        </w:rPr>
      </w:pPr>
      <w:proofErr w:type="spellStart"/>
      <w:r w:rsidRPr="00B010CA">
        <w:rPr>
          <w:rFonts w:ascii="Times New Roman" w:hAnsi="Times New Roman" w:cs="Times New Roman"/>
          <w:sz w:val="24"/>
          <w:szCs w:val="24"/>
        </w:rPr>
        <w:t>Toteu</w:t>
      </w:r>
      <w:proofErr w:type="spellEnd"/>
      <w:r w:rsidRPr="00B010CA">
        <w:rPr>
          <w:rFonts w:ascii="Times New Roman" w:hAnsi="Times New Roman" w:cs="Times New Roman"/>
          <w:sz w:val="24"/>
          <w:szCs w:val="24"/>
        </w:rPr>
        <w:t xml:space="preserve">, S. F., </w:t>
      </w:r>
      <w:proofErr w:type="spellStart"/>
      <w:r w:rsidRPr="00B010CA">
        <w:rPr>
          <w:rFonts w:ascii="Times New Roman" w:hAnsi="Times New Roman" w:cs="Times New Roman"/>
          <w:sz w:val="24"/>
          <w:szCs w:val="24"/>
        </w:rPr>
        <w:t>Penaye</w:t>
      </w:r>
      <w:proofErr w:type="spellEnd"/>
      <w:r w:rsidRPr="00B010CA">
        <w:rPr>
          <w:rFonts w:ascii="Times New Roman" w:hAnsi="Times New Roman" w:cs="Times New Roman"/>
          <w:sz w:val="24"/>
          <w:szCs w:val="24"/>
        </w:rPr>
        <w:t xml:space="preserve">, J., &amp; </w:t>
      </w:r>
      <w:proofErr w:type="spellStart"/>
      <w:r w:rsidRPr="00B010CA">
        <w:rPr>
          <w:rFonts w:ascii="Times New Roman" w:hAnsi="Times New Roman" w:cs="Times New Roman"/>
          <w:sz w:val="24"/>
          <w:szCs w:val="24"/>
        </w:rPr>
        <w:t>Poudjom</w:t>
      </w:r>
      <w:proofErr w:type="spellEnd"/>
      <w:r w:rsidRPr="00B010CA">
        <w:rPr>
          <w:rFonts w:ascii="Times New Roman" w:hAnsi="Times New Roman" w:cs="Times New Roman"/>
          <w:sz w:val="24"/>
          <w:szCs w:val="24"/>
        </w:rPr>
        <w:t xml:space="preserve"> </w:t>
      </w:r>
      <w:proofErr w:type="spellStart"/>
      <w:r w:rsidRPr="00B010CA">
        <w:rPr>
          <w:rFonts w:ascii="Times New Roman" w:hAnsi="Times New Roman" w:cs="Times New Roman"/>
          <w:sz w:val="24"/>
          <w:szCs w:val="24"/>
        </w:rPr>
        <w:t>Djomani</w:t>
      </w:r>
      <w:proofErr w:type="spellEnd"/>
      <w:r w:rsidRPr="00B010CA">
        <w:rPr>
          <w:rFonts w:ascii="Times New Roman" w:hAnsi="Times New Roman" w:cs="Times New Roman"/>
          <w:sz w:val="24"/>
          <w:szCs w:val="24"/>
        </w:rPr>
        <w:t xml:space="preserve">, Y. H. (2004). Geodynamic evolution of the Pan-African belt in central Africa with special reference to Cameroon. </w:t>
      </w:r>
      <w:r w:rsidRPr="00B010CA">
        <w:rPr>
          <w:rFonts w:ascii="Times New Roman" w:hAnsi="Times New Roman" w:cs="Times New Roman"/>
          <w:i/>
          <w:sz w:val="24"/>
          <w:szCs w:val="24"/>
        </w:rPr>
        <w:t>Canadian Journal of Earth Sciences, 41</w:t>
      </w:r>
      <w:r w:rsidRPr="00B010CA">
        <w:rPr>
          <w:rFonts w:ascii="Times New Roman" w:hAnsi="Times New Roman" w:cs="Times New Roman"/>
          <w:sz w:val="24"/>
          <w:szCs w:val="24"/>
        </w:rPr>
        <w:t>(1), 73-85.</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14:paraId="2CB659DF" w14:textId="77777777" w:rsidR="002C68D5" w:rsidRPr="00B010CA" w:rsidRDefault="002C68D5" w:rsidP="003225CF">
      <w:pPr>
        <w:jc w:val="both"/>
        <w:rPr>
          <w:rFonts w:ascii="Times New Roman" w:hAnsi="Times New Roman" w:cs="Times New Roman"/>
          <w:sz w:val="24"/>
          <w:szCs w:val="24"/>
        </w:rPr>
      </w:pPr>
      <w:r w:rsidRPr="00B010CA">
        <w:rPr>
          <w:rFonts w:ascii="Times New Roman" w:hAnsi="Times New Roman" w:cs="Times New Roman"/>
          <w:sz w:val="24"/>
          <w:szCs w:val="24"/>
        </w:rPr>
        <w:t xml:space="preserve">Turner, D. C. (1983). Upper Proterozoic schist belts in the Nigerian sector of the Pan-African province of West Africa. </w:t>
      </w:r>
      <w:r w:rsidRPr="00B010CA">
        <w:rPr>
          <w:rFonts w:ascii="Times New Roman" w:hAnsi="Times New Roman" w:cs="Times New Roman"/>
          <w:i/>
          <w:sz w:val="24"/>
          <w:szCs w:val="24"/>
        </w:rPr>
        <w:t>Precambrian Research, 21</w:t>
      </w:r>
      <w:r w:rsidRPr="00B010CA">
        <w:rPr>
          <w:rFonts w:ascii="Times New Roman" w:hAnsi="Times New Roman" w:cs="Times New Roman"/>
          <w:sz w:val="24"/>
          <w:szCs w:val="24"/>
        </w:rPr>
        <w:t>(1-2), 55-79.</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14:paraId="6AA282D8" w14:textId="77777777" w:rsidR="005B65DB" w:rsidRPr="00B010CA" w:rsidRDefault="002C68D5" w:rsidP="003D7E26">
      <w:pPr>
        <w:jc w:val="both"/>
        <w:rPr>
          <w:rFonts w:ascii="Times New Roman" w:hAnsi="Times New Roman" w:cs="Times New Roman"/>
          <w:sz w:val="24"/>
          <w:szCs w:val="24"/>
        </w:rPr>
      </w:pPr>
      <w:r w:rsidRPr="00B010CA">
        <w:rPr>
          <w:rFonts w:ascii="Times New Roman" w:hAnsi="Times New Roman" w:cs="Times New Roman"/>
          <w:sz w:val="24"/>
          <w:szCs w:val="24"/>
        </w:rPr>
        <w:t xml:space="preserve">Turner, F. J. (1981). </w:t>
      </w:r>
      <w:r w:rsidRPr="00B010CA">
        <w:rPr>
          <w:rFonts w:ascii="Times New Roman" w:hAnsi="Times New Roman" w:cs="Times New Roman"/>
          <w:i/>
          <w:sz w:val="24"/>
          <w:szCs w:val="24"/>
        </w:rPr>
        <w:t xml:space="preserve">Metamorphic Petrology: Mineralogical, Field, and Tectonic Aspects </w:t>
      </w:r>
      <w:r w:rsidRPr="00B010CA">
        <w:rPr>
          <w:rFonts w:ascii="Times New Roman" w:hAnsi="Times New Roman" w:cs="Times New Roman"/>
          <w:sz w:val="24"/>
          <w:szCs w:val="24"/>
        </w:rPr>
        <w:t>(2nd ed.). McGraw-Hill.</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14:paraId="77829991" w14:textId="77777777" w:rsidR="005B65DB" w:rsidRPr="00B010CA" w:rsidRDefault="004C2C0E" w:rsidP="003D7E26">
      <w:pPr>
        <w:tabs>
          <w:tab w:val="left" w:pos="6847"/>
        </w:tabs>
        <w:jc w:val="both"/>
        <w:rPr>
          <w:rFonts w:ascii="Times New Roman" w:hAnsi="Times New Roman" w:cs="Times New Roman"/>
          <w:sz w:val="24"/>
          <w:szCs w:val="24"/>
        </w:rPr>
      </w:pPr>
      <w:proofErr w:type="spellStart"/>
      <w:r w:rsidRPr="00B010CA">
        <w:rPr>
          <w:rFonts w:ascii="Times New Roman" w:hAnsi="Times New Roman" w:cs="Times New Roman"/>
          <w:sz w:val="24"/>
          <w:szCs w:val="24"/>
        </w:rPr>
        <w:lastRenderedPageBreak/>
        <w:t>Ugwuonah</w:t>
      </w:r>
      <w:proofErr w:type="spellEnd"/>
      <w:r w:rsidRPr="00B010CA">
        <w:rPr>
          <w:rFonts w:ascii="Times New Roman" w:hAnsi="Times New Roman" w:cs="Times New Roman"/>
          <w:sz w:val="24"/>
          <w:szCs w:val="24"/>
        </w:rPr>
        <w:t xml:space="preserve">, E. N. (2017). Metamorphic P–T evolution of garnet–staurolite–biotite </w:t>
      </w:r>
      <w:proofErr w:type="spellStart"/>
      <w:r w:rsidRPr="00B010CA">
        <w:rPr>
          <w:rFonts w:ascii="Times New Roman" w:hAnsi="Times New Roman" w:cs="Times New Roman"/>
          <w:sz w:val="24"/>
          <w:szCs w:val="24"/>
        </w:rPr>
        <w:t>pelitic</w:t>
      </w:r>
      <w:proofErr w:type="spellEnd"/>
      <w:r w:rsidRPr="00B010CA">
        <w:rPr>
          <w:rFonts w:ascii="Times New Roman" w:hAnsi="Times New Roman" w:cs="Times New Roman"/>
          <w:sz w:val="24"/>
          <w:szCs w:val="24"/>
        </w:rPr>
        <w:t xml:space="preserve"> schist from Keffi area, north-central Nigeria. </w:t>
      </w:r>
      <w:r w:rsidRPr="00B010CA">
        <w:rPr>
          <w:rStyle w:val="Emphasis"/>
          <w:rFonts w:ascii="Times New Roman" w:hAnsi="Times New Roman" w:cs="Times New Roman"/>
          <w:sz w:val="24"/>
          <w:szCs w:val="24"/>
        </w:rPr>
        <w:t>Journal of African Earth Sciences</w:t>
      </w:r>
      <w:r w:rsidRPr="00B010CA">
        <w:rPr>
          <w:rFonts w:ascii="Times New Roman" w:hAnsi="Times New Roman" w:cs="Times New Roman"/>
          <w:sz w:val="24"/>
          <w:szCs w:val="24"/>
        </w:rPr>
        <w:t>, 129, 473–487.</w:t>
      </w:r>
    </w:p>
    <w:p w14:paraId="684A4E9A" w14:textId="77777777" w:rsidR="005B65DB"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proofErr w:type="spellStart"/>
      <w:r w:rsidR="002C68D5" w:rsidRPr="00B010CA">
        <w:rPr>
          <w:rFonts w:ascii="Times New Roman" w:hAnsi="Times New Roman" w:cs="Times New Roman"/>
          <w:sz w:val="24"/>
          <w:szCs w:val="24"/>
        </w:rPr>
        <w:t>Vorhies</w:t>
      </w:r>
      <w:proofErr w:type="spellEnd"/>
      <w:r w:rsidR="002C68D5" w:rsidRPr="00B010CA">
        <w:rPr>
          <w:rFonts w:ascii="Times New Roman" w:hAnsi="Times New Roman" w:cs="Times New Roman"/>
          <w:sz w:val="24"/>
          <w:szCs w:val="24"/>
        </w:rPr>
        <w:t xml:space="preserve">, S. H., &amp; Ague, J. J. (2011). Pressure-temperature evolution and thermal regimes in the </w:t>
      </w:r>
      <w:proofErr w:type="spellStart"/>
      <w:r w:rsidR="002C68D5" w:rsidRPr="00B010CA">
        <w:rPr>
          <w:rFonts w:ascii="Times New Roman" w:hAnsi="Times New Roman" w:cs="Times New Roman"/>
          <w:sz w:val="24"/>
          <w:szCs w:val="24"/>
        </w:rPr>
        <w:t>Barrovian</w:t>
      </w:r>
      <w:proofErr w:type="spellEnd"/>
      <w:r w:rsidR="002C68D5" w:rsidRPr="00B010CA">
        <w:rPr>
          <w:rFonts w:ascii="Times New Roman" w:hAnsi="Times New Roman" w:cs="Times New Roman"/>
          <w:sz w:val="24"/>
          <w:szCs w:val="24"/>
        </w:rPr>
        <w:t xml:space="preserve"> zones, Scotland. </w:t>
      </w:r>
      <w:r w:rsidR="002C68D5" w:rsidRPr="00B010CA">
        <w:rPr>
          <w:rFonts w:ascii="Times New Roman" w:hAnsi="Times New Roman" w:cs="Times New Roman"/>
          <w:i/>
          <w:sz w:val="24"/>
          <w:szCs w:val="24"/>
        </w:rPr>
        <w:t>Journal of the Geological Society, 168</w:t>
      </w:r>
      <w:r w:rsidR="00D23DC6" w:rsidRPr="00B010CA">
        <w:rPr>
          <w:rFonts w:ascii="Times New Roman" w:hAnsi="Times New Roman" w:cs="Times New Roman"/>
          <w:sz w:val="24"/>
          <w:szCs w:val="24"/>
        </w:rPr>
        <w:t>(5), 1147-1166.</w:t>
      </w:r>
    </w:p>
    <w:p w14:paraId="05B65EC3" w14:textId="77777777" w:rsidR="004876BE"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color w:val="232323"/>
          <w:sz w:val="24"/>
          <w:szCs w:val="24"/>
          <w:shd w:val="clear" w:color="auto" w:fill="FFFFFF"/>
        </w:rPr>
        <w:br/>
      </w:r>
      <w:r w:rsidR="004876BE" w:rsidRPr="00B010CA">
        <w:rPr>
          <w:rFonts w:ascii="Times New Roman" w:hAnsi="Times New Roman" w:cs="Times New Roman"/>
          <w:color w:val="232323"/>
          <w:sz w:val="24"/>
          <w:szCs w:val="24"/>
          <w:shd w:val="clear" w:color="auto" w:fill="FFFFFF"/>
        </w:rPr>
        <w:t xml:space="preserve">Winter, J.D. (2014) </w:t>
      </w:r>
      <w:r w:rsidR="004876BE" w:rsidRPr="00B010CA">
        <w:rPr>
          <w:rFonts w:ascii="Times New Roman" w:hAnsi="Times New Roman" w:cs="Times New Roman"/>
          <w:i/>
          <w:color w:val="232323"/>
          <w:sz w:val="24"/>
          <w:szCs w:val="24"/>
          <w:shd w:val="clear" w:color="auto" w:fill="FFFFFF"/>
        </w:rPr>
        <w:t>Principles of Igneous and Metamorphic Petrology</w:t>
      </w:r>
      <w:r w:rsidR="004876BE" w:rsidRPr="00B010CA">
        <w:rPr>
          <w:rFonts w:ascii="Times New Roman" w:hAnsi="Times New Roman" w:cs="Times New Roman"/>
          <w:color w:val="232323"/>
          <w:sz w:val="24"/>
          <w:szCs w:val="24"/>
          <w:shd w:val="clear" w:color="auto" w:fill="FFFFFF"/>
        </w:rPr>
        <w:t>: Pearson New International Edition. Pearson Education Limited, Harlow, UK.</w:t>
      </w:r>
    </w:p>
    <w:p w14:paraId="405E1922" w14:textId="77777777"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proofErr w:type="spellStart"/>
      <w:r w:rsidR="002C68D5" w:rsidRPr="00B010CA">
        <w:rPr>
          <w:rFonts w:ascii="Times New Roman" w:hAnsi="Times New Roman" w:cs="Times New Roman"/>
          <w:sz w:val="24"/>
          <w:szCs w:val="24"/>
        </w:rPr>
        <w:t>Woakes</w:t>
      </w:r>
      <w:proofErr w:type="spellEnd"/>
      <w:r w:rsidR="002C68D5" w:rsidRPr="00B010CA">
        <w:rPr>
          <w:rFonts w:ascii="Times New Roman" w:hAnsi="Times New Roman" w:cs="Times New Roman"/>
          <w:sz w:val="24"/>
          <w:szCs w:val="24"/>
        </w:rPr>
        <w:t xml:space="preserve">, M., </w:t>
      </w:r>
      <w:proofErr w:type="spellStart"/>
      <w:r w:rsidR="002C68D5" w:rsidRPr="00B010CA">
        <w:rPr>
          <w:rFonts w:ascii="Times New Roman" w:hAnsi="Times New Roman" w:cs="Times New Roman"/>
          <w:sz w:val="24"/>
          <w:szCs w:val="24"/>
        </w:rPr>
        <w:t>Rahaman</w:t>
      </w:r>
      <w:proofErr w:type="spellEnd"/>
      <w:r w:rsidR="002C68D5" w:rsidRPr="00B010CA">
        <w:rPr>
          <w:rFonts w:ascii="Times New Roman" w:hAnsi="Times New Roman" w:cs="Times New Roman"/>
          <w:sz w:val="24"/>
          <w:szCs w:val="24"/>
        </w:rPr>
        <w:t xml:space="preserve">, M. A., &amp; </w:t>
      </w:r>
      <w:proofErr w:type="spellStart"/>
      <w:r w:rsidR="002C68D5" w:rsidRPr="00B010CA">
        <w:rPr>
          <w:rFonts w:ascii="Times New Roman" w:hAnsi="Times New Roman" w:cs="Times New Roman"/>
          <w:sz w:val="24"/>
          <w:szCs w:val="24"/>
        </w:rPr>
        <w:t>Ajibade</w:t>
      </w:r>
      <w:proofErr w:type="spellEnd"/>
      <w:r w:rsidR="002C68D5" w:rsidRPr="00B010CA">
        <w:rPr>
          <w:rFonts w:ascii="Times New Roman" w:hAnsi="Times New Roman" w:cs="Times New Roman"/>
          <w:sz w:val="24"/>
          <w:szCs w:val="24"/>
        </w:rPr>
        <w:t xml:space="preserve">, A. C. (1987). Some metallogenetic features of the Nigerian basement. </w:t>
      </w:r>
      <w:r w:rsidR="002C68D5" w:rsidRPr="00B010CA">
        <w:rPr>
          <w:rFonts w:ascii="Times New Roman" w:hAnsi="Times New Roman" w:cs="Times New Roman"/>
          <w:i/>
          <w:sz w:val="24"/>
          <w:szCs w:val="24"/>
        </w:rPr>
        <w:t>Jo</w:t>
      </w:r>
      <w:r w:rsidR="00D23DC6" w:rsidRPr="00B010CA">
        <w:rPr>
          <w:rFonts w:ascii="Times New Roman" w:hAnsi="Times New Roman" w:cs="Times New Roman"/>
          <w:i/>
          <w:sz w:val="24"/>
          <w:szCs w:val="24"/>
        </w:rPr>
        <w:t>urnal of African Earth Sciences</w:t>
      </w:r>
      <w:r w:rsidR="002C68D5" w:rsidRPr="00B010CA">
        <w:rPr>
          <w:rFonts w:ascii="Times New Roman" w:hAnsi="Times New Roman" w:cs="Times New Roman"/>
          <w:i/>
          <w:sz w:val="24"/>
          <w:szCs w:val="24"/>
        </w:rPr>
        <w:t>,</w:t>
      </w:r>
      <w:r w:rsidR="00D23DC6" w:rsidRPr="00B010CA">
        <w:rPr>
          <w:rFonts w:ascii="Times New Roman" w:hAnsi="Times New Roman" w:cs="Times New Roman"/>
          <w:sz w:val="24"/>
          <w:szCs w:val="24"/>
        </w:rPr>
        <w:t xml:space="preserve"> 6(5), 655-664.</w:t>
      </w:r>
    </w:p>
    <w:p w14:paraId="74F71353" w14:textId="77777777"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Yardley, B. W. D., &amp; Warren, C. (2021). </w:t>
      </w:r>
      <w:r w:rsidR="002C68D5" w:rsidRPr="00B010CA">
        <w:rPr>
          <w:rFonts w:ascii="Times New Roman" w:hAnsi="Times New Roman" w:cs="Times New Roman"/>
          <w:i/>
          <w:sz w:val="24"/>
          <w:szCs w:val="24"/>
        </w:rPr>
        <w:t>An Introd</w:t>
      </w:r>
      <w:r w:rsidR="00D23DC6" w:rsidRPr="00B010CA">
        <w:rPr>
          <w:rFonts w:ascii="Times New Roman" w:hAnsi="Times New Roman" w:cs="Times New Roman"/>
          <w:i/>
          <w:sz w:val="24"/>
          <w:szCs w:val="24"/>
        </w:rPr>
        <w:t>uction to Metamorphic Petrology</w:t>
      </w:r>
      <w:r w:rsidR="002C68D5" w:rsidRPr="00B010CA">
        <w:rPr>
          <w:rFonts w:ascii="Times New Roman" w:hAnsi="Times New Roman" w:cs="Times New Roman"/>
          <w:sz w:val="24"/>
          <w:szCs w:val="24"/>
        </w:rPr>
        <w:t xml:space="preserve"> (2nd ed.). Cambridge University Press.</w:t>
      </w:r>
    </w:p>
    <w:p w14:paraId="45AD5F86" w14:textId="77777777" w:rsidR="002C68D5" w:rsidRPr="00B010CA" w:rsidRDefault="002C68D5" w:rsidP="003225CF">
      <w:pPr>
        <w:jc w:val="both"/>
        <w:rPr>
          <w:rFonts w:ascii="Times New Roman" w:hAnsi="Times New Roman" w:cs="Times New Roman"/>
          <w:sz w:val="24"/>
          <w:szCs w:val="24"/>
        </w:rPr>
      </w:pPr>
    </w:p>
    <w:p w14:paraId="273661A3" w14:textId="77777777" w:rsidR="00CA4A34" w:rsidRPr="00B010CA" w:rsidRDefault="00CA4A34" w:rsidP="003225CF">
      <w:pPr>
        <w:tabs>
          <w:tab w:val="left" w:pos="6847"/>
        </w:tabs>
        <w:jc w:val="both"/>
        <w:rPr>
          <w:rFonts w:ascii="Times New Roman" w:hAnsi="Times New Roman" w:cs="Times New Roman"/>
          <w:sz w:val="24"/>
          <w:szCs w:val="24"/>
        </w:rPr>
      </w:pPr>
    </w:p>
    <w:p w14:paraId="6C4C6867" w14:textId="77777777" w:rsidR="00D25B7F" w:rsidRPr="00B010CA" w:rsidRDefault="00D25B7F" w:rsidP="003225CF">
      <w:pPr>
        <w:tabs>
          <w:tab w:val="left" w:pos="6847"/>
        </w:tabs>
        <w:jc w:val="both"/>
        <w:rPr>
          <w:rFonts w:ascii="Times New Roman" w:hAnsi="Times New Roman" w:cs="Times New Roman"/>
          <w:color w:val="333333"/>
          <w:sz w:val="24"/>
          <w:szCs w:val="24"/>
        </w:rPr>
      </w:pPr>
    </w:p>
    <w:p w14:paraId="4A4E2E7B" w14:textId="77777777" w:rsidR="003B4B7F"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br/>
      </w:r>
    </w:p>
    <w:sectPr w:rsidR="003B4B7F" w:rsidRPr="00B010CA" w:rsidSect="00A815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6BE42" w14:textId="77777777" w:rsidR="000B6C43" w:rsidRDefault="000B6C43" w:rsidP="00A81561">
      <w:pPr>
        <w:spacing w:after="0" w:line="240" w:lineRule="auto"/>
      </w:pPr>
      <w:r>
        <w:separator/>
      </w:r>
    </w:p>
  </w:endnote>
  <w:endnote w:type="continuationSeparator" w:id="0">
    <w:p w14:paraId="2C945C14" w14:textId="77777777" w:rsidR="000B6C43" w:rsidRDefault="000B6C43" w:rsidP="00A8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BEE7" w14:textId="77777777" w:rsidR="00CA7B3B" w:rsidRDefault="00CA7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3A86" w14:textId="77777777" w:rsidR="00CA7B3B" w:rsidRDefault="00CA7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7C36" w14:textId="77777777" w:rsidR="00CA7B3B" w:rsidRDefault="00CA7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DB565" w14:textId="77777777" w:rsidR="000B6C43" w:rsidRDefault="000B6C43" w:rsidP="00A81561">
      <w:pPr>
        <w:spacing w:after="0" w:line="240" w:lineRule="auto"/>
      </w:pPr>
      <w:r>
        <w:separator/>
      </w:r>
    </w:p>
  </w:footnote>
  <w:footnote w:type="continuationSeparator" w:id="0">
    <w:p w14:paraId="0859A3FD" w14:textId="77777777" w:rsidR="000B6C43" w:rsidRDefault="000B6C43" w:rsidP="00A81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48F9F" w14:textId="6215889C" w:rsidR="00CA7B3B" w:rsidRDefault="00CA7B3B">
    <w:pPr>
      <w:pStyle w:val="Header"/>
    </w:pPr>
    <w:r>
      <w:rPr>
        <w:noProof/>
      </w:rPr>
      <w:pict w14:anchorId="484D8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74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E5268" w14:textId="2CA934F9" w:rsidR="00CA7B3B" w:rsidRDefault="00CA7B3B">
    <w:pPr>
      <w:pStyle w:val="Header"/>
    </w:pPr>
    <w:r>
      <w:rPr>
        <w:noProof/>
      </w:rPr>
      <w:pict w14:anchorId="4B3E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74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5D96" w14:textId="48EDA9F8" w:rsidR="00CA7B3B" w:rsidRDefault="00CA7B3B">
    <w:pPr>
      <w:pStyle w:val="Header"/>
    </w:pPr>
    <w:r>
      <w:rPr>
        <w:noProof/>
      </w:rPr>
      <w:pict w14:anchorId="41E35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74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6B77"/>
    <w:multiLevelType w:val="multilevel"/>
    <w:tmpl w:val="EBD8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D59C5"/>
    <w:multiLevelType w:val="multilevel"/>
    <w:tmpl w:val="4326710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5205A2"/>
    <w:multiLevelType w:val="multilevel"/>
    <w:tmpl w:val="9CC8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FB77E5"/>
    <w:multiLevelType w:val="multilevel"/>
    <w:tmpl w:val="E78EB2F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EA332C"/>
    <w:multiLevelType w:val="multilevel"/>
    <w:tmpl w:val="CA36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5A2A14"/>
    <w:multiLevelType w:val="multilevel"/>
    <w:tmpl w:val="F2A080E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2CA"/>
    <w:rsid w:val="00002ED0"/>
    <w:rsid w:val="00005C57"/>
    <w:rsid w:val="000517C2"/>
    <w:rsid w:val="0007099E"/>
    <w:rsid w:val="0009650A"/>
    <w:rsid w:val="000B6C43"/>
    <w:rsid w:val="000F5488"/>
    <w:rsid w:val="001855D3"/>
    <w:rsid w:val="002018C4"/>
    <w:rsid w:val="00231756"/>
    <w:rsid w:val="00233E5F"/>
    <w:rsid w:val="00244DFB"/>
    <w:rsid w:val="00255E4A"/>
    <w:rsid w:val="00271565"/>
    <w:rsid w:val="00275591"/>
    <w:rsid w:val="002970CD"/>
    <w:rsid w:val="002B712B"/>
    <w:rsid w:val="002C68D5"/>
    <w:rsid w:val="003225CF"/>
    <w:rsid w:val="003251F0"/>
    <w:rsid w:val="003644D4"/>
    <w:rsid w:val="00375205"/>
    <w:rsid w:val="00382434"/>
    <w:rsid w:val="003B4B7F"/>
    <w:rsid w:val="003D7E26"/>
    <w:rsid w:val="00421426"/>
    <w:rsid w:val="004265FE"/>
    <w:rsid w:val="004444CA"/>
    <w:rsid w:val="00445E1A"/>
    <w:rsid w:val="00450CB6"/>
    <w:rsid w:val="004660FE"/>
    <w:rsid w:val="00471EF7"/>
    <w:rsid w:val="00474EE5"/>
    <w:rsid w:val="004876BE"/>
    <w:rsid w:val="004B4DDE"/>
    <w:rsid w:val="004C2B8C"/>
    <w:rsid w:val="004C2C0E"/>
    <w:rsid w:val="004C49E4"/>
    <w:rsid w:val="00502827"/>
    <w:rsid w:val="0051552C"/>
    <w:rsid w:val="00527984"/>
    <w:rsid w:val="00530DE5"/>
    <w:rsid w:val="00553DD1"/>
    <w:rsid w:val="00571299"/>
    <w:rsid w:val="00576F67"/>
    <w:rsid w:val="0059090A"/>
    <w:rsid w:val="005B65DB"/>
    <w:rsid w:val="005C5017"/>
    <w:rsid w:val="005C5987"/>
    <w:rsid w:val="005E0F21"/>
    <w:rsid w:val="005E1AD0"/>
    <w:rsid w:val="005E1E03"/>
    <w:rsid w:val="005F2F1A"/>
    <w:rsid w:val="005F790E"/>
    <w:rsid w:val="00622F19"/>
    <w:rsid w:val="00630E80"/>
    <w:rsid w:val="00651AA9"/>
    <w:rsid w:val="00672505"/>
    <w:rsid w:val="00675AF4"/>
    <w:rsid w:val="00690F08"/>
    <w:rsid w:val="006C49A3"/>
    <w:rsid w:val="006C62D0"/>
    <w:rsid w:val="006E72C8"/>
    <w:rsid w:val="006E76D9"/>
    <w:rsid w:val="00702937"/>
    <w:rsid w:val="00722D3D"/>
    <w:rsid w:val="00745C8C"/>
    <w:rsid w:val="007D1D65"/>
    <w:rsid w:val="007F099F"/>
    <w:rsid w:val="008164A2"/>
    <w:rsid w:val="0083691A"/>
    <w:rsid w:val="008D3615"/>
    <w:rsid w:val="008F5332"/>
    <w:rsid w:val="00933277"/>
    <w:rsid w:val="00A06C9F"/>
    <w:rsid w:val="00A106A2"/>
    <w:rsid w:val="00A22396"/>
    <w:rsid w:val="00A320BA"/>
    <w:rsid w:val="00A37BE0"/>
    <w:rsid w:val="00A81561"/>
    <w:rsid w:val="00AB4F2B"/>
    <w:rsid w:val="00AB52CA"/>
    <w:rsid w:val="00AE753E"/>
    <w:rsid w:val="00B010CA"/>
    <w:rsid w:val="00B604AA"/>
    <w:rsid w:val="00B84F71"/>
    <w:rsid w:val="00B915F1"/>
    <w:rsid w:val="00B92E45"/>
    <w:rsid w:val="00BA639F"/>
    <w:rsid w:val="00BA6D55"/>
    <w:rsid w:val="00BD02FA"/>
    <w:rsid w:val="00BF771C"/>
    <w:rsid w:val="00C00D08"/>
    <w:rsid w:val="00C112E1"/>
    <w:rsid w:val="00C26093"/>
    <w:rsid w:val="00C3688D"/>
    <w:rsid w:val="00C63D4F"/>
    <w:rsid w:val="00C7340E"/>
    <w:rsid w:val="00CA4A34"/>
    <w:rsid w:val="00CA7B3B"/>
    <w:rsid w:val="00CE4BDD"/>
    <w:rsid w:val="00D120BC"/>
    <w:rsid w:val="00D17A1D"/>
    <w:rsid w:val="00D23DC6"/>
    <w:rsid w:val="00D25B7F"/>
    <w:rsid w:val="00D4453B"/>
    <w:rsid w:val="00D65EB5"/>
    <w:rsid w:val="00DA2672"/>
    <w:rsid w:val="00DA4C69"/>
    <w:rsid w:val="00DB0E3A"/>
    <w:rsid w:val="00DF63CD"/>
    <w:rsid w:val="00E12E09"/>
    <w:rsid w:val="00E6080A"/>
    <w:rsid w:val="00E91717"/>
    <w:rsid w:val="00ED132F"/>
    <w:rsid w:val="00EF590D"/>
    <w:rsid w:val="00EF786F"/>
    <w:rsid w:val="00F63CF5"/>
    <w:rsid w:val="00FD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B37ED"/>
  <w15:chartTrackingRefBased/>
  <w15:docId w15:val="{3724DE38-F034-4664-83C3-A18E07C0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8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E1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6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3D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E03"/>
    <w:rPr>
      <w:rFonts w:ascii="Times New Roman" w:eastAsia="Times New Roman" w:hAnsi="Times New Roman" w:cs="Times New Roman"/>
      <w:b/>
      <w:bCs/>
      <w:sz w:val="36"/>
      <w:szCs w:val="36"/>
    </w:rPr>
  </w:style>
  <w:style w:type="paragraph" w:styleId="NormalWeb">
    <w:name w:val="Normal (Web)"/>
    <w:basedOn w:val="Normal"/>
    <w:uiPriority w:val="99"/>
    <w:unhideWhenUsed/>
    <w:rsid w:val="005E1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E03"/>
    <w:rPr>
      <w:b/>
      <w:bCs/>
    </w:rPr>
  </w:style>
  <w:style w:type="character" w:styleId="Emphasis">
    <w:name w:val="Emphasis"/>
    <w:basedOn w:val="DefaultParagraphFont"/>
    <w:uiPriority w:val="20"/>
    <w:qFormat/>
    <w:rsid w:val="005E1E03"/>
    <w:rPr>
      <w:i/>
      <w:iCs/>
    </w:rPr>
  </w:style>
  <w:style w:type="character" w:customStyle="1" w:styleId="Heading1Char">
    <w:name w:val="Heading 1 Char"/>
    <w:basedOn w:val="DefaultParagraphFont"/>
    <w:link w:val="Heading1"/>
    <w:uiPriority w:val="9"/>
    <w:rsid w:val="002C68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8D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23DC6"/>
    <w:pPr>
      <w:ind w:left="720"/>
      <w:contextualSpacing/>
    </w:pPr>
  </w:style>
  <w:style w:type="character" w:customStyle="1" w:styleId="Heading4Char">
    <w:name w:val="Heading 4 Char"/>
    <w:basedOn w:val="DefaultParagraphFont"/>
    <w:link w:val="Heading4"/>
    <w:uiPriority w:val="9"/>
    <w:semiHidden/>
    <w:rsid w:val="00D23DC6"/>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61"/>
  </w:style>
  <w:style w:type="paragraph" w:styleId="Footer">
    <w:name w:val="footer"/>
    <w:basedOn w:val="Normal"/>
    <w:link w:val="FooterChar"/>
    <w:uiPriority w:val="99"/>
    <w:unhideWhenUsed/>
    <w:rsid w:val="00A8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61"/>
  </w:style>
  <w:style w:type="character" w:styleId="Hyperlink">
    <w:name w:val="Hyperlink"/>
    <w:basedOn w:val="DefaultParagraphFont"/>
    <w:uiPriority w:val="99"/>
    <w:unhideWhenUsed/>
    <w:rsid w:val="00B84F71"/>
    <w:rPr>
      <w:color w:val="0563C1" w:themeColor="hyperlink"/>
      <w:u w:val="single"/>
    </w:rPr>
  </w:style>
  <w:style w:type="character" w:customStyle="1" w:styleId="vkekvd">
    <w:name w:val="vkekvd"/>
    <w:basedOn w:val="DefaultParagraphFont"/>
    <w:rsid w:val="002970CD"/>
  </w:style>
  <w:style w:type="character" w:customStyle="1" w:styleId="italic">
    <w:name w:val="italic"/>
    <w:basedOn w:val="DefaultParagraphFont"/>
    <w:rsid w:val="00421426"/>
  </w:style>
  <w:style w:type="paragraph" w:customStyle="1" w:styleId="captiontext">
    <w:name w:val="captiontext"/>
    <w:basedOn w:val="Normal"/>
    <w:rsid w:val="00675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675AF4"/>
  </w:style>
  <w:style w:type="character" w:customStyle="1" w:styleId="off-screen">
    <w:name w:val="off-screen"/>
    <w:basedOn w:val="DefaultParagraphFont"/>
    <w:rsid w:val="00675AF4"/>
  </w:style>
  <w:style w:type="character" w:customStyle="1" w:styleId="citationsource-book">
    <w:name w:val="citation_source-book"/>
    <w:basedOn w:val="DefaultParagraphFont"/>
    <w:rsid w:val="00D25B7F"/>
  </w:style>
  <w:style w:type="character" w:customStyle="1" w:styleId="citationsource-journal">
    <w:name w:val="citation_source-journal"/>
    <w:basedOn w:val="DefaultParagraphFont"/>
    <w:rsid w:val="00D25B7F"/>
  </w:style>
  <w:style w:type="character" w:styleId="UnresolvedMention">
    <w:name w:val="Unresolved Mention"/>
    <w:basedOn w:val="DefaultParagraphFont"/>
    <w:uiPriority w:val="99"/>
    <w:semiHidden/>
    <w:unhideWhenUsed/>
    <w:rsid w:val="00622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1296">
      <w:bodyDiv w:val="1"/>
      <w:marLeft w:val="0"/>
      <w:marRight w:val="0"/>
      <w:marTop w:val="0"/>
      <w:marBottom w:val="0"/>
      <w:divBdr>
        <w:top w:val="none" w:sz="0" w:space="0" w:color="auto"/>
        <w:left w:val="none" w:sz="0" w:space="0" w:color="auto"/>
        <w:bottom w:val="none" w:sz="0" w:space="0" w:color="auto"/>
        <w:right w:val="none" w:sz="0" w:space="0" w:color="auto"/>
      </w:divBdr>
    </w:div>
    <w:div w:id="356781780">
      <w:bodyDiv w:val="1"/>
      <w:marLeft w:val="0"/>
      <w:marRight w:val="0"/>
      <w:marTop w:val="0"/>
      <w:marBottom w:val="0"/>
      <w:divBdr>
        <w:top w:val="none" w:sz="0" w:space="0" w:color="auto"/>
        <w:left w:val="none" w:sz="0" w:space="0" w:color="auto"/>
        <w:bottom w:val="none" w:sz="0" w:space="0" w:color="auto"/>
        <w:right w:val="none" w:sz="0" w:space="0" w:color="auto"/>
      </w:divBdr>
      <w:divsChild>
        <w:div w:id="382221046">
          <w:marLeft w:val="0"/>
          <w:marRight w:val="0"/>
          <w:marTop w:val="0"/>
          <w:marBottom w:val="0"/>
          <w:divBdr>
            <w:top w:val="none" w:sz="0" w:space="0" w:color="auto"/>
            <w:left w:val="none" w:sz="0" w:space="0" w:color="auto"/>
            <w:bottom w:val="none" w:sz="0" w:space="0" w:color="auto"/>
            <w:right w:val="none" w:sz="0" w:space="0" w:color="auto"/>
          </w:divBdr>
          <w:divsChild>
            <w:div w:id="144668861">
              <w:marLeft w:val="0"/>
              <w:marRight w:val="0"/>
              <w:marTop w:val="0"/>
              <w:marBottom w:val="0"/>
              <w:divBdr>
                <w:top w:val="none" w:sz="0" w:space="0" w:color="auto"/>
                <w:left w:val="none" w:sz="0" w:space="0" w:color="auto"/>
                <w:bottom w:val="none" w:sz="0" w:space="0" w:color="auto"/>
                <w:right w:val="none" w:sz="0" w:space="0" w:color="auto"/>
              </w:divBdr>
              <w:divsChild>
                <w:div w:id="103311267">
                  <w:marLeft w:val="0"/>
                  <w:marRight w:val="0"/>
                  <w:marTop w:val="0"/>
                  <w:marBottom w:val="0"/>
                  <w:divBdr>
                    <w:top w:val="none" w:sz="0" w:space="0" w:color="auto"/>
                    <w:left w:val="none" w:sz="0" w:space="0" w:color="auto"/>
                    <w:bottom w:val="none" w:sz="0" w:space="0" w:color="auto"/>
                    <w:right w:val="none" w:sz="0" w:space="0" w:color="auto"/>
                  </w:divBdr>
                  <w:divsChild>
                    <w:div w:id="1250891971">
                      <w:marLeft w:val="0"/>
                      <w:marRight w:val="0"/>
                      <w:marTop w:val="0"/>
                      <w:marBottom w:val="0"/>
                      <w:divBdr>
                        <w:top w:val="none" w:sz="0" w:space="0" w:color="auto"/>
                        <w:left w:val="none" w:sz="0" w:space="0" w:color="auto"/>
                        <w:bottom w:val="none" w:sz="0" w:space="0" w:color="auto"/>
                        <w:right w:val="none" w:sz="0" w:space="0" w:color="auto"/>
                      </w:divBdr>
                      <w:divsChild>
                        <w:div w:id="683361710">
                          <w:marLeft w:val="0"/>
                          <w:marRight w:val="0"/>
                          <w:marTop w:val="0"/>
                          <w:marBottom w:val="0"/>
                          <w:divBdr>
                            <w:top w:val="none" w:sz="0" w:space="0" w:color="auto"/>
                            <w:left w:val="none" w:sz="0" w:space="0" w:color="auto"/>
                            <w:bottom w:val="none" w:sz="0" w:space="0" w:color="auto"/>
                            <w:right w:val="none" w:sz="0" w:space="0" w:color="auto"/>
                          </w:divBdr>
                          <w:divsChild>
                            <w:div w:id="80686654">
                              <w:marLeft w:val="0"/>
                              <w:marRight w:val="0"/>
                              <w:marTop w:val="0"/>
                              <w:marBottom w:val="0"/>
                              <w:divBdr>
                                <w:top w:val="none" w:sz="0" w:space="0" w:color="auto"/>
                                <w:left w:val="none" w:sz="0" w:space="0" w:color="auto"/>
                                <w:bottom w:val="none" w:sz="0" w:space="0" w:color="auto"/>
                                <w:right w:val="none" w:sz="0" w:space="0" w:color="auto"/>
                              </w:divBdr>
                              <w:divsChild>
                                <w:div w:id="1357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36840">
      <w:bodyDiv w:val="1"/>
      <w:marLeft w:val="0"/>
      <w:marRight w:val="0"/>
      <w:marTop w:val="0"/>
      <w:marBottom w:val="0"/>
      <w:divBdr>
        <w:top w:val="none" w:sz="0" w:space="0" w:color="auto"/>
        <w:left w:val="none" w:sz="0" w:space="0" w:color="auto"/>
        <w:bottom w:val="none" w:sz="0" w:space="0" w:color="auto"/>
        <w:right w:val="none" w:sz="0" w:space="0" w:color="auto"/>
      </w:divBdr>
      <w:divsChild>
        <w:div w:id="1152411824">
          <w:marLeft w:val="0"/>
          <w:marRight w:val="0"/>
          <w:marTop w:val="0"/>
          <w:marBottom w:val="0"/>
          <w:divBdr>
            <w:top w:val="none" w:sz="0" w:space="0" w:color="auto"/>
            <w:left w:val="none" w:sz="0" w:space="0" w:color="auto"/>
            <w:bottom w:val="none" w:sz="0" w:space="0" w:color="auto"/>
            <w:right w:val="none" w:sz="0" w:space="0" w:color="auto"/>
          </w:divBdr>
          <w:divsChild>
            <w:div w:id="458885456">
              <w:marLeft w:val="0"/>
              <w:marRight w:val="0"/>
              <w:marTop w:val="0"/>
              <w:marBottom w:val="0"/>
              <w:divBdr>
                <w:top w:val="none" w:sz="0" w:space="0" w:color="auto"/>
                <w:left w:val="none" w:sz="0" w:space="0" w:color="auto"/>
                <w:bottom w:val="none" w:sz="0" w:space="0" w:color="auto"/>
                <w:right w:val="none" w:sz="0" w:space="0" w:color="auto"/>
              </w:divBdr>
              <w:divsChild>
                <w:div w:id="1962497601">
                  <w:marLeft w:val="0"/>
                  <w:marRight w:val="0"/>
                  <w:marTop w:val="0"/>
                  <w:marBottom w:val="0"/>
                  <w:divBdr>
                    <w:top w:val="none" w:sz="0" w:space="0" w:color="auto"/>
                    <w:left w:val="none" w:sz="0" w:space="0" w:color="auto"/>
                    <w:bottom w:val="none" w:sz="0" w:space="0" w:color="auto"/>
                    <w:right w:val="none" w:sz="0" w:space="0" w:color="auto"/>
                  </w:divBdr>
                  <w:divsChild>
                    <w:div w:id="1466266945">
                      <w:marLeft w:val="0"/>
                      <w:marRight w:val="0"/>
                      <w:marTop w:val="0"/>
                      <w:marBottom w:val="0"/>
                      <w:divBdr>
                        <w:top w:val="none" w:sz="0" w:space="0" w:color="auto"/>
                        <w:left w:val="none" w:sz="0" w:space="0" w:color="auto"/>
                        <w:bottom w:val="none" w:sz="0" w:space="0" w:color="auto"/>
                        <w:right w:val="none" w:sz="0" w:space="0" w:color="auto"/>
                      </w:divBdr>
                      <w:divsChild>
                        <w:div w:id="1472751699">
                          <w:marLeft w:val="0"/>
                          <w:marRight w:val="0"/>
                          <w:marTop w:val="0"/>
                          <w:marBottom w:val="0"/>
                          <w:divBdr>
                            <w:top w:val="none" w:sz="0" w:space="0" w:color="auto"/>
                            <w:left w:val="none" w:sz="0" w:space="0" w:color="auto"/>
                            <w:bottom w:val="none" w:sz="0" w:space="0" w:color="auto"/>
                            <w:right w:val="none" w:sz="0" w:space="0" w:color="auto"/>
                          </w:divBdr>
                          <w:divsChild>
                            <w:div w:id="1569922025">
                              <w:marLeft w:val="0"/>
                              <w:marRight w:val="0"/>
                              <w:marTop w:val="0"/>
                              <w:marBottom w:val="0"/>
                              <w:divBdr>
                                <w:top w:val="none" w:sz="0" w:space="0" w:color="auto"/>
                                <w:left w:val="none" w:sz="0" w:space="0" w:color="auto"/>
                                <w:bottom w:val="none" w:sz="0" w:space="0" w:color="auto"/>
                                <w:right w:val="none" w:sz="0" w:space="0" w:color="auto"/>
                              </w:divBdr>
                              <w:divsChild>
                                <w:div w:id="530071836">
                                  <w:marLeft w:val="0"/>
                                  <w:marRight w:val="0"/>
                                  <w:marTop w:val="0"/>
                                  <w:marBottom w:val="0"/>
                                  <w:divBdr>
                                    <w:top w:val="none" w:sz="0" w:space="0" w:color="auto"/>
                                    <w:left w:val="none" w:sz="0" w:space="0" w:color="auto"/>
                                    <w:bottom w:val="none" w:sz="0" w:space="0" w:color="auto"/>
                                    <w:right w:val="none" w:sz="0" w:space="0" w:color="auto"/>
                                  </w:divBdr>
                                  <w:divsChild>
                                    <w:div w:id="37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90427">
          <w:marLeft w:val="0"/>
          <w:marRight w:val="0"/>
          <w:marTop w:val="0"/>
          <w:marBottom w:val="0"/>
          <w:divBdr>
            <w:top w:val="none" w:sz="0" w:space="0" w:color="auto"/>
            <w:left w:val="none" w:sz="0" w:space="0" w:color="auto"/>
            <w:bottom w:val="none" w:sz="0" w:space="0" w:color="auto"/>
            <w:right w:val="none" w:sz="0" w:space="0" w:color="auto"/>
          </w:divBdr>
          <w:divsChild>
            <w:div w:id="970746558">
              <w:marLeft w:val="0"/>
              <w:marRight w:val="0"/>
              <w:marTop w:val="0"/>
              <w:marBottom w:val="0"/>
              <w:divBdr>
                <w:top w:val="none" w:sz="0" w:space="0" w:color="auto"/>
                <w:left w:val="none" w:sz="0" w:space="0" w:color="auto"/>
                <w:bottom w:val="none" w:sz="0" w:space="0" w:color="auto"/>
                <w:right w:val="none" w:sz="0" w:space="0" w:color="auto"/>
              </w:divBdr>
              <w:divsChild>
                <w:div w:id="702754844">
                  <w:marLeft w:val="0"/>
                  <w:marRight w:val="0"/>
                  <w:marTop w:val="0"/>
                  <w:marBottom w:val="0"/>
                  <w:divBdr>
                    <w:top w:val="none" w:sz="0" w:space="0" w:color="auto"/>
                    <w:left w:val="none" w:sz="0" w:space="0" w:color="auto"/>
                    <w:bottom w:val="none" w:sz="0" w:space="0" w:color="auto"/>
                    <w:right w:val="none" w:sz="0" w:space="0" w:color="auto"/>
                  </w:divBdr>
                  <w:divsChild>
                    <w:div w:id="1464998945">
                      <w:marLeft w:val="0"/>
                      <w:marRight w:val="0"/>
                      <w:marTop w:val="0"/>
                      <w:marBottom w:val="0"/>
                      <w:divBdr>
                        <w:top w:val="none" w:sz="0" w:space="0" w:color="auto"/>
                        <w:left w:val="none" w:sz="0" w:space="0" w:color="auto"/>
                        <w:bottom w:val="none" w:sz="0" w:space="0" w:color="auto"/>
                        <w:right w:val="none" w:sz="0" w:space="0" w:color="auto"/>
                      </w:divBdr>
                      <w:divsChild>
                        <w:div w:id="935748040">
                          <w:marLeft w:val="0"/>
                          <w:marRight w:val="0"/>
                          <w:marTop w:val="0"/>
                          <w:marBottom w:val="0"/>
                          <w:divBdr>
                            <w:top w:val="none" w:sz="0" w:space="0" w:color="auto"/>
                            <w:left w:val="none" w:sz="0" w:space="0" w:color="auto"/>
                            <w:bottom w:val="none" w:sz="0" w:space="0" w:color="auto"/>
                            <w:right w:val="none" w:sz="0" w:space="0" w:color="auto"/>
                          </w:divBdr>
                          <w:divsChild>
                            <w:div w:id="470053600">
                              <w:marLeft w:val="0"/>
                              <w:marRight w:val="0"/>
                              <w:marTop w:val="0"/>
                              <w:marBottom w:val="0"/>
                              <w:divBdr>
                                <w:top w:val="none" w:sz="0" w:space="0" w:color="auto"/>
                                <w:left w:val="none" w:sz="0" w:space="0" w:color="auto"/>
                                <w:bottom w:val="none" w:sz="0" w:space="0" w:color="auto"/>
                                <w:right w:val="none" w:sz="0" w:space="0" w:color="auto"/>
                              </w:divBdr>
                              <w:divsChild>
                                <w:div w:id="543828862">
                                  <w:marLeft w:val="0"/>
                                  <w:marRight w:val="0"/>
                                  <w:marTop w:val="0"/>
                                  <w:marBottom w:val="0"/>
                                  <w:divBdr>
                                    <w:top w:val="none" w:sz="0" w:space="0" w:color="auto"/>
                                    <w:left w:val="none" w:sz="0" w:space="0" w:color="auto"/>
                                    <w:bottom w:val="none" w:sz="0" w:space="0" w:color="auto"/>
                                    <w:right w:val="none" w:sz="0" w:space="0" w:color="auto"/>
                                  </w:divBdr>
                                  <w:divsChild>
                                    <w:div w:id="1036468836">
                                      <w:marLeft w:val="0"/>
                                      <w:marRight w:val="0"/>
                                      <w:marTop w:val="0"/>
                                      <w:marBottom w:val="0"/>
                                      <w:divBdr>
                                        <w:top w:val="none" w:sz="0" w:space="0" w:color="auto"/>
                                        <w:left w:val="none" w:sz="0" w:space="0" w:color="auto"/>
                                        <w:bottom w:val="none" w:sz="0" w:space="0" w:color="auto"/>
                                        <w:right w:val="none" w:sz="0" w:space="0" w:color="auto"/>
                                      </w:divBdr>
                                      <w:divsChild>
                                        <w:div w:id="356469967">
                                          <w:marLeft w:val="0"/>
                                          <w:marRight w:val="0"/>
                                          <w:marTop w:val="0"/>
                                          <w:marBottom w:val="0"/>
                                          <w:divBdr>
                                            <w:top w:val="none" w:sz="0" w:space="0" w:color="auto"/>
                                            <w:left w:val="none" w:sz="0" w:space="0" w:color="auto"/>
                                            <w:bottom w:val="none" w:sz="0" w:space="0" w:color="auto"/>
                                            <w:right w:val="none" w:sz="0" w:space="0" w:color="auto"/>
                                          </w:divBdr>
                                          <w:divsChild>
                                            <w:div w:id="1660648160">
                                              <w:marLeft w:val="0"/>
                                              <w:marRight w:val="0"/>
                                              <w:marTop w:val="0"/>
                                              <w:marBottom w:val="0"/>
                                              <w:divBdr>
                                                <w:top w:val="none" w:sz="0" w:space="0" w:color="auto"/>
                                                <w:left w:val="none" w:sz="0" w:space="0" w:color="auto"/>
                                                <w:bottom w:val="none" w:sz="0" w:space="0" w:color="auto"/>
                                                <w:right w:val="none" w:sz="0" w:space="0" w:color="auto"/>
                                              </w:divBdr>
                                              <w:divsChild>
                                                <w:div w:id="1401713041">
                                                  <w:marLeft w:val="0"/>
                                                  <w:marRight w:val="0"/>
                                                  <w:marTop w:val="0"/>
                                                  <w:marBottom w:val="0"/>
                                                  <w:divBdr>
                                                    <w:top w:val="none" w:sz="0" w:space="0" w:color="auto"/>
                                                    <w:left w:val="none" w:sz="0" w:space="0" w:color="auto"/>
                                                    <w:bottom w:val="none" w:sz="0" w:space="0" w:color="auto"/>
                                                    <w:right w:val="none" w:sz="0" w:space="0" w:color="auto"/>
                                                  </w:divBdr>
                                                  <w:divsChild>
                                                    <w:div w:id="1648970466">
                                                      <w:marLeft w:val="0"/>
                                                      <w:marRight w:val="0"/>
                                                      <w:marTop w:val="0"/>
                                                      <w:marBottom w:val="0"/>
                                                      <w:divBdr>
                                                        <w:top w:val="none" w:sz="0" w:space="0" w:color="auto"/>
                                                        <w:left w:val="none" w:sz="0" w:space="0" w:color="auto"/>
                                                        <w:bottom w:val="none" w:sz="0" w:space="0" w:color="auto"/>
                                                        <w:right w:val="none" w:sz="0" w:space="0" w:color="auto"/>
                                                      </w:divBdr>
                                                      <w:divsChild>
                                                        <w:div w:id="173349382">
                                                          <w:marLeft w:val="0"/>
                                                          <w:marRight w:val="0"/>
                                                          <w:marTop w:val="0"/>
                                                          <w:marBottom w:val="0"/>
                                                          <w:divBdr>
                                                            <w:top w:val="none" w:sz="0" w:space="0" w:color="auto"/>
                                                            <w:left w:val="none" w:sz="0" w:space="0" w:color="auto"/>
                                                            <w:bottom w:val="none" w:sz="0" w:space="0" w:color="auto"/>
                                                            <w:right w:val="none" w:sz="0" w:space="0" w:color="auto"/>
                                                          </w:divBdr>
                                                          <w:divsChild>
                                                            <w:div w:id="10695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42772">
                              <w:marLeft w:val="0"/>
                              <w:marRight w:val="0"/>
                              <w:marTop w:val="0"/>
                              <w:marBottom w:val="0"/>
                              <w:divBdr>
                                <w:top w:val="none" w:sz="0" w:space="0" w:color="auto"/>
                                <w:left w:val="none" w:sz="0" w:space="0" w:color="auto"/>
                                <w:bottom w:val="none" w:sz="0" w:space="0" w:color="auto"/>
                                <w:right w:val="none" w:sz="0" w:space="0" w:color="auto"/>
                              </w:divBdr>
                              <w:divsChild>
                                <w:div w:id="469902429">
                                  <w:marLeft w:val="0"/>
                                  <w:marRight w:val="0"/>
                                  <w:marTop w:val="0"/>
                                  <w:marBottom w:val="0"/>
                                  <w:divBdr>
                                    <w:top w:val="none" w:sz="0" w:space="0" w:color="auto"/>
                                    <w:left w:val="none" w:sz="0" w:space="0" w:color="auto"/>
                                    <w:bottom w:val="none" w:sz="0" w:space="0" w:color="auto"/>
                                    <w:right w:val="none" w:sz="0" w:space="0" w:color="auto"/>
                                  </w:divBdr>
                                  <w:divsChild>
                                    <w:div w:id="839850357">
                                      <w:marLeft w:val="0"/>
                                      <w:marRight w:val="0"/>
                                      <w:marTop w:val="0"/>
                                      <w:marBottom w:val="0"/>
                                      <w:divBdr>
                                        <w:top w:val="none" w:sz="0" w:space="0" w:color="auto"/>
                                        <w:left w:val="none" w:sz="0" w:space="0" w:color="auto"/>
                                        <w:bottom w:val="none" w:sz="0" w:space="0" w:color="auto"/>
                                        <w:right w:val="none" w:sz="0" w:space="0" w:color="auto"/>
                                      </w:divBdr>
                                      <w:divsChild>
                                        <w:div w:id="689187440">
                                          <w:marLeft w:val="0"/>
                                          <w:marRight w:val="0"/>
                                          <w:marTop w:val="0"/>
                                          <w:marBottom w:val="0"/>
                                          <w:divBdr>
                                            <w:top w:val="none" w:sz="0" w:space="0" w:color="auto"/>
                                            <w:left w:val="none" w:sz="0" w:space="0" w:color="auto"/>
                                            <w:bottom w:val="none" w:sz="0" w:space="0" w:color="auto"/>
                                            <w:right w:val="none" w:sz="0" w:space="0" w:color="auto"/>
                                          </w:divBdr>
                                          <w:divsChild>
                                            <w:div w:id="5934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073238">
      <w:bodyDiv w:val="1"/>
      <w:marLeft w:val="0"/>
      <w:marRight w:val="0"/>
      <w:marTop w:val="0"/>
      <w:marBottom w:val="0"/>
      <w:divBdr>
        <w:top w:val="none" w:sz="0" w:space="0" w:color="auto"/>
        <w:left w:val="none" w:sz="0" w:space="0" w:color="auto"/>
        <w:bottom w:val="none" w:sz="0" w:space="0" w:color="auto"/>
        <w:right w:val="none" w:sz="0" w:space="0" w:color="auto"/>
      </w:divBdr>
    </w:div>
    <w:div w:id="465896050">
      <w:bodyDiv w:val="1"/>
      <w:marLeft w:val="0"/>
      <w:marRight w:val="0"/>
      <w:marTop w:val="0"/>
      <w:marBottom w:val="0"/>
      <w:divBdr>
        <w:top w:val="none" w:sz="0" w:space="0" w:color="auto"/>
        <w:left w:val="none" w:sz="0" w:space="0" w:color="auto"/>
        <w:bottom w:val="none" w:sz="0" w:space="0" w:color="auto"/>
        <w:right w:val="none" w:sz="0" w:space="0" w:color="auto"/>
      </w:divBdr>
    </w:div>
    <w:div w:id="504513014">
      <w:bodyDiv w:val="1"/>
      <w:marLeft w:val="0"/>
      <w:marRight w:val="0"/>
      <w:marTop w:val="0"/>
      <w:marBottom w:val="0"/>
      <w:divBdr>
        <w:top w:val="none" w:sz="0" w:space="0" w:color="auto"/>
        <w:left w:val="none" w:sz="0" w:space="0" w:color="auto"/>
        <w:bottom w:val="none" w:sz="0" w:space="0" w:color="auto"/>
        <w:right w:val="none" w:sz="0" w:space="0" w:color="auto"/>
      </w:divBdr>
    </w:div>
    <w:div w:id="691495244">
      <w:bodyDiv w:val="1"/>
      <w:marLeft w:val="0"/>
      <w:marRight w:val="0"/>
      <w:marTop w:val="0"/>
      <w:marBottom w:val="0"/>
      <w:divBdr>
        <w:top w:val="none" w:sz="0" w:space="0" w:color="auto"/>
        <w:left w:val="none" w:sz="0" w:space="0" w:color="auto"/>
        <w:bottom w:val="none" w:sz="0" w:space="0" w:color="auto"/>
        <w:right w:val="none" w:sz="0" w:space="0" w:color="auto"/>
      </w:divBdr>
    </w:div>
    <w:div w:id="693578554">
      <w:bodyDiv w:val="1"/>
      <w:marLeft w:val="0"/>
      <w:marRight w:val="0"/>
      <w:marTop w:val="0"/>
      <w:marBottom w:val="0"/>
      <w:divBdr>
        <w:top w:val="none" w:sz="0" w:space="0" w:color="auto"/>
        <w:left w:val="none" w:sz="0" w:space="0" w:color="auto"/>
        <w:bottom w:val="none" w:sz="0" w:space="0" w:color="auto"/>
        <w:right w:val="none" w:sz="0" w:space="0" w:color="auto"/>
      </w:divBdr>
    </w:div>
    <w:div w:id="697514027">
      <w:bodyDiv w:val="1"/>
      <w:marLeft w:val="0"/>
      <w:marRight w:val="0"/>
      <w:marTop w:val="0"/>
      <w:marBottom w:val="0"/>
      <w:divBdr>
        <w:top w:val="none" w:sz="0" w:space="0" w:color="auto"/>
        <w:left w:val="none" w:sz="0" w:space="0" w:color="auto"/>
        <w:bottom w:val="none" w:sz="0" w:space="0" w:color="auto"/>
        <w:right w:val="none" w:sz="0" w:space="0" w:color="auto"/>
      </w:divBdr>
    </w:div>
    <w:div w:id="728378727">
      <w:bodyDiv w:val="1"/>
      <w:marLeft w:val="0"/>
      <w:marRight w:val="0"/>
      <w:marTop w:val="0"/>
      <w:marBottom w:val="0"/>
      <w:divBdr>
        <w:top w:val="none" w:sz="0" w:space="0" w:color="auto"/>
        <w:left w:val="none" w:sz="0" w:space="0" w:color="auto"/>
        <w:bottom w:val="none" w:sz="0" w:space="0" w:color="auto"/>
        <w:right w:val="none" w:sz="0" w:space="0" w:color="auto"/>
      </w:divBdr>
    </w:div>
    <w:div w:id="912854297">
      <w:bodyDiv w:val="1"/>
      <w:marLeft w:val="0"/>
      <w:marRight w:val="0"/>
      <w:marTop w:val="0"/>
      <w:marBottom w:val="0"/>
      <w:divBdr>
        <w:top w:val="none" w:sz="0" w:space="0" w:color="auto"/>
        <w:left w:val="none" w:sz="0" w:space="0" w:color="auto"/>
        <w:bottom w:val="none" w:sz="0" w:space="0" w:color="auto"/>
        <w:right w:val="none" w:sz="0" w:space="0" w:color="auto"/>
      </w:divBdr>
    </w:div>
    <w:div w:id="984116411">
      <w:bodyDiv w:val="1"/>
      <w:marLeft w:val="0"/>
      <w:marRight w:val="0"/>
      <w:marTop w:val="0"/>
      <w:marBottom w:val="0"/>
      <w:divBdr>
        <w:top w:val="none" w:sz="0" w:space="0" w:color="auto"/>
        <w:left w:val="none" w:sz="0" w:space="0" w:color="auto"/>
        <w:bottom w:val="none" w:sz="0" w:space="0" w:color="auto"/>
        <w:right w:val="none" w:sz="0" w:space="0" w:color="auto"/>
      </w:divBdr>
    </w:div>
    <w:div w:id="1101531950">
      <w:bodyDiv w:val="1"/>
      <w:marLeft w:val="0"/>
      <w:marRight w:val="0"/>
      <w:marTop w:val="0"/>
      <w:marBottom w:val="0"/>
      <w:divBdr>
        <w:top w:val="none" w:sz="0" w:space="0" w:color="auto"/>
        <w:left w:val="none" w:sz="0" w:space="0" w:color="auto"/>
        <w:bottom w:val="none" w:sz="0" w:space="0" w:color="auto"/>
        <w:right w:val="none" w:sz="0" w:space="0" w:color="auto"/>
      </w:divBdr>
    </w:div>
    <w:div w:id="1239093706">
      <w:bodyDiv w:val="1"/>
      <w:marLeft w:val="0"/>
      <w:marRight w:val="0"/>
      <w:marTop w:val="0"/>
      <w:marBottom w:val="0"/>
      <w:divBdr>
        <w:top w:val="none" w:sz="0" w:space="0" w:color="auto"/>
        <w:left w:val="none" w:sz="0" w:space="0" w:color="auto"/>
        <w:bottom w:val="none" w:sz="0" w:space="0" w:color="auto"/>
        <w:right w:val="none" w:sz="0" w:space="0" w:color="auto"/>
      </w:divBdr>
      <w:divsChild>
        <w:div w:id="1640256843">
          <w:marLeft w:val="0"/>
          <w:marRight w:val="0"/>
          <w:marTop w:val="0"/>
          <w:marBottom w:val="450"/>
          <w:divBdr>
            <w:top w:val="none" w:sz="0" w:space="0" w:color="auto"/>
            <w:left w:val="none" w:sz="0" w:space="0" w:color="auto"/>
            <w:bottom w:val="none" w:sz="0" w:space="0" w:color="auto"/>
            <w:right w:val="none" w:sz="0" w:space="0" w:color="auto"/>
          </w:divBdr>
        </w:div>
      </w:divsChild>
    </w:div>
    <w:div w:id="1243222513">
      <w:bodyDiv w:val="1"/>
      <w:marLeft w:val="0"/>
      <w:marRight w:val="0"/>
      <w:marTop w:val="0"/>
      <w:marBottom w:val="0"/>
      <w:divBdr>
        <w:top w:val="none" w:sz="0" w:space="0" w:color="auto"/>
        <w:left w:val="none" w:sz="0" w:space="0" w:color="auto"/>
        <w:bottom w:val="none" w:sz="0" w:space="0" w:color="auto"/>
        <w:right w:val="none" w:sz="0" w:space="0" w:color="auto"/>
      </w:divBdr>
    </w:div>
    <w:div w:id="1353261985">
      <w:bodyDiv w:val="1"/>
      <w:marLeft w:val="0"/>
      <w:marRight w:val="0"/>
      <w:marTop w:val="0"/>
      <w:marBottom w:val="0"/>
      <w:divBdr>
        <w:top w:val="none" w:sz="0" w:space="0" w:color="auto"/>
        <w:left w:val="none" w:sz="0" w:space="0" w:color="auto"/>
        <w:bottom w:val="none" w:sz="0" w:space="0" w:color="auto"/>
        <w:right w:val="none" w:sz="0" w:space="0" w:color="auto"/>
      </w:divBdr>
    </w:div>
    <w:div w:id="1414349846">
      <w:bodyDiv w:val="1"/>
      <w:marLeft w:val="0"/>
      <w:marRight w:val="0"/>
      <w:marTop w:val="0"/>
      <w:marBottom w:val="0"/>
      <w:divBdr>
        <w:top w:val="none" w:sz="0" w:space="0" w:color="auto"/>
        <w:left w:val="none" w:sz="0" w:space="0" w:color="auto"/>
        <w:bottom w:val="none" w:sz="0" w:space="0" w:color="auto"/>
        <w:right w:val="none" w:sz="0" w:space="0" w:color="auto"/>
      </w:divBdr>
    </w:div>
    <w:div w:id="1450658331">
      <w:bodyDiv w:val="1"/>
      <w:marLeft w:val="0"/>
      <w:marRight w:val="0"/>
      <w:marTop w:val="0"/>
      <w:marBottom w:val="0"/>
      <w:divBdr>
        <w:top w:val="none" w:sz="0" w:space="0" w:color="auto"/>
        <w:left w:val="none" w:sz="0" w:space="0" w:color="auto"/>
        <w:bottom w:val="none" w:sz="0" w:space="0" w:color="auto"/>
        <w:right w:val="none" w:sz="0" w:space="0" w:color="auto"/>
      </w:divBdr>
    </w:div>
    <w:div w:id="1490826049">
      <w:bodyDiv w:val="1"/>
      <w:marLeft w:val="0"/>
      <w:marRight w:val="0"/>
      <w:marTop w:val="0"/>
      <w:marBottom w:val="0"/>
      <w:divBdr>
        <w:top w:val="none" w:sz="0" w:space="0" w:color="auto"/>
        <w:left w:val="none" w:sz="0" w:space="0" w:color="auto"/>
        <w:bottom w:val="none" w:sz="0" w:space="0" w:color="auto"/>
        <w:right w:val="none" w:sz="0" w:space="0" w:color="auto"/>
      </w:divBdr>
    </w:div>
    <w:div w:id="1494293192">
      <w:bodyDiv w:val="1"/>
      <w:marLeft w:val="0"/>
      <w:marRight w:val="0"/>
      <w:marTop w:val="0"/>
      <w:marBottom w:val="0"/>
      <w:divBdr>
        <w:top w:val="none" w:sz="0" w:space="0" w:color="auto"/>
        <w:left w:val="none" w:sz="0" w:space="0" w:color="auto"/>
        <w:bottom w:val="none" w:sz="0" w:space="0" w:color="auto"/>
        <w:right w:val="none" w:sz="0" w:space="0" w:color="auto"/>
      </w:divBdr>
    </w:div>
    <w:div w:id="1579486571">
      <w:bodyDiv w:val="1"/>
      <w:marLeft w:val="0"/>
      <w:marRight w:val="0"/>
      <w:marTop w:val="0"/>
      <w:marBottom w:val="0"/>
      <w:divBdr>
        <w:top w:val="none" w:sz="0" w:space="0" w:color="auto"/>
        <w:left w:val="none" w:sz="0" w:space="0" w:color="auto"/>
        <w:bottom w:val="none" w:sz="0" w:space="0" w:color="auto"/>
        <w:right w:val="none" w:sz="0" w:space="0" w:color="auto"/>
      </w:divBdr>
    </w:div>
    <w:div w:id="1605259412">
      <w:bodyDiv w:val="1"/>
      <w:marLeft w:val="0"/>
      <w:marRight w:val="0"/>
      <w:marTop w:val="0"/>
      <w:marBottom w:val="0"/>
      <w:divBdr>
        <w:top w:val="none" w:sz="0" w:space="0" w:color="auto"/>
        <w:left w:val="none" w:sz="0" w:space="0" w:color="auto"/>
        <w:bottom w:val="none" w:sz="0" w:space="0" w:color="auto"/>
        <w:right w:val="none" w:sz="0" w:space="0" w:color="auto"/>
      </w:divBdr>
    </w:div>
    <w:div w:id="1613124183">
      <w:bodyDiv w:val="1"/>
      <w:marLeft w:val="0"/>
      <w:marRight w:val="0"/>
      <w:marTop w:val="0"/>
      <w:marBottom w:val="0"/>
      <w:divBdr>
        <w:top w:val="none" w:sz="0" w:space="0" w:color="auto"/>
        <w:left w:val="none" w:sz="0" w:space="0" w:color="auto"/>
        <w:bottom w:val="none" w:sz="0" w:space="0" w:color="auto"/>
        <w:right w:val="none" w:sz="0" w:space="0" w:color="auto"/>
      </w:divBdr>
    </w:div>
    <w:div w:id="1683314410">
      <w:bodyDiv w:val="1"/>
      <w:marLeft w:val="0"/>
      <w:marRight w:val="0"/>
      <w:marTop w:val="0"/>
      <w:marBottom w:val="0"/>
      <w:divBdr>
        <w:top w:val="none" w:sz="0" w:space="0" w:color="auto"/>
        <w:left w:val="none" w:sz="0" w:space="0" w:color="auto"/>
        <w:bottom w:val="none" w:sz="0" w:space="0" w:color="auto"/>
        <w:right w:val="none" w:sz="0" w:space="0" w:color="auto"/>
      </w:divBdr>
    </w:div>
    <w:div w:id="1697317146">
      <w:bodyDiv w:val="1"/>
      <w:marLeft w:val="0"/>
      <w:marRight w:val="0"/>
      <w:marTop w:val="0"/>
      <w:marBottom w:val="0"/>
      <w:divBdr>
        <w:top w:val="none" w:sz="0" w:space="0" w:color="auto"/>
        <w:left w:val="none" w:sz="0" w:space="0" w:color="auto"/>
        <w:bottom w:val="none" w:sz="0" w:space="0" w:color="auto"/>
        <w:right w:val="none" w:sz="0" w:space="0" w:color="auto"/>
      </w:divBdr>
    </w:div>
    <w:div w:id="1698700112">
      <w:bodyDiv w:val="1"/>
      <w:marLeft w:val="0"/>
      <w:marRight w:val="0"/>
      <w:marTop w:val="0"/>
      <w:marBottom w:val="0"/>
      <w:divBdr>
        <w:top w:val="none" w:sz="0" w:space="0" w:color="auto"/>
        <w:left w:val="none" w:sz="0" w:space="0" w:color="auto"/>
        <w:bottom w:val="none" w:sz="0" w:space="0" w:color="auto"/>
        <w:right w:val="none" w:sz="0" w:space="0" w:color="auto"/>
      </w:divBdr>
    </w:div>
    <w:div w:id="1704400511">
      <w:bodyDiv w:val="1"/>
      <w:marLeft w:val="0"/>
      <w:marRight w:val="0"/>
      <w:marTop w:val="0"/>
      <w:marBottom w:val="0"/>
      <w:divBdr>
        <w:top w:val="none" w:sz="0" w:space="0" w:color="auto"/>
        <w:left w:val="none" w:sz="0" w:space="0" w:color="auto"/>
        <w:bottom w:val="none" w:sz="0" w:space="0" w:color="auto"/>
        <w:right w:val="none" w:sz="0" w:space="0" w:color="auto"/>
      </w:divBdr>
    </w:div>
    <w:div w:id="1780639432">
      <w:bodyDiv w:val="1"/>
      <w:marLeft w:val="0"/>
      <w:marRight w:val="0"/>
      <w:marTop w:val="0"/>
      <w:marBottom w:val="0"/>
      <w:divBdr>
        <w:top w:val="none" w:sz="0" w:space="0" w:color="auto"/>
        <w:left w:val="none" w:sz="0" w:space="0" w:color="auto"/>
        <w:bottom w:val="none" w:sz="0" w:space="0" w:color="auto"/>
        <w:right w:val="none" w:sz="0" w:space="0" w:color="auto"/>
      </w:divBdr>
    </w:div>
    <w:div w:id="1787389640">
      <w:bodyDiv w:val="1"/>
      <w:marLeft w:val="0"/>
      <w:marRight w:val="0"/>
      <w:marTop w:val="0"/>
      <w:marBottom w:val="0"/>
      <w:divBdr>
        <w:top w:val="none" w:sz="0" w:space="0" w:color="auto"/>
        <w:left w:val="none" w:sz="0" w:space="0" w:color="auto"/>
        <w:bottom w:val="none" w:sz="0" w:space="0" w:color="auto"/>
        <w:right w:val="none" w:sz="0" w:space="0" w:color="auto"/>
      </w:divBdr>
    </w:div>
    <w:div w:id="1940333055">
      <w:bodyDiv w:val="1"/>
      <w:marLeft w:val="0"/>
      <w:marRight w:val="0"/>
      <w:marTop w:val="0"/>
      <w:marBottom w:val="0"/>
      <w:divBdr>
        <w:top w:val="none" w:sz="0" w:space="0" w:color="auto"/>
        <w:left w:val="none" w:sz="0" w:space="0" w:color="auto"/>
        <w:bottom w:val="none" w:sz="0" w:space="0" w:color="auto"/>
        <w:right w:val="none" w:sz="0" w:space="0" w:color="auto"/>
      </w:divBdr>
    </w:div>
    <w:div w:id="21068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00206814.2025.2457564" TargetMode="Externa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1144/SP294.7"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doi.org/10.5382/Rev.14.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130/MEM164-p7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5204</TotalTime>
  <Pages>23</Pages>
  <Words>7356</Words>
  <Characters>41931</Characters>
  <Application>Microsoft Office Word</Application>
  <DocSecurity>0</DocSecurity>
  <Lines>349</Lines>
  <Paragraphs>98</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1.0 INTRODUCTION</vt:lpstr>
      <vt:lpstr>    2. Materials and Methods</vt:lpstr>
      <vt:lpstr>3.0 RESULTS AND DISCUSSION</vt:lpstr>
      <vt:lpstr>    3.1 Compilation of Quantitative Thermobarometric Estimates</vt:lpstr>
      <vt:lpstr>    3.2 Pressure–Temperature Path Characterization</vt:lpstr>
      <vt:lpstr>    3.3 Metamorphic Facies Series Classification</vt:lpstr>
      <vt:lpstr>    </vt:lpstr>
      <vt:lpstr>    </vt:lpstr>
      <vt:lpstr>    3.4 Structural and Tectonic evolution</vt:lpstr>
      <vt:lpstr>    3.5 Economic Mineralization</vt:lpstr>
      <vt:lpstr>        3.5.1 Rare-Metal Pegmatites</vt:lpstr>
      <vt:lpstr>        3.5.2 Orogenic Gold</vt:lpstr>
      <vt:lpstr>    4.0 Tectono-Metamorphic and Metallogenic Evolution of the Nigerian Pan-African O</vt:lpstr>
      <vt:lpstr>        4.1 Collisional Origin</vt:lpstr>
      <vt:lpstr>        4.2 Comparative Barrovian Affinity</vt:lpstr>
      <vt:lpstr>        4.3 Polycyclic Basement Evolution</vt:lpstr>
      <vt:lpstr>        4.4 Metallogenic Implications</vt:lpstr>
      <vt:lpstr>    5.0 CONCLUSION</vt:lpstr>
      <vt:lpstr>    REFERENCES</vt:lpstr>
      <vt:lpstr>Miyashiro A., 1994, Metamorphic Petrology. London: UCL Press</vt:lpstr>
    </vt:vector>
  </TitlesOfParts>
  <Company/>
  <LinksUpToDate>false</LinksUpToDate>
  <CharactersWithSpaces>49189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SDI 1084</cp:lastModifiedBy>
  <cp:revision>50</cp:revision>
  <dcterms:created xsi:type="dcterms:W3CDTF">2026-02-12T03:10:00Z</dcterms:created>
  <dcterms:modified xsi:type="dcterms:W3CDTF">2026-04-18T10:05:00Z</dcterms:modified>
</cp:coreProperties>
</file>