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7B4D3" w14:textId="77777777" w:rsidR="00B87C07" w:rsidRPr="00B87C07" w:rsidRDefault="00B87C07" w:rsidP="00B87C07">
      <w:pPr>
        <w:spacing w:after="0" w:line="276" w:lineRule="auto"/>
        <w:jc w:val="both"/>
        <w:rPr>
          <w:rFonts w:ascii="Times New Roman" w:hAnsi="Times New Roman" w:cs="Times New Roman"/>
          <w:b/>
          <w:bCs/>
          <w:i/>
          <w:iCs/>
          <w:sz w:val="28"/>
          <w:szCs w:val="28"/>
          <w:u w:val="single"/>
          <w:lang w:val="en-US"/>
        </w:rPr>
      </w:pPr>
      <w:r w:rsidRPr="00B87C07">
        <w:rPr>
          <w:rFonts w:ascii="Times New Roman" w:hAnsi="Times New Roman" w:cs="Times New Roman"/>
          <w:b/>
          <w:bCs/>
          <w:i/>
          <w:iCs/>
          <w:sz w:val="28"/>
          <w:szCs w:val="28"/>
          <w:u w:val="single"/>
          <w:lang w:val="en-US"/>
        </w:rPr>
        <w:t>Original Research Article</w:t>
      </w:r>
    </w:p>
    <w:p w14:paraId="39969418" w14:textId="77777777" w:rsidR="00066FAF" w:rsidRPr="00235797" w:rsidRDefault="00C20525" w:rsidP="009413A8">
      <w:pPr>
        <w:spacing w:after="0" w:line="276" w:lineRule="auto"/>
        <w:jc w:val="both"/>
        <w:rPr>
          <w:rFonts w:ascii="Times New Roman" w:hAnsi="Times New Roman" w:cs="Times New Roman"/>
          <w:b/>
          <w:sz w:val="28"/>
          <w:szCs w:val="28"/>
        </w:rPr>
      </w:pPr>
      <w:r w:rsidRPr="00235797">
        <w:rPr>
          <w:rFonts w:ascii="Times New Roman" w:hAnsi="Times New Roman" w:cs="Times New Roman"/>
          <w:b/>
          <w:sz w:val="28"/>
          <w:szCs w:val="28"/>
        </w:rPr>
        <w:t xml:space="preserve">Synthesis, Characterization and Molecular Docking </w:t>
      </w:r>
      <w:r w:rsidR="000743F2" w:rsidRPr="00235797">
        <w:rPr>
          <w:rFonts w:ascii="Times New Roman" w:hAnsi="Times New Roman" w:cs="Times New Roman"/>
          <w:b/>
          <w:sz w:val="28"/>
          <w:szCs w:val="28"/>
        </w:rPr>
        <w:t>Study of Erlotinib</w:t>
      </w:r>
      <w:r w:rsidRPr="00235797">
        <w:rPr>
          <w:rFonts w:ascii="Times New Roman" w:hAnsi="Times New Roman" w:cs="Times New Roman"/>
          <w:b/>
          <w:sz w:val="28"/>
          <w:szCs w:val="28"/>
        </w:rPr>
        <w:t xml:space="preserve"> Linked 1,2,3-Triazole Derivatives</w:t>
      </w:r>
    </w:p>
    <w:p w14:paraId="2AC0CD3B" w14:textId="77777777" w:rsidR="009413A8" w:rsidRPr="00235797" w:rsidRDefault="009413A8" w:rsidP="009413A8">
      <w:pPr>
        <w:spacing w:after="0" w:line="276" w:lineRule="auto"/>
        <w:jc w:val="both"/>
        <w:rPr>
          <w:rFonts w:ascii="Times New Roman" w:hAnsi="Times New Roman" w:cs="Times New Roman"/>
          <w:bCs/>
          <w:sz w:val="16"/>
          <w:szCs w:val="16"/>
        </w:rPr>
      </w:pPr>
    </w:p>
    <w:p w14:paraId="25725E36" w14:textId="7D7C219E" w:rsidR="0058613C" w:rsidRPr="00235797" w:rsidRDefault="0058613C" w:rsidP="00162CCB">
      <w:pPr>
        <w:spacing w:line="360" w:lineRule="auto"/>
        <w:jc w:val="both"/>
        <w:rPr>
          <w:rFonts w:ascii="Times New Roman" w:hAnsi="Times New Roman" w:cs="Times New Roman"/>
          <w:sz w:val="24"/>
          <w:szCs w:val="24"/>
        </w:rPr>
      </w:pPr>
      <w:bookmarkStart w:id="0" w:name="_GoBack"/>
      <w:bookmarkEnd w:id="0"/>
    </w:p>
    <w:p w14:paraId="2929E18C" w14:textId="77777777" w:rsidR="00572A5B" w:rsidRPr="00235797" w:rsidRDefault="00572A5B" w:rsidP="00C821FB">
      <w:pPr>
        <w:spacing w:after="0" w:line="360" w:lineRule="auto"/>
        <w:jc w:val="both"/>
        <w:rPr>
          <w:rFonts w:ascii="Times New Roman" w:hAnsi="Times New Roman" w:cs="Times New Roman"/>
          <w:b/>
          <w:sz w:val="24"/>
          <w:szCs w:val="24"/>
        </w:rPr>
      </w:pPr>
    </w:p>
    <w:p w14:paraId="2F951177" w14:textId="30BBA15B" w:rsidR="0058613C" w:rsidRPr="00235797" w:rsidRDefault="0058613C" w:rsidP="00C821FB">
      <w:pPr>
        <w:spacing w:after="0"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Abstract</w:t>
      </w:r>
    </w:p>
    <w:p w14:paraId="04CBBF87" w14:textId="0FC9B904" w:rsidR="0058613C" w:rsidRPr="00235797" w:rsidRDefault="005D491B"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A novel series of Erlotinib-linked 1,2,3-triazole derivatives (</w:t>
      </w:r>
      <w:r w:rsidRPr="00235797">
        <w:rPr>
          <w:rFonts w:ascii="Times New Roman" w:hAnsi="Times New Roman" w:cs="Times New Roman"/>
          <w:b/>
          <w:bCs/>
          <w:sz w:val="24"/>
          <w:szCs w:val="24"/>
        </w:rPr>
        <w:t>3a</w:t>
      </w:r>
      <w:r w:rsidRPr="00235797">
        <w:rPr>
          <w:rFonts w:ascii="Times New Roman" w:hAnsi="Times New Roman" w:cs="Times New Roman"/>
          <w:sz w:val="24"/>
          <w:szCs w:val="24"/>
        </w:rPr>
        <w:t>–</w:t>
      </w:r>
      <w:r w:rsidRPr="00235797">
        <w:rPr>
          <w:rFonts w:ascii="Times New Roman" w:hAnsi="Times New Roman" w:cs="Times New Roman"/>
          <w:b/>
          <w:bCs/>
          <w:sz w:val="24"/>
          <w:szCs w:val="24"/>
        </w:rPr>
        <w:t>g</w:t>
      </w:r>
      <w:r w:rsidRPr="00235797">
        <w:rPr>
          <w:rFonts w:ascii="Times New Roman" w:hAnsi="Times New Roman" w:cs="Times New Roman"/>
          <w:sz w:val="24"/>
          <w:szCs w:val="24"/>
        </w:rPr>
        <w:t xml:space="preserve">) was designed and synthesized </w:t>
      </w:r>
      <w:r w:rsidRPr="00235797">
        <w:rPr>
          <w:rFonts w:ascii="Times New Roman" w:hAnsi="Times New Roman" w:cs="Times New Roman"/>
          <w:i/>
          <w:iCs/>
          <w:sz w:val="24"/>
          <w:szCs w:val="24"/>
        </w:rPr>
        <w:t>via</w:t>
      </w:r>
      <w:r w:rsidRPr="00235797">
        <w:rPr>
          <w:rFonts w:ascii="Times New Roman" w:hAnsi="Times New Roman" w:cs="Times New Roman"/>
          <w:sz w:val="24"/>
          <w:szCs w:val="24"/>
        </w:rPr>
        <w:t xml:space="preserve"> Cu(I)-</w:t>
      </w:r>
      <w:proofErr w:type="spellStart"/>
      <w:r w:rsidRPr="00235797">
        <w:rPr>
          <w:rFonts w:ascii="Times New Roman" w:hAnsi="Times New Roman" w:cs="Times New Roman"/>
          <w:sz w:val="24"/>
          <w:szCs w:val="24"/>
        </w:rPr>
        <w:t>catalyzed</w:t>
      </w:r>
      <w:proofErr w:type="spellEnd"/>
      <w:r w:rsidRPr="00235797">
        <w:rPr>
          <w:rFonts w:ascii="Times New Roman" w:hAnsi="Times New Roman" w:cs="Times New Roman"/>
          <w:sz w:val="24"/>
          <w:szCs w:val="24"/>
        </w:rPr>
        <w:t xml:space="preserve"> </w:t>
      </w:r>
      <w:proofErr w:type="spellStart"/>
      <w:r w:rsidRPr="00235797">
        <w:rPr>
          <w:rFonts w:ascii="Times New Roman" w:hAnsi="Times New Roman" w:cs="Times New Roman"/>
          <w:sz w:val="24"/>
          <w:szCs w:val="24"/>
        </w:rPr>
        <w:t>azide</w:t>
      </w:r>
      <w:proofErr w:type="spellEnd"/>
      <w:r w:rsidRPr="00235797">
        <w:rPr>
          <w:rFonts w:ascii="Times New Roman" w:hAnsi="Times New Roman" w:cs="Times New Roman"/>
          <w:sz w:val="24"/>
          <w:szCs w:val="24"/>
        </w:rPr>
        <w:t xml:space="preserve">–alkyne cycloaddition (click chemistry). The synthesized compounds were structurally confirmed using </w:t>
      </w:r>
      <w:r w:rsidRPr="00235797">
        <w:rPr>
          <w:rFonts w:ascii="Times New Roman" w:hAnsi="Times New Roman" w:cs="Times New Roman"/>
          <w:sz w:val="24"/>
          <w:szCs w:val="24"/>
          <w:vertAlign w:val="superscript"/>
        </w:rPr>
        <w:t>1</w:t>
      </w:r>
      <w:r w:rsidRPr="00235797">
        <w:rPr>
          <w:rFonts w:ascii="Times New Roman" w:hAnsi="Times New Roman" w:cs="Times New Roman"/>
          <w:sz w:val="24"/>
          <w:szCs w:val="24"/>
        </w:rPr>
        <w:t xml:space="preserve">H and </w:t>
      </w:r>
      <w:r w:rsidRPr="00235797">
        <w:rPr>
          <w:rFonts w:ascii="Times New Roman" w:hAnsi="Times New Roman" w:cs="Times New Roman"/>
          <w:sz w:val="24"/>
          <w:szCs w:val="24"/>
          <w:vertAlign w:val="superscript"/>
        </w:rPr>
        <w:t>13</w:t>
      </w:r>
      <w:r w:rsidRPr="00235797">
        <w:rPr>
          <w:rFonts w:ascii="Times New Roman" w:hAnsi="Times New Roman" w:cs="Times New Roman"/>
          <w:sz w:val="24"/>
          <w:szCs w:val="24"/>
        </w:rPr>
        <w:t xml:space="preserve">C NMR spectroscopy. Considering the pharmacological relevance of triazole scaffolds, molecular docking studies were performed against the mycobacterial enoyl-acyl carrier protein reductase (InhA, PDB ID: 4TZK), a validated target for antitubercular drug discovery. All compounds exhibited </w:t>
      </w:r>
      <w:proofErr w:type="spellStart"/>
      <w:r w:rsidRPr="00235797">
        <w:rPr>
          <w:rFonts w:ascii="Times New Roman" w:hAnsi="Times New Roman" w:cs="Times New Roman"/>
          <w:sz w:val="24"/>
          <w:szCs w:val="24"/>
        </w:rPr>
        <w:t>favorable</w:t>
      </w:r>
      <w:proofErr w:type="spellEnd"/>
      <w:r w:rsidRPr="00235797">
        <w:rPr>
          <w:rFonts w:ascii="Times New Roman" w:hAnsi="Times New Roman" w:cs="Times New Roman"/>
          <w:sz w:val="24"/>
          <w:szCs w:val="24"/>
        </w:rPr>
        <w:t xml:space="preserve"> binding affinities, supported by key hydrogen bonding and hydrophobic interactions within the active site. Furthermore, 100 ns molecular dynamics (MD) simulations demonstrated the stability of protein–ligand complexes, as evidenced by RMSD, RMSF, and interaction analyses. The results suggest that these hybrids represent promising scaffolds for further antitubercular optimization.</w:t>
      </w:r>
    </w:p>
    <w:p w14:paraId="177F417D" w14:textId="3E93077F" w:rsidR="00AC4861" w:rsidRPr="00235797" w:rsidRDefault="00AC4861" w:rsidP="0009197D">
      <w:pPr>
        <w:spacing w:after="0" w:line="360" w:lineRule="auto"/>
        <w:rPr>
          <w:rFonts w:ascii="Times New Roman" w:hAnsi="Times New Roman" w:cs="Times New Roman"/>
          <w:sz w:val="24"/>
          <w:szCs w:val="24"/>
        </w:rPr>
      </w:pPr>
      <w:r w:rsidRPr="00235797">
        <w:rPr>
          <w:rFonts w:ascii="Times New Roman" w:hAnsi="Times New Roman" w:cs="Times New Roman"/>
          <w:b/>
          <w:sz w:val="24"/>
          <w:szCs w:val="24"/>
        </w:rPr>
        <w:t xml:space="preserve">Keywords: </w:t>
      </w:r>
      <w:r w:rsidR="0009197D" w:rsidRPr="00F308EE">
        <w:rPr>
          <w:rFonts w:ascii="Times New Roman" w:hAnsi="Times New Roman" w:cs="Times New Roman"/>
          <w:sz w:val="24"/>
          <w:szCs w:val="24"/>
        </w:rPr>
        <w:t>Erlotinib; 1,2,3-Triazole; Click Chemistry; Molecular Docking; InhA; Molecular Dynamics</w:t>
      </w:r>
    </w:p>
    <w:p w14:paraId="30A04138" w14:textId="77777777" w:rsidR="00235797" w:rsidRDefault="00235797" w:rsidP="009413A8">
      <w:pPr>
        <w:spacing w:after="0" w:line="360" w:lineRule="auto"/>
        <w:jc w:val="both"/>
        <w:rPr>
          <w:rFonts w:ascii="Times New Roman" w:hAnsi="Times New Roman" w:cs="Times New Roman"/>
          <w:b/>
          <w:sz w:val="24"/>
          <w:szCs w:val="24"/>
        </w:rPr>
      </w:pPr>
    </w:p>
    <w:p w14:paraId="571CACBF" w14:textId="77777777" w:rsidR="00A13A38" w:rsidRPr="00235797" w:rsidRDefault="00A13A38" w:rsidP="00A13A38">
      <w:pPr>
        <w:spacing w:after="0" w:line="360"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t>GRAPHICAL ABSTRACT</w:t>
      </w:r>
    </w:p>
    <w:p w14:paraId="021C0736" w14:textId="77777777" w:rsidR="00A13A38" w:rsidRPr="00235797" w:rsidRDefault="00B8572A" w:rsidP="00A13A38">
      <w:pPr>
        <w:spacing w:line="360" w:lineRule="auto"/>
        <w:jc w:val="both"/>
        <w:rPr>
          <w:rFonts w:ascii="Times New Roman" w:hAnsi="Times New Roman" w:cs="Times New Roman"/>
          <w:sz w:val="24"/>
          <w:szCs w:val="24"/>
        </w:rPr>
      </w:pPr>
      <w:r>
        <w:rPr>
          <w:rFonts w:ascii="Times New Roman" w:hAnsi="Times New Roman" w:cs="Times New Roman"/>
          <w:noProof/>
          <w:szCs w:val="24"/>
        </w:rPr>
        <w:object w:dxaOrig="1440" w:dyaOrig="1440" w14:anchorId="7FB7F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1.65pt;margin-top:1.8pt;width:397pt;height:161.5pt;z-index:251661312;mso-position-horizontal-relative:text;mso-position-vertical-relative:text" wrapcoords="8983 301 7881 402 4614 1607 3920 2411 2736 3416 1511 5124 1184 5727 735 6731 572 7233 245 8339 41 9846 82 11553 367 13161 857 14768 1756 16376 3103 18084 4941 19591 5063 19892 8656 21198 9350 21299 10330 21299 11964 21299 13474 21198 16986 19892 17109 19591 18946 17983 20130 16376 20906 14768 21355 13161 21559 11553 21518 9946 21192 8339 20743 7033 20620 6731 19803 5124 18497 3416 17109 2311 16455 1607 13148 402 12086 301 8983 301">
            <v:imagedata r:id="rId7" o:title=""/>
            <w10:wrap type="tight"/>
          </v:shape>
          <o:OLEObject Type="Embed" ProgID="ChemDraw.Document.6.0" ShapeID="_x0000_s1045" DrawAspect="Content" ObjectID="_1839513730" r:id="rId8"/>
        </w:object>
      </w:r>
    </w:p>
    <w:p w14:paraId="12AA8FF6" w14:textId="77777777" w:rsidR="00235797" w:rsidRDefault="00235797" w:rsidP="009413A8">
      <w:pPr>
        <w:spacing w:after="0" w:line="360" w:lineRule="auto"/>
        <w:jc w:val="both"/>
        <w:rPr>
          <w:rFonts w:ascii="Times New Roman" w:hAnsi="Times New Roman" w:cs="Times New Roman"/>
          <w:b/>
          <w:sz w:val="24"/>
          <w:szCs w:val="24"/>
        </w:rPr>
      </w:pPr>
    </w:p>
    <w:p w14:paraId="1C6D82BF" w14:textId="77777777" w:rsidR="00235797" w:rsidRDefault="00235797" w:rsidP="009413A8">
      <w:pPr>
        <w:spacing w:after="0" w:line="360" w:lineRule="auto"/>
        <w:jc w:val="both"/>
        <w:rPr>
          <w:rFonts w:ascii="Times New Roman" w:hAnsi="Times New Roman" w:cs="Times New Roman"/>
          <w:b/>
          <w:sz w:val="24"/>
          <w:szCs w:val="24"/>
        </w:rPr>
      </w:pPr>
    </w:p>
    <w:p w14:paraId="23459B16" w14:textId="77777777" w:rsidR="00B87C07" w:rsidRDefault="00B87C07" w:rsidP="009413A8">
      <w:pPr>
        <w:spacing w:after="0" w:line="360" w:lineRule="auto"/>
        <w:jc w:val="both"/>
        <w:rPr>
          <w:rFonts w:ascii="Times New Roman" w:hAnsi="Times New Roman" w:cs="Times New Roman"/>
          <w:b/>
          <w:sz w:val="24"/>
          <w:szCs w:val="24"/>
        </w:rPr>
      </w:pPr>
    </w:p>
    <w:p w14:paraId="0A28DFE8" w14:textId="77777777" w:rsidR="00B87C07" w:rsidRDefault="00B87C07" w:rsidP="009413A8">
      <w:pPr>
        <w:spacing w:after="0" w:line="360" w:lineRule="auto"/>
        <w:jc w:val="both"/>
        <w:rPr>
          <w:rFonts w:ascii="Times New Roman" w:hAnsi="Times New Roman" w:cs="Times New Roman"/>
          <w:b/>
          <w:sz w:val="24"/>
          <w:szCs w:val="24"/>
        </w:rPr>
      </w:pPr>
    </w:p>
    <w:p w14:paraId="0FEBA938" w14:textId="77777777" w:rsidR="00B87C07" w:rsidRDefault="00B87C07" w:rsidP="009413A8">
      <w:pPr>
        <w:spacing w:after="0" w:line="360" w:lineRule="auto"/>
        <w:jc w:val="both"/>
        <w:rPr>
          <w:rFonts w:ascii="Times New Roman" w:hAnsi="Times New Roman" w:cs="Times New Roman"/>
          <w:b/>
          <w:sz w:val="24"/>
          <w:szCs w:val="24"/>
        </w:rPr>
      </w:pPr>
    </w:p>
    <w:p w14:paraId="277685AB" w14:textId="77777777" w:rsidR="00B87C07" w:rsidRDefault="00B87C07" w:rsidP="009413A8">
      <w:pPr>
        <w:spacing w:after="0" w:line="360" w:lineRule="auto"/>
        <w:jc w:val="both"/>
        <w:rPr>
          <w:rFonts w:ascii="Times New Roman" w:hAnsi="Times New Roman" w:cs="Times New Roman"/>
          <w:b/>
          <w:sz w:val="24"/>
          <w:szCs w:val="24"/>
        </w:rPr>
      </w:pPr>
    </w:p>
    <w:p w14:paraId="623C3540" w14:textId="77777777" w:rsidR="00B87C07" w:rsidRDefault="00B87C07" w:rsidP="009413A8">
      <w:pPr>
        <w:spacing w:after="0" w:line="360" w:lineRule="auto"/>
        <w:jc w:val="both"/>
        <w:rPr>
          <w:rFonts w:ascii="Times New Roman" w:hAnsi="Times New Roman" w:cs="Times New Roman"/>
          <w:b/>
          <w:sz w:val="24"/>
          <w:szCs w:val="24"/>
        </w:rPr>
      </w:pPr>
    </w:p>
    <w:p w14:paraId="66C5A9A1" w14:textId="77777777" w:rsidR="00B87C07" w:rsidRDefault="00B87C07" w:rsidP="009413A8">
      <w:pPr>
        <w:spacing w:after="0" w:line="360" w:lineRule="auto"/>
        <w:jc w:val="both"/>
        <w:rPr>
          <w:rFonts w:ascii="Times New Roman" w:hAnsi="Times New Roman" w:cs="Times New Roman"/>
          <w:b/>
          <w:sz w:val="24"/>
          <w:szCs w:val="24"/>
        </w:rPr>
      </w:pPr>
    </w:p>
    <w:p w14:paraId="04593AB4" w14:textId="59BF845C" w:rsidR="00FD6A49" w:rsidRPr="00235797" w:rsidRDefault="00FD6A49" w:rsidP="009413A8">
      <w:pPr>
        <w:spacing w:after="0"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 xml:space="preserve">Introduction </w:t>
      </w:r>
    </w:p>
    <w:p w14:paraId="73E0E274" w14:textId="77777777" w:rsidR="009F4264" w:rsidRPr="00235797" w:rsidRDefault="009F4264" w:rsidP="00235797">
      <w:pPr>
        <w:spacing w:after="0" w:line="360" w:lineRule="auto"/>
        <w:jc w:val="both"/>
        <w:rPr>
          <w:rFonts w:ascii="Times New Roman" w:hAnsi="Times New Roman" w:cs="Times New Roman"/>
          <w:sz w:val="24"/>
          <w:szCs w:val="24"/>
        </w:rPr>
      </w:pPr>
      <w:r w:rsidRPr="00235797">
        <w:rPr>
          <w:rFonts w:ascii="Times New Roman" w:hAnsi="Times New Roman" w:cs="Times New Roman"/>
          <w:sz w:val="24"/>
          <w:szCs w:val="24"/>
        </w:rPr>
        <w:lastRenderedPageBreak/>
        <w:t xml:space="preserve">Infectious diseases remain a major global health challenge, driven by a wide range of pathogenic microorganisms, including bacteria, fungi, and viruses. Among these, tuberculosis (TB), caused by </w:t>
      </w:r>
      <w:r w:rsidRPr="00235797">
        <w:rPr>
          <w:rFonts w:ascii="Times New Roman" w:hAnsi="Times New Roman" w:cs="Times New Roman"/>
          <w:i/>
          <w:iCs/>
          <w:sz w:val="24"/>
          <w:szCs w:val="24"/>
        </w:rPr>
        <w:t>Mycobacterium tuberculosis</w:t>
      </w:r>
      <w:r w:rsidRPr="00235797">
        <w:rPr>
          <w:rFonts w:ascii="Times New Roman" w:hAnsi="Times New Roman" w:cs="Times New Roman"/>
          <w:sz w:val="24"/>
          <w:szCs w:val="24"/>
        </w:rPr>
        <w:t>, continues to be a leading cause of morbidity and mortality worldwide [1]. According to the World Health Organization TB report, approximately 1.23 million deaths were attributed to TB in 2024, including 150,000 among individuals with HIV [2]. TB remains the leading cause of death from a single infectious agent and is among the top ten causes of death globally. In the same year, an estimated 10.7 million people developed TB, comprising 5.8 million men, 3.7 million women, and 1.2 million children. Despite its global presence across all age groups, multidrug-resistant TB (MDR-TB) continues to pose a serious public health and health security threat, with only about 40% of affected individuals receiving appropriate treatment.</w:t>
      </w:r>
    </w:p>
    <w:p w14:paraId="155C83D7" w14:textId="77777777" w:rsidR="009F4264" w:rsidRPr="00235797" w:rsidRDefault="009F4264" w:rsidP="009F4264">
      <w:pPr>
        <w:spacing w:after="0" w:line="360" w:lineRule="auto"/>
        <w:ind w:firstLine="284"/>
        <w:jc w:val="both"/>
        <w:rPr>
          <w:rFonts w:ascii="Times New Roman" w:hAnsi="Times New Roman" w:cs="Times New Roman"/>
          <w:sz w:val="24"/>
          <w:szCs w:val="24"/>
        </w:rPr>
      </w:pPr>
      <w:r w:rsidRPr="00235797">
        <w:rPr>
          <w:rFonts w:ascii="Times New Roman" w:hAnsi="Times New Roman" w:cs="Times New Roman"/>
          <w:sz w:val="24"/>
          <w:szCs w:val="24"/>
        </w:rPr>
        <w:t xml:space="preserve">Nitrogen-containing heterocycles, particularly azoles, represent an important class of compounds exhibiting diverse biological activities, including antifungal, antibacterial, antimalarial, anti-inflammatory, and antitubercular effects [3,4]. Recent studies, such as those by Wang et al., have highlighted triazine–triazole derivatives as promising </w:t>
      </w:r>
      <w:r w:rsidRPr="00235797">
        <w:rPr>
          <w:rFonts w:ascii="Times New Roman" w:hAnsi="Times New Roman" w:cs="Times New Roman"/>
          <w:i/>
          <w:iCs/>
          <w:sz w:val="24"/>
          <w:szCs w:val="24"/>
        </w:rPr>
        <w:t>α</w:t>
      </w:r>
      <w:r w:rsidRPr="00235797">
        <w:rPr>
          <w:rFonts w:ascii="Times New Roman" w:hAnsi="Times New Roman" w:cs="Times New Roman"/>
          <w:sz w:val="24"/>
          <w:szCs w:val="24"/>
        </w:rPr>
        <w:t xml:space="preserve">-glucosidase inhibitors [5]. Additionally, </w:t>
      </w:r>
      <w:r w:rsidRPr="00235797">
        <w:rPr>
          <w:rFonts w:ascii="Times New Roman" w:hAnsi="Times New Roman" w:cs="Times New Roman"/>
          <w:i/>
          <w:iCs/>
          <w:sz w:val="24"/>
          <w:szCs w:val="24"/>
        </w:rPr>
        <w:t>N</w:t>
      </w:r>
      <w:r w:rsidRPr="00235797">
        <w:rPr>
          <w:rFonts w:ascii="Times New Roman" w:hAnsi="Times New Roman" w:cs="Times New Roman"/>
          <w:sz w:val="24"/>
          <w:szCs w:val="24"/>
        </w:rPr>
        <w:t xml:space="preserve">-phenylacetamide and phenoxy acid derivatives have been reported to exhibit a wide spectrum of pharmacological activities, including anticancer [6], antiviral [7], antitubercular [8], anti-inflammatory [9], </w:t>
      </w:r>
      <w:proofErr w:type="spellStart"/>
      <w:r w:rsidRPr="00235797">
        <w:rPr>
          <w:rFonts w:ascii="Times New Roman" w:hAnsi="Times New Roman" w:cs="Times New Roman"/>
          <w:sz w:val="24"/>
          <w:szCs w:val="24"/>
        </w:rPr>
        <w:t>hypoglycemic</w:t>
      </w:r>
      <w:proofErr w:type="spellEnd"/>
      <w:r w:rsidRPr="00235797">
        <w:rPr>
          <w:rFonts w:ascii="Times New Roman" w:hAnsi="Times New Roman" w:cs="Times New Roman"/>
          <w:sz w:val="24"/>
          <w:szCs w:val="24"/>
        </w:rPr>
        <w:t xml:space="preserve"> [10], antibacterial [11], antioxidant [12], and multidrug resistance-reversing properties. Similarly, Bali et al. described acetophenone-based piperazine derivatives as potential antipsychotic agents [13].</w:t>
      </w:r>
    </w:p>
    <w:p w14:paraId="193A80C9" w14:textId="11704959" w:rsidR="009F4264" w:rsidRDefault="009F4264" w:rsidP="009F4264">
      <w:pPr>
        <w:spacing w:after="0" w:line="360" w:lineRule="auto"/>
        <w:ind w:firstLine="284"/>
        <w:jc w:val="both"/>
        <w:rPr>
          <w:rFonts w:ascii="Times New Roman" w:hAnsi="Times New Roman" w:cs="Times New Roman"/>
          <w:sz w:val="24"/>
          <w:szCs w:val="24"/>
        </w:rPr>
      </w:pPr>
      <w:r w:rsidRPr="00235797">
        <w:rPr>
          <w:rFonts w:ascii="Times New Roman" w:hAnsi="Times New Roman" w:cs="Times New Roman"/>
          <w:sz w:val="24"/>
          <w:szCs w:val="24"/>
        </w:rPr>
        <w:t xml:space="preserve">Collectively, these findings suggest that structural motifs such as </w:t>
      </w:r>
      <w:proofErr w:type="spellStart"/>
      <w:r w:rsidRPr="00235797">
        <w:rPr>
          <w:rFonts w:ascii="Times New Roman" w:hAnsi="Times New Roman" w:cs="Times New Roman"/>
          <w:sz w:val="24"/>
          <w:szCs w:val="24"/>
        </w:rPr>
        <w:t>acetylphenoxymethyl</w:t>
      </w:r>
      <w:proofErr w:type="spellEnd"/>
      <w:r w:rsidRPr="00235797">
        <w:rPr>
          <w:rFonts w:ascii="Times New Roman" w:hAnsi="Times New Roman" w:cs="Times New Roman"/>
          <w:sz w:val="24"/>
          <w:szCs w:val="24"/>
        </w:rPr>
        <w:t xml:space="preserve">, triazole, and </w:t>
      </w:r>
      <w:r w:rsidRPr="00235797">
        <w:rPr>
          <w:rFonts w:ascii="Times New Roman" w:hAnsi="Times New Roman" w:cs="Times New Roman"/>
          <w:i/>
          <w:iCs/>
          <w:sz w:val="24"/>
          <w:szCs w:val="24"/>
        </w:rPr>
        <w:t>N</w:t>
      </w:r>
      <w:r w:rsidRPr="00235797">
        <w:rPr>
          <w:rFonts w:ascii="Times New Roman" w:hAnsi="Times New Roman" w:cs="Times New Roman"/>
          <w:sz w:val="24"/>
          <w:szCs w:val="24"/>
        </w:rPr>
        <w:t>-</w:t>
      </w:r>
      <w:proofErr w:type="spellStart"/>
      <w:r w:rsidRPr="00235797">
        <w:rPr>
          <w:rFonts w:ascii="Times New Roman" w:hAnsi="Times New Roman" w:cs="Times New Roman"/>
          <w:sz w:val="24"/>
          <w:szCs w:val="24"/>
        </w:rPr>
        <w:t>phenylacetamide</w:t>
      </w:r>
      <w:proofErr w:type="spellEnd"/>
      <w:r w:rsidRPr="00235797">
        <w:rPr>
          <w:rFonts w:ascii="Times New Roman" w:hAnsi="Times New Roman" w:cs="Times New Roman"/>
          <w:sz w:val="24"/>
          <w:szCs w:val="24"/>
        </w:rPr>
        <w:t xml:space="preserve"> frameworks possess significant pharmacological potential [14]. In continuation of our ongoing efforts toward the synthesis of biologically active molecules [15], we report herein the design and synthesis of novel Erlotinib-linked 1,2,3-triazole derivatives. Furthermore, molecular docking studies were performed to evaluate their interaction with the bacterial enzyme enoyl-acyl carrier protein reductase (InhA), a key target in antitubercular drug development.</w:t>
      </w:r>
    </w:p>
    <w:p w14:paraId="2C8954F2" w14:textId="77777777" w:rsidR="00B87C07" w:rsidRPr="00235797" w:rsidRDefault="00B87C07" w:rsidP="009F4264">
      <w:pPr>
        <w:spacing w:after="0" w:line="360" w:lineRule="auto"/>
        <w:ind w:firstLine="284"/>
        <w:jc w:val="both"/>
        <w:rPr>
          <w:rFonts w:ascii="Times New Roman" w:hAnsi="Times New Roman" w:cs="Times New Roman"/>
          <w:sz w:val="24"/>
          <w:szCs w:val="24"/>
        </w:rPr>
      </w:pPr>
    </w:p>
    <w:p w14:paraId="39C67889" w14:textId="06C05A29" w:rsidR="007520F4" w:rsidRPr="00235797" w:rsidRDefault="00235797" w:rsidP="00162CCB">
      <w:pPr>
        <w:pStyle w:val="NormalWeb"/>
        <w:spacing w:before="0" w:beforeAutospacing="0" w:after="0" w:afterAutospacing="0" w:line="360" w:lineRule="auto"/>
        <w:jc w:val="both"/>
        <w:rPr>
          <w:b/>
        </w:rPr>
      </w:pPr>
      <w:r>
        <w:rPr>
          <w:b/>
          <w:lang w:val="en-IN"/>
        </w:rPr>
        <w:t xml:space="preserve">2.. </w:t>
      </w:r>
      <w:r w:rsidR="007520F4" w:rsidRPr="00235797">
        <w:rPr>
          <w:b/>
        </w:rPr>
        <w:t>Chemistry</w:t>
      </w:r>
    </w:p>
    <w:p w14:paraId="0E0B0440" w14:textId="4B4FE24A" w:rsidR="00206266" w:rsidRPr="00235797" w:rsidRDefault="007520F4" w:rsidP="00235797">
      <w:pPr>
        <w:autoSpaceDE w:val="0"/>
        <w:autoSpaceDN w:val="0"/>
        <w:adjustRightInd w:val="0"/>
        <w:spacing w:after="0" w:line="360" w:lineRule="auto"/>
        <w:jc w:val="both"/>
        <w:rPr>
          <w:rFonts w:ascii="Times New Roman" w:hAnsi="Times New Roman" w:cs="Times New Roman"/>
          <w:sz w:val="24"/>
          <w:szCs w:val="24"/>
        </w:rPr>
      </w:pPr>
      <w:r w:rsidRPr="00235797">
        <w:rPr>
          <w:rFonts w:ascii="Times New Roman" w:hAnsi="Times New Roman" w:cs="Times New Roman"/>
          <w:sz w:val="24"/>
          <w:szCs w:val="24"/>
          <w:lang w:val="en-US"/>
        </w:rPr>
        <w:t xml:space="preserve">For the synthesis of the title compounds, </w:t>
      </w:r>
      <w:r w:rsidR="00206266" w:rsidRPr="00235797">
        <w:rPr>
          <w:rFonts w:ascii="Times New Roman" w:hAnsi="Times New Roman" w:cs="Times New Roman"/>
          <w:sz w:val="24"/>
          <w:szCs w:val="24"/>
          <w:lang w:val="en-US"/>
        </w:rPr>
        <w:t xml:space="preserve">we have used purchased </w:t>
      </w:r>
      <w:r w:rsidRPr="00235797">
        <w:rPr>
          <w:rFonts w:ascii="Times New Roman" w:hAnsi="Times New Roman" w:cs="Times New Roman"/>
          <w:sz w:val="24"/>
          <w:szCs w:val="24"/>
        </w:rPr>
        <w:t>Erlotinib</w:t>
      </w:r>
      <w:r w:rsidR="00206266" w:rsidRPr="00235797">
        <w:rPr>
          <w:rFonts w:ascii="Times New Roman" w:hAnsi="Times New Roman" w:cs="Times New Roman"/>
          <w:sz w:val="24"/>
          <w:szCs w:val="24"/>
          <w:lang w:val="en-US"/>
        </w:rPr>
        <w:t xml:space="preserve"> Hydrochloride</w:t>
      </w:r>
      <w:proofErr w:type="gramStart"/>
      <w:r w:rsidR="00206266" w:rsidRPr="00235797">
        <w:rPr>
          <w:rFonts w:ascii="Times New Roman" w:hAnsi="Times New Roman" w:cs="Times New Roman"/>
          <w:sz w:val="24"/>
          <w:szCs w:val="24"/>
          <w:lang w:val="en-US"/>
        </w:rPr>
        <w:t xml:space="preserve"> </w:t>
      </w:r>
      <w:r w:rsidRPr="00235797">
        <w:rPr>
          <w:rFonts w:ascii="Times New Roman" w:hAnsi="Times New Roman" w:cs="Times New Roman"/>
          <w:sz w:val="24"/>
          <w:szCs w:val="24"/>
          <w:lang w:val="en-US"/>
        </w:rPr>
        <w:t xml:space="preserve"> </w:t>
      </w:r>
      <w:r w:rsidRPr="00235797">
        <w:rPr>
          <w:rFonts w:ascii="Times New Roman" w:hAnsi="Times New Roman" w:cs="Times New Roman"/>
          <w:bCs/>
          <w:iCs/>
          <w:sz w:val="24"/>
          <w:szCs w:val="24"/>
          <w:lang w:val="en-US"/>
        </w:rPr>
        <w:t xml:space="preserve"> </w:t>
      </w:r>
      <w:r w:rsidRPr="00235797">
        <w:rPr>
          <w:rFonts w:ascii="Times New Roman" w:hAnsi="Times New Roman" w:cs="Times New Roman"/>
          <w:bCs/>
          <w:iCs/>
          <w:sz w:val="24"/>
          <w:szCs w:val="24"/>
        </w:rPr>
        <w:t>(</w:t>
      </w:r>
      <w:proofErr w:type="gramEnd"/>
      <w:r w:rsidRPr="00235797">
        <w:rPr>
          <w:rFonts w:ascii="Times New Roman" w:hAnsi="Times New Roman" w:cs="Times New Roman"/>
          <w:b/>
          <w:bCs/>
          <w:iCs/>
          <w:sz w:val="24"/>
          <w:szCs w:val="24"/>
        </w:rPr>
        <w:t>1</w:t>
      </w:r>
      <w:r w:rsidR="00206266" w:rsidRPr="00235797">
        <w:rPr>
          <w:rFonts w:ascii="Times New Roman" w:hAnsi="Times New Roman" w:cs="Times New Roman"/>
          <w:bCs/>
          <w:iCs/>
          <w:sz w:val="24"/>
          <w:szCs w:val="24"/>
        </w:rPr>
        <w:t>)</w:t>
      </w:r>
      <w:r w:rsidR="00572A5B" w:rsidRPr="00235797">
        <w:rPr>
          <w:rFonts w:ascii="Times New Roman" w:hAnsi="Times New Roman" w:cs="Times New Roman"/>
          <w:bCs/>
          <w:iCs/>
          <w:sz w:val="24"/>
          <w:szCs w:val="24"/>
        </w:rPr>
        <w:t>.</w:t>
      </w:r>
      <w:r w:rsidR="00206266" w:rsidRPr="00235797">
        <w:rPr>
          <w:rFonts w:ascii="Times New Roman" w:hAnsi="Times New Roman" w:cs="Times New Roman"/>
          <w:bCs/>
          <w:iCs/>
          <w:sz w:val="24"/>
          <w:szCs w:val="24"/>
        </w:rPr>
        <w:t xml:space="preserve"> </w:t>
      </w:r>
      <w:r w:rsidR="00206266" w:rsidRPr="00235797">
        <w:rPr>
          <w:rFonts w:ascii="Times New Roman" w:hAnsi="Times New Roman" w:cs="Times New Roman"/>
          <w:sz w:val="24"/>
          <w:szCs w:val="24"/>
          <w:lang w:val="en-US"/>
        </w:rPr>
        <w:t>The</w:t>
      </w:r>
      <w:r w:rsidRPr="00235797">
        <w:rPr>
          <w:rFonts w:ascii="Times New Roman" w:hAnsi="Times New Roman" w:cs="Times New Roman"/>
          <w:sz w:val="24"/>
          <w:szCs w:val="24"/>
          <w:lang w:val="en-US"/>
        </w:rPr>
        <w:t xml:space="preserve"> click reaction of </w:t>
      </w:r>
      <w:r w:rsidR="006D45E7" w:rsidRPr="00235797">
        <w:rPr>
          <w:rFonts w:ascii="Times New Roman" w:hAnsi="Times New Roman" w:cs="Times New Roman"/>
          <w:sz w:val="24"/>
          <w:szCs w:val="24"/>
        </w:rPr>
        <w:t>Erlotinib</w:t>
      </w:r>
      <w:r w:rsidR="006D45E7" w:rsidRPr="00235797">
        <w:rPr>
          <w:rFonts w:ascii="Times New Roman" w:hAnsi="Times New Roman" w:cs="Times New Roman"/>
          <w:sz w:val="24"/>
          <w:szCs w:val="24"/>
          <w:lang w:val="en-US"/>
        </w:rPr>
        <w:t xml:space="preserve"> Hydrochloride </w:t>
      </w:r>
      <w:r w:rsidRPr="00235797">
        <w:rPr>
          <w:rFonts w:ascii="Times New Roman" w:hAnsi="Times New Roman" w:cs="Times New Roman"/>
          <w:sz w:val="24"/>
          <w:szCs w:val="24"/>
          <w:lang w:val="en-US"/>
        </w:rPr>
        <w:t>alkyne (</w:t>
      </w:r>
      <w:r w:rsidR="00206266" w:rsidRPr="00235797">
        <w:rPr>
          <w:rFonts w:ascii="Times New Roman" w:hAnsi="Times New Roman" w:cs="Times New Roman"/>
          <w:b/>
          <w:sz w:val="24"/>
          <w:szCs w:val="24"/>
          <w:lang w:val="en-US"/>
        </w:rPr>
        <w:t>1</w:t>
      </w:r>
      <w:r w:rsidRPr="00235797">
        <w:rPr>
          <w:rFonts w:ascii="Times New Roman" w:hAnsi="Times New Roman" w:cs="Times New Roman"/>
          <w:sz w:val="24"/>
          <w:szCs w:val="24"/>
          <w:lang w:val="en-US"/>
        </w:rPr>
        <w:t xml:space="preserve">) and substituted </w:t>
      </w:r>
      <w:proofErr w:type="spellStart"/>
      <w:r w:rsidRPr="00235797">
        <w:rPr>
          <w:rFonts w:ascii="Times New Roman" w:hAnsi="Times New Roman" w:cs="Times New Roman"/>
          <w:sz w:val="24"/>
          <w:szCs w:val="24"/>
          <w:lang w:val="en-US"/>
        </w:rPr>
        <w:t>azidobenzenes</w:t>
      </w:r>
      <w:proofErr w:type="spellEnd"/>
      <w:r w:rsidRPr="00235797">
        <w:rPr>
          <w:rFonts w:ascii="Times New Roman" w:hAnsi="Times New Roman" w:cs="Times New Roman"/>
          <w:sz w:val="24"/>
          <w:szCs w:val="24"/>
          <w:lang w:val="en-US"/>
        </w:rPr>
        <w:t xml:space="preserve"> (</w:t>
      </w:r>
      <w:r w:rsidR="00206266" w:rsidRPr="00235797">
        <w:rPr>
          <w:rFonts w:ascii="Times New Roman" w:hAnsi="Times New Roman" w:cs="Times New Roman"/>
          <w:b/>
          <w:sz w:val="24"/>
          <w:szCs w:val="24"/>
          <w:lang w:val="en-US"/>
        </w:rPr>
        <w:t>2</w:t>
      </w:r>
      <w:r w:rsidRPr="00235797">
        <w:rPr>
          <w:rFonts w:ascii="Times New Roman" w:hAnsi="Times New Roman" w:cs="Times New Roman"/>
          <w:b/>
          <w:sz w:val="24"/>
          <w:szCs w:val="24"/>
          <w:lang w:val="en-US"/>
        </w:rPr>
        <w:t>a-</w:t>
      </w:r>
      <w:r w:rsidR="00206266" w:rsidRPr="00235797">
        <w:rPr>
          <w:rFonts w:ascii="Times New Roman" w:hAnsi="Times New Roman" w:cs="Times New Roman"/>
          <w:b/>
          <w:sz w:val="24"/>
          <w:szCs w:val="24"/>
          <w:lang w:val="en-US"/>
        </w:rPr>
        <w:t>g</w:t>
      </w:r>
      <w:r w:rsidRPr="00235797">
        <w:rPr>
          <w:rFonts w:ascii="Times New Roman" w:hAnsi="Times New Roman" w:cs="Times New Roman"/>
          <w:sz w:val="24"/>
          <w:szCs w:val="24"/>
          <w:lang w:val="en-US"/>
        </w:rPr>
        <w:t>) in presence of CuSO</w:t>
      </w:r>
      <w:r w:rsidRPr="00235797">
        <w:rPr>
          <w:rFonts w:ascii="Times New Roman" w:hAnsi="Times New Roman" w:cs="Times New Roman"/>
          <w:sz w:val="24"/>
          <w:szCs w:val="24"/>
          <w:vertAlign w:val="subscript"/>
          <w:lang w:val="en-US"/>
        </w:rPr>
        <w:t>4</w:t>
      </w:r>
      <w:r w:rsidRPr="00235797">
        <w:rPr>
          <w:rFonts w:ascii="Times New Roman" w:hAnsi="Times New Roman" w:cs="Times New Roman"/>
          <w:sz w:val="24"/>
          <w:szCs w:val="24"/>
          <w:lang w:val="en-US"/>
        </w:rPr>
        <w:t>.5H</w:t>
      </w:r>
      <w:r w:rsidRPr="00235797">
        <w:rPr>
          <w:rFonts w:ascii="Times New Roman" w:hAnsi="Times New Roman" w:cs="Times New Roman"/>
          <w:sz w:val="24"/>
          <w:szCs w:val="24"/>
          <w:vertAlign w:val="subscript"/>
          <w:lang w:val="en-US"/>
        </w:rPr>
        <w:t>2</w:t>
      </w:r>
      <w:r w:rsidRPr="00235797">
        <w:rPr>
          <w:rFonts w:ascii="Times New Roman" w:hAnsi="Times New Roman" w:cs="Times New Roman"/>
          <w:sz w:val="24"/>
          <w:szCs w:val="24"/>
          <w:lang w:val="en-US"/>
        </w:rPr>
        <w:t>O and sodium ascorbate</w:t>
      </w:r>
      <w:r w:rsidR="00206266" w:rsidRPr="00235797">
        <w:rPr>
          <w:rFonts w:ascii="Times New Roman" w:hAnsi="Times New Roman" w:cs="Times New Roman"/>
          <w:sz w:val="24"/>
          <w:szCs w:val="24"/>
          <w:lang w:val="en-US"/>
        </w:rPr>
        <w:t xml:space="preserve"> in THF </w:t>
      </w:r>
      <w:r w:rsidR="00572A5B" w:rsidRPr="00235797">
        <w:rPr>
          <w:rFonts w:ascii="Times New Roman" w:hAnsi="Times New Roman" w:cs="Times New Roman"/>
          <w:sz w:val="24"/>
          <w:szCs w:val="24"/>
          <w:lang w:val="en-US"/>
        </w:rPr>
        <w:t xml:space="preserve">and </w:t>
      </w:r>
      <w:r w:rsidR="00206266" w:rsidRPr="00235797">
        <w:rPr>
          <w:rFonts w:ascii="Times New Roman" w:hAnsi="Times New Roman" w:cs="Times New Roman"/>
          <w:sz w:val="24"/>
          <w:szCs w:val="24"/>
          <w:lang w:val="en-US"/>
        </w:rPr>
        <w:t>water</w:t>
      </w:r>
      <w:r w:rsidRPr="00235797">
        <w:rPr>
          <w:rFonts w:ascii="Times New Roman" w:hAnsi="Times New Roman" w:cs="Times New Roman"/>
          <w:sz w:val="24"/>
          <w:szCs w:val="24"/>
          <w:lang w:val="en-US"/>
        </w:rPr>
        <w:t xml:space="preserve"> was performed to furnish </w:t>
      </w:r>
      <w:r w:rsidR="00206266" w:rsidRPr="00235797">
        <w:rPr>
          <w:rFonts w:ascii="Times New Roman" w:hAnsi="Times New Roman" w:cs="Times New Roman"/>
          <w:sz w:val="24"/>
          <w:szCs w:val="24"/>
          <w:lang w:val="en-US"/>
        </w:rPr>
        <w:t>corresponding triazole</w:t>
      </w:r>
      <w:r w:rsidRPr="00235797">
        <w:rPr>
          <w:rFonts w:ascii="Times New Roman" w:hAnsi="Times New Roman" w:cs="Times New Roman"/>
          <w:sz w:val="24"/>
          <w:szCs w:val="24"/>
          <w:lang w:val="en-US"/>
        </w:rPr>
        <w:t xml:space="preserve"> </w:t>
      </w:r>
      <w:r w:rsidRPr="00235797">
        <w:rPr>
          <w:rFonts w:ascii="Times New Roman" w:hAnsi="Times New Roman" w:cs="Times New Roman"/>
          <w:sz w:val="24"/>
          <w:szCs w:val="24"/>
        </w:rPr>
        <w:t>derivatives</w:t>
      </w:r>
      <w:r w:rsidRPr="00235797">
        <w:rPr>
          <w:rFonts w:ascii="Times New Roman" w:hAnsi="Times New Roman" w:cs="Times New Roman"/>
          <w:bCs/>
          <w:sz w:val="24"/>
          <w:szCs w:val="24"/>
        </w:rPr>
        <w:t xml:space="preserve"> (</w:t>
      </w:r>
      <w:r w:rsidR="00206266" w:rsidRPr="00235797">
        <w:rPr>
          <w:rFonts w:ascii="Times New Roman" w:hAnsi="Times New Roman" w:cs="Times New Roman"/>
          <w:b/>
          <w:sz w:val="24"/>
          <w:szCs w:val="24"/>
          <w:lang w:val="en-US"/>
        </w:rPr>
        <w:t>3</w:t>
      </w:r>
      <w:r w:rsidRPr="00235797">
        <w:rPr>
          <w:rFonts w:ascii="Times New Roman" w:hAnsi="Times New Roman" w:cs="Times New Roman"/>
          <w:b/>
          <w:sz w:val="24"/>
          <w:szCs w:val="24"/>
        </w:rPr>
        <w:t>a-</w:t>
      </w:r>
      <w:r w:rsidR="006D45E7" w:rsidRPr="00235797">
        <w:rPr>
          <w:rFonts w:ascii="Times New Roman" w:hAnsi="Times New Roman" w:cs="Times New Roman"/>
          <w:b/>
          <w:sz w:val="24"/>
          <w:szCs w:val="24"/>
          <w:lang w:val="en-US"/>
        </w:rPr>
        <w:t>g</w:t>
      </w:r>
      <w:r w:rsidRPr="00235797">
        <w:rPr>
          <w:rFonts w:ascii="Times New Roman" w:hAnsi="Times New Roman" w:cs="Times New Roman"/>
          <w:bCs/>
          <w:sz w:val="24"/>
          <w:szCs w:val="24"/>
        </w:rPr>
        <w:t xml:space="preserve">) </w:t>
      </w:r>
      <w:r w:rsidRPr="00235797">
        <w:rPr>
          <w:rFonts w:ascii="Times New Roman" w:hAnsi="Times New Roman" w:cs="Times New Roman"/>
          <w:bCs/>
          <w:sz w:val="24"/>
          <w:szCs w:val="24"/>
          <w:lang w:val="en-US"/>
        </w:rPr>
        <w:t xml:space="preserve">in good yields as depicted in </w:t>
      </w:r>
      <w:r w:rsidR="00206266" w:rsidRPr="00235797">
        <w:rPr>
          <w:rFonts w:ascii="Times New Roman" w:hAnsi="Times New Roman" w:cs="Times New Roman"/>
          <w:b/>
          <w:iCs/>
          <w:sz w:val="24"/>
          <w:szCs w:val="24"/>
        </w:rPr>
        <w:t xml:space="preserve">Scheme </w:t>
      </w:r>
      <w:r w:rsidR="00206266" w:rsidRPr="00235797">
        <w:rPr>
          <w:rFonts w:ascii="Times New Roman" w:hAnsi="Times New Roman" w:cs="Times New Roman"/>
          <w:b/>
          <w:iCs/>
          <w:sz w:val="24"/>
          <w:szCs w:val="24"/>
          <w:lang w:val="en-US"/>
        </w:rPr>
        <w:t>1</w:t>
      </w:r>
      <w:r w:rsidRPr="00235797">
        <w:rPr>
          <w:rFonts w:ascii="Times New Roman" w:hAnsi="Times New Roman" w:cs="Times New Roman"/>
          <w:bCs/>
          <w:iCs/>
          <w:sz w:val="24"/>
          <w:szCs w:val="24"/>
        </w:rPr>
        <w:t xml:space="preserve">. </w:t>
      </w:r>
      <w:r w:rsidR="00206266" w:rsidRPr="00235797">
        <w:rPr>
          <w:rFonts w:ascii="Times New Roman" w:hAnsi="Times New Roman" w:cs="Times New Roman"/>
          <w:sz w:val="24"/>
          <w:szCs w:val="24"/>
        </w:rPr>
        <w:t xml:space="preserve">The </w:t>
      </w:r>
      <w:r w:rsidR="00206266" w:rsidRPr="00235797">
        <w:rPr>
          <w:rFonts w:ascii="Times New Roman" w:hAnsi="Times New Roman" w:cs="Times New Roman"/>
          <w:sz w:val="24"/>
          <w:szCs w:val="24"/>
        </w:rPr>
        <w:lastRenderedPageBreak/>
        <w:t>structures of all</w:t>
      </w:r>
      <w:r w:rsidR="006D45E7" w:rsidRPr="00235797">
        <w:rPr>
          <w:rFonts w:ascii="Times New Roman" w:hAnsi="Times New Roman" w:cs="Times New Roman"/>
          <w:sz w:val="24"/>
          <w:szCs w:val="24"/>
          <w:lang w:val="en-US"/>
        </w:rPr>
        <w:t xml:space="preserve"> </w:t>
      </w:r>
      <w:r w:rsidR="00206266" w:rsidRPr="00235797">
        <w:rPr>
          <w:rFonts w:ascii="Times New Roman" w:hAnsi="Times New Roman" w:cs="Times New Roman"/>
          <w:sz w:val="24"/>
          <w:szCs w:val="24"/>
        </w:rPr>
        <w:t>target compounds were confirmed by nuclear magnetic</w:t>
      </w:r>
      <w:r w:rsidR="006D45E7" w:rsidRPr="00235797">
        <w:rPr>
          <w:rFonts w:ascii="Times New Roman" w:hAnsi="Times New Roman" w:cs="Times New Roman"/>
          <w:sz w:val="24"/>
          <w:szCs w:val="24"/>
          <w:lang w:val="en-US"/>
        </w:rPr>
        <w:t xml:space="preserve"> </w:t>
      </w:r>
      <w:r w:rsidR="00206266" w:rsidRPr="00235797">
        <w:rPr>
          <w:rFonts w:ascii="Times New Roman" w:hAnsi="Times New Roman" w:cs="Times New Roman"/>
          <w:sz w:val="24"/>
          <w:szCs w:val="24"/>
        </w:rPr>
        <w:t>resonance (</w:t>
      </w:r>
      <w:r w:rsidR="00206266" w:rsidRPr="00235797">
        <w:rPr>
          <w:rFonts w:ascii="Times New Roman" w:hAnsi="Times New Roman" w:cs="Times New Roman"/>
          <w:sz w:val="24"/>
          <w:szCs w:val="24"/>
          <w:vertAlign w:val="superscript"/>
        </w:rPr>
        <w:t>1</w:t>
      </w:r>
      <w:r w:rsidR="00206266" w:rsidRPr="00235797">
        <w:rPr>
          <w:rFonts w:ascii="Times New Roman" w:hAnsi="Times New Roman" w:cs="Times New Roman"/>
          <w:sz w:val="24"/>
          <w:szCs w:val="24"/>
        </w:rPr>
        <w:t xml:space="preserve">H NMR and </w:t>
      </w:r>
      <w:r w:rsidR="00206266" w:rsidRPr="00235797">
        <w:rPr>
          <w:rFonts w:ascii="Times New Roman" w:hAnsi="Times New Roman" w:cs="Times New Roman"/>
          <w:sz w:val="24"/>
          <w:szCs w:val="24"/>
          <w:vertAlign w:val="superscript"/>
        </w:rPr>
        <w:t>13</w:t>
      </w:r>
      <w:r w:rsidR="00206266" w:rsidRPr="00235797">
        <w:rPr>
          <w:rFonts w:ascii="Times New Roman" w:hAnsi="Times New Roman" w:cs="Times New Roman"/>
          <w:sz w:val="24"/>
          <w:szCs w:val="24"/>
        </w:rPr>
        <w:t>C NMR</w:t>
      </w:r>
      <w:r w:rsidR="00703EE3" w:rsidRPr="00235797">
        <w:rPr>
          <w:rFonts w:ascii="Times New Roman" w:hAnsi="Times New Roman" w:cs="Times New Roman"/>
          <w:sz w:val="24"/>
          <w:szCs w:val="24"/>
        </w:rPr>
        <w:t>)</w:t>
      </w:r>
      <w:r w:rsidR="00572A5B" w:rsidRPr="00235797">
        <w:rPr>
          <w:rFonts w:ascii="Times New Roman" w:hAnsi="Times New Roman" w:cs="Times New Roman"/>
          <w:sz w:val="24"/>
          <w:szCs w:val="24"/>
        </w:rPr>
        <w:t>.</w:t>
      </w:r>
    </w:p>
    <w:p w14:paraId="57AED4FA" w14:textId="4ACDB66B" w:rsidR="00C25F87" w:rsidRPr="00235797" w:rsidRDefault="00572A5B"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object w:dxaOrig="10051" w:dyaOrig="4044" w14:anchorId="2EA20888">
          <v:shape id="_x0000_i1026" type="#_x0000_t75" style="width:454.55pt;height:182.2pt" o:ole="">
            <v:imagedata r:id="rId9" o:title=""/>
          </v:shape>
          <o:OLEObject Type="Embed" ProgID="ChemDraw.Document.6.0" ShapeID="_x0000_i1026" DrawAspect="Content" ObjectID="_1839513722" r:id="rId10"/>
        </w:object>
      </w:r>
    </w:p>
    <w:p w14:paraId="692D70D5" w14:textId="77777777" w:rsidR="00C25F87" w:rsidRPr="00235797" w:rsidRDefault="00C25F87" w:rsidP="00C821FB">
      <w:pPr>
        <w:spacing w:line="360" w:lineRule="auto"/>
        <w:jc w:val="center"/>
        <w:rPr>
          <w:rFonts w:ascii="Times New Roman" w:hAnsi="Times New Roman" w:cs="Times New Roman"/>
          <w:b/>
          <w:sz w:val="24"/>
          <w:szCs w:val="24"/>
        </w:rPr>
      </w:pPr>
      <w:r w:rsidRPr="00235797">
        <w:rPr>
          <w:rFonts w:ascii="Times New Roman" w:hAnsi="Times New Roman" w:cs="Times New Roman"/>
          <w:b/>
          <w:sz w:val="24"/>
          <w:szCs w:val="24"/>
        </w:rPr>
        <w:t>Scheme 1</w:t>
      </w:r>
      <w:r w:rsidR="006C7269" w:rsidRPr="00235797">
        <w:rPr>
          <w:rFonts w:ascii="Times New Roman" w:hAnsi="Times New Roman" w:cs="Times New Roman"/>
          <w:b/>
          <w:sz w:val="24"/>
          <w:szCs w:val="24"/>
        </w:rPr>
        <w:t>:</w:t>
      </w:r>
      <w:r w:rsidR="006C7269" w:rsidRPr="00235797">
        <w:rPr>
          <w:rFonts w:ascii="Times New Roman" w:hAnsi="Times New Roman" w:cs="Times New Roman"/>
          <w:sz w:val="24"/>
          <w:szCs w:val="24"/>
        </w:rPr>
        <w:t xml:space="preserve"> </w:t>
      </w:r>
      <w:r w:rsidR="00C706EC" w:rsidRPr="00235797">
        <w:rPr>
          <w:rFonts w:ascii="Times New Roman" w:hAnsi="Times New Roman" w:cs="Times New Roman"/>
          <w:sz w:val="24"/>
          <w:szCs w:val="24"/>
        </w:rPr>
        <w:t>Synthesis of</w:t>
      </w:r>
      <w:r w:rsidR="006256DA" w:rsidRPr="00235797">
        <w:rPr>
          <w:rFonts w:ascii="Times New Roman" w:hAnsi="Times New Roman" w:cs="Times New Roman"/>
          <w:sz w:val="24"/>
          <w:szCs w:val="24"/>
        </w:rPr>
        <w:t xml:space="preserve"> Erlotinib Linked 1,2,3-Triazole Derivatives</w:t>
      </w:r>
    </w:p>
    <w:p w14:paraId="0F4E7871" w14:textId="295B4F0B" w:rsidR="00C25F87" w:rsidRPr="00235797" w:rsidRDefault="00C821FB" w:rsidP="00572A5B">
      <w:pPr>
        <w:spacing w:after="0" w:line="360" w:lineRule="auto"/>
        <w:jc w:val="center"/>
        <w:rPr>
          <w:rFonts w:ascii="Times New Roman" w:hAnsi="Times New Roman" w:cs="Times New Roman"/>
          <w:sz w:val="24"/>
          <w:szCs w:val="24"/>
        </w:rPr>
      </w:pPr>
      <w:r w:rsidRPr="00235797">
        <w:rPr>
          <w:rFonts w:ascii="Times New Roman" w:hAnsi="Times New Roman" w:cs="Times New Roman"/>
          <w:b/>
          <w:bCs/>
          <w:sz w:val="24"/>
          <w:szCs w:val="24"/>
        </w:rPr>
        <w:t>Table 1</w:t>
      </w:r>
      <w:r w:rsidRPr="00235797">
        <w:rPr>
          <w:rFonts w:ascii="Times New Roman" w:hAnsi="Times New Roman" w:cs="Times New Roman"/>
          <w:sz w:val="24"/>
          <w:szCs w:val="24"/>
        </w:rPr>
        <w:t>.</w:t>
      </w:r>
      <w:r w:rsidR="00572A5B" w:rsidRPr="00235797">
        <w:rPr>
          <w:rFonts w:ascii="Times New Roman" w:hAnsi="Times New Roman" w:cs="Times New Roman"/>
          <w:sz w:val="24"/>
          <w:szCs w:val="24"/>
        </w:rPr>
        <w:t xml:space="preserve"> Physical properties of Erlotinib linked 1,2,3-triazole derivatives</w:t>
      </w:r>
    </w:p>
    <w:tbl>
      <w:tblPr>
        <w:tblStyle w:val="TableGrid"/>
        <w:tblW w:w="0" w:type="auto"/>
        <w:jc w:val="center"/>
        <w:tblLook w:val="04A0" w:firstRow="1" w:lastRow="0" w:firstColumn="1" w:lastColumn="0" w:noHBand="0" w:noVBand="1"/>
      </w:tblPr>
      <w:tblGrid>
        <w:gridCol w:w="816"/>
        <w:gridCol w:w="4996"/>
        <w:gridCol w:w="763"/>
        <w:gridCol w:w="1050"/>
      </w:tblGrid>
      <w:tr w:rsidR="0026371F" w:rsidRPr="00235797" w14:paraId="1C4E415C" w14:textId="77777777" w:rsidTr="00C821FB">
        <w:trPr>
          <w:jc w:val="center"/>
        </w:trPr>
        <w:tc>
          <w:tcPr>
            <w:tcW w:w="809" w:type="dxa"/>
            <w:vAlign w:val="center"/>
          </w:tcPr>
          <w:p w14:paraId="506F5174"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b/>
                <w:sz w:val="24"/>
                <w:szCs w:val="24"/>
              </w:rPr>
              <w:t>Entry</w:t>
            </w:r>
          </w:p>
        </w:tc>
        <w:tc>
          <w:tcPr>
            <w:tcW w:w="4945" w:type="dxa"/>
            <w:vAlign w:val="center"/>
          </w:tcPr>
          <w:p w14:paraId="5994B724"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b/>
                <w:sz w:val="24"/>
                <w:szCs w:val="24"/>
              </w:rPr>
              <w:t>Triazole derivatives</w:t>
            </w:r>
          </w:p>
        </w:tc>
        <w:tc>
          <w:tcPr>
            <w:tcW w:w="757" w:type="dxa"/>
            <w:vAlign w:val="center"/>
          </w:tcPr>
          <w:p w14:paraId="3942BE6A" w14:textId="77777777" w:rsidR="0026371F" w:rsidRPr="00235797" w:rsidRDefault="0026371F" w:rsidP="00C821FB">
            <w:pPr>
              <w:tabs>
                <w:tab w:val="left" w:pos="170"/>
              </w:tabs>
              <w:spacing w:line="276" w:lineRule="auto"/>
              <w:jc w:val="center"/>
              <w:rPr>
                <w:rFonts w:ascii="Times New Roman" w:hAnsi="Times New Roman" w:cs="Times New Roman"/>
                <w:b/>
                <w:sz w:val="24"/>
                <w:szCs w:val="24"/>
              </w:rPr>
            </w:pPr>
            <w:r w:rsidRPr="00235797">
              <w:rPr>
                <w:rFonts w:ascii="Times New Roman" w:hAnsi="Times New Roman" w:cs="Times New Roman"/>
                <w:b/>
                <w:sz w:val="24"/>
                <w:szCs w:val="24"/>
              </w:rPr>
              <w:t>Yield</w:t>
            </w:r>
          </w:p>
          <w:p w14:paraId="508FB648"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b/>
                <w:sz w:val="24"/>
                <w:szCs w:val="24"/>
              </w:rPr>
              <w:t>(</w:t>
            </w:r>
            <w:proofErr w:type="gramStart"/>
            <w:r w:rsidRPr="00235797">
              <w:rPr>
                <w:rFonts w:ascii="Times New Roman" w:hAnsi="Times New Roman" w:cs="Times New Roman"/>
                <w:b/>
                <w:sz w:val="24"/>
                <w:szCs w:val="24"/>
              </w:rPr>
              <w:t>%)</w:t>
            </w:r>
            <w:r w:rsidRPr="00235797">
              <w:rPr>
                <w:rFonts w:ascii="Times New Roman" w:hAnsi="Times New Roman" w:cs="Times New Roman"/>
                <w:b/>
                <w:sz w:val="24"/>
                <w:szCs w:val="24"/>
                <w:vertAlign w:val="superscript"/>
              </w:rPr>
              <w:t>a</w:t>
            </w:r>
            <w:proofErr w:type="gramEnd"/>
          </w:p>
        </w:tc>
        <w:tc>
          <w:tcPr>
            <w:tcW w:w="1050" w:type="dxa"/>
            <w:vAlign w:val="center"/>
          </w:tcPr>
          <w:p w14:paraId="3450D6D4" w14:textId="73FF241B"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b/>
                <w:bCs/>
                <w:sz w:val="24"/>
                <w:szCs w:val="24"/>
              </w:rPr>
              <w:t>M</w:t>
            </w:r>
            <w:r w:rsidR="00C821FB" w:rsidRPr="00235797">
              <w:rPr>
                <w:rFonts w:ascii="Times New Roman" w:hAnsi="Times New Roman" w:cs="Times New Roman"/>
                <w:b/>
                <w:bCs/>
                <w:sz w:val="24"/>
                <w:szCs w:val="24"/>
              </w:rPr>
              <w:t>.</w:t>
            </w:r>
            <w:r w:rsidRPr="00235797">
              <w:rPr>
                <w:rFonts w:ascii="Times New Roman" w:hAnsi="Times New Roman" w:cs="Times New Roman"/>
                <w:b/>
                <w:bCs/>
                <w:sz w:val="24"/>
                <w:szCs w:val="24"/>
              </w:rPr>
              <w:t xml:space="preserve"> P</w:t>
            </w:r>
            <w:r w:rsidR="00C821FB" w:rsidRPr="00235797">
              <w:rPr>
                <w:rFonts w:ascii="Times New Roman" w:hAnsi="Times New Roman" w:cs="Times New Roman"/>
                <w:b/>
                <w:bCs/>
                <w:sz w:val="24"/>
                <w:szCs w:val="24"/>
              </w:rPr>
              <w:t>. (</w:t>
            </w:r>
            <w:proofErr w:type="spellStart"/>
            <w:r w:rsidRPr="00235797">
              <w:rPr>
                <w:rFonts w:ascii="Times New Roman" w:hAnsi="Times New Roman" w:cs="Times New Roman"/>
                <w:b/>
                <w:bCs/>
                <w:sz w:val="24"/>
                <w:szCs w:val="24"/>
                <w:vertAlign w:val="superscript"/>
              </w:rPr>
              <w:t>o</w:t>
            </w:r>
            <w:r w:rsidRPr="00235797">
              <w:rPr>
                <w:rFonts w:ascii="Times New Roman" w:hAnsi="Times New Roman" w:cs="Times New Roman"/>
                <w:b/>
                <w:bCs/>
                <w:sz w:val="24"/>
                <w:szCs w:val="24"/>
              </w:rPr>
              <w:t>C</w:t>
            </w:r>
            <w:proofErr w:type="spellEnd"/>
            <w:r w:rsidR="00C821FB" w:rsidRPr="00235797">
              <w:rPr>
                <w:rFonts w:ascii="Times New Roman" w:hAnsi="Times New Roman" w:cs="Times New Roman"/>
                <w:b/>
                <w:bCs/>
                <w:sz w:val="24"/>
                <w:szCs w:val="24"/>
              </w:rPr>
              <w:t>)</w:t>
            </w:r>
          </w:p>
        </w:tc>
      </w:tr>
      <w:tr w:rsidR="0026371F" w:rsidRPr="00235797" w14:paraId="0D10A14E" w14:textId="77777777" w:rsidTr="00C821FB">
        <w:trPr>
          <w:jc w:val="center"/>
        </w:trPr>
        <w:tc>
          <w:tcPr>
            <w:tcW w:w="809" w:type="dxa"/>
            <w:vAlign w:val="center"/>
          </w:tcPr>
          <w:p w14:paraId="012E1EB2" w14:textId="5F68FDCB" w:rsidR="0026371F" w:rsidRPr="00235797" w:rsidRDefault="00C821FB" w:rsidP="00C821FB">
            <w:pPr>
              <w:spacing w:line="276"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t>3</w:t>
            </w:r>
            <w:r w:rsidR="0026371F" w:rsidRPr="00235797">
              <w:rPr>
                <w:rFonts w:ascii="Times New Roman" w:hAnsi="Times New Roman" w:cs="Times New Roman"/>
                <w:b/>
                <w:bCs/>
                <w:sz w:val="24"/>
                <w:szCs w:val="24"/>
              </w:rPr>
              <w:t>a</w:t>
            </w:r>
          </w:p>
        </w:tc>
        <w:tc>
          <w:tcPr>
            <w:tcW w:w="4945" w:type="dxa"/>
            <w:vAlign w:val="center"/>
          </w:tcPr>
          <w:p w14:paraId="615C55F3" w14:textId="77777777" w:rsidR="0026371F" w:rsidRPr="00235797" w:rsidRDefault="00C42576"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lang w:val="en-IN"/>
              </w:rPr>
              <w:object w:dxaOrig="4726" w:dyaOrig="1583" w14:anchorId="192E07AD">
                <v:shape id="_x0000_i1027" type="#_x0000_t75" style="width:234.8pt;height:78.9pt" o:ole="">
                  <v:imagedata r:id="rId11" o:title=""/>
                </v:shape>
                <o:OLEObject Type="Embed" ProgID="ChemDraw.Document.6.0" ShapeID="_x0000_i1027" DrawAspect="Content" ObjectID="_1839513723" r:id="rId12"/>
              </w:object>
            </w:r>
          </w:p>
        </w:tc>
        <w:tc>
          <w:tcPr>
            <w:tcW w:w="757" w:type="dxa"/>
            <w:vAlign w:val="center"/>
          </w:tcPr>
          <w:p w14:paraId="2E5A2977"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rPr>
              <w:t>87</w:t>
            </w:r>
          </w:p>
        </w:tc>
        <w:tc>
          <w:tcPr>
            <w:tcW w:w="1050" w:type="dxa"/>
            <w:vAlign w:val="center"/>
          </w:tcPr>
          <w:p w14:paraId="53F58588" w14:textId="77777777" w:rsidR="0026371F" w:rsidRPr="00235797" w:rsidRDefault="005676D5"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shd w:val="clear" w:color="auto" w:fill="F7F7F7"/>
              </w:rPr>
              <w:t>97-100</w:t>
            </w:r>
          </w:p>
        </w:tc>
      </w:tr>
      <w:tr w:rsidR="0026371F" w:rsidRPr="00235797" w14:paraId="66BD8009" w14:textId="77777777" w:rsidTr="00C821FB">
        <w:trPr>
          <w:jc w:val="center"/>
        </w:trPr>
        <w:tc>
          <w:tcPr>
            <w:tcW w:w="809" w:type="dxa"/>
            <w:vAlign w:val="center"/>
          </w:tcPr>
          <w:p w14:paraId="5208DA38" w14:textId="173C8C0D" w:rsidR="0026371F" w:rsidRPr="00235797" w:rsidRDefault="00C821FB" w:rsidP="00C821FB">
            <w:pPr>
              <w:spacing w:line="276"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t>3</w:t>
            </w:r>
            <w:r w:rsidR="0026371F" w:rsidRPr="00235797">
              <w:rPr>
                <w:rFonts w:ascii="Times New Roman" w:hAnsi="Times New Roman" w:cs="Times New Roman"/>
                <w:b/>
                <w:bCs/>
                <w:sz w:val="24"/>
                <w:szCs w:val="24"/>
              </w:rPr>
              <w:t>b</w:t>
            </w:r>
          </w:p>
        </w:tc>
        <w:tc>
          <w:tcPr>
            <w:tcW w:w="4945" w:type="dxa"/>
            <w:vAlign w:val="center"/>
          </w:tcPr>
          <w:p w14:paraId="38A8689E" w14:textId="77777777" w:rsidR="0026371F" w:rsidRPr="00235797" w:rsidRDefault="00C42576"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lang w:val="en-IN"/>
              </w:rPr>
              <w:object w:dxaOrig="4371" w:dyaOrig="1585" w14:anchorId="15E92927">
                <v:shape id="_x0000_i1028" type="#_x0000_t75" style="width:219.15pt;height:78.9pt" o:ole="">
                  <v:imagedata r:id="rId13" o:title=""/>
                </v:shape>
                <o:OLEObject Type="Embed" ProgID="ChemDraw.Document.6.0" ShapeID="_x0000_i1028" DrawAspect="Content" ObjectID="_1839513724" r:id="rId14"/>
              </w:object>
            </w:r>
          </w:p>
        </w:tc>
        <w:tc>
          <w:tcPr>
            <w:tcW w:w="757" w:type="dxa"/>
            <w:vAlign w:val="center"/>
          </w:tcPr>
          <w:p w14:paraId="2FC239CF"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rPr>
              <w:t>90</w:t>
            </w:r>
          </w:p>
        </w:tc>
        <w:tc>
          <w:tcPr>
            <w:tcW w:w="1050" w:type="dxa"/>
            <w:vAlign w:val="center"/>
          </w:tcPr>
          <w:p w14:paraId="49308DD2" w14:textId="7B41F21B" w:rsidR="0026371F" w:rsidRPr="00235797" w:rsidRDefault="005676D5"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shd w:val="clear" w:color="auto" w:fill="F7F7F7"/>
              </w:rPr>
              <w:t>84-87</w:t>
            </w:r>
          </w:p>
        </w:tc>
      </w:tr>
      <w:tr w:rsidR="0026371F" w:rsidRPr="00235797" w14:paraId="43515067" w14:textId="77777777" w:rsidTr="00C821FB">
        <w:trPr>
          <w:jc w:val="center"/>
        </w:trPr>
        <w:tc>
          <w:tcPr>
            <w:tcW w:w="809" w:type="dxa"/>
            <w:vAlign w:val="center"/>
          </w:tcPr>
          <w:p w14:paraId="0EE5D5CE" w14:textId="057FE735" w:rsidR="0026371F" w:rsidRPr="00235797" w:rsidRDefault="00C821FB" w:rsidP="00C821FB">
            <w:pPr>
              <w:spacing w:line="276"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t>3</w:t>
            </w:r>
            <w:r w:rsidR="0026371F" w:rsidRPr="00235797">
              <w:rPr>
                <w:rFonts w:ascii="Times New Roman" w:hAnsi="Times New Roman" w:cs="Times New Roman"/>
                <w:b/>
                <w:bCs/>
                <w:sz w:val="24"/>
                <w:szCs w:val="24"/>
              </w:rPr>
              <w:t>c</w:t>
            </w:r>
          </w:p>
        </w:tc>
        <w:tc>
          <w:tcPr>
            <w:tcW w:w="4945" w:type="dxa"/>
            <w:vAlign w:val="center"/>
          </w:tcPr>
          <w:p w14:paraId="2247EEF8" w14:textId="77777777" w:rsidR="0026371F" w:rsidRPr="00235797" w:rsidRDefault="00C42576"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lang w:val="en-IN"/>
              </w:rPr>
              <w:object w:dxaOrig="4706" w:dyaOrig="1585" w14:anchorId="2CDC8493">
                <v:shape id="_x0000_i1029" type="#_x0000_t75" style="width:235.4pt;height:78.9pt" o:ole="">
                  <v:imagedata r:id="rId15" o:title=""/>
                </v:shape>
                <o:OLEObject Type="Embed" ProgID="ChemDraw.Document.6.0" ShapeID="_x0000_i1029" DrawAspect="Content" ObjectID="_1839513725" r:id="rId16"/>
              </w:object>
            </w:r>
          </w:p>
        </w:tc>
        <w:tc>
          <w:tcPr>
            <w:tcW w:w="757" w:type="dxa"/>
            <w:vAlign w:val="center"/>
          </w:tcPr>
          <w:p w14:paraId="3CA75D3C"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rPr>
              <w:t>85</w:t>
            </w:r>
          </w:p>
        </w:tc>
        <w:tc>
          <w:tcPr>
            <w:tcW w:w="1050" w:type="dxa"/>
            <w:vAlign w:val="center"/>
          </w:tcPr>
          <w:p w14:paraId="7BB0A906" w14:textId="2BF1DE09" w:rsidR="0026371F" w:rsidRPr="00235797" w:rsidRDefault="005676D5"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shd w:val="clear" w:color="auto" w:fill="F7F7F7"/>
              </w:rPr>
              <w:t>88-90</w:t>
            </w:r>
          </w:p>
        </w:tc>
      </w:tr>
      <w:tr w:rsidR="0026371F" w:rsidRPr="00235797" w14:paraId="019BE834" w14:textId="77777777" w:rsidTr="00C821FB">
        <w:trPr>
          <w:jc w:val="center"/>
        </w:trPr>
        <w:tc>
          <w:tcPr>
            <w:tcW w:w="809" w:type="dxa"/>
            <w:vAlign w:val="center"/>
          </w:tcPr>
          <w:p w14:paraId="218657C3" w14:textId="1998EEE0" w:rsidR="0026371F" w:rsidRPr="00235797" w:rsidRDefault="00C821FB" w:rsidP="00C821FB">
            <w:pPr>
              <w:spacing w:line="276"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t>3</w:t>
            </w:r>
            <w:r w:rsidR="0026371F" w:rsidRPr="00235797">
              <w:rPr>
                <w:rFonts w:ascii="Times New Roman" w:hAnsi="Times New Roman" w:cs="Times New Roman"/>
                <w:b/>
                <w:bCs/>
                <w:sz w:val="24"/>
                <w:szCs w:val="24"/>
              </w:rPr>
              <w:t>d</w:t>
            </w:r>
          </w:p>
        </w:tc>
        <w:tc>
          <w:tcPr>
            <w:tcW w:w="4945" w:type="dxa"/>
            <w:vAlign w:val="center"/>
          </w:tcPr>
          <w:p w14:paraId="39E18D3C" w14:textId="77777777" w:rsidR="0026371F" w:rsidRPr="00235797" w:rsidRDefault="00C42576"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lang w:val="en-IN"/>
              </w:rPr>
              <w:object w:dxaOrig="4371" w:dyaOrig="1585" w14:anchorId="22D6D937">
                <v:shape id="_x0000_i1030" type="#_x0000_t75" style="width:219.15pt;height:78.9pt" o:ole="">
                  <v:imagedata r:id="rId17" o:title=""/>
                </v:shape>
                <o:OLEObject Type="Embed" ProgID="ChemDraw.Document.6.0" ShapeID="_x0000_i1030" DrawAspect="Content" ObjectID="_1839513726" r:id="rId18"/>
              </w:object>
            </w:r>
          </w:p>
        </w:tc>
        <w:tc>
          <w:tcPr>
            <w:tcW w:w="757" w:type="dxa"/>
            <w:vAlign w:val="center"/>
          </w:tcPr>
          <w:p w14:paraId="1CF415E2"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rPr>
              <w:t>82</w:t>
            </w:r>
          </w:p>
        </w:tc>
        <w:tc>
          <w:tcPr>
            <w:tcW w:w="1050" w:type="dxa"/>
            <w:vAlign w:val="center"/>
          </w:tcPr>
          <w:p w14:paraId="5AF845D5" w14:textId="77777777" w:rsidR="0026371F" w:rsidRPr="00235797" w:rsidRDefault="002931EA"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shd w:val="clear" w:color="auto" w:fill="F7F7F7"/>
              </w:rPr>
              <w:t>130-133</w:t>
            </w:r>
          </w:p>
        </w:tc>
      </w:tr>
      <w:tr w:rsidR="0026371F" w:rsidRPr="00235797" w14:paraId="65F94989" w14:textId="77777777" w:rsidTr="00C821FB">
        <w:trPr>
          <w:jc w:val="center"/>
        </w:trPr>
        <w:tc>
          <w:tcPr>
            <w:tcW w:w="809" w:type="dxa"/>
            <w:vAlign w:val="center"/>
          </w:tcPr>
          <w:p w14:paraId="5527D4FA" w14:textId="6EEDCB8F" w:rsidR="0026371F" w:rsidRPr="00235797" w:rsidRDefault="00C821FB" w:rsidP="00C821FB">
            <w:pPr>
              <w:spacing w:line="276"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lastRenderedPageBreak/>
              <w:t>3</w:t>
            </w:r>
            <w:r w:rsidR="0026371F" w:rsidRPr="00235797">
              <w:rPr>
                <w:rFonts w:ascii="Times New Roman" w:hAnsi="Times New Roman" w:cs="Times New Roman"/>
                <w:b/>
                <w:bCs/>
                <w:sz w:val="24"/>
                <w:szCs w:val="24"/>
              </w:rPr>
              <w:t>e</w:t>
            </w:r>
          </w:p>
        </w:tc>
        <w:tc>
          <w:tcPr>
            <w:tcW w:w="4945" w:type="dxa"/>
            <w:vAlign w:val="center"/>
          </w:tcPr>
          <w:p w14:paraId="74225C9A" w14:textId="77777777" w:rsidR="0026371F" w:rsidRPr="00235797" w:rsidRDefault="00C42576"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lang w:val="en-IN"/>
              </w:rPr>
              <w:object w:dxaOrig="4371" w:dyaOrig="1585" w14:anchorId="2757D658">
                <v:shape id="_x0000_i1031" type="#_x0000_t75" style="width:219.15pt;height:78.9pt" o:ole="">
                  <v:imagedata r:id="rId19" o:title=""/>
                </v:shape>
                <o:OLEObject Type="Embed" ProgID="ChemDraw.Document.6.0" ShapeID="_x0000_i1031" DrawAspect="Content" ObjectID="_1839513727" r:id="rId20"/>
              </w:object>
            </w:r>
          </w:p>
        </w:tc>
        <w:tc>
          <w:tcPr>
            <w:tcW w:w="757" w:type="dxa"/>
            <w:vAlign w:val="center"/>
          </w:tcPr>
          <w:p w14:paraId="654766D2"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rPr>
              <w:t>83</w:t>
            </w:r>
          </w:p>
        </w:tc>
        <w:tc>
          <w:tcPr>
            <w:tcW w:w="1050" w:type="dxa"/>
            <w:vAlign w:val="center"/>
          </w:tcPr>
          <w:p w14:paraId="7F406F43" w14:textId="77777777" w:rsidR="0026371F" w:rsidRPr="00235797" w:rsidRDefault="002931EA"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shd w:val="clear" w:color="auto" w:fill="F7F7F7"/>
              </w:rPr>
              <w:t>91-96</w:t>
            </w:r>
          </w:p>
        </w:tc>
      </w:tr>
      <w:tr w:rsidR="0026371F" w:rsidRPr="00235797" w14:paraId="42BEBA8A" w14:textId="77777777" w:rsidTr="00C821FB">
        <w:trPr>
          <w:jc w:val="center"/>
        </w:trPr>
        <w:tc>
          <w:tcPr>
            <w:tcW w:w="809" w:type="dxa"/>
            <w:vAlign w:val="center"/>
          </w:tcPr>
          <w:p w14:paraId="2786F1B3" w14:textId="2D8AB95D" w:rsidR="0026371F" w:rsidRPr="00235797" w:rsidRDefault="00C821FB" w:rsidP="00C821FB">
            <w:pPr>
              <w:spacing w:line="276"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t>3</w:t>
            </w:r>
            <w:r w:rsidR="0026371F" w:rsidRPr="00235797">
              <w:rPr>
                <w:rFonts w:ascii="Times New Roman" w:hAnsi="Times New Roman" w:cs="Times New Roman"/>
                <w:b/>
                <w:bCs/>
                <w:sz w:val="24"/>
                <w:szCs w:val="24"/>
              </w:rPr>
              <w:t>f</w:t>
            </w:r>
          </w:p>
        </w:tc>
        <w:tc>
          <w:tcPr>
            <w:tcW w:w="4945" w:type="dxa"/>
            <w:vAlign w:val="center"/>
          </w:tcPr>
          <w:p w14:paraId="7EF32D33" w14:textId="77777777" w:rsidR="0026371F" w:rsidRPr="00235797" w:rsidRDefault="00C42576"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lang w:val="en-IN"/>
              </w:rPr>
              <w:object w:dxaOrig="4780" w:dyaOrig="1585" w14:anchorId="6FC6ACC2">
                <v:shape id="_x0000_i1032" type="#_x0000_t75" style="width:239.15pt;height:78.9pt" o:ole="">
                  <v:imagedata r:id="rId21" o:title=""/>
                </v:shape>
                <o:OLEObject Type="Embed" ProgID="ChemDraw.Document.6.0" ShapeID="_x0000_i1032" DrawAspect="Content" ObjectID="_1839513728" r:id="rId22"/>
              </w:object>
            </w:r>
          </w:p>
        </w:tc>
        <w:tc>
          <w:tcPr>
            <w:tcW w:w="757" w:type="dxa"/>
            <w:vAlign w:val="center"/>
          </w:tcPr>
          <w:p w14:paraId="521A012D"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rPr>
              <w:t>90</w:t>
            </w:r>
          </w:p>
        </w:tc>
        <w:tc>
          <w:tcPr>
            <w:tcW w:w="1050" w:type="dxa"/>
            <w:vAlign w:val="center"/>
          </w:tcPr>
          <w:p w14:paraId="4AABFABB" w14:textId="77777777" w:rsidR="0026371F" w:rsidRPr="00235797" w:rsidRDefault="00F61CF7"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shd w:val="clear" w:color="auto" w:fill="F7F7F7"/>
              </w:rPr>
              <w:t>105-107</w:t>
            </w:r>
          </w:p>
        </w:tc>
      </w:tr>
      <w:tr w:rsidR="0026371F" w:rsidRPr="00235797" w14:paraId="63C7654E" w14:textId="77777777" w:rsidTr="00C821FB">
        <w:trPr>
          <w:jc w:val="center"/>
        </w:trPr>
        <w:tc>
          <w:tcPr>
            <w:tcW w:w="809" w:type="dxa"/>
            <w:vAlign w:val="center"/>
          </w:tcPr>
          <w:p w14:paraId="2A071B79" w14:textId="20D73611" w:rsidR="0026371F" w:rsidRPr="00235797" w:rsidRDefault="00C821FB" w:rsidP="00C821FB">
            <w:pPr>
              <w:spacing w:line="276" w:lineRule="auto"/>
              <w:jc w:val="center"/>
              <w:rPr>
                <w:rFonts w:ascii="Times New Roman" w:hAnsi="Times New Roman" w:cs="Times New Roman"/>
                <w:b/>
                <w:bCs/>
                <w:sz w:val="24"/>
                <w:szCs w:val="24"/>
              </w:rPr>
            </w:pPr>
            <w:r w:rsidRPr="00235797">
              <w:rPr>
                <w:rFonts w:ascii="Times New Roman" w:hAnsi="Times New Roman" w:cs="Times New Roman"/>
                <w:b/>
                <w:bCs/>
                <w:sz w:val="24"/>
                <w:szCs w:val="24"/>
              </w:rPr>
              <w:t>3</w:t>
            </w:r>
            <w:r w:rsidR="0026371F" w:rsidRPr="00235797">
              <w:rPr>
                <w:rFonts w:ascii="Times New Roman" w:hAnsi="Times New Roman" w:cs="Times New Roman"/>
                <w:b/>
                <w:bCs/>
                <w:sz w:val="24"/>
                <w:szCs w:val="24"/>
              </w:rPr>
              <w:t>g</w:t>
            </w:r>
          </w:p>
        </w:tc>
        <w:tc>
          <w:tcPr>
            <w:tcW w:w="4945" w:type="dxa"/>
            <w:vAlign w:val="center"/>
          </w:tcPr>
          <w:p w14:paraId="6DB5B48A" w14:textId="77777777" w:rsidR="0026371F" w:rsidRPr="00235797" w:rsidRDefault="00C42576"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lang w:val="en-IN"/>
              </w:rPr>
              <w:object w:dxaOrig="4371" w:dyaOrig="1585" w14:anchorId="33DE708F">
                <v:shape id="_x0000_i1033" type="#_x0000_t75" style="width:219.15pt;height:78.9pt" o:ole="">
                  <v:imagedata r:id="rId23" o:title=""/>
                </v:shape>
                <o:OLEObject Type="Embed" ProgID="ChemDraw.Document.6.0" ShapeID="_x0000_i1033" DrawAspect="Content" ObjectID="_1839513729" r:id="rId24"/>
              </w:object>
            </w:r>
          </w:p>
        </w:tc>
        <w:tc>
          <w:tcPr>
            <w:tcW w:w="757" w:type="dxa"/>
            <w:vAlign w:val="center"/>
          </w:tcPr>
          <w:p w14:paraId="6EDC0C30" w14:textId="77777777" w:rsidR="0026371F" w:rsidRPr="00235797" w:rsidRDefault="0026371F"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rPr>
              <w:t>90</w:t>
            </w:r>
          </w:p>
        </w:tc>
        <w:tc>
          <w:tcPr>
            <w:tcW w:w="1050" w:type="dxa"/>
            <w:vAlign w:val="center"/>
          </w:tcPr>
          <w:p w14:paraId="0ACC8999" w14:textId="77777777" w:rsidR="0026371F" w:rsidRPr="00235797" w:rsidRDefault="008C5C3A" w:rsidP="00C821FB">
            <w:pPr>
              <w:spacing w:line="276" w:lineRule="auto"/>
              <w:jc w:val="center"/>
              <w:rPr>
                <w:rFonts w:ascii="Times New Roman" w:hAnsi="Times New Roman" w:cs="Times New Roman"/>
                <w:sz w:val="24"/>
                <w:szCs w:val="24"/>
              </w:rPr>
            </w:pPr>
            <w:r w:rsidRPr="00235797">
              <w:rPr>
                <w:rFonts w:ascii="Times New Roman" w:hAnsi="Times New Roman" w:cs="Times New Roman"/>
                <w:sz w:val="24"/>
                <w:szCs w:val="24"/>
                <w:shd w:val="clear" w:color="auto" w:fill="F7F7F7"/>
              </w:rPr>
              <w:t>86-88</w:t>
            </w:r>
          </w:p>
        </w:tc>
      </w:tr>
    </w:tbl>
    <w:p w14:paraId="73866069" w14:textId="77777777" w:rsidR="006D45E7" w:rsidRDefault="006D45E7" w:rsidP="00162CCB">
      <w:pPr>
        <w:spacing w:line="360" w:lineRule="auto"/>
        <w:jc w:val="both"/>
        <w:rPr>
          <w:rFonts w:ascii="Times New Roman" w:hAnsi="Times New Roman" w:cs="Times New Roman"/>
          <w:sz w:val="24"/>
          <w:szCs w:val="24"/>
        </w:rPr>
      </w:pPr>
    </w:p>
    <w:p w14:paraId="25C65A38" w14:textId="36DCC569" w:rsidR="00235797" w:rsidRPr="0009197D" w:rsidRDefault="00235797" w:rsidP="00235797">
      <w:pPr>
        <w:spacing w:after="0" w:line="360" w:lineRule="auto"/>
        <w:jc w:val="both"/>
        <w:rPr>
          <w:rFonts w:ascii="Times New Roman" w:hAnsi="Times New Roman" w:cs="Times New Roman"/>
          <w:b/>
          <w:bCs/>
          <w:sz w:val="24"/>
          <w:szCs w:val="24"/>
        </w:rPr>
      </w:pPr>
      <w:r w:rsidRPr="0009197D">
        <w:rPr>
          <w:rFonts w:ascii="Times New Roman" w:hAnsi="Times New Roman" w:cs="Times New Roman"/>
          <w:b/>
          <w:bCs/>
          <w:sz w:val="24"/>
          <w:szCs w:val="24"/>
        </w:rPr>
        <w:t>3. Computational Study</w:t>
      </w:r>
    </w:p>
    <w:p w14:paraId="56565C1D" w14:textId="2CA9F9AF" w:rsidR="0009197D" w:rsidRPr="0009197D" w:rsidRDefault="00235797" w:rsidP="0009197D">
      <w:pPr>
        <w:spacing w:after="0" w:line="360" w:lineRule="auto"/>
        <w:jc w:val="both"/>
        <w:rPr>
          <w:rFonts w:ascii="Times New Roman" w:hAnsi="Times New Roman" w:cs="Times New Roman"/>
          <w:b/>
          <w:bCs/>
          <w:sz w:val="24"/>
          <w:szCs w:val="24"/>
        </w:rPr>
      </w:pPr>
      <w:r w:rsidRPr="0009197D">
        <w:rPr>
          <w:rFonts w:ascii="Times New Roman" w:hAnsi="Times New Roman" w:cs="Times New Roman"/>
          <w:b/>
          <w:bCs/>
          <w:sz w:val="24"/>
          <w:szCs w:val="24"/>
        </w:rPr>
        <w:t xml:space="preserve">3.1. </w:t>
      </w:r>
      <w:r w:rsidR="0009197D" w:rsidRPr="0009197D">
        <w:rPr>
          <w:rFonts w:ascii="Times New Roman" w:hAnsi="Times New Roman" w:cs="Times New Roman"/>
          <w:b/>
          <w:bCs/>
          <w:sz w:val="24"/>
          <w:szCs w:val="24"/>
        </w:rPr>
        <w:t>Molecular docking</w:t>
      </w:r>
    </w:p>
    <w:p w14:paraId="017ED8AE" w14:textId="11431A58" w:rsidR="0009197D" w:rsidRPr="0009197D" w:rsidRDefault="0009197D" w:rsidP="0009197D">
      <w:p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Molecular docking is a powerful computational tool widely used in structure-based drug design to predict ligand–protein interactions and binding affinity [17]. In the present study, docking simulations were performed using the Glide module of Schrödinger Suite against the crystal structure of InhA (PDB ID: 4TZK).</w:t>
      </w:r>
    </w:p>
    <w:p w14:paraId="7A4B47F9" w14:textId="77777777" w:rsidR="0009197D" w:rsidRPr="0009197D" w:rsidRDefault="0009197D" w:rsidP="0009197D">
      <w:pPr>
        <w:spacing w:after="0" w:line="360" w:lineRule="auto"/>
        <w:ind w:firstLine="284"/>
        <w:jc w:val="both"/>
        <w:rPr>
          <w:rFonts w:ascii="Times New Roman" w:hAnsi="Times New Roman" w:cs="Times New Roman"/>
          <w:sz w:val="24"/>
          <w:szCs w:val="24"/>
        </w:rPr>
      </w:pPr>
      <w:r w:rsidRPr="0009197D">
        <w:rPr>
          <w:rFonts w:ascii="Times New Roman" w:hAnsi="Times New Roman" w:cs="Times New Roman"/>
          <w:sz w:val="24"/>
          <w:szCs w:val="24"/>
        </w:rPr>
        <w:t xml:space="preserve">The prepared protein structure revealed a well-defined active site comprising key residues such as SER13, ILE15, ILE16, THR17, ARG49, and HIS93. Docking results indicated that all synthesized compounds exhibited </w:t>
      </w:r>
      <w:proofErr w:type="spellStart"/>
      <w:r w:rsidRPr="0009197D">
        <w:rPr>
          <w:rFonts w:ascii="Times New Roman" w:hAnsi="Times New Roman" w:cs="Times New Roman"/>
          <w:sz w:val="24"/>
          <w:szCs w:val="24"/>
        </w:rPr>
        <w:t>favorable</w:t>
      </w:r>
      <w:proofErr w:type="spellEnd"/>
      <w:r w:rsidRPr="0009197D">
        <w:rPr>
          <w:rFonts w:ascii="Times New Roman" w:hAnsi="Times New Roman" w:cs="Times New Roman"/>
          <w:sz w:val="24"/>
          <w:szCs w:val="24"/>
        </w:rPr>
        <w:t xml:space="preserve"> binding within the active pocket, with an average Glide score of −2.93 and binding energy of −44.57 kcal/mol.</w:t>
      </w:r>
    </w:p>
    <w:p w14:paraId="35152793" w14:textId="77777777" w:rsidR="0009197D" w:rsidRPr="0009197D" w:rsidRDefault="0009197D" w:rsidP="0009197D">
      <w:p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Key Interactions</w:t>
      </w:r>
    </w:p>
    <w:p w14:paraId="079C0B0C" w14:textId="77777777" w:rsidR="0009197D" w:rsidRPr="0009197D" w:rsidRDefault="0009197D" w:rsidP="0009197D">
      <w:pPr>
        <w:numPr>
          <w:ilvl w:val="0"/>
          <w:numId w:val="36"/>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Hydrogen bonding: SER13, THR17, ARG49, HIS93 </w:t>
      </w:r>
    </w:p>
    <w:p w14:paraId="08607A45" w14:textId="77777777" w:rsidR="0009197D" w:rsidRPr="0009197D" w:rsidRDefault="0009197D" w:rsidP="0009197D">
      <w:pPr>
        <w:numPr>
          <w:ilvl w:val="0"/>
          <w:numId w:val="36"/>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Hydrophobic interactions: ILE15, ILE16, ILE50, VAL92 </w:t>
      </w:r>
    </w:p>
    <w:p w14:paraId="783F514D" w14:textId="77777777" w:rsidR="0009197D" w:rsidRPr="0009197D" w:rsidRDefault="0009197D" w:rsidP="0009197D">
      <w:pPr>
        <w:numPr>
          <w:ilvl w:val="0"/>
          <w:numId w:val="36"/>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Electrostatic interactions: ARG49 and HIS93 </w:t>
      </w:r>
    </w:p>
    <w:p w14:paraId="301EE591" w14:textId="77777777" w:rsidR="0009197D" w:rsidRPr="0009197D" w:rsidRDefault="0009197D" w:rsidP="0009197D">
      <w:pPr>
        <w:spacing w:after="0" w:line="360" w:lineRule="auto"/>
        <w:ind w:firstLine="284"/>
        <w:jc w:val="both"/>
        <w:rPr>
          <w:rFonts w:ascii="Times New Roman" w:hAnsi="Times New Roman" w:cs="Times New Roman"/>
          <w:sz w:val="24"/>
          <w:szCs w:val="24"/>
        </w:rPr>
      </w:pPr>
      <w:r w:rsidRPr="0009197D">
        <w:rPr>
          <w:rFonts w:ascii="Times New Roman" w:hAnsi="Times New Roman" w:cs="Times New Roman"/>
          <w:sz w:val="24"/>
          <w:szCs w:val="24"/>
        </w:rPr>
        <w:t xml:space="preserve">These interactions suggest strong ligand stabilization within the binding cavity. Notably, compound </w:t>
      </w:r>
      <w:r w:rsidRPr="0009197D">
        <w:rPr>
          <w:rFonts w:ascii="Times New Roman" w:hAnsi="Times New Roman" w:cs="Times New Roman"/>
          <w:b/>
          <w:bCs/>
          <w:sz w:val="24"/>
          <w:szCs w:val="24"/>
        </w:rPr>
        <w:t>3g</w:t>
      </w:r>
      <w:r w:rsidRPr="0009197D">
        <w:rPr>
          <w:rFonts w:ascii="Times New Roman" w:hAnsi="Times New Roman" w:cs="Times New Roman"/>
          <w:sz w:val="24"/>
          <w:szCs w:val="24"/>
        </w:rPr>
        <w:t xml:space="preserve"> exhibited the most </w:t>
      </w:r>
      <w:proofErr w:type="spellStart"/>
      <w:r w:rsidRPr="0009197D">
        <w:rPr>
          <w:rFonts w:ascii="Times New Roman" w:hAnsi="Times New Roman" w:cs="Times New Roman"/>
          <w:sz w:val="24"/>
          <w:szCs w:val="24"/>
        </w:rPr>
        <w:t>favorable</w:t>
      </w:r>
      <w:proofErr w:type="spellEnd"/>
      <w:r w:rsidRPr="0009197D">
        <w:rPr>
          <w:rFonts w:ascii="Times New Roman" w:hAnsi="Times New Roman" w:cs="Times New Roman"/>
          <w:sz w:val="24"/>
          <w:szCs w:val="24"/>
        </w:rPr>
        <w:t xml:space="preserve"> binding conformation, indicating its potential as a lead molecule.</w:t>
      </w:r>
    </w:p>
    <w:p w14:paraId="05BF0456" w14:textId="6FADBDA3" w:rsidR="0009197D" w:rsidRPr="0009197D" w:rsidRDefault="0009197D" w:rsidP="0009197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Pr="0009197D">
        <w:rPr>
          <w:rFonts w:ascii="Times New Roman" w:hAnsi="Times New Roman" w:cs="Times New Roman"/>
          <w:b/>
          <w:bCs/>
          <w:sz w:val="24"/>
          <w:szCs w:val="24"/>
        </w:rPr>
        <w:t>Molecular Dynamics Simulation</w:t>
      </w:r>
    </w:p>
    <w:p w14:paraId="0C16058D" w14:textId="77777777" w:rsidR="0009197D" w:rsidRPr="0009197D" w:rsidRDefault="0009197D" w:rsidP="0009197D">
      <w:p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To validate docking results, a 100 ns molecular dynamics simulation was performed using the Desmond package under NPT conditions at 300 K.</w:t>
      </w:r>
    </w:p>
    <w:p w14:paraId="43DFAF70" w14:textId="77777777" w:rsidR="0009197D" w:rsidRPr="0009197D" w:rsidRDefault="0009197D" w:rsidP="0009197D">
      <w:p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lastRenderedPageBreak/>
        <w:t>Key Observations</w:t>
      </w:r>
    </w:p>
    <w:p w14:paraId="775A44E2" w14:textId="77777777" w:rsidR="0009197D" w:rsidRPr="0009197D" w:rsidRDefault="0009197D" w:rsidP="0009197D">
      <w:pPr>
        <w:numPr>
          <w:ilvl w:val="0"/>
          <w:numId w:val="37"/>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Protein RMSD: Stable within 1–3 Å, indicating structural integrity </w:t>
      </w:r>
    </w:p>
    <w:p w14:paraId="5D119334" w14:textId="77777777" w:rsidR="0009197D" w:rsidRPr="0009197D" w:rsidRDefault="0009197D" w:rsidP="0009197D">
      <w:pPr>
        <w:numPr>
          <w:ilvl w:val="0"/>
          <w:numId w:val="37"/>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Ligand RMSD: Minimal deviation, confirming stable binding </w:t>
      </w:r>
    </w:p>
    <w:p w14:paraId="06490A89" w14:textId="77777777" w:rsidR="0009197D" w:rsidRPr="0009197D" w:rsidRDefault="0009197D" w:rsidP="0009197D">
      <w:pPr>
        <w:numPr>
          <w:ilvl w:val="0"/>
          <w:numId w:val="37"/>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RMSF: Reduced flexibility at binding residues </w:t>
      </w:r>
    </w:p>
    <w:p w14:paraId="3B25D8AD" w14:textId="77777777" w:rsidR="0009197D" w:rsidRPr="0009197D" w:rsidRDefault="0009197D" w:rsidP="0009197D">
      <w:pPr>
        <w:numPr>
          <w:ilvl w:val="0"/>
          <w:numId w:val="37"/>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SSE Analysis: No major conformational changes observed </w:t>
      </w:r>
    </w:p>
    <w:p w14:paraId="35F63373" w14:textId="77777777" w:rsidR="0009197D" w:rsidRPr="0009197D" w:rsidRDefault="0009197D" w:rsidP="0009197D">
      <w:p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Interaction Stability</w:t>
      </w:r>
    </w:p>
    <w:p w14:paraId="41208B02" w14:textId="77777777" w:rsidR="0009197D" w:rsidRPr="0009197D" w:rsidRDefault="0009197D" w:rsidP="0009197D">
      <w:pPr>
        <w:numPr>
          <w:ilvl w:val="0"/>
          <w:numId w:val="38"/>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Persistent hydrogen bonding </w:t>
      </w:r>
    </w:p>
    <w:p w14:paraId="1881A977" w14:textId="77777777" w:rsidR="0009197D" w:rsidRPr="0009197D" w:rsidRDefault="0009197D" w:rsidP="0009197D">
      <w:pPr>
        <w:numPr>
          <w:ilvl w:val="0"/>
          <w:numId w:val="38"/>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Stable hydrophobic contacts </w:t>
      </w:r>
    </w:p>
    <w:p w14:paraId="414EF69F" w14:textId="77777777" w:rsidR="0009197D" w:rsidRPr="0009197D" w:rsidRDefault="0009197D" w:rsidP="0009197D">
      <w:pPr>
        <w:numPr>
          <w:ilvl w:val="0"/>
          <w:numId w:val="38"/>
        </w:numPr>
        <w:spacing w:after="0" w:line="360" w:lineRule="auto"/>
        <w:jc w:val="both"/>
        <w:rPr>
          <w:rFonts w:ascii="Times New Roman" w:hAnsi="Times New Roman" w:cs="Times New Roman"/>
          <w:sz w:val="24"/>
          <w:szCs w:val="24"/>
        </w:rPr>
      </w:pPr>
      <w:r w:rsidRPr="0009197D">
        <w:rPr>
          <w:rFonts w:ascii="Times New Roman" w:hAnsi="Times New Roman" w:cs="Times New Roman"/>
          <w:sz w:val="24"/>
          <w:szCs w:val="24"/>
        </w:rPr>
        <w:t xml:space="preserve">Presence of water bridge interactions </w:t>
      </w:r>
    </w:p>
    <w:p w14:paraId="0D581B0A" w14:textId="77777777" w:rsidR="0009197D" w:rsidRPr="0009197D" w:rsidRDefault="0009197D" w:rsidP="0009197D">
      <w:pPr>
        <w:numPr>
          <w:ilvl w:val="0"/>
          <w:numId w:val="38"/>
        </w:numPr>
        <w:spacing w:after="0" w:line="360" w:lineRule="auto"/>
        <w:jc w:val="both"/>
        <w:rPr>
          <w:rFonts w:ascii="Times New Roman" w:hAnsi="Times New Roman" w:cs="Times New Roman"/>
          <w:sz w:val="24"/>
          <w:szCs w:val="24"/>
        </w:rPr>
      </w:pPr>
      <w:proofErr w:type="spellStart"/>
      <w:r w:rsidRPr="0009197D">
        <w:rPr>
          <w:rFonts w:ascii="Times New Roman" w:hAnsi="Times New Roman" w:cs="Times New Roman"/>
          <w:sz w:val="24"/>
          <w:szCs w:val="24"/>
        </w:rPr>
        <w:t>Favorable</w:t>
      </w:r>
      <w:proofErr w:type="spellEnd"/>
      <w:r w:rsidRPr="0009197D">
        <w:rPr>
          <w:rFonts w:ascii="Times New Roman" w:hAnsi="Times New Roman" w:cs="Times New Roman"/>
          <w:sz w:val="24"/>
          <w:szCs w:val="24"/>
        </w:rPr>
        <w:t xml:space="preserve"> ligand torsional stability </w:t>
      </w:r>
    </w:p>
    <w:p w14:paraId="5EF2A355" w14:textId="51FCFB9C" w:rsidR="0009197D" w:rsidRPr="0009197D" w:rsidRDefault="0009197D" w:rsidP="0009197D">
      <w:pPr>
        <w:spacing w:after="0" w:line="360" w:lineRule="auto"/>
        <w:ind w:firstLine="360"/>
        <w:jc w:val="both"/>
        <w:rPr>
          <w:rFonts w:ascii="Times New Roman" w:hAnsi="Times New Roman" w:cs="Times New Roman"/>
          <w:sz w:val="24"/>
          <w:szCs w:val="24"/>
        </w:rPr>
      </w:pPr>
      <w:r w:rsidRPr="0009197D">
        <w:rPr>
          <w:rFonts w:ascii="Times New Roman" w:hAnsi="Times New Roman" w:cs="Times New Roman"/>
          <w:sz w:val="24"/>
          <w:szCs w:val="24"/>
        </w:rPr>
        <w:t>These results confirm that the ligand remains stably bound within the active site throughout the simulation period.</w:t>
      </w:r>
      <w:r>
        <w:rPr>
          <w:rFonts w:ascii="Times New Roman" w:hAnsi="Times New Roman" w:cs="Times New Roman"/>
          <w:sz w:val="24"/>
          <w:szCs w:val="24"/>
        </w:rPr>
        <w:t xml:space="preserve"> </w:t>
      </w:r>
      <w:r w:rsidRPr="0009197D">
        <w:rPr>
          <w:rFonts w:ascii="Times New Roman" w:hAnsi="Times New Roman" w:cs="Times New Roman"/>
          <w:sz w:val="24"/>
          <w:szCs w:val="24"/>
        </w:rPr>
        <w:t>The combined docking and MD simulation results demonstrate that the synthesized Erlotinib-triazole hybrids exhibit strong binding affinity and structural compatibility with the InhA enzyme. The presence of both polar and hydrophobic interactions contributes significantly to ligand stabilization.</w:t>
      </w:r>
      <w:r>
        <w:rPr>
          <w:rFonts w:ascii="Times New Roman" w:hAnsi="Times New Roman" w:cs="Times New Roman"/>
          <w:sz w:val="24"/>
          <w:szCs w:val="24"/>
        </w:rPr>
        <w:t xml:space="preserve"> </w:t>
      </w:r>
      <w:r w:rsidRPr="0009197D">
        <w:rPr>
          <w:rFonts w:ascii="Times New Roman" w:hAnsi="Times New Roman" w:cs="Times New Roman"/>
          <w:sz w:val="24"/>
          <w:szCs w:val="24"/>
        </w:rPr>
        <w:t xml:space="preserve">Among the series, compound </w:t>
      </w:r>
      <w:r w:rsidRPr="0009197D">
        <w:rPr>
          <w:rFonts w:ascii="Times New Roman" w:hAnsi="Times New Roman" w:cs="Times New Roman"/>
          <w:b/>
          <w:bCs/>
          <w:sz w:val="24"/>
          <w:szCs w:val="24"/>
        </w:rPr>
        <w:t>3g</w:t>
      </w:r>
      <w:r w:rsidRPr="0009197D">
        <w:rPr>
          <w:rFonts w:ascii="Times New Roman" w:hAnsi="Times New Roman" w:cs="Times New Roman"/>
          <w:sz w:val="24"/>
          <w:szCs w:val="24"/>
        </w:rPr>
        <w:t xml:space="preserve"> showed superior interaction profiles, suggesting that substituent effects play a crucial role in modulating binding affinity.</w:t>
      </w:r>
    </w:p>
    <w:p w14:paraId="02A393EE" w14:textId="77777777" w:rsidR="0009197D" w:rsidRPr="0009197D" w:rsidRDefault="0009197D" w:rsidP="0009197D">
      <w:pPr>
        <w:spacing w:after="0" w:line="360" w:lineRule="auto"/>
        <w:jc w:val="both"/>
        <w:rPr>
          <w:rFonts w:ascii="Times New Roman" w:hAnsi="Times New Roman" w:cs="Times New Roman"/>
          <w:sz w:val="24"/>
          <w:szCs w:val="24"/>
        </w:rPr>
      </w:pPr>
    </w:p>
    <w:p w14:paraId="3FC4F459" w14:textId="2C59C96A" w:rsidR="00235797" w:rsidRPr="00235797" w:rsidRDefault="00235797" w:rsidP="00235797">
      <w:pPr>
        <w:spacing w:after="0" w:line="360" w:lineRule="auto"/>
        <w:jc w:val="both"/>
        <w:rPr>
          <w:rFonts w:ascii="Times New Roman" w:hAnsi="Times New Roman" w:cs="Times New Roman"/>
          <w:sz w:val="24"/>
          <w:szCs w:val="24"/>
        </w:rPr>
      </w:pPr>
    </w:p>
    <w:p w14:paraId="1458EC12" w14:textId="6AB555E1" w:rsidR="0009197D" w:rsidRDefault="0009197D" w:rsidP="00FB2FCF">
      <w:pPr>
        <w:pStyle w:val="Heading1"/>
        <w:spacing w:before="0" w:beforeAutospacing="0" w:after="0" w:afterAutospacing="0" w:line="360" w:lineRule="auto"/>
        <w:rPr>
          <w:sz w:val="24"/>
          <w:szCs w:val="24"/>
        </w:rPr>
      </w:pPr>
      <w:r>
        <w:rPr>
          <w:sz w:val="24"/>
          <w:szCs w:val="24"/>
        </w:rPr>
        <w:t>3</w:t>
      </w:r>
      <w:r w:rsidRPr="00F308EE">
        <w:rPr>
          <w:sz w:val="24"/>
          <w:szCs w:val="24"/>
        </w:rPr>
        <w:t>. Materials and Methods</w:t>
      </w:r>
    </w:p>
    <w:p w14:paraId="2536CE29" w14:textId="5B550BFB" w:rsidR="00F64ED1" w:rsidRDefault="00FB2FCF" w:rsidP="00FB2FCF">
      <w:pPr>
        <w:pStyle w:val="Heading1"/>
        <w:spacing w:before="0" w:beforeAutospacing="0" w:after="0" w:afterAutospacing="0" w:line="360" w:lineRule="auto"/>
        <w:rPr>
          <w:sz w:val="24"/>
          <w:szCs w:val="24"/>
        </w:rPr>
      </w:pPr>
      <w:r>
        <w:rPr>
          <w:sz w:val="24"/>
          <w:szCs w:val="24"/>
        </w:rPr>
        <w:t xml:space="preserve">3.1. </w:t>
      </w:r>
      <w:r w:rsidR="00F64ED1">
        <w:rPr>
          <w:sz w:val="24"/>
          <w:szCs w:val="24"/>
        </w:rPr>
        <w:t xml:space="preserve">General procedure for synthesis of </w:t>
      </w:r>
      <w:r w:rsidRPr="00FB2FCF">
        <w:rPr>
          <w:sz w:val="24"/>
          <w:szCs w:val="24"/>
        </w:rPr>
        <w:t>6,7-bis(2-methoxyethoxy)-N-(3-(1-phenyl-1H-1,2,3-triazol-4-</w:t>
      </w:r>
      <w:proofErr w:type="gramStart"/>
      <w:r w:rsidRPr="00FB2FCF">
        <w:rPr>
          <w:sz w:val="24"/>
          <w:szCs w:val="24"/>
        </w:rPr>
        <w:t>yl)phenyl</w:t>
      </w:r>
      <w:proofErr w:type="gramEnd"/>
      <w:r w:rsidRPr="00FB2FCF">
        <w:rPr>
          <w:sz w:val="24"/>
          <w:szCs w:val="24"/>
        </w:rPr>
        <w:t>)quinazolin-4-amine</w:t>
      </w:r>
      <w:r>
        <w:rPr>
          <w:sz w:val="24"/>
          <w:szCs w:val="24"/>
        </w:rPr>
        <w:t xml:space="preserve"> derivatives</w:t>
      </w:r>
    </w:p>
    <w:p w14:paraId="6B913909" w14:textId="77777777" w:rsidR="00F64ED1" w:rsidRPr="00F64ED1" w:rsidRDefault="00F64ED1" w:rsidP="00F64ED1">
      <w:pPr>
        <w:pStyle w:val="Heading1"/>
        <w:spacing w:before="0" w:beforeAutospacing="0" w:after="0" w:afterAutospacing="0" w:line="360" w:lineRule="auto"/>
        <w:jc w:val="both"/>
        <w:rPr>
          <w:b w:val="0"/>
          <w:bCs w:val="0"/>
          <w:sz w:val="24"/>
          <w:szCs w:val="24"/>
        </w:rPr>
      </w:pPr>
      <w:r w:rsidRPr="00F64ED1">
        <w:rPr>
          <w:b w:val="0"/>
          <w:bCs w:val="0"/>
          <w:sz w:val="24"/>
          <w:szCs w:val="24"/>
        </w:rPr>
        <w:t xml:space="preserve">Erlotinib hydrochloride alkyne (1, 10 mmol) and substituted </w:t>
      </w:r>
      <w:proofErr w:type="spellStart"/>
      <w:r w:rsidRPr="00F64ED1">
        <w:rPr>
          <w:b w:val="0"/>
          <w:bCs w:val="0"/>
          <w:sz w:val="24"/>
          <w:szCs w:val="24"/>
        </w:rPr>
        <w:t>azidobenzenes</w:t>
      </w:r>
      <w:proofErr w:type="spellEnd"/>
      <w:r w:rsidRPr="00F64ED1">
        <w:rPr>
          <w:b w:val="0"/>
          <w:bCs w:val="0"/>
          <w:sz w:val="24"/>
          <w:szCs w:val="24"/>
        </w:rPr>
        <w:t xml:space="preserve"> (2a–g, 10 mmol) were dissolved in a mixture of THF and water. To this reaction mixture, </w:t>
      </w:r>
      <w:proofErr w:type="spellStart"/>
      <w:r w:rsidRPr="00F64ED1">
        <w:rPr>
          <w:b w:val="0"/>
          <w:bCs w:val="0"/>
          <w:sz w:val="24"/>
          <w:szCs w:val="24"/>
        </w:rPr>
        <w:t>CuSO</w:t>
      </w:r>
      <w:proofErr w:type="spellEnd"/>
      <w:r w:rsidRPr="00F64ED1">
        <w:rPr>
          <w:b w:val="0"/>
          <w:bCs w:val="0"/>
          <w:sz w:val="24"/>
          <w:szCs w:val="24"/>
        </w:rPr>
        <w:t>₄·5H₂O and sodium ascorbate were added as the catalytic system, and the reaction was stirred at room temperature. The progress of the reaction was monitored by thin-layer chromatography (TLC).</w:t>
      </w:r>
    </w:p>
    <w:p w14:paraId="3D460DDF" w14:textId="77777777" w:rsidR="00F64ED1" w:rsidRPr="00F64ED1" w:rsidRDefault="00F64ED1" w:rsidP="00FB2FCF">
      <w:pPr>
        <w:pStyle w:val="Heading1"/>
        <w:spacing w:before="0" w:beforeAutospacing="0" w:after="0" w:afterAutospacing="0" w:line="360" w:lineRule="auto"/>
        <w:jc w:val="both"/>
        <w:rPr>
          <w:b w:val="0"/>
          <w:bCs w:val="0"/>
          <w:sz w:val="24"/>
          <w:szCs w:val="24"/>
        </w:rPr>
      </w:pPr>
      <w:r w:rsidRPr="00F64ED1">
        <w:rPr>
          <w:b w:val="0"/>
          <w:bCs w:val="0"/>
          <w:sz w:val="24"/>
          <w:szCs w:val="24"/>
        </w:rPr>
        <w:t>Upon completion, the solvent was removed under reduced pressure. The resulting residue was poured into crushed ice, leading to the formation of a solid precipitate. The solid was filtered, washed thoroughly with water, and dried. The crude products were further purified by recrystallization from ethanol to afford the corresponding 1,2,3-triazole derivatives (3a–g) in good yields (82–90%).</w:t>
      </w:r>
    </w:p>
    <w:p w14:paraId="3F492020" w14:textId="3F13924F" w:rsidR="009355EE" w:rsidRPr="00235797" w:rsidRDefault="00FB2FCF" w:rsidP="00FB2FCF">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3.2. </w:t>
      </w:r>
      <w:r w:rsidR="009355EE" w:rsidRPr="00235797">
        <w:rPr>
          <w:rFonts w:ascii="Times New Roman" w:hAnsi="Times New Roman" w:cs="Times New Roman"/>
          <w:b/>
          <w:i/>
          <w:sz w:val="24"/>
          <w:szCs w:val="24"/>
        </w:rPr>
        <w:t>6,7-bis(2-methoxyethoxy)-N-(3-(1-(3-nitrophenyl)-1H-1,2,3-triazol-4-yl)phenyl)</w:t>
      </w:r>
      <w:r>
        <w:rPr>
          <w:rFonts w:ascii="Times New Roman" w:hAnsi="Times New Roman" w:cs="Times New Roman"/>
          <w:b/>
          <w:i/>
          <w:sz w:val="24"/>
          <w:szCs w:val="24"/>
        </w:rPr>
        <w:t xml:space="preserve"> </w:t>
      </w:r>
      <w:r w:rsidR="009355EE" w:rsidRPr="00235797">
        <w:rPr>
          <w:rFonts w:ascii="Times New Roman" w:hAnsi="Times New Roman" w:cs="Times New Roman"/>
          <w:b/>
          <w:i/>
          <w:sz w:val="24"/>
          <w:szCs w:val="24"/>
        </w:rPr>
        <w:t xml:space="preserve">quinazolin-4-amine </w:t>
      </w:r>
      <w:r w:rsidRPr="00FB2FCF">
        <w:rPr>
          <w:rFonts w:ascii="Times New Roman" w:hAnsi="Times New Roman" w:cs="Times New Roman"/>
          <w:b/>
          <w:i/>
          <w:sz w:val="24"/>
          <w:szCs w:val="24"/>
        </w:rPr>
        <w:t>(</w:t>
      </w:r>
      <w:r w:rsidR="009355EE" w:rsidRPr="00FB2FCF">
        <w:rPr>
          <w:rFonts w:ascii="Times New Roman" w:hAnsi="Times New Roman" w:cs="Times New Roman"/>
          <w:b/>
          <w:i/>
          <w:sz w:val="24"/>
          <w:szCs w:val="24"/>
        </w:rPr>
        <w:t>2a</w:t>
      </w:r>
      <w:r w:rsidRPr="00FB2FCF">
        <w:rPr>
          <w:rFonts w:ascii="Times New Roman" w:hAnsi="Times New Roman" w:cs="Times New Roman"/>
          <w:b/>
          <w:i/>
          <w:sz w:val="24"/>
          <w:szCs w:val="24"/>
        </w:rPr>
        <w:t>)</w:t>
      </w:r>
      <w:r w:rsidR="009355EE" w:rsidRPr="00235797">
        <w:rPr>
          <w:rFonts w:ascii="Times New Roman" w:hAnsi="Times New Roman" w:cs="Times New Roman"/>
          <w:b/>
          <w:sz w:val="24"/>
          <w:szCs w:val="24"/>
        </w:rPr>
        <w:t xml:space="preserve"> </w:t>
      </w:r>
      <w:r w:rsidR="009355EE" w:rsidRPr="00FB2FCF">
        <w:rPr>
          <w:rFonts w:ascii="Times New Roman" w:hAnsi="Times New Roman" w:cs="Times New Roman"/>
          <w:bCs/>
          <w:sz w:val="24"/>
          <w:szCs w:val="24"/>
        </w:rPr>
        <w:t>:</w:t>
      </w:r>
      <w:r w:rsidR="009355EE" w:rsidRPr="00235797">
        <w:rPr>
          <w:rFonts w:ascii="Times New Roman" w:hAnsi="Times New Roman" w:cs="Times New Roman"/>
          <w:sz w:val="24"/>
          <w:szCs w:val="24"/>
        </w:rPr>
        <w:t> </w:t>
      </w:r>
      <w:r w:rsidR="009355EE" w:rsidRPr="00FB2FCF">
        <w:rPr>
          <w:rFonts w:ascii="Times New Roman" w:hAnsi="Times New Roman" w:cs="Times New Roman"/>
          <w:bCs/>
          <w:sz w:val="24"/>
          <w:szCs w:val="24"/>
          <w:vertAlign w:val="superscript"/>
        </w:rPr>
        <w:t>1</w:t>
      </w:r>
      <w:r w:rsidR="009355EE" w:rsidRPr="00FB2FCF">
        <w:rPr>
          <w:rFonts w:ascii="Times New Roman" w:hAnsi="Times New Roman" w:cs="Times New Roman"/>
          <w:bCs/>
          <w:sz w:val="24"/>
          <w:szCs w:val="24"/>
        </w:rPr>
        <w:t>H NMR (600 MHz,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w:t>
      </w:r>
      <w:r w:rsidR="009355EE" w:rsidRPr="00FB2FCF">
        <w:rPr>
          <w:rFonts w:ascii="Times New Roman" w:hAnsi="Times New Roman" w:cs="Times New Roman"/>
          <w:bCs/>
          <w:i/>
          <w:iCs/>
          <w:sz w:val="24"/>
          <w:szCs w:val="24"/>
        </w:rPr>
        <w:t>δ</w:t>
      </w:r>
      <w:r w:rsidR="009355EE" w:rsidRPr="00FB2FCF">
        <w:rPr>
          <w:rFonts w:ascii="Times New Roman" w:hAnsi="Times New Roman" w:cs="Times New Roman"/>
          <w:bCs/>
          <w:sz w:val="24"/>
          <w:szCs w:val="24"/>
        </w:rPr>
        <w:t> 9.54 (s, 1H), 9.50 (s, 1H), 8.73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2.1 Hz, 1H), 8.40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12.4 Hz, 2H), 8.31 (s, 1H), 8.27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xml:space="preserve"> = 7.5 Hz, 1H), 7.89 – 7.84 </w:t>
      </w:r>
      <w:r w:rsidR="009355EE" w:rsidRPr="00FB2FCF">
        <w:rPr>
          <w:rFonts w:ascii="Times New Roman" w:hAnsi="Times New Roman" w:cs="Times New Roman"/>
          <w:bCs/>
          <w:sz w:val="24"/>
          <w:szCs w:val="24"/>
        </w:rPr>
        <w:lastRenderedPageBreak/>
        <w:t>(m, 3H), 7.59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7.8 Hz, 1H), 7.45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7.9 Hz, 1H), 7.15 (s, 1H), 4.22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25.9 Hz, 4H), 3.69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36.0 Hz, 4H), 3.29 (s, 3H), 3.27 (s, 3H); </w:t>
      </w:r>
      <w:r w:rsidR="009355EE" w:rsidRPr="00FB2FCF">
        <w:rPr>
          <w:rFonts w:ascii="Times New Roman" w:hAnsi="Times New Roman" w:cs="Times New Roman"/>
          <w:bCs/>
          <w:sz w:val="24"/>
          <w:szCs w:val="24"/>
          <w:vertAlign w:val="superscript"/>
        </w:rPr>
        <w:t>13</w:t>
      </w:r>
      <w:r w:rsidR="009355EE" w:rsidRPr="00FB2FCF">
        <w:rPr>
          <w:rFonts w:ascii="Times New Roman" w:hAnsi="Times New Roman" w:cs="Times New Roman"/>
          <w:bCs/>
          <w:sz w:val="24"/>
          <w:szCs w:val="24"/>
        </w:rPr>
        <w:t>C NMR (150Hz,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xml:space="preserve">): 156.85, 154.08, 153.39, 149.05, 148.58, 147.44, 140.66, 137.69, 132.08, 130.63, 129.67, </w:t>
      </w:r>
      <w:r w:rsidR="009355EE" w:rsidRPr="00235797">
        <w:rPr>
          <w:rFonts w:ascii="Times New Roman" w:hAnsi="Times New Roman" w:cs="Times New Roman"/>
          <w:sz w:val="24"/>
          <w:szCs w:val="24"/>
        </w:rPr>
        <w:t>126.39, 123.60, 122.91, 121.02, 120.60, 119.54, 115.07, 109.42, 108.65, 103.66, 70.60, 70.53, 68.83, 68.51, 58.87, 58.82.</w:t>
      </w:r>
    </w:p>
    <w:p w14:paraId="736241B7" w14:textId="03783C49" w:rsidR="009355EE" w:rsidRPr="00235797" w:rsidRDefault="00FB2FCF" w:rsidP="00FB2FCF">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3.3. </w:t>
      </w:r>
      <w:r w:rsidR="009355EE" w:rsidRPr="00235797">
        <w:rPr>
          <w:rFonts w:ascii="Times New Roman" w:hAnsi="Times New Roman" w:cs="Times New Roman"/>
          <w:b/>
          <w:i/>
          <w:sz w:val="24"/>
          <w:szCs w:val="24"/>
        </w:rPr>
        <w:t>N-(3-(1-(2-fluorophenyl)-1H-1,2,3-triazol-4-yl)phenyl)-6,7-bis(2-methoxyethoxy)</w:t>
      </w:r>
      <w:r>
        <w:rPr>
          <w:rFonts w:ascii="Times New Roman" w:hAnsi="Times New Roman" w:cs="Times New Roman"/>
          <w:b/>
          <w:i/>
          <w:sz w:val="24"/>
          <w:szCs w:val="24"/>
        </w:rPr>
        <w:t xml:space="preserve"> </w:t>
      </w:r>
      <w:r w:rsidR="009355EE" w:rsidRPr="00235797">
        <w:rPr>
          <w:rFonts w:ascii="Times New Roman" w:hAnsi="Times New Roman" w:cs="Times New Roman"/>
          <w:b/>
          <w:i/>
          <w:sz w:val="24"/>
          <w:szCs w:val="24"/>
        </w:rPr>
        <w:t>quinazolin-4-amine</w:t>
      </w:r>
      <w:r w:rsidR="009355EE" w:rsidRPr="00FB2FCF">
        <w:rPr>
          <w:rFonts w:ascii="Times New Roman" w:hAnsi="Times New Roman" w:cs="Times New Roman"/>
          <w:b/>
          <w:i/>
          <w:sz w:val="24"/>
          <w:szCs w:val="24"/>
        </w:rPr>
        <w:t xml:space="preserve"> </w:t>
      </w:r>
      <w:r w:rsidRPr="00FB2FCF">
        <w:rPr>
          <w:rFonts w:ascii="Times New Roman" w:hAnsi="Times New Roman" w:cs="Times New Roman"/>
          <w:b/>
          <w:i/>
          <w:sz w:val="24"/>
          <w:szCs w:val="24"/>
        </w:rPr>
        <w:t>(</w:t>
      </w:r>
      <w:r w:rsidR="009355EE" w:rsidRPr="00FB2FCF">
        <w:rPr>
          <w:rFonts w:ascii="Times New Roman" w:hAnsi="Times New Roman" w:cs="Times New Roman"/>
          <w:b/>
          <w:i/>
          <w:sz w:val="24"/>
          <w:szCs w:val="24"/>
        </w:rPr>
        <w:t>2b</w:t>
      </w:r>
      <w:r w:rsidRPr="00FB2FCF">
        <w:rPr>
          <w:rFonts w:ascii="Times New Roman" w:hAnsi="Times New Roman" w:cs="Times New Roman"/>
          <w:b/>
          <w:i/>
          <w:sz w:val="24"/>
          <w:szCs w:val="24"/>
        </w:rPr>
        <w:t>)</w:t>
      </w:r>
      <w:r w:rsidR="009355EE" w:rsidRPr="00FB2FCF">
        <w:rPr>
          <w:rFonts w:ascii="Times New Roman" w:hAnsi="Times New Roman" w:cs="Times New Roman"/>
          <w:bCs/>
          <w:i/>
          <w:sz w:val="24"/>
          <w:szCs w:val="24"/>
        </w:rPr>
        <w:t xml:space="preserve"> </w:t>
      </w:r>
      <w:r w:rsidR="009355EE" w:rsidRPr="00FB2FCF">
        <w:rPr>
          <w:rFonts w:ascii="Times New Roman" w:hAnsi="Times New Roman" w:cs="Times New Roman"/>
          <w:bCs/>
          <w:sz w:val="24"/>
          <w:szCs w:val="24"/>
        </w:rPr>
        <w:t>:</w:t>
      </w:r>
      <w:r w:rsidR="009355EE" w:rsidRPr="00FB2FCF">
        <w:rPr>
          <w:rFonts w:ascii="Times New Roman" w:hAnsi="Times New Roman" w:cs="Times New Roman"/>
          <w:bCs/>
          <w:sz w:val="24"/>
          <w:szCs w:val="24"/>
          <w:vertAlign w:val="superscript"/>
        </w:rPr>
        <w:t xml:space="preserve"> 1</w:t>
      </w:r>
      <w:r w:rsidR="009355EE" w:rsidRPr="00FB2FCF">
        <w:rPr>
          <w:rFonts w:ascii="Times New Roman" w:hAnsi="Times New Roman" w:cs="Times New Roman"/>
          <w:bCs/>
          <w:sz w:val="24"/>
          <w:szCs w:val="24"/>
        </w:rPr>
        <w:t>H NMR (600 MHz,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w:t>
      </w:r>
      <w:r w:rsidR="009355EE" w:rsidRPr="00FB2FCF">
        <w:rPr>
          <w:rFonts w:ascii="Times New Roman" w:hAnsi="Times New Roman" w:cs="Times New Roman"/>
          <w:bCs/>
          <w:i/>
          <w:iCs/>
          <w:sz w:val="24"/>
          <w:szCs w:val="24"/>
        </w:rPr>
        <w:t>δ</w:t>
      </w:r>
      <w:r w:rsidR="009355EE" w:rsidRPr="00FB2FCF">
        <w:rPr>
          <w:rFonts w:ascii="Times New Roman" w:hAnsi="Times New Roman" w:cs="Times New Roman"/>
          <w:bCs/>
          <w:sz w:val="24"/>
          <w:szCs w:val="24"/>
        </w:rPr>
        <w:t> 9.52 (s, 1H), 9.01 (s, 1H), 8.41 (s, 1H), 8.29 (s, 1H), 7.94 – 7.76 (m, 3H), 7.63 – 7.49 (m, 3H), 7.46 – 7.36 (m, 2H), 7.15 (s, 1H), 4.27 – 4.18 (m, 4H), 3.73 – 3.64 (m, 4H), 3.29 (s, 3H), 3.27 (s, 3H)</w:t>
      </w:r>
      <w:r w:rsidRPr="00FB2FCF">
        <w:rPr>
          <w:rFonts w:ascii="Times New Roman" w:hAnsi="Times New Roman" w:cs="Times New Roman"/>
          <w:bCs/>
          <w:sz w:val="24"/>
          <w:szCs w:val="24"/>
        </w:rPr>
        <w:t>;</w:t>
      </w:r>
      <w:r w:rsidR="009355EE" w:rsidRPr="00FB2FCF">
        <w:rPr>
          <w:rFonts w:ascii="Times New Roman" w:hAnsi="Times New Roman" w:cs="Times New Roman"/>
          <w:bCs/>
          <w:sz w:val="24"/>
          <w:szCs w:val="24"/>
        </w:rPr>
        <w:t> </w:t>
      </w:r>
      <w:r w:rsidR="009355EE" w:rsidRPr="00FB2FCF">
        <w:rPr>
          <w:rFonts w:ascii="Times New Roman" w:hAnsi="Times New Roman" w:cs="Times New Roman"/>
          <w:bCs/>
          <w:sz w:val="24"/>
          <w:szCs w:val="24"/>
          <w:vertAlign w:val="superscript"/>
        </w:rPr>
        <w:t>13</w:t>
      </w:r>
      <w:r w:rsidR="009355EE" w:rsidRPr="00FB2FCF">
        <w:rPr>
          <w:rFonts w:ascii="Times New Roman" w:hAnsi="Times New Roman" w:cs="Times New Roman"/>
          <w:bCs/>
          <w:sz w:val="24"/>
          <w:szCs w:val="24"/>
        </w:rPr>
        <w:t>C NMR (150Hz,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156.84, 155.21, 154.09, 153.40, 148.56, 147.39, 140.63, 131.87, 130.75, 129.</w:t>
      </w:r>
      <w:r w:rsidR="009355EE" w:rsidRPr="00235797">
        <w:rPr>
          <w:rFonts w:ascii="Times New Roman" w:hAnsi="Times New Roman" w:cs="Times New Roman"/>
          <w:sz w:val="24"/>
          <w:szCs w:val="24"/>
        </w:rPr>
        <w:t>60, 126.55, 126.07, 123.39, 122.73, 121.07, 119.47, 117.74, 117.61, 109.45, 108.68, 103.70, 70.60, 70.53, 68.84, 68.50, 58.87, 58.81.</w:t>
      </w:r>
    </w:p>
    <w:p w14:paraId="1B7FFE5F" w14:textId="34E82FBE" w:rsidR="009355EE" w:rsidRPr="00235797" w:rsidRDefault="00FB2FCF" w:rsidP="00FB2FCF">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3.4. </w:t>
      </w:r>
      <w:r w:rsidR="009355EE" w:rsidRPr="00235797">
        <w:rPr>
          <w:rFonts w:ascii="Times New Roman" w:hAnsi="Times New Roman" w:cs="Times New Roman"/>
          <w:b/>
          <w:i/>
          <w:sz w:val="24"/>
          <w:szCs w:val="24"/>
        </w:rPr>
        <w:t>N-(3-(1-(4-fluorophenyl)-1H-1,2,3-triazol-4-yl)phenyl)-6,7-bis(2-methoxyethoxy</w:t>
      </w:r>
      <w:r>
        <w:rPr>
          <w:rFonts w:ascii="Times New Roman" w:hAnsi="Times New Roman" w:cs="Times New Roman"/>
          <w:b/>
          <w:i/>
          <w:sz w:val="24"/>
          <w:szCs w:val="24"/>
        </w:rPr>
        <w:t xml:space="preserve"> </w:t>
      </w:r>
      <w:r w:rsidR="009355EE" w:rsidRPr="00235797">
        <w:rPr>
          <w:rFonts w:ascii="Times New Roman" w:hAnsi="Times New Roman" w:cs="Times New Roman"/>
          <w:b/>
          <w:i/>
          <w:sz w:val="24"/>
          <w:szCs w:val="24"/>
        </w:rPr>
        <w:t>)quinazolin-4-amine</w:t>
      </w:r>
      <w:r w:rsidR="009355EE" w:rsidRPr="00FB2FCF">
        <w:rPr>
          <w:rFonts w:ascii="Times New Roman" w:hAnsi="Times New Roman" w:cs="Times New Roman"/>
          <w:b/>
          <w:i/>
          <w:sz w:val="24"/>
          <w:szCs w:val="24"/>
        </w:rPr>
        <w:t xml:space="preserve"> </w:t>
      </w:r>
      <w:r w:rsidRPr="00FB2FCF">
        <w:rPr>
          <w:rFonts w:ascii="Times New Roman" w:hAnsi="Times New Roman" w:cs="Times New Roman"/>
          <w:b/>
          <w:i/>
          <w:sz w:val="24"/>
          <w:szCs w:val="24"/>
        </w:rPr>
        <w:t>(</w:t>
      </w:r>
      <w:r w:rsidR="009355EE" w:rsidRPr="00FB2FCF">
        <w:rPr>
          <w:rFonts w:ascii="Times New Roman" w:hAnsi="Times New Roman" w:cs="Times New Roman"/>
          <w:b/>
          <w:i/>
          <w:sz w:val="24"/>
          <w:szCs w:val="24"/>
        </w:rPr>
        <w:t>2c</w:t>
      </w:r>
      <w:r w:rsidRPr="00FB2FCF">
        <w:rPr>
          <w:rFonts w:ascii="Times New Roman" w:hAnsi="Times New Roman" w:cs="Times New Roman"/>
          <w:b/>
          <w:i/>
          <w:sz w:val="24"/>
          <w:szCs w:val="24"/>
        </w:rPr>
        <w:t>)</w:t>
      </w:r>
      <w:r w:rsidR="009355EE" w:rsidRPr="00235797">
        <w:rPr>
          <w:rFonts w:ascii="Times New Roman" w:hAnsi="Times New Roman" w:cs="Times New Roman"/>
          <w:b/>
          <w:i/>
          <w:sz w:val="24"/>
          <w:szCs w:val="24"/>
        </w:rPr>
        <w:t xml:space="preserve"> </w:t>
      </w:r>
      <w:r w:rsidR="009355EE" w:rsidRPr="00FB2FCF">
        <w:rPr>
          <w:rFonts w:ascii="Times New Roman" w:hAnsi="Times New Roman" w:cs="Times New Roman"/>
          <w:bCs/>
          <w:sz w:val="24"/>
          <w:szCs w:val="24"/>
        </w:rPr>
        <w:t xml:space="preserve">: </w:t>
      </w:r>
      <w:r w:rsidR="009355EE" w:rsidRPr="00FB2FCF">
        <w:rPr>
          <w:rFonts w:ascii="Times New Roman" w:hAnsi="Times New Roman" w:cs="Times New Roman"/>
          <w:bCs/>
          <w:sz w:val="24"/>
          <w:szCs w:val="24"/>
          <w:vertAlign w:val="superscript"/>
        </w:rPr>
        <w:t>1</w:t>
      </w:r>
      <w:r w:rsidR="009355EE" w:rsidRPr="00FB2FCF">
        <w:rPr>
          <w:rFonts w:ascii="Times New Roman" w:hAnsi="Times New Roman" w:cs="Times New Roman"/>
          <w:bCs/>
          <w:sz w:val="24"/>
          <w:szCs w:val="24"/>
        </w:rPr>
        <w:t>H NMR (600 MHz,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w:t>
      </w:r>
      <w:r w:rsidR="009355EE" w:rsidRPr="00FB2FCF">
        <w:rPr>
          <w:rFonts w:ascii="Times New Roman" w:hAnsi="Times New Roman" w:cs="Times New Roman"/>
          <w:bCs/>
          <w:i/>
          <w:iCs/>
          <w:sz w:val="24"/>
          <w:szCs w:val="24"/>
        </w:rPr>
        <w:t>δ</w:t>
      </w:r>
      <w:r w:rsidR="009355EE" w:rsidRPr="00FB2FCF">
        <w:rPr>
          <w:rFonts w:ascii="Times New Roman" w:hAnsi="Times New Roman" w:cs="Times New Roman"/>
          <w:bCs/>
          <w:sz w:val="24"/>
          <w:szCs w:val="24"/>
        </w:rPr>
        <w:t> 9.63 (s, 1H), 9.22 (s, 1H), 8.47 (s, 1H), 8.28 (s, 1H), 8.04 – 7.76 (m, 4H), 7.77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7.6 Hz, 1H), 7.42 (dt,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12.5, 8.3 Hz, 3H), 7.16 (s, 1H), 4.31 – 4.15 (m, 4H), 3.75 – 3.62 (m, 4H), 3.29 (s, 3H), 3.27 (s, 3H); </w:t>
      </w:r>
      <w:r w:rsidR="009355EE" w:rsidRPr="00FB2FCF">
        <w:rPr>
          <w:rFonts w:ascii="Times New Roman" w:hAnsi="Times New Roman" w:cs="Times New Roman"/>
          <w:bCs/>
          <w:sz w:val="24"/>
          <w:szCs w:val="24"/>
          <w:vertAlign w:val="superscript"/>
        </w:rPr>
        <w:t>13</w:t>
      </w:r>
      <w:r w:rsidR="009355EE" w:rsidRPr="00FB2FCF">
        <w:rPr>
          <w:rFonts w:ascii="Times New Roman" w:hAnsi="Times New Roman" w:cs="Times New Roman"/>
          <w:bCs/>
          <w:sz w:val="24"/>
          <w:szCs w:val="24"/>
        </w:rPr>
        <w:t>C NMR (150 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w:t>
      </w:r>
      <w:r w:rsidR="009355EE" w:rsidRPr="00235797">
        <w:rPr>
          <w:rFonts w:ascii="Times New Roman" w:hAnsi="Times New Roman" w:cs="Times New Roman"/>
          <w:sz w:val="24"/>
          <w:szCs w:val="24"/>
        </w:rPr>
        <w:t xml:space="preserve"> 162.97, 161.34, 156.97, 156.95, 154.20, 153.10, 148.66, 147.79, 140.46, 133.70, 130.94, 129.62, 122.87, 122.81, 120.44, 119.60, 117.35, 117.19, 108.31, 103.78, 70.58, 70.52, 68.86, 68.56, 58.88, 58.82.</w:t>
      </w:r>
    </w:p>
    <w:p w14:paraId="184E43C7" w14:textId="2123238C" w:rsidR="009355EE" w:rsidRPr="00235797" w:rsidRDefault="00FB2FCF" w:rsidP="00FB2FCF">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3.5. </w:t>
      </w:r>
      <w:r w:rsidR="009355EE" w:rsidRPr="00235797">
        <w:rPr>
          <w:rFonts w:ascii="Times New Roman" w:hAnsi="Times New Roman" w:cs="Times New Roman"/>
          <w:b/>
          <w:i/>
          <w:sz w:val="24"/>
          <w:szCs w:val="24"/>
        </w:rPr>
        <w:t>N-(3-(1-(2-chlorophenyl)-1H-1,2,3-triazol-4-yl)phenyl)-6,7-bis(2-methoxyethoxy</w:t>
      </w:r>
      <w:r>
        <w:rPr>
          <w:rFonts w:ascii="Times New Roman" w:hAnsi="Times New Roman" w:cs="Times New Roman"/>
          <w:b/>
          <w:i/>
          <w:sz w:val="24"/>
          <w:szCs w:val="24"/>
        </w:rPr>
        <w:t xml:space="preserve"> </w:t>
      </w:r>
      <w:r w:rsidR="009355EE" w:rsidRPr="00235797">
        <w:rPr>
          <w:rFonts w:ascii="Times New Roman" w:hAnsi="Times New Roman" w:cs="Times New Roman"/>
          <w:b/>
          <w:i/>
          <w:sz w:val="24"/>
          <w:szCs w:val="24"/>
        </w:rPr>
        <w:t>)quinazolin-4-amine</w:t>
      </w:r>
      <w:r w:rsidR="009355EE" w:rsidRPr="00235797">
        <w:rPr>
          <w:rFonts w:ascii="Times New Roman" w:hAnsi="Times New Roman" w:cs="Times New Roman"/>
          <w:b/>
          <w:sz w:val="24"/>
          <w:szCs w:val="24"/>
        </w:rPr>
        <w:t xml:space="preserve"> </w:t>
      </w:r>
      <w:r w:rsidRPr="00FB2FCF">
        <w:rPr>
          <w:rFonts w:ascii="Times New Roman" w:hAnsi="Times New Roman" w:cs="Times New Roman"/>
          <w:b/>
          <w:i/>
          <w:iCs/>
          <w:sz w:val="24"/>
          <w:szCs w:val="24"/>
        </w:rPr>
        <w:t>(</w:t>
      </w:r>
      <w:r w:rsidR="009355EE" w:rsidRPr="00FB2FCF">
        <w:rPr>
          <w:rFonts w:ascii="Times New Roman" w:hAnsi="Times New Roman" w:cs="Times New Roman"/>
          <w:b/>
          <w:i/>
          <w:iCs/>
          <w:sz w:val="24"/>
          <w:szCs w:val="24"/>
        </w:rPr>
        <w:t>2d</w:t>
      </w:r>
      <w:r w:rsidRPr="00FB2FCF">
        <w:rPr>
          <w:rFonts w:ascii="Times New Roman" w:hAnsi="Times New Roman" w:cs="Times New Roman"/>
          <w:b/>
          <w:i/>
          <w:iCs/>
          <w:sz w:val="24"/>
          <w:szCs w:val="24"/>
        </w:rPr>
        <w:t>)</w:t>
      </w:r>
      <w:r w:rsidR="009355EE" w:rsidRPr="00235797">
        <w:rPr>
          <w:rFonts w:ascii="Times New Roman" w:hAnsi="Times New Roman" w:cs="Times New Roman"/>
          <w:b/>
          <w:sz w:val="24"/>
          <w:szCs w:val="24"/>
        </w:rPr>
        <w:t xml:space="preserve"> </w:t>
      </w:r>
      <w:r w:rsidR="009355EE" w:rsidRPr="00FB2FCF">
        <w:rPr>
          <w:rFonts w:ascii="Times New Roman" w:hAnsi="Times New Roman" w:cs="Times New Roman"/>
          <w:bCs/>
          <w:sz w:val="24"/>
          <w:szCs w:val="24"/>
        </w:rPr>
        <w:t xml:space="preserve">: </w:t>
      </w:r>
      <w:r w:rsidR="009355EE" w:rsidRPr="00FB2FCF">
        <w:rPr>
          <w:rFonts w:ascii="Times New Roman" w:hAnsi="Times New Roman" w:cs="Times New Roman"/>
          <w:bCs/>
          <w:sz w:val="24"/>
          <w:szCs w:val="24"/>
          <w:vertAlign w:val="superscript"/>
        </w:rPr>
        <w:t xml:space="preserve"> 1</w:t>
      </w:r>
      <w:r w:rsidR="009355EE" w:rsidRPr="00FB2FCF">
        <w:rPr>
          <w:rFonts w:ascii="Times New Roman" w:hAnsi="Times New Roman" w:cs="Times New Roman"/>
          <w:bCs/>
          <w:sz w:val="24"/>
          <w:szCs w:val="24"/>
        </w:rPr>
        <w:t>H NMR (600 MHz,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w:t>
      </w:r>
      <w:r w:rsidR="009355EE" w:rsidRPr="00FB2FCF">
        <w:rPr>
          <w:rFonts w:ascii="Times New Roman" w:hAnsi="Times New Roman" w:cs="Times New Roman"/>
          <w:bCs/>
          <w:i/>
          <w:iCs/>
          <w:sz w:val="24"/>
          <w:szCs w:val="24"/>
        </w:rPr>
        <w:t>δ</w:t>
      </w:r>
      <w:r w:rsidR="009355EE" w:rsidRPr="00FB2FCF">
        <w:rPr>
          <w:rFonts w:ascii="Times New Roman" w:hAnsi="Times New Roman" w:cs="Times New Roman"/>
          <w:bCs/>
          <w:sz w:val="24"/>
          <w:szCs w:val="24"/>
        </w:rPr>
        <w:t> 9.52 (s, 1H), 8.98 (s, 1H), 8.41 (s, 1H), 8.30 (s, 1H), 7.84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10.6 Hz, 2H), 7.75 – 7.69 (m, 2H), 7.60 – 7.51 (m, 3H), 7.42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7.9 Hz, 1H), 7.15 (s, 1H), 4.26 – 4.17 (m, 4H), 3.74 – 3.64 (m, 4H), 3.29 (s, 3H), 3.27 (s, 3H); </w:t>
      </w:r>
      <w:r w:rsidR="009355EE" w:rsidRPr="00FB2FCF">
        <w:rPr>
          <w:rFonts w:ascii="Times New Roman" w:hAnsi="Times New Roman" w:cs="Times New Roman"/>
          <w:bCs/>
          <w:sz w:val="24"/>
          <w:szCs w:val="24"/>
          <w:vertAlign w:val="superscript"/>
        </w:rPr>
        <w:t>13</w:t>
      </w:r>
      <w:r w:rsidR="009355EE" w:rsidRPr="00FB2FCF">
        <w:rPr>
          <w:rFonts w:ascii="Times New Roman" w:hAnsi="Times New Roman" w:cs="Times New Roman"/>
          <w:bCs/>
          <w:sz w:val="24"/>
          <w:szCs w:val="24"/>
        </w:rPr>
        <w:t>C NMR (150Hz,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w:t>
      </w:r>
      <w:r w:rsidR="009355EE" w:rsidRPr="00235797">
        <w:rPr>
          <w:rFonts w:ascii="Times New Roman" w:hAnsi="Times New Roman" w:cs="Times New Roman"/>
          <w:sz w:val="24"/>
          <w:szCs w:val="24"/>
        </w:rPr>
        <w:t xml:space="preserve"> 156.85, 154.08, 153.39, 148.57, 147.43, 146.98, 140.63, 135.02, 131.07, 130.88, 129.60, 129.12, 129.00, 128.95, 124.18, 122.66, 121.03, 119.47, 109.43, 108.65, 103.71, 70.60, 70.53, 68.84, 68.51, 58.87, 58.82.</w:t>
      </w:r>
    </w:p>
    <w:p w14:paraId="0D8AE4CA" w14:textId="09609CDD" w:rsidR="009355EE" w:rsidRPr="00235797" w:rsidRDefault="00FB2FCF" w:rsidP="00FB2FCF">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3.6. </w:t>
      </w:r>
      <w:r w:rsidR="009355EE" w:rsidRPr="00235797">
        <w:rPr>
          <w:rFonts w:ascii="Times New Roman" w:hAnsi="Times New Roman" w:cs="Times New Roman"/>
          <w:b/>
          <w:i/>
          <w:sz w:val="24"/>
          <w:szCs w:val="24"/>
        </w:rPr>
        <w:t>N-(3-(1-(2-bromophenyl)-1H-1,2,3-triazol-4-yl)phenyl)-6,7-bis(2-methoxyethoxy)</w:t>
      </w:r>
      <w:r>
        <w:rPr>
          <w:rFonts w:ascii="Times New Roman" w:hAnsi="Times New Roman" w:cs="Times New Roman"/>
          <w:b/>
          <w:i/>
          <w:sz w:val="24"/>
          <w:szCs w:val="24"/>
        </w:rPr>
        <w:t xml:space="preserve"> </w:t>
      </w:r>
      <w:r w:rsidR="009355EE" w:rsidRPr="00235797">
        <w:rPr>
          <w:rFonts w:ascii="Times New Roman" w:hAnsi="Times New Roman" w:cs="Times New Roman"/>
          <w:b/>
          <w:i/>
          <w:sz w:val="24"/>
          <w:szCs w:val="24"/>
        </w:rPr>
        <w:t xml:space="preserve">quinazolin-4-amine </w:t>
      </w:r>
      <w:r w:rsidRPr="00FB2FCF">
        <w:rPr>
          <w:rFonts w:ascii="Times New Roman" w:hAnsi="Times New Roman" w:cs="Times New Roman"/>
          <w:b/>
          <w:i/>
          <w:sz w:val="24"/>
          <w:szCs w:val="24"/>
        </w:rPr>
        <w:t>(</w:t>
      </w:r>
      <w:r w:rsidR="009355EE" w:rsidRPr="00FB2FCF">
        <w:rPr>
          <w:rFonts w:ascii="Times New Roman" w:hAnsi="Times New Roman" w:cs="Times New Roman"/>
          <w:b/>
          <w:i/>
          <w:sz w:val="24"/>
          <w:szCs w:val="24"/>
        </w:rPr>
        <w:t>2e</w:t>
      </w:r>
      <w:r w:rsidRPr="00FB2FCF">
        <w:rPr>
          <w:rFonts w:ascii="Times New Roman" w:hAnsi="Times New Roman" w:cs="Times New Roman"/>
          <w:b/>
          <w:i/>
          <w:sz w:val="24"/>
          <w:szCs w:val="24"/>
        </w:rPr>
        <w:t>)</w:t>
      </w:r>
      <w:r w:rsidR="009355EE" w:rsidRPr="00235797">
        <w:rPr>
          <w:rFonts w:ascii="Times New Roman" w:hAnsi="Times New Roman" w:cs="Times New Roman"/>
          <w:b/>
          <w:sz w:val="24"/>
          <w:szCs w:val="24"/>
        </w:rPr>
        <w:t xml:space="preserve"> </w:t>
      </w:r>
      <w:r w:rsidR="009355EE" w:rsidRPr="00FB2FCF">
        <w:rPr>
          <w:rFonts w:ascii="Times New Roman" w:hAnsi="Times New Roman" w:cs="Times New Roman"/>
          <w:bCs/>
          <w:sz w:val="24"/>
          <w:szCs w:val="24"/>
        </w:rPr>
        <w:t xml:space="preserve">: </w:t>
      </w:r>
      <w:r w:rsidR="009355EE" w:rsidRPr="00FB2FCF">
        <w:rPr>
          <w:rFonts w:ascii="Times New Roman" w:hAnsi="Times New Roman" w:cs="Times New Roman"/>
          <w:bCs/>
          <w:sz w:val="24"/>
          <w:szCs w:val="24"/>
          <w:vertAlign w:val="superscript"/>
        </w:rPr>
        <w:t>1</w:t>
      </w:r>
      <w:r w:rsidR="009355EE" w:rsidRPr="00FB2FCF">
        <w:rPr>
          <w:rFonts w:ascii="Times New Roman" w:hAnsi="Times New Roman" w:cs="Times New Roman"/>
          <w:bCs/>
          <w:sz w:val="24"/>
          <w:szCs w:val="24"/>
        </w:rPr>
        <w:t>H NMR (600 MHz,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w:t>
      </w:r>
      <w:r w:rsidR="009355EE" w:rsidRPr="00FB2FCF">
        <w:rPr>
          <w:rFonts w:ascii="Times New Roman" w:hAnsi="Times New Roman" w:cs="Times New Roman"/>
          <w:bCs/>
          <w:i/>
          <w:iCs/>
          <w:sz w:val="24"/>
          <w:szCs w:val="24"/>
        </w:rPr>
        <w:t>δ</w:t>
      </w:r>
      <w:r w:rsidR="009355EE" w:rsidRPr="00FB2FCF">
        <w:rPr>
          <w:rFonts w:ascii="Times New Roman" w:hAnsi="Times New Roman" w:cs="Times New Roman"/>
          <w:bCs/>
          <w:sz w:val="24"/>
          <w:szCs w:val="24"/>
        </w:rPr>
        <w:t> 9.53 (s, 1H), 8.95 (s, 1H), 8.41 (s, 1H), 8.30 (s, 1H), 7.90 – 7.79 (m, 3H), 7.67 (dd,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7.8, 1.5 Hz, 1H), 7.57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7.7 Hz, 2H), 7.50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8.6 Hz, 1H), 7.42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7.9 Hz, 1H), 7.15 (s, 1H), 4.25 – 4.17 (m, 4H), 3.73 – 3.65 (m, 4H), 3.29 (s, 3H), 3.27 (s, 3H); </w:t>
      </w:r>
      <w:r w:rsidR="009355EE" w:rsidRPr="00FB2FCF">
        <w:rPr>
          <w:rFonts w:ascii="Times New Roman" w:hAnsi="Times New Roman" w:cs="Times New Roman"/>
          <w:bCs/>
          <w:sz w:val="24"/>
          <w:szCs w:val="24"/>
          <w:vertAlign w:val="superscript"/>
        </w:rPr>
        <w:t>13</w:t>
      </w:r>
      <w:r w:rsidR="009355EE" w:rsidRPr="00FB2FCF">
        <w:rPr>
          <w:rFonts w:ascii="Times New Roman" w:hAnsi="Times New Roman" w:cs="Times New Roman"/>
          <w:bCs/>
          <w:sz w:val="24"/>
          <w:szCs w:val="24"/>
        </w:rPr>
        <w:t>C NMR (150Hz,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w:t>
      </w:r>
      <w:r w:rsidR="009355EE" w:rsidRPr="00235797">
        <w:rPr>
          <w:rFonts w:ascii="Times New Roman" w:hAnsi="Times New Roman" w:cs="Times New Roman"/>
          <w:sz w:val="24"/>
          <w:szCs w:val="24"/>
        </w:rPr>
        <w:t xml:space="preserve"> 156.86, 154.09, 153.38, 148.57, 147.39, 146.91, 140.62, 136.71, 134.13, 132.57, 130.93, 129.60, 129.48, 129.23, 124.19, 122.63, 121.01, 119.46, 109.43, 108.63, 103.71, 99.99, 70.60, 70.53, 68.84, 68.51, 58.87, 58.82.</w:t>
      </w:r>
    </w:p>
    <w:p w14:paraId="2477D567" w14:textId="1CB1A5A7" w:rsidR="009355EE" w:rsidRPr="00235797" w:rsidRDefault="00FB2FCF" w:rsidP="00FB2FCF">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3.7. </w:t>
      </w:r>
      <w:r w:rsidR="009355EE" w:rsidRPr="00235797">
        <w:rPr>
          <w:rFonts w:ascii="Times New Roman" w:hAnsi="Times New Roman" w:cs="Times New Roman"/>
          <w:b/>
          <w:i/>
          <w:sz w:val="24"/>
          <w:szCs w:val="24"/>
        </w:rPr>
        <w:t>N-(3-(1-(4-bromophenyl)-1H-1,2,3-triazol-4-yl)phenyl)-6,7-bis(2-methoxyethoxy)</w:t>
      </w:r>
      <w:r>
        <w:rPr>
          <w:rFonts w:ascii="Times New Roman" w:hAnsi="Times New Roman" w:cs="Times New Roman"/>
          <w:b/>
          <w:i/>
          <w:sz w:val="24"/>
          <w:szCs w:val="24"/>
        </w:rPr>
        <w:t xml:space="preserve"> </w:t>
      </w:r>
      <w:r w:rsidR="009355EE" w:rsidRPr="00235797">
        <w:rPr>
          <w:rFonts w:ascii="Times New Roman" w:hAnsi="Times New Roman" w:cs="Times New Roman"/>
          <w:b/>
          <w:i/>
          <w:sz w:val="24"/>
          <w:szCs w:val="24"/>
        </w:rPr>
        <w:t>quinazolin-4-amine</w:t>
      </w:r>
      <w:r w:rsidR="009355EE" w:rsidRPr="00235797">
        <w:rPr>
          <w:rFonts w:ascii="Times New Roman" w:hAnsi="Times New Roman" w:cs="Times New Roman"/>
          <w:b/>
          <w:sz w:val="24"/>
          <w:szCs w:val="24"/>
        </w:rPr>
        <w:t xml:space="preserve"> </w:t>
      </w:r>
      <w:r w:rsidRPr="00FB2FCF">
        <w:rPr>
          <w:rFonts w:ascii="Times New Roman" w:hAnsi="Times New Roman" w:cs="Times New Roman"/>
          <w:b/>
          <w:i/>
          <w:iCs/>
          <w:sz w:val="24"/>
          <w:szCs w:val="24"/>
        </w:rPr>
        <w:t>(</w:t>
      </w:r>
      <w:r w:rsidR="009355EE" w:rsidRPr="00FB2FCF">
        <w:rPr>
          <w:rFonts w:ascii="Times New Roman" w:hAnsi="Times New Roman" w:cs="Times New Roman"/>
          <w:b/>
          <w:i/>
          <w:iCs/>
          <w:sz w:val="24"/>
          <w:szCs w:val="24"/>
        </w:rPr>
        <w:t>2f</w:t>
      </w:r>
      <w:r w:rsidRPr="00FB2FCF">
        <w:rPr>
          <w:rFonts w:ascii="Times New Roman" w:hAnsi="Times New Roman" w:cs="Times New Roman"/>
          <w:b/>
          <w:i/>
          <w:iCs/>
          <w:sz w:val="24"/>
          <w:szCs w:val="24"/>
        </w:rPr>
        <w:t>)</w:t>
      </w:r>
      <w:r w:rsidR="009355EE" w:rsidRPr="00235797">
        <w:rPr>
          <w:rFonts w:ascii="Times New Roman" w:hAnsi="Times New Roman" w:cs="Times New Roman"/>
          <w:b/>
          <w:sz w:val="24"/>
          <w:szCs w:val="24"/>
        </w:rPr>
        <w:t xml:space="preserve"> </w:t>
      </w:r>
      <w:r w:rsidR="009355EE" w:rsidRPr="00FB2FCF">
        <w:rPr>
          <w:rFonts w:ascii="Times New Roman" w:hAnsi="Times New Roman" w:cs="Times New Roman"/>
          <w:bCs/>
          <w:sz w:val="24"/>
          <w:szCs w:val="24"/>
        </w:rPr>
        <w:t>:</w:t>
      </w:r>
      <w:r w:rsidR="009355EE" w:rsidRPr="00FB2FCF">
        <w:rPr>
          <w:rFonts w:ascii="Times New Roman" w:hAnsi="Times New Roman" w:cs="Times New Roman"/>
          <w:bCs/>
          <w:sz w:val="24"/>
          <w:szCs w:val="24"/>
          <w:vertAlign w:val="superscript"/>
        </w:rPr>
        <w:t xml:space="preserve"> 1</w:t>
      </w:r>
      <w:r w:rsidR="009355EE" w:rsidRPr="00FB2FCF">
        <w:rPr>
          <w:rFonts w:ascii="Times New Roman" w:hAnsi="Times New Roman" w:cs="Times New Roman"/>
          <w:bCs/>
          <w:sz w:val="24"/>
          <w:szCs w:val="24"/>
        </w:rPr>
        <w:t>H NMR (600 MHz,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w:t>
      </w:r>
      <w:r w:rsidR="009355EE" w:rsidRPr="00FB2FCF">
        <w:rPr>
          <w:rFonts w:ascii="Times New Roman" w:hAnsi="Times New Roman" w:cs="Times New Roman"/>
          <w:bCs/>
          <w:i/>
          <w:iCs/>
          <w:sz w:val="24"/>
          <w:szCs w:val="24"/>
        </w:rPr>
        <w:t>δ</w:t>
      </w:r>
      <w:r w:rsidR="009355EE" w:rsidRPr="00FB2FCF">
        <w:rPr>
          <w:rFonts w:ascii="Times New Roman" w:hAnsi="Times New Roman" w:cs="Times New Roman"/>
          <w:bCs/>
          <w:sz w:val="24"/>
          <w:szCs w:val="24"/>
        </w:rPr>
        <w:t> 9.53 (s, 1H), 9.27 (s, 1H), 8.41 (s, 1H), 8.28 (s, 1H), 7.86 (dd, J = 16.5, 7.6 Hz, 4H), 7.76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8.8 Hz, 2H), 7.56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7.6 Hz, 1H), 7.43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7.9 Hz, 1H), 7.15 (s, 1H), 4.22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24.8 Hz, 4H), 3.69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34.8 Hz, 4H), 3.29 (s, 3H), 3.27 (s, 3H); </w:t>
      </w:r>
      <w:r w:rsidR="009355EE" w:rsidRPr="00FB2FCF">
        <w:rPr>
          <w:rFonts w:ascii="Times New Roman" w:hAnsi="Times New Roman" w:cs="Times New Roman"/>
          <w:bCs/>
          <w:sz w:val="24"/>
          <w:szCs w:val="24"/>
          <w:vertAlign w:val="superscript"/>
        </w:rPr>
        <w:t>13</w:t>
      </w:r>
      <w:r w:rsidR="009355EE" w:rsidRPr="00FB2FCF">
        <w:rPr>
          <w:rFonts w:ascii="Times New Roman" w:hAnsi="Times New Roman" w:cs="Times New Roman"/>
          <w:bCs/>
          <w:sz w:val="24"/>
          <w:szCs w:val="24"/>
        </w:rPr>
        <w:t>C NMR (150Hz,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w:t>
      </w:r>
      <w:r w:rsidR="009355EE" w:rsidRPr="00235797">
        <w:rPr>
          <w:rFonts w:ascii="Times New Roman" w:hAnsi="Times New Roman" w:cs="Times New Roman"/>
          <w:sz w:val="24"/>
          <w:szCs w:val="24"/>
        </w:rPr>
        <w:t xml:space="preserve"> 156.85, 154.08, 153.39, 148.57, 147.96, 147.43, 140.62, 136.31, 133.31, 130.81, 129.61, 122.78, 122.37, 121.81, 121.00, 120.18, 119.47, 109.42, 108.65, 103.67, 70.59, 70.53, 68.83, 68.50, 58.87, 58.81.</w:t>
      </w:r>
    </w:p>
    <w:p w14:paraId="244296DA" w14:textId="5C8BA6A5" w:rsidR="005F462B" w:rsidRPr="00235797" w:rsidRDefault="00FB2FCF" w:rsidP="00FB2FCF">
      <w:pPr>
        <w:spacing w:after="0" w:line="360" w:lineRule="auto"/>
        <w:jc w:val="both"/>
        <w:rPr>
          <w:rFonts w:ascii="Times New Roman" w:hAnsi="Times New Roman" w:cs="Times New Roman"/>
          <w:sz w:val="24"/>
          <w:szCs w:val="24"/>
        </w:rPr>
      </w:pPr>
      <w:r>
        <w:rPr>
          <w:rFonts w:ascii="Times New Roman" w:hAnsi="Times New Roman" w:cs="Times New Roman"/>
          <w:b/>
          <w:i/>
          <w:sz w:val="24"/>
          <w:szCs w:val="24"/>
        </w:rPr>
        <w:t xml:space="preserve">3.8. </w:t>
      </w:r>
      <w:r w:rsidR="009355EE" w:rsidRPr="00235797">
        <w:rPr>
          <w:rFonts w:ascii="Times New Roman" w:hAnsi="Times New Roman" w:cs="Times New Roman"/>
          <w:b/>
          <w:i/>
          <w:sz w:val="24"/>
          <w:szCs w:val="24"/>
        </w:rPr>
        <w:t>6,7-bis(2-methoxyethoxy)-N-(3-(1-(2-methoxyphenyl)-1H-1,2,3-triazol-4-yl)phenyl)</w:t>
      </w:r>
      <w:r>
        <w:rPr>
          <w:rFonts w:ascii="Times New Roman" w:hAnsi="Times New Roman" w:cs="Times New Roman"/>
          <w:b/>
          <w:i/>
          <w:sz w:val="24"/>
          <w:szCs w:val="24"/>
        </w:rPr>
        <w:t xml:space="preserve"> </w:t>
      </w:r>
      <w:r w:rsidR="009355EE" w:rsidRPr="00235797">
        <w:rPr>
          <w:rFonts w:ascii="Times New Roman" w:hAnsi="Times New Roman" w:cs="Times New Roman"/>
          <w:b/>
          <w:i/>
          <w:sz w:val="24"/>
          <w:szCs w:val="24"/>
        </w:rPr>
        <w:t>quinazolin-4-amine</w:t>
      </w:r>
      <w:r w:rsidR="009355EE" w:rsidRPr="00235797">
        <w:rPr>
          <w:rFonts w:ascii="Times New Roman" w:hAnsi="Times New Roman" w:cs="Times New Roman"/>
          <w:b/>
          <w:sz w:val="24"/>
          <w:szCs w:val="24"/>
        </w:rPr>
        <w:t xml:space="preserve"> </w:t>
      </w:r>
      <w:r w:rsidRPr="00FB2FCF">
        <w:rPr>
          <w:rFonts w:ascii="Times New Roman" w:hAnsi="Times New Roman" w:cs="Times New Roman"/>
          <w:b/>
          <w:i/>
          <w:iCs/>
          <w:sz w:val="24"/>
          <w:szCs w:val="24"/>
        </w:rPr>
        <w:t>(</w:t>
      </w:r>
      <w:r w:rsidR="009355EE" w:rsidRPr="00FB2FCF">
        <w:rPr>
          <w:rFonts w:ascii="Times New Roman" w:hAnsi="Times New Roman" w:cs="Times New Roman"/>
          <w:b/>
          <w:i/>
          <w:iCs/>
          <w:sz w:val="24"/>
          <w:szCs w:val="24"/>
        </w:rPr>
        <w:t>2g</w:t>
      </w:r>
      <w:r w:rsidRPr="00FB2FCF">
        <w:rPr>
          <w:rFonts w:ascii="Times New Roman" w:hAnsi="Times New Roman" w:cs="Times New Roman"/>
          <w:b/>
          <w:i/>
          <w:iCs/>
          <w:sz w:val="24"/>
          <w:szCs w:val="24"/>
        </w:rPr>
        <w:t>)</w:t>
      </w:r>
      <w:r w:rsidR="009355EE" w:rsidRPr="00235797">
        <w:rPr>
          <w:rFonts w:ascii="Times New Roman" w:hAnsi="Times New Roman" w:cs="Times New Roman"/>
          <w:b/>
          <w:sz w:val="24"/>
          <w:szCs w:val="24"/>
        </w:rPr>
        <w:t xml:space="preserve"> </w:t>
      </w:r>
      <w:r w:rsidR="009355EE" w:rsidRPr="00FB2FCF">
        <w:rPr>
          <w:rFonts w:ascii="Times New Roman" w:hAnsi="Times New Roman" w:cs="Times New Roman"/>
          <w:bCs/>
          <w:sz w:val="24"/>
          <w:szCs w:val="24"/>
        </w:rPr>
        <w:t xml:space="preserve">: </w:t>
      </w:r>
      <w:r w:rsidR="009355EE" w:rsidRPr="00FB2FCF">
        <w:rPr>
          <w:rFonts w:ascii="Times New Roman" w:hAnsi="Times New Roman" w:cs="Times New Roman"/>
          <w:bCs/>
          <w:sz w:val="24"/>
          <w:szCs w:val="24"/>
          <w:vertAlign w:val="superscript"/>
        </w:rPr>
        <w:t>1</w:t>
      </w:r>
      <w:r w:rsidR="009355EE" w:rsidRPr="00FB2FCF">
        <w:rPr>
          <w:rFonts w:ascii="Times New Roman" w:hAnsi="Times New Roman" w:cs="Times New Roman"/>
          <w:bCs/>
          <w:sz w:val="24"/>
          <w:szCs w:val="24"/>
        </w:rPr>
        <w:t>H NMR (600 MHz,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 </w:t>
      </w:r>
      <w:r w:rsidR="009355EE" w:rsidRPr="00FB2FCF">
        <w:rPr>
          <w:rFonts w:ascii="Times New Roman" w:hAnsi="Times New Roman" w:cs="Times New Roman"/>
          <w:bCs/>
          <w:i/>
          <w:iCs/>
          <w:sz w:val="24"/>
          <w:szCs w:val="24"/>
        </w:rPr>
        <w:t>δ</w:t>
      </w:r>
      <w:r w:rsidR="009355EE" w:rsidRPr="00FB2FCF">
        <w:rPr>
          <w:rFonts w:ascii="Times New Roman" w:hAnsi="Times New Roman" w:cs="Times New Roman"/>
          <w:bCs/>
          <w:sz w:val="24"/>
          <w:szCs w:val="24"/>
        </w:rPr>
        <w:t> 9.52 (s, 1H), 8.84 (s, 1H), 8.40 (s, 1H), 8.26 (s, 1H), 7.88 – 7.81 (m, 2H), 7.59 (dd, J = 21.0, 7.7 Hz, 2H), 7.48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7.9 Hz, 1H), 7.49 (t,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7.9 Hz, 1H), 7.26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8.2 Hz, 1H), 7.15 (s, 1H), 7.09 (t, J = 7.6 Hz, 1H), 4.22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25.5 Hz, 4H), 3.89 (s, 3H), 3.69 (d, </w:t>
      </w:r>
      <w:r w:rsidR="009355EE" w:rsidRPr="00FB2FCF">
        <w:rPr>
          <w:rFonts w:ascii="Times New Roman" w:hAnsi="Times New Roman" w:cs="Times New Roman"/>
          <w:bCs/>
          <w:i/>
          <w:iCs/>
          <w:sz w:val="24"/>
          <w:szCs w:val="24"/>
        </w:rPr>
        <w:t>J</w:t>
      </w:r>
      <w:r w:rsidR="009355EE" w:rsidRPr="00FB2FCF">
        <w:rPr>
          <w:rFonts w:ascii="Times New Roman" w:hAnsi="Times New Roman" w:cs="Times New Roman"/>
          <w:bCs/>
          <w:sz w:val="24"/>
          <w:szCs w:val="24"/>
        </w:rPr>
        <w:t> = 34.6 Hz, 4H), 3.29 (s, 3H), 3.27 (s, 3H); </w:t>
      </w:r>
      <w:r w:rsidR="009355EE" w:rsidRPr="00FB2FCF">
        <w:rPr>
          <w:rFonts w:ascii="Times New Roman" w:hAnsi="Times New Roman" w:cs="Times New Roman"/>
          <w:bCs/>
          <w:sz w:val="24"/>
          <w:szCs w:val="24"/>
          <w:vertAlign w:val="superscript"/>
        </w:rPr>
        <w:t>13</w:t>
      </w:r>
      <w:r w:rsidR="009355EE" w:rsidRPr="00FB2FCF">
        <w:rPr>
          <w:rFonts w:ascii="Times New Roman" w:hAnsi="Times New Roman" w:cs="Times New Roman"/>
          <w:bCs/>
          <w:sz w:val="24"/>
          <w:szCs w:val="24"/>
        </w:rPr>
        <w:t>C NMR (150Hz, DMSO-</w:t>
      </w:r>
      <w:r w:rsidR="009355EE" w:rsidRPr="00FB2FCF">
        <w:rPr>
          <w:rFonts w:ascii="Times New Roman" w:hAnsi="Times New Roman" w:cs="Times New Roman"/>
          <w:bCs/>
          <w:i/>
          <w:iCs/>
          <w:sz w:val="24"/>
          <w:szCs w:val="24"/>
        </w:rPr>
        <w:t>d</w:t>
      </w:r>
      <w:r w:rsidR="009355EE" w:rsidRPr="00FB2FCF">
        <w:rPr>
          <w:rFonts w:ascii="Times New Roman" w:hAnsi="Times New Roman" w:cs="Times New Roman"/>
          <w:bCs/>
          <w:sz w:val="24"/>
          <w:szCs w:val="24"/>
          <w:vertAlign w:val="subscript"/>
        </w:rPr>
        <w:t>6</w:t>
      </w:r>
      <w:r w:rsidR="009355EE" w:rsidRPr="00FB2FCF">
        <w:rPr>
          <w:rFonts w:ascii="Times New Roman" w:hAnsi="Times New Roman" w:cs="Times New Roman"/>
          <w:bCs/>
          <w:sz w:val="24"/>
          <w:szCs w:val="24"/>
        </w:rPr>
        <w:t>):</w:t>
      </w:r>
      <w:r w:rsidR="009355EE" w:rsidRPr="00235797">
        <w:rPr>
          <w:rFonts w:ascii="Times New Roman" w:hAnsi="Times New Roman" w:cs="Times New Roman"/>
          <w:sz w:val="24"/>
          <w:szCs w:val="24"/>
        </w:rPr>
        <w:t xml:space="preserve"> 156.87, 154.07, 153.40, 152.31, 148.55, 147.44, 146.66, 140.56, 131.38, 131.20, 129.51, 126.42, 126.20, 123.93, 122.53, 121.35, 121.03, 119.42, 113.48, 109.44, 108.66, 103.72, 68.83, 68.50, 58.87, 58.51, 56.64.</w:t>
      </w:r>
    </w:p>
    <w:p w14:paraId="29A1F925" w14:textId="77777777" w:rsidR="00FD6A49" w:rsidRPr="00235797" w:rsidRDefault="00C42576" w:rsidP="00162CCB">
      <w:pPr>
        <w:spacing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Molecular Docking Study</w:t>
      </w:r>
    </w:p>
    <w:p w14:paraId="45DFD303" w14:textId="749F9493" w:rsidR="008F4292" w:rsidRPr="00235797" w:rsidRDefault="006B2661" w:rsidP="00162CCB">
      <w:pPr>
        <w:spacing w:after="0" w:line="360" w:lineRule="auto"/>
        <w:jc w:val="both"/>
        <w:rPr>
          <w:rFonts w:ascii="Times New Roman" w:hAnsi="Times New Roman" w:cs="Times New Roman"/>
          <w:b/>
          <w:sz w:val="24"/>
          <w:szCs w:val="24"/>
        </w:rPr>
      </w:pPr>
      <w:r w:rsidRPr="00235797">
        <w:rPr>
          <w:rFonts w:ascii="Times New Roman" w:hAnsi="Times New Roman" w:cs="Times New Roman"/>
          <w:sz w:val="24"/>
          <w:szCs w:val="24"/>
        </w:rPr>
        <w:t xml:space="preserve"> </w:t>
      </w:r>
      <w:r w:rsidR="0083039B" w:rsidRPr="00235797">
        <w:rPr>
          <w:rFonts w:ascii="Times New Roman" w:hAnsi="Times New Roman" w:cs="Times New Roman"/>
          <w:sz w:val="24"/>
          <w:szCs w:val="24"/>
        </w:rPr>
        <w:t xml:space="preserve">Structure-based drug discovery benefits greatly from the use of molecular docking simulation. It makes it possible to study how the chemical derivatives interact with the target protein binding site. </w:t>
      </w:r>
      <w:r w:rsidR="0083039B" w:rsidRPr="00235797">
        <w:rPr>
          <w:rFonts w:ascii="Times New Roman" w:hAnsi="Times New Roman" w:cs="Times New Roman"/>
          <w:sz w:val="24"/>
          <w:szCs w:val="24"/>
          <w:vertAlign w:val="superscript"/>
        </w:rPr>
        <w:t>[17]</w:t>
      </w:r>
      <w:r w:rsidR="00854721" w:rsidRPr="00235797">
        <w:rPr>
          <w:rFonts w:ascii="Times New Roman" w:hAnsi="Times New Roman" w:cs="Times New Roman"/>
          <w:sz w:val="24"/>
          <w:szCs w:val="24"/>
          <w:vertAlign w:val="superscript"/>
        </w:rPr>
        <w:t xml:space="preserve"> </w:t>
      </w:r>
      <w:r w:rsidR="000004A7" w:rsidRPr="00235797">
        <w:rPr>
          <w:rFonts w:ascii="Times New Roman" w:hAnsi="Times New Roman" w:cs="Times New Roman"/>
          <w:sz w:val="24"/>
          <w:szCs w:val="24"/>
        </w:rPr>
        <w:t xml:space="preserve">The ability of multidrug-resistant (MDR) bacteria to withstand several drugs makes them a serious hazard to public health.  Two primary mechanisms are responsible for this resistance: efflux pumps and enzymatic modification of target proteins. Membrane proteins called efflux pumps actively move antibiotics out of bacterial cells, lowering the drug's intracellular concentration and potency.  Bacteria can expel a variety of drugs </w:t>
      </w:r>
      <w:r w:rsidR="00E26975" w:rsidRPr="00235797">
        <w:rPr>
          <w:rFonts w:ascii="Times New Roman" w:hAnsi="Times New Roman" w:cs="Times New Roman"/>
          <w:sz w:val="24"/>
          <w:szCs w:val="24"/>
        </w:rPr>
        <w:t>recognitions</w:t>
      </w:r>
      <w:r w:rsidR="000004A7" w:rsidRPr="00235797">
        <w:rPr>
          <w:rFonts w:ascii="Times New Roman" w:hAnsi="Times New Roman" w:cs="Times New Roman"/>
          <w:sz w:val="24"/>
          <w:szCs w:val="24"/>
        </w:rPr>
        <w:t xml:space="preserve"> to this process, which reduces their susceptibility to therapy.  Conversely, it is possible to </w:t>
      </w:r>
      <w:r w:rsidR="003B28FF" w:rsidRPr="00235797">
        <w:rPr>
          <w:rFonts w:ascii="Times New Roman" w:hAnsi="Times New Roman" w:cs="Times New Roman"/>
          <w:sz w:val="24"/>
          <w:szCs w:val="24"/>
        </w:rPr>
        <w:t>modify</w:t>
      </w:r>
      <w:r w:rsidR="000004A7" w:rsidRPr="00235797">
        <w:rPr>
          <w:rFonts w:ascii="Times New Roman" w:hAnsi="Times New Roman" w:cs="Times New Roman"/>
          <w:sz w:val="24"/>
          <w:szCs w:val="24"/>
        </w:rPr>
        <w:t xml:space="preserve"> or suppress enzymes, which lowers resistance to antibiotics like fluoroquinolones.  Mutations in the genes encoding these target proteins have the potential to increase resistance in addition to </w:t>
      </w:r>
      <w:r w:rsidR="003B28FF" w:rsidRPr="00235797">
        <w:rPr>
          <w:rFonts w:ascii="Times New Roman" w:hAnsi="Times New Roman" w:cs="Times New Roman"/>
          <w:sz w:val="24"/>
          <w:szCs w:val="24"/>
        </w:rPr>
        <w:t>affecting</w:t>
      </w:r>
      <w:r w:rsidR="000004A7" w:rsidRPr="00235797">
        <w:rPr>
          <w:rFonts w:ascii="Times New Roman" w:hAnsi="Times New Roman" w:cs="Times New Roman"/>
          <w:sz w:val="24"/>
          <w:szCs w:val="24"/>
        </w:rPr>
        <w:t xml:space="preserve"> structural changes that make it difficult for antibiotics to bind.</w:t>
      </w:r>
      <w:r w:rsidR="000004A7" w:rsidRPr="00235797">
        <w:rPr>
          <w:rFonts w:ascii="Times New Roman" w:hAnsi="Times New Roman" w:cs="Times New Roman"/>
          <w:sz w:val="24"/>
          <w:szCs w:val="24"/>
          <w:vertAlign w:val="superscript"/>
        </w:rPr>
        <w:t>[18]</w:t>
      </w:r>
      <w:r w:rsidR="00E26975" w:rsidRPr="00235797">
        <w:rPr>
          <w:rFonts w:ascii="Times New Roman" w:hAnsi="Times New Roman" w:cs="Times New Roman"/>
          <w:sz w:val="24"/>
          <w:szCs w:val="24"/>
        </w:rPr>
        <w:t xml:space="preserve"> </w:t>
      </w:r>
      <w:r w:rsidR="008F4292" w:rsidRPr="00235797">
        <w:rPr>
          <w:rFonts w:ascii="Times New Roman" w:hAnsi="Times New Roman" w:cs="Times New Roman"/>
          <w:b/>
          <w:sz w:val="24"/>
          <w:szCs w:val="24"/>
        </w:rPr>
        <w:t xml:space="preserve"> </w:t>
      </w:r>
      <w:r w:rsidR="008F4292" w:rsidRPr="00235797">
        <w:rPr>
          <w:rFonts w:ascii="Times New Roman" w:hAnsi="Times New Roman" w:cs="Times New Roman"/>
          <w:sz w:val="24"/>
          <w:szCs w:val="24"/>
        </w:rPr>
        <w:t xml:space="preserve">The </w:t>
      </w:r>
      <w:r w:rsidR="008F4292" w:rsidRPr="00235797">
        <w:rPr>
          <w:rFonts w:ascii="Times New Roman" w:hAnsi="Times New Roman" w:cs="Times New Roman"/>
          <w:i/>
          <w:sz w:val="24"/>
          <w:szCs w:val="24"/>
        </w:rPr>
        <w:t>Glide</w:t>
      </w:r>
      <w:r w:rsidR="008F4292" w:rsidRPr="00235797">
        <w:rPr>
          <w:rFonts w:ascii="Times New Roman" w:hAnsi="Times New Roman" w:cs="Times New Roman"/>
          <w:sz w:val="24"/>
          <w:szCs w:val="24"/>
        </w:rPr>
        <w:t xml:space="preserve"> (Grid-Based Ligand Docking With Energetics) program (</w:t>
      </w:r>
      <w:r w:rsidR="008F4292" w:rsidRPr="00235797">
        <w:rPr>
          <w:rFonts w:ascii="Times New Roman" w:hAnsi="Times New Roman" w:cs="Times New Roman"/>
          <w:iCs/>
          <w:sz w:val="24"/>
          <w:szCs w:val="24"/>
        </w:rPr>
        <w:t>Schrödinger, LLC, New York, NY, 2018</w:t>
      </w:r>
      <w:r w:rsidR="008F4292" w:rsidRPr="00235797">
        <w:rPr>
          <w:rFonts w:ascii="Times New Roman" w:hAnsi="Times New Roman" w:cs="Times New Roman"/>
          <w:sz w:val="24"/>
          <w:szCs w:val="24"/>
        </w:rPr>
        <w:t>) was used to perform the molecular docking study for which the 3D crystal structure of mycobacterial enoyl</w:t>
      </w:r>
      <w:r w:rsidR="008F4292" w:rsidRPr="00235797">
        <w:rPr>
          <w:rFonts w:ascii="Times New Roman" w:hAnsi="Times New Roman" w:cs="Times New Roman"/>
          <w:iCs/>
          <w:sz w:val="24"/>
          <w:szCs w:val="24"/>
        </w:rPr>
        <w:t xml:space="preserve">-ACP </w:t>
      </w:r>
      <w:r w:rsidR="008F4292" w:rsidRPr="00235797">
        <w:rPr>
          <w:rFonts w:ascii="Times New Roman" w:hAnsi="Times New Roman" w:cs="Times New Roman"/>
          <w:sz w:val="24"/>
          <w:szCs w:val="24"/>
        </w:rPr>
        <w:t>reductase (InhA) complexed with its inhibitor (PDB code: 4TZK) was retrieved from the RCSB’s Protein Data Bank (</w:t>
      </w:r>
      <w:hyperlink r:id="rId25" w:history="1">
        <w:r w:rsidR="008F4292" w:rsidRPr="00235797">
          <w:rPr>
            <w:rStyle w:val="Hyperlink"/>
            <w:rFonts w:ascii="Times New Roman" w:hAnsi="Times New Roman" w:cs="Times New Roman"/>
            <w:color w:val="auto"/>
            <w:sz w:val="24"/>
            <w:szCs w:val="24"/>
            <w:shd w:val="clear" w:color="auto" w:fill="FFFFFF"/>
          </w:rPr>
          <w:t>http://www.rcsb.org/pdb/</w:t>
        </w:r>
      </w:hyperlink>
      <w:r w:rsidR="008F4292" w:rsidRPr="00235797">
        <w:rPr>
          <w:rFonts w:ascii="Times New Roman" w:hAnsi="Times New Roman" w:cs="Times New Roman"/>
          <w:sz w:val="24"/>
          <w:szCs w:val="24"/>
          <w:shd w:val="clear" w:color="auto" w:fill="FFFFFF"/>
        </w:rPr>
        <w:t>)</w:t>
      </w:r>
      <w:r w:rsidR="008F4292" w:rsidRPr="00235797">
        <w:rPr>
          <w:rFonts w:ascii="Times New Roman" w:hAnsi="Times New Roman" w:cs="Times New Roman"/>
          <w:sz w:val="24"/>
          <w:szCs w:val="24"/>
        </w:rPr>
        <w:t xml:space="preserve"> and refined using </w:t>
      </w:r>
      <w:r w:rsidR="008F4292" w:rsidRPr="00235797">
        <w:rPr>
          <w:rFonts w:ascii="Times New Roman" w:hAnsi="Times New Roman" w:cs="Times New Roman"/>
          <w:iCs/>
          <w:sz w:val="24"/>
          <w:szCs w:val="24"/>
        </w:rPr>
        <w:t xml:space="preserve">the </w:t>
      </w:r>
      <w:r w:rsidR="008F4292" w:rsidRPr="00235797">
        <w:rPr>
          <w:rFonts w:ascii="Times New Roman" w:hAnsi="Times New Roman" w:cs="Times New Roman"/>
          <w:i/>
          <w:iCs/>
          <w:sz w:val="24"/>
          <w:szCs w:val="24"/>
        </w:rPr>
        <w:t xml:space="preserve">Protein Preparation Wizard </w:t>
      </w:r>
      <w:r w:rsidR="008F4292" w:rsidRPr="00235797">
        <w:rPr>
          <w:rFonts w:ascii="Times New Roman" w:hAnsi="Times New Roman" w:cs="Times New Roman"/>
          <w:sz w:val="24"/>
          <w:szCs w:val="24"/>
          <w:shd w:val="clear" w:color="auto" w:fill="FFFFFF"/>
        </w:rPr>
        <w:t xml:space="preserve">to correct the experimental errors </w:t>
      </w:r>
      <w:r w:rsidR="008F4292" w:rsidRPr="00235797">
        <w:rPr>
          <w:rFonts w:ascii="Times New Roman" w:hAnsi="Times New Roman" w:cs="Times New Roman"/>
          <w:sz w:val="24"/>
          <w:szCs w:val="24"/>
        </w:rPr>
        <w:t xml:space="preserve">which involve elimination of all </w:t>
      </w:r>
      <w:proofErr w:type="spellStart"/>
      <w:r w:rsidR="008F4292" w:rsidRPr="00235797">
        <w:rPr>
          <w:rFonts w:ascii="Times New Roman" w:eastAsia="Times New Roman" w:hAnsi="Times New Roman" w:cs="Times New Roman"/>
          <w:sz w:val="24"/>
          <w:szCs w:val="24"/>
        </w:rPr>
        <w:t>crystallographically</w:t>
      </w:r>
      <w:proofErr w:type="spellEnd"/>
      <w:r w:rsidR="008F4292" w:rsidRPr="00235797">
        <w:rPr>
          <w:rFonts w:ascii="Times New Roman" w:eastAsia="Times New Roman" w:hAnsi="Times New Roman" w:cs="Times New Roman"/>
          <w:sz w:val="24"/>
          <w:szCs w:val="24"/>
        </w:rPr>
        <w:t xml:space="preserve"> observed</w:t>
      </w:r>
      <w:r w:rsidR="008F4292" w:rsidRPr="00235797">
        <w:rPr>
          <w:rFonts w:ascii="Times New Roman" w:hAnsi="Times New Roman" w:cs="Times New Roman"/>
          <w:sz w:val="24"/>
          <w:szCs w:val="24"/>
        </w:rPr>
        <w:t xml:space="preserve"> water molecules (since they are not known to </w:t>
      </w:r>
      <w:r w:rsidR="008F4292" w:rsidRPr="00235797">
        <w:rPr>
          <w:rFonts w:ascii="Times New Roman" w:hAnsi="Times New Roman" w:cs="Times New Roman"/>
          <w:sz w:val="24"/>
          <w:szCs w:val="24"/>
        </w:rPr>
        <w:lastRenderedPageBreak/>
        <w:t xml:space="preserve">be conserved </w:t>
      </w:r>
      <w:r w:rsidR="008F4292" w:rsidRPr="00235797">
        <w:rPr>
          <w:rFonts w:ascii="Times New Roman" w:hAnsi="Times New Roman" w:cs="Times New Roman"/>
          <w:iCs/>
          <w:sz w:val="24"/>
          <w:szCs w:val="24"/>
        </w:rPr>
        <w:t>in the ligand interaction)</w:t>
      </w:r>
      <w:r w:rsidR="008F4292" w:rsidRPr="00235797">
        <w:rPr>
          <w:rFonts w:ascii="Times New Roman" w:hAnsi="Times New Roman" w:cs="Times New Roman"/>
          <w:sz w:val="24"/>
          <w:szCs w:val="24"/>
        </w:rPr>
        <w:t>,</w:t>
      </w:r>
      <w:r w:rsidR="008F4292" w:rsidRPr="00235797">
        <w:rPr>
          <w:rFonts w:ascii="Times New Roman" w:eastAsia="Times New Roman" w:hAnsi="Times New Roman" w:cs="Times New Roman"/>
          <w:sz w:val="24"/>
          <w:szCs w:val="24"/>
        </w:rPr>
        <w:t xml:space="preserve"> adding the </w:t>
      </w:r>
      <w:r w:rsidR="008F4292" w:rsidRPr="00235797">
        <w:rPr>
          <w:rFonts w:ascii="Times New Roman" w:hAnsi="Times New Roman" w:cs="Times New Roman"/>
          <w:sz w:val="24"/>
          <w:szCs w:val="24"/>
        </w:rPr>
        <w:t>missing hydrogen atoms and side chains, assignment of all atom force field (OPSL-2005) charges and atom types, creating the disulfide bonds, identification of atom/residue overlaps and f</w:t>
      </w:r>
      <w:r w:rsidR="008F4292" w:rsidRPr="00235797">
        <w:rPr>
          <w:rFonts w:ascii="Times New Roman" w:eastAsia="Times New Roman" w:hAnsi="Times New Roman" w:cs="Times New Roman"/>
          <w:sz w:val="24"/>
          <w:szCs w:val="24"/>
        </w:rPr>
        <w:t xml:space="preserve">inally energy minimization of the cleaned structure until the </w:t>
      </w:r>
      <w:r w:rsidR="008F4292" w:rsidRPr="00235797">
        <w:rPr>
          <w:rFonts w:ascii="Times New Roman" w:hAnsi="Times New Roman" w:cs="Times New Roman"/>
          <w:sz w:val="24"/>
          <w:szCs w:val="24"/>
        </w:rPr>
        <w:t>average RMSD of non</w:t>
      </w:r>
      <w:r w:rsidR="00F53B7F" w:rsidRPr="00235797">
        <w:rPr>
          <w:rFonts w:ascii="Times New Roman" w:hAnsi="Times New Roman" w:cs="Times New Roman"/>
          <w:sz w:val="24"/>
          <w:szCs w:val="24"/>
        </w:rPr>
        <w:t>-</w:t>
      </w:r>
      <w:r w:rsidR="008F4292" w:rsidRPr="00235797">
        <w:rPr>
          <w:rFonts w:ascii="Times New Roman" w:hAnsi="Times New Roman" w:cs="Times New Roman"/>
          <w:sz w:val="24"/>
          <w:szCs w:val="24"/>
        </w:rPr>
        <w:t xml:space="preserve">hydrogen atoms converged to 0.3 Å. Next, </w:t>
      </w:r>
      <w:r w:rsidR="008F4292" w:rsidRPr="00235797">
        <w:rPr>
          <w:rFonts w:ascii="Times New Roman" w:hAnsi="Times New Roman" w:cs="Times New Roman"/>
          <w:iCs/>
          <w:sz w:val="24"/>
          <w:szCs w:val="24"/>
        </w:rPr>
        <w:t xml:space="preserve">the shape and properties of the active site of the enzyme for docking </w:t>
      </w:r>
      <w:r w:rsidR="008F4292" w:rsidRPr="00235797">
        <w:rPr>
          <w:rFonts w:ascii="Times New Roman" w:hAnsi="Times New Roman" w:cs="Times New Roman"/>
          <w:sz w:val="24"/>
          <w:szCs w:val="24"/>
        </w:rPr>
        <w:t xml:space="preserve">was defined using the </w:t>
      </w:r>
      <w:r w:rsidR="008F4292" w:rsidRPr="00235797">
        <w:rPr>
          <w:rFonts w:ascii="Times New Roman" w:hAnsi="Times New Roman" w:cs="Times New Roman"/>
          <w:i/>
          <w:sz w:val="24"/>
          <w:szCs w:val="24"/>
        </w:rPr>
        <w:t>receptor grid generation</w:t>
      </w:r>
      <w:r w:rsidR="008F4292" w:rsidRPr="00235797">
        <w:rPr>
          <w:rFonts w:ascii="Times New Roman" w:hAnsi="Times New Roman" w:cs="Times New Roman"/>
          <w:sz w:val="24"/>
          <w:szCs w:val="24"/>
        </w:rPr>
        <w:t xml:space="preserve"> panel to include residues within a 10.0 Å radius of the crystallized ligand for which a grid box of 10X10X10Å dimensions around the centroid of the native ligand was generated. The 2D structures of the ligands to be docked were sketched with the </w:t>
      </w:r>
      <w:r w:rsidR="008F4292" w:rsidRPr="00235797">
        <w:rPr>
          <w:rFonts w:ascii="Times New Roman" w:hAnsi="Times New Roman" w:cs="Times New Roman"/>
          <w:i/>
          <w:sz w:val="24"/>
          <w:szCs w:val="24"/>
        </w:rPr>
        <w:t>build</w:t>
      </w:r>
      <w:r w:rsidR="008F4292" w:rsidRPr="00235797">
        <w:rPr>
          <w:rFonts w:ascii="Times New Roman" w:hAnsi="Times New Roman" w:cs="Times New Roman"/>
          <w:sz w:val="24"/>
          <w:szCs w:val="24"/>
        </w:rPr>
        <w:t xml:space="preserve"> panel in </w:t>
      </w:r>
      <w:r w:rsidR="008F4292" w:rsidRPr="00235797">
        <w:rPr>
          <w:rFonts w:ascii="Times New Roman" w:hAnsi="Times New Roman" w:cs="Times New Roman"/>
          <w:i/>
          <w:sz w:val="24"/>
          <w:szCs w:val="24"/>
        </w:rPr>
        <w:t>Maestro</w:t>
      </w:r>
      <w:r w:rsidR="008F4292" w:rsidRPr="00235797">
        <w:rPr>
          <w:rFonts w:ascii="Times New Roman" w:hAnsi="Times New Roman" w:cs="Times New Roman"/>
          <w:sz w:val="24"/>
          <w:szCs w:val="24"/>
        </w:rPr>
        <w:t xml:space="preserve"> and converted using the </w:t>
      </w:r>
      <w:r w:rsidR="008F4292" w:rsidRPr="00235797">
        <w:rPr>
          <w:rFonts w:ascii="Times New Roman" w:hAnsi="Times New Roman" w:cs="Times New Roman"/>
          <w:i/>
          <w:sz w:val="24"/>
          <w:szCs w:val="24"/>
        </w:rPr>
        <w:t>ligand preparation</w:t>
      </w:r>
      <w:r w:rsidR="008F4292" w:rsidRPr="00235797">
        <w:rPr>
          <w:rFonts w:ascii="Times New Roman" w:hAnsi="Times New Roman" w:cs="Times New Roman"/>
          <w:sz w:val="24"/>
          <w:szCs w:val="24"/>
        </w:rPr>
        <w:t xml:space="preserve"> panel to energy minimized 3D structures. This ligand optimization procedure involves </w:t>
      </w:r>
      <w:r w:rsidR="008F4292" w:rsidRPr="00235797">
        <w:rPr>
          <w:rFonts w:ascii="Times New Roman" w:hAnsi="Times New Roman" w:cs="Times New Roman"/>
          <w:w w:val="108"/>
          <w:sz w:val="24"/>
          <w:szCs w:val="24"/>
        </w:rPr>
        <w:t xml:space="preserve">assignment of correct protonation states and atom types to the molecule, ascribing </w:t>
      </w:r>
      <w:r w:rsidR="008F4292" w:rsidRPr="00235797">
        <w:rPr>
          <w:rFonts w:ascii="Times New Roman" w:hAnsi="Times New Roman" w:cs="Times New Roman"/>
          <w:sz w:val="24"/>
          <w:szCs w:val="24"/>
        </w:rPr>
        <w:t>partial atomic charges (OPLS-2005 force field) and</w:t>
      </w:r>
      <w:r w:rsidR="008F4292" w:rsidRPr="00235797">
        <w:rPr>
          <w:rFonts w:ascii="Times New Roman" w:hAnsi="Times New Roman" w:cs="Times New Roman"/>
          <w:w w:val="108"/>
          <w:sz w:val="24"/>
          <w:szCs w:val="24"/>
        </w:rPr>
        <w:t xml:space="preserve"> then final energy </w:t>
      </w:r>
      <w:r w:rsidR="008F4292" w:rsidRPr="00235797">
        <w:rPr>
          <w:rFonts w:ascii="Times New Roman" w:hAnsi="Times New Roman" w:cs="Times New Roman"/>
          <w:sz w:val="24"/>
          <w:szCs w:val="24"/>
        </w:rPr>
        <w:t>minimization (until their average RMSD reached 0.001Å) to generate single low energy 3D structure for docking. With this setup, flexible docking</w:t>
      </w:r>
      <w:r w:rsidR="008F4292" w:rsidRPr="00235797">
        <w:rPr>
          <w:rFonts w:ascii="Times New Roman" w:hAnsi="Times New Roman" w:cs="Times New Roman"/>
          <w:bCs/>
          <w:iCs/>
          <w:sz w:val="24"/>
          <w:szCs w:val="24"/>
        </w:rPr>
        <w:t xml:space="preserve"> was executed </w:t>
      </w:r>
      <w:r w:rsidR="008F4292" w:rsidRPr="00235797">
        <w:rPr>
          <w:rFonts w:ascii="Times New Roman" w:hAnsi="Times New Roman" w:cs="Times New Roman"/>
          <w:sz w:val="24"/>
          <w:szCs w:val="24"/>
        </w:rPr>
        <w:t xml:space="preserve">with extra precision (i.e., with </w:t>
      </w:r>
      <w:proofErr w:type="spellStart"/>
      <w:r w:rsidR="008F4292" w:rsidRPr="00235797">
        <w:rPr>
          <w:rFonts w:ascii="Times New Roman" w:hAnsi="Times New Roman" w:cs="Times New Roman"/>
          <w:sz w:val="24"/>
          <w:szCs w:val="24"/>
        </w:rPr>
        <w:t>GlideXP</w:t>
      </w:r>
      <w:proofErr w:type="spellEnd"/>
      <w:r w:rsidR="008F4292" w:rsidRPr="00235797">
        <w:rPr>
          <w:rFonts w:ascii="Times New Roman" w:hAnsi="Times New Roman" w:cs="Times New Roman"/>
          <w:sz w:val="24"/>
          <w:szCs w:val="24"/>
        </w:rPr>
        <w:t xml:space="preserve">) scoring function to identify the modes of binding for </w:t>
      </w:r>
      <w:r w:rsidR="001D2915" w:rsidRPr="00235797">
        <w:rPr>
          <w:rFonts w:ascii="Times New Roman" w:hAnsi="Times New Roman" w:cs="Times New Roman"/>
          <w:sz w:val="24"/>
          <w:szCs w:val="24"/>
        </w:rPr>
        <w:t>these bioactive molecules</w:t>
      </w:r>
      <w:r w:rsidR="008F4292" w:rsidRPr="00235797">
        <w:rPr>
          <w:rFonts w:ascii="Times New Roman" w:hAnsi="Times New Roman" w:cs="Times New Roman"/>
          <w:sz w:val="24"/>
          <w:szCs w:val="24"/>
        </w:rPr>
        <w:t xml:space="preserve"> and gauze their binding affinities towards InhA. The docking poses generated as output file </w:t>
      </w:r>
      <w:proofErr w:type="spellStart"/>
      <w:r w:rsidR="008F4292" w:rsidRPr="00235797">
        <w:rPr>
          <w:rFonts w:ascii="Times New Roman" w:hAnsi="Times New Roman" w:cs="Times New Roman"/>
          <w:bCs/>
          <w:sz w:val="24"/>
          <w:szCs w:val="24"/>
        </w:rPr>
        <w:t>analyzed</w:t>
      </w:r>
      <w:proofErr w:type="spellEnd"/>
      <w:r w:rsidR="008F4292" w:rsidRPr="00235797">
        <w:rPr>
          <w:rFonts w:ascii="Times New Roman" w:hAnsi="Times New Roman" w:cs="Times New Roman"/>
          <w:bCs/>
          <w:sz w:val="24"/>
          <w:szCs w:val="24"/>
        </w:rPr>
        <w:t xml:space="preserve"> for </w:t>
      </w:r>
      <w:r w:rsidR="008F4292" w:rsidRPr="00235797">
        <w:rPr>
          <w:rFonts w:ascii="Times New Roman" w:hAnsi="Times New Roman" w:cs="Times New Roman"/>
          <w:bCs/>
          <w:iCs/>
          <w:sz w:val="24"/>
          <w:szCs w:val="24"/>
        </w:rPr>
        <w:t xml:space="preserve">the most significant thermodynamic interactions with the active site residues </w:t>
      </w:r>
      <w:r w:rsidR="008F4292" w:rsidRPr="00235797">
        <w:rPr>
          <w:rFonts w:ascii="Times New Roman" w:hAnsi="Times New Roman" w:cs="Times New Roman"/>
          <w:bCs/>
          <w:sz w:val="24"/>
          <w:szCs w:val="24"/>
        </w:rPr>
        <w:t xml:space="preserve">through the Pose Viewer utility of </w:t>
      </w:r>
      <w:r w:rsidR="008F4292" w:rsidRPr="00235797">
        <w:rPr>
          <w:rFonts w:ascii="Times New Roman" w:hAnsi="Times New Roman" w:cs="Times New Roman"/>
          <w:bCs/>
          <w:i/>
          <w:sz w:val="24"/>
          <w:szCs w:val="24"/>
        </w:rPr>
        <w:t>Maestro</w:t>
      </w:r>
      <w:r w:rsidR="008F4292" w:rsidRPr="00235797">
        <w:rPr>
          <w:rFonts w:ascii="Times New Roman" w:hAnsi="Times New Roman" w:cs="Times New Roman"/>
          <w:bCs/>
          <w:sz w:val="24"/>
          <w:szCs w:val="24"/>
        </w:rPr>
        <w:t>.</w:t>
      </w:r>
    </w:p>
    <w:p w14:paraId="36AEFA60" w14:textId="77777777" w:rsidR="00E666F3" w:rsidRPr="00235797" w:rsidRDefault="008F4292" w:rsidP="001D2915">
      <w:pPr>
        <w:spacing w:after="0" w:line="360" w:lineRule="auto"/>
        <w:ind w:firstLine="284"/>
        <w:jc w:val="both"/>
        <w:rPr>
          <w:rFonts w:ascii="Times New Roman" w:hAnsi="Times New Roman" w:cs="Times New Roman"/>
          <w:iCs/>
          <w:sz w:val="24"/>
          <w:szCs w:val="24"/>
        </w:rPr>
      </w:pPr>
      <w:r w:rsidRPr="00235797">
        <w:rPr>
          <w:rFonts w:ascii="Times New Roman" w:hAnsi="Times New Roman" w:cs="Times New Roman"/>
          <w:bCs/>
          <w:sz w:val="24"/>
          <w:szCs w:val="24"/>
        </w:rPr>
        <w:t xml:space="preserve">Molecular docking study revealed </w:t>
      </w:r>
      <w:r w:rsidR="00545A1F" w:rsidRPr="00235797">
        <w:rPr>
          <w:rFonts w:ascii="Times New Roman" w:hAnsi="Times New Roman" w:cs="Times New Roman"/>
          <w:bCs/>
          <w:sz w:val="24"/>
          <w:szCs w:val="24"/>
        </w:rPr>
        <w:t>that all the bioactive ERLOTINIB</w:t>
      </w:r>
      <w:r w:rsidRPr="00235797">
        <w:rPr>
          <w:rFonts w:ascii="Times New Roman" w:hAnsi="Times New Roman" w:cs="Times New Roman"/>
          <w:bCs/>
          <w:sz w:val="24"/>
          <w:szCs w:val="24"/>
        </w:rPr>
        <w:t xml:space="preserve">-1,2,3-trazole derivatives </w:t>
      </w:r>
      <w:proofErr w:type="gramStart"/>
      <w:r w:rsidRPr="00235797">
        <w:rPr>
          <w:rFonts w:ascii="Times New Roman" w:hAnsi="Times New Roman" w:cs="Times New Roman"/>
          <w:bCs/>
          <w:sz w:val="24"/>
          <w:szCs w:val="24"/>
        </w:rPr>
        <w:t>(</w:t>
      </w:r>
      <w:r w:rsidR="00545A1F" w:rsidRPr="00235797">
        <w:rPr>
          <w:rFonts w:ascii="Times New Roman" w:hAnsi="Times New Roman" w:cs="Times New Roman"/>
          <w:b/>
          <w:bCs/>
          <w:sz w:val="24"/>
          <w:szCs w:val="24"/>
        </w:rPr>
        <w:t xml:space="preserve"> 2</w:t>
      </w:r>
      <w:proofErr w:type="gramEnd"/>
      <w:r w:rsidR="00545A1F" w:rsidRPr="00235797">
        <w:rPr>
          <w:rFonts w:ascii="Times New Roman" w:hAnsi="Times New Roman" w:cs="Times New Roman"/>
          <w:b/>
          <w:bCs/>
          <w:sz w:val="24"/>
          <w:szCs w:val="24"/>
        </w:rPr>
        <w:t>a-2g</w:t>
      </w:r>
      <w:r w:rsidRPr="00235797">
        <w:rPr>
          <w:rFonts w:ascii="Times New Roman" w:hAnsi="Times New Roman" w:cs="Times New Roman"/>
          <w:bCs/>
          <w:sz w:val="24"/>
          <w:szCs w:val="24"/>
        </w:rPr>
        <w:t>) could recognize the binding site of InhA and got deeply embedded in it engaging in a network of bonded and non-bonded interactions. They have produced an average docki</w:t>
      </w:r>
      <w:r w:rsidR="007C12E0" w:rsidRPr="00235797">
        <w:rPr>
          <w:rFonts w:ascii="Times New Roman" w:hAnsi="Times New Roman" w:cs="Times New Roman"/>
          <w:bCs/>
          <w:sz w:val="24"/>
          <w:szCs w:val="24"/>
        </w:rPr>
        <w:t>ng score (Glide Score) of -2.93</w:t>
      </w:r>
      <w:r w:rsidRPr="00235797">
        <w:rPr>
          <w:rFonts w:ascii="Times New Roman" w:hAnsi="Times New Roman" w:cs="Times New Roman"/>
          <w:bCs/>
          <w:sz w:val="24"/>
          <w:szCs w:val="24"/>
        </w:rPr>
        <w:t xml:space="preserve"> with an average binding </w:t>
      </w:r>
      <w:r w:rsidR="007C12E0" w:rsidRPr="00235797">
        <w:rPr>
          <w:rFonts w:ascii="Times New Roman" w:hAnsi="Times New Roman" w:cs="Times New Roman"/>
          <w:bCs/>
          <w:sz w:val="24"/>
          <w:szCs w:val="24"/>
        </w:rPr>
        <w:t>energy (Glide energy) of -44.57</w:t>
      </w:r>
      <w:r w:rsidRPr="00235797">
        <w:rPr>
          <w:rFonts w:ascii="Times New Roman" w:hAnsi="Times New Roman" w:cs="Times New Roman"/>
          <w:bCs/>
          <w:sz w:val="24"/>
          <w:szCs w:val="24"/>
        </w:rPr>
        <w:t xml:space="preserve"> kcal/mol signifying a promising binding affinity towards the target.</w:t>
      </w:r>
      <w:r w:rsidRPr="00235797">
        <w:rPr>
          <w:rFonts w:ascii="Times New Roman" w:eastAsia="Calibri" w:hAnsi="Times New Roman" w:cs="Times New Roman"/>
          <w:sz w:val="24"/>
          <w:szCs w:val="24"/>
        </w:rPr>
        <w:t xml:space="preserve"> Furthermore, </w:t>
      </w:r>
      <w:r w:rsidRPr="00235797">
        <w:rPr>
          <w:rFonts w:ascii="Times New Roman" w:hAnsi="Times New Roman" w:cs="Times New Roman"/>
          <w:sz w:val="24"/>
          <w:szCs w:val="24"/>
        </w:rPr>
        <w:t xml:space="preserve">to gain a more detailed insight into the most significant interactions guiding the ligand-receptor binding, a </w:t>
      </w:r>
      <w:r w:rsidRPr="00235797">
        <w:rPr>
          <w:rFonts w:ascii="Times New Roman" w:hAnsi="Times New Roman" w:cs="Times New Roman"/>
          <w:iCs/>
          <w:sz w:val="24"/>
          <w:szCs w:val="24"/>
        </w:rPr>
        <w:t xml:space="preserve">per-residue interaction analysis was performed between these molecules and the </w:t>
      </w:r>
      <w:r w:rsidR="00E666F3" w:rsidRPr="00235797">
        <w:rPr>
          <w:rFonts w:ascii="Times New Roman" w:hAnsi="Times New Roman" w:cs="Times New Roman"/>
          <w:iCs/>
          <w:sz w:val="24"/>
          <w:szCs w:val="24"/>
        </w:rPr>
        <w:t>active site residues.</w:t>
      </w:r>
    </w:p>
    <w:p w14:paraId="71C7F802" w14:textId="77777777" w:rsidR="00E666F3" w:rsidRPr="00235797" w:rsidRDefault="00E666F3" w:rsidP="00162CCB">
      <w:pPr>
        <w:spacing w:after="0"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Binding Site Identification</w:t>
      </w:r>
    </w:p>
    <w:p w14:paraId="1F825B57" w14:textId="77777777" w:rsidR="00DA3ED1" w:rsidRPr="00235797" w:rsidRDefault="00E666F3" w:rsidP="00162CCB">
      <w:pPr>
        <w:spacing w:after="0"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The prepared receptor structure obtained after protein preparation and active-site refinement revealed a well-defined binding pocket composed mainly of residues </w:t>
      </w:r>
      <w:r w:rsidRPr="00235797">
        <w:rPr>
          <w:rStyle w:val="Strong"/>
          <w:rFonts w:ascii="Times New Roman" w:hAnsi="Times New Roman" w:cs="Times New Roman"/>
          <w:sz w:val="24"/>
          <w:szCs w:val="24"/>
        </w:rPr>
        <w:t>SER13, ILE15, ILE16, THR17, ARG49, ILE50, GLN30, VAL92 and HIS93</w:t>
      </w:r>
      <w:r w:rsidRPr="00235797">
        <w:rPr>
          <w:rFonts w:ascii="Times New Roman" w:hAnsi="Times New Roman" w:cs="Times New Roman"/>
          <w:sz w:val="24"/>
          <w:szCs w:val="24"/>
        </w:rPr>
        <w:t xml:space="preserve"> located within chain A of the protein. These residues form a compact hydrophobic and polar microenvironment suitable for ligand accommodation and stabilization.</w:t>
      </w:r>
    </w:p>
    <w:p w14:paraId="66F6E0C2" w14:textId="77777777" w:rsidR="00AF21DA" w:rsidRPr="00235797" w:rsidRDefault="00E666F3" w:rsidP="00162CCB">
      <w:pPr>
        <w:spacing w:after="0"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The presence of polar residues (SER, THR, ARG, GLN, HIS) together with hydrophobic residues (ILE, VAL, LEU) suggests that the binding pocket supports </w:t>
      </w:r>
      <w:r w:rsidRPr="00235797">
        <w:rPr>
          <w:rStyle w:val="Strong"/>
          <w:rFonts w:ascii="Times New Roman" w:hAnsi="Times New Roman" w:cs="Times New Roman"/>
          <w:sz w:val="24"/>
          <w:szCs w:val="24"/>
        </w:rPr>
        <w:t>mixed hydrophobic–</w:t>
      </w:r>
      <w:r w:rsidRPr="00235797">
        <w:rPr>
          <w:rStyle w:val="Strong"/>
          <w:rFonts w:ascii="Times New Roman" w:hAnsi="Times New Roman" w:cs="Times New Roman"/>
          <w:sz w:val="24"/>
          <w:szCs w:val="24"/>
        </w:rPr>
        <w:lastRenderedPageBreak/>
        <w:t>hydrogen bonding interactions</w:t>
      </w:r>
      <w:r w:rsidRPr="00235797">
        <w:rPr>
          <w:rFonts w:ascii="Times New Roman" w:hAnsi="Times New Roman" w:cs="Times New Roman"/>
          <w:sz w:val="24"/>
          <w:szCs w:val="24"/>
        </w:rPr>
        <w:t xml:space="preserve">, which is characteristic of kinase and </w:t>
      </w:r>
      <w:r w:rsidR="00AF21DA" w:rsidRPr="00235797">
        <w:rPr>
          <w:rFonts w:ascii="Times New Roman" w:hAnsi="Times New Roman" w:cs="Times New Roman"/>
          <w:sz w:val="24"/>
          <w:szCs w:val="24"/>
        </w:rPr>
        <w:t>receptor-binding domains</w:t>
      </w:r>
    </w:p>
    <w:p w14:paraId="28196F9C" w14:textId="77777777" w:rsidR="00AF21DA" w:rsidRPr="00235797" w:rsidRDefault="00E666F3" w:rsidP="00162CCB">
      <w:pPr>
        <w:spacing w:after="0"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Ligand–Protein Interaction Analysis</w:t>
      </w:r>
    </w:p>
    <w:p w14:paraId="72DB742F" w14:textId="77777777" w:rsidR="00E666F3" w:rsidRPr="00235797" w:rsidRDefault="00E666F3" w:rsidP="00162CCB">
      <w:pPr>
        <w:spacing w:after="0" w:line="360" w:lineRule="auto"/>
        <w:jc w:val="both"/>
        <w:rPr>
          <w:rFonts w:ascii="Times New Roman" w:hAnsi="Times New Roman" w:cs="Times New Roman"/>
          <w:b/>
          <w:iCs/>
          <w:sz w:val="24"/>
          <w:szCs w:val="24"/>
        </w:rPr>
      </w:pPr>
      <w:r w:rsidRPr="00235797">
        <w:rPr>
          <w:rFonts w:ascii="Times New Roman" w:hAnsi="Times New Roman" w:cs="Times New Roman"/>
          <w:sz w:val="24"/>
          <w:szCs w:val="24"/>
        </w:rPr>
        <w:t>Docking simulations revealed that the designed ligands occupied the active pocket deeply and adopted a stable conformation within the catalytic region. The binding orientation indicates that the triazole-linked scaffold fits well into the receptor cavity and interacts with key residues responsible for ligand recognition.</w:t>
      </w:r>
    </w:p>
    <w:p w14:paraId="680517F9" w14:textId="77777777" w:rsidR="00480528" w:rsidRPr="00235797" w:rsidRDefault="00480528" w:rsidP="00162CCB">
      <w:pPr>
        <w:pStyle w:val="NormalWeb"/>
        <w:spacing w:line="360" w:lineRule="auto"/>
        <w:jc w:val="both"/>
        <w:rPr>
          <w:b/>
        </w:rPr>
      </w:pPr>
    </w:p>
    <w:p w14:paraId="267590B0" w14:textId="77777777" w:rsidR="00AF21DA" w:rsidRPr="00235797" w:rsidRDefault="00E666F3" w:rsidP="00162CCB">
      <w:pPr>
        <w:pStyle w:val="NormalWeb"/>
        <w:spacing w:line="360" w:lineRule="auto"/>
        <w:jc w:val="both"/>
        <w:rPr>
          <w:b/>
        </w:rPr>
      </w:pPr>
      <w:r w:rsidRPr="00235797">
        <w:rPr>
          <w:b/>
        </w:rPr>
        <w:t>Hydrogen Bonding Interactions</w:t>
      </w:r>
    </w:p>
    <w:p w14:paraId="073C72A1" w14:textId="77777777" w:rsidR="00E666F3" w:rsidRPr="00235797" w:rsidRDefault="00E666F3" w:rsidP="00162CCB">
      <w:pPr>
        <w:pStyle w:val="NormalWeb"/>
        <w:spacing w:line="360" w:lineRule="auto"/>
        <w:jc w:val="both"/>
        <w:rPr>
          <w:b/>
        </w:rPr>
      </w:pPr>
      <w:r w:rsidRPr="00235797">
        <w:t>Hydrogen bonding is a major stabilizing force in ligand binding. The docking pose indicates that ligands establish strong hydrogen bond interactions with the following residues:</w:t>
      </w:r>
    </w:p>
    <w:p w14:paraId="350630ED" w14:textId="77777777" w:rsidR="00E666F3" w:rsidRPr="00235797" w:rsidRDefault="00E666F3" w:rsidP="00162CCB">
      <w:pPr>
        <w:numPr>
          <w:ilvl w:val="0"/>
          <w:numId w:val="31"/>
        </w:numPr>
        <w:spacing w:before="100" w:beforeAutospacing="1" w:after="100" w:afterAutospacing="1" w:line="360" w:lineRule="auto"/>
        <w:jc w:val="both"/>
        <w:rPr>
          <w:rFonts w:ascii="Times New Roman" w:hAnsi="Times New Roman" w:cs="Times New Roman"/>
          <w:sz w:val="24"/>
          <w:szCs w:val="24"/>
        </w:rPr>
      </w:pPr>
      <w:r w:rsidRPr="00235797">
        <w:rPr>
          <w:rStyle w:val="Strong"/>
          <w:rFonts w:ascii="Times New Roman" w:hAnsi="Times New Roman" w:cs="Times New Roman"/>
          <w:sz w:val="24"/>
          <w:szCs w:val="24"/>
        </w:rPr>
        <w:t>SER13 and THR17</w:t>
      </w:r>
      <w:r w:rsidRPr="00235797">
        <w:rPr>
          <w:rFonts w:ascii="Times New Roman" w:hAnsi="Times New Roman" w:cs="Times New Roman"/>
          <w:sz w:val="24"/>
          <w:szCs w:val="24"/>
        </w:rPr>
        <w:t xml:space="preserve">: These residues provide hydroxyl groups that act as hydrogen bond donors/acceptors, stabilizing the ligand near the entrance of the binding pocket. </w:t>
      </w:r>
    </w:p>
    <w:p w14:paraId="498FD4E8" w14:textId="77777777" w:rsidR="00E666F3" w:rsidRPr="00235797" w:rsidRDefault="00E666F3" w:rsidP="00162CCB">
      <w:pPr>
        <w:numPr>
          <w:ilvl w:val="0"/>
          <w:numId w:val="31"/>
        </w:numPr>
        <w:spacing w:before="100" w:beforeAutospacing="1" w:after="100" w:afterAutospacing="1" w:line="360" w:lineRule="auto"/>
        <w:jc w:val="both"/>
        <w:rPr>
          <w:rFonts w:ascii="Times New Roman" w:hAnsi="Times New Roman" w:cs="Times New Roman"/>
          <w:sz w:val="24"/>
          <w:szCs w:val="24"/>
        </w:rPr>
      </w:pPr>
      <w:r w:rsidRPr="00235797">
        <w:rPr>
          <w:rStyle w:val="Strong"/>
          <w:rFonts w:ascii="Times New Roman" w:hAnsi="Times New Roman" w:cs="Times New Roman"/>
          <w:sz w:val="24"/>
          <w:szCs w:val="24"/>
        </w:rPr>
        <w:t>ARG49</w:t>
      </w:r>
      <w:r w:rsidRPr="00235797">
        <w:rPr>
          <w:rFonts w:ascii="Times New Roman" w:hAnsi="Times New Roman" w:cs="Times New Roman"/>
          <w:sz w:val="24"/>
          <w:szCs w:val="24"/>
        </w:rPr>
        <w:t xml:space="preserve">: The guanidinium side chain enables strong electrostatic and hydrogen bond interactions, anchoring the ligand firmly in the catalytic site. </w:t>
      </w:r>
    </w:p>
    <w:p w14:paraId="2DE795D5" w14:textId="77777777" w:rsidR="00E666F3" w:rsidRPr="00235797" w:rsidRDefault="00E666F3" w:rsidP="00162CCB">
      <w:pPr>
        <w:numPr>
          <w:ilvl w:val="0"/>
          <w:numId w:val="31"/>
        </w:numPr>
        <w:spacing w:before="100" w:beforeAutospacing="1" w:after="100" w:afterAutospacing="1" w:line="360" w:lineRule="auto"/>
        <w:jc w:val="both"/>
        <w:rPr>
          <w:rFonts w:ascii="Times New Roman" w:hAnsi="Times New Roman" w:cs="Times New Roman"/>
          <w:sz w:val="24"/>
          <w:szCs w:val="24"/>
        </w:rPr>
      </w:pPr>
      <w:r w:rsidRPr="00235797">
        <w:rPr>
          <w:rStyle w:val="Strong"/>
          <w:rFonts w:ascii="Times New Roman" w:hAnsi="Times New Roman" w:cs="Times New Roman"/>
          <w:sz w:val="24"/>
          <w:szCs w:val="24"/>
        </w:rPr>
        <w:t>HIS93</w:t>
      </w:r>
      <w:r w:rsidRPr="00235797">
        <w:rPr>
          <w:rFonts w:ascii="Times New Roman" w:hAnsi="Times New Roman" w:cs="Times New Roman"/>
          <w:sz w:val="24"/>
          <w:szCs w:val="24"/>
        </w:rPr>
        <w:t xml:space="preserve">: The imidazole ring contributes to hydrogen bonding and π–interaction stabilization within the pocket. </w:t>
      </w:r>
    </w:p>
    <w:p w14:paraId="286BE625" w14:textId="77777777" w:rsidR="00E666F3" w:rsidRPr="00235797" w:rsidRDefault="00E666F3" w:rsidP="00162CCB">
      <w:pPr>
        <w:pStyle w:val="NormalWeb"/>
        <w:spacing w:line="360" w:lineRule="auto"/>
        <w:jc w:val="both"/>
      </w:pPr>
      <w:r w:rsidRPr="00235797">
        <w:t>These interactions indicate strong ligand anchoring and contribute significantly to binding affinity.</w:t>
      </w:r>
    </w:p>
    <w:p w14:paraId="4E68E425" w14:textId="77777777" w:rsidR="00E666F3" w:rsidRPr="00235797" w:rsidRDefault="00E666F3" w:rsidP="00162CCB">
      <w:pPr>
        <w:pStyle w:val="NormalWeb"/>
        <w:spacing w:line="360" w:lineRule="auto"/>
        <w:jc w:val="both"/>
        <w:rPr>
          <w:b/>
        </w:rPr>
      </w:pPr>
      <w:r w:rsidRPr="00235797">
        <w:rPr>
          <w:b/>
        </w:rPr>
        <w:t>Hydrophobic Interactions</w:t>
      </w:r>
    </w:p>
    <w:p w14:paraId="29053CF4" w14:textId="77777777" w:rsidR="00E666F3" w:rsidRPr="00235797" w:rsidRDefault="00E666F3" w:rsidP="00162CCB">
      <w:pPr>
        <w:pStyle w:val="NormalWeb"/>
        <w:spacing w:line="360" w:lineRule="auto"/>
        <w:jc w:val="both"/>
      </w:pPr>
      <w:r w:rsidRPr="00235797">
        <w:t>Hydrophobic residues surrounding the ligand create a favorable non-polar environment that enhances van der Waals interactions:</w:t>
      </w:r>
      <w:r w:rsidR="00AF21DA" w:rsidRPr="00235797">
        <w:rPr>
          <w:lang w:val="en-US"/>
        </w:rPr>
        <w:t xml:space="preserve"> </w:t>
      </w:r>
      <w:r w:rsidRPr="00235797">
        <w:t>Key hydrophobic residues:</w:t>
      </w:r>
    </w:p>
    <w:p w14:paraId="49002A7E" w14:textId="77777777" w:rsidR="00E666F3" w:rsidRPr="00235797" w:rsidRDefault="00E666F3" w:rsidP="00162CCB">
      <w:pPr>
        <w:numPr>
          <w:ilvl w:val="0"/>
          <w:numId w:val="32"/>
        </w:numPr>
        <w:spacing w:before="100" w:beforeAutospacing="1" w:after="100" w:afterAutospacing="1" w:line="360" w:lineRule="auto"/>
        <w:jc w:val="both"/>
        <w:rPr>
          <w:rFonts w:ascii="Times New Roman" w:hAnsi="Times New Roman" w:cs="Times New Roman"/>
          <w:sz w:val="24"/>
          <w:szCs w:val="24"/>
        </w:rPr>
      </w:pPr>
      <w:r w:rsidRPr="00235797">
        <w:rPr>
          <w:rStyle w:val="Strong"/>
          <w:rFonts w:ascii="Times New Roman" w:hAnsi="Times New Roman" w:cs="Times New Roman"/>
          <w:sz w:val="24"/>
          <w:szCs w:val="24"/>
        </w:rPr>
        <w:t>ILE15 and ILE16</w:t>
      </w:r>
      <w:r w:rsidRPr="00235797">
        <w:rPr>
          <w:rFonts w:ascii="Times New Roman" w:hAnsi="Times New Roman" w:cs="Times New Roman"/>
          <w:sz w:val="24"/>
          <w:szCs w:val="24"/>
        </w:rPr>
        <w:t xml:space="preserve"> </w:t>
      </w:r>
    </w:p>
    <w:p w14:paraId="266AF30D" w14:textId="77777777" w:rsidR="00E666F3" w:rsidRPr="00235797" w:rsidRDefault="00E666F3" w:rsidP="00162CCB">
      <w:pPr>
        <w:numPr>
          <w:ilvl w:val="0"/>
          <w:numId w:val="32"/>
        </w:numPr>
        <w:spacing w:before="100" w:beforeAutospacing="1" w:after="100" w:afterAutospacing="1" w:line="360" w:lineRule="auto"/>
        <w:jc w:val="both"/>
        <w:rPr>
          <w:rFonts w:ascii="Times New Roman" w:hAnsi="Times New Roman" w:cs="Times New Roman"/>
          <w:sz w:val="24"/>
          <w:szCs w:val="24"/>
        </w:rPr>
      </w:pPr>
      <w:r w:rsidRPr="00235797">
        <w:rPr>
          <w:rStyle w:val="Strong"/>
          <w:rFonts w:ascii="Times New Roman" w:hAnsi="Times New Roman" w:cs="Times New Roman"/>
          <w:sz w:val="24"/>
          <w:szCs w:val="24"/>
        </w:rPr>
        <w:t>ILE50</w:t>
      </w:r>
      <w:r w:rsidRPr="00235797">
        <w:rPr>
          <w:rFonts w:ascii="Times New Roman" w:hAnsi="Times New Roman" w:cs="Times New Roman"/>
          <w:sz w:val="24"/>
          <w:szCs w:val="24"/>
        </w:rPr>
        <w:t xml:space="preserve"> </w:t>
      </w:r>
    </w:p>
    <w:p w14:paraId="6FFAF3F0" w14:textId="77777777" w:rsidR="00E666F3" w:rsidRPr="00235797" w:rsidRDefault="00E666F3" w:rsidP="00162CCB">
      <w:pPr>
        <w:numPr>
          <w:ilvl w:val="0"/>
          <w:numId w:val="32"/>
        </w:numPr>
        <w:spacing w:before="100" w:beforeAutospacing="1" w:after="100" w:afterAutospacing="1" w:line="360" w:lineRule="auto"/>
        <w:jc w:val="both"/>
        <w:rPr>
          <w:rFonts w:ascii="Times New Roman" w:hAnsi="Times New Roman" w:cs="Times New Roman"/>
          <w:sz w:val="24"/>
          <w:szCs w:val="24"/>
        </w:rPr>
      </w:pPr>
      <w:r w:rsidRPr="00235797">
        <w:rPr>
          <w:rStyle w:val="Strong"/>
          <w:rFonts w:ascii="Times New Roman" w:hAnsi="Times New Roman" w:cs="Times New Roman"/>
          <w:sz w:val="24"/>
          <w:szCs w:val="24"/>
        </w:rPr>
        <w:t>VAL92</w:t>
      </w:r>
      <w:r w:rsidRPr="00235797">
        <w:rPr>
          <w:rFonts w:ascii="Times New Roman" w:hAnsi="Times New Roman" w:cs="Times New Roman"/>
          <w:sz w:val="24"/>
          <w:szCs w:val="24"/>
        </w:rPr>
        <w:t xml:space="preserve"> </w:t>
      </w:r>
    </w:p>
    <w:p w14:paraId="096D4390" w14:textId="77777777" w:rsidR="00E666F3" w:rsidRPr="00235797" w:rsidRDefault="00E666F3" w:rsidP="00162CCB">
      <w:pPr>
        <w:numPr>
          <w:ilvl w:val="0"/>
          <w:numId w:val="32"/>
        </w:numPr>
        <w:spacing w:before="100" w:beforeAutospacing="1" w:after="100" w:afterAutospacing="1" w:line="360" w:lineRule="auto"/>
        <w:jc w:val="both"/>
        <w:rPr>
          <w:rFonts w:ascii="Times New Roman" w:hAnsi="Times New Roman" w:cs="Times New Roman"/>
          <w:sz w:val="24"/>
          <w:szCs w:val="24"/>
        </w:rPr>
      </w:pPr>
      <w:r w:rsidRPr="00235797">
        <w:rPr>
          <w:rStyle w:val="Strong"/>
          <w:rFonts w:ascii="Times New Roman" w:hAnsi="Times New Roman" w:cs="Times New Roman"/>
          <w:sz w:val="24"/>
          <w:szCs w:val="24"/>
        </w:rPr>
        <w:t>LEU74 (near pocket region)</w:t>
      </w:r>
      <w:r w:rsidRPr="00235797">
        <w:rPr>
          <w:rFonts w:ascii="Times New Roman" w:hAnsi="Times New Roman" w:cs="Times New Roman"/>
          <w:sz w:val="24"/>
          <w:szCs w:val="24"/>
        </w:rPr>
        <w:t xml:space="preserve"> </w:t>
      </w:r>
    </w:p>
    <w:p w14:paraId="3FC5AB14" w14:textId="77777777" w:rsidR="00E666F3" w:rsidRPr="00235797" w:rsidRDefault="00E666F3" w:rsidP="00162CCB">
      <w:pPr>
        <w:pStyle w:val="NormalWeb"/>
        <w:spacing w:line="360" w:lineRule="auto"/>
        <w:jc w:val="both"/>
      </w:pPr>
      <w:r w:rsidRPr="00235797">
        <w:lastRenderedPageBreak/>
        <w:t>These residues form a hydrophobic cage that stabilizes the aromatic and aliphatic portions of the ligands.</w:t>
      </w:r>
      <w:r w:rsidR="00AF21DA" w:rsidRPr="00235797">
        <w:rPr>
          <w:lang w:val="en-US"/>
        </w:rPr>
        <w:t xml:space="preserve"> </w:t>
      </w:r>
      <w:r w:rsidRPr="00235797">
        <w:t>Hydrophobic interactions play a critical role in:</w:t>
      </w:r>
    </w:p>
    <w:p w14:paraId="1D40E7D9" w14:textId="77777777" w:rsidR="00E666F3" w:rsidRPr="00235797" w:rsidRDefault="00E666F3" w:rsidP="00162CCB">
      <w:pPr>
        <w:numPr>
          <w:ilvl w:val="0"/>
          <w:numId w:val="33"/>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Increasing ligand residence time </w:t>
      </w:r>
    </w:p>
    <w:p w14:paraId="5E0B318B" w14:textId="77777777" w:rsidR="00E666F3" w:rsidRPr="00235797" w:rsidRDefault="00E666F3" w:rsidP="00162CCB">
      <w:pPr>
        <w:numPr>
          <w:ilvl w:val="0"/>
          <w:numId w:val="33"/>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Improving binding affinity </w:t>
      </w:r>
    </w:p>
    <w:p w14:paraId="6E7886CC" w14:textId="77777777" w:rsidR="00E666F3" w:rsidRPr="00235797" w:rsidRDefault="00E666F3" w:rsidP="00162CCB">
      <w:pPr>
        <w:numPr>
          <w:ilvl w:val="0"/>
          <w:numId w:val="33"/>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Enhancing conformational stability </w:t>
      </w:r>
    </w:p>
    <w:p w14:paraId="20D83021" w14:textId="77777777" w:rsidR="00E666F3" w:rsidRPr="00235797" w:rsidRDefault="00E666F3" w:rsidP="00162CCB">
      <w:pPr>
        <w:spacing w:before="100" w:beforeAutospacing="1" w:after="100" w:afterAutospacing="1"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Electrostatic and π-Interactions</w:t>
      </w:r>
    </w:p>
    <w:p w14:paraId="20BB2ABF" w14:textId="77777777" w:rsidR="00E666F3" w:rsidRPr="00235797" w:rsidRDefault="00E666F3" w:rsidP="00162CCB">
      <w:pPr>
        <w:pStyle w:val="NormalWeb"/>
        <w:spacing w:line="360" w:lineRule="auto"/>
        <w:jc w:val="both"/>
      </w:pPr>
      <w:r w:rsidRPr="00235797">
        <w:t xml:space="preserve">The presence of </w:t>
      </w:r>
      <w:r w:rsidRPr="00235797">
        <w:rPr>
          <w:rStyle w:val="Strong"/>
        </w:rPr>
        <w:t>ARG49 and HIS93</w:t>
      </w:r>
      <w:r w:rsidRPr="00235797">
        <w:t xml:space="preserve"> suggests possible electrostatic and π–cation interactions between the ligand aromatic rings and charged residues. Such interactions are often associated with strong and selective receptor binding.</w:t>
      </w:r>
    </w:p>
    <w:p w14:paraId="4763A32C" w14:textId="77777777" w:rsidR="00E666F3" w:rsidRPr="00235797" w:rsidRDefault="00E666F3" w:rsidP="00162CCB">
      <w:pPr>
        <w:pStyle w:val="NormalWeb"/>
        <w:spacing w:before="0" w:beforeAutospacing="0" w:line="360" w:lineRule="auto"/>
        <w:jc w:val="both"/>
        <w:rPr>
          <w:b/>
        </w:rPr>
      </w:pPr>
      <w:r w:rsidRPr="00235797">
        <w:rPr>
          <w:b/>
        </w:rPr>
        <w:t>Binding Mode Interpretation</w:t>
      </w:r>
    </w:p>
    <w:p w14:paraId="5477BB41" w14:textId="77777777" w:rsidR="00E666F3" w:rsidRPr="00235797" w:rsidRDefault="00E666F3" w:rsidP="00162CCB">
      <w:pPr>
        <w:pStyle w:val="NormalWeb"/>
        <w:spacing w:before="0" w:beforeAutospacing="0" w:line="360" w:lineRule="auto"/>
        <w:jc w:val="both"/>
      </w:pPr>
      <w:r w:rsidRPr="00235797">
        <w:t xml:space="preserve">The docking results indicate a </w:t>
      </w:r>
      <w:r w:rsidRPr="00235797">
        <w:rPr>
          <w:rStyle w:val="Strong"/>
        </w:rPr>
        <w:t>deep pocket binding mode</w:t>
      </w:r>
      <w:r w:rsidRPr="00235797">
        <w:t>, where:</w:t>
      </w:r>
    </w:p>
    <w:p w14:paraId="10579883" w14:textId="77777777" w:rsidR="00E666F3" w:rsidRPr="00235797" w:rsidRDefault="00E666F3" w:rsidP="00162CCB">
      <w:pPr>
        <w:numPr>
          <w:ilvl w:val="0"/>
          <w:numId w:val="34"/>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Polar pharmacophoric groups orient toward polar residues (SER, THR, ARG, HIS) </w:t>
      </w:r>
    </w:p>
    <w:p w14:paraId="0B82A2A6" w14:textId="77777777" w:rsidR="00E666F3" w:rsidRPr="00235797" w:rsidRDefault="00E666F3" w:rsidP="00162CCB">
      <w:pPr>
        <w:numPr>
          <w:ilvl w:val="0"/>
          <w:numId w:val="34"/>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Aromatic and hydrophobic moieties occupy the hydrophobic cavity (ILE, VAL, LEU) </w:t>
      </w:r>
    </w:p>
    <w:p w14:paraId="2DA6719A" w14:textId="77777777" w:rsidR="00162CCB" w:rsidRPr="00235797" w:rsidRDefault="00E666F3" w:rsidP="00162CCB">
      <w:pPr>
        <w:pStyle w:val="NormalWeb"/>
        <w:spacing w:before="0" w:beforeAutospacing="0" w:line="360" w:lineRule="auto"/>
        <w:jc w:val="both"/>
      </w:pPr>
      <w:r w:rsidRPr="00235797">
        <w:t xml:space="preserve">This dual interaction pattern confirms the </w:t>
      </w:r>
      <w:r w:rsidRPr="00235797">
        <w:rPr>
          <w:rStyle w:val="Strong"/>
        </w:rPr>
        <w:t>structure–activity compatibility</w:t>
      </w:r>
      <w:r w:rsidRPr="00235797">
        <w:t xml:space="preserve"> of the designed triazole derivatives with the receptor binding site.</w:t>
      </w:r>
    </w:p>
    <w:p w14:paraId="6560FCBB" w14:textId="77777777" w:rsidR="00E666F3" w:rsidRPr="00235797" w:rsidRDefault="00E666F3" w:rsidP="00162CCB">
      <w:pPr>
        <w:pStyle w:val="NormalWeb"/>
        <w:spacing w:before="0" w:beforeAutospacing="0" w:line="360" w:lineRule="auto"/>
        <w:jc w:val="both"/>
      </w:pPr>
      <w:r w:rsidRPr="00235797">
        <w:t>Implications for Biological Activity</w:t>
      </w:r>
    </w:p>
    <w:p w14:paraId="54CC7F54" w14:textId="77777777" w:rsidR="00E666F3" w:rsidRPr="00235797" w:rsidRDefault="00E666F3" w:rsidP="00162CCB">
      <w:pPr>
        <w:pStyle w:val="NormalWeb"/>
        <w:spacing w:line="360" w:lineRule="auto"/>
        <w:jc w:val="both"/>
      </w:pPr>
      <w:r w:rsidRPr="00235797">
        <w:t>The observed interaction pattern strongly supports the potential biological activity of the designed compounds:</w:t>
      </w:r>
    </w:p>
    <w:p w14:paraId="443D9AD9" w14:textId="77777777" w:rsidR="00E666F3" w:rsidRPr="00235797" w:rsidRDefault="00E666F3" w:rsidP="00162CCB">
      <w:pPr>
        <w:numPr>
          <w:ilvl w:val="0"/>
          <w:numId w:val="35"/>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Stable hydrogen bonding → strong receptor affinity </w:t>
      </w:r>
    </w:p>
    <w:p w14:paraId="0A6A4ECD" w14:textId="77777777" w:rsidR="00E666F3" w:rsidRPr="00235797" w:rsidRDefault="00E666F3" w:rsidP="00162CCB">
      <w:pPr>
        <w:numPr>
          <w:ilvl w:val="0"/>
          <w:numId w:val="35"/>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Hydrophobic pocket fitting → enhanced binding stability </w:t>
      </w:r>
    </w:p>
    <w:p w14:paraId="2B5DCB64" w14:textId="77777777" w:rsidR="00162CCB" w:rsidRPr="00235797" w:rsidRDefault="00E666F3" w:rsidP="00162CCB">
      <w:pPr>
        <w:numPr>
          <w:ilvl w:val="0"/>
          <w:numId w:val="35"/>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Electrostatic anchoring → improved selectivity </w:t>
      </w:r>
    </w:p>
    <w:p w14:paraId="485088A7" w14:textId="77777777" w:rsidR="00AF21DA" w:rsidRPr="00235797" w:rsidRDefault="00E666F3" w:rsidP="00162CCB">
      <w:p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Such interaction profiles are typically associated with </w:t>
      </w:r>
      <w:r w:rsidRPr="00235797">
        <w:rPr>
          <w:rStyle w:val="Strong"/>
          <w:rFonts w:ascii="Times New Roman" w:hAnsi="Times New Roman" w:cs="Times New Roman"/>
          <w:sz w:val="24"/>
          <w:szCs w:val="24"/>
        </w:rPr>
        <w:t>effective inhibition of receptor activity</w:t>
      </w:r>
      <w:r w:rsidRPr="00235797">
        <w:rPr>
          <w:rFonts w:ascii="Times New Roman" w:hAnsi="Times New Roman" w:cs="Times New Roman"/>
          <w:sz w:val="24"/>
          <w:szCs w:val="24"/>
        </w:rPr>
        <w:t xml:space="preserve">, suggesting that the synthesized derivatives </w:t>
      </w:r>
      <w:r w:rsidR="00AF21DA" w:rsidRPr="00235797">
        <w:rPr>
          <w:rFonts w:ascii="Times New Roman" w:hAnsi="Times New Roman" w:cs="Times New Roman"/>
          <w:sz w:val="24"/>
          <w:szCs w:val="24"/>
        </w:rPr>
        <w:t>may act as promising inhibitors</w:t>
      </w:r>
    </w:p>
    <w:p w14:paraId="549759E4" w14:textId="77777777" w:rsidR="00162CCB" w:rsidRPr="00235797" w:rsidRDefault="00E666F3" w:rsidP="00162CCB">
      <w:pPr>
        <w:pStyle w:val="NormalWeb"/>
        <w:spacing w:line="360" w:lineRule="auto"/>
        <w:jc w:val="both"/>
        <w:rPr>
          <w:rStyle w:val="Strong"/>
        </w:rPr>
      </w:pPr>
      <w:r w:rsidRPr="00235797">
        <w:t xml:space="preserve"> </w:t>
      </w:r>
    </w:p>
    <w:p w14:paraId="4D6056E5" w14:textId="77777777" w:rsidR="00162CCB" w:rsidRPr="00235797" w:rsidRDefault="00162CCB" w:rsidP="00162CCB">
      <w:pPr>
        <w:pStyle w:val="NormalWeb"/>
        <w:spacing w:line="360" w:lineRule="auto"/>
        <w:jc w:val="both"/>
        <w:rPr>
          <w:rStyle w:val="Strong"/>
        </w:rPr>
      </w:pPr>
      <w:r w:rsidRPr="00235797">
        <w:rPr>
          <w:noProof/>
          <w:lang w:val="en-IN" w:eastAsia="en-IN"/>
        </w:rPr>
        <w:lastRenderedPageBreak/>
        <w:drawing>
          <wp:anchor distT="0" distB="0" distL="114300" distR="114300" simplePos="0" relativeHeight="251654144" behindDoc="1" locked="0" layoutInCell="1" allowOverlap="1" wp14:anchorId="31CF9B0C" wp14:editId="047BDF79">
            <wp:simplePos x="0" y="0"/>
            <wp:positionH relativeFrom="margin">
              <wp:posOffset>647700</wp:posOffset>
            </wp:positionH>
            <wp:positionV relativeFrom="paragraph">
              <wp:posOffset>6985</wp:posOffset>
            </wp:positionV>
            <wp:extent cx="3638550" cy="2672080"/>
            <wp:effectExtent l="0" t="0" r="0" b="0"/>
            <wp:wrapTight wrapText="bothSides">
              <wp:wrapPolygon edited="0">
                <wp:start x="0" y="0"/>
                <wp:lineTo x="0" y="21405"/>
                <wp:lineTo x="21487" y="21405"/>
                <wp:lineTo x="21487" y="0"/>
                <wp:lineTo x="0" y="0"/>
              </wp:wrapPolygon>
            </wp:wrapTight>
            <wp:docPr id="1" name="Picture 1" descr="C:\Users\AayushComp\Downloads\IMG-20260109-WA0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ayushComp\Downloads\IMG-20260109-WA0123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855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26B95" w14:textId="77777777" w:rsidR="00162CCB" w:rsidRPr="00235797" w:rsidRDefault="00162CCB" w:rsidP="00162CCB">
      <w:pPr>
        <w:pStyle w:val="NormalWeb"/>
        <w:spacing w:line="360" w:lineRule="auto"/>
        <w:jc w:val="both"/>
        <w:rPr>
          <w:rStyle w:val="Strong"/>
        </w:rPr>
      </w:pPr>
    </w:p>
    <w:p w14:paraId="0615E52F" w14:textId="77777777" w:rsidR="00162CCB" w:rsidRPr="00235797" w:rsidRDefault="00162CCB" w:rsidP="00162CCB">
      <w:pPr>
        <w:pStyle w:val="NormalWeb"/>
        <w:spacing w:line="360" w:lineRule="auto"/>
        <w:jc w:val="both"/>
        <w:rPr>
          <w:rStyle w:val="Strong"/>
        </w:rPr>
      </w:pPr>
    </w:p>
    <w:p w14:paraId="1105FC71" w14:textId="77777777" w:rsidR="00162CCB" w:rsidRPr="00235797" w:rsidRDefault="00162CCB" w:rsidP="00162CCB">
      <w:pPr>
        <w:pStyle w:val="NormalWeb"/>
        <w:spacing w:line="360" w:lineRule="auto"/>
        <w:jc w:val="both"/>
        <w:rPr>
          <w:rStyle w:val="Strong"/>
        </w:rPr>
      </w:pPr>
    </w:p>
    <w:p w14:paraId="2DB22FA7" w14:textId="77777777" w:rsidR="00162CCB" w:rsidRPr="00235797" w:rsidRDefault="00162CCB" w:rsidP="00162CCB">
      <w:pPr>
        <w:pStyle w:val="NormalWeb"/>
        <w:spacing w:line="360" w:lineRule="auto"/>
        <w:jc w:val="both"/>
        <w:rPr>
          <w:rStyle w:val="Strong"/>
        </w:rPr>
      </w:pPr>
    </w:p>
    <w:p w14:paraId="27DAE0C7" w14:textId="77777777" w:rsidR="00162CCB" w:rsidRPr="00235797" w:rsidRDefault="00162CCB" w:rsidP="00162CCB">
      <w:pPr>
        <w:spacing w:after="0" w:line="360" w:lineRule="auto"/>
        <w:jc w:val="both"/>
        <w:rPr>
          <w:rFonts w:ascii="Times New Roman" w:hAnsi="Times New Roman" w:cs="Times New Roman"/>
          <w:b/>
          <w:sz w:val="24"/>
          <w:szCs w:val="24"/>
        </w:rPr>
      </w:pPr>
    </w:p>
    <w:p w14:paraId="12EDF43C" w14:textId="77777777" w:rsidR="00162CCB" w:rsidRPr="00235797" w:rsidRDefault="00162CCB" w:rsidP="00162CCB">
      <w:pPr>
        <w:spacing w:after="0" w:line="360" w:lineRule="auto"/>
        <w:jc w:val="both"/>
        <w:rPr>
          <w:rFonts w:ascii="Times New Roman" w:hAnsi="Times New Roman" w:cs="Times New Roman"/>
          <w:b/>
          <w:sz w:val="24"/>
          <w:szCs w:val="24"/>
        </w:rPr>
      </w:pPr>
    </w:p>
    <w:p w14:paraId="4DBF4F47" w14:textId="765FFDF0" w:rsidR="00162CCB" w:rsidRPr="00235797" w:rsidRDefault="00162CCB" w:rsidP="00162CCB">
      <w:pPr>
        <w:spacing w:after="0" w:line="360" w:lineRule="auto"/>
        <w:jc w:val="both"/>
        <w:rPr>
          <w:rFonts w:ascii="Times New Roman" w:hAnsi="Times New Roman" w:cs="Times New Roman"/>
          <w:bCs/>
          <w:sz w:val="24"/>
          <w:szCs w:val="24"/>
        </w:rPr>
      </w:pPr>
      <w:r w:rsidRPr="00235797">
        <w:rPr>
          <w:rFonts w:ascii="Times New Roman" w:hAnsi="Times New Roman" w:cs="Times New Roman"/>
          <w:b/>
          <w:sz w:val="24"/>
          <w:szCs w:val="24"/>
        </w:rPr>
        <w:t xml:space="preserve">Figure </w:t>
      </w:r>
      <w:r w:rsidR="00352696">
        <w:rPr>
          <w:rFonts w:ascii="Times New Roman" w:hAnsi="Times New Roman" w:cs="Times New Roman"/>
          <w:b/>
          <w:sz w:val="24"/>
          <w:szCs w:val="24"/>
        </w:rPr>
        <w:t>1</w:t>
      </w:r>
      <w:r w:rsidRPr="00235797">
        <w:rPr>
          <w:rFonts w:ascii="Times New Roman" w:hAnsi="Times New Roman" w:cs="Times New Roman"/>
          <w:b/>
          <w:sz w:val="24"/>
          <w:szCs w:val="24"/>
        </w:rPr>
        <w:t xml:space="preserve">. </w:t>
      </w:r>
      <w:r w:rsidRPr="00235797">
        <w:rPr>
          <w:rFonts w:ascii="Times New Roman" w:hAnsi="Times New Roman" w:cs="Times New Roman"/>
          <w:bCs/>
          <w:sz w:val="24"/>
          <w:szCs w:val="24"/>
        </w:rPr>
        <w:t xml:space="preserve">Binding pose of </w:t>
      </w:r>
      <w:r w:rsidRPr="00235797">
        <w:rPr>
          <w:rFonts w:ascii="Times New Roman" w:hAnsi="Times New Roman" w:cs="Times New Roman"/>
          <w:b/>
          <w:bCs/>
          <w:sz w:val="24"/>
          <w:szCs w:val="24"/>
        </w:rPr>
        <w:t>2g</w:t>
      </w:r>
      <w:r w:rsidRPr="00235797">
        <w:rPr>
          <w:rFonts w:ascii="Times New Roman" w:hAnsi="Times New Roman" w:cs="Times New Roman"/>
          <w:bCs/>
          <w:sz w:val="24"/>
          <w:szCs w:val="24"/>
        </w:rPr>
        <w:t xml:space="preserve"> into the active site of mycobacterial enoyl ACP reductase (InhA). </w:t>
      </w:r>
    </w:p>
    <w:p w14:paraId="3F513A73" w14:textId="50718833" w:rsidR="00162CCB" w:rsidRPr="00235797" w:rsidRDefault="00162CCB" w:rsidP="00162CCB">
      <w:pPr>
        <w:spacing w:after="0" w:line="360" w:lineRule="auto"/>
        <w:jc w:val="both"/>
        <w:rPr>
          <w:rFonts w:ascii="Times New Roman" w:hAnsi="Times New Roman" w:cs="Times New Roman"/>
          <w:bCs/>
          <w:sz w:val="24"/>
          <w:szCs w:val="24"/>
        </w:rPr>
      </w:pPr>
      <w:r w:rsidRPr="00235797">
        <w:rPr>
          <w:rFonts w:ascii="Times New Roman" w:hAnsi="Times New Roman" w:cs="Times New Roman"/>
          <w:b/>
          <w:sz w:val="24"/>
          <w:szCs w:val="24"/>
        </w:rPr>
        <w:t>Conclusion of Docking Stud</w:t>
      </w:r>
      <w:r w:rsidRPr="00235797">
        <w:rPr>
          <w:rFonts w:ascii="Times New Roman" w:hAnsi="Times New Roman" w:cs="Times New Roman"/>
          <w:b/>
          <w:sz w:val="24"/>
          <w:szCs w:val="24"/>
          <w:lang w:val="en-US"/>
        </w:rPr>
        <w:t xml:space="preserve">y </w:t>
      </w:r>
      <w:r w:rsidRPr="00235797">
        <w:rPr>
          <w:rFonts w:ascii="Times New Roman" w:hAnsi="Times New Roman" w:cs="Times New Roman"/>
          <w:sz w:val="24"/>
          <w:szCs w:val="24"/>
        </w:rPr>
        <w:t xml:space="preserve">The molecular docking investigation demonstrates that the </w:t>
      </w:r>
      <w:r w:rsidR="00E666F3" w:rsidRPr="00235797">
        <w:rPr>
          <w:rStyle w:val="Strong"/>
          <w:rFonts w:ascii="Times New Roman" w:hAnsi="Times New Roman" w:cs="Times New Roman"/>
          <w:sz w:val="24"/>
          <w:szCs w:val="24"/>
        </w:rPr>
        <w:t xml:space="preserve">binding </w:t>
      </w:r>
      <w:r w:rsidRPr="00235797">
        <w:rPr>
          <w:rFonts w:ascii="Times New Roman" w:hAnsi="Times New Roman" w:cs="Times New Roman"/>
          <w:sz w:val="24"/>
          <w:szCs w:val="24"/>
        </w:rPr>
        <w:t xml:space="preserve">designed ligands show </w:t>
      </w:r>
      <w:proofErr w:type="spellStart"/>
      <w:r w:rsidRPr="00235797">
        <w:rPr>
          <w:rStyle w:val="Strong"/>
          <w:rFonts w:ascii="Times New Roman" w:hAnsi="Times New Roman" w:cs="Times New Roman"/>
          <w:sz w:val="24"/>
          <w:szCs w:val="24"/>
        </w:rPr>
        <w:t>favorable</w:t>
      </w:r>
      <w:proofErr w:type="spellEnd"/>
      <w:r w:rsidRPr="00235797">
        <w:rPr>
          <w:rStyle w:val="Strong"/>
          <w:rFonts w:ascii="Times New Roman" w:hAnsi="Times New Roman" w:cs="Times New Roman"/>
          <w:sz w:val="24"/>
          <w:szCs w:val="24"/>
        </w:rPr>
        <w:t xml:space="preserve"> </w:t>
      </w:r>
      <w:r w:rsidR="00E666F3" w:rsidRPr="00235797">
        <w:rPr>
          <w:rStyle w:val="Strong"/>
          <w:rFonts w:ascii="Times New Roman" w:hAnsi="Times New Roman" w:cs="Times New Roman"/>
          <w:sz w:val="24"/>
          <w:szCs w:val="24"/>
        </w:rPr>
        <w:t>within the active site</w:t>
      </w:r>
      <w:r w:rsidR="00E666F3" w:rsidRPr="00235797">
        <w:rPr>
          <w:rFonts w:ascii="Times New Roman" w:hAnsi="Times New Roman" w:cs="Times New Roman"/>
          <w:sz w:val="24"/>
          <w:szCs w:val="24"/>
        </w:rPr>
        <w:t xml:space="preserve"> of the target protein. The interaction network involving hydrogen bonds, hydrophobic contacts, and electrostatic interactions indicates strong binding affinity and structural </w:t>
      </w:r>
      <w:proofErr w:type="spellStart"/>
      <w:proofErr w:type="gramStart"/>
      <w:r w:rsidR="00E666F3" w:rsidRPr="00235797">
        <w:rPr>
          <w:rFonts w:ascii="Times New Roman" w:hAnsi="Times New Roman" w:cs="Times New Roman"/>
          <w:sz w:val="24"/>
          <w:szCs w:val="24"/>
        </w:rPr>
        <w:t>compatibility.Overall</w:t>
      </w:r>
      <w:proofErr w:type="spellEnd"/>
      <w:proofErr w:type="gramEnd"/>
      <w:r w:rsidR="00E666F3" w:rsidRPr="00235797">
        <w:rPr>
          <w:rFonts w:ascii="Times New Roman" w:hAnsi="Times New Roman" w:cs="Times New Roman"/>
          <w:sz w:val="24"/>
          <w:szCs w:val="24"/>
        </w:rPr>
        <w:t>, the docking study supports the hypothesis that the synthesized triazole derivatives possess promising potential for further biological evaluation and drug development.</w:t>
      </w:r>
      <w:r w:rsidRPr="00235797">
        <w:rPr>
          <w:rFonts w:ascii="Times New Roman" w:hAnsi="Times New Roman" w:cs="Times New Roman"/>
          <w:bCs/>
          <w:sz w:val="24"/>
          <w:szCs w:val="24"/>
        </w:rPr>
        <w:t xml:space="preserve"> </w:t>
      </w:r>
      <w:r w:rsidR="008F4292" w:rsidRPr="00235797">
        <w:rPr>
          <w:rFonts w:ascii="Times New Roman" w:hAnsi="Times New Roman" w:cs="Times New Roman"/>
          <w:sz w:val="24"/>
          <w:szCs w:val="24"/>
        </w:rPr>
        <w:t xml:space="preserve">The lowest energy docked conformation of </w:t>
      </w:r>
      <w:r w:rsidR="00E666F3" w:rsidRPr="00235797">
        <w:rPr>
          <w:rFonts w:ascii="Times New Roman" w:hAnsi="Times New Roman" w:cs="Times New Roman"/>
          <w:b/>
          <w:sz w:val="24"/>
          <w:szCs w:val="24"/>
        </w:rPr>
        <w:t>2g</w:t>
      </w:r>
      <w:r w:rsidR="008F4292" w:rsidRPr="00235797">
        <w:rPr>
          <w:rFonts w:ascii="Times New Roman" w:hAnsi="Times New Roman" w:cs="Times New Roman"/>
          <w:sz w:val="24"/>
          <w:szCs w:val="24"/>
        </w:rPr>
        <w:t xml:space="preserve"> showed that the compound could snuggly fit into the active site of mycobacterial enoyl ACP reductase (InhA) with an excellent binding</w:t>
      </w:r>
      <w:r w:rsidR="00D809C3" w:rsidRPr="00235797">
        <w:rPr>
          <w:rFonts w:ascii="Times New Roman" w:hAnsi="Times New Roman" w:cs="Times New Roman"/>
          <w:sz w:val="24"/>
          <w:szCs w:val="24"/>
        </w:rPr>
        <w:t xml:space="preserve"> affinity (Glide score of -2.93</w:t>
      </w:r>
      <w:r w:rsidR="008F4292" w:rsidRPr="00235797">
        <w:rPr>
          <w:rFonts w:ascii="Times New Roman" w:hAnsi="Times New Roman" w:cs="Times New Roman"/>
          <w:sz w:val="24"/>
          <w:szCs w:val="24"/>
        </w:rPr>
        <w:t xml:space="preserve"> </w:t>
      </w:r>
      <w:r w:rsidR="00D809C3" w:rsidRPr="00235797">
        <w:rPr>
          <w:rFonts w:ascii="Times New Roman" w:hAnsi="Times New Roman" w:cs="Times New Roman"/>
          <w:sz w:val="24"/>
          <w:szCs w:val="24"/>
        </w:rPr>
        <w:t xml:space="preserve">and Glide binding </w:t>
      </w:r>
      <w:proofErr w:type="gramStart"/>
      <w:r w:rsidR="00D809C3" w:rsidRPr="00235797">
        <w:rPr>
          <w:rFonts w:ascii="Times New Roman" w:hAnsi="Times New Roman" w:cs="Times New Roman"/>
          <w:sz w:val="24"/>
          <w:szCs w:val="24"/>
        </w:rPr>
        <w:t xml:space="preserve">energy </w:t>
      </w:r>
      <w:r w:rsidR="008F4292" w:rsidRPr="00235797">
        <w:rPr>
          <w:rFonts w:ascii="Times New Roman" w:hAnsi="Times New Roman" w:cs="Times New Roman"/>
          <w:sz w:val="24"/>
          <w:szCs w:val="24"/>
        </w:rPr>
        <w:t xml:space="preserve"> </w:t>
      </w:r>
      <w:r w:rsidR="00357D49" w:rsidRPr="00235797">
        <w:rPr>
          <w:rFonts w:ascii="Times New Roman" w:hAnsi="Times New Roman" w:cs="Times New Roman"/>
          <w:sz w:val="24"/>
          <w:szCs w:val="24"/>
        </w:rPr>
        <w:t>44.57</w:t>
      </w:r>
      <w:proofErr w:type="gramEnd"/>
      <w:r w:rsidR="00357D49" w:rsidRPr="00235797">
        <w:rPr>
          <w:rFonts w:ascii="Times New Roman" w:hAnsi="Times New Roman" w:cs="Times New Roman"/>
          <w:sz w:val="24"/>
          <w:szCs w:val="24"/>
        </w:rPr>
        <w:t xml:space="preserve"> </w:t>
      </w:r>
      <w:r w:rsidR="008F4292" w:rsidRPr="00235797">
        <w:rPr>
          <w:rFonts w:ascii="Times New Roman" w:hAnsi="Times New Roman" w:cs="Times New Roman"/>
          <w:sz w:val="24"/>
          <w:szCs w:val="24"/>
        </w:rPr>
        <w:t>kcal/mol) at the coordinates close to the native ligand engaging in a series of steric and electrostatic interactions</w:t>
      </w:r>
      <w:r w:rsidR="008F4292" w:rsidRPr="00235797">
        <w:rPr>
          <w:rFonts w:ascii="Times New Roman" w:eastAsia="Calibri" w:hAnsi="Times New Roman" w:cs="Times New Roman"/>
          <w:sz w:val="24"/>
          <w:szCs w:val="24"/>
        </w:rPr>
        <w:t xml:space="preserve"> (Fig. </w:t>
      </w:r>
      <w:r w:rsidR="00352696">
        <w:rPr>
          <w:rFonts w:ascii="Times New Roman" w:eastAsia="Calibri" w:hAnsi="Times New Roman" w:cs="Times New Roman"/>
          <w:sz w:val="24"/>
          <w:szCs w:val="24"/>
        </w:rPr>
        <w:t>1</w:t>
      </w:r>
      <w:r w:rsidR="008F4292" w:rsidRPr="00235797">
        <w:rPr>
          <w:rFonts w:ascii="Times New Roman" w:eastAsia="Calibri" w:hAnsi="Times New Roman" w:cs="Times New Roman"/>
          <w:sz w:val="24"/>
          <w:szCs w:val="24"/>
        </w:rPr>
        <w:t>).</w:t>
      </w:r>
      <w:r w:rsidR="008F4292" w:rsidRPr="00235797">
        <w:rPr>
          <w:rFonts w:ascii="Times New Roman" w:hAnsi="Times New Roman" w:cs="Times New Roman"/>
          <w:iCs/>
          <w:sz w:val="24"/>
          <w:szCs w:val="24"/>
        </w:rPr>
        <w:t xml:space="preserve"> </w:t>
      </w:r>
      <w:r w:rsidRPr="00235797">
        <w:rPr>
          <w:rFonts w:ascii="Times New Roman" w:hAnsi="Times New Roman" w:cs="Times New Roman"/>
          <w:bCs/>
          <w:sz w:val="24"/>
          <w:szCs w:val="24"/>
        </w:rPr>
        <w:t xml:space="preserve"> </w:t>
      </w:r>
      <w:r w:rsidR="00357D49" w:rsidRPr="00235797">
        <w:rPr>
          <w:rFonts w:ascii="Times New Roman" w:hAnsi="Times New Roman" w:cs="Times New Roman"/>
          <w:bCs/>
          <w:sz w:val="24"/>
          <w:szCs w:val="24"/>
        </w:rPr>
        <w:t xml:space="preserve"> </w:t>
      </w:r>
    </w:p>
    <w:p w14:paraId="2A3C1795" w14:textId="77777777" w:rsidR="001830B5" w:rsidRPr="00235797" w:rsidRDefault="00D07EF9" w:rsidP="00162CCB">
      <w:pPr>
        <w:spacing w:after="0" w:line="360" w:lineRule="auto"/>
        <w:jc w:val="both"/>
        <w:rPr>
          <w:rFonts w:ascii="Times New Roman" w:hAnsi="Times New Roman" w:cs="Times New Roman"/>
          <w:bCs/>
          <w:sz w:val="24"/>
          <w:szCs w:val="24"/>
        </w:rPr>
      </w:pPr>
      <w:r w:rsidRPr="00235797">
        <w:rPr>
          <w:rFonts w:ascii="Times New Roman" w:hAnsi="Times New Roman" w:cs="Times New Roman"/>
          <w:b/>
          <w:sz w:val="24"/>
          <w:szCs w:val="24"/>
        </w:rPr>
        <w:t xml:space="preserve">MD Simulation </w:t>
      </w:r>
    </w:p>
    <w:p w14:paraId="5E6185BF" w14:textId="77777777" w:rsidR="00754666" w:rsidRPr="00235797" w:rsidRDefault="00D07EF9" w:rsidP="00162CC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35797">
        <w:rPr>
          <w:rFonts w:ascii="Times New Roman" w:eastAsia="Times New Roman" w:hAnsi="Times New Roman" w:cs="Times New Roman"/>
          <w:sz w:val="24"/>
          <w:szCs w:val="24"/>
          <w:lang w:eastAsia="en-IN"/>
        </w:rPr>
        <w:t xml:space="preserve">A 100 ns molecular dynamics (MD) simulation was performed using the Desmond package to evaluate the structural stability and binding </w:t>
      </w:r>
      <w:r w:rsidR="00CA2E0A" w:rsidRPr="00235797">
        <w:rPr>
          <w:rFonts w:ascii="Times New Roman" w:eastAsia="Times New Roman" w:hAnsi="Times New Roman" w:cs="Times New Roman"/>
          <w:sz w:val="24"/>
          <w:szCs w:val="24"/>
          <w:lang w:eastAsia="en-IN"/>
        </w:rPr>
        <w:t>behaviour</w:t>
      </w:r>
      <w:r w:rsidRPr="00235797">
        <w:rPr>
          <w:rFonts w:ascii="Times New Roman" w:eastAsia="Times New Roman" w:hAnsi="Times New Roman" w:cs="Times New Roman"/>
          <w:sz w:val="24"/>
          <w:szCs w:val="24"/>
          <w:lang w:eastAsia="en-IN"/>
        </w:rPr>
        <w:t xml:space="preserve"> of the protein–ligand complex (PDB ID: 4TZK). The simulation was conducted under an NPT ensemble at 300 K. The solvated system contained: </w:t>
      </w:r>
      <w:r w:rsidRPr="00235797">
        <w:rPr>
          <w:rFonts w:ascii="Times New Roman" w:eastAsia="Times New Roman" w:hAnsi="Times New Roman" w:cs="Times New Roman"/>
          <w:b/>
          <w:bCs/>
          <w:sz w:val="24"/>
          <w:szCs w:val="24"/>
          <w:lang w:eastAsia="en-IN"/>
        </w:rPr>
        <w:t>Total atoms:</w:t>
      </w:r>
      <w:r w:rsidRPr="00235797">
        <w:rPr>
          <w:rFonts w:ascii="Times New Roman" w:eastAsia="Times New Roman" w:hAnsi="Times New Roman" w:cs="Times New Roman"/>
          <w:sz w:val="24"/>
          <w:szCs w:val="24"/>
          <w:lang w:eastAsia="en-IN"/>
        </w:rPr>
        <w:t xml:space="preserve"> 19,261, </w:t>
      </w:r>
      <w:r w:rsidRPr="00235797">
        <w:rPr>
          <w:rFonts w:ascii="Times New Roman" w:eastAsia="Times New Roman" w:hAnsi="Times New Roman" w:cs="Times New Roman"/>
          <w:b/>
          <w:bCs/>
          <w:sz w:val="24"/>
          <w:szCs w:val="24"/>
          <w:lang w:eastAsia="en-IN"/>
        </w:rPr>
        <w:t>Protein residues:</w:t>
      </w:r>
      <w:r w:rsidRPr="00235797">
        <w:rPr>
          <w:rFonts w:ascii="Times New Roman" w:eastAsia="Times New Roman" w:hAnsi="Times New Roman" w:cs="Times New Roman"/>
          <w:sz w:val="24"/>
          <w:szCs w:val="24"/>
          <w:lang w:eastAsia="en-IN"/>
        </w:rPr>
        <w:t xml:space="preserve"> 269 (Chain A), </w:t>
      </w:r>
      <w:r w:rsidRPr="00235797">
        <w:rPr>
          <w:rFonts w:ascii="Times New Roman" w:eastAsia="Times New Roman" w:hAnsi="Times New Roman" w:cs="Times New Roman"/>
          <w:b/>
          <w:bCs/>
          <w:sz w:val="24"/>
          <w:szCs w:val="24"/>
          <w:lang w:eastAsia="en-IN"/>
        </w:rPr>
        <w:t>Ligand atoms:</w:t>
      </w:r>
      <w:r w:rsidRPr="00235797">
        <w:rPr>
          <w:rFonts w:ascii="Times New Roman" w:eastAsia="Times New Roman" w:hAnsi="Times New Roman" w:cs="Times New Roman"/>
          <w:sz w:val="24"/>
          <w:szCs w:val="24"/>
          <w:lang w:eastAsia="en-IN"/>
        </w:rPr>
        <w:t xml:space="preserve"> 70 (C₂₉H₃₀N₆O₅), </w:t>
      </w:r>
      <w:r w:rsidRPr="00235797">
        <w:rPr>
          <w:rFonts w:ascii="Times New Roman" w:eastAsia="Times New Roman" w:hAnsi="Times New Roman" w:cs="Times New Roman"/>
          <w:b/>
          <w:bCs/>
          <w:sz w:val="24"/>
          <w:szCs w:val="24"/>
          <w:lang w:eastAsia="en-IN"/>
        </w:rPr>
        <w:t>Water molecules:</w:t>
      </w:r>
      <w:r w:rsidRPr="00235797">
        <w:rPr>
          <w:rFonts w:ascii="Times New Roman" w:eastAsia="Times New Roman" w:hAnsi="Times New Roman" w:cs="Times New Roman"/>
          <w:sz w:val="24"/>
          <w:szCs w:val="24"/>
          <w:lang w:eastAsia="en-IN"/>
        </w:rPr>
        <w:t xml:space="preserve"> 5,048, </w:t>
      </w:r>
      <w:r w:rsidRPr="00235797">
        <w:rPr>
          <w:rFonts w:ascii="Times New Roman" w:eastAsia="Times New Roman" w:hAnsi="Times New Roman" w:cs="Times New Roman"/>
          <w:b/>
          <w:bCs/>
          <w:sz w:val="24"/>
          <w:szCs w:val="24"/>
          <w:lang w:eastAsia="en-IN"/>
        </w:rPr>
        <w:t>Neutralizing ions:</w:t>
      </w:r>
      <w:r w:rsidRPr="00235797">
        <w:rPr>
          <w:rFonts w:ascii="Times New Roman" w:eastAsia="Times New Roman" w:hAnsi="Times New Roman" w:cs="Times New Roman"/>
          <w:sz w:val="24"/>
          <w:szCs w:val="24"/>
          <w:lang w:eastAsia="en-IN"/>
        </w:rPr>
        <w:t xml:space="preserve"> Na⁺ (17), Cl⁻ (13), </w:t>
      </w:r>
      <w:r w:rsidR="00754666" w:rsidRPr="00235797">
        <w:rPr>
          <w:rFonts w:ascii="Times New Roman" w:eastAsia="Times New Roman" w:hAnsi="Times New Roman" w:cs="Times New Roman"/>
          <w:sz w:val="24"/>
          <w:szCs w:val="24"/>
          <w:lang w:eastAsia="en-IN"/>
        </w:rPr>
        <w:t>the</w:t>
      </w:r>
      <w:r w:rsidRPr="00235797">
        <w:rPr>
          <w:rFonts w:ascii="Times New Roman" w:eastAsia="Times New Roman" w:hAnsi="Times New Roman" w:cs="Times New Roman"/>
          <w:sz w:val="24"/>
          <w:szCs w:val="24"/>
          <w:lang w:eastAsia="en-IN"/>
        </w:rPr>
        <w:t xml:space="preserve"> ligand possesses 13 rotatable bonds, indicating moderate conformational flexibility that necessitates dynamic stability evaluation.</w:t>
      </w:r>
    </w:p>
    <w:p w14:paraId="5E54C953" w14:textId="77777777" w:rsidR="00FD6A49" w:rsidRPr="00235797" w:rsidRDefault="00D76356" w:rsidP="00162CCB">
      <w:pPr>
        <w:spacing w:before="100" w:beforeAutospacing="1" w:after="100" w:afterAutospacing="1"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 xml:space="preserve">Result and Discussion </w:t>
      </w:r>
    </w:p>
    <w:p w14:paraId="75BC664B" w14:textId="77777777" w:rsidR="00754666" w:rsidRPr="00235797" w:rsidRDefault="00754666" w:rsidP="00162CCB">
      <w:pPr>
        <w:spacing w:before="100" w:beforeAutospacing="1" w:after="100" w:afterAutospacing="1"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 xml:space="preserve">Protein Stability  </w:t>
      </w:r>
    </w:p>
    <w:p w14:paraId="57AD2FB9" w14:textId="77777777" w:rsidR="00754666" w:rsidRPr="00235797" w:rsidRDefault="00754666" w:rsidP="00162CCB">
      <w:p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lastRenderedPageBreak/>
        <w:t>The protein RMSD remained within the acceptable range (~1–3 Å), indicating, proper equilibration of the protein structure</w:t>
      </w:r>
      <w:r w:rsidRPr="00235797">
        <w:rPr>
          <w:rFonts w:ascii="Times New Roman" w:hAnsi="Times New Roman" w:cs="Times New Roman"/>
          <w:b/>
          <w:sz w:val="24"/>
          <w:szCs w:val="24"/>
        </w:rPr>
        <w:t xml:space="preserve">, </w:t>
      </w:r>
      <w:r w:rsidRPr="00235797">
        <w:rPr>
          <w:rFonts w:ascii="Times New Roman" w:hAnsi="Times New Roman" w:cs="Times New Roman"/>
          <w:sz w:val="24"/>
          <w:szCs w:val="24"/>
        </w:rPr>
        <w:t>absence of major conformational drift,</w:t>
      </w:r>
      <w:r w:rsidRPr="00235797">
        <w:rPr>
          <w:rFonts w:ascii="Times New Roman" w:hAnsi="Times New Roman" w:cs="Times New Roman"/>
          <w:b/>
          <w:sz w:val="24"/>
          <w:szCs w:val="24"/>
        </w:rPr>
        <w:t xml:space="preserve"> </w:t>
      </w:r>
      <w:r w:rsidRPr="00235797">
        <w:rPr>
          <w:rFonts w:ascii="Times New Roman" w:hAnsi="Times New Roman" w:cs="Times New Roman"/>
          <w:sz w:val="24"/>
          <w:szCs w:val="24"/>
        </w:rPr>
        <w:t>and maintenance of the native fold throughout 100 ns</w:t>
      </w:r>
      <w:r w:rsidRPr="00235797">
        <w:rPr>
          <w:rFonts w:ascii="Times New Roman" w:hAnsi="Times New Roman" w:cs="Times New Roman"/>
          <w:b/>
          <w:sz w:val="24"/>
          <w:szCs w:val="24"/>
        </w:rPr>
        <w:t xml:space="preserve">. </w:t>
      </w:r>
      <w:r w:rsidRPr="00235797">
        <w:rPr>
          <w:rFonts w:ascii="Times New Roman" w:hAnsi="Times New Roman" w:cs="Times New Roman"/>
          <w:sz w:val="24"/>
          <w:szCs w:val="24"/>
        </w:rPr>
        <w:t>Stable RMSD convergence suggests the system reached equilibrium and the simulation duration was sufficient for reliable analysis.</w:t>
      </w:r>
      <w:r w:rsidR="00AF21DA" w:rsidRPr="00235797">
        <w:rPr>
          <w:rFonts w:ascii="Times New Roman" w:hAnsi="Times New Roman" w:cs="Times New Roman"/>
          <w:sz w:val="24"/>
          <w:szCs w:val="24"/>
        </w:rPr>
        <w:t xml:space="preserve"> </w:t>
      </w:r>
      <w:r w:rsidRPr="00235797">
        <w:rPr>
          <w:rFonts w:ascii="Times New Roman" w:hAnsi="Times New Roman" w:cs="Times New Roman"/>
          <w:sz w:val="24"/>
          <w:szCs w:val="24"/>
        </w:rPr>
        <w:t>Ligand Stability in Binding Pocket</w:t>
      </w:r>
    </w:p>
    <w:p w14:paraId="2A0CBC60" w14:textId="77777777" w:rsidR="00AF21DA" w:rsidRPr="00235797" w:rsidRDefault="00754666" w:rsidP="00162CCB">
      <w:pPr>
        <w:pStyle w:val="Heading3"/>
        <w:spacing w:line="360" w:lineRule="auto"/>
        <w:jc w:val="both"/>
        <w:rPr>
          <w:rFonts w:ascii="Times New Roman" w:hAnsi="Times New Roman" w:cs="Times New Roman"/>
          <w:color w:val="auto"/>
        </w:rPr>
      </w:pPr>
      <w:r w:rsidRPr="00235797">
        <w:rPr>
          <w:rFonts w:ascii="Times New Roman" w:hAnsi="Times New Roman" w:cs="Times New Roman"/>
          <w:b/>
          <w:color w:val="auto"/>
        </w:rPr>
        <w:t>Ligand RMSD (Lig-fit-Prot)</w:t>
      </w:r>
      <w:r w:rsidRPr="00235797">
        <w:rPr>
          <w:rFonts w:ascii="Times New Roman" w:hAnsi="Times New Roman" w:cs="Times New Roman"/>
          <w:color w:val="auto"/>
        </w:rPr>
        <w:t xml:space="preserve"> </w:t>
      </w:r>
    </w:p>
    <w:p w14:paraId="45A3857E" w14:textId="77777777" w:rsidR="0029525C" w:rsidRPr="00235797" w:rsidRDefault="00162CCB" w:rsidP="00162CCB">
      <w:pPr>
        <w:pStyle w:val="Heading3"/>
        <w:spacing w:line="360" w:lineRule="auto"/>
        <w:jc w:val="both"/>
        <w:rPr>
          <w:rFonts w:ascii="Times New Roman" w:hAnsi="Times New Roman" w:cs="Times New Roman"/>
          <w:color w:val="auto"/>
        </w:rPr>
      </w:pPr>
      <w:r w:rsidRPr="00235797">
        <w:rPr>
          <w:rFonts w:ascii="Times New Roman" w:hAnsi="Times New Roman" w:cs="Times New Roman"/>
          <w:color w:val="auto"/>
        </w:rPr>
        <w:t>Evaluates</w:t>
      </w:r>
      <w:r w:rsidR="00754666" w:rsidRPr="00235797">
        <w:rPr>
          <w:rFonts w:ascii="Times New Roman" w:hAnsi="Times New Roman" w:cs="Times New Roman"/>
          <w:color w:val="auto"/>
        </w:rPr>
        <w:t xml:space="preserve"> ligand movement relative to the protein backbone observation indicating, ligand RMSD remained comparable to protein RMSD. And no major deviation or drift from the binding site was observed that interprets, the ligand remained firmly anchored in the active site, indicating a stable binding mode throughout the trajectory.</w:t>
      </w:r>
    </w:p>
    <w:p w14:paraId="2D450BB7" w14:textId="77777777" w:rsidR="000B0251" w:rsidRPr="00235797" w:rsidRDefault="00754666" w:rsidP="00162CCB">
      <w:pPr>
        <w:pStyle w:val="Heading3"/>
        <w:spacing w:line="360" w:lineRule="auto"/>
        <w:jc w:val="both"/>
        <w:rPr>
          <w:rFonts w:ascii="Times New Roman" w:hAnsi="Times New Roman" w:cs="Times New Roman"/>
          <w:color w:val="auto"/>
        </w:rPr>
      </w:pPr>
      <w:r w:rsidRPr="00235797">
        <w:rPr>
          <w:rFonts w:ascii="Times New Roman" w:hAnsi="Times New Roman" w:cs="Times New Roman"/>
          <w:b/>
          <w:color w:val="auto"/>
        </w:rPr>
        <w:t>Flexibility (Protein RMSF)</w:t>
      </w:r>
    </w:p>
    <w:p w14:paraId="4CDF3642" w14:textId="77777777" w:rsidR="00AF21DA" w:rsidRPr="00235797" w:rsidRDefault="00754666" w:rsidP="00162CCB">
      <w:pPr>
        <w:pStyle w:val="Heading3"/>
        <w:spacing w:line="360" w:lineRule="auto"/>
        <w:jc w:val="both"/>
        <w:rPr>
          <w:rFonts w:ascii="Times New Roman" w:hAnsi="Times New Roman" w:cs="Times New Roman"/>
          <w:color w:val="auto"/>
        </w:rPr>
      </w:pPr>
      <w:r w:rsidRPr="00235797">
        <w:rPr>
          <w:rFonts w:ascii="Times New Roman" w:hAnsi="Times New Roman" w:cs="Times New Roman"/>
          <w:color w:val="auto"/>
        </w:rPr>
        <w:t>Root Mean Square Fluctuation (RMSF) identifies flexible and rigid regions of the protein.</w:t>
      </w:r>
      <w:r w:rsidR="0029525C" w:rsidRPr="00235797">
        <w:rPr>
          <w:rFonts w:ascii="Times New Roman" w:hAnsi="Times New Roman" w:cs="Times New Roman"/>
          <w:color w:val="auto"/>
        </w:rPr>
        <w:t xml:space="preserve"> Indicates, higher</w:t>
      </w:r>
      <w:r w:rsidRPr="00235797">
        <w:rPr>
          <w:rFonts w:ascii="Times New Roman" w:hAnsi="Times New Roman" w:cs="Times New Roman"/>
          <w:color w:val="auto"/>
        </w:rPr>
        <w:t xml:space="preserve"> fluctuations were observed in termi</w:t>
      </w:r>
      <w:r w:rsidR="0029525C" w:rsidRPr="00235797">
        <w:rPr>
          <w:rFonts w:ascii="Times New Roman" w:hAnsi="Times New Roman" w:cs="Times New Roman"/>
          <w:color w:val="auto"/>
        </w:rPr>
        <w:t>nal regions (N- and C-termini)., secondary</w:t>
      </w:r>
      <w:r w:rsidRPr="00235797">
        <w:rPr>
          <w:rFonts w:ascii="Times New Roman" w:hAnsi="Times New Roman" w:cs="Times New Roman"/>
          <w:color w:val="auto"/>
        </w:rPr>
        <w:t xml:space="preserve"> structure regions (α-helices and β-she</w:t>
      </w:r>
      <w:r w:rsidR="0029525C" w:rsidRPr="00235797">
        <w:rPr>
          <w:rFonts w:ascii="Times New Roman" w:hAnsi="Times New Roman" w:cs="Times New Roman"/>
          <w:color w:val="auto"/>
        </w:rPr>
        <w:t>ets) exhibited low fluctuation, and r</w:t>
      </w:r>
      <w:r w:rsidRPr="00235797">
        <w:rPr>
          <w:rFonts w:ascii="Times New Roman" w:hAnsi="Times New Roman" w:cs="Times New Roman"/>
          <w:color w:val="auto"/>
        </w:rPr>
        <w:t xml:space="preserve">esidues interacting with the ligand showed reduced flexibility. </w:t>
      </w:r>
      <w:proofErr w:type="gramStart"/>
      <w:r w:rsidR="000B0251" w:rsidRPr="00235797">
        <w:rPr>
          <w:rStyle w:val="Strong"/>
          <w:rFonts w:ascii="Times New Roman" w:hAnsi="Times New Roman" w:cs="Times New Roman"/>
          <w:color w:val="auto"/>
          <w:lang w:val="en-US"/>
        </w:rPr>
        <w:t>These observation</w:t>
      </w:r>
      <w:proofErr w:type="gramEnd"/>
      <w:r w:rsidR="000B0251" w:rsidRPr="00235797">
        <w:rPr>
          <w:rStyle w:val="Strong"/>
          <w:rFonts w:ascii="Times New Roman" w:hAnsi="Times New Roman" w:cs="Times New Roman"/>
          <w:color w:val="auto"/>
          <w:lang w:val="en-US"/>
        </w:rPr>
        <w:t xml:space="preserve"> indicating the </w:t>
      </w:r>
      <w:r w:rsidR="000B0251" w:rsidRPr="00235797">
        <w:rPr>
          <w:rFonts w:ascii="Times New Roman" w:hAnsi="Times New Roman" w:cs="Times New Roman"/>
          <w:color w:val="auto"/>
          <w:lang w:val="en-US"/>
        </w:rPr>
        <w:t>l</w:t>
      </w:r>
      <w:proofErr w:type="spellStart"/>
      <w:r w:rsidRPr="00235797">
        <w:rPr>
          <w:rFonts w:ascii="Times New Roman" w:hAnsi="Times New Roman" w:cs="Times New Roman"/>
          <w:color w:val="auto"/>
        </w:rPr>
        <w:t>igand</w:t>
      </w:r>
      <w:proofErr w:type="spellEnd"/>
      <w:r w:rsidRPr="00235797">
        <w:rPr>
          <w:rFonts w:ascii="Times New Roman" w:hAnsi="Times New Roman" w:cs="Times New Roman"/>
          <w:color w:val="auto"/>
        </w:rPr>
        <w:t xml:space="preserve"> binding stabilized the binding pocket residues, indicating strong protein–ligand interact</w:t>
      </w:r>
      <w:r w:rsidR="000B0251" w:rsidRPr="00235797">
        <w:rPr>
          <w:rFonts w:ascii="Times New Roman" w:hAnsi="Times New Roman" w:cs="Times New Roman"/>
          <w:color w:val="auto"/>
        </w:rPr>
        <w:t>ions.</w:t>
      </w:r>
    </w:p>
    <w:p w14:paraId="2A316675" w14:textId="77777777" w:rsidR="00AF21DA" w:rsidRPr="00235797" w:rsidRDefault="00754666" w:rsidP="00162CCB">
      <w:pPr>
        <w:pStyle w:val="Heading3"/>
        <w:spacing w:line="360" w:lineRule="auto"/>
        <w:jc w:val="both"/>
        <w:rPr>
          <w:rFonts w:ascii="Times New Roman" w:hAnsi="Times New Roman" w:cs="Times New Roman"/>
          <w:b/>
          <w:color w:val="auto"/>
        </w:rPr>
      </w:pPr>
      <w:r w:rsidRPr="00235797">
        <w:rPr>
          <w:rFonts w:ascii="Times New Roman" w:hAnsi="Times New Roman" w:cs="Times New Roman"/>
          <w:color w:val="auto"/>
        </w:rPr>
        <w:t xml:space="preserve"> </w:t>
      </w:r>
      <w:r w:rsidRPr="00235797">
        <w:rPr>
          <w:rFonts w:ascii="Times New Roman" w:hAnsi="Times New Roman" w:cs="Times New Roman"/>
          <w:b/>
          <w:color w:val="auto"/>
        </w:rPr>
        <w:t>Protein Secondary Structure Stability</w:t>
      </w:r>
    </w:p>
    <w:p w14:paraId="4434603C" w14:textId="77777777" w:rsidR="00754666" w:rsidRPr="00235797" w:rsidRDefault="0029525C" w:rsidP="00162CCB">
      <w:pPr>
        <w:pStyle w:val="Heading3"/>
        <w:spacing w:line="360" w:lineRule="auto"/>
        <w:jc w:val="both"/>
        <w:rPr>
          <w:rFonts w:ascii="Times New Roman" w:hAnsi="Times New Roman" w:cs="Times New Roman"/>
          <w:color w:val="auto"/>
        </w:rPr>
      </w:pPr>
      <w:r w:rsidRPr="00235797">
        <w:rPr>
          <w:rFonts w:ascii="Times New Roman" w:hAnsi="Times New Roman" w:cs="Times New Roman"/>
          <w:color w:val="auto"/>
          <w:lang w:val="en-US"/>
        </w:rPr>
        <w:t>The S</w:t>
      </w:r>
      <w:proofErr w:type="spellStart"/>
      <w:r w:rsidR="00754666" w:rsidRPr="00235797">
        <w:rPr>
          <w:rFonts w:ascii="Times New Roman" w:hAnsi="Times New Roman" w:cs="Times New Roman"/>
          <w:color w:val="auto"/>
        </w:rPr>
        <w:t>econdary</w:t>
      </w:r>
      <w:proofErr w:type="spellEnd"/>
      <w:r w:rsidR="00754666" w:rsidRPr="00235797">
        <w:rPr>
          <w:rFonts w:ascii="Times New Roman" w:hAnsi="Times New Roman" w:cs="Times New Roman"/>
          <w:color w:val="auto"/>
        </w:rPr>
        <w:t xml:space="preserve"> Structure E</w:t>
      </w:r>
      <w:r w:rsidRPr="00235797">
        <w:rPr>
          <w:rFonts w:ascii="Times New Roman" w:hAnsi="Times New Roman" w:cs="Times New Roman"/>
          <w:color w:val="auto"/>
        </w:rPr>
        <w:t>lements (SSE) during simulation</w:t>
      </w:r>
      <w:r w:rsidRPr="00235797">
        <w:rPr>
          <w:rFonts w:ascii="Times New Roman" w:hAnsi="Times New Roman" w:cs="Times New Roman"/>
          <w:color w:val="auto"/>
          <w:lang w:val="en-US"/>
        </w:rPr>
        <w:t xml:space="preserve"> shows distribution, </w:t>
      </w:r>
      <w:r w:rsidR="00754666" w:rsidRPr="00235797">
        <w:rPr>
          <w:rStyle w:val="Strong"/>
          <w:rFonts w:ascii="Times New Roman" w:hAnsi="Times New Roman" w:cs="Times New Roman"/>
          <w:color w:val="auto"/>
        </w:rPr>
        <w:t>α-helix:</w:t>
      </w:r>
      <w:r w:rsidR="00754666" w:rsidRPr="00235797">
        <w:rPr>
          <w:rFonts w:ascii="Times New Roman" w:hAnsi="Times New Roman" w:cs="Times New Roman"/>
          <w:color w:val="auto"/>
        </w:rPr>
        <w:t xml:space="preserve"> 29.62</w:t>
      </w:r>
      <w:r w:rsidRPr="00235797">
        <w:rPr>
          <w:rFonts w:ascii="Times New Roman" w:hAnsi="Times New Roman" w:cs="Times New Roman"/>
          <w:color w:val="auto"/>
        </w:rPr>
        <w:t>%,</w:t>
      </w:r>
      <w:r w:rsidRPr="00235797">
        <w:rPr>
          <w:rFonts w:ascii="Times New Roman" w:hAnsi="Times New Roman" w:cs="Times New Roman"/>
          <w:color w:val="auto"/>
          <w:lang w:val="en-US"/>
        </w:rPr>
        <w:t xml:space="preserve"> </w:t>
      </w:r>
      <w:r w:rsidR="00754666" w:rsidRPr="00235797">
        <w:rPr>
          <w:rStyle w:val="Strong"/>
          <w:rFonts w:ascii="Times New Roman" w:hAnsi="Times New Roman" w:cs="Times New Roman"/>
          <w:color w:val="auto"/>
        </w:rPr>
        <w:t>β-strand:</w:t>
      </w:r>
      <w:r w:rsidR="00754666" w:rsidRPr="00235797">
        <w:rPr>
          <w:rFonts w:ascii="Times New Roman" w:hAnsi="Times New Roman" w:cs="Times New Roman"/>
          <w:color w:val="auto"/>
        </w:rPr>
        <w:t xml:space="preserve"> 13.31</w:t>
      </w:r>
      <w:r w:rsidRPr="00235797">
        <w:rPr>
          <w:rFonts w:ascii="Times New Roman" w:hAnsi="Times New Roman" w:cs="Times New Roman"/>
          <w:color w:val="auto"/>
        </w:rPr>
        <w:t xml:space="preserve">% </w:t>
      </w:r>
      <w:r w:rsidRPr="00235797">
        <w:rPr>
          <w:rFonts w:ascii="Times New Roman" w:hAnsi="Times New Roman" w:cs="Times New Roman"/>
          <w:color w:val="auto"/>
          <w:lang w:val="en-US"/>
        </w:rPr>
        <w:t xml:space="preserve">and the </w:t>
      </w:r>
      <w:r w:rsidRPr="00235797">
        <w:rPr>
          <w:rStyle w:val="Strong"/>
          <w:rFonts w:ascii="Times New Roman" w:hAnsi="Times New Roman" w:cs="Times New Roman"/>
          <w:color w:val="auto"/>
          <w:lang w:val="en-US"/>
        </w:rPr>
        <w:t>t</w:t>
      </w:r>
      <w:proofErr w:type="spellStart"/>
      <w:r w:rsidR="00754666" w:rsidRPr="00235797">
        <w:rPr>
          <w:rStyle w:val="Strong"/>
          <w:rFonts w:ascii="Times New Roman" w:hAnsi="Times New Roman" w:cs="Times New Roman"/>
          <w:color w:val="auto"/>
        </w:rPr>
        <w:t>otal</w:t>
      </w:r>
      <w:proofErr w:type="spellEnd"/>
      <w:r w:rsidR="00754666" w:rsidRPr="00235797">
        <w:rPr>
          <w:rStyle w:val="Strong"/>
          <w:rFonts w:ascii="Times New Roman" w:hAnsi="Times New Roman" w:cs="Times New Roman"/>
          <w:color w:val="auto"/>
        </w:rPr>
        <w:t xml:space="preserve"> SSE:</w:t>
      </w:r>
      <w:r w:rsidR="00754666" w:rsidRPr="00235797">
        <w:rPr>
          <w:rFonts w:ascii="Times New Roman" w:hAnsi="Times New Roman" w:cs="Times New Roman"/>
          <w:color w:val="auto"/>
        </w:rPr>
        <w:t xml:space="preserve"> 42.93</w:t>
      </w:r>
      <w:r w:rsidRPr="00235797">
        <w:rPr>
          <w:rFonts w:ascii="Times New Roman" w:hAnsi="Times New Roman" w:cs="Times New Roman"/>
          <w:color w:val="auto"/>
        </w:rPr>
        <w:t xml:space="preserve">%. </w:t>
      </w:r>
      <w:r w:rsidR="00754666" w:rsidRPr="00235797">
        <w:rPr>
          <w:rFonts w:ascii="Times New Roman" w:hAnsi="Times New Roman" w:cs="Times New Roman"/>
          <w:color w:val="auto"/>
        </w:rPr>
        <w:t>The SSE distribution remained co</w:t>
      </w:r>
      <w:r w:rsidR="000B0251" w:rsidRPr="00235797">
        <w:rPr>
          <w:rFonts w:ascii="Times New Roman" w:hAnsi="Times New Roman" w:cs="Times New Roman"/>
          <w:color w:val="auto"/>
        </w:rPr>
        <w:t>nsistent during the simulation.</w:t>
      </w:r>
      <w:r w:rsidR="000B0251" w:rsidRPr="00235797">
        <w:rPr>
          <w:rFonts w:ascii="Times New Roman" w:hAnsi="Times New Roman" w:cs="Times New Roman"/>
          <w:color w:val="auto"/>
          <w:lang w:val="en-US"/>
        </w:rPr>
        <w:t xml:space="preserve"> These indicates </w:t>
      </w:r>
      <w:r w:rsidR="00754666" w:rsidRPr="00235797">
        <w:rPr>
          <w:rFonts w:ascii="Times New Roman" w:hAnsi="Times New Roman" w:cs="Times New Roman"/>
          <w:color w:val="auto"/>
        </w:rPr>
        <w:t>No major unfolding or structural distortion occurred, confirming structural integrity of the protein under simulation conditions.</w:t>
      </w:r>
    </w:p>
    <w:p w14:paraId="285CAD73" w14:textId="77777777" w:rsidR="00754666" w:rsidRPr="00235797" w:rsidRDefault="00754666" w:rsidP="00162CCB">
      <w:pPr>
        <w:pStyle w:val="Heading2"/>
        <w:spacing w:line="360" w:lineRule="auto"/>
        <w:jc w:val="both"/>
        <w:rPr>
          <w:sz w:val="24"/>
          <w:szCs w:val="24"/>
        </w:rPr>
      </w:pPr>
      <w:r w:rsidRPr="00235797">
        <w:rPr>
          <w:sz w:val="24"/>
          <w:szCs w:val="24"/>
        </w:rPr>
        <w:t>Ligand Flexibility Analysis (Ligand RMSF)</w:t>
      </w:r>
    </w:p>
    <w:p w14:paraId="0676CB7B" w14:textId="77777777" w:rsidR="00DA3ED1" w:rsidRPr="00235797" w:rsidRDefault="00754666" w:rsidP="00162CCB">
      <w:pPr>
        <w:pStyle w:val="NormalWeb"/>
        <w:spacing w:line="360" w:lineRule="auto"/>
        <w:jc w:val="both"/>
      </w:pPr>
      <w:r w:rsidRPr="00235797">
        <w:t>Ligand RMSF evaluates fluctuati</w:t>
      </w:r>
      <w:r w:rsidR="0029525C" w:rsidRPr="00235797">
        <w:t>ons of individual ligand atoms</w:t>
      </w:r>
      <w:r w:rsidR="0029525C" w:rsidRPr="00235797">
        <w:rPr>
          <w:lang w:val="en-US"/>
        </w:rPr>
        <w:t xml:space="preserve"> shows m</w:t>
      </w:r>
      <w:r w:rsidRPr="00235797">
        <w:t>ost ligand a</w:t>
      </w:r>
      <w:r w:rsidR="0029525C" w:rsidRPr="00235797">
        <w:t>toms exhibited low fluctuation</w:t>
      </w:r>
      <w:r w:rsidR="0029525C" w:rsidRPr="00235797">
        <w:rPr>
          <w:lang w:val="en-US"/>
        </w:rPr>
        <w:t xml:space="preserve"> and </w:t>
      </w:r>
      <w:r w:rsidRPr="00235797">
        <w:t>Higher fluctuations occurred in peripheral flexible fragments</w:t>
      </w:r>
      <w:r w:rsidR="0029525C" w:rsidRPr="00235797">
        <w:rPr>
          <w:lang w:val="en-US"/>
        </w:rPr>
        <w:t xml:space="preserve">, that </w:t>
      </w:r>
      <w:proofErr w:type="spellStart"/>
      <w:r w:rsidR="0029525C" w:rsidRPr="00235797">
        <w:rPr>
          <w:rStyle w:val="Strong"/>
          <w:lang w:val="en-US"/>
        </w:rPr>
        <w:t>i</w:t>
      </w:r>
      <w:proofErr w:type="spellEnd"/>
      <w:r w:rsidR="0029525C" w:rsidRPr="00235797">
        <w:rPr>
          <w:rStyle w:val="Strong"/>
        </w:rPr>
        <w:t>nterpretat</w:t>
      </w:r>
      <w:r w:rsidR="0029525C" w:rsidRPr="00235797">
        <w:rPr>
          <w:rStyle w:val="Strong"/>
          <w:lang w:val="en-US"/>
        </w:rPr>
        <w:t xml:space="preserve">e the </w:t>
      </w:r>
      <w:r w:rsidR="0029525C" w:rsidRPr="00235797">
        <w:rPr>
          <w:lang w:val="en-US"/>
        </w:rPr>
        <w:t>c</w:t>
      </w:r>
      <w:r w:rsidRPr="00235797">
        <w:t>ore scaffold r</w:t>
      </w:r>
      <w:r w:rsidR="0029525C" w:rsidRPr="00235797">
        <w:t>emained rigid and firmly bound</w:t>
      </w:r>
      <w:r w:rsidR="0029525C" w:rsidRPr="00235797">
        <w:rPr>
          <w:lang w:val="en-US"/>
        </w:rPr>
        <w:t>., Flexible</w:t>
      </w:r>
      <w:r w:rsidRPr="00235797">
        <w:t xml:space="preserve"> substituents adapted to </w:t>
      </w:r>
      <w:r w:rsidR="0029525C" w:rsidRPr="00235797">
        <w:t>the binding pocket environment</w:t>
      </w:r>
      <w:r w:rsidR="0029525C" w:rsidRPr="00235797">
        <w:rPr>
          <w:lang w:val="en-US"/>
        </w:rPr>
        <w:t xml:space="preserve"> and </w:t>
      </w:r>
      <w:r w:rsidR="00162CCB" w:rsidRPr="00235797">
        <w:t>this</w:t>
      </w:r>
      <w:r w:rsidRPr="00235797">
        <w:t xml:space="preserve"> </w:t>
      </w:r>
      <w:r w:rsidR="000B0251" w:rsidRPr="00235797">
        <w:t>behaviour</w:t>
      </w:r>
      <w:r w:rsidRPr="00235797">
        <w:t xml:space="preserve"> is typical for ligands showing stable binding. </w:t>
      </w:r>
    </w:p>
    <w:p w14:paraId="1668D1BA" w14:textId="77777777" w:rsidR="00DA3ED1" w:rsidRPr="00235797" w:rsidRDefault="000B0251" w:rsidP="00162CCB">
      <w:pPr>
        <w:pStyle w:val="NormalWeb"/>
        <w:spacing w:line="360" w:lineRule="auto"/>
        <w:jc w:val="both"/>
        <w:rPr>
          <w:b/>
        </w:rPr>
      </w:pPr>
      <w:r w:rsidRPr="00235797">
        <w:rPr>
          <w:b/>
        </w:rPr>
        <w:t>Protein–Ligand Interaction Analysis</w:t>
      </w:r>
    </w:p>
    <w:p w14:paraId="4E428E35" w14:textId="77777777" w:rsidR="000B0251" w:rsidRPr="00235797" w:rsidRDefault="00754666" w:rsidP="00162CCB">
      <w:pPr>
        <w:pStyle w:val="NormalWeb"/>
        <w:spacing w:before="0" w:beforeAutospacing="0" w:line="360" w:lineRule="auto"/>
        <w:jc w:val="both"/>
        <w:rPr>
          <w:b/>
          <w:lang w:val="en-US"/>
        </w:rPr>
      </w:pPr>
      <w:r w:rsidRPr="00235797">
        <w:rPr>
          <w:b/>
        </w:rPr>
        <w:t>Hydrogen Bonding</w:t>
      </w:r>
    </w:p>
    <w:p w14:paraId="6A566596" w14:textId="77777777" w:rsidR="005A1A37" w:rsidRPr="00235797" w:rsidRDefault="00754666" w:rsidP="00162CCB">
      <w:pPr>
        <w:pStyle w:val="Heading2"/>
        <w:spacing w:before="0" w:beforeAutospacing="0" w:line="360" w:lineRule="auto"/>
        <w:jc w:val="both"/>
        <w:rPr>
          <w:b w:val="0"/>
          <w:sz w:val="24"/>
          <w:szCs w:val="24"/>
        </w:rPr>
      </w:pPr>
      <w:r w:rsidRPr="00235797">
        <w:rPr>
          <w:b w:val="0"/>
          <w:sz w:val="24"/>
          <w:szCs w:val="24"/>
        </w:rPr>
        <w:lastRenderedPageBreak/>
        <w:t>Hydrogen bonds were consistently maintained throughout the simulation.</w:t>
      </w:r>
      <w:r w:rsidR="00DC7985" w:rsidRPr="00235797">
        <w:rPr>
          <w:b w:val="0"/>
          <w:sz w:val="24"/>
          <w:szCs w:val="24"/>
        </w:rPr>
        <w:t xml:space="preserve"> That signify </w:t>
      </w:r>
      <w:r w:rsidRPr="00235797">
        <w:rPr>
          <w:b w:val="0"/>
          <w:sz w:val="24"/>
          <w:szCs w:val="24"/>
        </w:rPr>
        <w:t xml:space="preserve">Key determinant of binding </w:t>
      </w:r>
      <w:r w:rsidR="00DC7985" w:rsidRPr="00235797">
        <w:rPr>
          <w:b w:val="0"/>
          <w:sz w:val="24"/>
          <w:szCs w:val="24"/>
        </w:rPr>
        <w:t xml:space="preserve">specificity and </w:t>
      </w:r>
      <w:r w:rsidRPr="00235797">
        <w:rPr>
          <w:b w:val="0"/>
          <w:sz w:val="24"/>
          <w:szCs w:val="24"/>
        </w:rPr>
        <w:t xml:space="preserve">Enhances ligand recognition and stability </w:t>
      </w:r>
      <w:r w:rsidR="00DC7985" w:rsidRPr="00235797">
        <w:rPr>
          <w:b w:val="0"/>
          <w:sz w:val="24"/>
          <w:szCs w:val="24"/>
        </w:rPr>
        <w:t xml:space="preserve">these shows </w:t>
      </w:r>
      <w:r w:rsidRPr="00235797">
        <w:rPr>
          <w:b w:val="0"/>
          <w:sz w:val="24"/>
          <w:szCs w:val="24"/>
        </w:rPr>
        <w:t>Persistent hydrogen bonding indicates strong polar interact</w:t>
      </w:r>
      <w:r w:rsidR="000B0251" w:rsidRPr="00235797">
        <w:rPr>
          <w:b w:val="0"/>
          <w:sz w:val="24"/>
          <w:szCs w:val="24"/>
        </w:rPr>
        <w:t>ions within the binding pocket.</w:t>
      </w:r>
    </w:p>
    <w:p w14:paraId="0F841FA2" w14:textId="77777777" w:rsidR="005A1A37" w:rsidRPr="00235797" w:rsidRDefault="005A1A37" w:rsidP="00162CCB">
      <w:pPr>
        <w:pStyle w:val="Heading2"/>
        <w:spacing w:before="0" w:beforeAutospacing="0" w:line="360" w:lineRule="auto"/>
        <w:jc w:val="both"/>
        <w:rPr>
          <w:b w:val="0"/>
          <w:sz w:val="24"/>
          <w:szCs w:val="24"/>
        </w:rPr>
      </w:pPr>
    </w:p>
    <w:p w14:paraId="5ABE5228" w14:textId="77777777" w:rsidR="00754666" w:rsidRPr="00235797" w:rsidRDefault="00DC7985" w:rsidP="007D1861">
      <w:pPr>
        <w:pStyle w:val="Heading2"/>
        <w:spacing w:before="0" w:beforeAutospacing="0"/>
        <w:jc w:val="both"/>
        <w:rPr>
          <w:b w:val="0"/>
          <w:sz w:val="24"/>
          <w:szCs w:val="24"/>
        </w:rPr>
      </w:pPr>
      <w:r w:rsidRPr="00235797">
        <w:rPr>
          <w:sz w:val="24"/>
          <w:szCs w:val="24"/>
        </w:rPr>
        <w:t>Hydrophobic Interaction</w:t>
      </w:r>
    </w:p>
    <w:p w14:paraId="5262AD3C" w14:textId="77777777" w:rsidR="00DA3ED1" w:rsidRPr="00235797" w:rsidRDefault="00DC7985" w:rsidP="007D1861">
      <w:pPr>
        <w:spacing w:before="100" w:beforeAutospacing="1" w:after="100" w:afterAutospacing="1" w:line="24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The ligand shows following interactions, </w:t>
      </w:r>
      <w:r w:rsidR="00754666" w:rsidRPr="00235797">
        <w:rPr>
          <w:rFonts w:ascii="Times New Roman" w:hAnsi="Times New Roman" w:cs="Times New Roman"/>
          <w:sz w:val="24"/>
          <w:szCs w:val="24"/>
        </w:rPr>
        <w:t>π–π stacking</w:t>
      </w:r>
      <w:r w:rsidRPr="00235797">
        <w:rPr>
          <w:rFonts w:ascii="Times New Roman" w:hAnsi="Times New Roman" w:cs="Times New Roman"/>
          <w:sz w:val="24"/>
          <w:szCs w:val="24"/>
        </w:rPr>
        <w:t xml:space="preserve">, π–cation interactions and Non-specific hydrophobic contacts. </w:t>
      </w:r>
      <w:r w:rsidR="00754666" w:rsidRPr="00235797">
        <w:rPr>
          <w:rFonts w:ascii="Times New Roman" w:hAnsi="Times New Roman" w:cs="Times New Roman"/>
          <w:sz w:val="24"/>
          <w:szCs w:val="24"/>
        </w:rPr>
        <w:t>These interactions contributed significantly to ligand stabilization by:</w:t>
      </w:r>
      <w:r w:rsidRPr="00235797">
        <w:rPr>
          <w:rFonts w:ascii="Times New Roman" w:hAnsi="Times New Roman" w:cs="Times New Roman"/>
          <w:sz w:val="24"/>
          <w:szCs w:val="24"/>
        </w:rPr>
        <w:t xml:space="preserve"> </w:t>
      </w:r>
      <w:r w:rsidR="00754666" w:rsidRPr="00235797">
        <w:rPr>
          <w:rFonts w:ascii="Times New Roman" w:hAnsi="Times New Roman" w:cs="Times New Roman"/>
          <w:sz w:val="24"/>
          <w:szCs w:val="24"/>
        </w:rPr>
        <w:t xml:space="preserve">Reducing solvent exposure </w:t>
      </w:r>
      <w:r w:rsidRPr="00235797">
        <w:rPr>
          <w:rFonts w:ascii="Times New Roman" w:hAnsi="Times New Roman" w:cs="Times New Roman"/>
          <w:sz w:val="24"/>
          <w:szCs w:val="24"/>
        </w:rPr>
        <w:t xml:space="preserve">and </w:t>
      </w:r>
      <w:r w:rsidR="00754666" w:rsidRPr="00235797">
        <w:rPr>
          <w:rFonts w:ascii="Times New Roman" w:hAnsi="Times New Roman" w:cs="Times New Roman"/>
          <w:sz w:val="24"/>
          <w:szCs w:val="24"/>
        </w:rPr>
        <w:t xml:space="preserve">Enhancing binding affinity </w:t>
      </w:r>
    </w:p>
    <w:p w14:paraId="2E9CB56F" w14:textId="77777777" w:rsidR="00754666" w:rsidRPr="00235797" w:rsidRDefault="00754666" w:rsidP="00162CCB">
      <w:p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b/>
          <w:sz w:val="24"/>
          <w:szCs w:val="24"/>
        </w:rPr>
        <w:t>Ionic Interactions</w:t>
      </w:r>
    </w:p>
    <w:p w14:paraId="4CE9269C" w14:textId="77777777" w:rsidR="00DA3ED1" w:rsidRPr="00235797" w:rsidRDefault="00754666" w:rsidP="00162CCB">
      <w:pPr>
        <w:pStyle w:val="NormalWeb"/>
        <w:spacing w:line="360" w:lineRule="auto"/>
        <w:jc w:val="both"/>
      </w:pPr>
      <w:r w:rsidRPr="00235797">
        <w:t>Ionic contacts between oppositely charged residues</w:t>
      </w:r>
      <w:r w:rsidR="00DC7985" w:rsidRPr="00235797">
        <w:t xml:space="preserve"> and ligand atoms were observed</w:t>
      </w:r>
      <w:r w:rsidR="00DC7985" w:rsidRPr="00235797">
        <w:rPr>
          <w:lang w:val="en-US"/>
        </w:rPr>
        <w:t xml:space="preserve"> and suggest the l</w:t>
      </w:r>
      <w:r w:rsidRPr="00235797">
        <w:t>ong-range electrostatic stabilization</w:t>
      </w:r>
      <w:r w:rsidR="00DC7985" w:rsidRPr="00235797">
        <w:rPr>
          <w:lang w:val="en-US"/>
        </w:rPr>
        <w:t xml:space="preserve"> and </w:t>
      </w:r>
      <w:r w:rsidRPr="00235797">
        <w:t xml:space="preserve"> </w:t>
      </w:r>
      <w:r w:rsidR="00DC7985" w:rsidRPr="00235797">
        <w:rPr>
          <w:lang w:val="en-US"/>
        </w:rPr>
        <w:t>r</w:t>
      </w:r>
      <w:r w:rsidRPr="00235797">
        <w:t xml:space="preserve">einforcement of ligand anchoring </w:t>
      </w:r>
    </w:p>
    <w:p w14:paraId="277B0CDC" w14:textId="77777777" w:rsidR="00754666" w:rsidRPr="00235797" w:rsidRDefault="00754666" w:rsidP="00162CCB">
      <w:pPr>
        <w:pStyle w:val="NormalWeb"/>
        <w:spacing w:line="360" w:lineRule="auto"/>
        <w:jc w:val="both"/>
        <w:rPr>
          <w:lang w:val="en-US"/>
        </w:rPr>
      </w:pPr>
      <w:r w:rsidRPr="00235797">
        <w:rPr>
          <w:b/>
        </w:rPr>
        <w:t>Water Bridge Interactions</w:t>
      </w:r>
    </w:p>
    <w:p w14:paraId="36A913C3" w14:textId="77777777" w:rsidR="00754666" w:rsidRPr="00235797" w:rsidRDefault="00754666" w:rsidP="00162CCB">
      <w:pPr>
        <w:pStyle w:val="NormalWeb"/>
        <w:spacing w:line="360" w:lineRule="auto"/>
        <w:jc w:val="both"/>
        <w:rPr>
          <w:lang w:val="en-US"/>
        </w:rPr>
      </w:pPr>
      <w:r w:rsidRPr="00235797">
        <w:t>Water-mediat</w:t>
      </w:r>
      <w:r w:rsidR="00DC7985" w:rsidRPr="00235797">
        <w:t>ed hydrogen bonds were detected</w:t>
      </w:r>
      <w:r w:rsidR="00DC7985" w:rsidRPr="00235797">
        <w:rPr>
          <w:lang w:val="en-US"/>
        </w:rPr>
        <w:t xml:space="preserve"> and suggest the s</w:t>
      </w:r>
      <w:r w:rsidRPr="00235797">
        <w:t xml:space="preserve">tabilize ligand orientation </w:t>
      </w:r>
      <w:r w:rsidR="00DC7985" w:rsidRPr="00235797">
        <w:rPr>
          <w:lang w:val="en-US"/>
        </w:rPr>
        <w:t>and b</w:t>
      </w:r>
      <w:r w:rsidRPr="00235797">
        <w:t>ridge gaps betw</w:t>
      </w:r>
      <w:r w:rsidR="00DC7985" w:rsidRPr="00235797">
        <w:t>een ligand and protein residues</w:t>
      </w:r>
      <w:r w:rsidR="00DC7985" w:rsidRPr="00235797">
        <w:rPr>
          <w:lang w:val="en-US"/>
        </w:rPr>
        <w:t xml:space="preserve">. </w:t>
      </w:r>
      <w:r w:rsidRPr="00235797">
        <w:t>Water bridges often play a crucial role in drug bi</w:t>
      </w:r>
      <w:r w:rsidR="000B0251" w:rsidRPr="00235797">
        <w:t>nding and receptor recognition.</w:t>
      </w:r>
      <w:r w:rsidR="00DC7985" w:rsidRPr="00235797">
        <w:rPr>
          <w:lang w:val="en-US"/>
        </w:rPr>
        <w:t xml:space="preserve"> </w:t>
      </w:r>
      <w:r w:rsidRPr="00235797">
        <w:t>Interaction Timeline Analysis</w:t>
      </w:r>
      <w:r w:rsidR="00DC7985" w:rsidRPr="00235797">
        <w:rPr>
          <w:lang w:val="en-US"/>
        </w:rPr>
        <w:t xml:space="preserve">, </w:t>
      </w:r>
      <w:r w:rsidRPr="00235797">
        <w:t>Th</w:t>
      </w:r>
      <w:r w:rsidR="00DC7985" w:rsidRPr="00235797">
        <w:t>e interaction timeline revealed</w:t>
      </w:r>
      <w:r w:rsidR="00DC7985" w:rsidRPr="00235797">
        <w:rPr>
          <w:lang w:val="en-US"/>
        </w:rPr>
        <w:t xml:space="preserve">. </w:t>
      </w:r>
      <w:r w:rsidRPr="00235797">
        <w:t>Contin</w:t>
      </w:r>
      <w:r w:rsidR="00DC7985" w:rsidRPr="00235797">
        <w:t>uous contacts throughout 100 ns</w:t>
      </w:r>
      <w:r w:rsidR="00DC7985" w:rsidRPr="00235797">
        <w:rPr>
          <w:lang w:val="en-US"/>
        </w:rPr>
        <w:t xml:space="preserve">, </w:t>
      </w:r>
      <w:r w:rsidRPr="00235797">
        <w:t>Multiple residues interacting simulta</w:t>
      </w:r>
      <w:r w:rsidR="00DC7985" w:rsidRPr="00235797">
        <w:t>neously</w:t>
      </w:r>
      <w:r w:rsidR="00DC7985" w:rsidRPr="00235797">
        <w:rPr>
          <w:lang w:val="en-US"/>
        </w:rPr>
        <w:t xml:space="preserve">, </w:t>
      </w:r>
      <w:r w:rsidR="00DC7985" w:rsidRPr="00235797">
        <w:t>Persistent interaction network</w:t>
      </w:r>
      <w:r w:rsidR="00DC7985" w:rsidRPr="00235797">
        <w:rPr>
          <w:lang w:val="en-US"/>
        </w:rPr>
        <w:t xml:space="preserve">. </w:t>
      </w:r>
      <w:r w:rsidR="00DC7985" w:rsidRPr="00235797">
        <w:rPr>
          <w:rStyle w:val="Strong"/>
          <w:lang w:val="en-US"/>
        </w:rPr>
        <w:t xml:space="preserve">That </w:t>
      </w:r>
      <w:r w:rsidRPr="00235797">
        <w:rPr>
          <w:rStyle w:val="Strong"/>
        </w:rPr>
        <w:t>I</w:t>
      </w:r>
      <w:r w:rsidR="00DC7985" w:rsidRPr="00235797">
        <w:rPr>
          <w:rStyle w:val="Strong"/>
        </w:rPr>
        <w:t>nterpretat</w:t>
      </w:r>
      <w:r w:rsidR="00DC7985" w:rsidRPr="00235797">
        <w:rPr>
          <w:rStyle w:val="Strong"/>
          <w:lang w:val="en-US"/>
        </w:rPr>
        <w:t>e</w:t>
      </w:r>
      <w:r w:rsidR="00DC7985" w:rsidRPr="00235797">
        <w:rPr>
          <w:lang w:val="en-US"/>
        </w:rPr>
        <w:t xml:space="preserve"> t</w:t>
      </w:r>
      <w:r w:rsidRPr="00235797">
        <w:t>he ligand maintained long-term interactions with key residues, confirming stable bind</w:t>
      </w:r>
      <w:r w:rsidR="00DC7985" w:rsidRPr="00235797">
        <w:t>ing over the entire trajectory.</w:t>
      </w:r>
      <w:r w:rsidR="00DC7985" w:rsidRPr="00235797">
        <w:rPr>
          <w:lang w:val="en-US"/>
        </w:rPr>
        <w:t xml:space="preserve"> </w:t>
      </w:r>
      <w:r w:rsidRPr="00235797">
        <w:t>Ligand Conformati</w:t>
      </w:r>
      <w:r w:rsidR="00DC7985" w:rsidRPr="00235797">
        <w:t>onal Analysis (Torsion Profile)</w:t>
      </w:r>
      <w:r w:rsidR="00DC7985" w:rsidRPr="00235797">
        <w:rPr>
          <w:lang w:val="en-US"/>
        </w:rPr>
        <w:t xml:space="preserve"> </w:t>
      </w:r>
      <w:r w:rsidRPr="00235797">
        <w:t>The torsion analysis of 13 rotatable bonds showed:</w:t>
      </w:r>
    </w:p>
    <w:p w14:paraId="0F67F064" w14:textId="77777777" w:rsidR="00754666" w:rsidRPr="00235797" w:rsidRDefault="00754666" w:rsidP="00162CCB">
      <w:pPr>
        <w:numPr>
          <w:ilvl w:val="0"/>
          <w:numId w:val="27"/>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Ligand adopted energetically </w:t>
      </w:r>
      <w:r w:rsidR="00162CCB" w:rsidRPr="00235797">
        <w:rPr>
          <w:rFonts w:ascii="Times New Roman" w:hAnsi="Times New Roman" w:cs="Times New Roman"/>
          <w:sz w:val="24"/>
          <w:szCs w:val="24"/>
        </w:rPr>
        <w:t>favourable</w:t>
      </w:r>
      <w:r w:rsidRPr="00235797">
        <w:rPr>
          <w:rFonts w:ascii="Times New Roman" w:hAnsi="Times New Roman" w:cs="Times New Roman"/>
          <w:sz w:val="24"/>
          <w:szCs w:val="24"/>
        </w:rPr>
        <w:t xml:space="preserve"> conformations </w:t>
      </w:r>
    </w:p>
    <w:p w14:paraId="217DE9EC" w14:textId="77777777" w:rsidR="00754666" w:rsidRPr="00235797" w:rsidRDefault="00754666" w:rsidP="00162CCB">
      <w:pPr>
        <w:numPr>
          <w:ilvl w:val="0"/>
          <w:numId w:val="27"/>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No excessive torsional strain detected </w:t>
      </w:r>
    </w:p>
    <w:p w14:paraId="7683C20C" w14:textId="77777777" w:rsidR="00754666" w:rsidRPr="00235797" w:rsidRDefault="00754666" w:rsidP="00162CCB">
      <w:pPr>
        <w:numPr>
          <w:ilvl w:val="0"/>
          <w:numId w:val="27"/>
        </w:numPr>
        <w:spacing w:before="100" w:beforeAutospacing="1" w:after="100" w:afterAutospacing="1"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Stable conformational adaptation to the binding pocket </w:t>
      </w:r>
    </w:p>
    <w:p w14:paraId="37B832DB" w14:textId="77777777" w:rsidR="00DA3ED1" w:rsidRPr="00235797" w:rsidRDefault="00754666" w:rsidP="00162CCB">
      <w:pPr>
        <w:pStyle w:val="NormalWeb"/>
        <w:spacing w:line="360" w:lineRule="auto"/>
        <w:jc w:val="both"/>
      </w:pPr>
      <w:r w:rsidRPr="00235797">
        <w:t>This confirms the ligand does not require high-energy conformations to remain bound.</w:t>
      </w:r>
    </w:p>
    <w:p w14:paraId="3083D600" w14:textId="77777777" w:rsidR="00754666" w:rsidRPr="00235797" w:rsidRDefault="00754666" w:rsidP="00162CCB">
      <w:pPr>
        <w:pStyle w:val="NormalWeb"/>
        <w:spacing w:line="360" w:lineRule="auto"/>
        <w:jc w:val="both"/>
        <w:rPr>
          <w:b/>
        </w:rPr>
      </w:pPr>
      <w:r w:rsidRPr="00235797">
        <w:rPr>
          <w:b/>
        </w:rPr>
        <w:t>Ligand Physicochemical Properties During Simulation</w:t>
      </w:r>
    </w:p>
    <w:p w14:paraId="4CB57AB1" w14:textId="7C374EAB" w:rsidR="00754666" w:rsidRPr="00352696" w:rsidRDefault="00352696" w:rsidP="00162CCB">
      <w:pPr>
        <w:pStyle w:val="NormalWeb"/>
        <w:spacing w:line="360" w:lineRule="auto"/>
        <w:jc w:val="both"/>
        <w:rPr>
          <w:lang w:val="en-IN"/>
        </w:rPr>
      </w:pPr>
      <w:r>
        <w:rPr>
          <w:lang w:val="en-IN"/>
        </w:rPr>
        <w:t xml:space="preserve">List </w:t>
      </w:r>
      <w:proofErr w:type="gramStart"/>
      <w:r>
        <w:rPr>
          <w:lang w:val="en-IN"/>
        </w:rPr>
        <w:t>1 :</w:t>
      </w:r>
      <w:proofErr w:type="gramEnd"/>
      <w:r>
        <w:rPr>
          <w:lang w:val="en-IN"/>
        </w:rPr>
        <w:t xml:space="preserve"> </w:t>
      </w:r>
      <w:r w:rsidR="00754666" w:rsidRPr="00235797">
        <w:t>Several ligand properties remained stable</w:t>
      </w:r>
    </w:p>
    <w:tbl>
      <w:tblPr>
        <w:tblStyle w:val="TableGrid"/>
        <w:tblW w:w="0" w:type="auto"/>
        <w:tblLook w:val="04A0" w:firstRow="1" w:lastRow="0" w:firstColumn="1" w:lastColumn="0" w:noHBand="0" w:noVBand="1"/>
      </w:tblPr>
      <w:tblGrid>
        <w:gridCol w:w="4508"/>
        <w:gridCol w:w="4508"/>
      </w:tblGrid>
      <w:tr w:rsidR="00064DA8" w:rsidRPr="00235797" w14:paraId="6B984BEC" w14:textId="77777777" w:rsidTr="00064DA8">
        <w:tc>
          <w:tcPr>
            <w:tcW w:w="4508" w:type="dxa"/>
          </w:tcPr>
          <w:p w14:paraId="6930B715" w14:textId="77777777" w:rsidR="00064DA8" w:rsidRPr="00235797" w:rsidRDefault="00064DA8" w:rsidP="00162CCB">
            <w:pPr>
              <w:pStyle w:val="NormalWeb"/>
              <w:spacing w:line="360" w:lineRule="auto"/>
              <w:jc w:val="both"/>
            </w:pPr>
            <w:r w:rsidRPr="00235797">
              <w:rPr>
                <w:b/>
                <w:bCs/>
              </w:rPr>
              <w:t>Property</w:t>
            </w:r>
          </w:p>
        </w:tc>
        <w:tc>
          <w:tcPr>
            <w:tcW w:w="4508" w:type="dxa"/>
          </w:tcPr>
          <w:p w14:paraId="0CEC9838" w14:textId="77777777" w:rsidR="00064DA8" w:rsidRPr="00235797" w:rsidRDefault="00064DA8" w:rsidP="00162CCB">
            <w:pPr>
              <w:pStyle w:val="NormalWeb"/>
              <w:spacing w:line="360" w:lineRule="auto"/>
              <w:jc w:val="both"/>
            </w:pPr>
            <w:r w:rsidRPr="00235797">
              <w:rPr>
                <w:b/>
                <w:bCs/>
              </w:rPr>
              <w:t>Significance</w:t>
            </w:r>
          </w:p>
        </w:tc>
      </w:tr>
      <w:tr w:rsidR="00064DA8" w:rsidRPr="00235797" w14:paraId="651E4FE6" w14:textId="77777777" w:rsidTr="00C21DAD">
        <w:tc>
          <w:tcPr>
            <w:tcW w:w="4508" w:type="dxa"/>
            <w:vAlign w:val="center"/>
          </w:tcPr>
          <w:p w14:paraId="4CA583AF"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lastRenderedPageBreak/>
              <w:t>Radius of gyration</w:t>
            </w:r>
          </w:p>
        </w:tc>
        <w:tc>
          <w:tcPr>
            <w:tcW w:w="4508" w:type="dxa"/>
            <w:vAlign w:val="center"/>
          </w:tcPr>
          <w:p w14:paraId="04B9C099"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Maintained compactness</w:t>
            </w:r>
          </w:p>
        </w:tc>
      </w:tr>
      <w:tr w:rsidR="00064DA8" w:rsidRPr="00235797" w14:paraId="4BB21A76" w14:textId="77777777" w:rsidTr="00C21DAD">
        <w:tc>
          <w:tcPr>
            <w:tcW w:w="4508" w:type="dxa"/>
            <w:vAlign w:val="center"/>
          </w:tcPr>
          <w:p w14:paraId="56EC0BBC"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Intramolecular H-bonds</w:t>
            </w:r>
          </w:p>
        </w:tc>
        <w:tc>
          <w:tcPr>
            <w:tcW w:w="4508" w:type="dxa"/>
            <w:vAlign w:val="center"/>
          </w:tcPr>
          <w:p w14:paraId="388B1BB1"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Internal stability</w:t>
            </w:r>
          </w:p>
        </w:tc>
      </w:tr>
      <w:tr w:rsidR="00064DA8" w:rsidRPr="00235797" w14:paraId="01E1CF58" w14:textId="77777777" w:rsidTr="00C21DAD">
        <w:tc>
          <w:tcPr>
            <w:tcW w:w="4508" w:type="dxa"/>
            <w:vAlign w:val="center"/>
          </w:tcPr>
          <w:p w14:paraId="0AADED73"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Molecular surface area</w:t>
            </w:r>
          </w:p>
        </w:tc>
        <w:tc>
          <w:tcPr>
            <w:tcW w:w="4508" w:type="dxa"/>
            <w:vAlign w:val="center"/>
          </w:tcPr>
          <w:p w14:paraId="4D7AFA51"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Structural consistency</w:t>
            </w:r>
          </w:p>
        </w:tc>
      </w:tr>
      <w:tr w:rsidR="00064DA8" w:rsidRPr="00235797" w14:paraId="51DBCF22" w14:textId="77777777" w:rsidTr="00C21DAD">
        <w:tc>
          <w:tcPr>
            <w:tcW w:w="4508" w:type="dxa"/>
            <w:vAlign w:val="center"/>
          </w:tcPr>
          <w:p w14:paraId="4EDC153F"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SASA</w:t>
            </w:r>
          </w:p>
        </w:tc>
        <w:tc>
          <w:tcPr>
            <w:tcW w:w="4508" w:type="dxa"/>
            <w:vAlign w:val="center"/>
          </w:tcPr>
          <w:p w14:paraId="6C27E728"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Stable solvent exposure</w:t>
            </w:r>
          </w:p>
        </w:tc>
      </w:tr>
      <w:tr w:rsidR="00064DA8" w:rsidRPr="00235797" w14:paraId="21347471" w14:textId="77777777" w:rsidTr="00C21DAD">
        <w:tc>
          <w:tcPr>
            <w:tcW w:w="4508" w:type="dxa"/>
            <w:vAlign w:val="center"/>
          </w:tcPr>
          <w:p w14:paraId="78A630E0"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PSA</w:t>
            </w:r>
          </w:p>
        </w:tc>
        <w:tc>
          <w:tcPr>
            <w:tcW w:w="4508" w:type="dxa"/>
            <w:vAlign w:val="center"/>
          </w:tcPr>
          <w:p w14:paraId="1AAE064D" w14:textId="77777777" w:rsidR="00064DA8" w:rsidRPr="00235797" w:rsidRDefault="00064DA8" w:rsidP="00162CCB">
            <w:p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Maintained polarity</w:t>
            </w:r>
          </w:p>
        </w:tc>
      </w:tr>
    </w:tbl>
    <w:p w14:paraId="7463DCED" w14:textId="77777777" w:rsidR="00DA3ED1" w:rsidRPr="00235797" w:rsidRDefault="00754666" w:rsidP="00162CCB">
      <w:pPr>
        <w:pStyle w:val="NormalWeb"/>
        <w:spacing w:line="360" w:lineRule="auto"/>
        <w:jc w:val="both"/>
      </w:pPr>
      <w:r w:rsidRPr="00235797">
        <w:t xml:space="preserve">These results indicate </w:t>
      </w:r>
      <w:r w:rsidRPr="00235797">
        <w:rPr>
          <w:rStyle w:val="Strong"/>
        </w:rPr>
        <w:t>no unfolding or instability</w:t>
      </w:r>
      <w:r w:rsidRPr="00235797">
        <w:t xml:space="preserve"> of the ligand during simulation.</w:t>
      </w:r>
    </w:p>
    <w:p w14:paraId="361F740C" w14:textId="77777777" w:rsidR="00754666" w:rsidRPr="00235797" w:rsidRDefault="00754666" w:rsidP="00162CCB">
      <w:pPr>
        <w:pStyle w:val="NormalWeb"/>
        <w:spacing w:line="360" w:lineRule="auto"/>
        <w:jc w:val="both"/>
        <w:rPr>
          <w:b/>
        </w:rPr>
      </w:pPr>
      <w:r w:rsidRPr="00235797">
        <w:rPr>
          <w:b/>
        </w:rPr>
        <w:t>Overall Interpretation</w:t>
      </w:r>
    </w:p>
    <w:p w14:paraId="6FB3C540" w14:textId="77777777" w:rsidR="00754666" w:rsidRPr="00235797" w:rsidRDefault="00754666" w:rsidP="00162CCB">
      <w:pPr>
        <w:pStyle w:val="NormalWeb"/>
        <w:spacing w:line="360" w:lineRule="auto"/>
        <w:jc w:val="both"/>
      </w:pPr>
      <w:r w:rsidRPr="00235797">
        <w:t>The 100 ns M</w:t>
      </w:r>
      <w:r w:rsidR="00064DA8" w:rsidRPr="00235797">
        <w:t>D simulation demonstrates that:</w:t>
      </w:r>
      <w:r w:rsidR="00480528" w:rsidRPr="00235797">
        <w:rPr>
          <w:lang w:val="en-US"/>
        </w:rPr>
        <w:t xml:space="preserve"> </w:t>
      </w:r>
      <w:r w:rsidRPr="00235797">
        <w:t>The pro</w:t>
      </w:r>
      <w:r w:rsidR="00480528" w:rsidRPr="00235797">
        <w:t>tein structure remained stable.</w:t>
      </w:r>
      <w:r w:rsidR="00480528" w:rsidRPr="00235797">
        <w:rPr>
          <w:lang w:val="en-US"/>
        </w:rPr>
        <w:t xml:space="preserve">, </w:t>
      </w:r>
      <w:r w:rsidRPr="00235797">
        <w:t>The ligand stayed f</w:t>
      </w:r>
      <w:r w:rsidR="00480528" w:rsidRPr="00235797">
        <w:t>irmly bound in the active site.</w:t>
      </w:r>
      <w:r w:rsidR="00480528" w:rsidRPr="00235797">
        <w:rPr>
          <w:lang w:val="en-US"/>
        </w:rPr>
        <w:t xml:space="preserve">, </w:t>
      </w:r>
      <w:r w:rsidRPr="00235797">
        <w:t>Key interactions were mainta</w:t>
      </w:r>
      <w:r w:rsidR="00480528" w:rsidRPr="00235797">
        <w:t>ined throughout the simulation.</w:t>
      </w:r>
      <w:r w:rsidR="00480528" w:rsidRPr="00235797">
        <w:rPr>
          <w:lang w:val="en-US"/>
        </w:rPr>
        <w:t xml:space="preserve">, </w:t>
      </w:r>
      <w:r w:rsidRPr="00235797">
        <w:t>The ligand adopted energet</w:t>
      </w:r>
      <w:r w:rsidR="00480528" w:rsidRPr="00235797">
        <w:t>ically favorable conformations.</w:t>
      </w:r>
      <w:r w:rsidR="00480528" w:rsidRPr="00235797">
        <w:rPr>
          <w:lang w:val="en-US"/>
        </w:rPr>
        <w:t xml:space="preserve">, </w:t>
      </w:r>
      <w:r w:rsidRPr="00235797">
        <w:t xml:space="preserve">No structural instability or dissociation was observed. </w:t>
      </w:r>
    </w:p>
    <w:p w14:paraId="5EA320BC" w14:textId="77777777" w:rsidR="00754666" w:rsidRPr="00235797" w:rsidRDefault="00754666" w:rsidP="00162CCB">
      <w:pPr>
        <w:pStyle w:val="Heading1"/>
        <w:spacing w:line="360" w:lineRule="auto"/>
        <w:jc w:val="both"/>
        <w:rPr>
          <w:sz w:val="24"/>
          <w:szCs w:val="24"/>
        </w:rPr>
      </w:pPr>
      <w:r w:rsidRPr="00235797">
        <w:rPr>
          <w:sz w:val="24"/>
          <w:szCs w:val="24"/>
        </w:rPr>
        <w:t>Conclusion</w:t>
      </w:r>
    </w:p>
    <w:p w14:paraId="332BA922" w14:textId="77777777" w:rsidR="00EF344F" w:rsidRPr="00235797" w:rsidRDefault="00754666" w:rsidP="00162CCB">
      <w:pPr>
        <w:pStyle w:val="NormalWeb"/>
        <w:spacing w:line="360" w:lineRule="auto"/>
        <w:jc w:val="both"/>
      </w:pPr>
      <w:r w:rsidRPr="00235797">
        <w:t xml:space="preserve">The MD simulation confirms that the studied ligand forms a </w:t>
      </w:r>
      <w:r w:rsidRPr="00235797">
        <w:rPr>
          <w:rStyle w:val="Strong"/>
        </w:rPr>
        <w:t>stable and persistent complex</w:t>
      </w:r>
      <w:r w:rsidRPr="00235797">
        <w:t xml:space="preserve"> with the target protein. The combination of hydrogen bonding, hydrophobic interactions, ionic contacts, and water bridges collectively stabilizes the complex. These findings strongly support the potential of the ligand as a promising candidate for further optimization and biological evaluation.</w:t>
      </w:r>
      <w:r w:rsidR="000B0251" w:rsidRPr="00235797">
        <w:t xml:space="preserve"> The MD simulation confirms that the studied ligand forms a </w:t>
      </w:r>
      <w:r w:rsidR="000B0251" w:rsidRPr="00235797">
        <w:rPr>
          <w:rStyle w:val="Strong"/>
        </w:rPr>
        <w:t>stable and persistent complex</w:t>
      </w:r>
      <w:r w:rsidR="000B0251" w:rsidRPr="00235797">
        <w:t xml:space="preserve"> with the target protein. The combination of hydrogen bonding, hydrophobic interactions, ionic contacts, and water bridges collectively stabilizes the complex. These findings strongly support the potential of the ligand as a promising candidate for further optimization and biological evaluation.</w:t>
      </w:r>
    </w:p>
    <w:p w14:paraId="2D045937" w14:textId="77777777" w:rsidR="0064301E" w:rsidRPr="00235797" w:rsidRDefault="00EF344F" w:rsidP="00162CC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35797">
        <w:rPr>
          <w:rFonts w:ascii="Times New Roman" w:eastAsia="Times New Roman" w:hAnsi="Times New Roman" w:cs="Times New Roman"/>
          <w:noProof/>
          <w:sz w:val="24"/>
          <w:szCs w:val="24"/>
          <w:lang w:eastAsia="en-IN"/>
        </w:rPr>
        <w:drawing>
          <wp:inline distT="0" distB="0" distL="0" distR="0" wp14:anchorId="7790EEF2" wp14:editId="0E2BA152">
            <wp:extent cx="5729605" cy="22250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605" cy="2225040"/>
                    </a:xfrm>
                    <a:prstGeom prst="rect">
                      <a:avLst/>
                    </a:prstGeom>
                    <a:noFill/>
                    <a:ln>
                      <a:noFill/>
                    </a:ln>
                  </pic:spPr>
                </pic:pic>
              </a:graphicData>
            </a:graphic>
          </wp:inline>
        </w:drawing>
      </w:r>
    </w:p>
    <w:p w14:paraId="1ADF60FC" w14:textId="6E0BDE7C" w:rsidR="00F17A7B" w:rsidRPr="00235797" w:rsidRDefault="00D71635" w:rsidP="00162CCB">
      <w:pPr>
        <w:spacing w:after="0" w:line="360" w:lineRule="auto"/>
        <w:jc w:val="both"/>
        <w:rPr>
          <w:rFonts w:ascii="Times New Roman" w:hAnsi="Times New Roman" w:cs="Times New Roman"/>
          <w:b/>
          <w:sz w:val="24"/>
          <w:szCs w:val="24"/>
        </w:rPr>
      </w:pPr>
      <w:r w:rsidRPr="00235797">
        <w:rPr>
          <w:rFonts w:ascii="Times New Roman" w:hAnsi="Times New Roman" w:cs="Times New Roman"/>
          <w:b/>
          <w:sz w:val="24"/>
          <w:szCs w:val="24"/>
        </w:rPr>
        <w:lastRenderedPageBreak/>
        <w:t xml:space="preserve">Figure- </w:t>
      </w:r>
      <w:proofErr w:type="gramStart"/>
      <w:r w:rsidR="00352696">
        <w:rPr>
          <w:rFonts w:ascii="Times New Roman" w:hAnsi="Times New Roman" w:cs="Times New Roman"/>
          <w:b/>
          <w:sz w:val="24"/>
          <w:szCs w:val="24"/>
        </w:rPr>
        <w:t>2</w:t>
      </w:r>
      <w:r w:rsidR="002E733B" w:rsidRPr="00235797">
        <w:rPr>
          <w:rFonts w:ascii="Times New Roman" w:hAnsi="Times New Roman" w:cs="Times New Roman"/>
          <w:b/>
          <w:sz w:val="24"/>
          <w:szCs w:val="24"/>
        </w:rPr>
        <w:t>:-</w:t>
      </w:r>
      <w:proofErr w:type="gramEnd"/>
      <w:r w:rsidR="002E733B" w:rsidRPr="00235797">
        <w:rPr>
          <w:rFonts w:ascii="Times New Roman" w:hAnsi="Times New Roman" w:cs="Times New Roman"/>
          <w:b/>
          <w:sz w:val="24"/>
          <w:szCs w:val="24"/>
        </w:rPr>
        <w:t xml:space="preserve"> </w:t>
      </w:r>
      <w:r w:rsidRPr="00235797">
        <w:rPr>
          <w:rFonts w:ascii="Times New Roman" w:hAnsi="Times New Roman" w:cs="Times New Roman"/>
          <w:b/>
          <w:sz w:val="24"/>
          <w:szCs w:val="24"/>
        </w:rPr>
        <w:t xml:space="preserve"> </w:t>
      </w:r>
      <w:r w:rsidR="00F17A7B" w:rsidRPr="00235797">
        <w:rPr>
          <w:rFonts w:ascii="Times New Roman" w:hAnsi="Times New Roman" w:cs="Times New Roman"/>
          <w:b/>
          <w:sz w:val="24"/>
          <w:szCs w:val="24"/>
        </w:rPr>
        <w:t xml:space="preserve"> Ligand RMSF and Ligand-Protein Contacts</w:t>
      </w:r>
    </w:p>
    <w:p w14:paraId="06985A66" w14:textId="77777777" w:rsidR="0064301E" w:rsidRPr="00235797" w:rsidRDefault="0064301E" w:rsidP="00162CCB">
      <w:pPr>
        <w:spacing w:after="0" w:line="360" w:lineRule="auto"/>
        <w:jc w:val="both"/>
        <w:rPr>
          <w:rFonts w:ascii="Times New Roman" w:hAnsi="Times New Roman" w:cs="Times New Roman"/>
          <w:sz w:val="24"/>
          <w:szCs w:val="24"/>
          <w:lang w:val="en-US"/>
        </w:rPr>
      </w:pPr>
    </w:p>
    <w:p w14:paraId="1DD0AD09" w14:textId="77777777" w:rsidR="00FD6A49" w:rsidRPr="00235797" w:rsidRDefault="00FD6A49" w:rsidP="00162CCB">
      <w:pPr>
        <w:spacing w:line="360" w:lineRule="auto"/>
        <w:jc w:val="both"/>
        <w:rPr>
          <w:rFonts w:ascii="Times New Roman" w:hAnsi="Times New Roman" w:cs="Times New Roman"/>
          <w:sz w:val="24"/>
          <w:szCs w:val="24"/>
        </w:rPr>
      </w:pPr>
    </w:p>
    <w:p w14:paraId="698AEBAA" w14:textId="77777777" w:rsidR="0064301E" w:rsidRPr="00235797" w:rsidRDefault="00EF344F" w:rsidP="00162CCB">
      <w:pPr>
        <w:spacing w:line="360" w:lineRule="auto"/>
        <w:jc w:val="both"/>
        <w:rPr>
          <w:rFonts w:ascii="Times New Roman" w:hAnsi="Times New Roman" w:cs="Times New Roman"/>
          <w:b/>
          <w:sz w:val="24"/>
          <w:szCs w:val="24"/>
        </w:rPr>
      </w:pPr>
      <w:r w:rsidRPr="00235797">
        <w:rPr>
          <w:rFonts w:ascii="Times New Roman" w:hAnsi="Times New Roman" w:cs="Times New Roman"/>
          <w:b/>
          <w:noProof/>
          <w:sz w:val="24"/>
          <w:szCs w:val="24"/>
          <w:lang w:eastAsia="en-IN"/>
        </w:rPr>
        <w:drawing>
          <wp:inline distT="0" distB="0" distL="0" distR="0" wp14:anchorId="3AD86D61" wp14:editId="1BE8EA9F">
            <wp:extent cx="5732780" cy="32404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780" cy="3240405"/>
                    </a:xfrm>
                    <a:prstGeom prst="rect">
                      <a:avLst/>
                    </a:prstGeom>
                    <a:noFill/>
                    <a:ln>
                      <a:noFill/>
                    </a:ln>
                  </pic:spPr>
                </pic:pic>
              </a:graphicData>
            </a:graphic>
          </wp:inline>
        </w:drawing>
      </w:r>
    </w:p>
    <w:p w14:paraId="117FB7D8" w14:textId="6D362E00" w:rsidR="00AF21DA" w:rsidRPr="00235797" w:rsidRDefault="005D0F0F" w:rsidP="00162CCB">
      <w:pPr>
        <w:spacing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Fig-</w:t>
      </w:r>
      <w:proofErr w:type="gramStart"/>
      <w:r w:rsidR="00352696">
        <w:rPr>
          <w:rFonts w:ascii="Times New Roman" w:hAnsi="Times New Roman" w:cs="Times New Roman"/>
          <w:b/>
          <w:sz w:val="24"/>
          <w:szCs w:val="24"/>
        </w:rPr>
        <w:t>3</w:t>
      </w:r>
      <w:r w:rsidR="002E733B" w:rsidRPr="00235797">
        <w:rPr>
          <w:rFonts w:ascii="Times New Roman" w:hAnsi="Times New Roman" w:cs="Times New Roman"/>
          <w:b/>
          <w:sz w:val="24"/>
          <w:szCs w:val="24"/>
        </w:rPr>
        <w:t>:-</w:t>
      </w:r>
      <w:proofErr w:type="gramEnd"/>
      <w:r w:rsidR="002E733B" w:rsidRPr="00235797">
        <w:rPr>
          <w:rFonts w:ascii="Times New Roman" w:hAnsi="Times New Roman" w:cs="Times New Roman"/>
          <w:b/>
          <w:sz w:val="24"/>
          <w:szCs w:val="24"/>
        </w:rPr>
        <w:t xml:space="preserve"> </w:t>
      </w:r>
      <w:r w:rsidR="00AF21DA" w:rsidRPr="00235797">
        <w:rPr>
          <w:rFonts w:ascii="Times New Roman" w:hAnsi="Times New Roman" w:cs="Times New Roman"/>
          <w:b/>
          <w:sz w:val="24"/>
          <w:szCs w:val="24"/>
        </w:rPr>
        <w:t xml:space="preserve"> </w:t>
      </w:r>
      <w:r w:rsidR="00F17A7B" w:rsidRPr="00235797">
        <w:rPr>
          <w:rFonts w:ascii="Times New Roman" w:hAnsi="Times New Roman" w:cs="Times New Roman"/>
          <w:b/>
          <w:sz w:val="24"/>
          <w:szCs w:val="24"/>
        </w:rPr>
        <w:t xml:space="preserve">  Ligand Torsion Profile</w:t>
      </w:r>
    </w:p>
    <w:p w14:paraId="6BBCA033" w14:textId="77777777" w:rsidR="002E733B" w:rsidRPr="00235797" w:rsidRDefault="00D71635" w:rsidP="00162CCB">
      <w:pPr>
        <w:spacing w:line="360" w:lineRule="auto"/>
        <w:jc w:val="both"/>
        <w:rPr>
          <w:rFonts w:ascii="Times New Roman" w:hAnsi="Times New Roman" w:cs="Times New Roman"/>
          <w:b/>
          <w:sz w:val="24"/>
          <w:szCs w:val="24"/>
        </w:rPr>
      </w:pPr>
      <w:r w:rsidRPr="00235797">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19ACE780" wp14:editId="1939D572">
            <wp:simplePos x="0" y="0"/>
            <wp:positionH relativeFrom="column">
              <wp:posOffset>463138</wp:posOffset>
            </wp:positionH>
            <wp:positionV relativeFrom="paragraph">
              <wp:posOffset>2915243</wp:posOffset>
            </wp:positionV>
            <wp:extent cx="5731510" cy="359645"/>
            <wp:effectExtent l="0" t="0" r="2540" b="2540"/>
            <wp:wrapTight wrapText="bothSides">
              <wp:wrapPolygon edited="0">
                <wp:start x="0" y="0"/>
                <wp:lineTo x="0" y="20608"/>
                <wp:lineTo x="21538" y="20608"/>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5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12B" w:rsidRPr="00235797">
        <w:rPr>
          <w:rFonts w:ascii="Times New Roman" w:hAnsi="Times New Roman" w:cs="Times New Roman"/>
          <w:noProof/>
          <w:sz w:val="24"/>
          <w:szCs w:val="24"/>
          <w:lang w:eastAsia="en-IN"/>
        </w:rPr>
        <w:drawing>
          <wp:anchor distT="0" distB="0" distL="114300" distR="114300" simplePos="0" relativeHeight="251655168" behindDoc="1" locked="0" layoutInCell="1" allowOverlap="1" wp14:anchorId="5ABE35E1" wp14:editId="4E25CCCF">
            <wp:simplePos x="0" y="0"/>
            <wp:positionH relativeFrom="margin">
              <wp:align>left</wp:align>
            </wp:positionH>
            <wp:positionV relativeFrom="paragraph">
              <wp:posOffset>443865</wp:posOffset>
            </wp:positionV>
            <wp:extent cx="6217920" cy="2576830"/>
            <wp:effectExtent l="0" t="0" r="0" b="0"/>
            <wp:wrapTight wrapText="bothSides">
              <wp:wrapPolygon edited="0">
                <wp:start x="0" y="0"/>
                <wp:lineTo x="0" y="21398"/>
                <wp:lineTo x="21507" y="21398"/>
                <wp:lineTo x="21507" y="0"/>
                <wp:lineTo x="0" y="0"/>
              </wp:wrapPolygon>
            </wp:wrapTight>
            <wp:docPr id="6" name="Picture 6" descr="E:\Archana Badar Ph.D\Erlobitin S\Dr Vijay Masand Sir MD simulation work 25 n03 2026\data1\images\PL-Contacts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rchana Badar Ph.D\Erlobitin S\Dr Vijay Masand Sir MD simulation work 25 n03 2026\data1\images\PL-Contacts_Histogra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792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AB059" w14:textId="77777777" w:rsidR="002E733B" w:rsidRPr="00235797" w:rsidRDefault="002E733B" w:rsidP="00162CCB">
      <w:pPr>
        <w:spacing w:line="360" w:lineRule="auto"/>
        <w:rPr>
          <w:rFonts w:ascii="Times New Roman" w:hAnsi="Times New Roman" w:cs="Times New Roman"/>
          <w:sz w:val="24"/>
          <w:szCs w:val="24"/>
        </w:rPr>
      </w:pPr>
    </w:p>
    <w:p w14:paraId="382C2EDC" w14:textId="6965933A" w:rsidR="002E733B" w:rsidRPr="00235797" w:rsidRDefault="00480528" w:rsidP="00162CCB">
      <w:pPr>
        <w:spacing w:line="360" w:lineRule="auto"/>
        <w:rPr>
          <w:rFonts w:ascii="Times New Roman" w:hAnsi="Times New Roman" w:cs="Times New Roman"/>
          <w:sz w:val="24"/>
          <w:szCs w:val="24"/>
        </w:rPr>
      </w:pPr>
      <w:r w:rsidRPr="00235797">
        <w:rPr>
          <w:rFonts w:ascii="Times New Roman" w:hAnsi="Times New Roman" w:cs="Times New Roman"/>
          <w:b/>
          <w:sz w:val="24"/>
          <w:szCs w:val="24"/>
          <w:lang w:val="en-US"/>
        </w:rPr>
        <w:t>Fig-</w:t>
      </w:r>
      <w:proofErr w:type="gramStart"/>
      <w:r w:rsidR="00352696">
        <w:rPr>
          <w:rFonts w:ascii="Times New Roman" w:hAnsi="Times New Roman" w:cs="Times New Roman"/>
          <w:b/>
          <w:sz w:val="24"/>
          <w:szCs w:val="24"/>
          <w:lang w:val="en-US"/>
        </w:rPr>
        <w:t>4</w:t>
      </w:r>
      <w:r w:rsidRPr="00235797">
        <w:rPr>
          <w:rFonts w:ascii="Times New Roman" w:hAnsi="Times New Roman" w:cs="Times New Roman"/>
          <w:b/>
          <w:sz w:val="24"/>
          <w:szCs w:val="24"/>
          <w:lang w:val="en-US"/>
        </w:rPr>
        <w:t>:-</w:t>
      </w:r>
      <w:proofErr w:type="gramEnd"/>
      <w:r w:rsidRPr="00235797">
        <w:rPr>
          <w:rFonts w:ascii="Times New Roman" w:hAnsi="Times New Roman" w:cs="Times New Roman"/>
          <w:b/>
          <w:sz w:val="24"/>
          <w:szCs w:val="24"/>
          <w:lang w:val="en-US"/>
        </w:rPr>
        <w:t xml:space="preserve"> </w:t>
      </w:r>
      <w:r w:rsidRPr="00235797">
        <w:rPr>
          <w:rFonts w:ascii="Times New Roman" w:hAnsi="Times New Roman" w:cs="Times New Roman"/>
          <w:b/>
          <w:sz w:val="24"/>
          <w:szCs w:val="24"/>
        </w:rPr>
        <w:t>Protein-Ligand Contact</w:t>
      </w:r>
    </w:p>
    <w:p w14:paraId="120E7050" w14:textId="77777777" w:rsidR="00480528" w:rsidRPr="00235797" w:rsidRDefault="00480528" w:rsidP="00162CCB">
      <w:pPr>
        <w:tabs>
          <w:tab w:val="left" w:pos="1807"/>
        </w:tabs>
        <w:spacing w:line="360" w:lineRule="auto"/>
        <w:rPr>
          <w:rFonts w:ascii="Times New Roman" w:hAnsi="Times New Roman" w:cs="Times New Roman"/>
          <w:b/>
          <w:sz w:val="24"/>
          <w:szCs w:val="24"/>
          <w:lang w:val="en-US"/>
        </w:rPr>
      </w:pPr>
    </w:p>
    <w:p w14:paraId="4EF75DFD" w14:textId="117855CB" w:rsidR="00480528" w:rsidRPr="00235797" w:rsidRDefault="00F352CA" w:rsidP="00162CCB">
      <w:pPr>
        <w:spacing w:line="360" w:lineRule="auto"/>
        <w:jc w:val="both"/>
        <w:rPr>
          <w:rFonts w:ascii="Times New Roman" w:hAnsi="Times New Roman" w:cs="Times New Roman"/>
          <w:b/>
          <w:sz w:val="24"/>
          <w:szCs w:val="24"/>
        </w:rPr>
      </w:pPr>
      <w:r w:rsidRPr="00235797">
        <w:rPr>
          <w:rFonts w:ascii="Times New Roman" w:hAnsi="Times New Roman" w:cs="Times New Roman"/>
          <w:noProof/>
          <w:sz w:val="24"/>
          <w:szCs w:val="24"/>
          <w:lang w:eastAsia="en-IN"/>
        </w:rPr>
        <w:lastRenderedPageBreak/>
        <w:drawing>
          <wp:anchor distT="0" distB="0" distL="114300" distR="114300" simplePos="0" relativeHeight="251656192" behindDoc="1" locked="0" layoutInCell="1" allowOverlap="1" wp14:anchorId="6E4747DF" wp14:editId="26BABB39">
            <wp:simplePos x="0" y="0"/>
            <wp:positionH relativeFrom="margin">
              <wp:posOffset>-8890</wp:posOffset>
            </wp:positionH>
            <wp:positionV relativeFrom="paragraph">
              <wp:posOffset>4433570</wp:posOffset>
            </wp:positionV>
            <wp:extent cx="6315710" cy="4098290"/>
            <wp:effectExtent l="0" t="0" r="8890" b="0"/>
            <wp:wrapSquare wrapText="bothSides"/>
            <wp:docPr id="8" name="Picture 8" descr="E:\Archana Badar Ph.D\Erlobitin S\Dr Vijay Masand Sir MD simulation work 25 n03 2026\data1\images\PL-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rchana Badar Ph.D\Erlobitin S\Dr Vijay Masand Sir MD simulation work 25 n03 2026\data1\images\PL-RMS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15710" cy="409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797">
        <w:rPr>
          <w:rFonts w:ascii="Times New Roman" w:hAnsi="Times New Roman" w:cs="Times New Roman"/>
          <w:noProof/>
          <w:sz w:val="24"/>
          <w:szCs w:val="24"/>
          <w:lang w:eastAsia="en-IN"/>
        </w:rPr>
        <w:drawing>
          <wp:anchor distT="0" distB="0" distL="114300" distR="114300" simplePos="0" relativeHeight="251657216" behindDoc="1" locked="0" layoutInCell="1" allowOverlap="1" wp14:anchorId="6589D432" wp14:editId="084D64B5">
            <wp:simplePos x="0" y="0"/>
            <wp:positionH relativeFrom="margin">
              <wp:align>right</wp:align>
            </wp:positionH>
            <wp:positionV relativeFrom="paragraph">
              <wp:posOffset>360</wp:posOffset>
            </wp:positionV>
            <wp:extent cx="6443345" cy="4062095"/>
            <wp:effectExtent l="0" t="0" r="0" b="0"/>
            <wp:wrapTight wrapText="bothSides">
              <wp:wrapPolygon edited="0">
                <wp:start x="0" y="0"/>
                <wp:lineTo x="0" y="21475"/>
                <wp:lineTo x="21521" y="21475"/>
                <wp:lineTo x="21521" y="0"/>
                <wp:lineTo x="0" y="0"/>
              </wp:wrapPolygon>
            </wp:wrapTight>
            <wp:docPr id="9" name="Picture 9" descr="E:\Archana Badar Ph.D\Erlobitin S\Dr Vijay Masand Sir MD simulation work 25 n03 2026\data1\images\P-RM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Archana Badar Ph.D\Erlobitin S\Dr Vijay Masand Sir MD simulation work 25 n03 2026\data1\images\P-RMSF.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3345" cy="406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F0F" w:rsidRPr="00235797">
        <w:rPr>
          <w:rFonts w:ascii="Times New Roman" w:hAnsi="Times New Roman" w:cs="Times New Roman"/>
          <w:b/>
          <w:sz w:val="24"/>
          <w:szCs w:val="24"/>
        </w:rPr>
        <w:t>Fig-</w:t>
      </w:r>
      <w:proofErr w:type="gramStart"/>
      <w:r w:rsidR="00352696">
        <w:rPr>
          <w:rFonts w:ascii="Times New Roman" w:hAnsi="Times New Roman" w:cs="Times New Roman"/>
          <w:b/>
          <w:sz w:val="24"/>
          <w:szCs w:val="24"/>
        </w:rPr>
        <w:t>5</w:t>
      </w:r>
      <w:r w:rsidR="00480528" w:rsidRPr="00235797">
        <w:rPr>
          <w:rFonts w:ascii="Times New Roman" w:hAnsi="Times New Roman" w:cs="Times New Roman"/>
          <w:b/>
          <w:sz w:val="24"/>
          <w:szCs w:val="24"/>
        </w:rPr>
        <w:t>:-</w:t>
      </w:r>
      <w:proofErr w:type="gramEnd"/>
      <w:r w:rsidR="00480528" w:rsidRPr="00235797">
        <w:rPr>
          <w:rFonts w:ascii="Times New Roman" w:hAnsi="Times New Roman" w:cs="Times New Roman"/>
          <w:b/>
          <w:sz w:val="24"/>
          <w:szCs w:val="24"/>
        </w:rPr>
        <w:t xml:space="preserve"> Protein RMSF</w:t>
      </w:r>
    </w:p>
    <w:p w14:paraId="02DDA435" w14:textId="7D90FF87" w:rsidR="00AF21DA" w:rsidRPr="00235797" w:rsidRDefault="00F352CA" w:rsidP="00162CCB">
      <w:pPr>
        <w:spacing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Fig-</w:t>
      </w:r>
      <w:r w:rsidR="00352696">
        <w:rPr>
          <w:rFonts w:ascii="Times New Roman" w:hAnsi="Times New Roman" w:cs="Times New Roman"/>
          <w:b/>
          <w:sz w:val="24"/>
          <w:szCs w:val="24"/>
        </w:rPr>
        <w:t>6</w:t>
      </w:r>
      <w:r w:rsidRPr="00235797">
        <w:rPr>
          <w:rFonts w:ascii="Times New Roman" w:hAnsi="Times New Roman" w:cs="Times New Roman"/>
          <w:b/>
          <w:sz w:val="24"/>
          <w:szCs w:val="24"/>
        </w:rPr>
        <w:t xml:space="preserve"> Protein-Ligand Contact</w:t>
      </w:r>
    </w:p>
    <w:p w14:paraId="0BF12AF2" w14:textId="77777777" w:rsidR="0064301E" w:rsidRPr="00235797" w:rsidRDefault="00DA3ED1" w:rsidP="00162CCB">
      <w:pPr>
        <w:spacing w:line="360" w:lineRule="auto"/>
        <w:jc w:val="both"/>
        <w:rPr>
          <w:rFonts w:ascii="Times New Roman" w:hAnsi="Times New Roman" w:cs="Times New Roman"/>
          <w:b/>
          <w:sz w:val="24"/>
          <w:szCs w:val="24"/>
        </w:rPr>
      </w:pPr>
      <w:r w:rsidRPr="00235797">
        <w:rPr>
          <w:rFonts w:ascii="Times New Roman" w:hAnsi="Times New Roman" w:cs="Times New Roman"/>
          <w:noProof/>
          <w:sz w:val="24"/>
          <w:szCs w:val="24"/>
          <w:lang w:eastAsia="en-IN"/>
        </w:rPr>
        <w:lastRenderedPageBreak/>
        <w:drawing>
          <wp:anchor distT="0" distB="0" distL="114300" distR="114300" simplePos="0" relativeHeight="251658240" behindDoc="1" locked="0" layoutInCell="1" allowOverlap="1" wp14:anchorId="5C3DBEC5" wp14:editId="47CC8540">
            <wp:simplePos x="0" y="0"/>
            <wp:positionH relativeFrom="margin">
              <wp:posOffset>-546888</wp:posOffset>
            </wp:positionH>
            <wp:positionV relativeFrom="paragraph">
              <wp:posOffset>283896</wp:posOffset>
            </wp:positionV>
            <wp:extent cx="7016032" cy="1490054"/>
            <wp:effectExtent l="0" t="0" r="0" b="0"/>
            <wp:wrapTight wrapText="bothSides">
              <wp:wrapPolygon edited="0">
                <wp:start x="0" y="0"/>
                <wp:lineTo x="0" y="21269"/>
                <wp:lineTo x="21526" y="21269"/>
                <wp:lineTo x="21526" y="0"/>
                <wp:lineTo x="0" y="0"/>
              </wp:wrapPolygon>
            </wp:wrapTight>
            <wp:docPr id="11" name="Picture 11" descr="E:\Archana Badar Ph.D\Erlobitin S\Dr Vijay Masand Sir MD simulation work 25 n03 2026\data1\images\P-SSE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Archana Badar Ph.D\Erlobitin S\Dr Vijay Masand Sir MD simulation work 25 n03 2026\data1\images\P-SSE_Histogra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16032" cy="1490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94767" w14:textId="466826D7" w:rsidR="0064301E" w:rsidRPr="00235797" w:rsidRDefault="003421C6" w:rsidP="00162CCB">
      <w:pPr>
        <w:pStyle w:val="NormalWeb"/>
        <w:spacing w:line="360" w:lineRule="auto"/>
        <w:jc w:val="both"/>
        <w:rPr>
          <w:b/>
          <w:lang w:val="en-US"/>
        </w:rPr>
      </w:pPr>
      <w:r w:rsidRPr="00235797">
        <w:rPr>
          <w:b/>
          <w:lang w:val="en-US"/>
        </w:rPr>
        <w:t>Fig-</w:t>
      </w:r>
      <w:r w:rsidR="00352696">
        <w:rPr>
          <w:b/>
          <w:lang w:val="en-US"/>
        </w:rPr>
        <w:t>7</w:t>
      </w:r>
      <w:r w:rsidRPr="00235797">
        <w:rPr>
          <w:b/>
          <w:lang w:val="en-US"/>
        </w:rPr>
        <w:t>:</w:t>
      </w:r>
      <w:r w:rsidR="002E733B" w:rsidRPr="00235797">
        <w:rPr>
          <w:b/>
          <w:lang w:val="en-US"/>
        </w:rPr>
        <w:t xml:space="preserve">   </w:t>
      </w:r>
      <w:r w:rsidR="00F17A7B" w:rsidRPr="00235797">
        <w:rPr>
          <w:b/>
          <w:lang w:val="en-US"/>
        </w:rPr>
        <w:t>Protein Secondary Structure</w:t>
      </w:r>
    </w:p>
    <w:p w14:paraId="050521D0" w14:textId="77777777" w:rsidR="00F352CA" w:rsidRPr="00235797" w:rsidRDefault="00F352CA" w:rsidP="00162CCB">
      <w:pPr>
        <w:pStyle w:val="NormalWeb"/>
        <w:spacing w:line="360" w:lineRule="auto"/>
        <w:jc w:val="both"/>
        <w:rPr>
          <w:b/>
          <w:lang w:val="en-US"/>
        </w:rPr>
      </w:pPr>
    </w:p>
    <w:p w14:paraId="30EEE63B" w14:textId="77777777" w:rsidR="00F352CA" w:rsidRPr="00235797" w:rsidRDefault="00F352CA" w:rsidP="00162CCB">
      <w:pPr>
        <w:pStyle w:val="NormalWeb"/>
        <w:spacing w:line="360" w:lineRule="auto"/>
        <w:jc w:val="both"/>
        <w:rPr>
          <w:b/>
          <w:lang w:val="en-US"/>
        </w:rPr>
      </w:pPr>
    </w:p>
    <w:p w14:paraId="58032BB7" w14:textId="77777777" w:rsidR="0063112B" w:rsidRPr="00235797" w:rsidRDefault="00F17A7B" w:rsidP="00162CCB">
      <w:pPr>
        <w:spacing w:line="360" w:lineRule="auto"/>
        <w:jc w:val="both"/>
        <w:rPr>
          <w:rFonts w:ascii="Times New Roman" w:hAnsi="Times New Roman" w:cs="Times New Roman"/>
          <w:b/>
          <w:sz w:val="24"/>
          <w:szCs w:val="24"/>
        </w:rPr>
      </w:pPr>
      <w:r w:rsidRPr="00235797">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7455BD5E" wp14:editId="184EABA6">
            <wp:simplePos x="0" y="0"/>
            <wp:positionH relativeFrom="margin">
              <wp:posOffset>-209550</wp:posOffset>
            </wp:positionH>
            <wp:positionV relativeFrom="paragraph">
              <wp:posOffset>286385</wp:posOffset>
            </wp:positionV>
            <wp:extent cx="6518910" cy="3028950"/>
            <wp:effectExtent l="0" t="0" r="0" b="0"/>
            <wp:wrapTight wrapText="bothSides">
              <wp:wrapPolygon edited="0">
                <wp:start x="0" y="0"/>
                <wp:lineTo x="0" y="21464"/>
                <wp:lineTo x="21524" y="21464"/>
                <wp:lineTo x="21524" y="0"/>
                <wp:lineTo x="0" y="0"/>
              </wp:wrapPolygon>
            </wp:wrapTight>
            <wp:docPr id="12" name="Picture 12" descr="E:\Archana Badar Ph.D\Erlobitin S\Dr Vijay Masand Sir MD simulation work 25 n03 2026\data1\images\P-SSE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Archana Badar Ph.D\Erlobitin S\Dr Vijay Masand Sir MD simulation work 25 n03 2026\data1\images\P-SSE_Timelin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1891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0F3DC" w14:textId="77777777" w:rsidR="0063112B" w:rsidRPr="00235797" w:rsidRDefault="0063112B" w:rsidP="00162CCB">
      <w:pPr>
        <w:spacing w:line="360" w:lineRule="auto"/>
        <w:jc w:val="both"/>
        <w:rPr>
          <w:rFonts w:ascii="Times New Roman" w:hAnsi="Times New Roman" w:cs="Times New Roman"/>
          <w:b/>
          <w:sz w:val="24"/>
          <w:szCs w:val="24"/>
        </w:rPr>
      </w:pPr>
    </w:p>
    <w:p w14:paraId="7B87F35E" w14:textId="331A9F5E" w:rsidR="0063112B" w:rsidRPr="00235797" w:rsidRDefault="005D0F0F" w:rsidP="00162CCB">
      <w:pPr>
        <w:spacing w:line="360" w:lineRule="auto"/>
        <w:jc w:val="both"/>
        <w:rPr>
          <w:rFonts w:ascii="Times New Roman" w:hAnsi="Times New Roman" w:cs="Times New Roman"/>
          <w:b/>
          <w:sz w:val="24"/>
          <w:szCs w:val="24"/>
        </w:rPr>
      </w:pPr>
      <w:r w:rsidRPr="00235797">
        <w:rPr>
          <w:rFonts w:ascii="Times New Roman" w:hAnsi="Times New Roman" w:cs="Times New Roman"/>
          <w:b/>
          <w:sz w:val="24"/>
          <w:szCs w:val="24"/>
        </w:rPr>
        <w:t>Fig-</w:t>
      </w:r>
      <w:r w:rsidR="00352696">
        <w:rPr>
          <w:rFonts w:ascii="Times New Roman" w:hAnsi="Times New Roman" w:cs="Times New Roman"/>
          <w:b/>
          <w:sz w:val="24"/>
          <w:szCs w:val="24"/>
        </w:rPr>
        <w:t>8</w:t>
      </w:r>
      <w:r w:rsidRPr="00235797">
        <w:rPr>
          <w:rFonts w:ascii="Times New Roman" w:hAnsi="Times New Roman" w:cs="Times New Roman"/>
          <w:b/>
          <w:sz w:val="24"/>
          <w:szCs w:val="24"/>
        </w:rPr>
        <w:t>:</w:t>
      </w:r>
      <w:r w:rsidR="00F17A7B" w:rsidRPr="00235797">
        <w:rPr>
          <w:rFonts w:ascii="Times New Roman" w:hAnsi="Times New Roman" w:cs="Times New Roman"/>
          <w:b/>
          <w:sz w:val="24"/>
          <w:szCs w:val="24"/>
        </w:rPr>
        <w:t xml:space="preserve">   Protein-Ligand Contacts (cont.)</w:t>
      </w:r>
    </w:p>
    <w:p w14:paraId="2990630C" w14:textId="77777777" w:rsidR="0063112B" w:rsidRPr="00235797" w:rsidRDefault="0063112B" w:rsidP="00162CCB">
      <w:pPr>
        <w:spacing w:line="360" w:lineRule="auto"/>
        <w:jc w:val="both"/>
        <w:rPr>
          <w:rFonts w:ascii="Times New Roman" w:hAnsi="Times New Roman" w:cs="Times New Roman"/>
          <w:b/>
          <w:sz w:val="24"/>
          <w:szCs w:val="24"/>
        </w:rPr>
      </w:pPr>
    </w:p>
    <w:p w14:paraId="23348D9E" w14:textId="77777777" w:rsidR="0063112B" w:rsidRPr="00235797" w:rsidRDefault="0063112B" w:rsidP="00162CCB">
      <w:pPr>
        <w:spacing w:line="360" w:lineRule="auto"/>
        <w:jc w:val="both"/>
        <w:rPr>
          <w:rFonts w:ascii="Times New Roman" w:hAnsi="Times New Roman" w:cs="Times New Roman"/>
          <w:b/>
          <w:sz w:val="24"/>
          <w:szCs w:val="24"/>
        </w:rPr>
      </w:pPr>
    </w:p>
    <w:p w14:paraId="32299A1A" w14:textId="77777777" w:rsidR="00F17A7B" w:rsidRPr="00235797" w:rsidRDefault="00F17A7B" w:rsidP="00162CCB">
      <w:pPr>
        <w:spacing w:line="360" w:lineRule="auto"/>
        <w:jc w:val="both"/>
        <w:rPr>
          <w:rFonts w:ascii="Times New Roman" w:hAnsi="Times New Roman" w:cs="Times New Roman"/>
          <w:b/>
          <w:sz w:val="24"/>
          <w:szCs w:val="24"/>
        </w:rPr>
      </w:pPr>
    </w:p>
    <w:p w14:paraId="010997AA" w14:textId="77777777" w:rsidR="00162CCB" w:rsidRPr="00235797" w:rsidRDefault="00162CCB" w:rsidP="00162CCB">
      <w:pPr>
        <w:spacing w:line="360" w:lineRule="auto"/>
        <w:jc w:val="both"/>
        <w:rPr>
          <w:rFonts w:ascii="Times New Roman" w:hAnsi="Times New Roman" w:cs="Times New Roman"/>
          <w:b/>
          <w:sz w:val="24"/>
          <w:szCs w:val="24"/>
        </w:rPr>
      </w:pPr>
    </w:p>
    <w:p w14:paraId="680BFB6B" w14:textId="77777777" w:rsidR="00D56B3D" w:rsidRPr="00235797" w:rsidRDefault="005B4ABA" w:rsidP="00162CCB">
      <w:pPr>
        <w:spacing w:line="360" w:lineRule="auto"/>
        <w:jc w:val="both"/>
        <w:rPr>
          <w:rFonts w:ascii="Times New Roman" w:hAnsi="Times New Roman" w:cs="Times New Roman"/>
          <w:b/>
          <w:sz w:val="24"/>
          <w:szCs w:val="24"/>
        </w:rPr>
      </w:pPr>
      <w:r w:rsidRPr="00235797">
        <w:rPr>
          <w:rFonts w:ascii="Times New Roman" w:hAnsi="Times New Roman" w:cs="Times New Roman"/>
          <w:b/>
          <w:sz w:val="24"/>
          <w:szCs w:val="24"/>
        </w:rPr>
        <w:lastRenderedPageBreak/>
        <w:t>Reference</w:t>
      </w:r>
      <w:r w:rsidR="00FD6A49" w:rsidRPr="00235797">
        <w:rPr>
          <w:rFonts w:ascii="Times New Roman" w:hAnsi="Times New Roman" w:cs="Times New Roman"/>
          <w:b/>
          <w:sz w:val="24"/>
          <w:szCs w:val="24"/>
        </w:rPr>
        <w:t xml:space="preserve">: </w:t>
      </w:r>
    </w:p>
    <w:p w14:paraId="2EB92D96"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shd w:val="clear" w:color="auto" w:fill="FFFFFF"/>
        </w:rPr>
        <w:t xml:space="preserve">Singh P, Anand A, Kumar V. Recent developments in biological activities of chalcones: A mini review. European journal of medicinal chemistry. </w:t>
      </w:r>
      <w:proofErr w:type="gramStart"/>
      <w:r w:rsidRPr="00235797">
        <w:rPr>
          <w:rFonts w:ascii="Times New Roman" w:hAnsi="Times New Roman" w:cs="Times New Roman"/>
          <w:sz w:val="24"/>
          <w:szCs w:val="24"/>
          <w:shd w:val="clear" w:color="auto" w:fill="FFFFFF"/>
        </w:rPr>
        <w:t>2014;85:758</w:t>
      </w:r>
      <w:proofErr w:type="gramEnd"/>
      <w:r w:rsidRPr="00235797">
        <w:rPr>
          <w:rFonts w:ascii="Times New Roman" w:hAnsi="Times New Roman" w:cs="Times New Roman"/>
          <w:sz w:val="24"/>
          <w:szCs w:val="24"/>
          <w:shd w:val="clear" w:color="auto" w:fill="FFFFFF"/>
        </w:rPr>
        <w:t>-77.</w:t>
      </w:r>
    </w:p>
    <w:p w14:paraId="1116A026" w14:textId="77777777" w:rsidR="006405DF" w:rsidRPr="00235797" w:rsidRDefault="006405DF" w:rsidP="00162CCB">
      <w:pPr>
        <w:pStyle w:val="ListParagraph"/>
        <w:numPr>
          <w:ilvl w:val="0"/>
          <w:numId w:val="14"/>
        </w:numPr>
        <w:spacing w:line="360" w:lineRule="auto"/>
        <w:jc w:val="both"/>
        <w:rPr>
          <w:rStyle w:val="Hyperlink"/>
          <w:rFonts w:ascii="Times New Roman" w:hAnsi="Times New Roman" w:cs="Times New Roman"/>
          <w:color w:val="auto"/>
          <w:sz w:val="24"/>
          <w:szCs w:val="24"/>
        </w:rPr>
      </w:pPr>
      <w:r w:rsidRPr="00235797">
        <w:rPr>
          <w:rStyle w:val="Hyperlink"/>
          <w:rFonts w:ascii="Times New Roman" w:hAnsi="Times New Roman" w:cs="Times New Roman"/>
          <w:color w:val="auto"/>
          <w:sz w:val="24"/>
          <w:szCs w:val="24"/>
        </w:rPr>
        <w:t>WHO Report on Tuberculosis 2024.</w:t>
      </w:r>
    </w:p>
    <w:p w14:paraId="2C0A7E50"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proofErr w:type="spellStart"/>
      <w:r w:rsidRPr="00235797">
        <w:rPr>
          <w:rFonts w:ascii="Times New Roman" w:hAnsi="Times New Roman" w:cs="Times New Roman"/>
          <w:sz w:val="24"/>
          <w:szCs w:val="24"/>
          <w:shd w:val="clear" w:color="auto" w:fill="FFFFFF"/>
        </w:rPr>
        <w:t>Phatak</w:t>
      </w:r>
      <w:proofErr w:type="spellEnd"/>
      <w:r w:rsidRPr="00235797">
        <w:rPr>
          <w:rFonts w:ascii="Times New Roman" w:hAnsi="Times New Roman" w:cs="Times New Roman"/>
          <w:sz w:val="24"/>
          <w:szCs w:val="24"/>
          <w:shd w:val="clear" w:color="auto" w:fill="FFFFFF"/>
        </w:rPr>
        <w:t xml:space="preserve"> PS, </w:t>
      </w:r>
      <w:proofErr w:type="spellStart"/>
      <w:r w:rsidRPr="00235797">
        <w:rPr>
          <w:rFonts w:ascii="Times New Roman" w:hAnsi="Times New Roman" w:cs="Times New Roman"/>
          <w:sz w:val="24"/>
          <w:szCs w:val="24"/>
          <w:shd w:val="clear" w:color="auto" w:fill="FFFFFF"/>
        </w:rPr>
        <w:t>Bakale</w:t>
      </w:r>
      <w:proofErr w:type="spellEnd"/>
      <w:r w:rsidRPr="00235797">
        <w:rPr>
          <w:rFonts w:ascii="Times New Roman" w:hAnsi="Times New Roman" w:cs="Times New Roman"/>
          <w:sz w:val="24"/>
          <w:szCs w:val="24"/>
          <w:shd w:val="clear" w:color="auto" w:fill="FFFFFF"/>
        </w:rPr>
        <w:t xml:space="preserve"> RD, </w:t>
      </w:r>
      <w:proofErr w:type="spellStart"/>
      <w:r w:rsidRPr="00235797">
        <w:rPr>
          <w:rFonts w:ascii="Times New Roman" w:hAnsi="Times New Roman" w:cs="Times New Roman"/>
          <w:sz w:val="24"/>
          <w:szCs w:val="24"/>
          <w:shd w:val="clear" w:color="auto" w:fill="FFFFFF"/>
        </w:rPr>
        <w:t>Dhumal</w:t>
      </w:r>
      <w:proofErr w:type="spellEnd"/>
      <w:r w:rsidRPr="00235797">
        <w:rPr>
          <w:rFonts w:ascii="Times New Roman" w:hAnsi="Times New Roman" w:cs="Times New Roman"/>
          <w:sz w:val="24"/>
          <w:szCs w:val="24"/>
          <w:shd w:val="clear" w:color="auto" w:fill="FFFFFF"/>
        </w:rPr>
        <w:t xml:space="preserve"> ST, </w:t>
      </w:r>
      <w:proofErr w:type="spellStart"/>
      <w:r w:rsidRPr="00235797">
        <w:rPr>
          <w:rFonts w:ascii="Times New Roman" w:hAnsi="Times New Roman" w:cs="Times New Roman"/>
          <w:sz w:val="24"/>
          <w:szCs w:val="24"/>
          <w:shd w:val="clear" w:color="auto" w:fill="FFFFFF"/>
        </w:rPr>
        <w:t>Dahiwade</w:t>
      </w:r>
      <w:proofErr w:type="spellEnd"/>
      <w:r w:rsidRPr="00235797">
        <w:rPr>
          <w:rFonts w:ascii="Times New Roman" w:hAnsi="Times New Roman" w:cs="Times New Roman"/>
          <w:sz w:val="24"/>
          <w:szCs w:val="24"/>
          <w:shd w:val="clear" w:color="auto" w:fill="FFFFFF"/>
        </w:rPr>
        <w:t xml:space="preserve"> LK, </w:t>
      </w:r>
      <w:proofErr w:type="spellStart"/>
      <w:r w:rsidRPr="00235797">
        <w:rPr>
          <w:rFonts w:ascii="Times New Roman" w:hAnsi="Times New Roman" w:cs="Times New Roman"/>
          <w:sz w:val="24"/>
          <w:szCs w:val="24"/>
          <w:shd w:val="clear" w:color="auto" w:fill="FFFFFF"/>
        </w:rPr>
        <w:t>Choudhari</w:t>
      </w:r>
      <w:proofErr w:type="spellEnd"/>
      <w:r w:rsidRPr="00235797">
        <w:rPr>
          <w:rFonts w:ascii="Times New Roman" w:hAnsi="Times New Roman" w:cs="Times New Roman"/>
          <w:sz w:val="24"/>
          <w:szCs w:val="24"/>
          <w:shd w:val="clear" w:color="auto" w:fill="FFFFFF"/>
        </w:rPr>
        <w:t xml:space="preserve"> PB, Siva Krishna V, Sriram D, Haval KP. Synthesis, antitubercular evaluation and molecular docking studies of phthalimide bearing 1, 2, 3-triazoles. Synthetic communications. 2019;49(16):2017-28. (b) Muluk MB, Dhumal ST, Phatak PS, Rehman NN, Dixit PP, Choudhari PB, Mane RA, Haval KP. Synthesis, antimicrobial activity, and molecular docking study of </w:t>
      </w:r>
      <w:proofErr w:type="spellStart"/>
      <w:r w:rsidRPr="00235797">
        <w:rPr>
          <w:rFonts w:ascii="Times New Roman" w:hAnsi="Times New Roman" w:cs="Times New Roman"/>
          <w:sz w:val="24"/>
          <w:szCs w:val="24"/>
          <w:shd w:val="clear" w:color="auto" w:fill="FFFFFF"/>
        </w:rPr>
        <w:t>formylnaphthalenyloxymethyl</w:t>
      </w:r>
      <w:proofErr w:type="spellEnd"/>
      <w:r w:rsidRPr="00235797">
        <w:rPr>
          <w:rFonts w:ascii="Times New Roman" w:hAnsi="Times New Roman" w:cs="Times New Roman"/>
          <w:sz w:val="24"/>
          <w:szCs w:val="24"/>
          <w:shd w:val="clear" w:color="auto" w:fill="FFFFFF"/>
        </w:rPr>
        <w:t>‐triazolyl‐N‐</w:t>
      </w:r>
      <w:proofErr w:type="spellStart"/>
      <w:r w:rsidRPr="00235797">
        <w:rPr>
          <w:rFonts w:ascii="Times New Roman" w:hAnsi="Times New Roman" w:cs="Times New Roman"/>
          <w:sz w:val="24"/>
          <w:szCs w:val="24"/>
          <w:shd w:val="clear" w:color="auto" w:fill="FFFFFF"/>
        </w:rPr>
        <w:t>phenylacetamides</w:t>
      </w:r>
      <w:proofErr w:type="spellEnd"/>
      <w:r w:rsidRPr="00235797">
        <w:rPr>
          <w:rFonts w:ascii="Times New Roman" w:hAnsi="Times New Roman" w:cs="Times New Roman"/>
          <w:sz w:val="24"/>
          <w:szCs w:val="24"/>
          <w:shd w:val="clear" w:color="auto" w:fill="FFFFFF"/>
        </w:rPr>
        <w:t xml:space="preserve">. Journal of Heterocyclic Chemistry. 2019;56(9):2411-8. (c) </w:t>
      </w:r>
      <w:proofErr w:type="spellStart"/>
      <w:r w:rsidRPr="00235797">
        <w:rPr>
          <w:rFonts w:ascii="Times New Roman" w:hAnsi="Times New Roman" w:cs="Times New Roman"/>
          <w:sz w:val="24"/>
          <w:szCs w:val="24"/>
          <w:shd w:val="clear" w:color="auto" w:fill="FFFFFF"/>
        </w:rPr>
        <w:t>Badar</w:t>
      </w:r>
      <w:proofErr w:type="spellEnd"/>
      <w:r w:rsidRPr="00235797">
        <w:rPr>
          <w:rFonts w:ascii="Times New Roman" w:hAnsi="Times New Roman" w:cs="Times New Roman"/>
          <w:sz w:val="24"/>
          <w:szCs w:val="24"/>
          <w:shd w:val="clear" w:color="auto" w:fill="FFFFFF"/>
        </w:rPr>
        <w:t xml:space="preserve"> AD, </w:t>
      </w:r>
      <w:proofErr w:type="spellStart"/>
      <w:r w:rsidRPr="00235797">
        <w:rPr>
          <w:rFonts w:ascii="Times New Roman" w:hAnsi="Times New Roman" w:cs="Times New Roman"/>
          <w:sz w:val="24"/>
          <w:szCs w:val="24"/>
          <w:shd w:val="clear" w:color="auto" w:fill="FFFFFF"/>
        </w:rPr>
        <w:t>Sulakhe</w:t>
      </w:r>
      <w:proofErr w:type="spellEnd"/>
      <w:r w:rsidRPr="00235797">
        <w:rPr>
          <w:rFonts w:ascii="Times New Roman" w:hAnsi="Times New Roman" w:cs="Times New Roman"/>
          <w:sz w:val="24"/>
          <w:szCs w:val="24"/>
          <w:shd w:val="clear" w:color="auto" w:fill="FFFFFF"/>
        </w:rPr>
        <w:t xml:space="preserve"> SM, </w:t>
      </w:r>
      <w:proofErr w:type="spellStart"/>
      <w:r w:rsidRPr="00235797">
        <w:rPr>
          <w:rFonts w:ascii="Times New Roman" w:hAnsi="Times New Roman" w:cs="Times New Roman"/>
          <w:sz w:val="24"/>
          <w:szCs w:val="24"/>
          <w:shd w:val="clear" w:color="auto" w:fill="FFFFFF"/>
        </w:rPr>
        <w:t>Muluk</w:t>
      </w:r>
      <w:proofErr w:type="spellEnd"/>
      <w:r w:rsidRPr="00235797">
        <w:rPr>
          <w:rFonts w:ascii="Times New Roman" w:hAnsi="Times New Roman" w:cs="Times New Roman"/>
          <w:sz w:val="24"/>
          <w:szCs w:val="24"/>
          <w:shd w:val="clear" w:color="auto" w:fill="FFFFFF"/>
        </w:rPr>
        <w:t xml:space="preserve"> MB, Rehman NN, Dixit PP, </w:t>
      </w:r>
      <w:proofErr w:type="spellStart"/>
      <w:r w:rsidRPr="00235797">
        <w:rPr>
          <w:rFonts w:ascii="Times New Roman" w:hAnsi="Times New Roman" w:cs="Times New Roman"/>
          <w:sz w:val="24"/>
          <w:szCs w:val="24"/>
          <w:shd w:val="clear" w:color="auto" w:fill="FFFFFF"/>
        </w:rPr>
        <w:t>Choudhari</w:t>
      </w:r>
      <w:proofErr w:type="spellEnd"/>
      <w:r w:rsidRPr="00235797">
        <w:rPr>
          <w:rFonts w:ascii="Times New Roman" w:hAnsi="Times New Roman" w:cs="Times New Roman"/>
          <w:sz w:val="24"/>
          <w:szCs w:val="24"/>
          <w:shd w:val="clear" w:color="auto" w:fill="FFFFFF"/>
        </w:rPr>
        <w:t xml:space="preserve"> PB, </w:t>
      </w:r>
      <w:proofErr w:type="spellStart"/>
      <w:r w:rsidRPr="00235797">
        <w:rPr>
          <w:rFonts w:ascii="Times New Roman" w:hAnsi="Times New Roman" w:cs="Times New Roman"/>
          <w:sz w:val="24"/>
          <w:szCs w:val="24"/>
          <w:shd w:val="clear" w:color="auto" w:fill="FFFFFF"/>
        </w:rPr>
        <w:t>Bondle</w:t>
      </w:r>
      <w:proofErr w:type="spellEnd"/>
      <w:r w:rsidRPr="00235797">
        <w:rPr>
          <w:rFonts w:ascii="Times New Roman" w:hAnsi="Times New Roman" w:cs="Times New Roman"/>
          <w:sz w:val="24"/>
          <w:szCs w:val="24"/>
          <w:shd w:val="clear" w:color="auto" w:fill="FFFFFF"/>
        </w:rPr>
        <w:t xml:space="preserve"> GM, </w:t>
      </w:r>
      <w:proofErr w:type="spellStart"/>
      <w:r w:rsidRPr="00235797">
        <w:rPr>
          <w:rFonts w:ascii="Times New Roman" w:hAnsi="Times New Roman" w:cs="Times New Roman"/>
          <w:sz w:val="24"/>
          <w:szCs w:val="24"/>
          <w:shd w:val="clear" w:color="auto" w:fill="FFFFFF"/>
        </w:rPr>
        <w:t>Haval</w:t>
      </w:r>
      <w:proofErr w:type="spellEnd"/>
      <w:r w:rsidRPr="00235797">
        <w:rPr>
          <w:rFonts w:ascii="Times New Roman" w:hAnsi="Times New Roman" w:cs="Times New Roman"/>
          <w:sz w:val="24"/>
          <w:szCs w:val="24"/>
          <w:shd w:val="clear" w:color="auto" w:fill="FFFFFF"/>
        </w:rPr>
        <w:t xml:space="preserve"> KP. Synthesis, antimicrobial evaluation and Docking study of novel thiosemicarbazone clubbed with 1, 2, 3-triazoles. Current Bioactive Compounds. 2021;17(6):12-21.</w:t>
      </w:r>
    </w:p>
    <w:p w14:paraId="299C98DB"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r w:rsidRPr="00235797">
        <w:rPr>
          <w:rFonts w:ascii="Times New Roman" w:hAnsi="Times New Roman" w:cs="Times New Roman"/>
          <w:sz w:val="24"/>
          <w:szCs w:val="24"/>
          <w:shd w:val="clear" w:color="auto" w:fill="FFFFFF"/>
        </w:rPr>
        <w:t xml:space="preserve">Patil PS, </w:t>
      </w:r>
      <w:proofErr w:type="spellStart"/>
      <w:r w:rsidRPr="00235797">
        <w:rPr>
          <w:rFonts w:ascii="Times New Roman" w:hAnsi="Times New Roman" w:cs="Times New Roman"/>
          <w:sz w:val="24"/>
          <w:szCs w:val="24"/>
          <w:shd w:val="clear" w:color="auto" w:fill="FFFFFF"/>
        </w:rPr>
        <w:t>Kasare</w:t>
      </w:r>
      <w:proofErr w:type="spellEnd"/>
      <w:r w:rsidRPr="00235797">
        <w:rPr>
          <w:rFonts w:ascii="Times New Roman" w:hAnsi="Times New Roman" w:cs="Times New Roman"/>
          <w:sz w:val="24"/>
          <w:szCs w:val="24"/>
          <w:shd w:val="clear" w:color="auto" w:fill="FFFFFF"/>
        </w:rPr>
        <w:t xml:space="preserve"> SL, </w:t>
      </w:r>
      <w:proofErr w:type="spellStart"/>
      <w:r w:rsidRPr="00235797">
        <w:rPr>
          <w:rFonts w:ascii="Times New Roman" w:hAnsi="Times New Roman" w:cs="Times New Roman"/>
          <w:sz w:val="24"/>
          <w:szCs w:val="24"/>
          <w:shd w:val="clear" w:color="auto" w:fill="FFFFFF"/>
        </w:rPr>
        <w:t>Haval</w:t>
      </w:r>
      <w:proofErr w:type="spellEnd"/>
      <w:r w:rsidRPr="00235797">
        <w:rPr>
          <w:rFonts w:ascii="Times New Roman" w:hAnsi="Times New Roman" w:cs="Times New Roman"/>
          <w:sz w:val="24"/>
          <w:szCs w:val="24"/>
          <w:shd w:val="clear" w:color="auto" w:fill="FFFFFF"/>
        </w:rPr>
        <w:t xml:space="preserve"> NB, Khedkar VM, Dixit PP, Rekha EM, Sriram D, Haval KP. Novel isoniazid embedded triazole derivatives: Synthesis, antitubercular and antimicrobial activity evaluation. Bioorganic &amp; medicinal chemistry letters. 2020;30(19):127434. (b) </w:t>
      </w:r>
      <w:proofErr w:type="spellStart"/>
      <w:r w:rsidRPr="00235797">
        <w:rPr>
          <w:rFonts w:ascii="Times New Roman" w:hAnsi="Times New Roman" w:cs="Times New Roman"/>
          <w:sz w:val="24"/>
          <w:szCs w:val="24"/>
          <w:shd w:val="clear" w:color="auto" w:fill="FFFFFF"/>
        </w:rPr>
        <w:t>Badar</w:t>
      </w:r>
      <w:proofErr w:type="spellEnd"/>
      <w:r w:rsidRPr="00235797">
        <w:rPr>
          <w:rFonts w:ascii="Times New Roman" w:hAnsi="Times New Roman" w:cs="Times New Roman"/>
          <w:sz w:val="24"/>
          <w:szCs w:val="24"/>
          <w:shd w:val="clear" w:color="auto" w:fill="FFFFFF"/>
        </w:rPr>
        <w:t xml:space="preserve"> AD, </w:t>
      </w:r>
      <w:proofErr w:type="spellStart"/>
      <w:r w:rsidRPr="00235797">
        <w:rPr>
          <w:rFonts w:ascii="Times New Roman" w:hAnsi="Times New Roman" w:cs="Times New Roman"/>
          <w:sz w:val="24"/>
          <w:szCs w:val="24"/>
          <w:shd w:val="clear" w:color="auto" w:fill="FFFFFF"/>
        </w:rPr>
        <w:t>Sulakhe</w:t>
      </w:r>
      <w:proofErr w:type="spellEnd"/>
      <w:r w:rsidRPr="00235797">
        <w:rPr>
          <w:rFonts w:ascii="Times New Roman" w:hAnsi="Times New Roman" w:cs="Times New Roman"/>
          <w:sz w:val="24"/>
          <w:szCs w:val="24"/>
          <w:shd w:val="clear" w:color="auto" w:fill="FFFFFF"/>
        </w:rPr>
        <w:t xml:space="preserve"> SM, </w:t>
      </w:r>
      <w:proofErr w:type="spellStart"/>
      <w:r w:rsidRPr="00235797">
        <w:rPr>
          <w:rFonts w:ascii="Times New Roman" w:hAnsi="Times New Roman" w:cs="Times New Roman"/>
          <w:sz w:val="24"/>
          <w:szCs w:val="24"/>
          <w:shd w:val="clear" w:color="auto" w:fill="FFFFFF"/>
        </w:rPr>
        <w:t>Muluk</w:t>
      </w:r>
      <w:proofErr w:type="spellEnd"/>
      <w:r w:rsidRPr="00235797">
        <w:rPr>
          <w:rFonts w:ascii="Times New Roman" w:hAnsi="Times New Roman" w:cs="Times New Roman"/>
          <w:sz w:val="24"/>
          <w:szCs w:val="24"/>
          <w:shd w:val="clear" w:color="auto" w:fill="FFFFFF"/>
        </w:rPr>
        <w:t xml:space="preserve"> MB, Rehman NN, Dixit PP, Choudhari PB, Rekha EM, Sriram D, Haval KP. Synthesis of isoniazid‐1, 2, 3‐triazole conjugates: Antitubercular, antimicrobial evaluation and molecular docking study. Journal of Heterocyclic Chemistry. 2020;57(10):3544-57.</w:t>
      </w:r>
    </w:p>
    <w:p w14:paraId="77A0E292"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r w:rsidRPr="00235797">
        <w:rPr>
          <w:rFonts w:ascii="Times New Roman" w:hAnsi="Times New Roman" w:cs="Times New Roman"/>
          <w:sz w:val="24"/>
          <w:szCs w:val="24"/>
          <w:shd w:val="clear" w:color="auto" w:fill="FFFFFF"/>
        </w:rPr>
        <w:t xml:space="preserve">Wang G, Peng Z, Wang J, Li X, Li J. Synthesis, in vitro evaluation and molecular docking studies of novel triazine-triazole derivatives as potential α-glucosidase inhibitors. European journal of medicinal chemistry. </w:t>
      </w:r>
      <w:proofErr w:type="gramStart"/>
      <w:r w:rsidRPr="00235797">
        <w:rPr>
          <w:rFonts w:ascii="Times New Roman" w:hAnsi="Times New Roman" w:cs="Times New Roman"/>
          <w:sz w:val="24"/>
          <w:szCs w:val="24"/>
          <w:shd w:val="clear" w:color="auto" w:fill="FFFFFF"/>
        </w:rPr>
        <w:t>2017;125:423</w:t>
      </w:r>
      <w:proofErr w:type="gramEnd"/>
      <w:r w:rsidRPr="00235797">
        <w:rPr>
          <w:rFonts w:ascii="Times New Roman" w:hAnsi="Times New Roman" w:cs="Times New Roman"/>
          <w:sz w:val="24"/>
          <w:szCs w:val="24"/>
          <w:shd w:val="clear" w:color="auto" w:fill="FFFFFF"/>
        </w:rPr>
        <w:t xml:space="preserve">-9.(b) Wang G, Peng Z, Wang J, Li J, Li X. Synthesis and biological evaluation of novel 2, 4, 5-triarylimidazole–1, 2, 3-triazole derivatives via click chemistry as α-glucosidase inhibitors. Bioorganic &amp; medicinal chemistry letters. 2016;26(23):5719-23. (c) Ashwini N, Garg M, Mohan CD, Fuchs JE, Rangappa S, Anusha S, Swaroop TR, Rakesh KS, Kanojia D, Madan V, Bender A. Synthesis of 1, 2-benzisoxazole tethered 1, 2, 3-triazoles that exhibit anticancer activity in acute myeloid </w:t>
      </w:r>
      <w:proofErr w:type="spellStart"/>
      <w:r w:rsidRPr="00235797">
        <w:rPr>
          <w:rFonts w:ascii="Times New Roman" w:hAnsi="Times New Roman" w:cs="Times New Roman"/>
          <w:sz w:val="24"/>
          <w:szCs w:val="24"/>
          <w:shd w:val="clear" w:color="auto" w:fill="FFFFFF"/>
        </w:rPr>
        <w:t>leukemia</w:t>
      </w:r>
      <w:proofErr w:type="spellEnd"/>
      <w:r w:rsidRPr="00235797">
        <w:rPr>
          <w:rFonts w:ascii="Times New Roman" w:hAnsi="Times New Roman" w:cs="Times New Roman"/>
          <w:sz w:val="24"/>
          <w:szCs w:val="24"/>
          <w:shd w:val="clear" w:color="auto" w:fill="FFFFFF"/>
        </w:rPr>
        <w:t xml:space="preserve"> cell lines by inhibiting histone deacetylases, and inducing p21 and tubulin acetylation. Bioorganic &amp; medicinal chemistry. 2015 ;23(18):6157-65. (d) </w:t>
      </w:r>
      <w:proofErr w:type="spellStart"/>
      <w:r w:rsidRPr="00235797">
        <w:rPr>
          <w:rFonts w:ascii="Times New Roman" w:hAnsi="Times New Roman" w:cs="Times New Roman"/>
          <w:sz w:val="24"/>
          <w:szCs w:val="24"/>
          <w:shd w:val="clear" w:color="auto" w:fill="FFFFFF"/>
        </w:rPr>
        <w:t>Pokhodylo</w:t>
      </w:r>
      <w:proofErr w:type="spellEnd"/>
      <w:r w:rsidRPr="00235797">
        <w:rPr>
          <w:rFonts w:ascii="Times New Roman" w:hAnsi="Times New Roman" w:cs="Times New Roman"/>
          <w:sz w:val="24"/>
          <w:szCs w:val="24"/>
          <w:shd w:val="clear" w:color="auto" w:fill="FFFFFF"/>
        </w:rPr>
        <w:t xml:space="preserve"> N, </w:t>
      </w:r>
      <w:proofErr w:type="spellStart"/>
      <w:r w:rsidRPr="00235797">
        <w:rPr>
          <w:rFonts w:ascii="Times New Roman" w:hAnsi="Times New Roman" w:cs="Times New Roman"/>
          <w:sz w:val="24"/>
          <w:szCs w:val="24"/>
          <w:shd w:val="clear" w:color="auto" w:fill="FFFFFF"/>
        </w:rPr>
        <w:t>Shyyka</w:t>
      </w:r>
      <w:proofErr w:type="spellEnd"/>
      <w:r w:rsidRPr="00235797">
        <w:rPr>
          <w:rFonts w:ascii="Times New Roman" w:hAnsi="Times New Roman" w:cs="Times New Roman"/>
          <w:sz w:val="24"/>
          <w:szCs w:val="24"/>
          <w:shd w:val="clear" w:color="auto" w:fill="FFFFFF"/>
        </w:rPr>
        <w:t xml:space="preserve"> O, </w:t>
      </w:r>
      <w:proofErr w:type="spellStart"/>
      <w:r w:rsidRPr="00235797">
        <w:rPr>
          <w:rFonts w:ascii="Times New Roman" w:hAnsi="Times New Roman" w:cs="Times New Roman"/>
          <w:sz w:val="24"/>
          <w:szCs w:val="24"/>
          <w:shd w:val="clear" w:color="auto" w:fill="FFFFFF"/>
        </w:rPr>
        <w:t>Matiychuk</w:t>
      </w:r>
      <w:proofErr w:type="spellEnd"/>
      <w:r w:rsidRPr="00235797">
        <w:rPr>
          <w:rFonts w:ascii="Times New Roman" w:hAnsi="Times New Roman" w:cs="Times New Roman"/>
          <w:sz w:val="24"/>
          <w:szCs w:val="24"/>
          <w:shd w:val="clear" w:color="auto" w:fill="FFFFFF"/>
        </w:rPr>
        <w:t xml:space="preserve"> V. Synthesis of 1, 2, 3-triazole derivatives and evaluation of their anticancer activity. </w:t>
      </w:r>
      <w:r w:rsidRPr="00235797">
        <w:rPr>
          <w:rFonts w:ascii="Times New Roman" w:hAnsi="Times New Roman" w:cs="Times New Roman"/>
          <w:sz w:val="24"/>
          <w:szCs w:val="24"/>
          <w:shd w:val="clear" w:color="auto" w:fill="FFFFFF"/>
        </w:rPr>
        <w:lastRenderedPageBreak/>
        <w:t xml:space="preserve">Scientia Pharmaceutica. 2013 Apr 14;81(3):663. (e) Majeed R, </w:t>
      </w:r>
      <w:proofErr w:type="spellStart"/>
      <w:r w:rsidRPr="00235797">
        <w:rPr>
          <w:rFonts w:ascii="Times New Roman" w:hAnsi="Times New Roman" w:cs="Times New Roman"/>
          <w:sz w:val="24"/>
          <w:szCs w:val="24"/>
          <w:shd w:val="clear" w:color="auto" w:fill="FFFFFF"/>
        </w:rPr>
        <w:t>Sangwan</w:t>
      </w:r>
      <w:proofErr w:type="spellEnd"/>
      <w:r w:rsidRPr="00235797">
        <w:rPr>
          <w:rFonts w:ascii="Times New Roman" w:hAnsi="Times New Roman" w:cs="Times New Roman"/>
          <w:sz w:val="24"/>
          <w:szCs w:val="24"/>
          <w:shd w:val="clear" w:color="auto" w:fill="FFFFFF"/>
        </w:rPr>
        <w:t xml:space="preserve"> PL, </w:t>
      </w:r>
      <w:proofErr w:type="spellStart"/>
      <w:r w:rsidRPr="00235797">
        <w:rPr>
          <w:rFonts w:ascii="Times New Roman" w:hAnsi="Times New Roman" w:cs="Times New Roman"/>
          <w:sz w:val="24"/>
          <w:szCs w:val="24"/>
          <w:shd w:val="clear" w:color="auto" w:fill="FFFFFF"/>
        </w:rPr>
        <w:t>Chinthakindi</w:t>
      </w:r>
      <w:proofErr w:type="spellEnd"/>
      <w:r w:rsidRPr="00235797">
        <w:rPr>
          <w:rFonts w:ascii="Times New Roman" w:hAnsi="Times New Roman" w:cs="Times New Roman"/>
          <w:sz w:val="24"/>
          <w:szCs w:val="24"/>
          <w:shd w:val="clear" w:color="auto" w:fill="FFFFFF"/>
        </w:rPr>
        <w:t xml:space="preserve"> PK, Khan I, </w:t>
      </w:r>
      <w:proofErr w:type="spellStart"/>
      <w:r w:rsidRPr="00235797">
        <w:rPr>
          <w:rFonts w:ascii="Times New Roman" w:hAnsi="Times New Roman" w:cs="Times New Roman"/>
          <w:sz w:val="24"/>
          <w:szCs w:val="24"/>
          <w:shd w:val="clear" w:color="auto" w:fill="FFFFFF"/>
        </w:rPr>
        <w:t>Dangroo</w:t>
      </w:r>
      <w:proofErr w:type="spellEnd"/>
      <w:r w:rsidRPr="00235797">
        <w:rPr>
          <w:rFonts w:ascii="Times New Roman" w:hAnsi="Times New Roman" w:cs="Times New Roman"/>
          <w:sz w:val="24"/>
          <w:szCs w:val="24"/>
          <w:shd w:val="clear" w:color="auto" w:fill="FFFFFF"/>
        </w:rPr>
        <w:t xml:space="preserve"> NA, Thota N, Hamid A, Sharma PR, Saxena AK, Koul S. Synthesis of 3-O-propargylated </w:t>
      </w:r>
      <w:proofErr w:type="spellStart"/>
      <w:r w:rsidRPr="00235797">
        <w:rPr>
          <w:rFonts w:ascii="Times New Roman" w:hAnsi="Times New Roman" w:cs="Times New Roman"/>
          <w:sz w:val="24"/>
          <w:szCs w:val="24"/>
          <w:shd w:val="clear" w:color="auto" w:fill="FFFFFF"/>
        </w:rPr>
        <w:t>betulinic</w:t>
      </w:r>
      <w:proofErr w:type="spellEnd"/>
      <w:r w:rsidRPr="00235797">
        <w:rPr>
          <w:rFonts w:ascii="Times New Roman" w:hAnsi="Times New Roman" w:cs="Times New Roman"/>
          <w:sz w:val="24"/>
          <w:szCs w:val="24"/>
          <w:shd w:val="clear" w:color="auto" w:fill="FFFFFF"/>
        </w:rPr>
        <w:t xml:space="preserve"> acid and its 1, 2, 3-triazoles as potential apoptotic agents. European journal of medicinal chemistry. </w:t>
      </w:r>
      <w:proofErr w:type="gramStart"/>
      <w:r w:rsidRPr="00235797">
        <w:rPr>
          <w:rFonts w:ascii="Times New Roman" w:hAnsi="Times New Roman" w:cs="Times New Roman"/>
          <w:sz w:val="24"/>
          <w:szCs w:val="24"/>
          <w:shd w:val="clear" w:color="auto" w:fill="FFFFFF"/>
        </w:rPr>
        <w:t>2013 ;</w:t>
      </w:r>
      <w:proofErr w:type="gramEnd"/>
      <w:r w:rsidRPr="00235797">
        <w:rPr>
          <w:rFonts w:ascii="Times New Roman" w:hAnsi="Times New Roman" w:cs="Times New Roman"/>
          <w:sz w:val="24"/>
          <w:szCs w:val="24"/>
          <w:shd w:val="clear" w:color="auto" w:fill="FFFFFF"/>
        </w:rPr>
        <w:t>63:782-92.</w:t>
      </w:r>
    </w:p>
    <w:p w14:paraId="7220F325"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proofErr w:type="spellStart"/>
      <w:r w:rsidRPr="00235797">
        <w:rPr>
          <w:rFonts w:ascii="Times New Roman" w:hAnsi="Times New Roman" w:cs="Times New Roman"/>
          <w:sz w:val="24"/>
          <w:szCs w:val="24"/>
          <w:shd w:val="clear" w:color="auto" w:fill="FFFFFF"/>
        </w:rPr>
        <w:t>Pawar</w:t>
      </w:r>
      <w:proofErr w:type="spellEnd"/>
      <w:r w:rsidRPr="00235797">
        <w:rPr>
          <w:rFonts w:ascii="Times New Roman" w:hAnsi="Times New Roman" w:cs="Times New Roman"/>
          <w:sz w:val="24"/>
          <w:szCs w:val="24"/>
          <w:shd w:val="clear" w:color="auto" w:fill="FFFFFF"/>
        </w:rPr>
        <w:t xml:space="preserve"> CD, </w:t>
      </w:r>
      <w:proofErr w:type="spellStart"/>
      <w:r w:rsidRPr="00235797">
        <w:rPr>
          <w:rFonts w:ascii="Times New Roman" w:hAnsi="Times New Roman" w:cs="Times New Roman"/>
          <w:sz w:val="24"/>
          <w:szCs w:val="24"/>
          <w:shd w:val="clear" w:color="auto" w:fill="FFFFFF"/>
        </w:rPr>
        <w:t>Sarkate</w:t>
      </w:r>
      <w:proofErr w:type="spellEnd"/>
      <w:r w:rsidRPr="00235797">
        <w:rPr>
          <w:rFonts w:ascii="Times New Roman" w:hAnsi="Times New Roman" w:cs="Times New Roman"/>
          <w:sz w:val="24"/>
          <w:szCs w:val="24"/>
          <w:shd w:val="clear" w:color="auto" w:fill="FFFFFF"/>
        </w:rPr>
        <w:t xml:space="preserve"> AP, </w:t>
      </w:r>
      <w:proofErr w:type="spellStart"/>
      <w:r w:rsidRPr="00235797">
        <w:rPr>
          <w:rFonts w:ascii="Times New Roman" w:hAnsi="Times New Roman" w:cs="Times New Roman"/>
          <w:sz w:val="24"/>
          <w:szCs w:val="24"/>
          <w:shd w:val="clear" w:color="auto" w:fill="FFFFFF"/>
        </w:rPr>
        <w:t>Karnik</w:t>
      </w:r>
      <w:proofErr w:type="spellEnd"/>
      <w:r w:rsidRPr="00235797">
        <w:rPr>
          <w:rFonts w:ascii="Times New Roman" w:hAnsi="Times New Roman" w:cs="Times New Roman"/>
          <w:sz w:val="24"/>
          <w:szCs w:val="24"/>
          <w:shd w:val="clear" w:color="auto" w:fill="FFFFFF"/>
        </w:rPr>
        <w:t xml:space="preserve"> KS, Shinde DB. </w:t>
      </w:r>
      <w:proofErr w:type="spellStart"/>
      <w:r w:rsidRPr="00235797">
        <w:rPr>
          <w:rFonts w:ascii="Times New Roman" w:hAnsi="Times New Roman" w:cs="Times New Roman"/>
          <w:sz w:val="24"/>
          <w:szCs w:val="24"/>
          <w:shd w:val="clear" w:color="auto" w:fill="FFFFFF"/>
        </w:rPr>
        <w:t>Egyp</w:t>
      </w:r>
      <w:proofErr w:type="spellEnd"/>
      <w:r w:rsidRPr="00235797">
        <w:rPr>
          <w:rFonts w:ascii="Times New Roman" w:hAnsi="Times New Roman" w:cs="Times New Roman"/>
          <w:sz w:val="24"/>
          <w:szCs w:val="24"/>
          <w:shd w:val="clear" w:color="auto" w:fill="FFFFFF"/>
        </w:rPr>
        <w:t xml:space="preserve"> J Bas App Sci 2017, 4, 310;(b) </w:t>
      </w:r>
      <w:proofErr w:type="spellStart"/>
      <w:r w:rsidRPr="00235797">
        <w:rPr>
          <w:rFonts w:ascii="Times New Roman" w:hAnsi="Times New Roman" w:cs="Times New Roman"/>
          <w:sz w:val="24"/>
          <w:szCs w:val="24"/>
          <w:shd w:val="clear" w:color="auto" w:fill="FFFFFF"/>
        </w:rPr>
        <w:t>Kulabaş</w:t>
      </w:r>
      <w:proofErr w:type="spellEnd"/>
      <w:r w:rsidRPr="00235797">
        <w:rPr>
          <w:rFonts w:ascii="Times New Roman" w:hAnsi="Times New Roman" w:cs="Times New Roman"/>
          <w:sz w:val="24"/>
          <w:szCs w:val="24"/>
          <w:shd w:val="clear" w:color="auto" w:fill="FFFFFF"/>
        </w:rPr>
        <w:t xml:space="preserve">. (b) </w:t>
      </w:r>
      <w:proofErr w:type="spellStart"/>
      <w:r w:rsidRPr="00235797">
        <w:rPr>
          <w:rFonts w:ascii="Times New Roman" w:hAnsi="Times New Roman" w:cs="Times New Roman"/>
          <w:sz w:val="24"/>
          <w:szCs w:val="24"/>
          <w:shd w:val="clear" w:color="auto" w:fill="FFFFFF"/>
        </w:rPr>
        <w:t>Kulabaş</w:t>
      </w:r>
      <w:proofErr w:type="spellEnd"/>
      <w:r w:rsidRPr="00235797">
        <w:rPr>
          <w:rFonts w:ascii="Times New Roman" w:hAnsi="Times New Roman" w:cs="Times New Roman"/>
          <w:sz w:val="24"/>
          <w:szCs w:val="24"/>
          <w:shd w:val="clear" w:color="auto" w:fill="FFFFFF"/>
        </w:rPr>
        <w:t xml:space="preserve"> N, Tatar E, </w:t>
      </w:r>
      <w:proofErr w:type="spellStart"/>
      <w:r w:rsidRPr="00235797">
        <w:rPr>
          <w:rFonts w:ascii="Times New Roman" w:hAnsi="Times New Roman" w:cs="Times New Roman"/>
          <w:sz w:val="24"/>
          <w:szCs w:val="24"/>
          <w:shd w:val="clear" w:color="auto" w:fill="FFFFFF"/>
        </w:rPr>
        <w:t>Özakpınar</w:t>
      </w:r>
      <w:proofErr w:type="spellEnd"/>
      <w:r w:rsidRPr="00235797">
        <w:rPr>
          <w:rFonts w:ascii="Times New Roman" w:hAnsi="Times New Roman" w:cs="Times New Roman"/>
          <w:sz w:val="24"/>
          <w:szCs w:val="24"/>
          <w:shd w:val="clear" w:color="auto" w:fill="FFFFFF"/>
        </w:rPr>
        <w:t xml:space="preserve"> ÖB, </w:t>
      </w:r>
      <w:proofErr w:type="spellStart"/>
      <w:r w:rsidRPr="00235797">
        <w:rPr>
          <w:rFonts w:ascii="Times New Roman" w:hAnsi="Times New Roman" w:cs="Times New Roman"/>
          <w:sz w:val="24"/>
          <w:szCs w:val="24"/>
          <w:shd w:val="clear" w:color="auto" w:fill="FFFFFF"/>
        </w:rPr>
        <w:t>Özsavcı</w:t>
      </w:r>
      <w:proofErr w:type="spellEnd"/>
      <w:r w:rsidRPr="00235797">
        <w:rPr>
          <w:rFonts w:ascii="Times New Roman" w:hAnsi="Times New Roman" w:cs="Times New Roman"/>
          <w:sz w:val="24"/>
          <w:szCs w:val="24"/>
          <w:shd w:val="clear" w:color="auto" w:fill="FFFFFF"/>
        </w:rPr>
        <w:t xml:space="preserve"> D, </w:t>
      </w:r>
      <w:proofErr w:type="spellStart"/>
      <w:r w:rsidRPr="00235797">
        <w:rPr>
          <w:rFonts w:ascii="Times New Roman" w:hAnsi="Times New Roman" w:cs="Times New Roman"/>
          <w:sz w:val="24"/>
          <w:szCs w:val="24"/>
          <w:shd w:val="clear" w:color="auto" w:fill="FFFFFF"/>
        </w:rPr>
        <w:t>Pannecouque</w:t>
      </w:r>
      <w:proofErr w:type="spellEnd"/>
      <w:r w:rsidRPr="00235797">
        <w:rPr>
          <w:rFonts w:ascii="Times New Roman" w:hAnsi="Times New Roman" w:cs="Times New Roman"/>
          <w:sz w:val="24"/>
          <w:szCs w:val="24"/>
          <w:shd w:val="clear" w:color="auto" w:fill="FFFFFF"/>
        </w:rPr>
        <w:t xml:space="preserve"> C, De </w:t>
      </w:r>
      <w:proofErr w:type="spellStart"/>
      <w:r w:rsidRPr="00235797">
        <w:rPr>
          <w:rFonts w:ascii="Times New Roman" w:hAnsi="Times New Roman" w:cs="Times New Roman"/>
          <w:sz w:val="24"/>
          <w:szCs w:val="24"/>
          <w:shd w:val="clear" w:color="auto" w:fill="FFFFFF"/>
        </w:rPr>
        <w:t>Clercq</w:t>
      </w:r>
      <w:proofErr w:type="spellEnd"/>
      <w:r w:rsidRPr="00235797">
        <w:rPr>
          <w:rFonts w:ascii="Times New Roman" w:hAnsi="Times New Roman" w:cs="Times New Roman"/>
          <w:sz w:val="24"/>
          <w:szCs w:val="24"/>
          <w:shd w:val="clear" w:color="auto" w:fill="FFFFFF"/>
        </w:rPr>
        <w:t xml:space="preserve"> E, </w:t>
      </w:r>
      <w:proofErr w:type="spellStart"/>
      <w:r w:rsidRPr="00235797">
        <w:rPr>
          <w:rFonts w:ascii="Times New Roman" w:hAnsi="Times New Roman" w:cs="Times New Roman"/>
          <w:sz w:val="24"/>
          <w:szCs w:val="24"/>
          <w:shd w:val="clear" w:color="auto" w:fill="FFFFFF"/>
        </w:rPr>
        <w:t>Küçükgüzel</w:t>
      </w:r>
      <w:proofErr w:type="spellEnd"/>
      <w:r w:rsidRPr="00235797">
        <w:rPr>
          <w:rFonts w:ascii="Times New Roman" w:hAnsi="Times New Roman" w:cs="Times New Roman"/>
          <w:sz w:val="24"/>
          <w:szCs w:val="24"/>
          <w:shd w:val="clear" w:color="auto" w:fill="FFFFFF"/>
        </w:rPr>
        <w:t xml:space="preserve"> İ. Synthesis and antiproliferative evaluation of novel 2-(4H-1, 2, 4-triazole-3-ylthio) acetamide derivatives as inducers of apoptosis in cancer cells. European Journal of Medicinal Chemistry. </w:t>
      </w:r>
      <w:proofErr w:type="gramStart"/>
      <w:r w:rsidRPr="00235797">
        <w:rPr>
          <w:rFonts w:ascii="Times New Roman" w:hAnsi="Times New Roman" w:cs="Times New Roman"/>
          <w:sz w:val="24"/>
          <w:szCs w:val="24"/>
          <w:shd w:val="clear" w:color="auto" w:fill="FFFFFF"/>
        </w:rPr>
        <w:t>2016 ;</w:t>
      </w:r>
      <w:proofErr w:type="gramEnd"/>
      <w:r w:rsidRPr="00235797">
        <w:rPr>
          <w:rFonts w:ascii="Times New Roman" w:hAnsi="Times New Roman" w:cs="Times New Roman"/>
          <w:sz w:val="24"/>
          <w:szCs w:val="24"/>
          <w:shd w:val="clear" w:color="auto" w:fill="FFFFFF"/>
        </w:rPr>
        <w:t>121:58-70.</w:t>
      </w:r>
    </w:p>
    <w:p w14:paraId="751CD93C"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shd w:val="clear" w:color="auto" w:fill="FFFFFF"/>
        </w:rPr>
        <w:t>Shahar Yar M, Bakht MA, Siddiqui AA, Abdullah MM, De Clercq E. Synthesis and evaluation of in vitro antiviral activity of novel phenoxy acetic acid derivatives. Journal of enzyme inhibition and medicinal chemistry. 2009 ;24(3):876-82.</w:t>
      </w:r>
    </w:p>
    <w:p w14:paraId="6EC6CA4E"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proofErr w:type="spellStart"/>
      <w:r w:rsidRPr="00235797">
        <w:rPr>
          <w:rFonts w:ascii="Times New Roman" w:hAnsi="Times New Roman" w:cs="Times New Roman"/>
          <w:sz w:val="24"/>
          <w:szCs w:val="24"/>
          <w:shd w:val="clear" w:color="auto" w:fill="FFFFFF"/>
        </w:rPr>
        <w:t>Emmadi</w:t>
      </w:r>
      <w:proofErr w:type="spellEnd"/>
      <w:r w:rsidRPr="00235797">
        <w:rPr>
          <w:rFonts w:ascii="Times New Roman" w:hAnsi="Times New Roman" w:cs="Times New Roman"/>
          <w:sz w:val="24"/>
          <w:szCs w:val="24"/>
          <w:shd w:val="clear" w:color="auto" w:fill="FFFFFF"/>
        </w:rPr>
        <w:t xml:space="preserve"> NR, </w:t>
      </w:r>
      <w:proofErr w:type="spellStart"/>
      <w:r w:rsidRPr="00235797">
        <w:rPr>
          <w:rFonts w:ascii="Times New Roman" w:hAnsi="Times New Roman" w:cs="Times New Roman"/>
          <w:sz w:val="24"/>
          <w:szCs w:val="24"/>
          <w:shd w:val="clear" w:color="auto" w:fill="FFFFFF"/>
        </w:rPr>
        <w:t>Bingi</w:t>
      </w:r>
      <w:proofErr w:type="spellEnd"/>
      <w:r w:rsidRPr="00235797">
        <w:rPr>
          <w:rFonts w:ascii="Times New Roman" w:hAnsi="Times New Roman" w:cs="Times New Roman"/>
          <w:sz w:val="24"/>
          <w:szCs w:val="24"/>
          <w:shd w:val="clear" w:color="auto" w:fill="FFFFFF"/>
        </w:rPr>
        <w:t xml:space="preserve"> C, </w:t>
      </w:r>
      <w:proofErr w:type="spellStart"/>
      <w:r w:rsidRPr="00235797">
        <w:rPr>
          <w:rFonts w:ascii="Times New Roman" w:hAnsi="Times New Roman" w:cs="Times New Roman"/>
          <w:sz w:val="24"/>
          <w:szCs w:val="24"/>
          <w:shd w:val="clear" w:color="auto" w:fill="FFFFFF"/>
        </w:rPr>
        <w:t>Kotapalli</w:t>
      </w:r>
      <w:proofErr w:type="spellEnd"/>
      <w:r w:rsidRPr="00235797">
        <w:rPr>
          <w:rFonts w:ascii="Times New Roman" w:hAnsi="Times New Roman" w:cs="Times New Roman"/>
          <w:sz w:val="24"/>
          <w:szCs w:val="24"/>
          <w:shd w:val="clear" w:color="auto" w:fill="FFFFFF"/>
        </w:rPr>
        <w:t xml:space="preserve"> SS, </w:t>
      </w:r>
      <w:proofErr w:type="spellStart"/>
      <w:r w:rsidRPr="00235797">
        <w:rPr>
          <w:rFonts w:ascii="Times New Roman" w:hAnsi="Times New Roman" w:cs="Times New Roman"/>
          <w:sz w:val="24"/>
          <w:szCs w:val="24"/>
          <w:shd w:val="clear" w:color="auto" w:fill="FFFFFF"/>
        </w:rPr>
        <w:t>Ummanni</w:t>
      </w:r>
      <w:proofErr w:type="spellEnd"/>
      <w:r w:rsidRPr="00235797">
        <w:rPr>
          <w:rFonts w:ascii="Times New Roman" w:hAnsi="Times New Roman" w:cs="Times New Roman"/>
          <w:sz w:val="24"/>
          <w:szCs w:val="24"/>
          <w:shd w:val="clear" w:color="auto" w:fill="FFFFFF"/>
        </w:rPr>
        <w:t xml:space="preserve"> R, </w:t>
      </w:r>
      <w:proofErr w:type="spellStart"/>
      <w:r w:rsidRPr="00235797">
        <w:rPr>
          <w:rFonts w:ascii="Times New Roman" w:hAnsi="Times New Roman" w:cs="Times New Roman"/>
          <w:sz w:val="24"/>
          <w:szCs w:val="24"/>
          <w:shd w:val="clear" w:color="auto" w:fill="FFFFFF"/>
        </w:rPr>
        <w:t>Nanubolu</w:t>
      </w:r>
      <w:proofErr w:type="spellEnd"/>
      <w:r w:rsidRPr="00235797">
        <w:rPr>
          <w:rFonts w:ascii="Times New Roman" w:hAnsi="Times New Roman" w:cs="Times New Roman"/>
          <w:sz w:val="24"/>
          <w:szCs w:val="24"/>
          <w:shd w:val="clear" w:color="auto" w:fill="FFFFFF"/>
        </w:rPr>
        <w:t xml:space="preserve"> JB, </w:t>
      </w:r>
      <w:proofErr w:type="spellStart"/>
      <w:r w:rsidRPr="00235797">
        <w:rPr>
          <w:rFonts w:ascii="Times New Roman" w:hAnsi="Times New Roman" w:cs="Times New Roman"/>
          <w:sz w:val="24"/>
          <w:szCs w:val="24"/>
          <w:shd w:val="clear" w:color="auto" w:fill="FFFFFF"/>
        </w:rPr>
        <w:t>Atmakur</w:t>
      </w:r>
      <w:proofErr w:type="spellEnd"/>
      <w:r w:rsidRPr="00235797">
        <w:rPr>
          <w:rFonts w:ascii="Times New Roman" w:hAnsi="Times New Roman" w:cs="Times New Roman"/>
          <w:sz w:val="24"/>
          <w:szCs w:val="24"/>
          <w:shd w:val="clear" w:color="auto" w:fill="FFFFFF"/>
        </w:rPr>
        <w:t xml:space="preserve"> K. Synthesis and evaluation of novel fluorinated pyrazolo-1, 2, 3-triazole hybrids as antimycobacterial agents. Bioorganic &amp; Medicinal Chemistry Letters. 2015;25(15):2918-22. (b) </w:t>
      </w:r>
      <w:proofErr w:type="spellStart"/>
      <w:r w:rsidRPr="00235797">
        <w:rPr>
          <w:rFonts w:ascii="Times New Roman" w:hAnsi="Times New Roman" w:cs="Times New Roman"/>
          <w:sz w:val="24"/>
          <w:szCs w:val="24"/>
          <w:shd w:val="clear" w:color="auto" w:fill="FFFFFF"/>
        </w:rPr>
        <w:t>Pattan</w:t>
      </w:r>
      <w:proofErr w:type="spellEnd"/>
      <w:r w:rsidRPr="00235797">
        <w:rPr>
          <w:rFonts w:ascii="Times New Roman" w:hAnsi="Times New Roman" w:cs="Times New Roman"/>
          <w:sz w:val="24"/>
          <w:szCs w:val="24"/>
          <w:shd w:val="clear" w:color="auto" w:fill="FFFFFF"/>
        </w:rPr>
        <w:t xml:space="preserve"> SR, </w:t>
      </w:r>
      <w:proofErr w:type="spellStart"/>
      <w:r w:rsidRPr="00235797">
        <w:rPr>
          <w:rFonts w:ascii="Times New Roman" w:hAnsi="Times New Roman" w:cs="Times New Roman"/>
          <w:sz w:val="24"/>
          <w:szCs w:val="24"/>
          <w:shd w:val="clear" w:color="auto" w:fill="FFFFFF"/>
        </w:rPr>
        <w:t>Hullolikar</w:t>
      </w:r>
      <w:proofErr w:type="spellEnd"/>
      <w:r w:rsidRPr="00235797">
        <w:rPr>
          <w:rFonts w:ascii="Times New Roman" w:hAnsi="Times New Roman" w:cs="Times New Roman"/>
          <w:sz w:val="24"/>
          <w:szCs w:val="24"/>
          <w:shd w:val="clear" w:color="auto" w:fill="FFFFFF"/>
        </w:rPr>
        <w:t xml:space="preserve"> RL, </w:t>
      </w:r>
      <w:proofErr w:type="spellStart"/>
      <w:r w:rsidRPr="00235797">
        <w:rPr>
          <w:rFonts w:ascii="Times New Roman" w:hAnsi="Times New Roman" w:cs="Times New Roman"/>
          <w:sz w:val="24"/>
          <w:szCs w:val="24"/>
          <w:shd w:val="clear" w:color="auto" w:fill="FFFFFF"/>
        </w:rPr>
        <w:t>Pattan</w:t>
      </w:r>
      <w:proofErr w:type="spellEnd"/>
      <w:r w:rsidRPr="00235797">
        <w:rPr>
          <w:rFonts w:ascii="Times New Roman" w:hAnsi="Times New Roman" w:cs="Times New Roman"/>
          <w:sz w:val="24"/>
          <w:szCs w:val="24"/>
          <w:shd w:val="clear" w:color="auto" w:fill="FFFFFF"/>
        </w:rPr>
        <w:t xml:space="preserve"> JS, </w:t>
      </w:r>
      <w:proofErr w:type="spellStart"/>
      <w:r w:rsidRPr="00235797">
        <w:rPr>
          <w:rFonts w:ascii="Times New Roman" w:hAnsi="Times New Roman" w:cs="Times New Roman"/>
          <w:sz w:val="24"/>
          <w:szCs w:val="24"/>
          <w:shd w:val="clear" w:color="auto" w:fill="FFFFFF"/>
        </w:rPr>
        <w:t>Kapadnis</w:t>
      </w:r>
      <w:proofErr w:type="spellEnd"/>
      <w:r w:rsidRPr="00235797">
        <w:rPr>
          <w:rFonts w:ascii="Times New Roman" w:hAnsi="Times New Roman" w:cs="Times New Roman"/>
          <w:sz w:val="24"/>
          <w:szCs w:val="24"/>
          <w:shd w:val="clear" w:color="auto" w:fill="FFFFFF"/>
        </w:rPr>
        <w:t xml:space="preserve"> BP, </w:t>
      </w:r>
      <w:proofErr w:type="spellStart"/>
      <w:r w:rsidRPr="00235797">
        <w:rPr>
          <w:rFonts w:ascii="Times New Roman" w:hAnsi="Times New Roman" w:cs="Times New Roman"/>
          <w:sz w:val="24"/>
          <w:szCs w:val="24"/>
          <w:shd w:val="clear" w:color="auto" w:fill="FFFFFF"/>
        </w:rPr>
        <w:t>Dighe</w:t>
      </w:r>
      <w:proofErr w:type="spellEnd"/>
      <w:r w:rsidRPr="00235797">
        <w:rPr>
          <w:rFonts w:ascii="Times New Roman" w:hAnsi="Times New Roman" w:cs="Times New Roman"/>
          <w:sz w:val="24"/>
          <w:szCs w:val="24"/>
          <w:shd w:val="clear" w:color="auto" w:fill="FFFFFF"/>
        </w:rPr>
        <w:t xml:space="preserve"> NS, </w:t>
      </w:r>
      <w:proofErr w:type="spellStart"/>
      <w:r w:rsidRPr="00235797">
        <w:rPr>
          <w:rFonts w:ascii="Times New Roman" w:hAnsi="Times New Roman" w:cs="Times New Roman"/>
          <w:sz w:val="24"/>
          <w:szCs w:val="24"/>
          <w:shd w:val="clear" w:color="auto" w:fill="FFFFFF"/>
        </w:rPr>
        <w:t>Dengale</w:t>
      </w:r>
      <w:proofErr w:type="spellEnd"/>
      <w:r w:rsidRPr="00235797">
        <w:rPr>
          <w:rFonts w:ascii="Times New Roman" w:hAnsi="Times New Roman" w:cs="Times New Roman"/>
          <w:sz w:val="24"/>
          <w:szCs w:val="24"/>
          <w:shd w:val="clear" w:color="auto" w:fill="FFFFFF"/>
        </w:rPr>
        <w:t xml:space="preserve"> SS, </w:t>
      </w:r>
      <w:proofErr w:type="spellStart"/>
      <w:r w:rsidRPr="00235797">
        <w:rPr>
          <w:rFonts w:ascii="Times New Roman" w:hAnsi="Times New Roman" w:cs="Times New Roman"/>
          <w:sz w:val="24"/>
          <w:szCs w:val="24"/>
          <w:shd w:val="clear" w:color="auto" w:fill="FFFFFF"/>
        </w:rPr>
        <w:t>Nikalje</w:t>
      </w:r>
      <w:proofErr w:type="spellEnd"/>
      <w:r w:rsidRPr="00235797">
        <w:rPr>
          <w:rFonts w:ascii="Times New Roman" w:hAnsi="Times New Roman" w:cs="Times New Roman"/>
          <w:sz w:val="24"/>
          <w:szCs w:val="24"/>
          <w:shd w:val="clear" w:color="auto" w:fill="FFFFFF"/>
        </w:rPr>
        <w:t xml:space="preserve"> A, Nirmal SA. Synthesis and evaluation of some new pyrazolo phenoxy acetic acid </w:t>
      </w:r>
      <w:proofErr w:type="spellStart"/>
      <w:r w:rsidRPr="00235797">
        <w:rPr>
          <w:rFonts w:ascii="Times New Roman" w:hAnsi="Times New Roman" w:cs="Times New Roman"/>
          <w:sz w:val="24"/>
          <w:szCs w:val="24"/>
          <w:shd w:val="clear" w:color="auto" w:fill="FFFFFF"/>
        </w:rPr>
        <w:t>derivatves</w:t>
      </w:r>
      <w:proofErr w:type="spellEnd"/>
      <w:r w:rsidRPr="00235797">
        <w:rPr>
          <w:rFonts w:ascii="Times New Roman" w:hAnsi="Times New Roman" w:cs="Times New Roman"/>
          <w:sz w:val="24"/>
          <w:szCs w:val="24"/>
          <w:shd w:val="clear" w:color="auto" w:fill="FFFFFF"/>
        </w:rPr>
        <w:t xml:space="preserve"> for their antitubercular activity. Journal of Pharmaceutical Sciences and Research. 2009 ;1(3):63.</w:t>
      </w:r>
    </w:p>
    <w:p w14:paraId="5B4C07BF"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proofErr w:type="spellStart"/>
      <w:r w:rsidRPr="00235797">
        <w:rPr>
          <w:rFonts w:ascii="Times New Roman" w:hAnsi="Times New Roman" w:cs="Times New Roman"/>
          <w:sz w:val="24"/>
          <w:szCs w:val="24"/>
          <w:shd w:val="clear" w:color="auto" w:fill="FFFFFF"/>
        </w:rPr>
        <w:t>Turan-Zitouni</w:t>
      </w:r>
      <w:proofErr w:type="spellEnd"/>
      <w:r w:rsidRPr="00235797">
        <w:rPr>
          <w:rFonts w:ascii="Times New Roman" w:hAnsi="Times New Roman" w:cs="Times New Roman"/>
          <w:sz w:val="24"/>
          <w:szCs w:val="24"/>
          <w:shd w:val="clear" w:color="auto" w:fill="FFFFFF"/>
        </w:rPr>
        <w:t xml:space="preserve"> G, </w:t>
      </w:r>
      <w:proofErr w:type="spellStart"/>
      <w:r w:rsidRPr="00235797">
        <w:rPr>
          <w:rFonts w:ascii="Times New Roman" w:hAnsi="Times New Roman" w:cs="Times New Roman"/>
          <w:sz w:val="24"/>
          <w:szCs w:val="24"/>
          <w:shd w:val="clear" w:color="auto" w:fill="FFFFFF"/>
        </w:rPr>
        <w:t>Yurttaş</w:t>
      </w:r>
      <w:proofErr w:type="spellEnd"/>
      <w:r w:rsidRPr="00235797">
        <w:rPr>
          <w:rFonts w:ascii="Times New Roman" w:hAnsi="Times New Roman" w:cs="Times New Roman"/>
          <w:sz w:val="24"/>
          <w:szCs w:val="24"/>
          <w:shd w:val="clear" w:color="auto" w:fill="FFFFFF"/>
        </w:rPr>
        <w:t xml:space="preserve"> L, </w:t>
      </w:r>
      <w:proofErr w:type="spellStart"/>
      <w:r w:rsidRPr="00235797">
        <w:rPr>
          <w:rFonts w:ascii="Times New Roman" w:hAnsi="Times New Roman" w:cs="Times New Roman"/>
          <w:sz w:val="24"/>
          <w:szCs w:val="24"/>
          <w:shd w:val="clear" w:color="auto" w:fill="FFFFFF"/>
        </w:rPr>
        <w:t>Kaplancıklı</w:t>
      </w:r>
      <w:proofErr w:type="spellEnd"/>
      <w:r w:rsidRPr="00235797">
        <w:rPr>
          <w:rFonts w:ascii="Times New Roman" w:hAnsi="Times New Roman" w:cs="Times New Roman"/>
          <w:sz w:val="24"/>
          <w:szCs w:val="24"/>
          <w:shd w:val="clear" w:color="auto" w:fill="FFFFFF"/>
        </w:rPr>
        <w:t xml:space="preserve"> ZA, </w:t>
      </w:r>
      <w:proofErr w:type="gramStart"/>
      <w:r w:rsidRPr="00235797">
        <w:rPr>
          <w:rFonts w:ascii="Times New Roman" w:hAnsi="Times New Roman" w:cs="Times New Roman"/>
          <w:sz w:val="24"/>
          <w:szCs w:val="24"/>
          <w:shd w:val="clear" w:color="auto" w:fill="FFFFFF"/>
        </w:rPr>
        <w:t>Can</w:t>
      </w:r>
      <w:proofErr w:type="gramEnd"/>
      <w:r w:rsidRPr="00235797">
        <w:rPr>
          <w:rFonts w:ascii="Times New Roman" w:hAnsi="Times New Roman" w:cs="Times New Roman"/>
          <w:sz w:val="24"/>
          <w:szCs w:val="24"/>
          <w:shd w:val="clear" w:color="auto" w:fill="FFFFFF"/>
        </w:rPr>
        <w:t xml:space="preserve"> ÖD, Demir Özkay Ü. Synthesis and anti-nociceptive, anti-inflammatory activities of new aroyl propionic acid derivatives including N-</w:t>
      </w:r>
      <w:proofErr w:type="spellStart"/>
      <w:r w:rsidRPr="00235797">
        <w:rPr>
          <w:rFonts w:ascii="Times New Roman" w:hAnsi="Times New Roman" w:cs="Times New Roman"/>
          <w:sz w:val="24"/>
          <w:szCs w:val="24"/>
          <w:shd w:val="clear" w:color="auto" w:fill="FFFFFF"/>
        </w:rPr>
        <w:t>acylhydrazone</w:t>
      </w:r>
      <w:proofErr w:type="spellEnd"/>
      <w:r w:rsidRPr="00235797">
        <w:rPr>
          <w:rFonts w:ascii="Times New Roman" w:hAnsi="Times New Roman" w:cs="Times New Roman"/>
          <w:sz w:val="24"/>
          <w:szCs w:val="24"/>
          <w:shd w:val="clear" w:color="auto" w:fill="FFFFFF"/>
        </w:rPr>
        <w:t xml:space="preserve"> motif. Medicinal Chemistry Research. 2015;24(6):2406-16.</w:t>
      </w:r>
    </w:p>
    <w:p w14:paraId="0ED21C81"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proofErr w:type="spellStart"/>
      <w:r w:rsidRPr="00235797">
        <w:rPr>
          <w:rFonts w:ascii="Times New Roman" w:hAnsi="Times New Roman" w:cs="Times New Roman"/>
          <w:sz w:val="24"/>
          <w:szCs w:val="24"/>
          <w:shd w:val="clear" w:color="auto" w:fill="FFFFFF"/>
        </w:rPr>
        <w:t>Nikalje</w:t>
      </w:r>
      <w:proofErr w:type="spellEnd"/>
      <w:r w:rsidRPr="00235797">
        <w:rPr>
          <w:rFonts w:ascii="Times New Roman" w:hAnsi="Times New Roman" w:cs="Times New Roman"/>
          <w:sz w:val="24"/>
          <w:szCs w:val="24"/>
          <w:shd w:val="clear" w:color="auto" w:fill="FFFFFF"/>
        </w:rPr>
        <w:t xml:space="preserve"> AP, Deshpande D, Une HD. Facile synthesis and in vivo </w:t>
      </w:r>
      <w:proofErr w:type="spellStart"/>
      <w:r w:rsidRPr="00235797">
        <w:rPr>
          <w:rFonts w:ascii="Times New Roman" w:hAnsi="Times New Roman" w:cs="Times New Roman"/>
          <w:sz w:val="24"/>
          <w:szCs w:val="24"/>
          <w:shd w:val="clear" w:color="auto" w:fill="FFFFFF"/>
        </w:rPr>
        <w:t>hypoglycemic</w:t>
      </w:r>
      <w:proofErr w:type="spellEnd"/>
      <w:r w:rsidRPr="00235797">
        <w:rPr>
          <w:rFonts w:ascii="Times New Roman" w:hAnsi="Times New Roman" w:cs="Times New Roman"/>
          <w:sz w:val="24"/>
          <w:szCs w:val="24"/>
          <w:shd w:val="clear" w:color="auto" w:fill="FFFFFF"/>
        </w:rPr>
        <w:t xml:space="preserve"> activity of novel 2, 4-thiazolidinedione derivatives. European Journal of Experimental Biology. 2012;2(2):343-53.</w:t>
      </w:r>
    </w:p>
    <w:p w14:paraId="2D9C4CD8"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r w:rsidRPr="00235797">
        <w:rPr>
          <w:rFonts w:ascii="Times New Roman" w:hAnsi="Times New Roman" w:cs="Times New Roman"/>
          <w:sz w:val="24"/>
          <w:szCs w:val="24"/>
          <w:shd w:val="clear" w:color="auto" w:fill="FFFFFF"/>
        </w:rPr>
        <w:t xml:space="preserve">Neeraja P, Srinivas S, </w:t>
      </w:r>
      <w:proofErr w:type="spellStart"/>
      <w:r w:rsidRPr="00235797">
        <w:rPr>
          <w:rFonts w:ascii="Times New Roman" w:hAnsi="Times New Roman" w:cs="Times New Roman"/>
          <w:sz w:val="24"/>
          <w:szCs w:val="24"/>
          <w:shd w:val="clear" w:color="auto" w:fill="FFFFFF"/>
        </w:rPr>
        <w:t>Mukkanti</w:t>
      </w:r>
      <w:proofErr w:type="spellEnd"/>
      <w:r w:rsidRPr="00235797">
        <w:rPr>
          <w:rFonts w:ascii="Times New Roman" w:hAnsi="Times New Roman" w:cs="Times New Roman"/>
          <w:sz w:val="24"/>
          <w:szCs w:val="24"/>
          <w:shd w:val="clear" w:color="auto" w:fill="FFFFFF"/>
        </w:rPr>
        <w:t xml:space="preserve"> K, Dubey PK, Pal S. 1H-1, 2, 3-Triazolyl-substituted 1, 3, 4-oxadiazole derivatives containing structural features of ibuprofen/naproxen: Their synthesis and antibacterial evaluation. Bioorganic &amp; Medicinal Chemistry Letters. 2016;26(21):5212-7. (b)  Dahiya R, Pathak D, Bhatt S. Synthesis and biological evaluation of a novel series of 2-(2'-isopropyl-5'-methylphenoxy) acetyl amino acids and dipeptides. Bulletin of the Chemical Society of Ethiopia. 2006;20(2):235-45. (c) Parikh K, Joshi D. Synthesis and evaluation of 2-(5-(aryl)-1, 3, 4-oxadiazol-2-ylthio)-N-(3-(trifluoromethyl) phenyl) acetamides and N-(4-</w:t>
      </w:r>
      <w:r w:rsidRPr="00235797">
        <w:rPr>
          <w:rFonts w:ascii="Times New Roman" w:hAnsi="Times New Roman" w:cs="Times New Roman"/>
          <w:sz w:val="24"/>
          <w:szCs w:val="24"/>
          <w:shd w:val="clear" w:color="auto" w:fill="FFFFFF"/>
        </w:rPr>
        <w:lastRenderedPageBreak/>
        <w:t>chloro-3-fl</w:t>
      </w:r>
      <w:r w:rsidR="00035FFD" w:rsidRPr="00235797">
        <w:rPr>
          <w:rFonts w:ascii="Times New Roman" w:hAnsi="Times New Roman" w:cs="Times New Roman"/>
          <w:sz w:val="24"/>
          <w:szCs w:val="24"/>
          <w:shd w:val="clear" w:color="auto" w:fill="FFFFFF"/>
        </w:rPr>
        <w:t xml:space="preserve">uorophenyl)-2-(5-(aryl)-1, </w:t>
      </w:r>
      <w:r w:rsidRPr="00235797">
        <w:rPr>
          <w:rFonts w:ascii="Times New Roman" w:hAnsi="Times New Roman" w:cs="Times New Roman"/>
          <w:sz w:val="24"/>
          <w:szCs w:val="24"/>
          <w:shd w:val="clear" w:color="auto" w:fill="FFFFFF"/>
        </w:rPr>
        <w:t xml:space="preserve">3, 4-oxadiazol-2-ylthio) acetamides as antimicrobial agents. Journal of Chemical Sciences. 2014;126(3):827-35. (d) Hou W, Zhang G, Luo Z, Li D, Ruan H, Ruan BH, Su L, Xu H. Identification of a diverse synthetic abietane diterpenoid library and insight into the structure-activity relationships for antibacterial activity. Bioorganic &amp; Medicinal Chemistry Letters. 2017 ;27(24):5382-6. (e) Jyothi M, </w:t>
      </w:r>
      <w:proofErr w:type="spellStart"/>
      <w:r w:rsidRPr="00235797">
        <w:rPr>
          <w:rFonts w:ascii="Times New Roman" w:hAnsi="Times New Roman" w:cs="Times New Roman"/>
          <w:sz w:val="24"/>
          <w:szCs w:val="24"/>
          <w:shd w:val="clear" w:color="auto" w:fill="FFFFFF"/>
        </w:rPr>
        <w:t>Khamees</w:t>
      </w:r>
      <w:proofErr w:type="spellEnd"/>
      <w:r w:rsidRPr="00235797">
        <w:rPr>
          <w:rFonts w:ascii="Times New Roman" w:hAnsi="Times New Roman" w:cs="Times New Roman"/>
          <w:sz w:val="24"/>
          <w:szCs w:val="24"/>
          <w:shd w:val="clear" w:color="auto" w:fill="FFFFFF"/>
        </w:rPr>
        <w:t xml:space="preserve"> HA, Patil SM, Ramu R, Khanum SA. Microwave-assisted synthesis, characterization, docking studies and molecular dynamic of some novel phenyl </w:t>
      </w:r>
      <w:proofErr w:type="spellStart"/>
      <w:r w:rsidRPr="00235797">
        <w:rPr>
          <w:rFonts w:ascii="Times New Roman" w:hAnsi="Times New Roman" w:cs="Times New Roman"/>
          <w:sz w:val="24"/>
          <w:szCs w:val="24"/>
          <w:shd w:val="clear" w:color="auto" w:fill="FFFFFF"/>
        </w:rPr>
        <w:t>thiazole</w:t>
      </w:r>
      <w:proofErr w:type="spellEnd"/>
      <w:r w:rsidRPr="00235797">
        <w:rPr>
          <w:rFonts w:ascii="Times New Roman" w:hAnsi="Times New Roman" w:cs="Times New Roman"/>
          <w:sz w:val="24"/>
          <w:szCs w:val="24"/>
          <w:shd w:val="clear" w:color="auto" w:fill="FFFFFF"/>
        </w:rPr>
        <w:t xml:space="preserve"> </w:t>
      </w:r>
      <w:proofErr w:type="spellStart"/>
      <w:r w:rsidRPr="00235797">
        <w:rPr>
          <w:rFonts w:ascii="Times New Roman" w:hAnsi="Times New Roman" w:cs="Times New Roman"/>
          <w:sz w:val="24"/>
          <w:szCs w:val="24"/>
          <w:shd w:val="clear" w:color="auto" w:fill="FFFFFF"/>
        </w:rPr>
        <w:t>analogs</w:t>
      </w:r>
      <w:proofErr w:type="spellEnd"/>
      <w:r w:rsidRPr="00235797">
        <w:rPr>
          <w:rFonts w:ascii="Times New Roman" w:hAnsi="Times New Roman" w:cs="Times New Roman"/>
          <w:sz w:val="24"/>
          <w:szCs w:val="24"/>
          <w:shd w:val="clear" w:color="auto" w:fill="FFFFFF"/>
        </w:rPr>
        <w:t xml:space="preserve"> as xanthine oxidase inhibitor. Journal of the Iranian Chemical Society. 2022;19(9):3919-33.</w:t>
      </w:r>
    </w:p>
    <w:p w14:paraId="603CB4FC"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r w:rsidRPr="00235797">
        <w:rPr>
          <w:rFonts w:ascii="Times New Roman" w:hAnsi="Times New Roman" w:cs="Times New Roman"/>
          <w:sz w:val="24"/>
          <w:szCs w:val="24"/>
          <w:shd w:val="clear" w:color="auto" w:fill="FFFFFF"/>
        </w:rPr>
        <w:t xml:space="preserve">Kumar R, Kaur M, Bahia MS, </w:t>
      </w:r>
      <w:proofErr w:type="spellStart"/>
      <w:r w:rsidRPr="00235797">
        <w:rPr>
          <w:rFonts w:ascii="Times New Roman" w:hAnsi="Times New Roman" w:cs="Times New Roman"/>
          <w:sz w:val="24"/>
          <w:szCs w:val="24"/>
          <w:shd w:val="clear" w:color="auto" w:fill="FFFFFF"/>
        </w:rPr>
        <w:t>Silakari</w:t>
      </w:r>
      <w:proofErr w:type="spellEnd"/>
      <w:r w:rsidRPr="00235797">
        <w:rPr>
          <w:rFonts w:ascii="Times New Roman" w:hAnsi="Times New Roman" w:cs="Times New Roman"/>
          <w:sz w:val="24"/>
          <w:szCs w:val="24"/>
          <w:shd w:val="clear" w:color="auto" w:fill="FFFFFF"/>
        </w:rPr>
        <w:t xml:space="preserve"> O. Synthesis, cytotoxic study and docking based multidrug resistance modulator potential analysis of 2-(9-oxoacridin-10 (9H)-</w:t>
      </w:r>
      <w:proofErr w:type="spellStart"/>
      <w:r w:rsidRPr="00235797">
        <w:rPr>
          <w:rFonts w:ascii="Times New Roman" w:hAnsi="Times New Roman" w:cs="Times New Roman"/>
          <w:sz w:val="24"/>
          <w:szCs w:val="24"/>
          <w:shd w:val="clear" w:color="auto" w:fill="FFFFFF"/>
        </w:rPr>
        <w:t>yl</w:t>
      </w:r>
      <w:proofErr w:type="spellEnd"/>
      <w:r w:rsidRPr="00235797">
        <w:rPr>
          <w:rFonts w:ascii="Times New Roman" w:hAnsi="Times New Roman" w:cs="Times New Roman"/>
          <w:sz w:val="24"/>
          <w:szCs w:val="24"/>
          <w:shd w:val="clear" w:color="auto" w:fill="FFFFFF"/>
        </w:rPr>
        <w:t xml:space="preserve">)-N-phenyl acetamides. European Journal of Medicinal Chemistry. </w:t>
      </w:r>
      <w:proofErr w:type="gramStart"/>
      <w:r w:rsidRPr="00235797">
        <w:rPr>
          <w:rFonts w:ascii="Times New Roman" w:hAnsi="Times New Roman" w:cs="Times New Roman"/>
          <w:sz w:val="24"/>
          <w:szCs w:val="24"/>
          <w:shd w:val="clear" w:color="auto" w:fill="FFFFFF"/>
        </w:rPr>
        <w:t>2014;80:83</w:t>
      </w:r>
      <w:proofErr w:type="gramEnd"/>
      <w:r w:rsidRPr="00235797">
        <w:rPr>
          <w:rFonts w:ascii="Times New Roman" w:hAnsi="Times New Roman" w:cs="Times New Roman"/>
          <w:sz w:val="24"/>
          <w:szCs w:val="24"/>
          <w:shd w:val="clear" w:color="auto" w:fill="FFFFFF"/>
        </w:rPr>
        <w:t>-91. (b) Lee K, Roh SH, Xia Y, Kang KW. Synthesis and biological evaluation of phenoxy-N-phenylacetamide derivatives as novel P-glycoprotein inhibitors. Bulletin of the Korean Chemical Society. 2011;32(10):3666-74.</w:t>
      </w:r>
    </w:p>
    <w:p w14:paraId="13F8226F"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shd w:val="clear" w:color="auto" w:fill="FFFFFF"/>
        </w:rPr>
        <w:t>Bali A, Sharma K, Bhalla A, Bala S, Reddy D, Singh A, Kumar A. Synthesis, evaluation and computational studies on a series of acetophenone based 1-(</w:t>
      </w:r>
      <w:proofErr w:type="spellStart"/>
      <w:r w:rsidRPr="00235797">
        <w:rPr>
          <w:rFonts w:ascii="Times New Roman" w:hAnsi="Times New Roman" w:cs="Times New Roman"/>
          <w:sz w:val="24"/>
          <w:szCs w:val="24"/>
          <w:shd w:val="clear" w:color="auto" w:fill="FFFFFF"/>
        </w:rPr>
        <w:t>aryloxypropyl</w:t>
      </w:r>
      <w:proofErr w:type="spellEnd"/>
      <w:r w:rsidRPr="00235797">
        <w:rPr>
          <w:rFonts w:ascii="Times New Roman" w:hAnsi="Times New Roman" w:cs="Times New Roman"/>
          <w:sz w:val="24"/>
          <w:szCs w:val="24"/>
          <w:shd w:val="clear" w:color="auto" w:fill="FFFFFF"/>
        </w:rPr>
        <w:t>)-4-(</w:t>
      </w:r>
      <w:proofErr w:type="spellStart"/>
      <w:r w:rsidRPr="00235797">
        <w:rPr>
          <w:rFonts w:ascii="Times New Roman" w:hAnsi="Times New Roman" w:cs="Times New Roman"/>
          <w:sz w:val="24"/>
          <w:szCs w:val="24"/>
          <w:shd w:val="clear" w:color="auto" w:fill="FFFFFF"/>
        </w:rPr>
        <w:t>chloroaryl</w:t>
      </w:r>
      <w:proofErr w:type="spellEnd"/>
      <w:r w:rsidRPr="00235797">
        <w:rPr>
          <w:rFonts w:ascii="Times New Roman" w:hAnsi="Times New Roman" w:cs="Times New Roman"/>
          <w:sz w:val="24"/>
          <w:szCs w:val="24"/>
          <w:shd w:val="clear" w:color="auto" w:fill="FFFFFF"/>
        </w:rPr>
        <w:t>) piperazines as potential atypical antipsychotics. European journal of medicinal chemistry. 2010 ;45(6):2656-62.</w:t>
      </w:r>
    </w:p>
    <w:p w14:paraId="314DAB9B"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r w:rsidRPr="00235797">
        <w:rPr>
          <w:rFonts w:ascii="Times New Roman" w:hAnsi="Times New Roman" w:cs="Times New Roman"/>
          <w:sz w:val="24"/>
          <w:szCs w:val="24"/>
          <w:shd w:val="clear" w:color="auto" w:fill="FFFFFF"/>
        </w:rPr>
        <w:t xml:space="preserve">Dhumal ST, Deshmukh AR, </w:t>
      </w:r>
      <w:proofErr w:type="spellStart"/>
      <w:r w:rsidRPr="00235797">
        <w:rPr>
          <w:rFonts w:ascii="Times New Roman" w:hAnsi="Times New Roman" w:cs="Times New Roman"/>
          <w:sz w:val="24"/>
          <w:szCs w:val="24"/>
          <w:shd w:val="clear" w:color="auto" w:fill="FFFFFF"/>
        </w:rPr>
        <w:t>Khillare</w:t>
      </w:r>
      <w:proofErr w:type="spellEnd"/>
      <w:r w:rsidRPr="00235797">
        <w:rPr>
          <w:rFonts w:ascii="Times New Roman" w:hAnsi="Times New Roman" w:cs="Times New Roman"/>
          <w:sz w:val="24"/>
          <w:szCs w:val="24"/>
          <w:shd w:val="clear" w:color="auto" w:fill="FFFFFF"/>
        </w:rPr>
        <w:t xml:space="preserve"> LD, </w:t>
      </w:r>
      <w:proofErr w:type="spellStart"/>
      <w:r w:rsidRPr="00235797">
        <w:rPr>
          <w:rFonts w:ascii="Times New Roman" w:hAnsi="Times New Roman" w:cs="Times New Roman"/>
          <w:sz w:val="24"/>
          <w:szCs w:val="24"/>
          <w:shd w:val="clear" w:color="auto" w:fill="FFFFFF"/>
        </w:rPr>
        <w:t>Arkile</w:t>
      </w:r>
      <w:proofErr w:type="spellEnd"/>
      <w:r w:rsidRPr="00235797">
        <w:rPr>
          <w:rFonts w:ascii="Times New Roman" w:hAnsi="Times New Roman" w:cs="Times New Roman"/>
          <w:sz w:val="24"/>
          <w:szCs w:val="24"/>
          <w:shd w:val="clear" w:color="auto" w:fill="FFFFFF"/>
        </w:rPr>
        <w:t xml:space="preserve"> M, Sarkar D, Mane RA. Synthesis and antitubercular activity of new </w:t>
      </w:r>
      <w:proofErr w:type="spellStart"/>
      <w:r w:rsidRPr="00235797">
        <w:rPr>
          <w:rFonts w:ascii="Times New Roman" w:hAnsi="Times New Roman" w:cs="Times New Roman"/>
          <w:sz w:val="24"/>
          <w:szCs w:val="24"/>
          <w:shd w:val="clear" w:color="auto" w:fill="FFFFFF"/>
        </w:rPr>
        <w:t>thiazolidinones</w:t>
      </w:r>
      <w:proofErr w:type="spellEnd"/>
      <w:r w:rsidRPr="00235797">
        <w:rPr>
          <w:rFonts w:ascii="Times New Roman" w:hAnsi="Times New Roman" w:cs="Times New Roman"/>
          <w:sz w:val="24"/>
          <w:szCs w:val="24"/>
          <w:shd w:val="clear" w:color="auto" w:fill="FFFFFF"/>
        </w:rPr>
        <w:t xml:space="preserve"> with </w:t>
      </w:r>
      <w:proofErr w:type="spellStart"/>
      <w:r w:rsidRPr="00235797">
        <w:rPr>
          <w:rFonts w:ascii="Times New Roman" w:hAnsi="Times New Roman" w:cs="Times New Roman"/>
          <w:sz w:val="24"/>
          <w:szCs w:val="24"/>
          <w:shd w:val="clear" w:color="auto" w:fill="FFFFFF"/>
        </w:rPr>
        <w:t>pyrazinyl</w:t>
      </w:r>
      <w:proofErr w:type="spellEnd"/>
      <w:r w:rsidRPr="00235797">
        <w:rPr>
          <w:rFonts w:ascii="Times New Roman" w:hAnsi="Times New Roman" w:cs="Times New Roman"/>
          <w:sz w:val="24"/>
          <w:szCs w:val="24"/>
          <w:shd w:val="clear" w:color="auto" w:fill="FFFFFF"/>
        </w:rPr>
        <w:t xml:space="preserve"> and thiazolyl scaffolds. Journal of Heterocyclic Chemistry. 2017;54(1):125-30. (b) Dhumal ST, Deshmukh AR, Bhosle MR, </w:t>
      </w:r>
      <w:proofErr w:type="spellStart"/>
      <w:r w:rsidRPr="00235797">
        <w:rPr>
          <w:rFonts w:ascii="Times New Roman" w:hAnsi="Times New Roman" w:cs="Times New Roman"/>
          <w:sz w:val="24"/>
          <w:szCs w:val="24"/>
          <w:shd w:val="clear" w:color="auto" w:fill="FFFFFF"/>
        </w:rPr>
        <w:t>Khedkar</w:t>
      </w:r>
      <w:proofErr w:type="spellEnd"/>
      <w:r w:rsidRPr="00235797">
        <w:rPr>
          <w:rFonts w:ascii="Times New Roman" w:hAnsi="Times New Roman" w:cs="Times New Roman"/>
          <w:sz w:val="24"/>
          <w:szCs w:val="24"/>
          <w:shd w:val="clear" w:color="auto" w:fill="FFFFFF"/>
        </w:rPr>
        <w:t xml:space="preserve"> VM, </w:t>
      </w:r>
      <w:proofErr w:type="spellStart"/>
      <w:r w:rsidRPr="00235797">
        <w:rPr>
          <w:rFonts w:ascii="Times New Roman" w:hAnsi="Times New Roman" w:cs="Times New Roman"/>
          <w:sz w:val="24"/>
          <w:szCs w:val="24"/>
          <w:shd w:val="clear" w:color="auto" w:fill="FFFFFF"/>
        </w:rPr>
        <w:t>Nawale</w:t>
      </w:r>
      <w:proofErr w:type="spellEnd"/>
      <w:r w:rsidRPr="00235797">
        <w:rPr>
          <w:rFonts w:ascii="Times New Roman" w:hAnsi="Times New Roman" w:cs="Times New Roman"/>
          <w:sz w:val="24"/>
          <w:szCs w:val="24"/>
          <w:shd w:val="clear" w:color="auto" w:fill="FFFFFF"/>
        </w:rPr>
        <w:t xml:space="preserve"> LU, Sarkar D, Mane RA. Synthesis and antitubercular activity of new 1, 3, 4-oxadiazoles bearing pyridyl and thiazolyl scaffolds. Bioorganic &amp; Medicinal Chemistry Letters. 2016 ;26(15):3646-</w:t>
      </w:r>
      <w:proofErr w:type="gramStart"/>
      <w:r w:rsidRPr="00235797">
        <w:rPr>
          <w:rFonts w:ascii="Times New Roman" w:hAnsi="Times New Roman" w:cs="Times New Roman"/>
          <w:sz w:val="24"/>
          <w:szCs w:val="24"/>
          <w:shd w:val="clear" w:color="auto" w:fill="FFFFFF"/>
        </w:rPr>
        <w:t>51.(</w:t>
      </w:r>
      <w:proofErr w:type="gramEnd"/>
      <w:r w:rsidRPr="00235797">
        <w:rPr>
          <w:rFonts w:ascii="Times New Roman" w:hAnsi="Times New Roman" w:cs="Times New Roman"/>
          <w:sz w:val="24"/>
          <w:szCs w:val="24"/>
          <w:shd w:val="clear" w:color="auto" w:fill="FFFFFF"/>
        </w:rPr>
        <w:t>c) Tailor JH, Patel PC, Malik GM. Synthesis, characterization and antimicrobial activity of 2-(11-oxodibenzo [b, f][1, 4] thiazepin-10 (11H)-</w:t>
      </w:r>
      <w:proofErr w:type="spellStart"/>
      <w:r w:rsidRPr="00235797">
        <w:rPr>
          <w:rFonts w:ascii="Times New Roman" w:hAnsi="Times New Roman" w:cs="Times New Roman"/>
          <w:sz w:val="24"/>
          <w:szCs w:val="24"/>
          <w:shd w:val="clear" w:color="auto" w:fill="FFFFFF"/>
        </w:rPr>
        <w:t>yl</w:t>
      </w:r>
      <w:proofErr w:type="spellEnd"/>
      <w:r w:rsidRPr="00235797">
        <w:rPr>
          <w:rFonts w:ascii="Times New Roman" w:hAnsi="Times New Roman" w:cs="Times New Roman"/>
          <w:sz w:val="24"/>
          <w:szCs w:val="24"/>
          <w:shd w:val="clear" w:color="auto" w:fill="FFFFFF"/>
        </w:rPr>
        <w:t xml:space="preserve">)-N (substituted phenyl) acetamide derivatives. Indian Journal of Chemistry-Section B Organic and Medicinal Chemistry. </w:t>
      </w:r>
      <w:proofErr w:type="gramStart"/>
      <w:r w:rsidRPr="00235797">
        <w:rPr>
          <w:rFonts w:ascii="Times New Roman" w:hAnsi="Times New Roman" w:cs="Times New Roman"/>
          <w:sz w:val="24"/>
          <w:szCs w:val="24"/>
          <w:shd w:val="clear" w:color="auto" w:fill="FFFFFF"/>
        </w:rPr>
        <w:t>2014;53:1263</w:t>
      </w:r>
      <w:proofErr w:type="gramEnd"/>
      <w:r w:rsidRPr="00235797">
        <w:rPr>
          <w:rFonts w:ascii="Times New Roman" w:hAnsi="Times New Roman" w:cs="Times New Roman"/>
          <w:sz w:val="24"/>
          <w:szCs w:val="24"/>
          <w:shd w:val="clear" w:color="auto" w:fill="FFFFFF"/>
        </w:rPr>
        <w:t>-8.</w:t>
      </w:r>
    </w:p>
    <w:p w14:paraId="0BBD2464"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r w:rsidRPr="00235797">
        <w:rPr>
          <w:rFonts w:ascii="Times New Roman" w:hAnsi="Times New Roman" w:cs="Times New Roman"/>
          <w:sz w:val="24"/>
          <w:szCs w:val="24"/>
          <w:shd w:val="clear" w:color="auto" w:fill="FFFFFF"/>
        </w:rPr>
        <w:t xml:space="preserve">Haval KP, Argade NP. Synthesis of natural </w:t>
      </w:r>
      <w:proofErr w:type="spellStart"/>
      <w:r w:rsidRPr="00235797">
        <w:rPr>
          <w:rFonts w:ascii="Times New Roman" w:hAnsi="Times New Roman" w:cs="Times New Roman"/>
          <w:sz w:val="24"/>
          <w:szCs w:val="24"/>
          <w:shd w:val="clear" w:color="auto" w:fill="FFFFFF"/>
        </w:rPr>
        <w:t>fimbrolides</w:t>
      </w:r>
      <w:proofErr w:type="spellEnd"/>
      <w:r w:rsidRPr="00235797">
        <w:rPr>
          <w:rFonts w:ascii="Times New Roman" w:hAnsi="Times New Roman" w:cs="Times New Roman"/>
          <w:sz w:val="24"/>
          <w:szCs w:val="24"/>
          <w:shd w:val="clear" w:color="auto" w:fill="FFFFFF"/>
        </w:rPr>
        <w:t xml:space="preserve">. Synthesis. 2007;2007(14):2198-202. (b) Haval KP, Argade NP. General strategy for the synthesis of natural and unnatural </w:t>
      </w:r>
      <w:proofErr w:type="spellStart"/>
      <w:r w:rsidRPr="00235797">
        <w:rPr>
          <w:rFonts w:ascii="Times New Roman" w:hAnsi="Times New Roman" w:cs="Times New Roman"/>
          <w:sz w:val="24"/>
          <w:szCs w:val="24"/>
          <w:shd w:val="clear" w:color="auto" w:fill="FFFFFF"/>
        </w:rPr>
        <w:t>dialkylmaleic</w:t>
      </w:r>
      <w:proofErr w:type="spellEnd"/>
      <w:r w:rsidRPr="00235797">
        <w:rPr>
          <w:rFonts w:ascii="Times New Roman" w:hAnsi="Times New Roman" w:cs="Times New Roman"/>
          <w:sz w:val="24"/>
          <w:szCs w:val="24"/>
          <w:shd w:val="clear" w:color="auto" w:fill="FFFFFF"/>
        </w:rPr>
        <w:t xml:space="preserve"> anhydrides. The Journal of Organic Chemistry. 2008;73(17):6936-8. (c) </w:t>
      </w:r>
      <w:proofErr w:type="spellStart"/>
      <w:r w:rsidRPr="00235797">
        <w:rPr>
          <w:rFonts w:ascii="Times New Roman" w:hAnsi="Times New Roman" w:cs="Times New Roman"/>
          <w:sz w:val="24"/>
          <w:szCs w:val="24"/>
          <w:shd w:val="clear" w:color="auto" w:fill="FFFFFF"/>
        </w:rPr>
        <w:t>Deore</w:t>
      </w:r>
      <w:proofErr w:type="spellEnd"/>
      <w:r w:rsidRPr="00235797">
        <w:rPr>
          <w:rFonts w:ascii="Times New Roman" w:hAnsi="Times New Roman" w:cs="Times New Roman"/>
          <w:sz w:val="24"/>
          <w:szCs w:val="24"/>
          <w:shd w:val="clear" w:color="auto" w:fill="FFFFFF"/>
        </w:rPr>
        <w:t xml:space="preserve"> PS, </w:t>
      </w:r>
      <w:proofErr w:type="spellStart"/>
      <w:r w:rsidRPr="00235797">
        <w:rPr>
          <w:rFonts w:ascii="Times New Roman" w:hAnsi="Times New Roman" w:cs="Times New Roman"/>
          <w:sz w:val="24"/>
          <w:szCs w:val="24"/>
          <w:shd w:val="clear" w:color="auto" w:fill="FFFFFF"/>
        </w:rPr>
        <w:t>Haval</w:t>
      </w:r>
      <w:proofErr w:type="spellEnd"/>
      <w:r w:rsidRPr="00235797">
        <w:rPr>
          <w:rFonts w:ascii="Times New Roman" w:hAnsi="Times New Roman" w:cs="Times New Roman"/>
          <w:sz w:val="24"/>
          <w:szCs w:val="24"/>
          <w:shd w:val="clear" w:color="auto" w:fill="FFFFFF"/>
        </w:rPr>
        <w:t xml:space="preserve"> KP, Gadre SR, Argade NP. A Concise account of the chemistry of valuable Alkyl (methyl) maleic anhydrides. Synthesis. </w:t>
      </w:r>
      <w:r w:rsidRPr="00235797">
        <w:rPr>
          <w:rFonts w:ascii="Times New Roman" w:hAnsi="Times New Roman" w:cs="Times New Roman"/>
          <w:sz w:val="24"/>
          <w:szCs w:val="24"/>
          <w:shd w:val="clear" w:color="auto" w:fill="FFFFFF"/>
        </w:rPr>
        <w:lastRenderedPageBreak/>
        <w:t xml:space="preserve">2014;46(20):2683-700. (d) Shinde NV, Dhake AS, Haval KP. Towards the first total synthesis and anticancer screening of </w:t>
      </w:r>
      <w:proofErr w:type="spellStart"/>
      <w:r w:rsidRPr="00235797">
        <w:rPr>
          <w:rFonts w:ascii="Times New Roman" w:hAnsi="Times New Roman" w:cs="Times New Roman"/>
          <w:sz w:val="24"/>
          <w:szCs w:val="24"/>
          <w:shd w:val="clear" w:color="auto" w:fill="FFFFFF"/>
        </w:rPr>
        <w:t>polycarponin</w:t>
      </w:r>
      <w:proofErr w:type="spellEnd"/>
      <w:r w:rsidRPr="00235797">
        <w:rPr>
          <w:rFonts w:ascii="Times New Roman" w:hAnsi="Times New Roman" w:cs="Times New Roman"/>
          <w:sz w:val="24"/>
          <w:szCs w:val="24"/>
          <w:shd w:val="clear" w:color="auto" w:fill="FFFFFF"/>
        </w:rPr>
        <w:t xml:space="preserve"> C: a cyclic octapeptide. Oriental Journal of Chemistry. 2016(1):515. (e) Shinde NV, Dhake AS, Haval KP. First total synthesis and biological screening of cyclic tetrapeptides from </w:t>
      </w:r>
      <w:proofErr w:type="spellStart"/>
      <w:r w:rsidRPr="00235797">
        <w:rPr>
          <w:rFonts w:ascii="Times New Roman" w:hAnsi="Times New Roman" w:cs="Times New Roman"/>
          <w:sz w:val="24"/>
          <w:szCs w:val="24"/>
          <w:shd w:val="clear" w:color="auto" w:fill="FFFFFF"/>
        </w:rPr>
        <w:t>Onychocola</w:t>
      </w:r>
      <w:proofErr w:type="spellEnd"/>
      <w:r w:rsidRPr="00235797">
        <w:rPr>
          <w:rFonts w:ascii="Times New Roman" w:hAnsi="Times New Roman" w:cs="Times New Roman"/>
          <w:sz w:val="24"/>
          <w:szCs w:val="24"/>
          <w:shd w:val="clear" w:color="auto" w:fill="FFFFFF"/>
        </w:rPr>
        <w:t xml:space="preserve"> </w:t>
      </w:r>
      <w:proofErr w:type="spellStart"/>
      <w:r w:rsidRPr="00235797">
        <w:rPr>
          <w:rFonts w:ascii="Times New Roman" w:hAnsi="Times New Roman" w:cs="Times New Roman"/>
          <w:sz w:val="24"/>
          <w:szCs w:val="24"/>
          <w:shd w:val="clear" w:color="auto" w:fill="FFFFFF"/>
        </w:rPr>
        <w:t>sclerotica</w:t>
      </w:r>
      <w:proofErr w:type="spellEnd"/>
      <w:r w:rsidRPr="00235797">
        <w:rPr>
          <w:rFonts w:ascii="Times New Roman" w:hAnsi="Times New Roman" w:cs="Times New Roman"/>
          <w:sz w:val="24"/>
          <w:szCs w:val="24"/>
          <w:shd w:val="clear" w:color="auto" w:fill="FFFFFF"/>
        </w:rPr>
        <w:t>. Der Pharma Chemica. 2015;7(11):251-7.</w:t>
      </w:r>
    </w:p>
    <w:p w14:paraId="7229C3F3"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rPr>
        <w:t xml:space="preserve">(a) </w:t>
      </w:r>
      <w:r w:rsidRPr="00235797">
        <w:rPr>
          <w:rFonts w:ascii="Times New Roman" w:hAnsi="Times New Roman" w:cs="Times New Roman"/>
          <w:sz w:val="24"/>
          <w:szCs w:val="24"/>
          <w:shd w:val="clear" w:color="auto" w:fill="FFFFFF"/>
        </w:rPr>
        <w:t xml:space="preserve">Shaikh MH, </w:t>
      </w:r>
      <w:proofErr w:type="spellStart"/>
      <w:r w:rsidRPr="00235797">
        <w:rPr>
          <w:rFonts w:ascii="Times New Roman" w:hAnsi="Times New Roman" w:cs="Times New Roman"/>
          <w:sz w:val="24"/>
          <w:szCs w:val="24"/>
          <w:shd w:val="clear" w:color="auto" w:fill="FFFFFF"/>
        </w:rPr>
        <w:t>Subhedar</w:t>
      </w:r>
      <w:proofErr w:type="spellEnd"/>
      <w:r w:rsidRPr="00235797">
        <w:rPr>
          <w:rFonts w:ascii="Times New Roman" w:hAnsi="Times New Roman" w:cs="Times New Roman"/>
          <w:sz w:val="24"/>
          <w:szCs w:val="24"/>
          <w:shd w:val="clear" w:color="auto" w:fill="FFFFFF"/>
        </w:rPr>
        <w:t xml:space="preserve"> DD, </w:t>
      </w:r>
      <w:proofErr w:type="spellStart"/>
      <w:r w:rsidRPr="00235797">
        <w:rPr>
          <w:rFonts w:ascii="Times New Roman" w:hAnsi="Times New Roman" w:cs="Times New Roman"/>
          <w:sz w:val="24"/>
          <w:szCs w:val="24"/>
          <w:shd w:val="clear" w:color="auto" w:fill="FFFFFF"/>
        </w:rPr>
        <w:t>Khedkar</w:t>
      </w:r>
      <w:proofErr w:type="spellEnd"/>
      <w:r w:rsidRPr="00235797">
        <w:rPr>
          <w:rFonts w:ascii="Times New Roman" w:hAnsi="Times New Roman" w:cs="Times New Roman"/>
          <w:sz w:val="24"/>
          <w:szCs w:val="24"/>
          <w:shd w:val="clear" w:color="auto" w:fill="FFFFFF"/>
        </w:rPr>
        <w:t xml:space="preserve"> VM, Jha PC, Khan FA, </w:t>
      </w:r>
      <w:proofErr w:type="spellStart"/>
      <w:r w:rsidRPr="00235797">
        <w:rPr>
          <w:rFonts w:ascii="Times New Roman" w:hAnsi="Times New Roman" w:cs="Times New Roman"/>
          <w:sz w:val="24"/>
          <w:szCs w:val="24"/>
          <w:shd w:val="clear" w:color="auto" w:fill="FFFFFF"/>
        </w:rPr>
        <w:t>Sangshetti</w:t>
      </w:r>
      <w:proofErr w:type="spellEnd"/>
      <w:r w:rsidRPr="00235797">
        <w:rPr>
          <w:rFonts w:ascii="Times New Roman" w:hAnsi="Times New Roman" w:cs="Times New Roman"/>
          <w:sz w:val="24"/>
          <w:szCs w:val="24"/>
          <w:shd w:val="clear" w:color="auto" w:fill="FFFFFF"/>
        </w:rPr>
        <w:t xml:space="preserve"> JN, </w:t>
      </w:r>
      <w:proofErr w:type="spellStart"/>
      <w:r w:rsidRPr="00235797">
        <w:rPr>
          <w:rFonts w:ascii="Times New Roman" w:hAnsi="Times New Roman" w:cs="Times New Roman"/>
          <w:sz w:val="24"/>
          <w:szCs w:val="24"/>
          <w:shd w:val="clear" w:color="auto" w:fill="FFFFFF"/>
        </w:rPr>
        <w:t>Shingate</w:t>
      </w:r>
      <w:proofErr w:type="spellEnd"/>
      <w:r w:rsidRPr="00235797">
        <w:rPr>
          <w:rFonts w:ascii="Times New Roman" w:hAnsi="Times New Roman" w:cs="Times New Roman"/>
          <w:sz w:val="24"/>
          <w:szCs w:val="24"/>
          <w:shd w:val="clear" w:color="auto" w:fill="FFFFFF"/>
        </w:rPr>
        <w:t xml:space="preserve"> BB. 1, 2, 3-Triazole tethered acetophenones: Synthesis, </w:t>
      </w:r>
      <w:proofErr w:type="spellStart"/>
      <w:r w:rsidRPr="00235797">
        <w:rPr>
          <w:rFonts w:ascii="Times New Roman" w:hAnsi="Times New Roman" w:cs="Times New Roman"/>
          <w:sz w:val="24"/>
          <w:szCs w:val="24"/>
          <w:shd w:val="clear" w:color="auto" w:fill="FFFFFF"/>
        </w:rPr>
        <w:t>bioevaluation</w:t>
      </w:r>
      <w:proofErr w:type="spellEnd"/>
      <w:r w:rsidRPr="00235797">
        <w:rPr>
          <w:rFonts w:ascii="Times New Roman" w:hAnsi="Times New Roman" w:cs="Times New Roman"/>
          <w:sz w:val="24"/>
          <w:szCs w:val="24"/>
          <w:shd w:val="clear" w:color="auto" w:fill="FFFFFF"/>
        </w:rPr>
        <w:t xml:space="preserve"> and molecular docking study. Chinese Chemical Letters. 2016;27(7):1058-63. (b) Zou Y, Zhao Q, Liao J, Hu H, Yu S, Chai X, Xu M, Wu Q. New triazole derivatives as antifungal agents: Synthesis via click reaction, in vitro evaluation and molecular docking studies. Bioorganic &amp; medicinal chemistry letters. 2012;22(8):2959-62.</w:t>
      </w:r>
    </w:p>
    <w:p w14:paraId="474F4740" w14:textId="77777777" w:rsidR="006405DF"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shd w:val="clear" w:color="auto" w:fill="FFFFFF"/>
        </w:rPr>
        <w:t>Meng XY, Zhang HX, Mezei M, Cui M. Molecular docking: a powerful approach for structure-based drug discovery. Current computer-aided drug design. 2011;7(2):146-57.</w:t>
      </w:r>
    </w:p>
    <w:p w14:paraId="476D3366" w14:textId="77777777" w:rsidR="00FD6A49" w:rsidRPr="00235797" w:rsidRDefault="006405DF" w:rsidP="00162CCB">
      <w:pPr>
        <w:pStyle w:val="ListParagraph"/>
        <w:numPr>
          <w:ilvl w:val="0"/>
          <w:numId w:val="14"/>
        </w:numPr>
        <w:spacing w:line="360" w:lineRule="auto"/>
        <w:jc w:val="both"/>
        <w:rPr>
          <w:rFonts w:ascii="Times New Roman" w:hAnsi="Times New Roman" w:cs="Times New Roman"/>
          <w:sz w:val="24"/>
          <w:szCs w:val="24"/>
        </w:rPr>
      </w:pPr>
      <w:r w:rsidRPr="00235797">
        <w:rPr>
          <w:rFonts w:ascii="Times New Roman" w:hAnsi="Times New Roman" w:cs="Times New Roman"/>
          <w:sz w:val="24"/>
          <w:szCs w:val="24"/>
          <w:shd w:val="clear" w:color="auto" w:fill="FFFFFF"/>
        </w:rPr>
        <w:t>Nikaido H. Multidrug resistance in bacteria. Annual review of biochemistry. 2009;78(1):119-</w:t>
      </w:r>
    </w:p>
    <w:sectPr w:rsidR="00FD6A49" w:rsidRPr="00235797">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2A7F6" w14:textId="77777777" w:rsidR="00B8572A" w:rsidRDefault="00B8572A" w:rsidP="00F352CA">
      <w:pPr>
        <w:spacing w:after="0" w:line="240" w:lineRule="auto"/>
      </w:pPr>
      <w:r>
        <w:separator/>
      </w:r>
    </w:p>
  </w:endnote>
  <w:endnote w:type="continuationSeparator" w:id="0">
    <w:p w14:paraId="62FCA779" w14:textId="77777777" w:rsidR="00B8572A" w:rsidRDefault="00B8572A" w:rsidP="00F35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0E39" w14:textId="77777777" w:rsidR="00311B4B" w:rsidRDefault="00311B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3E5A0" w14:textId="77777777" w:rsidR="00311B4B" w:rsidRDefault="00311B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03773" w14:textId="77777777" w:rsidR="00311B4B" w:rsidRDefault="00311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D59FE" w14:textId="77777777" w:rsidR="00B8572A" w:rsidRDefault="00B8572A" w:rsidP="00F352CA">
      <w:pPr>
        <w:spacing w:after="0" w:line="240" w:lineRule="auto"/>
      </w:pPr>
      <w:r>
        <w:separator/>
      </w:r>
    </w:p>
  </w:footnote>
  <w:footnote w:type="continuationSeparator" w:id="0">
    <w:p w14:paraId="6054EF08" w14:textId="77777777" w:rsidR="00B8572A" w:rsidRDefault="00B8572A" w:rsidP="00F352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E6E5" w14:textId="3D8B0506" w:rsidR="00311B4B" w:rsidRDefault="00311B4B">
    <w:pPr>
      <w:pStyle w:val="Header"/>
    </w:pPr>
    <w:r>
      <w:rPr>
        <w:noProof/>
      </w:rPr>
      <w:pict w14:anchorId="2ECB0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2825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5898B" w14:textId="4DB71F0B" w:rsidR="00311B4B" w:rsidRDefault="00311B4B">
    <w:pPr>
      <w:pStyle w:val="Header"/>
    </w:pPr>
    <w:r>
      <w:rPr>
        <w:noProof/>
      </w:rPr>
      <w:pict w14:anchorId="7C1BB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2825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BD98E" w14:textId="1E432298" w:rsidR="00311B4B" w:rsidRDefault="00311B4B">
    <w:pPr>
      <w:pStyle w:val="Header"/>
    </w:pPr>
    <w:r>
      <w:rPr>
        <w:noProof/>
      </w:rPr>
      <w:pict w14:anchorId="31517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2825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236"/>
    <w:multiLevelType w:val="hybridMultilevel"/>
    <w:tmpl w:val="904C18F0"/>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47128C"/>
    <w:multiLevelType w:val="hybridMultilevel"/>
    <w:tmpl w:val="6DFE2E02"/>
    <w:lvl w:ilvl="0" w:tplc="52CA70A2">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334E46"/>
    <w:multiLevelType w:val="hybridMultilevel"/>
    <w:tmpl w:val="3678EE2C"/>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7340ED"/>
    <w:multiLevelType w:val="multilevel"/>
    <w:tmpl w:val="F85E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95429"/>
    <w:multiLevelType w:val="multilevel"/>
    <w:tmpl w:val="CB18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F5FE2"/>
    <w:multiLevelType w:val="hybridMultilevel"/>
    <w:tmpl w:val="F7202216"/>
    <w:lvl w:ilvl="0" w:tplc="E6D05410">
      <w:start w:val="1"/>
      <w:numFmt w:val="decimal"/>
      <w:lvlText w:val="%1."/>
      <w:lvlJc w:val="left"/>
      <w:pPr>
        <w:ind w:left="720" w:hanging="360"/>
      </w:pPr>
      <w:rPr>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E5EA7"/>
    <w:multiLevelType w:val="multilevel"/>
    <w:tmpl w:val="F7BE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F2F41"/>
    <w:multiLevelType w:val="multilevel"/>
    <w:tmpl w:val="090A2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B38F0"/>
    <w:multiLevelType w:val="hybridMultilevel"/>
    <w:tmpl w:val="2DFEBA2C"/>
    <w:lvl w:ilvl="0" w:tplc="52CA70A2">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671FE"/>
    <w:multiLevelType w:val="multilevel"/>
    <w:tmpl w:val="C282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66A2F"/>
    <w:multiLevelType w:val="multilevel"/>
    <w:tmpl w:val="B94AB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C781E"/>
    <w:multiLevelType w:val="multilevel"/>
    <w:tmpl w:val="E18A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4F2FF7"/>
    <w:multiLevelType w:val="multilevel"/>
    <w:tmpl w:val="99F6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83EB8"/>
    <w:multiLevelType w:val="multilevel"/>
    <w:tmpl w:val="A232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221DEB"/>
    <w:multiLevelType w:val="hybridMultilevel"/>
    <w:tmpl w:val="B5EA51C6"/>
    <w:lvl w:ilvl="0" w:tplc="52CA7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A0355D"/>
    <w:multiLevelType w:val="multilevel"/>
    <w:tmpl w:val="F9D2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0627A"/>
    <w:multiLevelType w:val="multilevel"/>
    <w:tmpl w:val="DC3CA35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62EBC"/>
    <w:multiLevelType w:val="multilevel"/>
    <w:tmpl w:val="245C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2A0333"/>
    <w:multiLevelType w:val="multilevel"/>
    <w:tmpl w:val="EDD0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16BCE"/>
    <w:multiLevelType w:val="multilevel"/>
    <w:tmpl w:val="1CE2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0501EE"/>
    <w:multiLevelType w:val="multilevel"/>
    <w:tmpl w:val="4C94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E77590"/>
    <w:multiLevelType w:val="multilevel"/>
    <w:tmpl w:val="CC50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D5B34"/>
    <w:multiLevelType w:val="hybridMultilevel"/>
    <w:tmpl w:val="ADCC18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057CB5"/>
    <w:multiLevelType w:val="multilevel"/>
    <w:tmpl w:val="1DEC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D16ED3"/>
    <w:multiLevelType w:val="multilevel"/>
    <w:tmpl w:val="DC08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426943"/>
    <w:multiLevelType w:val="multilevel"/>
    <w:tmpl w:val="15F8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3E3ECC"/>
    <w:multiLevelType w:val="multilevel"/>
    <w:tmpl w:val="D4A4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C55982"/>
    <w:multiLevelType w:val="hybridMultilevel"/>
    <w:tmpl w:val="1CB6FAE2"/>
    <w:lvl w:ilvl="0" w:tplc="52CA70A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BB0ACA"/>
    <w:multiLevelType w:val="hybridMultilevel"/>
    <w:tmpl w:val="904C18F0"/>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C463565"/>
    <w:multiLevelType w:val="multilevel"/>
    <w:tmpl w:val="6342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B57694"/>
    <w:multiLevelType w:val="hybridMultilevel"/>
    <w:tmpl w:val="1CB6FAE2"/>
    <w:lvl w:ilvl="0" w:tplc="52CA70A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211013"/>
    <w:multiLevelType w:val="multilevel"/>
    <w:tmpl w:val="93C2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5C57C2"/>
    <w:multiLevelType w:val="hybridMultilevel"/>
    <w:tmpl w:val="E3E8BC90"/>
    <w:lvl w:ilvl="0" w:tplc="4009000F">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1E6493E"/>
    <w:multiLevelType w:val="multilevel"/>
    <w:tmpl w:val="0AC8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FF14EB"/>
    <w:multiLevelType w:val="hybridMultilevel"/>
    <w:tmpl w:val="54441B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C423356"/>
    <w:multiLevelType w:val="hybridMultilevel"/>
    <w:tmpl w:val="56B4D114"/>
    <w:lvl w:ilvl="0" w:tplc="94E21796">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C6F7F79"/>
    <w:multiLevelType w:val="multilevel"/>
    <w:tmpl w:val="568CB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C709B7"/>
    <w:multiLevelType w:val="hybridMultilevel"/>
    <w:tmpl w:val="7C50A9EA"/>
    <w:lvl w:ilvl="0" w:tplc="E4F8B7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4"/>
  </w:num>
  <w:num w:numId="3">
    <w:abstractNumId w:val="5"/>
  </w:num>
  <w:num w:numId="4">
    <w:abstractNumId w:val="14"/>
  </w:num>
  <w:num w:numId="5">
    <w:abstractNumId w:val="37"/>
  </w:num>
  <w:num w:numId="6">
    <w:abstractNumId w:val="27"/>
  </w:num>
  <w:num w:numId="7">
    <w:abstractNumId w:val="30"/>
  </w:num>
  <w:num w:numId="8">
    <w:abstractNumId w:val="8"/>
  </w:num>
  <w:num w:numId="9">
    <w:abstractNumId w:val="1"/>
  </w:num>
  <w:num w:numId="10">
    <w:abstractNumId w:val="32"/>
  </w:num>
  <w:num w:numId="11">
    <w:abstractNumId w:val="0"/>
  </w:num>
  <w:num w:numId="12">
    <w:abstractNumId w:val="28"/>
  </w:num>
  <w:num w:numId="13">
    <w:abstractNumId w:val="2"/>
  </w:num>
  <w:num w:numId="14">
    <w:abstractNumId w:val="35"/>
  </w:num>
  <w:num w:numId="15">
    <w:abstractNumId w:val="6"/>
  </w:num>
  <w:num w:numId="16">
    <w:abstractNumId w:val="11"/>
  </w:num>
  <w:num w:numId="17">
    <w:abstractNumId w:val="29"/>
  </w:num>
  <w:num w:numId="18">
    <w:abstractNumId w:val="9"/>
  </w:num>
  <w:num w:numId="19">
    <w:abstractNumId w:val="4"/>
  </w:num>
  <w:num w:numId="20">
    <w:abstractNumId w:val="12"/>
  </w:num>
  <w:num w:numId="21">
    <w:abstractNumId w:val="13"/>
  </w:num>
  <w:num w:numId="22">
    <w:abstractNumId w:val="31"/>
  </w:num>
  <w:num w:numId="23">
    <w:abstractNumId w:val="17"/>
  </w:num>
  <w:num w:numId="24">
    <w:abstractNumId w:val="33"/>
  </w:num>
  <w:num w:numId="25">
    <w:abstractNumId w:val="26"/>
  </w:num>
  <w:num w:numId="26">
    <w:abstractNumId w:val="3"/>
  </w:num>
  <w:num w:numId="27">
    <w:abstractNumId w:val="18"/>
  </w:num>
  <w:num w:numId="28">
    <w:abstractNumId w:val="16"/>
  </w:num>
  <w:num w:numId="29">
    <w:abstractNumId w:val="20"/>
  </w:num>
  <w:num w:numId="30">
    <w:abstractNumId w:val="7"/>
  </w:num>
  <w:num w:numId="31">
    <w:abstractNumId w:val="23"/>
  </w:num>
  <w:num w:numId="32">
    <w:abstractNumId w:val="10"/>
  </w:num>
  <w:num w:numId="33">
    <w:abstractNumId w:val="15"/>
  </w:num>
  <w:num w:numId="34">
    <w:abstractNumId w:val="25"/>
  </w:num>
  <w:num w:numId="35">
    <w:abstractNumId w:val="36"/>
  </w:num>
  <w:num w:numId="36">
    <w:abstractNumId w:val="24"/>
  </w:num>
  <w:num w:numId="37">
    <w:abstractNumId w:val="2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49"/>
    <w:rsid w:val="000004A7"/>
    <w:rsid w:val="000111E9"/>
    <w:rsid w:val="00014484"/>
    <w:rsid w:val="00035FFD"/>
    <w:rsid w:val="00064DA8"/>
    <w:rsid w:val="00066FAF"/>
    <w:rsid w:val="000743F2"/>
    <w:rsid w:val="00077686"/>
    <w:rsid w:val="0009197D"/>
    <w:rsid w:val="000955D2"/>
    <w:rsid w:val="000A4A1C"/>
    <w:rsid w:val="000B0251"/>
    <w:rsid w:val="000B22E5"/>
    <w:rsid w:val="000B411E"/>
    <w:rsid w:val="000D06F7"/>
    <w:rsid w:val="000D433A"/>
    <w:rsid w:val="000D4D14"/>
    <w:rsid w:val="00114C21"/>
    <w:rsid w:val="0012209D"/>
    <w:rsid w:val="001276A2"/>
    <w:rsid w:val="00162CCB"/>
    <w:rsid w:val="001830B5"/>
    <w:rsid w:val="001A5C8E"/>
    <w:rsid w:val="001B4D5E"/>
    <w:rsid w:val="001D2915"/>
    <w:rsid w:val="001F6FBA"/>
    <w:rsid w:val="00206266"/>
    <w:rsid w:val="00223431"/>
    <w:rsid w:val="0023227A"/>
    <w:rsid w:val="00235797"/>
    <w:rsid w:val="002557CE"/>
    <w:rsid w:val="0026371F"/>
    <w:rsid w:val="002642EA"/>
    <w:rsid w:val="002931EA"/>
    <w:rsid w:val="0029525C"/>
    <w:rsid w:val="002E275E"/>
    <w:rsid w:val="002E733B"/>
    <w:rsid w:val="00310378"/>
    <w:rsid w:val="00311B4B"/>
    <w:rsid w:val="003421C6"/>
    <w:rsid w:val="0035233C"/>
    <w:rsid w:val="00352696"/>
    <w:rsid w:val="00353FE5"/>
    <w:rsid w:val="00357D49"/>
    <w:rsid w:val="00383F30"/>
    <w:rsid w:val="003B28FF"/>
    <w:rsid w:val="003B3367"/>
    <w:rsid w:val="003D5C0A"/>
    <w:rsid w:val="003E4FE7"/>
    <w:rsid w:val="00402D01"/>
    <w:rsid w:val="004126F8"/>
    <w:rsid w:val="00424924"/>
    <w:rsid w:val="0043414A"/>
    <w:rsid w:val="004378ED"/>
    <w:rsid w:val="00456D8F"/>
    <w:rsid w:val="00461737"/>
    <w:rsid w:val="00463C52"/>
    <w:rsid w:val="00480528"/>
    <w:rsid w:val="004811A1"/>
    <w:rsid w:val="00490CDB"/>
    <w:rsid w:val="004A0A97"/>
    <w:rsid w:val="004C49A9"/>
    <w:rsid w:val="004E7103"/>
    <w:rsid w:val="00511FF0"/>
    <w:rsid w:val="00542519"/>
    <w:rsid w:val="00545A1F"/>
    <w:rsid w:val="00560FEC"/>
    <w:rsid w:val="005676D5"/>
    <w:rsid w:val="0056792E"/>
    <w:rsid w:val="00572A5B"/>
    <w:rsid w:val="0058259D"/>
    <w:rsid w:val="0058613C"/>
    <w:rsid w:val="005867A0"/>
    <w:rsid w:val="005913AB"/>
    <w:rsid w:val="005976C9"/>
    <w:rsid w:val="005A1A37"/>
    <w:rsid w:val="005B4ABA"/>
    <w:rsid w:val="005D0F0F"/>
    <w:rsid w:val="005D491B"/>
    <w:rsid w:val="005F462B"/>
    <w:rsid w:val="006045E6"/>
    <w:rsid w:val="006256DA"/>
    <w:rsid w:val="0063112B"/>
    <w:rsid w:val="00631459"/>
    <w:rsid w:val="00636BDB"/>
    <w:rsid w:val="006405DF"/>
    <w:rsid w:val="0064301E"/>
    <w:rsid w:val="006507A2"/>
    <w:rsid w:val="006756C0"/>
    <w:rsid w:val="00692B3F"/>
    <w:rsid w:val="00695024"/>
    <w:rsid w:val="006A73EA"/>
    <w:rsid w:val="006B2661"/>
    <w:rsid w:val="006C7269"/>
    <w:rsid w:val="006D45E7"/>
    <w:rsid w:val="006E7A50"/>
    <w:rsid w:val="006F6A31"/>
    <w:rsid w:val="00703DEC"/>
    <w:rsid w:val="00703EE3"/>
    <w:rsid w:val="00720311"/>
    <w:rsid w:val="00731CB3"/>
    <w:rsid w:val="007405F9"/>
    <w:rsid w:val="007520F4"/>
    <w:rsid w:val="00754666"/>
    <w:rsid w:val="00796D0E"/>
    <w:rsid w:val="007A6255"/>
    <w:rsid w:val="007B6E22"/>
    <w:rsid w:val="007C12E0"/>
    <w:rsid w:val="007D1861"/>
    <w:rsid w:val="0082065B"/>
    <w:rsid w:val="00827534"/>
    <w:rsid w:val="0083039B"/>
    <w:rsid w:val="00854721"/>
    <w:rsid w:val="00854C47"/>
    <w:rsid w:val="00862696"/>
    <w:rsid w:val="00887843"/>
    <w:rsid w:val="00890701"/>
    <w:rsid w:val="00893D72"/>
    <w:rsid w:val="008954A8"/>
    <w:rsid w:val="00896FAC"/>
    <w:rsid w:val="008C5C3A"/>
    <w:rsid w:val="008F4292"/>
    <w:rsid w:val="008F581F"/>
    <w:rsid w:val="008F7C25"/>
    <w:rsid w:val="00907BEE"/>
    <w:rsid w:val="009175FA"/>
    <w:rsid w:val="00917A64"/>
    <w:rsid w:val="009355EE"/>
    <w:rsid w:val="009413A8"/>
    <w:rsid w:val="009A08FB"/>
    <w:rsid w:val="009B33BA"/>
    <w:rsid w:val="009C6827"/>
    <w:rsid w:val="009F4264"/>
    <w:rsid w:val="00A13A38"/>
    <w:rsid w:val="00A26017"/>
    <w:rsid w:val="00A26B35"/>
    <w:rsid w:val="00A5332F"/>
    <w:rsid w:val="00A55AE3"/>
    <w:rsid w:val="00A71995"/>
    <w:rsid w:val="00AC1882"/>
    <w:rsid w:val="00AC4861"/>
    <w:rsid w:val="00AD5B48"/>
    <w:rsid w:val="00AF21DA"/>
    <w:rsid w:val="00AF4CF1"/>
    <w:rsid w:val="00B23690"/>
    <w:rsid w:val="00B405E1"/>
    <w:rsid w:val="00B51E47"/>
    <w:rsid w:val="00B64C5A"/>
    <w:rsid w:val="00B66996"/>
    <w:rsid w:val="00B83DD5"/>
    <w:rsid w:val="00B8572A"/>
    <w:rsid w:val="00B87C07"/>
    <w:rsid w:val="00BA1D47"/>
    <w:rsid w:val="00BA6567"/>
    <w:rsid w:val="00BB3364"/>
    <w:rsid w:val="00BD6190"/>
    <w:rsid w:val="00C004AA"/>
    <w:rsid w:val="00C06A41"/>
    <w:rsid w:val="00C20525"/>
    <w:rsid w:val="00C227E4"/>
    <w:rsid w:val="00C25F87"/>
    <w:rsid w:val="00C42576"/>
    <w:rsid w:val="00C4635E"/>
    <w:rsid w:val="00C5228B"/>
    <w:rsid w:val="00C5518D"/>
    <w:rsid w:val="00C55D7F"/>
    <w:rsid w:val="00C60486"/>
    <w:rsid w:val="00C706EC"/>
    <w:rsid w:val="00C821FB"/>
    <w:rsid w:val="00CA2E0A"/>
    <w:rsid w:val="00CA4411"/>
    <w:rsid w:val="00CB3B35"/>
    <w:rsid w:val="00CD66C9"/>
    <w:rsid w:val="00CD69B8"/>
    <w:rsid w:val="00D07EF9"/>
    <w:rsid w:val="00D56B3D"/>
    <w:rsid w:val="00D67B32"/>
    <w:rsid w:val="00D71635"/>
    <w:rsid w:val="00D76356"/>
    <w:rsid w:val="00D809C3"/>
    <w:rsid w:val="00D94164"/>
    <w:rsid w:val="00DA3ED1"/>
    <w:rsid w:val="00DB2979"/>
    <w:rsid w:val="00DC7985"/>
    <w:rsid w:val="00DD159A"/>
    <w:rsid w:val="00DE1434"/>
    <w:rsid w:val="00E01BFD"/>
    <w:rsid w:val="00E104DA"/>
    <w:rsid w:val="00E2146C"/>
    <w:rsid w:val="00E26975"/>
    <w:rsid w:val="00E33C54"/>
    <w:rsid w:val="00E666F3"/>
    <w:rsid w:val="00E74391"/>
    <w:rsid w:val="00EA3D9E"/>
    <w:rsid w:val="00EC4A13"/>
    <w:rsid w:val="00ED10BB"/>
    <w:rsid w:val="00EE0DBD"/>
    <w:rsid w:val="00EF344F"/>
    <w:rsid w:val="00F17A7B"/>
    <w:rsid w:val="00F352CA"/>
    <w:rsid w:val="00F53B7F"/>
    <w:rsid w:val="00F61CF7"/>
    <w:rsid w:val="00F62B28"/>
    <w:rsid w:val="00F64ED1"/>
    <w:rsid w:val="00FB2FCF"/>
    <w:rsid w:val="00FB4051"/>
    <w:rsid w:val="00FD6A49"/>
    <w:rsid w:val="00FF02CD"/>
    <w:rsid w:val="00FF74D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8183F9"/>
  <w15:chartTrackingRefBased/>
  <w15:docId w15:val="{3F2BD306-CAA3-447C-864E-A36DF73FF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F42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mr-IN"/>
    </w:rPr>
  </w:style>
  <w:style w:type="paragraph" w:styleId="Heading2">
    <w:name w:val="heading 2"/>
    <w:basedOn w:val="Normal"/>
    <w:link w:val="Heading2Char"/>
    <w:uiPriority w:val="9"/>
    <w:qFormat/>
    <w:rsid w:val="0083039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5867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6A49"/>
    <w:rPr>
      <w:color w:val="0563C1" w:themeColor="hyperlink"/>
      <w:u w:val="single"/>
    </w:rPr>
  </w:style>
  <w:style w:type="table" w:styleId="TableGrid">
    <w:name w:val="Table Grid"/>
    <w:basedOn w:val="TableNormal"/>
    <w:uiPriority w:val="59"/>
    <w:rsid w:val="00C25F87"/>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B66996"/>
    <w:rPr>
      <w:i/>
      <w:iCs/>
    </w:rPr>
  </w:style>
  <w:style w:type="paragraph" w:styleId="NormalWeb">
    <w:name w:val="Normal (Web)"/>
    <w:basedOn w:val="Normal"/>
    <w:uiPriority w:val="99"/>
    <w:rsid w:val="007520F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D56B3D"/>
    <w:pPr>
      <w:ind w:left="720"/>
      <w:contextualSpacing/>
    </w:pPr>
  </w:style>
  <w:style w:type="character" w:customStyle="1" w:styleId="l-h-3">
    <w:name w:val="l-h-3"/>
    <w:basedOn w:val="DefaultParagraphFont"/>
    <w:rsid w:val="0083039B"/>
  </w:style>
  <w:style w:type="character" w:styleId="Strong">
    <w:name w:val="Strong"/>
    <w:basedOn w:val="DefaultParagraphFont"/>
    <w:uiPriority w:val="22"/>
    <w:qFormat/>
    <w:rsid w:val="0083039B"/>
    <w:rPr>
      <w:b/>
      <w:bCs/>
    </w:rPr>
  </w:style>
  <w:style w:type="character" w:customStyle="1" w:styleId="Heading2Char">
    <w:name w:val="Heading 2 Char"/>
    <w:basedOn w:val="DefaultParagraphFont"/>
    <w:link w:val="Heading2"/>
    <w:uiPriority w:val="9"/>
    <w:rsid w:val="0083039B"/>
    <w:rPr>
      <w:rFonts w:ascii="Times New Roman" w:eastAsia="Times New Roman" w:hAnsi="Times New Roman" w:cs="Times New Roman"/>
      <w:b/>
      <w:bCs/>
      <w:sz w:val="36"/>
      <w:szCs w:val="36"/>
      <w:lang w:eastAsia="en-IN"/>
    </w:rPr>
  </w:style>
  <w:style w:type="character" w:customStyle="1" w:styleId="meta-value">
    <w:name w:val="meta-value"/>
    <w:basedOn w:val="DefaultParagraphFont"/>
    <w:rsid w:val="000004A7"/>
  </w:style>
  <w:style w:type="character" w:customStyle="1" w:styleId="Heading1Char">
    <w:name w:val="Heading 1 Char"/>
    <w:basedOn w:val="DefaultParagraphFont"/>
    <w:link w:val="Heading1"/>
    <w:uiPriority w:val="9"/>
    <w:rsid w:val="008F4292"/>
    <w:rPr>
      <w:rFonts w:ascii="Times New Roman" w:eastAsia="Times New Roman" w:hAnsi="Times New Roman" w:cs="Times New Roman"/>
      <w:b/>
      <w:bCs/>
      <w:kern w:val="36"/>
      <w:sz w:val="48"/>
      <w:szCs w:val="48"/>
      <w:lang w:eastAsia="en-IN" w:bidi="mr-IN"/>
    </w:rPr>
  </w:style>
  <w:style w:type="paragraph" w:customStyle="1" w:styleId="ARTICLETITLE">
    <w:name w:val="ARTICLE TITLE"/>
    <w:basedOn w:val="Normal"/>
    <w:rsid w:val="008F4292"/>
    <w:pPr>
      <w:widowControl w:val="0"/>
      <w:overflowPunct w:val="0"/>
      <w:autoSpaceDE w:val="0"/>
      <w:autoSpaceDN w:val="0"/>
      <w:adjustRightInd w:val="0"/>
      <w:spacing w:after="60" w:line="350" w:lineRule="exact"/>
      <w:textAlignment w:val="baseline"/>
    </w:pPr>
    <w:rPr>
      <w:rFonts w:ascii="Times New Roman Bold" w:eastAsia="Times New Roman" w:hAnsi="Times New Roman Bold" w:cs="Times New Roman"/>
      <w:b/>
      <w:kern w:val="28"/>
      <w:sz w:val="32"/>
      <w:lang w:val="en-US"/>
    </w:rPr>
  </w:style>
  <w:style w:type="paragraph" w:customStyle="1" w:styleId="Authors">
    <w:name w:val="Authors"/>
    <w:basedOn w:val="Normal"/>
    <w:qFormat/>
    <w:rsid w:val="008F4292"/>
    <w:pPr>
      <w:widowControl w:val="0"/>
      <w:tabs>
        <w:tab w:val="center" w:pos="3543"/>
        <w:tab w:val="left" w:pos="6386"/>
      </w:tabs>
      <w:overflowPunct w:val="0"/>
      <w:autoSpaceDE w:val="0"/>
      <w:autoSpaceDN w:val="0"/>
      <w:adjustRightInd w:val="0"/>
      <w:spacing w:after="200" w:line="240" w:lineRule="auto"/>
      <w:jc w:val="center"/>
      <w:textAlignment w:val="baseline"/>
    </w:pPr>
    <w:rPr>
      <w:rFonts w:ascii="Times New Roman" w:eastAsia="Times New Roman" w:hAnsi="Times New Roman" w:cs="Times New Roman"/>
      <w:b/>
      <w:kern w:val="28"/>
      <w:lang w:val="en-US"/>
    </w:rPr>
  </w:style>
  <w:style w:type="paragraph" w:customStyle="1" w:styleId="Institution">
    <w:name w:val="Institution"/>
    <w:basedOn w:val="Normal"/>
    <w:rsid w:val="008F429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i/>
      <w:kern w:val="28"/>
      <w:sz w:val="18"/>
      <w:szCs w:val="18"/>
      <w:lang w:val="en-US"/>
    </w:rPr>
  </w:style>
  <w:style w:type="paragraph" w:styleId="BalloonText">
    <w:name w:val="Balloon Text"/>
    <w:basedOn w:val="Normal"/>
    <w:link w:val="BalloonTextChar"/>
    <w:uiPriority w:val="99"/>
    <w:semiHidden/>
    <w:unhideWhenUsed/>
    <w:rsid w:val="008F4292"/>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F4292"/>
    <w:rPr>
      <w:rFonts w:ascii="Tahoma" w:hAnsi="Tahoma" w:cs="Tahoma"/>
      <w:sz w:val="16"/>
      <w:szCs w:val="16"/>
      <w:lang w:val="en-US"/>
    </w:rPr>
  </w:style>
  <w:style w:type="paragraph" w:customStyle="1" w:styleId="Abstract">
    <w:name w:val="Abstract"/>
    <w:basedOn w:val="Normal"/>
    <w:rsid w:val="008F4292"/>
    <w:pPr>
      <w:widowControl w:val="0"/>
      <w:pBdr>
        <w:top w:val="single" w:sz="4" w:space="1" w:color="auto"/>
      </w:pBdr>
      <w:overflowPunct w:val="0"/>
      <w:autoSpaceDE w:val="0"/>
      <w:autoSpaceDN w:val="0"/>
      <w:adjustRightInd w:val="0"/>
      <w:spacing w:after="200" w:line="240" w:lineRule="auto"/>
      <w:jc w:val="both"/>
      <w:textAlignment w:val="baseline"/>
    </w:pPr>
    <w:rPr>
      <w:rFonts w:ascii="Times New Roman" w:eastAsia="Times New Roman" w:hAnsi="Times New Roman" w:cs="Times New Roman"/>
      <w:kern w:val="28"/>
      <w:sz w:val="18"/>
      <w:szCs w:val="20"/>
      <w:lang w:val="en-US"/>
    </w:rPr>
  </w:style>
  <w:style w:type="paragraph" w:customStyle="1" w:styleId="Keywords">
    <w:name w:val="Key words"/>
    <w:basedOn w:val="Normal"/>
    <w:rsid w:val="008F4292"/>
    <w:pPr>
      <w:widowControl w:val="0"/>
      <w:overflowPunct w:val="0"/>
      <w:autoSpaceDE w:val="0"/>
      <w:autoSpaceDN w:val="0"/>
      <w:adjustRightInd w:val="0"/>
      <w:spacing w:after="200" w:line="240" w:lineRule="auto"/>
      <w:ind w:firstLine="284"/>
      <w:jc w:val="both"/>
      <w:textAlignment w:val="baseline"/>
    </w:pPr>
    <w:rPr>
      <w:rFonts w:ascii="Times New Roman" w:eastAsia="Times New Roman" w:hAnsi="Times New Roman" w:cs="Times New Roman"/>
      <w:kern w:val="28"/>
      <w:sz w:val="20"/>
      <w:szCs w:val="20"/>
      <w:lang w:val="en-US"/>
    </w:rPr>
  </w:style>
  <w:style w:type="paragraph" w:customStyle="1" w:styleId="Tekstspiskaliterturi">
    <w:name w:val="Tekst spiska literturi"/>
    <w:rsid w:val="008F4292"/>
    <w:pPr>
      <w:spacing w:after="0" w:line="240" w:lineRule="auto"/>
      <w:jc w:val="both"/>
    </w:pPr>
    <w:rPr>
      <w:rFonts w:ascii="Times New Roman" w:eastAsia="Times New Roman" w:hAnsi="Times New Roman" w:cs="Times New Roman"/>
      <w:kern w:val="28"/>
      <w:sz w:val="18"/>
      <w:szCs w:val="20"/>
      <w:lang w:val="ru-RU"/>
    </w:rPr>
  </w:style>
  <w:style w:type="character" w:customStyle="1" w:styleId="title-text">
    <w:name w:val="title-text"/>
    <w:basedOn w:val="DefaultParagraphFont"/>
    <w:rsid w:val="008F4292"/>
  </w:style>
  <w:style w:type="character" w:customStyle="1" w:styleId="js-article-title">
    <w:name w:val="js-article-title"/>
    <w:basedOn w:val="DefaultParagraphFont"/>
    <w:rsid w:val="008F4292"/>
  </w:style>
  <w:style w:type="character" w:customStyle="1" w:styleId="smallcaps">
    <w:name w:val="smallcaps"/>
    <w:basedOn w:val="DefaultParagraphFont"/>
    <w:rsid w:val="008F4292"/>
  </w:style>
  <w:style w:type="paragraph" w:customStyle="1" w:styleId="TitleStyle">
    <w:name w:val="TitleStyle"/>
    <w:basedOn w:val="Normal"/>
    <w:rsid w:val="008F4292"/>
    <w:pPr>
      <w:overflowPunct w:val="0"/>
      <w:autoSpaceDE w:val="0"/>
      <w:autoSpaceDN w:val="0"/>
      <w:adjustRightInd w:val="0"/>
      <w:spacing w:after="0" w:line="480" w:lineRule="auto"/>
      <w:jc w:val="center"/>
      <w:textAlignment w:val="baseline"/>
    </w:pPr>
    <w:rPr>
      <w:rFonts w:ascii="Times New Roman" w:eastAsia="Times New Roman" w:hAnsi="Times New Roman" w:cs="Times New Roman"/>
      <w:b/>
      <w:sz w:val="28"/>
      <w:szCs w:val="20"/>
      <w:lang w:val="en-GB"/>
    </w:rPr>
  </w:style>
  <w:style w:type="paragraph" w:customStyle="1" w:styleId="AuthorsStyle">
    <w:name w:val="AuthorsStyle"/>
    <w:basedOn w:val="Normal"/>
    <w:rsid w:val="008F4292"/>
    <w:pPr>
      <w:overflowPunct w:val="0"/>
      <w:autoSpaceDE w:val="0"/>
      <w:autoSpaceDN w:val="0"/>
      <w:adjustRightInd w:val="0"/>
      <w:spacing w:after="0" w:line="480" w:lineRule="auto"/>
      <w:jc w:val="center"/>
      <w:textAlignment w:val="baseline"/>
    </w:pPr>
    <w:rPr>
      <w:rFonts w:ascii="Times New Roman" w:eastAsia="Times New Roman" w:hAnsi="Times New Roman" w:cs="Times New Roman"/>
      <w:caps/>
      <w:sz w:val="24"/>
      <w:szCs w:val="20"/>
      <w:lang w:val="en-GB"/>
    </w:rPr>
  </w:style>
  <w:style w:type="paragraph" w:customStyle="1" w:styleId="AffiliationStyle">
    <w:name w:val="AffiliationStyle"/>
    <w:basedOn w:val="Normal"/>
    <w:rsid w:val="008F4292"/>
    <w:pPr>
      <w:overflowPunct w:val="0"/>
      <w:autoSpaceDE w:val="0"/>
      <w:autoSpaceDN w:val="0"/>
      <w:adjustRightInd w:val="0"/>
      <w:spacing w:after="0" w:line="480" w:lineRule="auto"/>
      <w:jc w:val="center"/>
      <w:textAlignment w:val="baseline"/>
    </w:pPr>
    <w:rPr>
      <w:rFonts w:ascii="Times New Roman" w:eastAsia="Times New Roman" w:hAnsi="Times New Roman" w:cs="Times New Roman"/>
      <w:i/>
      <w:sz w:val="24"/>
      <w:szCs w:val="20"/>
      <w:lang w:val="en-GB"/>
    </w:rPr>
  </w:style>
  <w:style w:type="paragraph" w:customStyle="1" w:styleId="P1">
    <w:name w:val="P1"/>
    <w:basedOn w:val="Normal"/>
    <w:qFormat/>
    <w:rsid w:val="008F4292"/>
    <w:pPr>
      <w:spacing w:after="0" w:line="225" w:lineRule="exact"/>
      <w:jc w:val="both"/>
    </w:pPr>
    <w:rPr>
      <w:rFonts w:ascii="Arial" w:eastAsia="MS Mincho" w:hAnsi="Arial" w:cs="Times New Roman"/>
      <w:sz w:val="17"/>
      <w:szCs w:val="24"/>
      <w:lang w:val="en-US" w:eastAsia="ja-JP"/>
    </w:rPr>
  </w:style>
  <w:style w:type="character" w:customStyle="1" w:styleId="topic-highlight">
    <w:name w:val="topic-highlight"/>
    <w:basedOn w:val="DefaultParagraphFont"/>
    <w:rsid w:val="008F4292"/>
  </w:style>
  <w:style w:type="character" w:customStyle="1" w:styleId="hi">
    <w:name w:val="hi"/>
    <w:basedOn w:val="DefaultParagraphFont"/>
    <w:rsid w:val="008F4292"/>
  </w:style>
  <w:style w:type="paragraph" w:customStyle="1" w:styleId="TextStyle">
    <w:name w:val="TextStyle"/>
    <w:basedOn w:val="Normal"/>
    <w:rsid w:val="008F4292"/>
    <w:pPr>
      <w:overflowPunct w:val="0"/>
      <w:autoSpaceDE w:val="0"/>
      <w:autoSpaceDN w:val="0"/>
      <w:adjustRightInd w:val="0"/>
      <w:spacing w:after="0" w:line="480" w:lineRule="auto"/>
      <w:ind w:firstLine="708"/>
      <w:jc w:val="both"/>
      <w:textAlignment w:val="baseline"/>
    </w:pPr>
    <w:rPr>
      <w:rFonts w:ascii="Times New Roman" w:eastAsia="Times New Roman" w:hAnsi="Times New Roman" w:cs="Times New Roman"/>
      <w:sz w:val="24"/>
      <w:szCs w:val="20"/>
      <w:lang w:val="en-GB"/>
    </w:rPr>
  </w:style>
  <w:style w:type="paragraph" w:customStyle="1" w:styleId="MiscellaneousStyle">
    <w:name w:val="MiscellaneousStyle"/>
    <w:basedOn w:val="Normal"/>
    <w:link w:val="MiscellaneousStyleChar"/>
    <w:rsid w:val="008F4292"/>
    <w:pPr>
      <w:overflowPunct w:val="0"/>
      <w:autoSpaceDE w:val="0"/>
      <w:autoSpaceDN w:val="0"/>
      <w:adjustRightInd w:val="0"/>
      <w:spacing w:after="0" w:line="480" w:lineRule="auto"/>
      <w:ind w:left="993" w:hanging="993"/>
      <w:jc w:val="both"/>
      <w:textAlignment w:val="baseline"/>
    </w:pPr>
    <w:rPr>
      <w:rFonts w:ascii="Times New Roman" w:eastAsia="Times New Roman" w:hAnsi="Times New Roman" w:cs="Times New Roman"/>
      <w:sz w:val="24"/>
      <w:szCs w:val="20"/>
      <w:lang w:val="en-GB"/>
    </w:rPr>
  </w:style>
  <w:style w:type="character" w:customStyle="1" w:styleId="MiscellaneousStyleChar">
    <w:name w:val="MiscellaneousStyle Char"/>
    <w:basedOn w:val="DefaultParagraphFont"/>
    <w:link w:val="MiscellaneousStyle"/>
    <w:rsid w:val="008F4292"/>
    <w:rPr>
      <w:rFonts w:ascii="Times New Roman" w:eastAsia="Times New Roman" w:hAnsi="Times New Roman" w:cs="Times New Roman"/>
      <w:sz w:val="24"/>
      <w:szCs w:val="20"/>
      <w:lang w:val="en-GB"/>
    </w:rPr>
  </w:style>
  <w:style w:type="paragraph" w:customStyle="1" w:styleId="TableHead">
    <w:name w:val="TableHead"/>
    <w:basedOn w:val="Normal"/>
    <w:rsid w:val="008F4292"/>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val="en-GB" w:eastAsia="ja-JP"/>
    </w:rPr>
  </w:style>
  <w:style w:type="paragraph" w:customStyle="1" w:styleId="TableSpacer">
    <w:name w:val="TableSpacer"/>
    <w:basedOn w:val="Normal"/>
    <w:qFormat/>
    <w:rsid w:val="008F4292"/>
    <w:pPr>
      <w:spacing w:before="360" w:after="0" w:line="240" w:lineRule="auto"/>
    </w:pPr>
    <w:rPr>
      <w:rFonts w:ascii="Arial" w:eastAsia="MS Mincho" w:hAnsi="Arial" w:cs="Times New Roman"/>
      <w:noProof/>
      <w:sz w:val="14"/>
      <w:szCs w:val="24"/>
      <w:lang w:val="de-DE" w:eastAsia="ja-JP"/>
    </w:rPr>
  </w:style>
  <w:style w:type="paragraph" w:styleId="Header">
    <w:name w:val="header"/>
    <w:basedOn w:val="Normal"/>
    <w:link w:val="HeaderChar"/>
    <w:uiPriority w:val="99"/>
    <w:unhideWhenUsed/>
    <w:rsid w:val="008F4292"/>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8F4292"/>
    <w:rPr>
      <w:lang w:val="en-US"/>
    </w:rPr>
  </w:style>
  <w:style w:type="paragraph" w:styleId="Footer">
    <w:name w:val="footer"/>
    <w:basedOn w:val="Normal"/>
    <w:link w:val="FooterChar"/>
    <w:uiPriority w:val="99"/>
    <w:unhideWhenUsed/>
    <w:rsid w:val="008F4292"/>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8F4292"/>
    <w:rPr>
      <w:lang w:val="en-US"/>
    </w:rPr>
  </w:style>
  <w:style w:type="paragraph" w:customStyle="1" w:styleId="References">
    <w:name w:val="References"/>
    <w:basedOn w:val="Normal"/>
    <w:qFormat/>
    <w:rsid w:val="008F4292"/>
    <w:pPr>
      <w:spacing w:after="0" w:line="200" w:lineRule="exact"/>
      <w:ind w:left="425" w:hanging="425"/>
      <w:jc w:val="both"/>
    </w:pPr>
    <w:rPr>
      <w:rFonts w:ascii="Arial" w:eastAsia="MS Mincho" w:hAnsi="Arial" w:cs="Times New Roman"/>
      <w:sz w:val="14"/>
      <w:szCs w:val="14"/>
      <w:lang w:val="en-GB" w:eastAsia="ja-JP"/>
    </w:rPr>
  </w:style>
  <w:style w:type="character" w:customStyle="1" w:styleId="bf">
    <w:name w:val="bf"/>
    <w:basedOn w:val="DefaultParagraphFont"/>
    <w:rsid w:val="008F4292"/>
  </w:style>
  <w:style w:type="character" w:customStyle="1" w:styleId="text">
    <w:name w:val="text"/>
    <w:basedOn w:val="DefaultParagraphFont"/>
    <w:rsid w:val="008F4292"/>
  </w:style>
  <w:style w:type="character" w:customStyle="1" w:styleId="author-ref">
    <w:name w:val="author-ref"/>
    <w:basedOn w:val="DefaultParagraphFont"/>
    <w:rsid w:val="008F4292"/>
  </w:style>
  <w:style w:type="character" w:customStyle="1" w:styleId="html-italic">
    <w:name w:val="html-italic"/>
    <w:basedOn w:val="DefaultParagraphFont"/>
    <w:rsid w:val="008F4292"/>
  </w:style>
  <w:style w:type="paragraph" w:customStyle="1" w:styleId="Adress">
    <w:name w:val="Adress"/>
    <w:basedOn w:val="Normal"/>
    <w:qFormat/>
    <w:rsid w:val="008F4292"/>
    <w:pPr>
      <w:spacing w:after="0" w:line="180" w:lineRule="exact"/>
      <w:ind w:left="425" w:hanging="425"/>
    </w:pPr>
    <w:rPr>
      <w:rFonts w:ascii="Arial" w:eastAsia="MS Mincho" w:hAnsi="Arial" w:cs="Times New Roman"/>
      <w:sz w:val="14"/>
      <w:szCs w:val="20"/>
      <w:lang w:val="de-DE" w:eastAsia="ja-JP"/>
    </w:rPr>
  </w:style>
  <w:style w:type="character" w:customStyle="1" w:styleId="nlmxref-aff">
    <w:name w:val="nlm_xref-aff"/>
    <w:basedOn w:val="DefaultParagraphFont"/>
    <w:rsid w:val="008F4292"/>
  </w:style>
  <w:style w:type="paragraph" w:styleId="NoSpacing">
    <w:name w:val="No Spacing"/>
    <w:uiPriority w:val="1"/>
    <w:qFormat/>
    <w:rsid w:val="008F4292"/>
    <w:pPr>
      <w:spacing w:after="0" w:line="240" w:lineRule="auto"/>
    </w:pPr>
  </w:style>
  <w:style w:type="character" w:customStyle="1" w:styleId="articleauthor-link">
    <w:name w:val="article__author-link"/>
    <w:basedOn w:val="DefaultParagraphFont"/>
    <w:rsid w:val="008F4292"/>
  </w:style>
  <w:style w:type="paragraph" w:customStyle="1" w:styleId="SchemeCaption">
    <w:name w:val="SchemeCaption"/>
    <w:basedOn w:val="Normal"/>
    <w:rsid w:val="008F4292"/>
    <w:pPr>
      <w:spacing w:before="230" w:after="460" w:line="180" w:lineRule="exact"/>
      <w:jc w:val="both"/>
    </w:pPr>
    <w:rPr>
      <w:rFonts w:ascii="Arial" w:eastAsia="MS Mincho" w:hAnsi="Arial" w:cs="Times New Roman"/>
      <w:sz w:val="14"/>
      <w:szCs w:val="14"/>
      <w:lang w:val="en-GB" w:eastAsia="ja-JP"/>
    </w:rPr>
  </w:style>
  <w:style w:type="character" w:customStyle="1" w:styleId="A7">
    <w:name w:val="A7"/>
    <w:uiPriority w:val="99"/>
    <w:rsid w:val="008F4292"/>
    <w:rPr>
      <w:rFonts w:cs="Gill Sans MT"/>
      <w:color w:val="000000"/>
      <w:sz w:val="12"/>
      <w:szCs w:val="12"/>
    </w:rPr>
  </w:style>
  <w:style w:type="character" w:customStyle="1" w:styleId="Heading3Char">
    <w:name w:val="Heading 3 Char"/>
    <w:basedOn w:val="DefaultParagraphFont"/>
    <w:link w:val="Heading3"/>
    <w:uiPriority w:val="9"/>
    <w:rsid w:val="005867A0"/>
    <w:rPr>
      <w:rFonts w:asciiTheme="majorHAnsi" w:eastAsiaTheme="majorEastAsia" w:hAnsiTheme="majorHAnsi" w:cstheme="majorBidi"/>
      <w:color w:val="1F4D78" w:themeColor="accent1" w:themeShade="7F"/>
      <w:sz w:val="24"/>
      <w:szCs w:val="24"/>
    </w:rPr>
  </w:style>
  <w:style w:type="paragraph" w:styleId="z-TopofForm">
    <w:name w:val="HTML Top of Form"/>
    <w:basedOn w:val="Normal"/>
    <w:next w:val="Normal"/>
    <w:link w:val="z-TopofFormChar"/>
    <w:hidden/>
    <w:uiPriority w:val="99"/>
    <w:semiHidden/>
    <w:unhideWhenUsed/>
    <w:rsid w:val="0075466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754666"/>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754666"/>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754666"/>
    <w:rPr>
      <w:rFonts w:ascii="Arial" w:eastAsia="Times New Roman" w:hAnsi="Arial" w:cs="Arial"/>
      <w:vanish/>
      <w:sz w:val="16"/>
      <w:szCs w:val="16"/>
      <w:lang w:eastAsia="en-IN"/>
    </w:rPr>
  </w:style>
  <w:style w:type="character" w:customStyle="1" w:styleId="UnresolvedMention1">
    <w:name w:val="Unresolved Mention1"/>
    <w:basedOn w:val="DefaultParagraphFont"/>
    <w:uiPriority w:val="99"/>
    <w:semiHidden/>
    <w:unhideWhenUsed/>
    <w:rsid w:val="00572A5B"/>
    <w:rPr>
      <w:color w:val="605E5C"/>
      <w:shd w:val="clear" w:color="auto" w:fill="E1DFDD"/>
    </w:rPr>
  </w:style>
  <w:style w:type="character" w:styleId="UnresolvedMention">
    <w:name w:val="Unresolved Mention"/>
    <w:basedOn w:val="DefaultParagraphFont"/>
    <w:uiPriority w:val="99"/>
    <w:semiHidden/>
    <w:unhideWhenUsed/>
    <w:rsid w:val="00B87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72801">
      <w:bodyDiv w:val="1"/>
      <w:marLeft w:val="0"/>
      <w:marRight w:val="0"/>
      <w:marTop w:val="0"/>
      <w:marBottom w:val="0"/>
      <w:divBdr>
        <w:top w:val="none" w:sz="0" w:space="0" w:color="auto"/>
        <w:left w:val="none" w:sz="0" w:space="0" w:color="auto"/>
        <w:bottom w:val="none" w:sz="0" w:space="0" w:color="auto"/>
        <w:right w:val="none" w:sz="0" w:space="0" w:color="auto"/>
      </w:divBdr>
      <w:divsChild>
        <w:div w:id="1782916710">
          <w:marLeft w:val="0"/>
          <w:marRight w:val="0"/>
          <w:marTop w:val="0"/>
          <w:marBottom w:val="0"/>
          <w:divBdr>
            <w:top w:val="none" w:sz="0" w:space="0" w:color="auto"/>
            <w:left w:val="none" w:sz="0" w:space="0" w:color="auto"/>
            <w:bottom w:val="none" w:sz="0" w:space="0" w:color="auto"/>
            <w:right w:val="none" w:sz="0" w:space="0" w:color="auto"/>
          </w:divBdr>
          <w:divsChild>
            <w:div w:id="36711313">
              <w:marLeft w:val="0"/>
              <w:marRight w:val="0"/>
              <w:marTop w:val="0"/>
              <w:marBottom w:val="0"/>
              <w:divBdr>
                <w:top w:val="none" w:sz="0" w:space="0" w:color="auto"/>
                <w:left w:val="none" w:sz="0" w:space="0" w:color="auto"/>
                <w:bottom w:val="none" w:sz="0" w:space="0" w:color="auto"/>
                <w:right w:val="none" w:sz="0" w:space="0" w:color="auto"/>
              </w:divBdr>
              <w:divsChild>
                <w:div w:id="427043956">
                  <w:marLeft w:val="0"/>
                  <w:marRight w:val="0"/>
                  <w:marTop w:val="0"/>
                  <w:marBottom w:val="0"/>
                  <w:divBdr>
                    <w:top w:val="none" w:sz="0" w:space="0" w:color="auto"/>
                    <w:left w:val="none" w:sz="0" w:space="0" w:color="auto"/>
                    <w:bottom w:val="none" w:sz="0" w:space="0" w:color="auto"/>
                    <w:right w:val="none" w:sz="0" w:space="0" w:color="auto"/>
                  </w:divBdr>
                  <w:divsChild>
                    <w:div w:id="585387297">
                      <w:marLeft w:val="0"/>
                      <w:marRight w:val="0"/>
                      <w:marTop w:val="0"/>
                      <w:marBottom w:val="0"/>
                      <w:divBdr>
                        <w:top w:val="none" w:sz="0" w:space="0" w:color="auto"/>
                        <w:left w:val="none" w:sz="0" w:space="0" w:color="auto"/>
                        <w:bottom w:val="none" w:sz="0" w:space="0" w:color="auto"/>
                        <w:right w:val="none" w:sz="0" w:space="0" w:color="auto"/>
                      </w:divBdr>
                      <w:divsChild>
                        <w:div w:id="2098399907">
                          <w:marLeft w:val="0"/>
                          <w:marRight w:val="0"/>
                          <w:marTop w:val="0"/>
                          <w:marBottom w:val="0"/>
                          <w:divBdr>
                            <w:top w:val="none" w:sz="0" w:space="0" w:color="auto"/>
                            <w:left w:val="none" w:sz="0" w:space="0" w:color="auto"/>
                            <w:bottom w:val="none" w:sz="0" w:space="0" w:color="auto"/>
                            <w:right w:val="none" w:sz="0" w:space="0" w:color="auto"/>
                          </w:divBdr>
                          <w:divsChild>
                            <w:div w:id="1670710549">
                              <w:marLeft w:val="0"/>
                              <w:marRight w:val="0"/>
                              <w:marTop w:val="0"/>
                              <w:marBottom w:val="0"/>
                              <w:divBdr>
                                <w:top w:val="none" w:sz="0" w:space="0" w:color="auto"/>
                                <w:left w:val="none" w:sz="0" w:space="0" w:color="auto"/>
                                <w:bottom w:val="none" w:sz="0" w:space="0" w:color="auto"/>
                                <w:right w:val="none" w:sz="0" w:space="0" w:color="auto"/>
                              </w:divBdr>
                              <w:divsChild>
                                <w:div w:id="93870706">
                                  <w:marLeft w:val="0"/>
                                  <w:marRight w:val="0"/>
                                  <w:marTop w:val="0"/>
                                  <w:marBottom w:val="0"/>
                                  <w:divBdr>
                                    <w:top w:val="none" w:sz="0" w:space="0" w:color="auto"/>
                                    <w:left w:val="none" w:sz="0" w:space="0" w:color="auto"/>
                                    <w:bottom w:val="none" w:sz="0" w:space="0" w:color="auto"/>
                                    <w:right w:val="none" w:sz="0" w:space="0" w:color="auto"/>
                                  </w:divBdr>
                                  <w:divsChild>
                                    <w:div w:id="1160072414">
                                      <w:marLeft w:val="0"/>
                                      <w:marRight w:val="0"/>
                                      <w:marTop w:val="0"/>
                                      <w:marBottom w:val="0"/>
                                      <w:divBdr>
                                        <w:top w:val="none" w:sz="0" w:space="0" w:color="auto"/>
                                        <w:left w:val="none" w:sz="0" w:space="0" w:color="auto"/>
                                        <w:bottom w:val="none" w:sz="0" w:space="0" w:color="auto"/>
                                        <w:right w:val="none" w:sz="0" w:space="0" w:color="auto"/>
                                      </w:divBdr>
                                      <w:divsChild>
                                        <w:div w:id="912668397">
                                          <w:marLeft w:val="0"/>
                                          <w:marRight w:val="0"/>
                                          <w:marTop w:val="0"/>
                                          <w:marBottom w:val="0"/>
                                          <w:divBdr>
                                            <w:top w:val="none" w:sz="0" w:space="0" w:color="auto"/>
                                            <w:left w:val="none" w:sz="0" w:space="0" w:color="auto"/>
                                            <w:bottom w:val="none" w:sz="0" w:space="0" w:color="auto"/>
                                            <w:right w:val="none" w:sz="0" w:space="0" w:color="auto"/>
                                          </w:divBdr>
                                          <w:divsChild>
                                            <w:div w:id="1055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522252">
          <w:marLeft w:val="0"/>
          <w:marRight w:val="0"/>
          <w:marTop w:val="0"/>
          <w:marBottom w:val="0"/>
          <w:divBdr>
            <w:top w:val="none" w:sz="0" w:space="0" w:color="auto"/>
            <w:left w:val="none" w:sz="0" w:space="0" w:color="auto"/>
            <w:bottom w:val="none" w:sz="0" w:space="0" w:color="auto"/>
            <w:right w:val="none" w:sz="0" w:space="0" w:color="auto"/>
          </w:divBdr>
          <w:divsChild>
            <w:div w:id="1958290213">
              <w:marLeft w:val="0"/>
              <w:marRight w:val="0"/>
              <w:marTop w:val="0"/>
              <w:marBottom w:val="0"/>
              <w:divBdr>
                <w:top w:val="none" w:sz="0" w:space="0" w:color="auto"/>
                <w:left w:val="none" w:sz="0" w:space="0" w:color="auto"/>
                <w:bottom w:val="none" w:sz="0" w:space="0" w:color="auto"/>
                <w:right w:val="none" w:sz="0" w:space="0" w:color="auto"/>
              </w:divBdr>
              <w:divsChild>
                <w:div w:id="1817913139">
                  <w:marLeft w:val="0"/>
                  <w:marRight w:val="0"/>
                  <w:marTop w:val="0"/>
                  <w:marBottom w:val="0"/>
                  <w:divBdr>
                    <w:top w:val="none" w:sz="0" w:space="0" w:color="auto"/>
                    <w:left w:val="none" w:sz="0" w:space="0" w:color="auto"/>
                    <w:bottom w:val="none" w:sz="0" w:space="0" w:color="auto"/>
                    <w:right w:val="none" w:sz="0" w:space="0" w:color="auto"/>
                  </w:divBdr>
                  <w:divsChild>
                    <w:div w:id="307784070">
                      <w:marLeft w:val="0"/>
                      <w:marRight w:val="0"/>
                      <w:marTop w:val="0"/>
                      <w:marBottom w:val="0"/>
                      <w:divBdr>
                        <w:top w:val="none" w:sz="0" w:space="0" w:color="auto"/>
                        <w:left w:val="none" w:sz="0" w:space="0" w:color="auto"/>
                        <w:bottom w:val="none" w:sz="0" w:space="0" w:color="auto"/>
                        <w:right w:val="none" w:sz="0" w:space="0" w:color="auto"/>
                      </w:divBdr>
                      <w:divsChild>
                        <w:div w:id="1901743747">
                          <w:marLeft w:val="0"/>
                          <w:marRight w:val="0"/>
                          <w:marTop w:val="0"/>
                          <w:marBottom w:val="0"/>
                          <w:divBdr>
                            <w:top w:val="none" w:sz="0" w:space="0" w:color="auto"/>
                            <w:left w:val="none" w:sz="0" w:space="0" w:color="auto"/>
                            <w:bottom w:val="none" w:sz="0" w:space="0" w:color="auto"/>
                            <w:right w:val="none" w:sz="0" w:space="0" w:color="auto"/>
                          </w:divBdr>
                          <w:divsChild>
                            <w:div w:id="302081404">
                              <w:marLeft w:val="0"/>
                              <w:marRight w:val="0"/>
                              <w:marTop w:val="0"/>
                              <w:marBottom w:val="0"/>
                              <w:divBdr>
                                <w:top w:val="none" w:sz="0" w:space="0" w:color="auto"/>
                                <w:left w:val="none" w:sz="0" w:space="0" w:color="auto"/>
                                <w:bottom w:val="none" w:sz="0" w:space="0" w:color="auto"/>
                                <w:right w:val="none" w:sz="0" w:space="0" w:color="auto"/>
                              </w:divBdr>
                              <w:divsChild>
                                <w:div w:id="1276018227">
                                  <w:marLeft w:val="0"/>
                                  <w:marRight w:val="0"/>
                                  <w:marTop w:val="0"/>
                                  <w:marBottom w:val="0"/>
                                  <w:divBdr>
                                    <w:top w:val="none" w:sz="0" w:space="0" w:color="auto"/>
                                    <w:left w:val="none" w:sz="0" w:space="0" w:color="auto"/>
                                    <w:bottom w:val="none" w:sz="0" w:space="0" w:color="auto"/>
                                    <w:right w:val="none" w:sz="0" w:space="0" w:color="auto"/>
                                  </w:divBdr>
                                  <w:divsChild>
                                    <w:div w:id="393089914">
                                      <w:marLeft w:val="0"/>
                                      <w:marRight w:val="0"/>
                                      <w:marTop w:val="0"/>
                                      <w:marBottom w:val="0"/>
                                      <w:divBdr>
                                        <w:top w:val="none" w:sz="0" w:space="0" w:color="auto"/>
                                        <w:left w:val="none" w:sz="0" w:space="0" w:color="auto"/>
                                        <w:bottom w:val="none" w:sz="0" w:space="0" w:color="auto"/>
                                        <w:right w:val="none" w:sz="0" w:space="0" w:color="auto"/>
                                      </w:divBdr>
                                      <w:divsChild>
                                        <w:div w:id="41485673">
                                          <w:marLeft w:val="0"/>
                                          <w:marRight w:val="0"/>
                                          <w:marTop w:val="0"/>
                                          <w:marBottom w:val="0"/>
                                          <w:divBdr>
                                            <w:top w:val="none" w:sz="0" w:space="0" w:color="auto"/>
                                            <w:left w:val="none" w:sz="0" w:space="0" w:color="auto"/>
                                            <w:bottom w:val="none" w:sz="0" w:space="0" w:color="auto"/>
                                            <w:right w:val="none" w:sz="0" w:space="0" w:color="auto"/>
                                          </w:divBdr>
                                          <w:divsChild>
                                            <w:div w:id="4738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94335">
      <w:bodyDiv w:val="1"/>
      <w:marLeft w:val="0"/>
      <w:marRight w:val="0"/>
      <w:marTop w:val="0"/>
      <w:marBottom w:val="0"/>
      <w:divBdr>
        <w:top w:val="none" w:sz="0" w:space="0" w:color="auto"/>
        <w:left w:val="none" w:sz="0" w:space="0" w:color="auto"/>
        <w:bottom w:val="none" w:sz="0" w:space="0" w:color="auto"/>
        <w:right w:val="none" w:sz="0" w:space="0" w:color="auto"/>
      </w:divBdr>
    </w:div>
    <w:div w:id="89401837">
      <w:bodyDiv w:val="1"/>
      <w:marLeft w:val="0"/>
      <w:marRight w:val="0"/>
      <w:marTop w:val="0"/>
      <w:marBottom w:val="0"/>
      <w:divBdr>
        <w:top w:val="none" w:sz="0" w:space="0" w:color="auto"/>
        <w:left w:val="none" w:sz="0" w:space="0" w:color="auto"/>
        <w:bottom w:val="none" w:sz="0" w:space="0" w:color="auto"/>
        <w:right w:val="none" w:sz="0" w:space="0" w:color="auto"/>
      </w:divBdr>
    </w:div>
    <w:div w:id="265043423">
      <w:bodyDiv w:val="1"/>
      <w:marLeft w:val="0"/>
      <w:marRight w:val="0"/>
      <w:marTop w:val="0"/>
      <w:marBottom w:val="0"/>
      <w:divBdr>
        <w:top w:val="none" w:sz="0" w:space="0" w:color="auto"/>
        <w:left w:val="none" w:sz="0" w:space="0" w:color="auto"/>
        <w:bottom w:val="none" w:sz="0" w:space="0" w:color="auto"/>
        <w:right w:val="none" w:sz="0" w:space="0" w:color="auto"/>
      </w:divBdr>
    </w:div>
    <w:div w:id="271519758">
      <w:bodyDiv w:val="1"/>
      <w:marLeft w:val="0"/>
      <w:marRight w:val="0"/>
      <w:marTop w:val="0"/>
      <w:marBottom w:val="0"/>
      <w:divBdr>
        <w:top w:val="none" w:sz="0" w:space="0" w:color="auto"/>
        <w:left w:val="none" w:sz="0" w:space="0" w:color="auto"/>
        <w:bottom w:val="none" w:sz="0" w:space="0" w:color="auto"/>
        <w:right w:val="none" w:sz="0" w:space="0" w:color="auto"/>
      </w:divBdr>
    </w:div>
    <w:div w:id="286280503">
      <w:bodyDiv w:val="1"/>
      <w:marLeft w:val="0"/>
      <w:marRight w:val="0"/>
      <w:marTop w:val="0"/>
      <w:marBottom w:val="0"/>
      <w:divBdr>
        <w:top w:val="none" w:sz="0" w:space="0" w:color="auto"/>
        <w:left w:val="none" w:sz="0" w:space="0" w:color="auto"/>
        <w:bottom w:val="none" w:sz="0" w:space="0" w:color="auto"/>
        <w:right w:val="none" w:sz="0" w:space="0" w:color="auto"/>
      </w:divBdr>
    </w:div>
    <w:div w:id="315455129">
      <w:bodyDiv w:val="1"/>
      <w:marLeft w:val="0"/>
      <w:marRight w:val="0"/>
      <w:marTop w:val="0"/>
      <w:marBottom w:val="0"/>
      <w:divBdr>
        <w:top w:val="none" w:sz="0" w:space="0" w:color="auto"/>
        <w:left w:val="none" w:sz="0" w:space="0" w:color="auto"/>
        <w:bottom w:val="none" w:sz="0" w:space="0" w:color="auto"/>
        <w:right w:val="none" w:sz="0" w:space="0" w:color="auto"/>
      </w:divBdr>
    </w:div>
    <w:div w:id="316032700">
      <w:bodyDiv w:val="1"/>
      <w:marLeft w:val="0"/>
      <w:marRight w:val="0"/>
      <w:marTop w:val="0"/>
      <w:marBottom w:val="0"/>
      <w:divBdr>
        <w:top w:val="none" w:sz="0" w:space="0" w:color="auto"/>
        <w:left w:val="none" w:sz="0" w:space="0" w:color="auto"/>
        <w:bottom w:val="none" w:sz="0" w:space="0" w:color="auto"/>
        <w:right w:val="none" w:sz="0" w:space="0" w:color="auto"/>
      </w:divBdr>
    </w:div>
    <w:div w:id="329257149">
      <w:bodyDiv w:val="1"/>
      <w:marLeft w:val="0"/>
      <w:marRight w:val="0"/>
      <w:marTop w:val="0"/>
      <w:marBottom w:val="0"/>
      <w:divBdr>
        <w:top w:val="none" w:sz="0" w:space="0" w:color="auto"/>
        <w:left w:val="none" w:sz="0" w:space="0" w:color="auto"/>
        <w:bottom w:val="none" w:sz="0" w:space="0" w:color="auto"/>
        <w:right w:val="none" w:sz="0" w:space="0" w:color="auto"/>
      </w:divBdr>
    </w:div>
    <w:div w:id="379594279">
      <w:bodyDiv w:val="1"/>
      <w:marLeft w:val="0"/>
      <w:marRight w:val="0"/>
      <w:marTop w:val="0"/>
      <w:marBottom w:val="0"/>
      <w:divBdr>
        <w:top w:val="none" w:sz="0" w:space="0" w:color="auto"/>
        <w:left w:val="none" w:sz="0" w:space="0" w:color="auto"/>
        <w:bottom w:val="none" w:sz="0" w:space="0" w:color="auto"/>
        <w:right w:val="none" w:sz="0" w:space="0" w:color="auto"/>
      </w:divBdr>
      <w:divsChild>
        <w:div w:id="1783454283">
          <w:marLeft w:val="-225"/>
          <w:marRight w:val="-225"/>
          <w:marTop w:val="0"/>
          <w:marBottom w:val="0"/>
          <w:divBdr>
            <w:top w:val="none" w:sz="0" w:space="0" w:color="auto"/>
            <w:left w:val="none" w:sz="0" w:space="0" w:color="auto"/>
            <w:bottom w:val="none" w:sz="0" w:space="0" w:color="auto"/>
            <w:right w:val="none" w:sz="0" w:space="0" w:color="auto"/>
          </w:divBdr>
          <w:divsChild>
            <w:div w:id="13256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7390">
      <w:bodyDiv w:val="1"/>
      <w:marLeft w:val="0"/>
      <w:marRight w:val="0"/>
      <w:marTop w:val="0"/>
      <w:marBottom w:val="0"/>
      <w:divBdr>
        <w:top w:val="none" w:sz="0" w:space="0" w:color="auto"/>
        <w:left w:val="none" w:sz="0" w:space="0" w:color="auto"/>
        <w:bottom w:val="none" w:sz="0" w:space="0" w:color="auto"/>
        <w:right w:val="none" w:sz="0" w:space="0" w:color="auto"/>
      </w:divBdr>
    </w:div>
    <w:div w:id="506138919">
      <w:bodyDiv w:val="1"/>
      <w:marLeft w:val="0"/>
      <w:marRight w:val="0"/>
      <w:marTop w:val="0"/>
      <w:marBottom w:val="0"/>
      <w:divBdr>
        <w:top w:val="none" w:sz="0" w:space="0" w:color="auto"/>
        <w:left w:val="none" w:sz="0" w:space="0" w:color="auto"/>
        <w:bottom w:val="none" w:sz="0" w:space="0" w:color="auto"/>
        <w:right w:val="none" w:sz="0" w:space="0" w:color="auto"/>
      </w:divBdr>
    </w:div>
    <w:div w:id="702242467">
      <w:bodyDiv w:val="1"/>
      <w:marLeft w:val="0"/>
      <w:marRight w:val="0"/>
      <w:marTop w:val="0"/>
      <w:marBottom w:val="0"/>
      <w:divBdr>
        <w:top w:val="none" w:sz="0" w:space="0" w:color="auto"/>
        <w:left w:val="none" w:sz="0" w:space="0" w:color="auto"/>
        <w:bottom w:val="none" w:sz="0" w:space="0" w:color="auto"/>
        <w:right w:val="none" w:sz="0" w:space="0" w:color="auto"/>
      </w:divBdr>
    </w:div>
    <w:div w:id="712079403">
      <w:bodyDiv w:val="1"/>
      <w:marLeft w:val="0"/>
      <w:marRight w:val="0"/>
      <w:marTop w:val="0"/>
      <w:marBottom w:val="0"/>
      <w:divBdr>
        <w:top w:val="none" w:sz="0" w:space="0" w:color="auto"/>
        <w:left w:val="none" w:sz="0" w:space="0" w:color="auto"/>
        <w:bottom w:val="none" w:sz="0" w:space="0" w:color="auto"/>
        <w:right w:val="none" w:sz="0" w:space="0" w:color="auto"/>
      </w:divBdr>
    </w:div>
    <w:div w:id="805125101">
      <w:bodyDiv w:val="1"/>
      <w:marLeft w:val="0"/>
      <w:marRight w:val="0"/>
      <w:marTop w:val="0"/>
      <w:marBottom w:val="0"/>
      <w:divBdr>
        <w:top w:val="none" w:sz="0" w:space="0" w:color="auto"/>
        <w:left w:val="none" w:sz="0" w:space="0" w:color="auto"/>
        <w:bottom w:val="none" w:sz="0" w:space="0" w:color="auto"/>
        <w:right w:val="none" w:sz="0" w:space="0" w:color="auto"/>
      </w:divBdr>
    </w:div>
    <w:div w:id="819806116">
      <w:bodyDiv w:val="1"/>
      <w:marLeft w:val="0"/>
      <w:marRight w:val="0"/>
      <w:marTop w:val="0"/>
      <w:marBottom w:val="0"/>
      <w:divBdr>
        <w:top w:val="none" w:sz="0" w:space="0" w:color="auto"/>
        <w:left w:val="none" w:sz="0" w:space="0" w:color="auto"/>
        <w:bottom w:val="none" w:sz="0" w:space="0" w:color="auto"/>
        <w:right w:val="none" w:sz="0" w:space="0" w:color="auto"/>
      </w:divBdr>
    </w:div>
    <w:div w:id="823204482">
      <w:bodyDiv w:val="1"/>
      <w:marLeft w:val="0"/>
      <w:marRight w:val="0"/>
      <w:marTop w:val="0"/>
      <w:marBottom w:val="0"/>
      <w:divBdr>
        <w:top w:val="none" w:sz="0" w:space="0" w:color="auto"/>
        <w:left w:val="none" w:sz="0" w:space="0" w:color="auto"/>
        <w:bottom w:val="none" w:sz="0" w:space="0" w:color="auto"/>
        <w:right w:val="none" w:sz="0" w:space="0" w:color="auto"/>
      </w:divBdr>
      <w:divsChild>
        <w:div w:id="257712452">
          <w:marLeft w:val="0"/>
          <w:marRight w:val="0"/>
          <w:marTop w:val="0"/>
          <w:marBottom w:val="0"/>
          <w:divBdr>
            <w:top w:val="none" w:sz="0" w:space="0" w:color="auto"/>
            <w:left w:val="none" w:sz="0" w:space="0" w:color="auto"/>
            <w:bottom w:val="none" w:sz="0" w:space="0" w:color="auto"/>
            <w:right w:val="none" w:sz="0" w:space="0" w:color="auto"/>
          </w:divBdr>
          <w:divsChild>
            <w:div w:id="1014768636">
              <w:marLeft w:val="0"/>
              <w:marRight w:val="0"/>
              <w:marTop w:val="0"/>
              <w:marBottom w:val="0"/>
              <w:divBdr>
                <w:top w:val="none" w:sz="0" w:space="0" w:color="auto"/>
                <w:left w:val="none" w:sz="0" w:space="0" w:color="auto"/>
                <w:bottom w:val="none" w:sz="0" w:space="0" w:color="auto"/>
                <w:right w:val="none" w:sz="0" w:space="0" w:color="auto"/>
              </w:divBdr>
            </w:div>
          </w:divsChild>
        </w:div>
        <w:div w:id="314992004">
          <w:marLeft w:val="0"/>
          <w:marRight w:val="0"/>
          <w:marTop w:val="0"/>
          <w:marBottom w:val="0"/>
          <w:divBdr>
            <w:top w:val="none" w:sz="0" w:space="0" w:color="auto"/>
            <w:left w:val="none" w:sz="0" w:space="0" w:color="auto"/>
            <w:bottom w:val="none" w:sz="0" w:space="0" w:color="auto"/>
            <w:right w:val="none" w:sz="0" w:space="0" w:color="auto"/>
          </w:divBdr>
          <w:divsChild>
            <w:div w:id="8308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69771">
      <w:bodyDiv w:val="1"/>
      <w:marLeft w:val="0"/>
      <w:marRight w:val="0"/>
      <w:marTop w:val="0"/>
      <w:marBottom w:val="0"/>
      <w:divBdr>
        <w:top w:val="none" w:sz="0" w:space="0" w:color="auto"/>
        <w:left w:val="none" w:sz="0" w:space="0" w:color="auto"/>
        <w:bottom w:val="none" w:sz="0" w:space="0" w:color="auto"/>
        <w:right w:val="none" w:sz="0" w:space="0" w:color="auto"/>
      </w:divBdr>
    </w:div>
    <w:div w:id="889462079">
      <w:bodyDiv w:val="1"/>
      <w:marLeft w:val="0"/>
      <w:marRight w:val="0"/>
      <w:marTop w:val="0"/>
      <w:marBottom w:val="0"/>
      <w:divBdr>
        <w:top w:val="none" w:sz="0" w:space="0" w:color="auto"/>
        <w:left w:val="none" w:sz="0" w:space="0" w:color="auto"/>
        <w:bottom w:val="none" w:sz="0" w:space="0" w:color="auto"/>
        <w:right w:val="none" w:sz="0" w:space="0" w:color="auto"/>
      </w:divBdr>
    </w:div>
    <w:div w:id="1023244421">
      <w:bodyDiv w:val="1"/>
      <w:marLeft w:val="0"/>
      <w:marRight w:val="0"/>
      <w:marTop w:val="0"/>
      <w:marBottom w:val="0"/>
      <w:divBdr>
        <w:top w:val="none" w:sz="0" w:space="0" w:color="auto"/>
        <w:left w:val="none" w:sz="0" w:space="0" w:color="auto"/>
        <w:bottom w:val="none" w:sz="0" w:space="0" w:color="auto"/>
        <w:right w:val="none" w:sz="0" w:space="0" w:color="auto"/>
      </w:divBdr>
    </w:div>
    <w:div w:id="1038504363">
      <w:bodyDiv w:val="1"/>
      <w:marLeft w:val="0"/>
      <w:marRight w:val="0"/>
      <w:marTop w:val="0"/>
      <w:marBottom w:val="0"/>
      <w:divBdr>
        <w:top w:val="none" w:sz="0" w:space="0" w:color="auto"/>
        <w:left w:val="none" w:sz="0" w:space="0" w:color="auto"/>
        <w:bottom w:val="none" w:sz="0" w:space="0" w:color="auto"/>
        <w:right w:val="none" w:sz="0" w:space="0" w:color="auto"/>
      </w:divBdr>
    </w:div>
    <w:div w:id="1053038683">
      <w:bodyDiv w:val="1"/>
      <w:marLeft w:val="0"/>
      <w:marRight w:val="0"/>
      <w:marTop w:val="0"/>
      <w:marBottom w:val="0"/>
      <w:divBdr>
        <w:top w:val="none" w:sz="0" w:space="0" w:color="auto"/>
        <w:left w:val="none" w:sz="0" w:space="0" w:color="auto"/>
        <w:bottom w:val="none" w:sz="0" w:space="0" w:color="auto"/>
        <w:right w:val="none" w:sz="0" w:space="0" w:color="auto"/>
      </w:divBdr>
    </w:div>
    <w:div w:id="1151403410">
      <w:bodyDiv w:val="1"/>
      <w:marLeft w:val="0"/>
      <w:marRight w:val="0"/>
      <w:marTop w:val="0"/>
      <w:marBottom w:val="0"/>
      <w:divBdr>
        <w:top w:val="none" w:sz="0" w:space="0" w:color="auto"/>
        <w:left w:val="none" w:sz="0" w:space="0" w:color="auto"/>
        <w:bottom w:val="none" w:sz="0" w:space="0" w:color="auto"/>
        <w:right w:val="none" w:sz="0" w:space="0" w:color="auto"/>
      </w:divBdr>
    </w:div>
    <w:div w:id="1183129731">
      <w:bodyDiv w:val="1"/>
      <w:marLeft w:val="0"/>
      <w:marRight w:val="0"/>
      <w:marTop w:val="0"/>
      <w:marBottom w:val="0"/>
      <w:divBdr>
        <w:top w:val="none" w:sz="0" w:space="0" w:color="auto"/>
        <w:left w:val="none" w:sz="0" w:space="0" w:color="auto"/>
        <w:bottom w:val="none" w:sz="0" w:space="0" w:color="auto"/>
        <w:right w:val="none" w:sz="0" w:space="0" w:color="auto"/>
      </w:divBdr>
    </w:div>
    <w:div w:id="1207910688">
      <w:bodyDiv w:val="1"/>
      <w:marLeft w:val="0"/>
      <w:marRight w:val="0"/>
      <w:marTop w:val="0"/>
      <w:marBottom w:val="0"/>
      <w:divBdr>
        <w:top w:val="none" w:sz="0" w:space="0" w:color="auto"/>
        <w:left w:val="none" w:sz="0" w:space="0" w:color="auto"/>
        <w:bottom w:val="none" w:sz="0" w:space="0" w:color="auto"/>
        <w:right w:val="none" w:sz="0" w:space="0" w:color="auto"/>
      </w:divBdr>
    </w:div>
    <w:div w:id="1208958495">
      <w:bodyDiv w:val="1"/>
      <w:marLeft w:val="0"/>
      <w:marRight w:val="0"/>
      <w:marTop w:val="0"/>
      <w:marBottom w:val="0"/>
      <w:divBdr>
        <w:top w:val="none" w:sz="0" w:space="0" w:color="auto"/>
        <w:left w:val="none" w:sz="0" w:space="0" w:color="auto"/>
        <w:bottom w:val="none" w:sz="0" w:space="0" w:color="auto"/>
        <w:right w:val="none" w:sz="0" w:space="0" w:color="auto"/>
      </w:divBdr>
    </w:div>
    <w:div w:id="1338263717">
      <w:bodyDiv w:val="1"/>
      <w:marLeft w:val="0"/>
      <w:marRight w:val="0"/>
      <w:marTop w:val="0"/>
      <w:marBottom w:val="0"/>
      <w:divBdr>
        <w:top w:val="none" w:sz="0" w:space="0" w:color="auto"/>
        <w:left w:val="none" w:sz="0" w:space="0" w:color="auto"/>
        <w:bottom w:val="none" w:sz="0" w:space="0" w:color="auto"/>
        <w:right w:val="none" w:sz="0" w:space="0" w:color="auto"/>
      </w:divBdr>
    </w:div>
    <w:div w:id="1398940954">
      <w:bodyDiv w:val="1"/>
      <w:marLeft w:val="0"/>
      <w:marRight w:val="0"/>
      <w:marTop w:val="0"/>
      <w:marBottom w:val="0"/>
      <w:divBdr>
        <w:top w:val="none" w:sz="0" w:space="0" w:color="auto"/>
        <w:left w:val="none" w:sz="0" w:space="0" w:color="auto"/>
        <w:bottom w:val="none" w:sz="0" w:space="0" w:color="auto"/>
        <w:right w:val="none" w:sz="0" w:space="0" w:color="auto"/>
      </w:divBdr>
    </w:div>
    <w:div w:id="1411926747">
      <w:bodyDiv w:val="1"/>
      <w:marLeft w:val="0"/>
      <w:marRight w:val="0"/>
      <w:marTop w:val="0"/>
      <w:marBottom w:val="0"/>
      <w:divBdr>
        <w:top w:val="none" w:sz="0" w:space="0" w:color="auto"/>
        <w:left w:val="none" w:sz="0" w:space="0" w:color="auto"/>
        <w:bottom w:val="none" w:sz="0" w:space="0" w:color="auto"/>
        <w:right w:val="none" w:sz="0" w:space="0" w:color="auto"/>
      </w:divBdr>
    </w:div>
    <w:div w:id="1413576788">
      <w:bodyDiv w:val="1"/>
      <w:marLeft w:val="0"/>
      <w:marRight w:val="0"/>
      <w:marTop w:val="0"/>
      <w:marBottom w:val="0"/>
      <w:divBdr>
        <w:top w:val="none" w:sz="0" w:space="0" w:color="auto"/>
        <w:left w:val="none" w:sz="0" w:space="0" w:color="auto"/>
        <w:bottom w:val="none" w:sz="0" w:space="0" w:color="auto"/>
        <w:right w:val="none" w:sz="0" w:space="0" w:color="auto"/>
      </w:divBdr>
    </w:div>
    <w:div w:id="1438713348">
      <w:bodyDiv w:val="1"/>
      <w:marLeft w:val="0"/>
      <w:marRight w:val="0"/>
      <w:marTop w:val="0"/>
      <w:marBottom w:val="0"/>
      <w:divBdr>
        <w:top w:val="none" w:sz="0" w:space="0" w:color="auto"/>
        <w:left w:val="none" w:sz="0" w:space="0" w:color="auto"/>
        <w:bottom w:val="none" w:sz="0" w:space="0" w:color="auto"/>
        <w:right w:val="none" w:sz="0" w:space="0" w:color="auto"/>
      </w:divBdr>
    </w:div>
    <w:div w:id="1452699228">
      <w:bodyDiv w:val="1"/>
      <w:marLeft w:val="0"/>
      <w:marRight w:val="0"/>
      <w:marTop w:val="0"/>
      <w:marBottom w:val="0"/>
      <w:divBdr>
        <w:top w:val="none" w:sz="0" w:space="0" w:color="auto"/>
        <w:left w:val="none" w:sz="0" w:space="0" w:color="auto"/>
        <w:bottom w:val="none" w:sz="0" w:space="0" w:color="auto"/>
        <w:right w:val="none" w:sz="0" w:space="0" w:color="auto"/>
      </w:divBdr>
    </w:div>
    <w:div w:id="1452937073">
      <w:bodyDiv w:val="1"/>
      <w:marLeft w:val="0"/>
      <w:marRight w:val="0"/>
      <w:marTop w:val="0"/>
      <w:marBottom w:val="0"/>
      <w:divBdr>
        <w:top w:val="none" w:sz="0" w:space="0" w:color="auto"/>
        <w:left w:val="none" w:sz="0" w:space="0" w:color="auto"/>
        <w:bottom w:val="none" w:sz="0" w:space="0" w:color="auto"/>
        <w:right w:val="none" w:sz="0" w:space="0" w:color="auto"/>
      </w:divBdr>
    </w:div>
    <w:div w:id="1460878872">
      <w:bodyDiv w:val="1"/>
      <w:marLeft w:val="0"/>
      <w:marRight w:val="0"/>
      <w:marTop w:val="0"/>
      <w:marBottom w:val="0"/>
      <w:divBdr>
        <w:top w:val="none" w:sz="0" w:space="0" w:color="auto"/>
        <w:left w:val="none" w:sz="0" w:space="0" w:color="auto"/>
        <w:bottom w:val="none" w:sz="0" w:space="0" w:color="auto"/>
        <w:right w:val="none" w:sz="0" w:space="0" w:color="auto"/>
      </w:divBdr>
    </w:div>
    <w:div w:id="1464881791">
      <w:bodyDiv w:val="1"/>
      <w:marLeft w:val="0"/>
      <w:marRight w:val="0"/>
      <w:marTop w:val="0"/>
      <w:marBottom w:val="0"/>
      <w:divBdr>
        <w:top w:val="none" w:sz="0" w:space="0" w:color="auto"/>
        <w:left w:val="none" w:sz="0" w:space="0" w:color="auto"/>
        <w:bottom w:val="none" w:sz="0" w:space="0" w:color="auto"/>
        <w:right w:val="none" w:sz="0" w:space="0" w:color="auto"/>
      </w:divBdr>
    </w:div>
    <w:div w:id="1504317105">
      <w:bodyDiv w:val="1"/>
      <w:marLeft w:val="0"/>
      <w:marRight w:val="0"/>
      <w:marTop w:val="0"/>
      <w:marBottom w:val="0"/>
      <w:divBdr>
        <w:top w:val="none" w:sz="0" w:space="0" w:color="auto"/>
        <w:left w:val="none" w:sz="0" w:space="0" w:color="auto"/>
        <w:bottom w:val="none" w:sz="0" w:space="0" w:color="auto"/>
        <w:right w:val="none" w:sz="0" w:space="0" w:color="auto"/>
      </w:divBdr>
    </w:div>
    <w:div w:id="1609656281">
      <w:bodyDiv w:val="1"/>
      <w:marLeft w:val="0"/>
      <w:marRight w:val="0"/>
      <w:marTop w:val="0"/>
      <w:marBottom w:val="0"/>
      <w:divBdr>
        <w:top w:val="none" w:sz="0" w:space="0" w:color="auto"/>
        <w:left w:val="none" w:sz="0" w:space="0" w:color="auto"/>
        <w:bottom w:val="none" w:sz="0" w:space="0" w:color="auto"/>
        <w:right w:val="none" w:sz="0" w:space="0" w:color="auto"/>
      </w:divBdr>
    </w:div>
    <w:div w:id="1620643274">
      <w:bodyDiv w:val="1"/>
      <w:marLeft w:val="0"/>
      <w:marRight w:val="0"/>
      <w:marTop w:val="0"/>
      <w:marBottom w:val="0"/>
      <w:divBdr>
        <w:top w:val="none" w:sz="0" w:space="0" w:color="auto"/>
        <w:left w:val="none" w:sz="0" w:space="0" w:color="auto"/>
        <w:bottom w:val="none" w:sz="0" w:space="0" w:color="auto"/>
        <w:right w:val="none" w:sz="0" w:space="0" w:color="auto"/>
      </w:divBdr>
    </w:div>
    <w:div w:id="1700619350">
      <w:bodyDiv w:val="1"/>
      <w:marLeft w:val="0"/>
      <w:marRight w:val="0"/>
      <w:marTop w:val="0"/>
      <w:marBottom w:val="0"/>
      <w:divBdr>
        <w:top w:val="none" w:sz="0" w:space="0" w:color="auto"/>
        <w:left w:val="none" w:sz="0" w:space="0" w:color="auto"/>
        <w:bottom w:val="none" w:sz="0" w:space="0" w:color="auto"/>
        <w:right w:val="none" w:sz="0" w:space="0" w:color="auto"/>
      </w:divBdr>
    </w:div>
    <w:div w:id="1716730713">
      <w:bodyDiv w:val="1"/>
      <w:marLeft w:val="0"/>
      <w:marRight w:val="0"/>
      <w:marTop w:val="0"/>
      <w:marBottom w:val="0"/>
      <w:divBdr>
        <w:top w:val="none" w:sz="0" w:space="0" w:color="auto"/>
        <w:left w:val="none" w:sz="0" w:space="0" w:color="auto"/>
        <w:bottom w:val="none" w:sz="0" w:space="0" w:color="auto"/>
        <w:right w:val="none" w:sz="0" w:space="0" w:color="auto"/>
      </w:divBdr>
    </w:div>
    <w:div w:id="1750151316">
      <w:bodyDiv w:val="1"/>
      <w:marLeft w:val="0"/>
      <w:marRight w:val="0"/>
      <w:marTop w:val="0"/>
      <w:marBottom w:val="0"/>
      <w:divBdr>
        <w:top w:val="none" w:sz="0" w:space="0" w:color="auto"/>
        <w:left w:val="none" w:sz="0" w:space="0" w:color="auto"/>
        <w:bottom w:val="none" w:sz="0" w:space="0" w:color="auto"/>
        <w:right w:val="none" w:sz="0" w:space="0" w:color="auto"/>
      </w:divBdr>
    </w:div>
    <w:div w:id="1764916665">
      <w:bodyDiv w:val="1"/>
      <w:marLeft w:val="0"/>
      <w:marRight w:val="0"/>
      <w:marTop w:val="0"/>
      <w:marBottom w:val="0"/>
      <w:divBdr>
        <w:top w:val="none" w:sz="0" w:space="0" w:color="auto"/>
        <w:left w:val="none" w:sz="0" w:space="0" w:color="auto"/>
        <w:bottom w:val="none" w:sz="0" w:space="0" w:color="auto"/>
        <w:right w:val="none" w:sz="0" w:space="0" w:color="auto"/>
      </w:divBdr>
    </w:div>
    <w:div w:id="1773939385">
      <w:bodyDiv w:val="1"/>
      <w:marLeft w:val="0"/>
      <w:marRight w:val="0"/>
      <w:marTop w:val="0"/>
      <w:marBottom w:val="0"/>
      <w:divBdr>
        <w:top w:val="none" w:sz="0" w:space="0" w:color="auto"/>
        <w:left w:val="none" w:sz="0" w:space="0" w:color="auto"/>
        <w:bottom w:val="none" w:sz="0" w:space="0" w:color="auto"/>
        <w:right w:val="none" w:sz="0" w:space="0" w:color="auto"/>
      </w:divBdr>
    </w:div>
    <w:div w:id="1813982505">
      <w:bodyDiv w:val="1"/>
      <w:marLeft w:val="0"/>
      <w:marRight w:val="0"/>
      <w:marTop w:val="0"/>
      <w:marBottom w:val="0"/>
      <w:divBdr>
        <w:top w:val="none" w:sz="0" w:space="0" w:color="auto"/>
        <w:left w:val="none" w:sz="0" w:space="0" w:color="auto"/>
        <w:bottom w:val="none" w:sz="0" w:space="0" w:color="auto"/>
        <w:right w:val="none" w:sz="0" w:space="0" w:color="auto"/>
      </w:divBdr>
    </w:div>
    <w:div w:id="1878733815">
      <w:bodyDiv w:val="1"/>
      <w:marLeft w:val="0"/>
      <w:marRight w:val="0"/>
      <w:marTop w:val="0"/>
      <w:marBottom w:val="0"/>
      <w:divBdr>
        <w:top w:val="none" w:sz="0" w:space="0" w:color="auto"/>
        <w:left w:val="none" w:sz="0" w:space="0" w:color="auto"/>
        <w:bottom w:val="none" w:sz="0" w:space="0" w:color="auto"/>
        <w:right w:val="none" w:sz="0" w:space="0" w:color="auto"/>
      </w:divBdr>
    </w:div>
    <w:div w:id="1884826831">
      <w:bodyDiv w:val="1"/>
      <w:marLeft w:val="0"/>
      <w:marRight w:val="0"/>
      <w:marTop w:val="0"/>
      <w:marBottom w:val="0"/>
      <w:divBdr>
        <w:top w:val="none" w:sz="0" w:space="0" w:color="auto"/>
        <w:left w:val="none" w:sz="0" w:space="0" w:color="auto"/>
        <w:bottom w:val="none" w:sz="0" w:space="0" w:color="auto"/>
        <w:right w:val="none" w:sz="0" w:space="0" w:color="auto"/>
      </w:divBdr>
    </w:div>
    <w:div w:id="1912499406">
      <w:bodyDiv w:val="1"/>
      <w:marLeft w:val="0"/>
      <w:marRight w:val="0"/>
      <w:marTop w:val="0"/>
      <w:marBottom w:val="0"/>
      <w:divBdr>
        <w:top w:val="none" w:sz="0" w:space="0" w:color="auto"/>
        <w:left w:val="none" w:sz="0" w:space="0" w:color="auto"/>
        <w:bottom w:val="none" w:sz="0" w:space="0" w:color="auto"/>
        <w:right w:val="none" w:sz="0" w:space="0" w:color="auto"/>
      </w:divBdr>
    </w:div>
    <w:div w:id="198989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0.jpeg"/><Relationship Id="rId39" Type="http://schemas.openxmlformats.org/officeDocument/2006/relationships/header" Target="header3.xml"/><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hyperlink" Target="http://www.rcsb.org/pdb/" TargetMode="External"/><Relationship Id="rId33" Type="http://schemas.openxmlformats.org/officeDocument/2006/relationships/image" Target="media/image17.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21</Pages>
  <Words>5263</Words>
  <Characters>30002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7</cp:revision>
  <cp:lastPrinted>2026-04-27T11:58:00Z</cp:lastPrinted>
  <dcterms:created xsi:type="dcterms:W3CDTF">2026-05-04T13:48:00Z</dcterms:created>
  <dcterms:modified xsi:type="dcterms:W3CDTF">2026-05-05T13:45:00Z</dcterms:modified>
</cp:coreProperties>
</file>