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0DAEC" w14:textId="77777777" w:rsidR="008D5D51" w:rsidRDefault="008D5D51" w:rsidP="008D5D51">
      <w:pPr>
        <w:jc w:val="center"/>
        <w:rPr>
          <w:rFonts w:ascii="Times New Roman" w:hAnsi="Times New Roman"/>
          <w:b/>
          <w:color w:val="000000"/>
          <w:sz w:val="28"/>
          <w:szCs w:val="24"/>
        </w:rPr>
      </w:pPr>
    </w:p>
    <w:p w14:paraId="748F6688" w14:textId="79FB3874" w:rsidR="008D5D51" w:rsidRPr="008D5D51" w:rsidRDefault="008D5D51" w:rsidP="008D5D51">
      <w:pPr>
        <w:jc w:val="center"/>
        <w:rPr>
          <w:rFonts w:ascii="Times New Roman" w:hAnsi="Times New Roman"/>
          <w:b/>
          <w:color w:val="000000"/>
          <w:sz w:val="24"/>
          <w:szCs w:val="24"/>
        </w:rPr>
      </w:pPr>
      <w:r w:rsidRPr="008D5D51">
        <w:rPr>
          <w:rFonts w:ascii="Times New Roman" w:hAnsi="Times New Roman"/>
          <w:b/>
          <w:color w:val="000000"/>
          <w:sz w:val="24"/>
          <w:szCs w:val="24"/>
        </w:rPr>
        <w:t xml:space="preserve">A Review of </w:t>
      </w:r>
      <w:r w:rsidR="00A65D29">
        <w:rPr>
          <w:rFonts w:ascii="Times New Roman" w:hAnsi="Times New Roman"/>
          <w:b/>
          <w:color w:val="000000"/>
          <w:sz w:val="24"/>
          <w:szCs w:val="24"/>
        </w:rPr>
        <w:t>Carbohydrate Histochemistry</w:t>
      </w:r>
    </w:p>
    <w:p w14:paraId="7471D72C" w14:textId="77777777" w:rsidR="009452A7" w:rsidRDefault="008D5D51" w:rsidP="009452A7">
      <w:pPr>
        <w:tabs>
          <w:tab w:val="left" w:pos="1200"/>
        </w:tabs>
        <w:rPr>
          <w:rFonts w:ascii="Times New Roman" w:hAnsi="Times New Roman"/>
          <w:b/>
          <w:color w:val="000000"/>
          <w:sz w:val="24"/>
          <w:szCs w:val="24"/>
        </w:rPr>
      </w:pPr>
      <w:r w:rsidRPr="008D5D51">
        <w:rPr>
          <w:rFonts w:ascii="Times New Roman" w:hAnsi="Times New Roman"/>
          <w:b/>
          <w:color w:val="000000"/>
          <w:sz w:val="24"/>
          <w:szCs w:val="24"/>
        </w:rPr>
        <w:tab/>
      </w:r>
    </w:p>
    <w:p w14:paraId="69417162" w14:textId="103FA38B" w:rsidR="00A65D29" w:rsidRPr="009452A7" w:rsidRDefault="008D5D51" w:rsidP="009452A7">
      <w:pPr>
        <w:tabs>
          <w:tab w:val="left" w:pos="1200"/>
        </w:tabs>
        <w:rPr>
          <w:rFonts w:ascii="Times New Roman" w:hAnsi="Times New Roman"/>
          <w:b/>
          <w:color w:val="000000"/>
          <w:sz w:val="24"/>
          <w:szCs w:val="24"/>
        </w:rPr>
      </w:pPr>
      <w:r w:rsidRPr="008D5D51">
        <w:rPr>
          <w:rFonts w:ascii="Times New Roman" w:hAnsi="Times New Roman"/>
          <w:color w:val="000000"/>
          <w:sz w:val="24"/>
          <w:szCs w:val="24"/>
        </w:rPr>
        <w:t xml:space="preserve">                                                         </w:t>
      </w:r>
    </w:p>
    <w:p w14:paraId="4C07BFF8" w14:textId="27669266" w:rsidR="008D5D51" w:rsidRDefault="00450098" w:rsidP="00450098">
      <w:pPr>
        <w:jc w:val="both"/>
        <w:rPr>
          <w:rFonts w:ascii="Times New Roman" w:hAnsi="Times New Roman"/>
          <w:color w:val="000000"/>
          <w:sz w:val="24"/>
          <w:szCs w:val="24"/>
        </w:rPr>
      </w:pPr>
      <w:r>
        <w:rPr>
          <w:rFonts w:ascii="Times New Roman" w:hAnsi="Times New Roman"/>
          <w:color w:val="000000"/>
          <w:sz w:val="24"/>
          <w:szCs w:val="24"/>
        </w:rPr>
        <w:t xml:space="preserve">                                                              </w:t>
      </w:r>
      <w:r w:rsidR="008D5D51" w:rsidRPr="00450098">
        <w:rPr>
          <w:rFonts w:ascii="Times New Roman" w:hAnsi="Times New Roman"/>
          <w:b/>
          <w:color w:val="000000"/>
          <w:sz w:val="24"/>
          <w:szCs w:val="24"/>
        </w:rPr>
        <w:t>Abstract</w:t>
      </w:r>
      <w:r w:rsidR="008D5D51" w:rsidRPr="00450098">
        <w:rPr>
          <w:rFonts w:ascii="Times New Roman" w:hAnsi="Times New Roman"/>
          <w:b/>
          <w:color w:val="000000"/>
          <w:sz w:val="24"/>
          <w:szCs w:val="24"/>
        </w:rPr>
        <w:br/>
      </w:r>
      <w:r w:rsidR="008D5D51" w:rsidRPr="008D5D51">
        <w:rPr>
          <w:rFonts w:ascii="Times New Roman" w:hAnsi="Times New Roman"/>
          <w:color w:val="000000"/>
          <w:sz w:val="24"/>
          <w:szCs w:val="24"/>
        </w:rPr>
        <w:br/>
        <w:t xml:space="preserve">Carbohydrate histochemistry is a vital sub-discipline of histochemistry that focuses on the detection, localization, and characterization of carbohydrate-containing compounds such as glycogen, mucins, glycoproteins, and glycolipids within tissues. These biomolecules play fundamental roles in cellular structure, metabolism, communication, and pathological processes. Over the past ten years, carbohydrate histochemistry has continued to serve as an indispensable tool in medical histology, pathology, and biomedical research, while undergoing significant methodological refinement and expansion. This review critically synthesizes research developments in carbohydrate histochemistry from the last decade, with emphasis on techniques, applications, and future </w:t>
      </w:r>
      <w:proofErr w:type="spellStart"/>
      <w:proofErr w:type="gramStart"/>
      <w:r w:rsidR="008D5D51" w:rsidRPr="008D5D51">
        <w:rPr>
          <w:rFonts w:ascii="Times New Roman" w:hAnsi="Times New Roman"/>
          <w:color w:val="000000"/>
          <w:sz w:val="24"/>
          <w:szCs w:val="24"/>
        </w:rPr>
        <w:t>prospects.The</w:t>
      </w:r>
      <w:proofErr w:type="spellEnd"/>
      <w:proofErr w:type="gramEnd"/>
      <w:r w:rsidR="008D5D51" w:rsidRPr="008D5D51">
        <w:rPr>
          <w:rFonts w:ascii="Times New Roman" w:hAnsi="Times New Roman"/>
          <w:color w:val="000000"/>
          <w:sz w:val="24"/>
          <w:szCs w:val="24"/>
        </w:rPr>
        <w:t xml:space="preserve"> review discusses classical histochemical methods, particularly the Periodic Acid–Schiff (PAS) reaction, which remains the cornerstone technique for demonstrating glycogen, neutral mucins, basement membranes, and other polysaccharides. Modifications such as diastase-PAS and combined PAS–</w:t>
      </w:r>
      <w:proofErr w:type="spellStart"/>
      <w:r w:rsidR="008D5D51" w:rsidRPr="008D5D51">
        <w:rPr>
          <w:rFonts w:ascii="Times New Roman" w:hAnsi="Times New Roman"/>
          <w:color w:val="000000"/>
          <w:sz w:val="24"/>
          <w:szCs w:val="24"/>
        </w:rPr>
        <w:t>Alcian</w:t>
      </w:r>
      <w:proofErr w:type="spellEnd"/>
      <w:r w:rsidR="008D5D51" w:rsidRPr="008D5D51">
        <w:rPr>
          <w:rFonts w:ascii="Times New Roman" w:hAnsi="Times New Roman"/>
          <w:color w:val="000000"/>
          <w:sz w:val="24"/>
          <w:szCs w:val="24"/>
        </w:rPr>
        <w:t xml:space="preserve"> blue staining have enhanced specificity in differentiating carbohydrate subtypes. In addition, advances in lectin histochemistry have enabled more precise identification of specific sugar residues and glycosylation patterns at the cellular and subcellular levels. The integration of enzyme-based detection systems, digital microscopy, and image analysis has further improved sensitivity, reproducibility, and interpretative accuracy.</w:t>
      </w:r>
      <w:r>
        <w:rPr>
          <w:rFonts w:ascii="Times New Roman" w:hAnsi="Times New Roman"/>
          <w:color w:val="000000"/>
          <w:sz w:val="24"/>
          <w:szCs w:val="24"/>
        </w:rPr>
        <w:t xml:space="preserve"> </w:t>
      </w:r>
      <w:r w:rsidR="008D5D51" w:rsidRPr="008D5D51">
        <w:rPr>
          <w:rFonts w:ascii="Times New Roman" w:hAnsi="Times New Roman"/>
          <w:color w:val="000000"/>
          <w:sz w:val="24"/>
          <w:szCs w:val="24"/>
        </w:rPr>
        <w:t>Applications of carbohydrate histochemistry over the past decade span a wide range of biomedical fields. In pathology, altered carbohydrate expression has been associated with tumor progression, malignancy grading, metastatic potential, and inflammatory responses, underscoring its diagnostic and prognostic significance. In metabolic, renal, neurological, and infectious diseases, carbohydrate histochemical techniques have provided valuable insights into tissue alterations and disease mechanisms. The review also highlights the continued relevance of these techniques in forensic investigations and experimental research.</w:t>
      </w:r>
      <w:r>
        <w:rPr>
          <w:rFonts w:ascii="Times New Roman" w:hAnsi="Times New Roman"/>
          <w:color w:val="000000"/>
          <w:sz w:val="24"/>
          <w:szCs w:val="24"/>
        </w:rPr>
        <w:t xml:space="preserve"> </w:t>
      </w:r>
      <w:r w:rsidR="008D5D51" w:rsidRPr="008D5D51">
        <w:rPr>
          <w:rFonts w:ascii="Times New Roman" w:hAnsi="Times New Roman"/>
          <w:color w:val="000000"/>
          <w:sz w:val="24"/>
          <w:szCs w:val="24"/>
        </w:rPr>
        <w:t>Despite these advances, challenges remain, including variability in staining protocols, limitations in quantitative assessment, and dependence on tissue preservation and pr</w:t>
      </w:r>
      <w:r>
        <w:rPr>
          <w:rFonts w:ascii="Times New Roman" w:hAnsi="Times New Roman"/>
          <w:color w:val="000000"/>
          <w:sz w:val="24"/>
          <w:szCs w:val="24"/>
        </w:rPr>
        <w:t>ocessing methods.</w:t>
      </w:r>
      <w:r w:rsidR="008D5D51" w:rsidRPr="008D5D51">
        <w:rPr>
          <w:rFonts w:ascii="Times New Roman" w:hAnsi="Times New Roman"/>
          <w:color w:val="000000"/>
          <w:sz w:val="24"/>
          <w:szCs w:val="24"/>
        </w:rPr>
        <w:t xml:space="preserve"> </w:t>
      </w:r>
      <w:r w:rsidRPr="008D5D51">
        <w:rPr>
          <w:rFonts w:ascii="Times New Roman" w:hAnsi="Times New Roman"/>
          <w:color w:val="000000"/>
          <w:sz w:val="24"/>
          <w:szCs w:val="24"/>
        </w:rPr>
        <w:t>The</w:t>
      </w:r>
      <w:r w:rsidR="008D5D51" w:rsidRPr="008D5D51">
        <w:rPr>
          <w:rFonts w:ascii="Times New Roman" w:hAnsi="Times New Roman"/>
          <w:color w:val="000000"/>
          <w:sz w:val="24"/>
          <w:szCs w:val="24"/>
        </w:rPr>
        <w:t xml:space="preserve"> last decade has witnessed sustained relevance and notable progress in carbohydrate histochemistry. Continued innovation and integration with modern analytical tools are expected to further enhance its contribution to histopathology, biomedical research, and diagnostic practice.</w:t>
      </w:r>
    </w:p>
    <w:p w14:paraId="1BAA6FCA" w14:textId="75DD293C" w:rsidR="008D5D51" w:rsidRPr="00450098" w:rsidRDefault="008D5D51" w:rsidP="00450098">
      <w:pPr>
        <w:jc w:val="both"/>
        <w:rPr>
          <w:rFonts w:ascii="Times New Roman" w:hAnsi="Times New Roman"/>
          <w:b/>
          <w:color w:val="000000"/>
          <w:sz w:val="24"/>
          <w:szCs w:val="24"/>
        </w:rPr>
      </w:pPr>
      <w:r w:rsidRPr="008D5D51">
        <w:rPr>
          <w:rFonts w:ascii="Times New Roman" w:hAnsi="Times New Roman"/>
          <w:color w:val="000000"/>
          <w:sz w:val="24"/>
          <w:szCs w:val="24"/>
        </w:rPr>
        <w:t>Keywords: Carbohydrate histochemistry; Periodic Acid–Schiff; Glycoconjugates; Lectin histochemistry; Histopathology; Ten-year review.</w:t>
      </w:r>
    </w:p>
    <w:p w14:paraId="40FB3D23" w14:textId="77777777" w:rsidR="00450098" w:rsidRDefault="00450098" w:rsidP="008D5D51">
      <w:pPr>
        <w:spacing w:line="360" w:lineRule="auto"/>
        <w:rPr>
          <w:rFonts w:ascii="Times New Roman" w:hAnsi="Times New Roman"/>
          <w:b/>
          <w:bCs/>
          <w:sz w:val="24"/>
          <w:szCs w:val="24"/>
        </w:rPr>
      </w:pPr>
    </w:p>
    <w:p w14:paraId="32D364EB" w14:textId="61DA9FC1" w:rsidR="00DD3ABC" w:rsidRPr="00C97582" w:rsidRDefault="00777027" w:rsidP="00011FD0">
      <w:pPr>
        <w:spacing w:line="360" w:lineRule="auto"/>
        <w:jc w:val="center"/>
        <w:rPr>
          <w:rFonts w:ascii="Times New Roman" w:hAnsi="Times New Roman"/>
          <w:b/>
          <w:bCs/>
          <w:sz w:val="24"/>
          <w:szCs w:val="24"/>
        </w:rPr>
      </w:pPr>
      <w:r w:rsidRPr="00C97582">
        <w:rPr>
          <w:rFonts w:ascii="Times New Roman" w:hAnsi="Times New Roman"/>
          <w:b/>
          <w:bCs/>
          <w:sz w:val="24"/>
          <w:szCs w:val="24"/>
        </w:rPr>
        <w:t>INTRODUCTION</w:t>
      </w:r>
    </w:p>
    <w:p w14:paraId="72D3546C" w14:textId="1B2F8B34" w:rsidR="00DD3ABC" w:rsidRPr="00C97582" w:rsidRDefault="0043007C" w:rsidP="00011FD0">
      <w:pPr>
        <w:spacing w:after="0" w:line="360" w:lineRule="auto"/>
        <w:jc w:val="both"/>
        <w:rPr>
          <w:rFonts w:ascii="Times New Roman" w:hAnsi="Times New Roman"/>
          <w:b/>
          <w:bCs/>
          <w:sz w:val="24"/>
          <w:szCs w:val="24"/>
        </w:rPr>
      </w:pPr>
      <w:r w:rsidRPr="00C97582">
        <w:rPr>
          <w:rFonts w:ascii="Times New Roman" w:hAnsi="Times New Roman"/>
          <w:b/>
          <w:bCs/>
          <w:sz w:val="24"/>
          <w:szCs w:val="24"/>
        </w:rPr>
        <w:lastRenderedPageBreak/>
        <w:t>Background of the study</w:t>
      </w:r>
    </w:p>
    <w:p w14:paraId="4C21F7FA" w14:textId="4AC90A5B" w:rsidR="00DD3ABC" w:rsidRPr="00C97582" w:rsidRDefault="0043007C" w:rsidP="00450098">
      <w:pPr>
        <w:spacing w:line="480" w:lineRule="auto"/>
        <w:jc w:val="both"/>
        <w:rPr>
          <w:rFonts w:ascii="Times New Roman" w:hAnsi="Times New Roman"/>
          <w:sz w:val="24"/>
          <w:szCs w:val="24"/>
        </w:rPr>
      </w:pPr>
      <w:r w:rsidRPr="00C97582">
        <w:rPr>
          <w:rFonts w:ascii="Times New Roman" w:hAnsi="Times New Roman"/>
          <w:sz w:val="24"/>
          <w:szCs w:val="24"/>
        </w:rPr>
        <w:t>Histochemistry is d</w:t>
      </w:r>
      <w:r w:rsidR="00C97582" w:rsidRPr="00C97582">
        <w:rPr>
          <w:rFonts w:ascii="Times New Roman" w:hAnsi="Times New Roman"/>
          <w:sz w:val="24"/>
          <w:szCs w:val="24"/>
        </w:rPr>
        <w:t>e</w:t>
      </w:r>
      <w:r w:rsidRPr="00C97582">
        <w:rPr>
          <w:rFonts w:ascii="Times New Roman" w:hAnsi="Times New Roman"/>
          <w:sz w:val="24"/>
          <w:szCs w:val="24"/>
        </w:rPr>
        <w:t xml:space="preserve">scribed as histochemical staining of cells and tissues, it is a major tool applied in biological and medical investigations, both in basic research and in practical applications such as clinical diagnosis (Elsevier, 2014). Medical Histology is the microscopic study of tissues and organs through tissue </w:t>
      </w:r>
      <w:r w:rsidR="00E52BE8" w:rsidRPr="00C97582">
        <w:rPr>
          <w:rFonts w:ascii="Times New Roman" w:hAnsi="Times New Roman"/>
          <w:sz w:val="24"/>
          <w:szCs w:val="24"/>
        </w:rPr>
        <w:t>processing</w:t>
      </w:r>
      <w:r w:rsidR="00E52BE8">
        <w:rPr>
          <w:rFonts w:ascii="Times New Roman" w:hAnsi="Times New Roman"/>
          <w:sz w:val="24"/>
          <w:szCs w:val="24"/>
        </w:rPr>
        <w:t>;</w:t>
      </w:r>
      <w:r w:rsidRPr="00C97582">
        <w:rPr>
          <w:rFonts w:ascii="Times New Roman" w:hAnsi="Times New Roman"/>
          <w:sz w:val="24"/>
          <w:szCs w:val="24"/>
        </w:rPr>
        <w:t xml:space="preserve"> it engages in</w:t>
      </w:r>
      <w:r w:rsidR="00777027">
        <w:rPr>
          <w:rFonts w:ascii="Times New Roman" w:hAnsi="Times New Roman"/>
          <w:sz w:val="24"/>
          <w:szCs w:val="24"/>
        </w:rPr>
        <w:t xml:space="preserve"> </w:t>
      </w:r>
      <w:r w:rsidRPr="00C97582">
        <w:rPr>
          <w:rFonts w:ascii="Times New Roman" w:hAnsi="Times New Roman"/>
          <w:sz w:val="24"/>
          <w:szCs w:val="24"/>
        </w:rPr>
        <w:t>the visualization of tissue structure and characteristic changes the tissue may have. Histochemistry is utilized in medical diagnosis, scientific study, autopsy, and forensic investigation. Once the tissue sample has undergone fixation, processing, embedding, sectioning, and staining, it can undergo analysis through microscopy and the findings interpreted by a pathologist. The histological stains chosen for a given specimen depends on the investigational question at hand. There are</w:t>
      </w:r>
      <w:r w:rsidR="00777027">
        <w:rPr>
          <w:rFonts w:ascii="Times New Roman" w:hAnsi="Times New Roman"/>
          <w:sz w:val="24"/>
          <w:szCs w:val="24"/>
        </w:rPr>
        <w:t xml:space="preserve"> </w:t>
      </w:r>
      <w:r w:rsidRPr="00C97582">
        <w:rPr>
          <w:rFonts w:ascii="Times New Roman" w:hAnsi="Times New Roman"/>
          <w:sz w:val="24"/>
          <w:szCs w:val="24"/>
        </w:rPr>
        <w:t>four basic types of human tissue</w:t>
      </w:r>
      <w:r w:rsidR="00777027">
        <w:rPr>
          <w:rFonts w:ascii="Times New Roman" w:hAnsi="Times New Roman"/>
          <w:sz w:val="24"/>
          <w:szCs w:val="24"/>
        </w:rPr>
        <w:t xml:space="preserve"> </w:t>
      </w:r>
      <w:r w:rsidRPr="00C97582">
        <w:rPr>
          <w:rFonts w:ascii="Times New Roman" w:hAnsi="Times New Roman"/>
          <w:sz w:val="24"/>
          <w:szCs w:val="24"/>
        </w:rPr>
        <w:t>that can be stained and viewed using various histological techniques: Epithelium, connective tissue, muscle tissue, and nervous tissue.</w:t>
      </w:r>
      <w:r w:rsidR="00777027">
        <w:rPr>
          <w:rFonts w:ascii="Times New Roman" w:hAnsi="Times New Roman"/>
          <w:sz w:val="24"/>
          <w:szCs w:val="24"/>
        </w:rPr>
        <w:t xml:space="preserve"> </w:t>
      </w:r>
      <w:r w:rsidRPr="00C97582">
        <w:rPr>
          <w:rFonts w:ascii="Times New Roman" w:hAnsi="Times New Roman"/>
          <w:sz w:val="24"/>
          <w:szCs w:val="24"/>
        </w:rPr>
        <w:t>Though they have commonalities but look very distinct structurally after staining. Each stain exists to highlight an important feature or component within a tissue type (</w:t>
      </w:r>
      <w:proofErr w:type="spellStart"/>
      <w:r w:rsidR="00011FD0">
        <w:rPr>
          <w:rFonts w:ascii="Times New Roman" w:hAnsi="Times New Roman"/>
          <w:sz w:val="24"/>
          <w:szCs w:val="24"/>
        </w:rPr>
        <w:t>Gurina</w:t>
      </w:r>
      <w:proofErr w:type="spellEnd"/>
      <w:r w:rsidR="00777027">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2023).</w:t>
      </w:r>
    </w:p>
    <w:p w14:paraId="4E330AE9" w14:textId="0C2E2C0E" w:rsidR="00DD3ABC" w:rsidRPr="00C97582" w:rsidRDefault="0043007C" w:rsidP="00450098">
      <w:pPr>
        <w:spacing w:line="480" w:lineRule="auto"/>
        <w:jc w:val="both"/>
        <w:rPr>
          <w:rFonts w:ascii="Times New Roman" w:hAnsi="Times New Roman"/>
          <w:sz w:val="24"/>
          <w:szCs w:val="24"/>
        </w:rPr>
      </w:pPr>
      <w:r w:rsidRPr="00C97582">
        <w:rPr>
          <w:rFonts w:ascii="Times New Roman" w:hAnsi="Times New Roman"/>
          <w:sz w:val="24"/>
          <w:szCs w:val="24"/>
        </w:rPr>
        <w:t>There are different types of Histochemical techniques which includes:</w:t>
      </w:r>
      <w:r w:rsidR="00777027">
        <w:rPr>
          <w:rFonts w:ascii="Times New Roman" w:hAnsi="Times New Roman"/>
          <w:sz w:val="24"/>
          <w:szCs w:val="24"/>
        </w:rPr>
        <w:t xml:space="preserve">  </w:t>
      </w:r>
    </w:p>
    <w:p w14:paraId="1736655D" w14:textId="7D48C586" w:rsidR="00DD3ABC" w:rsidRPr="00C97582" w:rsidRDefault="0043007C" w:rsidP="00450098">
      <w:pPr>
        <w:spacing w:line="480" w:lineRule="auto"/>
        <w:jc w:val="both"/>
        <w:rPr>
          <w:rFonts w:ascii="Times New Roman" w:hAnsi="Times New Roman"/>
          <w:sz w:val="24"/>
          <w:szCs w:val="24"/>
        </w:rPr>
      </w:pPr>
      <w:r w:rsidRPr="00777027">
        <w:rPr>
          <w:rFonts w:ascii="Times New Roman" w:hAnsi="Times New Roman"/>
          <w:b/>
          <w:bCs/>
          <w:sz w:val="24"/>
          <w:szCs w:val="24"/>
        </w:rPr>
        <w:t>General Staining Techniques</w:t>
      </w:r>
      <w:r w:rsidR="00777027" w:rsidRPr="00777027">
        <w:rPr>
          <w:rFonts w:ascii="Times New Roman" w:hAnsi="Times New Roman"/>
          <w:b/>
          <w:bCs/>
          <w:sz w:val="24"/>
          <w:szCs w:val="24"/>
        </w:rPr>
        <w:t>:</w:t>
      </w:r>
      <w:r w:rsidR="00777027">
        <w:rPr>
          <w:rFonts w:ascii="Times New Roman" w:hAnsi="Times New Roman"/>
          <w:sz w:val="24"/>
          <w:szCs w:val="24"/>
        </w:rPr>
        <w:t xml:space="preserve"> </w:t>
      </w:r>
      <w:r w:rsidRPr="00C97582">
        <w:rPr>
          <w:rFonts w:ascii="Times New Roman" w:hAnsi="Times New Roman"/>
          <w:sz w:val="24"/>
          <w:szCs w:val="24"/>
        </w:rPr>
        <w:t xml:space="preserve">These involve the use of dyes that demonstrate the general morphology and distribution of tissue components. Examples include: Hematoxylin and Eosin (H&amp;E): Hematoxylin stains nuclei blue, while eosin stains cytoplasm and extracellular matrix pink (Suvarna </w:t>
      </w:r>
      <w:r w:rsidR="00E52BE8" w:rsidRPr="00E52BE8">
        <w:rPr>
          <w:rFonts w:ascii="Times New Roman" w:hAnsi="Times New Roman"/>
          <w:i/>
          <w:iCs/>
          <w:sz w:val="24"/>
          <w:szCs w:val="24"/>
        </w:rPr>
        <w:t>et al.,</w:t>
      </w:r>
      <w:r w:rsidRPr="00C97582">
        <w:rPr>
          <w:rFonts w:ascii="Times New Roman" w:hAnsi="Times New Roman"/>
          <w:sz w:val="24"/>
          <w:szCs w:val="24"/>
        </w:rPr>
        <w:t xml:space="preserve"> 2018).</w:t>
      </w:r>
    </w:p>
    <w:p w14:paraId="1CDB56A9" w14:textId="715A054C" w:rsidR="00DD3ABC" w:rsidRPr="00C97582" w:rsidRDefault="0043007C" w:rsidP="00450098">
      <w:pPr>
        <w:spacing w:line="480" w:lineRule="auto"/>
        <w:jc w:val="both"/>
        <w:rPr>
          <w:rFonts w:ascii="Times New Roman" w:hAnsi="Times New Roman"/>
          <w:sz w:val="24"/>
          <w:szCs w:val="24"/>
        </w:rPr>
      </w:pPr>
      <w:r w:rsidRPr="00777027">
        <w:rPr>
          <w:rFonts w:ascii="Times New Roman" w:hAnsi="Times New Roman"/>
          <w:b/>
          <w:bCs/>
          <w:sz w:val="24"/>
          <w:szCs w:val="24"/>
        </w:rPr>
        <w:t>Enzyme Histochemistry</w:t>
      </w:r>
      <w:r w:rsidR="00777027" w:rsidRPr="00777027">
        <w:rPr>
          <w:rFonts w:ascii="Times New Roman" w:hAnsi="Times New Roman"/>
          <w:b/>
          <w:bCs/>
          <w:sz w:val="24"/>
          <w:szCs w:val="24"/>
        </w:rPr>
        <w:t>:</w:t>
      </w:r>
      <w:r w:rsidRPr="00C97582">
        <w:rPr>
          <w:rFonts w:ascii="Times New Roman" w:hAnsi="Times New Roman"/>
          <w:sz w:val="24"/>
          <w:szCs w:val="24"/>
        </w:rPr>
        <w:t xml:space="preserve"> This technique identifies and localizes specific enzyme activities within tissues by using substrate reactions that yield insoluble, colored products. Examples include: Alkaline Phosphatase: Demonstrates osteoblastic activity in bone (Culling </w:t>
      </w:r>
      <w:r w:rsidR="00E52BE8" w:rsidRPr="00E52BE8">
        <w:rPr>
          <w:rFonts w:ascii="Times New Roman" w:hAnsi="Times New Roman"/>
          <w:i/>
          <w:iCs/>
          <w:sz w:val="24"/>
          <w:szCs w:val="24"/>
        </w:rPr>
        <w:t>et al.,</w:t>
      </w:r>
      <w:r w:rsidRPr="00C97582">
        <w:rPr>
          <w:rFonts w:ascii="Times New Roman" w:hAnsi="Times New Roman"/>
          <w:sz w:val="24"/>
          <w:szCs w:val="24"/>
        </w:rPr>
        <w:t xml:space="preserve"> 2014). </w:t>
      </w:r>
    </w:p>
    <w:p w14:paraId="25985BE0" w14:textId="40A8F1DD" w:rsidR="00DD3ABC" w:rsidRPr="00C97582" w:rsidRDefault="0043007C" w:rsidP="00450098">
      <w:pPr>
        <w:spacing w:line="480" w:lineRule="auto"/>
        <w:jc w:val="both"/>
        <w:rPr>
          <w:rFonts w:ascii="Times New Roman" w:hAnsi="Times New Roman"/>
          <w:sz w:val="24"/>
          <w:szCs w:val="24"/>
        </w:rPr>
      </w:pPr>
      <w:r w:rsidRPr="00777027">
        <w:rPr>
          <w:rFonts w:ascii="Times New Roman" w:hAnsi="Times New Roman"/>
          <w:b/>
          <w:bCs/>
          <w:sz w:val="24"/>
          <w:szCs w:val="24"/>
        </w:rPr>
        <w:lastRenderedPageBreak/>
        <w:t>Carbohydrate Histochemistry</w:t>
      </w:r>
      <w:r w:rsidR="00777027" w:rsidRPr="00777027">
        <w:rPr>
          <w:rFonts w:ascii="Times New Roman" w:hAnsi="Times New Roman"/>
          <w:b/>
          <w:bCs/>
          <w:sz w:val="24"/>
          <w:szCs w:val="24"/>
        </w:rPr>
        <w:t>:</w:t>
      </w:r>
      <w:r w:rsidRPr="00C97582">
        <w:rPr>
          <w:rFonts w:ascii="Times New Roman" w:hAnsi="Times New Roman"/>
          <w:sz w:val="24"/>
          <w:szCs w:val="24"/>
        </w:rPr>
        <w:t xml:space="preserve"> These techniques localize glycogen, mucins, and other polysaccharides. Examples includes Periodic Acid-Schiff (PAS): Demonstrates glycogen, mucins, and basement membranes (Suvarna </w:t>
      </w:r>
      <w:r w:rsidR="00E52BE8" w:rsidRPr="00E52BE8">
        <w:rPr>
          <w:rFonts w:ascii="Times New Roman" w:hAnsi="Times New Roman"/>
          <w:i/>
          <w:iCs/>
          <w:sz w:val="24"/>
          <w:szCs w:val="24"/>
        </w:rPr>
        <w:t>et al.,</w:t>
      </w:r>
      <w:r w:rsidRPr="00C97582">
        <w:rPr>
          <w:rFonts w:ascii="Times New Roman" w:hAnsi="Times New Roman"/>
          <w:sz w:val="24"/>
          <w:szCs w:val="24"/>
        </w:rPr>
        <w:t xml:space="preserve"> 2018).</w:t>
      </w:r>
    </w:p>
    <w:p w14:paraId="610968FB" w14:textId="1AB1139A" w:rsidR="00DD3ABC" w:rsidRPr="00C97582" w:rsidRDefault="0043007C" w:rsidP="00450098">
      <w:pPr>
        <w:spacing w:line="480" w:lineRule="auto"/>
        <w:jc w:val="both"/>
        <w:rPr>
          <w:rFonts w:ascii="Times New Roman" w:hAnsi="Times New Roman"/>
          <w:sz w:val="24"/>
          <w:szCs w:val="24"/>
        </w:rPr>
      </w:pPr>
      <w:r w:rsidRPr="00777027">
        <w:rPr>
          <w:rFonts w:ascii="Times New Roman" w:hAnsi="Times New Roman"/>
          <w:b/>
          <w:bCs/>
          <w:sz w:val="24"/>
          <w:szCs w:val="24"/>
        </w:rPr>
        <w:t>Protein and Amino Acid Histochemistry</w:t>
      </w:r>
      <w:r w:rsidR="00777027" w:rsidRPr="00777027">
        <w:rPr>
          <w:rFonts w:ascii="Times New Roman" w:hAnsi="Times New Roman"/>
          <w:b/>
          <w:bCs/>
          <w:sz w:val="24"/>
          <w:szCs w:val="24"/>
        </w:rPr>
        <w:t>:</w:t>
      </w:r>
      <w:r w:rsidRPr="00C97582">
        <w:rPr>
          <w:rFonts w:ascii="Times New Roman" w:hAnsi="Times New Roman"/>
          <w:sz w:val="24"/>
          <w:szCs w:val="24"/>
        </w:rPr>
        <w:t xml:space="preserve"> Special stains are used to detect proteins and related compounds.</w:t>
      </w:r>
      <w:r w:rsidR="00777027">
        <w:rPr>
          <w:rFonts w:ascii="Times New Roman" w:hAnsi="Times New Roman"/>
          <w:sz w:val="24"/>
          <w:szCs w:val="24"/>
        </w:rPr>
        <w:t xml:space="preserve"> </w:t>
      </w:r>
      <w:r w:rsidRPr="00C97582">
        <w:rPr>
          <w:rFonts w:ascii="Times New Roman" w:hAnsi="Times New Roman"/>
          <w:sz w:val="24"/>
          <w:szCs w:val="24"/>
        </w:rPr>
        <w:t xml:space="preserve">Mercury Bromophenol Blue: Demonstrates general proteins. Ninhydrin-Schiff Reaction: Localizes free amino groups in tissues (Culling </w:t>
      </w:r>
      <w:r w:rsidR="00E52BE8" w:rsidRPr="00E52BE8">
        <w:rPr>
          <w:rFonts w:ascii="Times New Roman" w:hAnsi="Times New Roman"/>
          <w:i/>
          <w:iCs/>
          <w:sz w:val="24"/>
          <w:szCs w:val="24"/>
        </w:rPr>
        <w:t>et al.,</w:t>
      </w:r>
      <w:r w:rsidRPr="00C97582">
        <w:rPr>
          <w:rFonts w:ascii="Times New Roman" w:hAnsi="Times New Roman"/>
          <w:sz w:val="24"/>
          <w:szCs w:val="24"/>
        </w:rPr>
        <w:t xml:space="preserve"> 2014).</w:t>
      </w:r>
    </w:p>
    <w:p w14:paraId="410D3F66" w14:textId="4D3C5A13" w:rsidR="00DD3ABC" w:rsidRPr="00C97582" w:rsidRDefault="0043007C" w:rsidP="00450098">
      <w:pPr>
        <w:spacing w:line="480" w:lineRule="auto"/>
        <w:jc w:val="both"/>
        <w:rPr>
          <w:rFonts w:ascii="Times New Roman" w:hAnsi="Times New Roman"/>
          <w:sz w:val="24"/>
          <w:szCs w:val="24"/>
        </w:rPr>
      </w:pPr>
      <w:r w:rsidRPr="00777027">
        <w:rPr>
          <w:rFonts w:ascii="Times New Roman" w:hAnsi="Times New Roman"/>
          <w:b/>
          <w:bCs/>
          <w:sz w:val="24"/>
          <w:szCs w:val="24"/>
        </w:rPr>
        <w:t>Lipid Histochemistry</w:t>
      </w:r>
      <w:r w:rsidR="00777027" w:rsidRPr="00777027">
        <w:rPr>
          <w:rFonts w:ascii="Times New Roman" w:hAnsi="Times New Roman"/>
          <w:b/>
          <w:bCs/>
          <w:sz w:val="24"/>
          <w:szCs w:val="24"/>
        </w:rPr>
        <w:t>:</w:t>
      </w:r>
      <w:r w:rsidRPr="00C97582">
        <w:rPr>
          <w:rFonts w:ascii="Times New Roman" w:hAnsi="Times New Roman"/>
          <w:sz w:val="24"/>
          <w:szCs w:val="24"/>
        </w:rPr>
        <w:t xml:space="preserve"> Lipid components can be preserved and visualized in frozen sections. Sudan Black B and Oil Red O: Demonstrate neutral lipids and phospholipids (Bancroft &amp; Gamble, 2019).</w:t>
      </w:r>
    </w:p>
    <w:p w14:paraId="3445FA35" w14:textId="20927C64" w:rsidR="00DD3ABC" w:rsidRPr="00C97582" w:rsidRDefault="0043007C" w:rsidP="00450098">
      <w:pPr>
        <w:spacing w:line="480" w:lineRule="auto"/>
        <w:jc w:val="both"/>
        <w:rPr>
          <w:rFonts w:ascii="Times New Roman" w:hAnsi="Times New Roman"/>
          <w:sz w:val="24"/>
          <w:szCs w:val="24"/>
        </w:rPr>
      </w:pPr>
      <w:r w:rsidRPr="00777027">
        <w:rPr>
          <w:rFonts w:ascii="Times New Roman" w:hAnsi="Times New Roman"/>
          <w:b/>
          <w:bCs/>
          <w:sz w:val="24"/>
          <w:szCs w:val="24"/>
        </w:rPr>
        <w:t>Nucleic Acid Histochemistry</w:t>
      </w:r>
      <w:r w:rsidR="00777027" w:rsidRPr="00777027">
        <w:rPr>
          <w:rFonts w:ascii="Times New Roman" w:hAnsi="Times New Roman"/>
          <w:b/>
          <w:bCs/>
          <w:sz w:val="24"/>
          <w:szCs w:val="24"/>
        </w:rPr>
        <w:t>:</w:t>
      </w:r>
      <w:r w:rsidRPr="00C97582">
        <w:rPr>
          <w:rFonts w:ascii="Times New Roman" w:hAnsi="Times New Roman"/>
          <w:sz w:val="24"/>
          <w:szCs w:val="24"/>
        </w:rPr>
        <w:t xml:space="preserve"> These techniques identify DNA and RNA within cells.</w:t>
      </w:r>
    </w:p>
    <w:p w14:paraId="7B9C8809" w14:textId="64EE26F7" w:rsidR="00DD3ABC" w:rsidRPr="00C97582" w:rsidRDefault="0043007C" w:rsidP="00450098">
      <w:pPr>
        <w:spacing w:line="480" w:lineRule="auto"/>
        <w:jc w:val="both"/>
        <w:rPr>
          <w:rFonts w:ascii="Times New Roman" w:hAnsi="Times New Roman"/>
          <w:sz w:val="24"/>
          <w:szCs w:val="24"/>
        </w:rPr>
      </w:pPr>
      <w:r w:rsidRPr="00C97582">
        <w:rPr>
          <w:rFonts w:ascii="Times New Roman" w:hAnsi="Times New Roman"/>
          <w:sz w:val="24"/>
          <w:szCs w:val="24"/>
        </w:rPr>
        <w:t xml:space="preserve">In the course of this review carbohydrate </w:t>
      </w:r>
      <w:r w:rsidR="00777027" w:rsidRPr="00C97582">
        <w:rPr>
          <w:rFonts w:ascii="Times New Roman" w:hAnsi="Times New Roman"/>
          <w:sz w:val="24"/>
          <w:szCs w:val="24"/>
        </w:rPr>
        <w:t>histochemistry</w:t>
      </w:r>
      <w:r w:rsidR="00777027">
        <w:rPr>
          <w:rFonts w:ascii="Times New Roman" w:hAnsi="Times New Roman"/>
          <w:sz w:val="24"/>
          <w:szCs w:val="24"/>
        </w:rPr>
        <w:t xml:space="preserve"> will be considered</w:t>
      </w:r>
      <w:r w:rsidRPr="00C97582">
        <w:rPr>
          <w:rFonts w:ascii="Times New Roman" w:hAnsi="Times New Roman"/>
          <w:sz w:val="24"/>
          <w:szCs w:val="24"/>
        </w:rPr>
        <w:t>.</w:t>
      </w:r>
    </w:p>
    <w:p w14:paraId="3F1BB7BB" w14:textId="77777777" w:rsidR="00DD3ABC" w:rsidRPr="00C97582" w:rsidRDefault="0043007C" w:rsidP="00450098">
      <w:pPr>
        <w:spacing w:after="0" w:line="480" w:lineRule="auto"/>
        <w:jc w:val="both"/>
        <w:rPr>
          <w:rFonts w:ascii="Times New Roman" w:hAnsi="Times New Roman"/>
          <w:b/>
          <w:bCs/>
          <w:sz w:val="24"/>
          <w:szCs w:val="24"/>
        </w:rPr>
      </w:pPr>
      <w:r w:rsidRPr="00C97582">
        <w:rPr>
          <w:rFonts w:ascii="Times New Roman" w:hAnsi="Times New Roman"/>
          <w:b/>
          <w:bCs/>
          <w:sz w:val="24"/>
          <w:szCs w:val="24"/>
        </w:rPr>
        <w:t xml:space="preserve">Carbohydrates </w:t>
      </w:r>
    </w:p>
    <w:p w14:paraId="25646185" w14:textId="6D5C472E" w:rsidR="00DD3ABC" w:rsidRPr="00C97582" w:rsidRDefault="0043007C" w:rsidP="00450098">
      <w:pPr>
        <w:spacing w:line="480" w:lineRule="auto"/>
        <w:jc w:val="both"/>
        <w:rPr>
          <w:rFonts w:ascii="Times New Roman" w:hAnsi="Times New Roman"/>
          <w:b/>
          <w:bCs/>
          <w:sz w:val="24"/>
          <w:szCs w:val="24"/>
        </w:rPr>
      </w:pPr>
      <w:r w:rsidRPr="00C97582">
        <w:rPr>
          <w:rFonts w:ascii="Times New Roman" w:hAnsi="Times New Roman"/>
          <w:sz w:val="24"/>
          <w:szCs w:val="24"/>
        </w:rPr>
        <w:t>Carbohydrates are one of the four major classes of biologically essential organic molecules in living organisms. They are the most abundant class of biomolecules in nature based on their mass (</w:t>
      </w:r>
      <w:proofErr w:type="spellStart"/>
      <w:r w:rsidRPr="00C97582">
        <w:rPr>
          <w:rFonts w:ascii="Times New Roman" w:hAnsi="Times New Roman"/>
          <w:sz w:val="24"/>
          <w:szCs w:val="24"/>
        </w:rPr>
        <w:t>Mrittika</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2024). Historically, the term “carbohydrate” has been used to classify all compounds with the general formula </w:t>
      </w:r>
      <w:proofErr w:type="gramStart"/>
      <w:r w:rsidRPr="00C97582">
        <w:rPr>
          <w:rFonts w:ascii="Times New Roman" w:hAnsi="Times New Roman"/>
          <w:sz w:val="24"/>
          <w:szCs w:val="24"/>
        </w:rPr>
        <w:t>Cn(</w:t>
      </w:r>
      <w:proofErr w:type="gramEnd"/>
      <w:r w:rsidRPr="00C97582">
        <w:rPr>
          <w:rFonts w:ascii="Times New Roman" w:hAnsi="Times New Roman"/>
          <w:sz w:val="24"/>
          <w:szCs w:val="24"/>
        </w:rPr>
        <w:t>H</w:t>
      </w:r>
      <w:r w:rsidRPr="00777027">
        <w:rPr>
          <w:rFonts w:ascii="Times New Roman" w:hAnsi="Times New Roman"/>
          <w:sz w:val="24"/>
          <w:szCs w:val="24"/>
          <w:vertAlign w:val="subscript"/>
        </w:rPr>
        <w:t>2</w:t>
      </w:r>
      <w:r w:rsidRPr="00C97582">
        <w:rPr>
          <w:rFonts w:ascii="Times New Roman" w:hAnsi="Times New Roman"/>
          <w:sz w:val="24"/>
          <w:szCs w:val="24"/>
        </w:rPr>
        <w:t>O)n as the hydrates of carbon.</w:t>
      </w:r>
      <w:r w:rsidR="00777027">
        <w:rPr>
          <w:rFonts w:ascii="Times New Roman" w:hAnsi="Times New Roman"/>
          <w:sz w:val="24"/>
          <w:szCs w:val="24"/>
        </w:rPr>
        <w:t xml:space="preserve"> </w:t>
      </w:r>
      <w:r w:rsidRPr="00C97582">
        <w:rPr>
          <w:rFonts w:ascii="Times New Roman" w:hAnsi="Times New Roman"/>
          <w:sz w:val="24"/>
          <w:szCs w:val="24"/>
        </w:rPr>
        <w:t xml:space="preserve">Food carbohydrates include simple sugars, </w:t>
      </w:r>
      <w:proofErr w:type="spellStart"/>
      <w:r w:rsidRPr="00C97582">
        <w:rPr>
          <w:rFonts w:ascii="Times New Roman" w:hAnsi="Times New Roman"/>
          <w:sz w:val="24"/>
          <w:szCs w:val="24"/>
        </w:rPr>
        <w:t>dextrins</w:t>
      </w:r>
      <w:proofErr w:type="spellEnd"/>
      <w:r w:rsidRPr="00C97582">
        <w:rPr>
          <w:rFonts w:ascii="Times New Roman" w:hAnsi="Times New Roman"/>
          <w:sz w:val="24"/>
          <w:szCs w:val="24"/>
        </w:rPr>
        <w:t xml:space="preserve">, starches, celluloses, hemicelluloses, </w:t>
      </w:r>
      <w:proofErr w:type="spellStart"/>
      <w:r w:rsidRPr="00C97582">
        <w:rPr>
          <w:rFonts w:ascii="Times New Roman" w:hAnsi="Times New Roman"/>
          <w:sz w:val="24"/>
          <w:szCs w:val="24"/>
        </w:rPr>
        <w:t>pectins</w:t>
      </w:r>
      <w:proofErr w:type="spellEnd"/>
      <w:r w:rsidRPr="00C97582">
        <w:rPr>
          <w:rFonts w:ascii="Times New Roman" w:hAnsi="Times New Roman"/>
          <w:sz w:val="24"/>
          <w:szCs w:val="24"/>
        </w:rPr>
        <w:t xml:space="preserve">, and gums. They are an important source of energy or fiber in the diet. Carbohydrates may be used as sweeteners, thickeners, stabilizers, gelling agents, and fat replacers (Vickie </w:t>
      </w:r>
      <w:r w:rsidR="00E52BE8" w:rsidRPr="00E52BE8">
        <w:rPr>
          <w:rFonts w:ascii="Times New Roman" w:hAnsi="Times New Roman"/>
          <w:i/>
          <w:iCs/>
          <w:sz w:val="24"/>
          <w:szCs w:val="24"/>
        </w:rPr>
        <w:t>et al.,</w:t>
      </w:r>
      <w:r w:rsidRPr="00C97582">
        <w:rPr>
          <w:rFonts w:ascii="Times New Roman" w:hAnsi="Times New Roman"/>
          <w:sz w:val="24"/>
          <w:szCs w:val="24"/>
        </w:rPr>
        <w:t xml:space="preserve"> 2024). The digestive tract begins to break down carbohydrates into glucose, which is used for energy upon consumption. Extra glucose in the bloodstream is stored in the liver and muscle tissue until further energy is needed</w:t>
      </w:r>
      <w:r w:rsidR="00777027">
        <w:rPr>
          <w:rFonts w:ascii="Times New Roman" w:hAnsi="Times New Roman"/>
          <w:sz w:val="24"/>
          <w:szCs w:val="24"/>
        </w:rPr>
        <w:t xml:space="preserve"> </w:t>
      </w:r>
      <w:r w:rsidRPr="00C97582">
        <w:rPr>
          <w:rFonts w:ascii="Times New Roman" w:hAnsi="Times New Roman"/>
          <w:sz w:val="24"/>
          <w:szCs w:val="24"/>
        </w:rPr>
        <w:t>(</w:t>
      </w:r>
      <w:proofErr w:type="spellStart"/>
      <w:r w:rsidR="00011FD0">
        <w:rPr>
          <w:rFonts w:ascii="Times New Roman" w:hAnsi="Times New Roman"/>
          <w:sz w:val="24"/>
          <w:szCs w:val="24"/>
        </w:rPr>
        <w:t>Holesh</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2023).</w:t>
      </w:r>
    </w:p>
    <w:p w14:paraId="16FDE3F7" w14:textId="77777777" w:rsidR="00DD3ABC" w:rsidRPr="00C97582" w:rsidRDefault="0043007C" w:rsidP="00450098">
      <w:pPr>
        <w:spacing w:after="0" w:line="480" w:lineRule="auto"/>
        <w:jc w:val="both"/>
        <w:rPr>
          <w:rFonts w:ascii="Times New Roman" w:hAnsi="Times New Roman"/>
          <w:b/>
          <w:bCs/>
          <w:sz w:val="24"/>
          <w:szCs w:val="24"/>
        </w:rPr>
      </w:pPr>
      <w:r w:rsidRPr="00C97582">
        <w:rPr>
          <w:rFonts w:ascii="Times New Roman" w:hAnsi="Times New Roman"/>
          <w:b/>
          <w:bCs/>
          <w:sz w:val="24"/>
          <w:szCs w:val="24"/>
        </w:rPr>
        <w:t>Classification of Carbohydrates</w:t>
      </w:r>
    </w:p>
    <w:p w14:paraId="251F3A7F" w14:textId="3D796D3E" w:rsidR="00DD3ABC" w:rsidRPr="00C97582" w:rsidRDefault="0043007C" w:rsidP="00450098">
      <w:pPr>
        <w:spacing w:line="480" w:lineRule="auto"/>
        <w:jc w:val="both"/>
        <w:rPr>
          <w:rFonts w:ascii="Times New Roman" w:hAnsi="Times New Roman"/>
          <w:sz w:val="24"/>
          <w:szCs w:val="24"/>
        </w:rPr>
      </w:pPr>
      <w:r w:rsidRPr="00C97582">
        <w:rPr>
          <w:rFonts w:ascii="Times New Roman" w:hAnsi="Times New Roman"/>
          <w:sz w:val="24"/>
          <w:szCs w:val="24"/>
        </w:rPr>
        <w:lastRenderedPageBreak/>
        <w:t>Saccharides are the</w:t>
      </w:r>
      <w:r w:rsidR="00777027">
        <w:rPr>
          <w:rFonts w:ascii="Times New Roman" w:hAnsi="Times New Roman"/>
          <w:sz w:val="24"/>
          <w:szCs w:val="24"/>
        </w:rPr>
        <w:t xml:space="preserve"> </w:t>
      </w:r>
      <w:r w:rsidRPr="00C97582">
        <w:rPr>
          <w:rFonts w:ascii="Times New Roman" w:hAnsi="Times New Roman"/>
          <w:sz w:val="24"/>
          <w:szCs w:val="24"/>
        </w:rPr>
        <w:t>building block of carbohydrates. Carbohydrates can be classified into monosaccharides, disaccharides, oligosaccharides and polysaccharides according to the number of saccharide units they contain.</w:t>
      </w:r>
    </w:p>
    <w:p w14:paraId="3A13E3B8" w14:textId="3DD45825" w:rsidR="00DD3ABC" w:rsidRPr="00C97582" w:rsidRDefault="0043007C" w:rsidP="00450098">
      <w:pPr>
        <w:spacing w:line="480" w:lineRule="auto"/>
        <w:jc w:val="both"/>
        <w:rPr>
          <w:rFonts w:ascii="Times New Roman" w:hAnsi="Times New Roman"/>
          <w:sz w:val="24"/>
          <w:szCs w:val="24"/>
        </w:rPr>
      </w:pPr>
      <w:r w:rsidRPr="00777027">
        <w:rPr>
          <w:rFonts w:ascii="Times New Roman" w:hAnsi="Times New Roman"/>
          <w:b/>
          <w:bCs/>
          <w:sz w:val="24"/>
          <w:szCs w:val="24"/>
        </w:rPr>
        <w:t>Monosaccharides:</w:t>
      </w:r>
      <w:r w:rsidR="00777027">
        <w:rPr>
          <w:rFonts w:ascii="Times New Roman" w:hAnsi="Times New Roman"/>
          <w:sz w:val="24"/>
          <w:szCs w:val="24"/>
        </w:rPr>
        <w:t xml:space="preserve"> </w:t>
      </w:r>
      <w:r w:rsidRPr="00C97582">
        <w:rPr>
          <w:rFonts w:ascii="Times New Roman" w:hAnsi="Times New Roman"/>
          <w:sz w:val="24"/>
          <w:szCs w:val="24"/>
        </w:rPr>
        <w:t>Monosaccharides are carbohydrates containing one saccharide unit that cannot be further hydrolyzed.</w:t>
      </w:r>
      <w:r w:rsidR="00777027">
        <w:rPr>
          <w:rFonts w:ascii="Times New Roman" w:hAnsi="Times New Roman"/>
          <w:sz w:val="24"/>
          <w:szCs w:val="24"/>
        </w:rPr>
        <w:t xml:space="preserve"> </w:t>
      </w:r>
      <w:r w:rsidRPr="00C97582">
        <w:rPr>
          <w:rFonts w:ascii="Times New Roman" w:hAnsi="Times New Roman"/>
          <w:sz w:val="24"/>
          <w:szCs w:val="24"/>
        </w:rPr>
        <w:t>The most common monosaccharides are glucose, fructose and galactose.</w:t>
      </w:r>
    </w:p>
    <w:p w14:paraId="2813CB8F" w14:textId="392227E6" w:rsidR="00DD3ABC" w:rsidRPr="00C97582" w:rsidRDefault="0043007C" w:rsidP="00450098">
      <w:pPr>
        <w:spacing w:line="480" w:lineRule="auto"/>
        <w:jc w:val="both"/>
        <w:rPr>
          <w:rFonts w:ascii="Times New Roman" w:hAnsi="Times New Roman"/>
          <w:sz w:val="24"/>
          <w:szCs w:val="24"/>
        </w:rPr>
      </w:pPr>
      <w:r w:rsidRPr="00777027">
        <w:rPr>
          <w:rFonts w:ascii="Times New Roman" w:hAnsi="Times New Roman"/>
          <w:b/>
          <w:bCs/>
          <w:sz w:val="24"/>
          <w:szCs w:val="24"/>
        </w:rPr>
        <w:t>Disaccharides:</w:t>
      </w:r>
      <w:r w:rsidR="00777027">
        <w:rPr>
          <w:rFonts w:ascii="Times New Roman" w:hAnsi="Times New Roman"/>
          <w:sz w:val="24"/>
          <w:szCs w:val="24"/>
        </w:rPr>
        <w:t xml:space="preserve"> </w:t>
      </w:r>
      <w:r w:rsidRPr="00C97582">
        <w:rPr>
          <w:rFonts w:ascii="Times New Roman" w:hAnsi="Times New Roman"/>
          <w:sz w:val="24"/>
          <w:szCs w:val="24"/>
        </w:rPr>
        <w:t xml:space="preserve">Disaccharides are carbohydrates formed by two molecules of saccharide units through </w:t>
      </w:r>
      <w:proofErr w:type="spellStart"/>
      <w:r w:rsidRPr="00C97582">
        <w:rPr>
          <w:rFonts w:ascii="Times New Roman" w:hAnsi="Times New Roman"/>
          <w:sz w:val="24"/>
          <w:szCs w:val="24"/>
        </w:rPr>
        <w:t>glycosidic</w:t>
      </w:r>
      <w:proofErr w:type="spellEnd"/>
      <w:r w:rsidRPr="00C97582">
        <w:rPr>
          <w:rFonts w:ascii="Times New Roman" w:hAnsi="Times New Roman"/>
          <w:sz w:val="24"/>
          <w:szCs w:val="24"/>
        </w:rPr>
        <w:t xml:space="preserve"> bonds such as the N-</w:t>
      </w:r>
      <w:proofErr w:type="spellStart"/>
      <w:r w:rsidRPr="00C97582">
        <w:rPr>
          <w:rFonts w:ascii="Times New Roman" w:hAnsi="Times New Roman"/>
          <w:sz w:val="24"/>
          <w:szCs w:val="24"/>
        </w:rPr>
        <w:t>glycosidic</w:t>
      </w:r>
      <w:proofErr w:type="spellEnd"/>
      <w:r w:rsidRPr="00C97582">
        <w:rPr>
          <w:rFonts w:ascii="Times New Roman" w:hAnsi="Times New Roman"/>
          <w:sz w:val="24"/>
          <w:szCs w:val="24"/>
        </w:rPr>
        <w:t xml:space="preserve"> bond and the O-</w:t>
      </w:r>
      <w:proofErr w:type="spellStart"/>
      <w:r w:rsidRPr="00C97582">
        <w:rPr>
          <w:rFonts w:ascii="Times New Roman" w:hAnsi="Times New Roman"/>
          <w:sz w:val="24"/>
          <w:szCs w:val="24"/>
        </w:rPr>
        <w:t>glycosidic</w:t>
      </w:r>
      <w:proofErr w:type="spellEnd"/>
      <w:r w:rsidRPr="00C97582">
        <w:rPr>
          <w:rFonts w:ascii="Times New Roman" w:hAnsi="Times New Roman"/>
          <w:sz w:val="24"/>
          <w:szCs w:val="24"/>
        </w:rPr>
        <w:t xml:space="preserve"> bond. A disaccharide can be hydrolyzed to produce two identical or different monosaccharide molecules. The most common disaccharides are maltose, sucrose and lactose</w:t>
      </w:r>
      <w:r w:rsidR="00011FD0">
        <w:rPr>
          <w:rFonts w:ascii="Times New Roman" w:hAnsi="Times New Roman"/>
          <w:sz w:val="24"/>
          <w:szCs w:val="24"/>
        </w:rPr>
        <w:t xml:space="preserve"> (Davidson, 2025))</w:t>
      </w:r>
      <w:r w:rsidRPr="00C97582">
        <w:rPr>
          <w:rFonts w:ascii="Times New Roman" w:hAnsi="Times New Roman"/>
          <w:sz w:val="24"/>
          <w:szCs w:val="24"/>
        </w:rPr>
        <w:t xml:space="preserve">. </w:t>
      </w:r>
    </w:p>
    <w:p w14:paraId="1A74EBE4" w14:textId="77777777" w:rsidR="00DD3ABC" w:rsidRPr="00C97582" w:rsidRDefault="0043007C" w:rsidP="00450098">
      <w:pPr>
        <w:spacing w:line="480" w:lineRule="auto"/>
        <w:jc w:val="both"/>
        <w:rPr>
          <w:rFonts w:ascii="Times New Roman" w:hAnsi="Times New Roman"/>
          <w:sz w:val="24"/>
          <w:szCs w:val="24"/>
        </w:rPr>
      </w:pPr>
      <w:r w:rsidRPr="00C97582">
        <w:rPr>
          <w:rFonts w:ascii="Times New Roman" w:hAnsi="Times New Roman"/>
          <w:sz w:val="24"/>
          <w:szCs w:val="24"/>
        </w:rPr>
        <w:t>Oligosaccharides are carbohydrates containing 3-10 saccharide units. They are often covalently bound to proteins or lipids in the form of glycoproteins or glycolipids. The main characteristics of oligosaccharides are difficult to be digested and absorbed by the gastrointestinal tract, low sweetness, low calories, and basically do not increase blood sugar levels or blood cholesterol levels. Raffinose and stachyose are common oligosaccharides.</w:t>
      </w:r>
    </w:p>
    <w:p w14:paraId="128A537C" w14:textId="77777777" w:rsidR="00DD3ABC" w:rsidRPr="00777027" w:rsidRDefault="0043007C" w:rsidP="00450098">
      <w:pPr>
        <w:spacing w:after="0" w:line="480" w:lineRule="auto"/>
        <w:jc w:val="both"/>
        <w:rPr>
          <w:rFonts w:ascii="Times New Roman" w:hAnsi="Times New Roman"/>
          <w:b/>
          <w:bCs/>
          <w:sz w:val="24"/>
          <w:szCs w:val="24"/>
        </w:rPr>
      </w:pPr>
      <w:r w:rsidRPr="00777027">
        <w:rPr>
          <w:rFonts w:ascii="Times New Roman" w:hAnsi="Times New Roman"/>
          <w:b/>
          <w:bCs/>
          <w:sz w:val="24"/>
          <w:szCs w:val="24"/>
        </w:rPr>
        <w:t>Polysaccharides</w:t>
      </w:r>
    </w:p>
    <w:p w14:paraId="5FB184BA" w14:textId="77777777" w:rsidR="00DD3ABC" w:rsidRPr="00C97582" w:rsidRDefault="0043007C" w:rsidP="00450098">
      <w:pPr>
        <w:spacing w:line="480" w:lineRule="auto"/>
        <w:jc w:val="both"/>
        <w:rPr>
          <w:rFonts w:ascii="Times New Roman" w:hAnsi="Times New Roman"/>
          <w:b/>
          <w:bCs/>
          <w:sz w:val="24"/>
          <w:szCs w:val="24"/>
        </w:rPr>
      </w:pPr>
      <w:r w:rsidRPr="00C97582">
        <w:rPr>
          <w:rFonts w:ascii="Times New Roman" w:hAnsi="Times New Roman"/>
          <w:sz w:val="24"/>
          <w:szCs w:val="24"/>
        </w:rPr>
        <w:t xml:space="preserve">Polysaccharides, also known as "glycans", are carbohydrates containing more than 10 saccharide units. Different polysaccharides differ in the recurring saccharide units, the length of the chains, the type of bonding units, and the branching degree. Depending on the type of saccharide units, they can be further classified into </w:t>
      </w:r>
      <w:proofErr w:type="spellStart"/>
      <w:r w:rsidRPr="00C97582">
        <w:rPr>
          <w:rFonts w:ascii="Times New Roman" w:hAnsi="Times New Roman"/>
          <w:sz w:val="24"/>
          <w:szCs w:val="24"/>
        </w:rPr>
        <w:t>homopolysaccharides</w:t>
      </w:r>
      <w:proofErr w:type="spellEnd"/>
      <w:r w:rsidRPr="00C97582">
        <w:rPr>
          <w:rFonts w:ascii="Times New Roman" w:hAnsi="Times New Roman"/>
          <w:sz w:val="24"/>
          <w:szCs w:val="24"/>
        </w:rPr>
        <w:t xml:space="preserve"> and </w:t>
      </w:r>
      <w:proofErr w:type="spellStart"/>
      <w:r w:rsidRPr="00C97582">
        <w:rPr>
          <w:rFonts w:ascii="Times New Roman" w:hAnsi="Times New Roman"/>
          <w:sz w:val="24"/>
          <w:szCs w:val="24"/>
        </w:rPr>
        <w:t>heteropolysaccharides</w:t>
      </w:r>
      <w:proofErr w:type="spellEnd"/>
      <w:r w:rsidRPr="00C97582">
        <w:rPr>
          <w:rFonts w:ascii="Times New Roman" w:hAnsi="Times New Roman"/>
          <w:sz w:val="24"/>
          <w:szCs w:val="24"/>
        </w:rPr>
        <w:t>. Common polysaccharides are starch, glycogen and cellulose.</w:t>
      </w:r>
    </w:p>
    <w:p w14:paraId="65293408" w14:textId="71D682A8" w:rsidR="00777027" w:rsidRDefault="0043007C" w:rsidP="00450098">
      <w:pPr>
        <w:spacing w:line="480" w:lineRule="auto"/>
        <w:jc w:val="both"/>
        <w:rPr>
          <w:rFonts w:ascii="Times New Roman" w:hAnsi="Times New Roman"/>
          <w:sz w:val="24"/>
          <w:szCs w:val="24"/>
        </w:rPr>
      </w:pPr>
      <w:r w:rsidRPr="00777027">
        <w:rPr>
          <w:rFonts w:ascii="Times New Roman" w:hAnsi="Times New Roman"/>
          <w:b/>
          <w:bCs/>
          <w:sz w:val="24"/>
          <w:szCs w:val="24"/>
        </w:rPr>
        <w:lastRenderedPageBreak/>
        <w:t>Structural Component:</w:t>
      </w:r>
      <w:r w:rsidRPr="00C97582">
        <w:rPr>
          <w:rFonts w:ascii="Times New Roman" w:hAnsi="Times New Roman"/>
          <w:sz w:val="24"/>
          <w:szCs w:val="24"/>
        </w:rPr>
        <w:t xml:space="preserve"> Carbohydrates contribute to the structure of cells and tissues since they can form glycolipids and glycoproteins. Glycolipids are structural components of cell membranes and the nervous system, while glycoproteins are raw materials for manufacturing antibodies and hormones (</w:t>
      </w:r>
      <w:r w:rsidR="0014103C">
        <w:rPr>
          <w:rFonts w:ascii="Times New Roman" w:hAnsi="Times New Roman"/>
          <w:sz w:val="24"/>
          <w:szCs w:val="24"/>
        </w:rPr>
        <w:t>Keller</w:t>
      </w:r>
      <w:r w:rsidRPr="00C97582">
        <w:rPr>
          <w:rFonts w:ascii="Times New Roman" w:hAnsi="Times New Roman"/>
          <w:sz w:val="24"/>
          <w:szCs w:val="24"/>
        </w:rPr>
        <w:t>, 2024).</w:t>
      </w:r>
      <w:r w:rsidR="00777027">
        <w:rPr>
          <w:rFonts w:ascii="Times New Roman" w:hAnsi="Times New Roman"/>
          <w:sz w:val="24"/>
          <w:szCs w:val="24"/>
        </w:rPr>
        <w:t xml:space="preserve"> </w:t>
      </w:r>
      <w:r w:rsidRPr="00C97582">
        <w:rPr>
          <w:rFonts w:ascii="Times New Roman" w:hAnsi="Times New Roman"/>
          <w:sz w:val="24"/>
          <w:szCs w:val="24"/>
        </w:rPr>
        <w:t>Polysaccharides provide mechanical support to cells in different organisms and they also help in energy storage (</w:t>
      </w:r>
      <w:r w:rsidR="0014103C">
        <w:rPr>
          <w:rFonts w:ascii="Times New Roman" w:hAnsi="Times New Roman"/>
          <w:sz w:val="24"/>
          <w:szCs w:val="24"/>
        </w:rPr>
        <w:t>Singh</w:t>
      </w:r>
      <w:r w:rsidRPr="00C97582">
        <w:rPr>
          <w:rFonts w:ascii="Times New Roman" w:hAnsi="Times New Roman"/>
          <w:sz w:val="24"/>
          <w:szCs w:val="24"/>
        </w:rPr>
        <w:t>, 2020).</w:t>
      </w:r>
    </w:p>
    <w:p w14:paraId="2C93C29A" w14:textId="5C1D95F5" w:rsidR="00DD3ABC" w:rsidRPr="00C97582" w:rsidRDefault="0043007C" w:rsidP="00450098">
      <w:pPr>
        <w:spacing w:line="480" w:lineRule="auto"/>
        <w:jc w:val="both"/>
        <w:rPr>
          <w:rFonts w:ascii="Times New Roman" w:hAnsi="Times New Roman"/>
          <w:sz w:val="24"/>
          <w:szCs w:val="24"/>
        </w:rPr>
      </w:pPr>
      <w:r w:rsidRPr="00C97582">
        <w:rPr>
          <w:rFonts w:ascii="Times New Roman" w:eastAsia="Times New Roman" w:hAnsi="Times New Roman"/>
          <w:sz w:val="24"/>
          <w:szCs w:val="24"/>
          <w:lang w:eastAsia="en-US"/>
        </w:rPr>
        <w:t>Carbohydrate histochemistry refers to the specific application of histochemical staining techniques to detect, localize, and characterize these sugar-based compounds within tissues.</w:t>
      </w:r>
      <w:r w:rsidR="00777027">
        <w:rPr>
          <w:rFonts w:ascii="Times New Roman" w:eastAsia="Times New Roman" w:hAnsi="Times New Roman"/>
          <w:sz w:val="24"/>
          <w:szCs w:val="24"/>
          <w:lang w:eastAsia="en-US"/>
        </w:rPr>
        <w:t xml:space="preserve"> </w:t>
      </w:r>
      <w:r w:rsidRPr="00C97582">
        <w:rPr>
          <w:rFonts w:ascii="Times New Roman" w:eastAsia="Times New Roman" w:hAnsi="Times New Roman"/>
          <w:sz w:val="24"/>
          <w:szCs w:val="24"/>
          <w:lang w:eastAsia="en-US"/>
        </w:rPr>
        <w:t>The development of carbohydrate histochemical methods, particularly the Periodic Acid-Schiff (PAS) reaction, revolutionized histopathology by enabling the visualization of mucins, basement membranes, and storage forms like glycogen (</w:t>
      </w:r>
      <w:proofErr w:type="spellStart"/>
      <w:r w:rsidRPr="00C97582">
        <w:rPr>
          <w:rFonts w:ascii="Times New Roman" w:eastAsia="Times New Roman" w:hAnsi="Times New Roman"/>
          <w:sz w:val="24"/>
          <w:szCs w:val="24"/>
          <w:lang w:eastAsia="en-US"/>
        </w:rPr>
        <w:t>Abdulrazaq</w:t>
      </w:r>
      <w:proofErr w:type="spellEnd"/>
      <w:r w:rsidRPr="00C97582">
        <w:rPr>
          <w:rFonts w:ascii="Times New Roman" w:eastAsia="Times New Roman" w:hAnsi="Times New Roman"/>
          <w:sz w:val="24"/>
          <w:szCs w:val="24"/>
          <w:lang w:eastAsia="en-US"/>
        </w:rPr>
        <w:t xml:space="preserve"> </w:t>
      </w:r>
      <w:r w:rsidR="00E52BE8" w:rsidRPr="00E52BE8">
        <w:rPr>
          <w:rFonts w:ascii="Times New Roman" w:eastAsia="Times New Roman" w:hAnsi="Times New Roman"/>
          <w:i/>
          <w:iCs/>
          <w:sz w:val="24"/>
          <w:szCs w:val="24"/>
          <w:lang w:eastAsia="en-US"/>
        </w:rPr>
        <w:t>et al.,</w:t>
      </w:r>
      <w:r w:rsidRPr="00C97582">
        <w:rPr>
          <w:rFonts w:ascii="Times New Roman" w:eastAsia="Times New Roman" w:hAnsi="Times New Roman"/>
          <w:sz w:val="24"/>
          <w:szCs w:val="24"/>
          <w:lang w:eastAsia="en-US"/>
        </w:rPr>
        <w:t xml:space="preserve"> 2020). More recent advancements in lectin-based staining and combined histochemical techniques have deepened the understanding of cellular and subcellular glycosylation patterns, especially in cancer, neurodegenerative diseases, and infectious pathologies.</w:t>
      </w:r>
    </w:p>
    <w:p w14:paraId="3B9D5A86" w14:textId="77777777" w:rsidR="00DD3ABC" w:rsidRPr="00C97582" w:rsidRDefault="0043007C" w:rsidP="00450098">
      <w:pPr>
        <w:spacing w:after="0" w:line="480" w:lineRule="auto"/>
        <w:jc w:val="both"/>
        <w:rPr>
          <w:rFonts w:ascii="Times New Roman" w:hAnsi="Times New Roman"/>
          <w:b/>
          <w:bCs/>
          <w:sz w:val="24"/>
          <w:szCs w:val="24"/>
        </w:rPr>
      </w:pPr>
      <w:r w:rsidRPr="00C97582">
        <w:rPr>
          <w:rFonts w:ascii="Times New Roman" w:hAnsi="Times New Roman"/>
          <w:b/>
          <w:bCs/>
          <w:sz w:val="24"/>
          <w:szCs w:val="24"/>
        </w:rPr>
        <w:t>General Objective:</w:t>
      </w:r>
    </w:p>
    <w:p w14:paraId="1EA69296" w14:textId="79DA189B" w:rsidR="00DD3ABC" w:rsidRPr="00C97582" w:rsidRDefault="0043007C" w:rsidP="00450098">
      <w:pPr>
        <w:spacing w:line="480" w:lineRule="auto"/>
        <w:jc w:val="both"/>
        <w:rPr>
          <w:rFonts w:ascii="Times New Roman" w:hAnsi="Times New Roman"/>
          <w:sz w:val="24"/>
          <w:szCs w:val="24"/>
        </w:rPr>
      </w:pPr>
      <w:r w:rsidRPr="00C97582">
        <w:rPr>
          <w:rFonts w:ascii="Times New Roman" w:hAnsi="Times New Roman"/>
          <w:sz w:val="24"/>
          <w:szCs w:val="24"/>
        </w:rPr>
        <w:t>To</w:t>
      </w:r>
      <w:r w:rsidR="00777027">
        <w:rPr>
          <w:rFonts w:ascii="Times New Roman" w:hAnsi="Times New Roman"/>
          <w:sz w:val="24"/>
          <w:szCs w:val="24"/>
        </w:rPr>
        <w:t xml:space="preserve"> </w:t>
      </w:r>
      <w:r w:rsidRPr="00C97582">
        <w:rPr>
          <w:rFonts w:ascii="Times New Roman" w:hAnsi="Times New Roman"/>
          <w:sz w:val="24"/>
          <w:szCs w:val="24"/>
        </w:rPr>
        <w:t>review and synthesize research advancements in carbohydrate histochemistry over the past ten years, with the aim of evaluating methodological developments, applications in biomedical sciences, and their relevance in understanding normal and pathological tissue structures.</w:t>
      </w:r>
    </w:p>
    <w:p w14:paraId="4103008F" w14:textId="77777777" w:rsidR="00DD3ABC" w:rsidRPr="00C97582" w:rsidRDefault="0043007C" w:rsidP="00450098">
      <w:pPr>
        <w:spacing w:after="0" w:line="480" w:lineRule="auto"/>
        <w:jc w:val="both"/>
        <w:rPr>
          <w:rFonts w:ascii="Times New Roman" w:hAnsi="Times New Roman"/>
          <w:b/>
          <w:bCs/>
          <w:sz w:val="24"/>
          <w:szCs w:val="24"/>
        </w:rPr>
      </w:pPr>
      <w:r w:rsidRPr="00C97582">
        <w:rPr>
          <w:rFonts w:ascii="Times New Roman" w:hAnsi="Times New Roman"/>
          <w:b/>
          <w:bCs/>
          <w:sz w:val="24"/>
          <w:szCs w:val="24"/>
        </w:rPr>
        <w:t>Specific objective</w:t>
      </w:r>
    </w:p>
    <w:p w14:paraId="2B394385" w14:textId="77777777" w:rsidR="00DD3ABC" w:rsidRPr="00C97582" w:rsidRDefault="0043007C" w:rsidP="00450098">
      <w:pPr>
        <w:spacing w:after="0" w:line="480" w:lineRule="auto"/>
        <w:jc w:val="both"/>
        <w:rPr>
          <w:rFonts w:ascii="Times New Roman" w:hAnsi="Times New Roman"/>
          <w:sz w:val="24"/>
          <w:szCs w:val="24"/>
        </w:rPr>
      </w:pPr>
      <w:r w:rsidRPr="00C97582">
        <w:rPr>
          <w:rFonts w:ascii="Times New Roman" w:hAnsi="Times New Roman"/>
          <w:sz w:val="24"/>
          <w:szCs w:val="24"/>
        </w:rPr>
        <w:t>The specific objectives were to:</w:t>
      </w:r>
    </w:p>
    <w:p w14:paraId="4EE0096D" w14:textId="199215DA" w:rsidR="00DD3ABC" w:rsidRPr="00777027" w:rsidRDefault="0043007C" w:rsidP="00450098">
      <w:pPr>
        <w:pStyle w:val="ListParagraph"/>
        <w:numPr>
          <w:ilvl w:val="0"/>
          <w:numId w:val="8"/>
        </w:numPr>
        <w:spacing w:line="480" w:lineRule="auto"/>
        <w:ind w:left="360"/>
        <w:jc w:val="both"/>
        <w:rPr>
          <w:rFonts w:ascii="Times New Roman" w:hAnsi="Times New Roman"/>
          <w:sz w:val="24"/>
          <w:szCs w:val="24"/>
        </w:rPr>
      </w:pPr>
      <w:r w:rsidRPr="00777027">
        <w:rPr>
          <w:rFonts w:ascii="Times New Roman" w:hAnsi="Times New Roman"/>
          <w:sz w:val="24"/>
          <w:szCs w:val="24"/>
        </w:rPr>
        <w:t>Analyze</w:t>
      </w:r>
      <w:r w:rsidR="00777027" w:rsidRPr="00777027">
        <w:rPr>
          <w:rFonts w:ascii="Times New Roman" w:hAnsi="Times New Roman"/>
          <w:sz w:val="24"/>
          <w:szCs w:val="24"/>
        </w:rPr>
        <w:t xml:space="preserve"> </w:t>
      </w:r>
      <w:r w:rsidRPr="00777027">
        <w:rPr>
          <w:rFonts w:ascii="Times New Roman" w:hAnsi="Times New Roman"/>
          <w:sz w:val="24"/>
          <w:szCs w:val="24"/>
        </w:rPr>
        <w:t>the histochemical techniques applied in the detection and localization of carbohydrates in tissues.</w:t>
      </w:r>
    </w:p>
    <w:p w14:paraId="03D678B6" w14:textId="4974755F" w:rsidR="00DD3ABC" w:rsidRPr="00777027" w:rsidRDefault="0043007C" w:rsidP="00450098">
      <w:pPr>
        <w:pStyle w:val="ListParagraph"/>
        <w:numPr>
          <w:ilvl w:val="0"/>
          <w:numId w:val="8"/>
        </w:numPr>
        <w:spacing w:line="480" w:lineRule="auto"/>
        <w:ind w:left="360"/>
        <w:jc w:val="both"/>
        <w:rPr>
          <w:rFonts w:ascii="Times New Roman" w:hAnsi="Times New Roman"/>
          <w:sz w:val="24"/>
          <w:szCs w:val="24"/>
        </w:rPr>
      </w:pPr>
      <w:r w:rsidRPr="00777027">
        <w:rPr>
          <w:rFonts w:ascii="Times New Roman" w:hAnsi="Times New Roman"/>
          <w:sz w:val="24"/>
          <w:szCs w:val="24"/>
        </w:rPr>
        <w:t>To assess the contributions of carbohydrate histochemistry to pathology, diagnostics, and biomedical research in the last decade.</w:t>
      </w:r>
    </w:p>
    <w:p w14:paraId="4A6A3C94" w14:textId="1119F6CE" w:rsidR="00DD3ABC" w:rsidRPr="00777027" w:rsidRDefault="0043007C" w:rsidP="00450098">
      <w:pPr>
        <w:pStyle w:val="ListParagraph"/>
        <w:numPr>
          <w:ilvl w:val="0"/>
          <w:numId w:val="8"/>
        </w:numPr>
        <w:spacing w:line="480" w:lineRule="auto"/>
        <w:ind w:left="360"/>
        <w:jc w:val="both"/>
        <w:rPr>
          <w:rFonts w:ascii="Times New Roman" w:hAnsi="Times New Roman"/>
          <w:sz w:val="24"/>
          <w:szCs w:val="24"/>
        </w:rPr>
      </w:pPr>
      <w:r w:rsidRPr="00777027">
        <w:rPr>
          <w:rFonts w:ascii="Times New Roman" w:hAnsi="Times New Roman"/>
          <w:sz w:val="24"/>
          <w:szCs w:val="24"/>
        </w:rPr>
        <w:t>To identify challenges and future directions for carbohydrate</w:t>
      </w:r>
      <w:r w:rsidR="00777027">
        <w:rPr>
          <w:rFonts w:ascii="Times New Roman" w:hAnsi="Times New Roman"/>
          <w:sz w:val="24"/>
          <w:szCs w:val="24"/>
        </w:rPr>
        <w:t xml:space="preserve"> </w:t>
      </w:r>
      <w:r w:rsidRPr="00777027">
        <w:rPr>
          <w:rFonts w:ascii="Times New Roman" w:hAnsi="Times New Roman"/>
          <w:sz w:val="24"/>
          <w:szCs w:val="24"/>
        </w:rPr>
        <w:t>histochemistry research.</w:t>
      </w:r>
    </w:p>
    <w:p w14:paraId="68A2DD58" w14:textId="77777777" w:rsidR="00DD3ABC" w:rsidRPr="00C97582" w:rsidRDefault="0043007C" w:rsidP="00450098">
      <w:pPr>
        <w:spacing w:after="0" w:line="480" w:lineRule="auto"/>
        <w:jc w:val="both"/>
        <w:rPr>
          <w:rFonts w:ascii="Times New Roman" w:hAnsi="Times New Roman"/>
          <w:sz w:val="24"/>
          <w:szCs w:val="24"/>
        </w:rPr>
      </w:pPr>
      <w:r w:rsidRPr="00C97582">
        <w:rPr>
          <w:rFonts w:ascii="Times New Roman" w:hAnsi="Times New Roman"/>
          <w:b/>
          <w:bCs/>
          <w:sz w:val="24"/>
          <w:szCs w:val="24"/>
        </w:rPr>
        <w:lastRenderedPageBreak/>
        <w:t>Justification of the Study</w:t>
      </w:r>
    </w:p>
    <w:p w14:paraId="4B12622B" w14:textId="77777777" w:rsidR="00DD3ABC" w:rsidRPr="00C97582" w:rsidRDefault="0043007C" w:rsidP="00450098">
      <w:pPr>
        <w:spacing w:line="480" w:lineRule="auto"/>
        <w:jc w:val="both"/>
        <w:rPr>
          <w:rFonts w:ascii="Times New Roman" w:hAnsi="Times New Roman"/>
          <w:sz w:val="24"/>
          <w:szCs w:val="24"/>
        </w:rPr>
      </w:pPr>
      <w:r w:rsidRPr="00C97582">
        <w:rPr>
          <w:rFonts w:ascii="Times New Roman" w:hAnsi="Times New Roman"/>
          <w:sz w:val="24"/>
          <w:szCs w:val="24"/>
        </w:rPr>
        <w:t>Carbohydrate histochemistry plays a crucial role in identifying, localizing, and characterizing glycoconjugates in tissues, which are essential in cellular communication, energy storage, and disease processes. Over the past decade, significant methodological advances—such as lectin histochemistry, enzyme-based detection, and digital imaging—have expanded its applications in both basic and clinical research. Despite these developments, there has been limited effort to comprehensively synthesize findings across this period, particularly in relation to their relevance for pathology, oncology, and biomedical sciences. A 10-year review is therefore justified to consolidate current knowledge, highlight methodological innovations, evaluate their diagnostic and research impact, and identify persisting challenges and prospects for future investigations.</w:t>
      </w:r>
    </w:p>
    <w:p w14:paraId="1B4CE65D" w14:textId="77777777" w:rsidR="00DD3ABC" w:rsidRPr="00C97582" w:rsidRDefault="0043007C" w:rsidP="00450098">
      <w:pPr>
        <w:spacing w:after="0" w:line="480" w:lineRule="auto"/>
        <w:jc w:val="both"/>
        <w:rPr>
          <w:rFonts w:ascii="Times New Roman" w:hAnsi="Times New Roman"/>
          <w:sz w:val="24"/>
          <w:szCs w:val="24"/>
        </w:rPr>
      </w:pPr>
      <w:r w:rsidRPr="00C97582">
        <w:rPr>
          <w:rFonts w:ascii="Times New Roman" w:hAnsi="Times New Roman"/>
          <w:b/>
          <w:bCs/>
          <w:sz w:val="24"/>
          <w:szCs w:val="24"/>
        </w:rPr>
        <w:t>Aim of the study</w:t>
      </w:r>
    </w:p>
    <w:p w14:paraId="702E2FFC" w14:textId="77777777" w:rsidR="00DD3ABC" w:rsidRPr="00C97582" w:rsidRDefault="0043007C" w:rsidP="00450098">
      <w:pPr>
        <w:spacing w:line="480" w:lineRule="auto"/>
        <w:jc w:val="both"/>
        <w:rPr>
          <w:rFonts w:ascii="Times New Roman" w:hAnsi="Times New Roman"/>
          <w:sz w:val="24"/>
          <w:szCs w:val="24"/>
        </w:rPr>
      </w:pPr>
      <w:r w:rsidRPr="00C97582">
        <w:rPr>
          <w:rFonts w:ascii="Times New Roman" w:hAnsi="Times New Roman"/>
          <w:sz w:val="24"/>
          <w:szCs w:val="24"/>
        </w:rPr>
        <w:t>The aim of this review is to critically analyze and synthesize research progress in carbohydrate histochemistry over the last ten years, focusing on methodological advances, applications in biomedical and pathological contexts, and future directions for improving its relevance in research and diagnostics.</w:t>
      </w:r>
    </w:p>
    <w:p w14:paraId="36F3CB36" w14:textId="77777777" w:rsidR="00DD3ABC" w:rsidRPr="00C97582" w:rsidRDefault="0043007C" w:rsidP="00450098">
      <w:pPr>
        <w:spacing w:after="0" w:line="480" w:lineRule="auto"/>
        <w:jc w:val="both"/>
        <w:rPr>
          <w:rFonts w:ascii="Times New Roman" w:hAnsi="Times New Roman"/>
          <w:b/>
          <w:bCs/>
          <w:sz w:val="24"/>
          <w:szCs w:val="24"/>
        </w:rPr>
      </w:pPr>
      <w:r w:rsidRPr="00C97582">
        <w:rPr>
          <w:rFonts w:ascii="Times New Roman" w:hAnsi="Times New Roman"/>
          <w:b/>
          <w:bCs/>
          <w:sz w:val="24"/>
          <w:szCs w:val="24"/>
        </w:rPr>
        <w:t>Materials and methods</w:t>
      </w:r>
    </w:p>
    <w:p w14:paraId="41C7A96A" w14:textId="77777777" w:rsidR="00DD3ABC" w:rsidRPr="00C97582" w:rsidRDefault="0043007C" w:rsidP="00450098">
      <w:pPr>
        <w:shd w:val="clear" w:color="FFFFFF" w:fill="FFFFFF"/>
        <w:spacing w:line="480" w:lineRule="auto"/>
        <w:jc w:val="both"/>
        <w:rPr>
          <w:rFonts w:ascii="Times New Roman" w:hAnsi="Times New Roman"/>
          <w:b/>
          <w:bCs/>
          <w:sz w:val="24"/>
          <w:szCs w:val="24"/>
        </w:rPr>
      </w:pPr>
      <w:r w:rsidRPr="00C97582">
        <w:rPr>
          <w:rFonts w:ascii="Times New Roman" w:eastAsia="Times New Roman" w:hAnsi="Times New Roman"/>
          <w:sz w:val="24"/>
          <w:szCs w:val="24"/>
          <w:lang w:eastAsia="en-US"/>
        </w:rPr>
        <w:t xml:space="preserve">This review paper was prepared using a structured literature review approach. Scholarly materials were sourced from databases including PubMed, Google Scholar, ScienceDirect, and Scopus. The search was restricted to peer-reviewed journal articles and academic books published between 2015 and 2025. Keywords such as "carbohydrate histochemistry," "PAS staining," "mucins," "glycoprotein detection," and "lectin histochemistry" were used in varying combinations. The inclusion criteria consisted of studies focusing on histological and histochemical techniques for detecting carbohydrate compounds, particularly in human and animal tissues. Studies using established and novel stains (e.g., PAS, </w:t>
      </w:r>
      <w:proofErr w:type="spellStart"/>
      <w:r w:rsidRPr="00C97582">
        <w:rPr>
          <w:rFonts w:ascii="Times New Roman" w:eastAsia="Times New Roman" w:hAnsi="Times New Roman"/>
          <w:sz w:val="24"/>
          <w:szCs w:val="24"/>
          <w:lang w:eastAsia="en-US"/>
        </w:rPr>
        <w:t>Alcian</w:t>
      </w:r>
      <w:proofErr w:type="spellEnd"/>
      <w:r w:rsidRPr="00C97582">
        <w:rPr>
          <w:rFonts w:ascii="Times New Roman" w:eastAsia="Times New Roman" w:hAnsi="Times New Roman"/>
          <w:sz w:val="24"/>
          <w:szCs w:val="24"/>
          <w:lang w:eastAsia="en-US"/>
        </w:rPr>
        <w:t xml:space="preserve"> Blue, High Iron </w:t>
      </w:r>
      <w:r w:rsidRPr="00C97582">
        <w:rPr>
          <w:rFonts w:ascii="Times New Roman" w:eastAsia="Times New Roman" w:hAnsi="Times New Roman"/>
          <w:sz w:val="24"/>
          <w:szCs w:val="24"/>
          <w:lang w:eastAsia="en-US"/>
        </w:rPr>
        <w:lastRenderedPageBreak/>
        <w:t>Diamine, and Lectins) were analyzed. Methodological reliability, reproducibility of staining techniques, tissue-specific carbohydrate reactions, and disease correlation were also used in article selection. Laboratory protocols were compared based on conventional histochemical procedures used in histology laboratories, ensuring a focus on staining techniques that are both diagnostic and research-relevant.</w:t>
      </w:r>
    </w:p>
    <w:p w14:paraId="23BB1656" w14:textId="2C1DF436" w:rsidR="00DD3ABC" w:rsidRPr="00C97582" w:rsidRDefault="0043007C" w:rsidP="00450098">
      <w:pPr>
        <w:shd w:val="clear" w:color="FFFFFF" w:fill="FFFFFF"/>
        <w:spacing w:after="0" w:line="480" w:lineRule="auto"/>
        <w:jc w:val="both"/>
        <w:rPr>
          <w:rFonts w:ascii="Times New Roman" w:hAnsi="Times New Roman"/>
          <w:b/>
          <w:bCs/>
          <w:sz w:val="24"/>
          <w:szCs w:val="24"/>
        </w:rPr>
      </w:pPr>
      <w:r w:rsidRPr="00C97582">
        <w:rPr>
          <w:rFonts w:ascii="Times New Roman" w:eastAsia="Times New Roman" w:hAnsi="Times New Roman"/>
          <w:b/>
          <w:bCs/>
          <w:sz w:val="24"/>
          <w:szCs w:val="24"/>
          <w:lang w:eastAsia="en-US"/>
        </w:rPr>
        <w:t>Literature Review</w:t>
      </w:r>
    </w:p>
    <w:p w14:paraId="5B549803" w14:textId="2F6CFEC0"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 xml:space="preserve">Carbohydrate histochemistry is a specialized branch of histochemistry that focuses on the localization, visualization, and interpretation of carbohydrate structures within tissues. Since carbohydrates are integral to glycoconjugates such as glycoproteins, glycolipids, and proteoglycans, their tissue-level distribution provides vital insights into cellular physiology, pathology, and intercellular communication (Spicer </w:t>
      </w:r>
      <w:r w:rsidR="00E52BE8" w:rsidRPr="00E52BE8">
        <w:rPr>
          <w:rFonts w:ascii="Times New Roman" w:hAnsi="Times New Roman"/>
          <w:i/>
          <w:iCs/>
          <w:sz w:val="24"/>
          <w:szCs w:val="24"/>
        </w:rPr>
        <w:t>et al.,</w:t>
      </w:r>
      <w:r w:rsidRPr="00C97582">
        <w:rPr>
          <w:rFonts w:ascii="Times New Roman" w:hAnsi="Times New Roman"/>
          <w:sz w:val="24"/>
          <w:szCs w:val="24"/>
        </w:rPr>
        <w:t xml:space="preserve"> 1965).</w:t>
      </w:r>
      <w:r w:rsidR="00777027">
        <w:rPr>
          <w:rFonts w:ascii="Times New Roman" w:hAnsi="Times New Roman"/>
          <w:sz w:val="24"/>
          <w:szCs w:val="24"/>
        </w:rPr>
        <w:t xml:space="preserve"> </w:t>
      </w:r>
      <w:r w:rsidRPr="00C97582">
        <w:rPr>
          <w:rFonts w:ascii="Times New Roman" w:hAnsi="Times New Roman"/>
          <w:sz w:val="24"/>
          <w:szCs w:val="24"/>
        </w:rPr>
        <w:t xml:space="preserve">Early carbohydrate histochemical techniques, such as the Periodic Acid–Schiff (PAS) reaction and </w:t>
      </w:r>
      <w:proofErr w:type="spellStart"/>
      <w:r w:rsidRPr="00C97582">
        <w:rPr>
          <w:rFonts w:ascii="Times New Roman" w:hAnsi="Times New Roman"/>
          <w:sz w:val="24"/>
          <w:szCs w:val="24"/>
        </w:rPr>
        <w:t>Alcian</w:t>
      </w:r>
      <w:proofErr w:type="spellEnd"/>
      <w:r w:rsidRPr="00C97582">
        <w:rPr>
          <w:rFonts w:ascii="Times New Roman" w:hAnsi="Times New Roman"/>
          <w:sz w:val="24"/>
          <w:szCs w:val="24"/>
        </w:rPr>
        <w:t xml:space="preserve"> Blue staining, enabled pathologists to distinguish between neutral and acidic </w:t>
      </w:r>
      <w:proofErr w:type="spellStart"/>
      <w:r w:rsidRPr="00C97582">
        <w:rPr>
          <w:rFonts w:ascii="Times New Roman" w:hAnsi="Times New Roman"/>
          <w:sz w:val="24"/>
          <w:szCs w:val="24"/>
        </w:rPr>
        <w:t>mucosubstances</w:t>
      </w:r>
      <w:proofErr w:type="spellEnd"/>
      <w:r w:rsidRPr="00C97582">
        <w:rPr>
          <w:rFonts w:ascii="Times New Roman" w:hAnsi="Times New Roman"/>
          <w:sz w:val="24"/>
          <w:szCs w:val="24"/>
        </w:rPr>
        <w:t>, laying the foundation for diagnostic histopathology. However, these classical stains were largely qualitative, offering only limited structural specificity (Kiernan, 2008).</w:t>
      </w:r>
    </w:p>
    <w:p w14:paraId="7E6B5C87" w14:textId="258CF531"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 xml:space="preserve">Over the past decade, significant advances have transformed carbohydrate histochemistry into a multidisciplinary domain integrating lectin-based approaches, imaging mass spectrometry, proteomics, and computational analysis. These innovations have shifted the field from descriptive staining toward semi-quantitative and quantitative tissue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xml:space="preserve">, enabling the exploration of glycans as functional biomarkers in health and disease (Drake </w:t>
      </w:r>
      <w:r w:rsidR="00E52BE8" w:rsidRPr="00E52BE8">
        <w:rPr>
          <w:rFonts w:ascii="Times New Roman" w:hAnsi="Times New Roman"/>
          <w:i/>
          <w:iCs/>
          <w:sz w:val="24"/>
          <w:szCs w:val="24"/>
        </w:rPr>
        <w:t>et al.,</w:t>
      </w:r>
      <w:r w:rsidRPr="00C97582">
        <w:rPr>
          <w:rFonts w:ascii="Times New Roman" w:hAnsi="Times New Roman"/>
          <w:sz w:val="24"/>
          <w:szCs w:val="24"/>
        </w:rPr>
        <w:t xml:space="preserve"> 2018; Everest-</w:t>
      </w:r>
      <w:proofErr w:type="spellStart"/>
      <w:r w:rsidRPr="00C97582">
        <w:rPr>
          <w:rFonts w:ascii="Times New Roman" w:hAnsi="Times New Roman"/>
          <w:sz w:val="24"/>
          <w:szCs w:val="24"/>
        </w:rPr>
        <w:t>Dass</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2016). The development of high-resolution imaging techniques has been especially impactful in oncology, where altered glycosylation patterns are hallmarks of tumor initiation, progression, and metastasis (</w:t>
      </w:r>
      <w:proofErr w:type="spellStart"/>
      <w:r w:rsidRPr="00C97582">
        <w:rPr>
          <w:rFonts w:ascii="Times New Roman" w:hAnsi="Times New Roman"/>
          <w:sz w:val="24"/>
          <w:szCs w:val="24"/>
        </w:rPr>
        <w:t>Pinho</w:t>
      </w:r>
      <w:proofErr w:type="spellEnd"/>
      <w:r w:rsidRPr="00C97582">
        <w:rPr>
          <w:rFonts w:ascii="Times New Roman" w:hAnsi="Times New Roman"/>
          <w:sz w:val="24"/>
          <w:szCs w:val="24"/>
        </w:rPr>
        <w:t xml:space="preserve"> &amp; Reis, 2015). Furthermore, carbohydrate histochemistry is now being extended beyond oncology into neurodegeneration, </w:t>
      </w:r>
      <w:r w:rsidRPr="00C97582">
        <w:rPr>
          <w:rFonts w:ascii="Times New Roman" w:hAnsi="Times New Roman"/>
          <w:sz w:val="24"/>
          <w:szCs w:val="24"/>
        </w:rPr>
        <w:lastRenderedPageBreak/>
        <w:t>immunopathology, and regenerative medicine, reflecting the central role of glycans in diverse biological processes.</w:t>
      </w:r>
    </w:p>
    <w:p w14:paraId="4684434E" w14:textId="5720419A"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 xml:space="preserve">Importantly, medical applications of carbohydrate histochemistry have expanded alongside these technical advances. Lectin histochemistry has proven valuable in identifying disease-specific glycan epitopes in cancers, inflammatory disorders, and infectious diseases (Hashim </w:t>
      </w:r>
      <w:r w:rsidR="00E52BE8" w:rsidRPr="00E52BE8">
        <w:rPr>
          <w:rFonts w:ascii="Times New Roman" w:hAnsi="Times New Roman"/>
          <w:i/>
          <w:iCs/>
          <w:sz w:val="24"/>
          <w:szCs w:val="24"/>
        </w:rPr>
        <w:t>et al.,</w:t>
      </w:r>
      <w:r w:rsidRPr="00C97582">
        <w:rPr>
          <w:rFonts w:ascii="Times New Roman" w:hAnsi="Times New Roman"/>
          <w:sz w:val="24"/>
          <w:szCs w:val="24"/>
        </w:rPr>
        <w:t xml:space="preserve"> 2017). Imaging mass spectrometry of glycans in formalin-fixed paraffin-embedded (FFPE) tissues has allowed retrospective biomarker studies across large patient cohorts, enabling correlations between glycosylation patterns and clinical outcomes (Everest-</w:t>
      </w:r>
      <w:proofErr w:type="spellStart"/>
      <w:r w:rsidRPr="00C97582">
        <w:rPr>
          <w:rFonts w:ascii="Times New Roman" w:hAnsi="Times New Roman"/>
          <w:sz w:val="24"/>
          <w:szCs w:val="24"/>
        </w:rPr>
        <w:t>Dass</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2016). Recent years have also seen the emergence of spatial </w:t>
      </w:r>
      <w:proofErr w:type="spellStart"/>
      <w:r w:rsidRPr="00C97582">
        <w:rPr>
          <w:rFonts w:ascii="Times New Roman" w:hAnsi="Times New Roman"/>
          <w:sz w:val="24"/>
          <w:szCs w:val="24"/>
        </w:rPr>
        <w:t>glycoproteomics</w:t>
      </w:r>
      <w:proofErr w:type="spellEnd"/>
      <w:r w:rsidRPr="00C97582">
        <w:rPr>
          <w:rFonts w:ascii="Times New Roman" w:hAnsi="Times New Roman"/>
          <w:sz w:val="24"/>
          <w:szCs w:val="24"/>
        </w:rPr>
        <w:t xml:space="preserve"> and extracellular vesicle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bridging histochemistry with non-invasive biomarker discovery and personalized medicine (</w:t>
      </w:r>
      <w:proofErr w:type="spellStart"/>
      <w:r w:rsidRPr="00C97582">
        <w:rPr>
          <w:rFonts w:ascii="Times New Roman" w:hAnsi="Times New Roman"/>
          <w:sz w:val="24"/>
          <w:szCs w:val="24"/>
        </w:rPr>
        <w:t>Malaker</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2022; Islam </w:t>
      </w:r>
      <w:r w:rsidR="00E52BE8" w:rsidRPr="00E52BE8">
        <w:rPr>
          <w:rFonts w:ascii="Times New Roman" w:hAnsi="Times New Roman"/>
          <w:i/>
          <w:iCs/>
          <w:sz w:val="24"/>
          <w:szCs w:val="24"/>
        </w:rPr>
        <w:t>et al.,</w:t>
      </w:r>
      <w:r w:rsidRPr="00C97582">
        <w:rPr>
          <w:rFonts w:ascii="Times New Roman" w:hAnsi="Times New Roman"/>
          <w:sz w:val="24"/>
          <w:szCs w:val="24"/>
        </w:rPr>
        <w:t xml:space="preserve"> 2023).</w:t>
      </w:r>
    </w:p>
    <w:p w14:paraId="5B16F4E1" w14:textId="77777777"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This review therefore traces the evolution of carbohydrate histochemistry between 2015 and 2024, highlighting the major technical and methodological milestones that have shaped the discipline. Each year is examined through representative studies that illustrate both the scientific advances and their medical applications. By documenting this progression, the review emphasizes how carbohydrate histochemistry has moved from being a descriptive diagnostic adjunct to becoming an integrative, translational platform at the intersection of pathology, glycobiology, and clinical medicine.</w:t>
      </w:r>
    </w:p>
    <w:p w14:paraId="6AF35B73" w14:textId="0B203F3E"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In 2015,</w:t>
      </w:r>
      <w:r w:rsidR="00777027">
        <w:rPr>
          <w:rFonts w:ascii="Times New Roman" w:hAnsi="Times New Roman"/>
          <w:sz w:val="24"/>
          <w:szCs w:val="24"/>
        </w:rPr>
        <w:t xml:space="preserve"> </w:t>
      </w:r>
      <w:r w:rsidRPr="00C97582">
        <w:rPr>
          <w:rFonts w:ascii="Times New Roman" w:hAnsi="Times New Roman"/>
          <w:sz w:val="24"/>
          <w:szCs w:val="24"/>
        </w:rPr>
        <w:t xml:space="preserve">there was a Move beyond classical stains which has been in use, validating lectin specificity in tissue. Early in this decade investigators emphasized improving interpretation of classical histochemical approaches (PAS, </w:t>
      </w:r>
      <w:proofErr w:type="spellStart"/>
      <w:r w:rsidRPr="00C97582">
        <w:rPr>
          <w:rFonts w:ascii="Times New Roman" w:hAnsi="Times New Roman"/>
          <w:sz w:val="24"/>
          <w:szCs w:val="24"/>
        </w:rPr>
        <w:t>Alcian</w:t>
      </w:r>
      <w:proofErr w:type="spellEnd"/>
      <w:r w:rsidRPr="00C97582">
        <w:rPr>
          <w:rFonts w:ascii="Times New Roman" w:hAnsi="Times New Roman"/>
          <w:sz w:val="24"/>
          <w:szCs w:val="24"/>
        </w:rPr>
        <w:t xml:space="preserve"> Blue) by validating lectin binding in situ using defined carbohydrate inhibitors and synthetic </w:t>
      </w:r>
      <w:proofErr w:type="spellStart"/>
      <w:r w:rsidRPr="00C97582">
        <w:rPr>
          <w:rFonts w:ascii="Times New Roman" w:hAnsi="Times New Roman"/>
          <w:sz w:val="24"/>
          <w:szCs w:val="24"/>
        </w:rPr>
        <w:t>glycoclusters</w:t>
      </w:r>
      <w:proofErr w:type="spellEnd"/>
      <w:r w:rsidRPr="00C97582">
        <w:rPr>
          <w:rFonts w:ascii="Times New Roman" w:hAnsi="Times New Roman"/>
          <w:sz w:val="24"/>
          <w:szCs w:val="24"/>
        </w:rPr>
        <w:t>. This helped separate genuine glycan signals from nonspecific interactions that can mislead diagnoses and biomarker work (</w:t>
      </w:r>
      <w:proofErr w:type="spellStart"/>
      <w:r w:rsidR="00777027" w:rsidRPr="00C97582">
        <w:rPr>
          <w:rFonts w:ascii="Times New Roman" w:hAnsi="Times New Roman"/>
          <w:sz w:val="24"/>
          <w:szCs w:val="24"/>
        </w:rPr>
        <w:t>Epub</w:t>
      </w:r>
      <w:proofErr w:type="spellEnd"/>
      <w:r w:rsidR="00777027" w:rsidRPr="00C97582">
        <w:rPr>
          <w:rFonts w:ascii="Times New Roman" w:hAnsi="Times New Roman"/>
          <w:sz w:val="24"/>
          <w:szCs w:val="24"/>
        </w:rPr>
        <w:t xml:space="preserve"> 2015</w:t>
      </w:r>
      <w:r w:rsidR="00777027">
        <w:rPr>
          <w:rFonts w:ascii="Times New Roman" w:hAnsi="Times New Roman"/>
          <w:sz w:val="24"/>
          <w:szCs w:val="24"/>
        </w:rPr>
        <w:t xml:space="preserve">; </w:t>
      </w:r>
      <w:r w:rsidRPr="00C97582">
        <w:rPr>
          <w:rFonts w:ascii="Times New Roman" w:hAnsi="Times New Roman"/>
          <w:sz w:val="24"/>
          <w:szCs w:val="24"/>
        </w:rPr>
        <w:t xml:space="preserve">André </w:t>
      </w:r>
      <w:r w:rsidR="00E52BE8" w:rsidRPr="00E52BE8">
        <w:rPr>
          <w:rFonts w:ascii="Times New Roman" w:hAnsi="Times New Roman"/>
          <w:i/>
          <w:iCs/>
          <w:sz w:val="24"/>
          <w:szCs w:val="24"/>
        </w:rPr>
        <w:t>et al.,</w:t>
      </w:r>
      <w:r w:rsidRPr="00C97582">
        <w:rPr>
          <w:rFonts w:ascii="Times New Roman" w:hAnsi="Times New Roman"/>
          <w:sz w:val="24"/>
          <w:szCs w:val="24"/>
        </w:rPr>
        <w:t xml:space="preserve"> 2016). By confirming lectin specificity in tissue context, pathologists </w:t>
      </w:r>
      <w:r w:rsidRPr="00C97582">
        <w:rPr>
          <w:rFonts w:ascii="Times New Roman" w:hAnsi="Times New Roman"/>
          <w:sz w:val="24"/>
          <w:szCs w:val="24"/>
        </w:rPr>
        <w:lastRenderedPageBreak/>
        <w:t xml:space="preserve">could use lectin histochemistry to identify disease-associated glycans (for example, mucin alterations in GI and breast lesions), increasing reliability for preliminary diagnostic screens and for prioritizing targets for downstream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xml:space="preserve"> (André </w:t>
      </w:r>
      <w:r w:rsidR="00E52BE8" w:rsidRPr="00E52BE8">
        <w:rPr>
          <w:rFonts w:ascii="Times New Roman" w:hAnsi="Times New Roman"/>
          <w:i/>
          <w:iCs/>
          <w:sz w:val="24"/>
          <w:szCs w:val="24"/>
        </w:rPr>
        <w:t>et al.,</w:t>
      </w:r>
      <w:r w:rsidRPr="00C97582">
        <w:rPr>
          <w:rFonts w:ascii="Times New Roman" w:hAnsi="Times New Roman"/>
          <w:sz w:val="24"/>
          <w:szCs w:val="24"/>
        </w:rPr>
        <w:t xml:space="preserve"> 2016).</w:t>
      </w:r>
    </w:p>
    <w:p w14:paraId="15082ECF" w14:textId="21AAEC4A"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 xml:space="preserve"> In 2016, there was a migration to</w:t>
      </w:r>
      <w:r w:rsidR="00777027">
        <w:rPr>
          <w:rFonts w:ascii="Times New Roman" w:hAnsi="Times New Roman"/>
          <w:sz w:val="24"/>
          <w:szCs w:val="24"/>
        </w:rPr>
        <w:t xml:space="preserve"> </w:t>
      </w:r>
      <w:r w:rsidRPr="00C97582">
        <w:rPr>
          <w:rFonts w:ascii="Times New Roman" w:hAnsi="Times New Roman"/>
          <w:sz w:val="24"/>
          <w:szCs w:val="24"/>
        </w:rPr>
        <w:t>Routine FFPE tissue glycan imaging: N-glycan MALDI-MSI workflows.</w:t>
      </w:r>
      <w:r w:rsidR="00777027">
        <w:rPr>
          <w:rFonts w:ascii="Times New Roman" w:hAnsi="Times New Roman"/>
          <w:sz w:val="24"/>
          <w:szCs w:val="24"/>
        </w:rPr>
        <w:t xml:space="preserve"> </w:t>
      </w:r>
      <w:r w:rsidRPr="00C97582">
        <w:rPr>
          <w:rFonts w:ascii="Times New Roman" w:hAnsi="Times New Roman"/>
          <w:sz w:val="24"/>
          <w:szCs w:val="24"/>
        </w:rPr>
        <w:t xml:space="preserve">A pivotal advance was adapting MALDI imaging mass spectrometry (MALDI-MSI) to FFPE (archival) specimens with on-tissue </w:t>
      </w:r>
      <w:proofErr w:type="spellStart"/>
      <w:r w:rsidRPr="00C97582">
        <w:rPr>
          <w:rFonts w:ascii="Times New Roman" w:hAnsi="Times New Roman"/>
          <w:sz w:val="24"/>
          <w:szCs w:val="24"/>
        </w:rPr>
        <w:t>PNGaseF</w:t>
      </w:r>
      <w:proofErr w:type="spellEnd"/>
      <w:r w:rsidRPr="00C97582">
        <w:rPr>
          <w:rFonts w:ascii="Times New Roman" w:hAnsi="Times New Roman"/>
          <w:sz w:val="24"/>
          <w:szCs w:val="24"/>
        </w:rPr>
        <w:t xml:space="preserve"> release of N-glycans, enabling spatial glycan mapping across tumor regions in standard clinical samples (Everest-</w:t>
      </w:r>
      <w:proofErr w:type="spellStart"/>
      <w:r w:rsidRPr="00C97582">
        <w:rPr>
          <w:rFonts w:ascii="Times New Roman" w:hAnsi="Times New Roman"/>
          <w:sz w:val="24"/>
          <w:szCs w:val="24"/>
        </w:rPr>
        <w:t>Dass</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2016). This technique allowed retrospective, large-cohort </w:t>
      </w:r>
      <w:proofErr w:type="spellStart"/>
      <w:r w:rsidRPr="00C97582">
        <w:rPr>
          <w:rFonts w:ascii="Times New Roman" w:hAnsi="Times New Roman"/>
          <w:sz w:val="24"/>
          <w:szCs w:val="24"/>
        </w:rPr>
        <w:t>glycomic</w:t>
      </w:r>
      <w:proofErr w:type="spellEnd"/>
      <w:r w:rsidRPr="00C97582">
        <w:rPr>
          <w:rFonts w:ascii="Times New Roman" w:hAnsi="Times New Roman"/>
          <w:sz w:val="24"/>
          <w:szCs w:val="24"/>
        </w:rPr>
        <w:t xml:space="preserve"> studies using existing pathology archives (e.g., ovarian cancer cohorts), enabling discovery of glycan signatures correlated with histologic subtype and outcome — a practical route toward prognostic biomarkers derived directly from routine diagnostic material (Everest-</w:t>
      </w:r>
      <w:proofErr w:type="spellStart"/>
      <w:r w:rsidRPr="00C97582">
        <w:rPr>
          <w:rFonts w:ascii="Times New Roman" w:hAnsi="Times New Roman"/>
          <w:sz w:val="24"/>
          <w:szCs w:val="24"/>
        </w:rPr>
        <w:t>Dass</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2016).</w:t>
      </w:r>
    </w:p>
    <w:p w14:paraId="75F8818E" w14:textId="30B9AB9C"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By 2017,</w:t>
      </w:r>
      <w:r w:rsidR="00777027">
        <w:rPr>
          <w:rFonts w:ascii="Times New Roman" w:hAnsi="Times New Roman"/>
          <w:sz w:val="24"/>
          <w:szCs w:val="24"/>
        </w:rPr>
        <w:t xml:space="preserve"> </w:t>
      </w:r>
      <w:r w:rsidRPr="00C97582">
        <w:rPr>
          <w:rFonts w:ascii="Times New Roman" w:hAnsi="Times New Roman"/>
          <w:sz w:val="24"/>
          <w:szCs w:val="24"/>
        </w:rPr>
        <w:t>Lectin histochemistry scaled to biomarker screens and tissue microarrays.</w:t>
      </w:r>
      <w:r w:rsidR="00777027">
        <w:rPr>
          <w:rFonts w:ascii="Times New Roman" w:hAnsi="Times New Roman"/>
          <w:sz w:val="24"/>
          <w:szCs w:val="24"/>
        </w:rPr>
        <w:t xml:space="preserve"> </w:t>
      </w:r>
      <w:r w:rsidRPr="00C97582">
        <w:rPr>
          <w:rFonts w:ascii="Times New Roman" w:hAnsi="Times New Roman"/>
          <w:sz w:val="24"/>
          <w:szCs w:val="24"/>
        </w:rPr>
        <w:t>Researchers systematized lectin histochemistry across tissue microarrays and large sample sets to screen tumor-associated glycan changes.</w:t>
      </w:r>
      <w:r w:rsidR="00777027">
        <w:rPr>
          <w:rFonts w:ascii="Times New Roman" w:hAnsi="Times New Roman"/>
          <w:sz w:val="24"/>
          <w:szCs w:val="24"/>
        </w:rPr>
        <w:t xml:space="preserve"> </w:t>
      </w:r>
      <w:r w:rsidRPr="00C97582">
        <w:rPr>
          <w:rFonts w:ascii="Times New Roman" w:hAnsi="Times New Roman"/>
          <w:sz w:val="24"/>
          <w:szCs w:val="24"/>
        </w:rPr>
        <w:t xml:space="preserve"> Lectin panels on TMAs became a practical front-line screen to flag samples with altered glycosylation (e.g., increased </w:t>
      </w:r>
      <w:proofErr w:type="spellStart"/>
      <w:r w:rsidRPr="00C97582">
        <w:rPr>
          <w:rFonts w:ascii="Times New Roman" w:hAnsi="Times New Roman"/>
          <w:sz w:val="24"/>
          <w:szCs w:val="24"/>
        </w:rPr>
        <w:t>fucosylation</w:t>
      </w:r>
      <w:proofErr w:type="spellEnd"/>
      <w:r w:rsidRPr="00C97582">
        <w:rPr>
          <w:rFonts w:ascii="Times New Roman" w:hAnsi="Times New Roman"/>
          <w:sz w:val="24"/>
          <w:szCs w:val="24"/>
        </w:rPr>
        <w:t xml:space="preserve"> or altered sialylation) for follow-up with mass spectrometry or immunoassays — accelerating biomarker pipelines for cancers and some inflammatory disorders (Hashim </w:t>
      </w:r>
      <w:r w:rsidR="00E52BE8" w:rsidRPr="00E52BE8">
        <w:rPr>
          <w:rFonts w:ascii="Times New Roman" w:hAnsi="Times New Roman"/>
          <w:i/>
          <w:iCs/>
          <w:sz w:val="24"/>
          <w:szCs w:val="24"/>
        </w:rPr>
        <w:t>et al.,</w:t>
      </w:r>
      <w:r w:rsidRPr="00C97582">
        <w:rPr>
          <w:rFonts w:ascii="Times New Roman" w:hAnsi="Times New Roman"/>
          <w:sz w:val="24"/>
          <w:szCs w:val="24"/>
        </w:rPr>
        <w:t xml:space="preserve"> 2017).</w:t>
      </w:r>
    </w:p>
    <w:p w14:paraId="598F13EE" w14:textId="120A7ED9"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 xml:space="preserve">During the year 2018, there were robust protocols and practical guides for in-situ N-glycan imaging. Methodology papers consolidated practical workflows for in situ N-glycan MALDI-MS imaging (fresh and FFPE tissues), describing antigen retrieval, on-tissue enzymatic release, matrix choice, and co-registration with histology (Drake </w:t>
      </w:r>
      <w:r w:rsidR="00E52BE8" w:rsidRPr="00E52BE8">
        <w:rPr>
          <w:rFonts w:ascii="Times New Roman" w:hAnsi="Times New Roman"/>
          <w:i/>
          <w:iCs/>
          <w:sz w:val="24"/>
          <w:szCs w:val="24"/>
        </w:rPr>
        <w:t>et al.,</w:t>
      </w:r>
      <w:r w:rsidRPr="00C97582">
        <w:rPr>
          <w:rFonts w:ascii="Times New Roman" w:hAnsi="Times New Roman"/>
          <w:sz w:val="24"/>
          <w:szCs w:val="24"/>
        </w:rPr>
        <w:t xml:space="preserve"> 2018). Publishing robust, reproducible protocols made it feasible for clinical research labs to adopt spatial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xml:space="preserve"> for </w:t>
      </w:r>
      <w:r w:rsidRPr="00C97582">
        <w:rPr>
          <w:rFonts w:ascii="Times New Roman" w:hAnsi="Times New Roman"/>
          <w:sz w:val="24"/>
          <w:szCs w:val="24"/>
        </w:rPr>
        <w:lastRenderedPageBreak/>
        <w:t xml:space="preserve">tumor mapping, neurodegenerative lesion analysis, and biomarker discovery — narrowing the gap between specialized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xml:space="preserve"> labs and pathology departments (Drake </w:t>
      </w:r>
      <w:r w:rsidR="00E52BE8" w:rsidRPr="00E52BE8">
        <w:rPr>
          <w:rFonts w:ascii="Times New Roman" w:hAnsi="Times New Roman"/>
          <w:i/>
          <w:iCs/>
          <w:sz w:val="24"/>
          <w:szCs w:val="24"/>
        </w:rPr>
        <w:t>et al.,</w:t>
      </w:r>
      <w:r w:rsidRPr="00C97582">
        <w:rPr>
          <w:rFonts w:ascii="Times New Roman" w:hAnsi="Times New Roman"/>
          <w:sz w:val="24"/>
          <w:szCs w:val="24"/>
        </w:rPr>
        <w:t xml:space="preserve"> 2018).</w:t>
      </w:r>
    </w:p>
    <w:p w14:paraId="60FC684D" w14:textId="18B7ABFE"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2019,</w:t>
      </w:r>
      <w:r w:rsidR="00777027">
        <w:rPr>
          <w:rFonts w:ascii="Times New Roman" w:hAnsi="Times New Roman"/>
          <w:sz w:val="24"/>
          <w:szCs w:val="24"/>
        </w:rPr>
        <w:t xml:space="preserve"> </w:t>
      </w:r>
      <w:r w:rsidRPr="00C97582">
        <w:rPr>
          <w:rFonts w:ascii="Times New Roman" w:hAnsi="Times New Roman"/>
          <w:sz w:val="24"/>
          <w:szCs w:val="24"/>
        </w:rPr>
        <w:t xml:space="preserve">Targeted glycoproteins localization: antibody/antigen guidance + high-resolution MSI Antibody-guided or multimodal approaches began linking N-glycan signals to specific protein carriers (antibody panel-based capture and MALDI-FT-ICR imaging) and increasing both specificity and biological interpretability of tissue </w:t>
      </w:r>
      <w:proofErr w:type="spellStart"/>
      <w:r w:rsidRPr="00C97582">
        <w:rPr>
          <w:rFonts w:ascii="Times New Roman" w:hAnsi="Times New Roman"/>
          <w:sz w:val="24"/>
          <w:szCs w:val="24"/>
        </w:rPr>
        <w:t>glycomic</w:t>
      </w:r>
      <w:proofErr w:type="spellEnd"/>
      <w:r w:rsidRPr="00C97582">
        <w:rPr>
          <w:rFonts w:ascii="Times New Roman" w:hAnsi="Times New Roman"/>
          <w:sz w:val="24"/>
          <w:szCs w:val="24"/>
        </w:rPr>
        <w:t xml:space="preserve"> maps (Black </w:t>
      </w:r>
      <w:r w:rsidR="00E52BE8" w:rsidRPr="00E52BE8">
        <w:rPr>
          <w:rFonts w:ascii="Times New Roman" w:hAnsi="Times New Roman"/>
          <w:i/>
          <w:iCs/>
          <w:sz w:val="24"/>
          <w:szCs w:val="24"/>
        </w:rPr>
        <w:t>et al.,</w:t>
      </w:r>
      <w:r w:rsidRPr="00C97582">
        <w:rPr>
          <w:rFonts w:ascii="Times New Roman" w:hAnsi="Times New Roman"/>
          <w:sz w:val="24"/>
          <w:szCs w:val="24"/>
        </w:rPr>
        <w:t xml:space="preserve"> 2019). Being able to localize </w:t>
      </w:r>
      <w:proofErr w:type="spellStart"/>
      <w:r w:rsidRPr="00C97582">
        <w:rPr>
          <w:rFonts w:ascii="Times New Roman" w:hAnsi="Times New Roman"/>
          <w:sz w:val="24"/>
          <w:szCs w:val="24"/>
        </w:rPr>
        <w:t>glycoforms</w:t>
      </w:r>
      <w:proofErr w:type="spellEnd"/>
      <w:r w:rsidRPr="00C97582">
        <w:rPr>
          <w:rFonts w:ascii="Times New Roman" w:hAnsi="Times New Roman"/>
          <w:sz w:val="24"/>
          <w:szCs w:val="24"/>
        </w:rPr>
        <w:t xml:space="preserve"> of particular proteins (for instance, a </w:t>
      </w:r>
      <w:proofErr w:type="spellStart"/>
      <w:r w:rsidRPr="00C97582">
        <w:rPr>
          <w:rFonts w:ascii="Times New Roman" w:hAnsi="Times New Roman"/>
          <w:sz w:val="24"/>
          <w:szCs w:val="24"/>
        </w:rPr>
        <w:t>sialylated</w:t>
      </w:r>
      <w:proofErr w:type="spellEnd"/>
      <w:r w:rsidRPr="00C97582">
        <w:rPr>
          <w:rFonts w:ascii="Times New Roman" w:hAnsi="Times New Roman"/>
          <w:sz w:val="24"/>
          <w:szCs w:val="24"/>
        </w:rPr>
        <w:t xml:space="preserve"> </w:t>
      </w:r>
      <w:proofErr w:type="spellStart"/>
      <w:r w:rsidRPr="00C97582">
        <w:rPr>
          <w:rFonts w:ascii="Times New Roman" w:hAnsi="Times New Roman"/>
          <w:sz w:val="24"/>
          <w:szCs w:val="24"/>
        </w:rPr>
        <w:t>glycoform</w:t>
      </w:r>
      <w:proofErr w:type="spellEnd"/>
      <w:r w:rsidRPr="00C97582">
        <w:rPr>
          <w:rFonts w:ascii="Times New Roman" w:hAnsi="Times New Roman"/>
          <w:sz w:val="24"/>
          <w:szCs w:val="24"/>
        </w:rPr>
        <w:t xml:space="preserve"> of a receptor concentrated at invasive tumor edges) increased the translational value of </w:t>
      </w:r>
      <w:proofErr w:type="spellStart"/>
      <w:r w:rsidRPr="00C97582">
        <w:rPr>
          <w:rFonts w:ascii="Times New Roman" w:hAnsi="Times New Roman"/>
          <w:sz w:val="24"/>
          <w:szCs w:val="24"/>
        </w:rPr>
        <w:t>glycomic</w:t>
      </w:r>
      <w:proofErr w:type="spellEnd"/>
      <w:r w:rsidRPr="00C97582">
        <w:rPr>
          <w:rFonts w:ascii="Times New Roman" w:hAnsi="Times New Roman"/>
          <w:sz w:val="24"/>
          <w:szCs w:val="24"/>
        </w:rPr>
        <w:t xml:space="preserve"> data for diagnostics and for selecting </w:t>
      </w:r>
      <w:proofErr w:type="spellStart"/>
      <w:r w:rsidRPr="00C97582">
        <w:rPr>
          <w:rFonts w:ascii="Times New Roman" w:hAnsi="Times New Roman"/>
          <w:sz w:val="24"/>
          <w:szCs w:val="24"/>
        </w:rPr>
        <w:t>glyco</w:t>
      </w:r>
      <w:proofErr w:type="spellEnd"/>
      <w:r w:rsidRPr="00C97582">
        <w:rPr>
          <w:rFonts w:ascii="Times New Roman" w:hAnsi="Times New Roman"/>
          <w:sz w:val="24"/>
          <w:szCs w:val="24"/>
        </w:rPr>
        <w:t xml:space="preserve">-targeted therapeutics or companion diagnostics (Black </w:t>
      </w:r>
      <w:r w:rsidR="00E52BE8" w:rsidRPr="00E52BE8">
        <w:rPr>
          <w:rFonts w:ascii="Times New Roman" w:hAnsi="Times New Roman"/>
          <w:i/>
          <w:iCs/>
          <w:sz w:val="24"/>
          <w:szCs w:val="24"/>
        </w:rPr>
        <w:t>et al.,</w:t>
      </w:r>
      <w:r w:rsidRPr="00C97582">
        <w:rPr>
          <w:rFonts w:ascii="Times New Roman" w:hAnsi="Times New Roman"/>
          <w:sz w:val="24"/>
          <w:szCs w:val="24"/>
        </w:rPr>
        <w:t xml:space="preserve"> 2019).</w:t>
      </w:r>
    </w:p>
    <w:p w14:paraId="4E3A3FD1" w14:textId="585AD86E"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2020 — Sensitivity leaps (MALDI-2) and feasibility for small clinical samples. The development and application of MALDI-2 (laser post-ionization) produced orders-of-magnitude sensitivity gains for N-glycan detection in tissues, enabling reliable profiling from small biopsies and low-abundance glycans (</w:t>
      </w:r>
      <w:proofErr w:type="spellStart"/>
      <w:r w:rsidRPr="00C97582">
        <w:rPr>
          <w:rFonts w:ascii="Times New Roman" w:hAnsi="Times New Roman"/>
          <w:sz w:val="24"/>
          <w:szCs w:val="24"/>
        </w:rPr>
        <w:t>Heijs</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2020). Increased sensitivity made glycan imaging feasible on needle biopsies and small surgical specimens, improving early-diagnosis biomarker discovery and enabling analyses where sample amounts are limited (</w:t>
      </w:r>
      <w:proofErr w:type="spellStart"/>
      <w:r w:rsidRPr="00C97582">
        <w:rPr>
          <w:rFonts w:ascii="Times New Roman" w:hAnsi="Times New Roman"/>
          <w:sz w:val="24"/>
          <w:szCs w:val="24"/>
        </w:rPr>
        <w:t>Heijs</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2020).</w:t>
      </w:r>
    </w:p>
    <w:p w14:paraId="2BAF19B5" w14:textId="36E74D94"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 xml:space="preserve"> In 2021,</w:t>
      </w:r>
      <w:r w:rsidR="00777027">
        <w:rPr>
          <w:rFonts w:ascii="Times New Roman" w:hAnsi="Times New Roman"/>
          <w:sz w:val="24"/>
          <w:szCs w:val="24"/>
        </w:rPr>
        <w:t xml:space="preserve"> </w:t>
      </w:r>
      <w:r w:rsidRPr="00C97582">
        <w:rPr>
          <w:rFonts w:ascii="Times New Roman" w:hAnsi="Times New Roman"/>
          <w:sz w:val="24"/>
          <w:szCs w:val="24"/>
        </w:rPr>
        <w:t xml:space="preserve">Spatial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xml:space="preserve"> integrated into disease cohort studies. Spatial glycan imaging matured into cohort-level disease studies, including work mapping dozens of N-glycans across cases of pancreatic disease and brain tissues; methods and applications reviews highlighted how glycan heterogeneity maps to pathological features (McDowell </w:t>
      </w:r>
      <w:r w:rsidR="00E52BE8" w:rsidRPr="00E52BE8">
        <w:rPr>
          <w:rFonts w:ascii="Times New Roman" w:hAnsi="Times New Roman"/>
          <w:i/>
          <w:iCs/>
          <w:sz w:val="24"/>
          <w:szCs w:val="24"/>
        </w:rPr>
        <w:t>et al.,</w:t>
      </w:r>
      <w:r w:rsidRPr="00C97582">
        <w:rPr>
          <w:rFonts w:ascii="Times New Roman" w:hAnsi="Times New Roman"/>
          <w:sz w:val="24"/>
          <w:szCs w:val="24"/>
        </w:rPr>
        <w:t xml:space="preserve"> 2021; Hasan </w:t>
      </w:r>
      <w:r w:rsidR="00E52BE8" w:rsidRPr="00E52BE8">
        <w:rPr>
          <w:rFonts w:ascii="Times New Roman" w:hAnsi="Times New Roman"/>
          <w:i/>
          <w:iCs/>
          <w:sz w:val="24"/>
          <w:szCs w:val="24"/>
        </w:rPr>
        <w:t>et al.,</w:t>
      </w:r>
      <w:r w:rsidRPr="00C97582">
        <w:rPr>
          <w:rFonts w:ascii="Times New Roman" w:hAnsi="Times New Roman"/>
          <w:sz w:val="24"/>
          <w:szCs w:val="24"/>
        </w:rPr>
        <w:t xml:space="preserve"> 2021). Cohort studies tied specific glycan patterns to clinical phenotypes (e.g., aggressive tumor microenvironments, necrotic regions), strengthening evidence for glycan-based </w:t>
      </w:r>
      <w:r w:rsidRPr="00C97582">
        <w:rPr>
          <w:rFonts w:ascii="Times New Roman" w:hAnsi="Times New Roman"/>
          <w:sz w:val="24"/>
          <w:szCs w:val="24"/>
        </w:rPr>
        <w:lastRenderedPageBreak/>
        <w:t xml:space="preserve">prognostic signatures and informing targeted therapies that modulate glycosylation or exploit glycan-specific immune responses (McDowell </w:t>
      </w:r>
      <w:r w:rsidR="00E52BE8" w:rsidRPr="00E52BE8">
        <w:rPr>
          <w:rFonts w:ascii="Times New Roman" w:hAnsi="Times New Roman"/>
          <w:i/>
          <w:iCs/>
          <w:sz w:val="24"/>
          <w:szCs w:val="24"/>
        </w:rPr>
        <w:t>et al.,</w:t>
      </w:r>
      <w:r w:rsidRPr="00C97582">
        <w:rPr>
          <w:rFonts w:ascii="Times New Roman" w:hAnsi="Times New Roman"/>
          <w:sz w:val="24"/>
          <w:szCs w:val="24"/>
        </w:rPr>
        <w:t xml:space="preserve"> 2021).</w:t>
      </w:r>
    </w:p>
    <w:p w14:paraId="7779F3FE" w14:textId="2A47A7F9"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 xml:space="preserve">By 2022 — Spatially resolved </w:t>
      </w:r>
      <w:proofErr w:type="spellStart"/>
      <w:r w:rsidRPr="00C97582">
        <w:rPr>
          <w:rFonts w:ascii="Times New Roman" w:hAnsi="Times New Roman"/>
          <w:sz w:val="24"/>
          <w:szCs w:val="24"/>
        </w:rPr>
        <w:t>glycoproteomics</w:t>
      </w:r>
      <w:proofErr w:type="spellEnd"/>
      <w:r w:rsidRPr="00C97582">
        <w:rPr>
          <w:rFonts w:ascii="Times New Roman" w:hAnsi="Times New Roman"/>
          <w:sz w:val="24"/>
          <w:szCs w:val="24"/>
        </w:rPr>
        <w:t>: linking glycans to protein carriers.</w:t>
      </w:r>
      <w:r w:rsidR="00777027">
        <w:rPr>
          <w:rFonts w:ascii="Times New Roman" w:hAnsi="Times New Roman"/>
          <w:sz w:val="24"/>
          <w:szCs w:val="24"/>
        </w:rPr>
        <w:t xml:space="preserve"> </w:t>
      </w:r>
      <w:r w:rsidRPr="00C97582">
        <w:rPr>
          <w:rFonts w:ascii="Times New Roman" w:hAnsi="Times New Roman"/>
          <w:sz w:val="24"/>
          <w:szCs w:val="24"/>
        </w:rPr>
        <w:t xml:space="preserve">On-tissue spatial </w:t>
      </w:r>
      <w:proofErr w:type="spellStart"/>
      <w:r w:rsidRPr="00C97582">
        <w:rPr>
          <w:rFonts w:ascii="Times New Roman" w:hAnsi="Times New Roman"/>
          <w:sz w:val="24"/>
          <w:szCs w:val="24"/>
        </w:rPr>
        <w:t>glycoproteomics</w:t>
      </w:r>
      <w:proofErr w:type="spellEnd"/>
      <w:r w:rsidRPr="00C97582">
        <w:rPr>
          <w:rFonts w:ascii="Times New Roman" w:hAnsi="Times New Roman"/>
          <w:sz w:val="24"/>
          <w:szCs w:val="24"/>
        </w:rPr>
        <w:t xml:space="preserve"> combined MALDI N-glycan imaging with microdissection and downstream proteomics to identify which proteins carry the glycans visualized in situ (</w:t>
      </w:r>
      <w:proofErr w:type="spellStart"/>
      <w:r w:rsidRPr="00C97582">
        <w:rPr>
          <w:rFonts w:ascii="Times New Roman" w:hAnsi="Times New Roman"/>
          <w:sz w:val="24"/>
          <w:szCs w:val="24"/>
        </w:rPr>
        <w:t>Malaker</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2022). This</w:t>
      </w:r>
      <w:r w:rsidR="00777027">
        <w:rPr>
          <w:rFonts w:ascii="Times New Roman" w:hAnsi="Times New Roman"/>
          <w:sz w:val="24"/>
          <w:szCs w:val="24"/>
        </w:rPr>
        <w:t xml:space="preserve"> </w:t>
      </w:r>
      <w:r w:rsidRPr="00C97582">
        <w:rPr>
          <w:rFonts w:ascii="Times New Roman" w:hAnsi="Times New Roman"/>
          <w:sz w:val="24"/>
          <w:szCs w:val="24"/>
        </w:rPr>
        <w:t xml:space="preserve">advancement allowed direct assignment of disease-associated glycan changes to specific glycoproteins (e.g., ECM proteins, receptors), a critical step for developing targeted diagnostics and therapeutic antibodies that recognize disease-relevant </w:t>
      </w:r>
      <w:proofErr w:type="spellStart"/>
      <w:r w:rsidRPr="00C97582">
        <w:rPr>
          <w:rFonts w:ascii="Times New Roman" w:hAnsi="Times New Roman"/>
          <w:sz w:val="24"/>
          <w:szCs w:val="24"/>
        </w:rPr>
        <w:t>glycoforms</w:t>
      </w:r>
      <w:proofErr w:type="spellEnd"/>
      <w:r w:rsidRPr="00C97582">
        <w:rPr>
          <w:rFonts w:ascii="Times New Roman" w:hAnsi="Times New Roman"/>
          <w:sz w:val="24"/>
          <w:szCs w:val="24"/>
        </w:rPr>
        <w:t xml:space="preserve"> rather than </w:t>
      </w:r>
      <w:proofErr w:type="spellStart"/>
      <w:r w:rsidRPr="00C97582">
        <w:rPr>
          <w:rFonts w:ascii="Times New Roman" w:hAnsi="Times New Roman"/>
          <w:sz w:val="24"/>
          <w:szCs w:val="24"/>
        </w:rPr>
        <w:t>unglycosylated</w:t>
      </w:r>
      <w:proofErr w:type="spellEnd"/>
      <w:r w:rsidRPr="00C97582">
        <w:rPr>
          <w:rFonts w:ascii="Times New Roman" w:hAnsi="Times New Roman"/>
          <w:sz w:val="24"/>
          <w:szCs w:val="24"/>
        </w:rPr>
        <w:t xml:space="preserve"> epitopes (</w:t>
      </w:r>
      <w:proofErr w:type="spellStart"/>
      <w:r w:rsidRPr="00C97582">
        <w:rPr>
          <w:rFonts w:ascii="Times New Roman" w:hAnsi="Times New Roman"/>
          <w:sz w:val="24"/>
          <w:szCs w:val="24"/>
        </w:rPr>
        <w:t>Malaker</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2022).</w:t>
      </w:r>
    </w:p>
    <w:p w14:paraId="1C923CCE" w14:textId="3156C50A"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 xml:space="preserve"> During 2023, Protocol optimization for fresh-frozen tissue and liquid-biopsy glycan approached.</w:t>
      </w:r>
      <w:r w:rsidR="00777027">
        <w:rPr>
          <w:rFonts w:ascii="Times New Roman" w:hAnsi="Times New Roman"/>
          <w:sz w:val="24"/>
          <w:szCs w:val="24"/>
        </w:rPr>
        <w:t xml:space="preserve"> </w:t>
      </w:r>
      <w:r w:rsidRPr="00C97582">
        <w:rPr>
          <w:rFonts w:ascii="Times New Roman" w:hAnsi="Times New Roman"/>
          <w:sz w:val="24"/>
          <w:szCs w:val="24"/>
        </w:rPr>
        <w:t>Optimized MALDI-MSI protocols for fresh-frozen tissue substantially improved sensitivity and reduced delocalization, while lectin-based strategies for extracellular vesicle (EV) glycosylation matured as a noninvasive biomarker approach (</w:t>
      </w:r>
      <w:proofErr w:type="spellStart"/>
      <w:r w:rsidRPr="00C97582">
        <w:rPr>
          <w:rFonts w:ascii="Times New Roman" w:hAnsi="Times New Roman"/>
          <w:sz w:val="24"/>
          <w:szCs w:val="24"/>
        </w:rPr>
        <w:t>Grgić</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2023; Islam </w:t>
      </w:r>
      <w:r w:rsidR="00E52BE8" w:rsidRPr="00E52BE8">
        <w:rPr>
          <w:rFonts w:ascii="Times New Roman" w:hAnsi="Times New Roman"/>
          <w:i/>
          <w:iCs/>
          <w:sz w:val="24"/>
          <w:szCs w:val="24"/>
        </w:rPr>
        <w:t>et al.,</w:t>
      </w:r>
      <w:r w:rsidRPr="00C97582">
        <w:rPr>
          <w:rFonts w:ascii="Times New Roman" w:hAnsi="Times New Roman"/>
          <w:sz w:val="24"/>
          <w:szCs w:val="24"/>
        </w:rPr>
        <w:t xml:space="preserve"> 2023). Fresh-frozen optimized workflows supported higher-resolution intraoperative and research applications; EV </w:t>
      </w:r>
      <w:proofErr w:type="spellStart"/>
      <w:r w:rsidRPr="00C97582">
        <w:rPr>
          <w:rFonts w:ascii="Times New Roman" w:hAnsi="Times New Roman"/>
          <w:sz w:val="24"/>
          <w:szCs w:val="24"/>
        </w:rPr>
        <w:t>glyco</w:t>
      </w:r>
      <w:proofErr w:type="spellEnd"/>
      <w:r w:rsidRPr="00C97582">
        <w:rPr>
          <w:rFonts w:ascii="Times New Roman" w:hAnsi="Times New Roman"/>
          <w:sz w:val="24"/>
          <w:szCs w:val="24"/>
        </w:rPr>
        <w:t>-profiling opened avenues for liquid biopsies (blood/urine) that read tumor-specific glycosylation without tissue sampling (</w:t>
      </w:r>
      <w:proofErr w:type="spellStart"/>
      <w:r w:rsidRPr="00C97582">
        <w:rPr>
          <w:rFonts w:ascii="Times New Roman" w:hAnsi="Times New Roman"/>
          <w:sz w:val="24"/>
          <w:szCs w:val="24"/>
        </w:rPr>
        <w:t>Grgić</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2023; Islam </w:t>
      </w:r>
      <w:r w:rsidR="00E52BE8" w:rsidRPr="00E52BE8">
        <w:rPr>
          <w:rFonts w:ascii="Times New Roman" w:hAnsi="Times New Roman"/>
          <w:i/>
          <w:iCs/>
          <w:sz w:val="24"/>
          <w:szCs w:val="24"/>
        </w:rPr>
        <w:t>et al.,</w:t>
      </w:r>
      <w:r w:rsidRPr="00C97582">
        <w:rPr>
          <w:rFonts w:ascii="Times New Roman" w:hAnsi="Times New Roman"/>
          <w:sz w:val="24"/>
          <w:szCs w:val="24"/>
        </w:rPr>
        <w:t xml:space="preserve"> 2023).</w:t>
      </w:r>
    </w:p>
    <w:p w14:paraId="3133631C" w14:textId="3C5D1FFB"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 xml:space="preserve"> In 2024, Near-cellular sensitivity, sialic-acid stabilization, and engineered lectins for translational use.</w:t>
      </w:r>
      <w:r w:rsidR="00777027">
        <w:rPr>
          <w:rFonts w:ascii="Times New Roman" w:hAnsi="Times New Roman"/>
          <w:sz w:val="24"/>
          <w:szCs w:val="24"/>
        </w:rPr>
        <w:t xml:space="preserve"> </w:t>
      </w:r>
      <w:r w:rsidRPr="00C97582">
        <w:rPr>
          <w:rFonts w:ascii="Times New Roman" w:hAnsi="Times New Roman"/>
          <w:sz w:val="24"/>
          <w:szCs w:val="24"/>
        </w:rPr>
        <w:t xml:space="preserve">Work in 2024 pushed toward near-cellular spatial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xml:space="preserve"> with improved stabilization of labile sialic acids and engineered lectins (or recombinant lectin probes) for higher specificity (Cumin </w:t>
      </w:r>
      <w:r w:rsidR="00E52BE8" w:rsidRPr="00E52BE8">
        <w:rPr>
          <w:rFonts w:ascii="Times New Roman" w:hAnsi="Times New Roman"/>
          <w:i/>
          <w:iCs/>
          <w:sz w:val="24"/>
          <w:szCs w:val="24"/>
        </w:rPr>
        <w:t>et al.,</w:t>
      </w:r>
      <w:r w:rsidRPr="00C97582">
        <w:rPr>
          <w:rFonts w:ascii="Times New Roman" w:hAnsi="Times New Roman"/>
          <w:sz w:val="24"/>
          <w:szCs w:val="24"/>
        </w:rPr>
        <w:t xml:space="preserve"> 2024; Brooks, 2024). These advances improve reliability and reproducibility of glycan maps in clinical samples and provide calibrated probes and atlases needed for clinical translation (standardized diagnostics), thus accelerating the development of </w:t>
      </w:r>
      <w:r w:rsidRPr="00C97582">
        <w:rPr>
          <w:rFonts w:ascii="Times New Roman" w:hAnsi="Times New Roman"/>
          <w:sz w:val="24"/>
          <w:szCs w:val="24"/>
        </w:rPr>
        <w:lastRenderedPageBreak/>
        <w:t xml:space="preserve">regulated </w:t>
      </w:r>
      <w:proofErr w:type="spellStart"/>
      <w:r w:rsidRPr="00C97582">
        <w:rPr>
          <w:rFonts w:ascii="Times New Roman" w:hAnsi="Times New Roman"/>
          <w:sz w:val="24"/>
          <w:szCs w:val="24"/>
        </w:rPr>
        <w:t>glyco</w:t>
      </w:r>
      <w:proofErr w:type="spellEnd"/>
      <w:r w:rsidRPr="00C97582">
        <w:rPr>
          <w:rFonts w:ascii="Times New Roman" w:hAnsi="Times New Roman"/>
          <w:sz w:val="24"/>
          <w:szCs w:val="24"/>
        </w:rPr>
        <w:t xml:space="preserve">-diagnostic assays and potential companion tests for </w:t>
      </w:r>
      <w:proofErr w:type="spellStart"/>
      <w:r w:rsidRPr="00C97582">
        <w:rPr>
          <w:rFonts w:ascii="Times New Roman" w:hAnsi="Times New Roman"/>
          <w:sz w:val="24"/>
          <w:szCs w:val="24"/>
        </w:rPr>
        <w:t>glyco</w:t>
      </w:r>
      <w:proofErr w:type="spellEnd"/>
      <w:r w:rsidRPr="00C97582">
        <w:rPr>
          <w:rFonts w:ascii="Times New Roman" w:hAnsi="Times New Roman"/>
          <w:sz w:val="24"/>
          <w:szCs w:val="24"/>
        </w:rPr>
        <w:t xml:space="preserve">-targeted therapies (Cumin </w:t>
      </w:r>
      <w:r w:rsidR="00E52BE8" w:rsidRPr="00E52BE8">
        <w:rPr>
          <w:rFonts w:ascii="Times New Roman" w:hAnsi="Times New Roman"/>
          <w:i/>
          <w:iCs/>
          <w:sz w:val="24"/>
          <w:szCs w:val="24"/>
        </w:rPr>
        <w:t>et al.,</w:t>
      </w:r>
      <w:r w:rsidRPr="00C97582">
        <w:rPr>
          <w:rFonts w:ascii="Times New Roman" w:hAnsi="Times New Roman"/>
          <w:sz w:val="24"/>
          <w:szCs w:val="24"/>
        </w:rPr>
        <w:t xml:space="preserve"> 2024; Brooks, 2024).</w:t>
      </w:r>
    </w:p>
    <w:p w14:paraId="1B6DEC76" w14:textId="77777777"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 xml:space="preserve">Across 2015–2024 carbohydrate histochemistry progressed from qualitative tissue stains and single-lectin observations to robust, spatially resolved, semi-quantitative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xml:space="preserve"> integrated with proteomics and translational workflows. Key clinical outcomes </w:t>
      </w:r>
      <w:proofErr w:type="gramStart"/>
      <w:r w:rsidRPr="00C97582">
        <w:rPr>
          <w:rFonts w:ascii="Times New Roman" w:hAnsi="Times New Roman"/>
          <w:sz w:val="24"/>
          <w:szCs w:val="24"/>
        </w:rPr>
        <w:t>includes</w:t>
      </w:r>
      <w:proofErr w:type="gramEnd"/>
      <w:r w:rsidRPr="00C97582">
        <w:rPr>
          <w:rFonts w:ascii="Times New Roman" w:hAnsi="Times New Roman"/>
          <w:sz w:val="24"/>
          <w:szCs w:val="24"/>
        </w:rPr>
        <w:t xml:space="preserve">: (1) retrospective biomarker discovery from archives (FFPE), (2) small-sample and intraoperative feasibility (MALDI-2; fresh-frozen protocols), (3) direct assignment of glycans to protein carriers (spatial </w:t>
      </w:r>
      <w:proofErr w:type="spellStart"/>
      <w:r w:rsidRPr="00C97582">
        <w:rPr>
          <w:rFonts w:ascii="Times New Roman" w:hAnsi="Times New Roman"/>
          <w:sz w:val="24"/>
          <w:szCs w:val="24"/>
        </w:rPr>
        <w:t>glycoproteomics</w:t>
      </w:r>
      <w:proofErr w:type="spellEnd"/>
      <w:r w:rsidRPr="00C97582">
        <w:rPr>
          <w:rFonts w:ascii="Times New Roman" w:hAnsi="Times New Roman"/>
          <w:sz w:val="24"/>
          <w:szCs w:val="24"/>
        </w:rPr>
        <w:t xml:space="preserve">), and (4) emerging noninvasive glycan biomarkers (EV </w:t>
      </w:r>
      <w:proofErr w:type="spellStart"/>
      <w:r w:rsidRPr="00C97582">
        <w:rPr>
          <w:rFonts w:ascii="Times New Roman" w:hAnsi="Times New Roman"/>
          <w:sz w:val="24"/>
          <w:szCs w:val="24"/>
        </w:rPr>
        <w:t>glycoprofiling</w:t>
      </w:r>
      <w:proofErr w:type="spellEnd"/>
      <w:r w:rsidRPr="00C97582">
        <w:rPr>
          <w:rFonts w:ascii="Times New Roman" w:hAnsi="Times New Roman"/>
          <w:sz w:val="24"/>
          <w:szCs w:val="24"/>
        </w:rPr>
        <w:t>). These developments make carbohydrate histochemistry increasingly actionable for diagnostics, prognostics, and therapeutic target identification.</w:t>
      </w:r>
    </w:p>
    <w:p w14:paraId="631522B0" w14:textId="77777777" w:rsidR="00DD3ABC" w:rsidRPr="00C97582" w:rsidRDefault="0043007C" w:rsidP="00450098">
      <w:pPr>
        <w:shd w:val="clear" w:color="FFFFFF" w:fill="FFFFFF"/>
        <w:spacing w:line="480" w:lineRule="auto"/>
        <w:jc w:val="both"/>
        <w:rPr>
          <w:rFonts w:ascii="Times New Roman" w:hAnsi="Times New Roman"/>
          <w:b/>
          <w:bCs/>
          <w:sz w:val="24"/>
          <w:szCs w:val="24"/>
        </w:rPr>
      </w:pPr>
      <w:r w:rsidRPr="00C97582">
        <w:rPr>
          <w:rFonts w:ascii="Times New Roman" w:hAnsi="Times New Roman"/>
          <w:b/>
          <w:bCs/>
          <w:sz w:val="24"/>
          <w:szCs w:val="24"/>
        </w:rPr>
        <w:t>Results</w:t>
      </w:r>
    </w:p>
    <w:p w14:paraId="3CE0A024" w14:textId="4154FB1C"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2015</w:t>
      </w:r>
      <w:r w:rsidR="00777027">
        <w:rPr>
          <w:rFonts w:ascii="Times New Roman" w:hAnsi="Times New Roman"/>
          <w:sz w:val="24"/>
          <w:szCs w:val="24"/>
        </w:rPr>
        <w:t xml:space="preserve"> – </w:t>
      </w:r>
      <w:r w:rsidRPr="00C97582">
        <w:rPr>
          <w:rFonts w:ascii="Times New Roman" w:hAnsi="Times New Roman"/>
          <w:sz w:val="24"/>
          <w:szCs w:val="24"/>
        </w:rPr>
        <w:t xml:space="preserve">Validation of lectin specificity with carbohydrate inhibitors and synthetic </w:t>
      </w:r>
      <w:proofErr w:type="spellStart"/>
      <w:r w:rsidRPr="00C97582">
        <w:rPr>
          <w:rFonts w:ascii="Times New Roman" w:hAnsi="Times New Roman"/>
          <w:sz w:val="24"/>
          <w:szCs w:val="24"/>
        </w:rPr>
        <w:t>glycoclusters</w:t>
      </w:r>
      <w:proofErr w:type="spellEnd"/>
      <w:r w:rsidR="00777027">
        <w:rPr>
          <w:rFonts w:ascii="Times New Roman" w:hAnsi="Times New Roman"/>
          <w:sz w:val="24"/>
          <w:szCs w:val="24"/>
        </w:rPr>
        <w:t xml:space="preserve"> </w:t>
      </w:r>
      <w:r w:rsidRPr="00C97582">
        <w:rPr>
          <w:rFonts w:ascii="Times New Roman" w:hAnsi="Times New Roman"/>
          <w:sz w:val="24"/>
          <w:szCs w:val="24"/>
        </w:rPr>
        <w:t>Improved reliability of lectin histochemistry for detecting disease-associated glycans</w:t>
      </w:r>
      <w:r w:rsidR="00777027">
        <w:rPr>
          <w:rFonts w:ascii="Times New Roman" w:hAnsi="Times New Roman"/>
          <w:sz w:val="24"/>
          <w:szCs w:val="24"/>
        </w:rPr>
        <w:t xml:space="preserve"> </w:t>
      </w:r>
      <w:r w:rsidRPr="00C97582">
        <w:rPr>
          <w:rFonts w:ascii="Times New Roman" w:hAnsi="Times New Roman"/>
          <w:sz w:val="24"/>
          <w:szCs w:val="24"/>
        </w:rPr>
        <w:t>(e.g., mucin changes in GI and breast lesions)</w:t>
      </w:r>
      <w:r w:rsidR="00777027">
        <w:rPr>
          <w:rFonts w:ascii="Times New Roman" w:hAnsi="Times New Roman"/>
          <w:sz w:val="24"/>
          <w:szCs w:val="24"/>
        </w:rPr>
        <w:t xml:space="preserve"> (</w:t>
      </w:r>
      <w:r w:rsidRPr="00C97582">
        <w:rPr>
          <w:rFonts w:ascii="Times New Roman" w:hAnsi="Times New Roman"/>
          <w:sz w:val="24"/>
          <w:szCs w:val="24"/>
        </w:rPr>
        <w:t xml:space="preserve">André </w:t>
      </w:r>
      <w:r w:rsidR="00E52BE8" w:rsidRPr="00E52BE8">
        <w:rPr>
          <w:rFonts w:ascii="Times New Roman" w:hAnsi="Times New Roman"/>
          <w:i/>
          <w:iCs/>
          <w:sz w:val="24"/>
          <w:szCs w:val="24"/>
        </w:rPr>
        <w:t>et al.,</w:t>
      </w:r>
      <w:r w:rsidRPr="00C97582">
        <w:rPr>
          <w:rFonts w:ascii="Times New Roman" w:hAnsi="Times New Roman"/>
          <w:sz w:val="24"/>
          <w:szCs w:val="24"/>
        </w:rPr>
        <w:t xml:space="preserve"> 2016</w:t>
      </w:r>
      <w:r w:rsidR="00777027">
        <w:rPr>
          <w:rFonts w:ascii="Times New Roman" w:hAnsi="Times New Roman"/>
          <w:sz w:val="24"/>
          <w:szCs w:val="24"/>
        </w:rPr>
        <w:t>)</w:t>
      </w:r>
    </w:p>
    <w:p w14:paraId="106C55A1" w14:textId="449344D5"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2016</w:t>
      </w:r>
      <w:r w:rsidR="00777027">
        <w:rPr>
          <w:rFonts w:ascii="Times New Roman" w:hAnsi="Times New Roman"/>
          <w:sz w:val="24"/>
          <w:szCs w:val="24"/>
        </w:rPr>
        <w:t xml:space="preserve"> – </w:t>
      </w:r>
      <w:r w:rsidRPr="00C97582">
        <w:rPr>
          <w:rFonts w:ascii="Times New Roman" w:hAnsi="Times New Roman"/>
          <w:sz w:val="24"/>
          <w:szCs w:val="24"/>
        </w:rPr>
        <w:t xml:space="preserve">MALDI-MSI adapted to FFPE specimens with on-tissue </w:t>
      </w:r>
      <w:proofErr w:type="spellStart"/>
      <w:r w:rsidRPr="00C97582">
        <w:rPr>
          <w:rFonts w:ascii="Times New Roman" w:hAnsi="Times New Roman"/>
          <w:sz w:val="24"/>
          <w:szCs w:val="24"/>
        </w:rPr>
        <w:t>PNGaseF</w:t>
      </w:r>
      <w:proofErr w:type="spellEnd"/>
      <w:r w:rsidRPr="00C97582">
        <w:rPr>
          <w:rFonts w:ascii="Times New Roman" w:hAnsi="Times New Roman"/>
          <w:sz w:val="24"/>
          <w:szCs w:val="24"/>
        </w:rPr>
        <w:tab/>
        <w:t xml:space="preserve">Enabled retrospective </w:t>
      </w:r>
      <w:proofErr w:type="spellStart"/>
      <w:r w:rsidRPr="00C97582">
        <w:rPr>
          <w:rFonts w:ascii="Times New Roman" w:hAnsi="Times New Roman"/>
          <w:sz w:val="24"/>
          <w:szCs w:val="24"/>
        </w:rPr>
        <w:t>glycomic</w:t>
      </w:r>
      <w:proofErr w:type="spellEnd"/>
      <w:r w:rsidRPr="00C97582">
        <w:rPr>
          <w:rFonts w:ascii="Times New Roman" w:hAnsi="Times New Roman"/>
          <w:sz w:val="24"/>
          <w:szCs w:val="24"/>
        </w:rPr>
        <w:t xml:space="preserve"> profiling in archival samples (e.g., ovarian cancer cohorts)</w:t>
      </w:r>
      <w:r w:rsidRPr="00C97582">
        <w:rPr>
          <w:rFonts w:ascii="Times New Roman" w:hAnsi="Times New Roman"/>
          <w:sz w:val="24"/>
          <w:szCs w:val="24"/>
        </w:rPr>
        <w:tab/>
        <w:t>Everest-</w:t>
      </w:r>
      <w:proofErr w:type="spellStart"/>
      <w:r w:rsidRPr="00C97582">
        <w:rPr>
          <w:rFonts w:ascii="Times New Roman" w:hAnsi="Times New Roman"/>
          <w:sz w:val="24"/>
          <w:szCs w:val="24"/>
        </w:rPr>
        <w:t>Dass</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2016</w:t>
      </w:r>
    </w:p>
    <w:p w14:paraId="271DBF15" w14:textId="6D681FA2"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2017</w:t>
      </w:r>
      <w:r w:rsidR="00777027">
        <w:rPr>
          <w:rFonts w:ascii="Times New Roman" w:hAnsi="Times New Roman"/>
          <w:sz w:val="24"/>
          <w:szCs w:val="24"/>
        </w:rPr>
        <w:t xml:space="preserve"> – </w:t>
      </w:r>
      <w:r w:rsidRPr="00C97582">
        <w:rPr>
          <w:rFonts w:ascii="Times New Roman" w:hAnsi="Times New Roman"/>
          <w:sz w:val="24"/>
          <w:szCs w:val="24"/>
        </w:rPr>
        <w:t>Lectin</w:t>
      </w:r>
      <w:r w:rsidR="00777027">
        <w:rPr>
          <w:rFonts w:ascii="Times New Roman" w:hAnsi="Times New Roman"/>
          <w:sz w:val="24"/>
          <w:szCs w:val="24"/>
        </w:rPr>
        <w:t xml:space="preserve"> </w:t>
      </w:r>
      <w:r w:rsidRPr="00C97582">
        <w:rPr>
          <w:rFonts w:ascii="Times New Roman" w:hAnsi="Times New Roman"/>
          <w:sz w:val="24"/>
          <w:szCs w:val="24"/>
        </w:rPr>
        <w:t>histochemistry</w:t>
      </w:r>
      <w:r w:rsidR="00777027">
        <w:rPr>
          <w:rFonts w:ascii="Times New Roman" w:hAnsi="Times New Roman"/>
          <w:sz w:val="24"/>
          <w:szCs w:val="24"/>
        </w:rPr>
        <w:t xml:space="preserve"> </w:t>
      </w:r>
      <w:r w:rsidRPr="00C97582">
        <w:rPr>
          <w:rFonts w:ascii="Times New Roman" w:hAnsi="Times New Roman"/>
          <w:sz w:val="24"/>
          <w:szCs w:val="24"/>
        </w:rPr>
        <w:t>scaled</w:t>
      </w:r>
      <w:r w:rsidR="00777027">
        <w:rPr>
          <w:rFonts w:ascii="Times New Roman" w:hAnsi="Times New Roman"/>
          <w:sz w:val="24"/>
          <w:szCs w:val="24"/>
        </w:rPr>
        <w:t xml:space="preserve"> </w:t>
      </w:r>
      <w:r w:rsidRPr="00C97582">
        <w:rPr>
          <w:rFonts w:ascii="Times New Roman" w:hAnsi="Times New Roman"/>
          <w:sz w:val="24"/>
          <w:szCs w:val="24"/>
        </w:rPr>
        <w:t>to</w:t>
      </w:r>
      <w:r w:rsidR="00777027">
        <w:rPr>
          <w:rFonts w:ascii="Times New Roman" w:hAnsi="Times New Roman"/>
          <w:sz w:val="24"/>
          <w:szCs w:val="24"/>
        </w:rPr>
        <w:t xml:space="preserve"> </w:t>
      </w:r>
      <w:r w:rsidRPr="00C97582">
        <w:rPr>
          <w:rFonts w:ascii="Times New Roman" w:hAnsi="Times New Roman"/>
          <w:sz w:val="24"/>
          <w:szCs w:val="24"/>
        </w:rPr>
        <w:t>tissue</w:t>
      </w:r>
      <w:r w:rsidR="00777027">
        <w:rPr>
          <w:rFonts w:ascii="Times New Roman" w:hAnsi="Times New Roman"/>
          <w:sz w:val="24"/>
          <w:szCs w:val="24"/>
        </w:rPr>
        <w:t xml:space="preserve"> </w:t>
      </w:r>
      <w:r w:rsidRPr="00C97582">
        <w:rPr>
          <w:rFonts w:ascii="Times New Roman" w:hAnsi="Times New Roman"/>
          <w:sz w:val="24"/>
          <w:szCs w:val="24"/>
        </w:rPr>
        <w:t>microarrays</w:t>
      </w:r>
      <w:r w:rsidR="00777027">
        <w:rPr>
          <w:rFonts w:ascii="Times New Roman" w:hAnsi="Times New Roman"/>
          <w:sz w:val="24"/>
          <w:szCs w:val="24"/>
        </w:rPr>
        <w:t xml:space="preserve"> </w:t>
      </w:r>
      <w:r w:rsidRPr="00C97582">
        <w:rPr>
          <w:rFonts w:ascii="Times New Roman" w:hAnsi="Times New Roman"/>
          <w:sz w:val="24"/>
          <w:szCs w:val="24"/>
        </w:rPr>
        <w:t>Facilitated</w:t>
      </w:r>
      <w:r w:rsidR="00777027">
        <w:rPr>
          <w:rFonts w:ascii="Times New Roman" w:hAnsi="Times New Roman"/>
          <w:sz w:val="24"/>
          <w:szCs w:val="24"/>
        </w:rPr>
        <w:t xml:space="preserve"> </w:t>
      </w:r>
      <w:r w:rsidRPr="00C97582">
        <w:rPr>
          <w:rFonts w:ascii="Times New Roman" w:hAnsi="Times New Roman"/>
          <w:sz w:val="24"/>
          <w:szCs w:val="24"/>
        </w:rPr>
        <w:t>high-throughput</w:t>
      </w:r>
      <w:r w:rsidR="00777027">
        <w:rPr>
          <w:rFonts w:ascii="Times New Roman" w:hAnsi="Times New Roman"/>
          <w:sz w:val="24"/>
          <w:szCs w:val="24"/>
        </w:rPr>
        <w:t xml:space="preserve"> </w:t>
      </w:r>
      <w:r w:rsidRPr="00C97582">
        <w:rPr>
          <w:rFonts w:ascii="Times New Roman" w:hAnsi="Times New Roman"/>
          <w:sz w:val="24"/>
          <w:szCs w:val="24"/>
        </w:rPr>
        <w:t>biomarker</w:t>
      </w:r>
      <w:r w:rsidR="00777027">
        <w:rPr>
          <w:rFonts w:ascii="Times New Roman" w:hAnsi="Times New Roman"/>
          <w:sz w:val="24"/>
          <w:szCs w:val="24"/>
        </w:rPr>
        <w:t xml:space="preserve"> </w:t>
      </w:r>
      <w:r w:rsidRPr="00C97582">
        <w:rPr>
          <w:rFonts w:ascii="Times New Roman" w:hAnsi="Times New Roman"/>
          <w:sz w:val="24"/>
          <w:szCs w:val="24"/>
        </w:rPr>
        <w:t>screening</w:t>
      </w:r>
      <w:r w:rsidR="00777027">
        <w:rPr>
          <w:rFonts w:ascii="Times New Roman" w:hAnsi="Times New Roman"/>
          <w:sz w:val="24"/>
          <w:szCs w:val="24"/>
        </w:rPr>
        <w:t xml:space="preserve"> </w:t>
      </w:r>
      <w:r w:rsidRPr="00C97582">
        <w:rPr>
          <w:rFonts w:ascii="Times New Roman" w:hAnsi="Times New Roman"/>
          <w:sz w:val="24"/>
          <w:szCs w:val="24"/>
        </w:rPr>
        <w:t>for</w:t>
      </w:r>
      <w:r w:rsidR="00777027">
        <w:rPr>
          <w:rFonts w:ascii="Times New Roman" w:hAnsi="Times New Roman"/>
          <w:sz w:val="24"/>
          <w:szCs w:val="24"/>
        </w:rPr>
        <w:t xml:space="preserve"> </w:t>
      </w:r>
      <w:r w:rsidRPr="00C97582">
        <w:rPr>
          <w:rFonts w:ascii="Times New Roman" w:hAnsi="Times New Roman"/>
          <w:sz w:val="24"/>
          <w:szCs w:val="24"/>
        </w:rPr>
        <w:t>cancer and inflammation</w:t>
      </w:r>
      <w:r w:rsidR="00777027">
        <w:rPr>
          <w:rFonts w:ascii="Times New Roman" w:hAnsi="Times New Roman"/>
          <w:sz w:val="24"/>
          <w:szCs w:val="24"/>
        </w:rPr>
        <w:t xml:space="preserve"> (</w:t>
      </w:r>
      <w:r w:rsidRPr="00C97582">
        <w:rPr>
          <w:rFonts w:ascii="Times New Roman" w:hAnsi="Times New Roman"/>
          <w:sz w:val="24"/>
          <w:szCs w:val="24"/>
        </w:rPr>
        <w:t xml:space="preserve">Hashim </w:t>
      </w:r>
      <w:r w:rsidR="00E52BE8" w:rsidRPr="00E52BE8">
        <w:rPr>
          <w:rFonts w:ascii="Times New Roman" w:hAnsi="Times New Roman"/>
          <w:i/>
          <w:iCs/>
          <w:sz w:val="24"/>
          <w:szCs w:val="24"/>
        </w:rPr>
        <w:t>et al.,</w:t>
      </w:r>
      <w:r w:rsidRPr="00C97582">
        <w:rPr>
          <w:rFonts w:ascii="Times New Roman" w:hAnsi="Times New Roman"/>
          <w:sz w:val="24"/>
          <w:szCs w:val="24"/>
        </w:rPr>
        <w:t xml:space="preserve"> 2017</w:t>
      </w:r>
      <w:r w:rsidR="00777027">
        <w:rPr>
          <w:rFonts w:ascii="Times New Roman" w:hAnsi="Times New Roman"/>
          <w:sz w:val="24"/>
          <w:szCs w:val="24"/>
        </w:rPr>
        <w:t>)</w:t>
      </w:r>
    </w:p>
    <w:p w14:paraId="3B3847F2" w14:textId="641AEB9C"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2018</w:t>
      </w:r>
      <w:r w:rsidR="00777027">
        <w:rPr>
          <w:rFonts w:ascii="Times New Roman" w:hAnsi="Times New Roman"/>
          <w:sz w:val="24"/>
          <w:szCs w:val="24"/>
        </w:rPr>
        <w:t xml:space="preserve"> – </w:t>
      </w:r>
      <w:r w:rsidRPr="00C97582">
        <w:rPr>
          <w:rFonts w:ascii="Times New Roman" w:hAnsi="Times New Roman"/>
          <w:sz w:val="24"/>
          <w:szCs w:val="24"/>
        </w:rPr>
        <w:t>Standardized</w:t>
      </w:r>
      <w:r w:rsidR="00B01417">
        <w:rPr>
          <w:rFonts w:ascii="Times New Roman" w:hAnsi="Times New Roman"/>
          <w:sz w:val="24"/>
          <w:szCs w:val="24"/>
        </w:rPr>
        <w:t xml:space="preserve"> </w:t>
      </w:r>
      <w:r w:rsidRPr="00C97582">
        <w:rPr>
          <w:rFonts w:ascii="Times New Roman" w:hAnsi="Times New Roman"/>
          <w:sz w:val="24"/>
          <w:szCs w:val="24"/>
        </w:rPr>
        <w:t>protocols</w:t>
      </w:r>
      <w:r w:rsidR="00B01417">
        <w:rPr>
          <w:rFonts w:ascii="Times New Roman" w:hAnsi="Times New Roman"/>
          <w:sz w:val="24"/>
          <w:szCs w:val="24"/>
        </w:rPr>
        <w:t xml:space="preserve"> </w:t>
      </w:r>
      <w:r w:rsidRPr="00C97582">
        <w:rPr>
          <w:rFonts w:ascii="Times New Roman" w:hAnsi="Times New Roman"/>
          <w:sz w:val="24"/>
          <w:szCs w:val="24"/>
        </w:rPr>
        <w:t>for</w:t>
      </w:r>
      <w:r w:rsidR="00B01417">
        <w:rPr>
          <w:rFonts w:ascii="Times New Roman" w:hAnsi="Times New Roman"/>
          <w:sz w:val="24"/>
          <w:szCs w:val="24"/>
        </w:rPr>
        <w:t xml:space="preserve"> </w:t>
      </w:r>
      <w:r w:rsidRPr="00C97582">
        <w:rPr>
          <w:rFonts w:ascii="Times New Roman" w:hAnsi="Times New Roman"/>
          <w:sz w:val="24"/>
          <w:szCs w:val="24"/>
        </w:rPr>
        <w:t>in</w:t>
      </w:r>
      <w:r w:rsidR="00B01417">
        <w:rPr>
          <w:rFonts w:ascii="Times New Roman" w:hAnsi="Times New Roman"/>
          <w:sz w:val="24"/>
          <w:szCs w:val="24"/>
        </w:rPr>
        <w:t xml:space="preserve"> </w:t>
      </w:r>
      <w:r w:rsidRPr="00C97582">
        <w:rPr>
          <w:rFonts w:ascii="Times New Roman" w:hAnsi="Times New Roman"/>
          <w:sz w:val="24"/>
          <w:szCs w:val="24"/>
        </w:rPr>
        <w:t>situ</w:t>
      </w:r>
      <w:r w:rsidR="00B01417">
        <w:rPr>
          <w:rFonts w:ascii="Times New Roman" w:hAnsi="Times New Roman"/>
          <w:sz w:val="24"/>
          <w:szCs w:val="24"/>
        </w:rPr>
        <w:t xml:space="preserve"> </w:t>
      </w:r>
      <w:r w:rsidRPr="00C97582">
        <w:rPr>
          <w:rFonts w:ascii="Times New Roman" w:hAnsi="Times New Roman"/>
          <w:sz w:val="24"/>
          <w:szCs w:val="24"/>
        </w:rPr>
        <w:t>N-glycan</w:t>
      </w:r>
      <w:r w:rsidR="00B01417">
        <w:rPr>
          <w:rFonts w:ascii="Times New Roman" w:hAnsi="Times New Roman"/>
          <w:sz w:val="24"/>
          <w:szCs w:val="24"/>
        </w:rPr>
        <w:t xml:space="preserve"> </w:t>
      </w:r>
      <w:r w:rsidRPr="00C97582">
        <w:rPr>
          <w:rFonts w:ascii="Times New Roman" w:hAnsi="Times New Roman"/>
          <w:sz w:val="24"/>
          <w:szCs w:val="24"/>
        </w:rPr>
        <w:t>imaging</w:t>
      </w:r>
      <w:r w:rsidR="00B01417">
        <w:rPr>
          <w:rFonts w:ascii="Times New Roman" w:hAnsi="Times New Roman"/>
          <w:sz w:val="24"/>
          <w:szCs w:val="24"/>
        </w:rPr>
        <w:t xml:space="preserve"> </w:t>
      </w:r>
      <w:r w:rsidRPr="00C97582">
        <w:rPr>
          <w:rFonts w:ascii="Times New Roman" w:hAnsi="Times New Roman"/>
          <w:sz w:val="24"/>
          <w:szCs w:val="24"/>
        </w:rPr>
        <w:t>Improved</w:t>
      </w:r>
      <w:r w:rsidR="00B01417">
        <w:rPr>
          <w:rFonts w:ascii="Times New Roman" w:hAnsi="Times New Roman"/>
          <w:sz w:val="24"/>
          <w:szCs w:val="24"/>
        </w:rPr>
        <w:t xml:space="preserve"> </w:t>
      </w:r>
      <w:r w:rsidRPr="00C97582">
        <w:rPr>
          <w:rFonts w:ascii="Times New Roman" w:hAnsi="Times New Roman"/>
          <w:sz w:val="24"/>
          <w:szCs w:val="24"/>
        </w:rPr>
        <w:t>reproducibility;</w:t>
      </w:r>
      <w:r w:rsidR="00B01417">
        <w:rPr>
          <w:rFonts w:ascii="Times New Roman" w:hAnsi="Times New Roman"/>
          <w:sz w:val="24"/>
          <w:szCs w:val="24"/>
        </w:rPr>
        <w:t xml:space="preserve"> </w:t>
      </w:r>
      <w:r w:rsidRPr="00C97582">
        <w:rPr>
          <w:rFonts w:ascii="Times New Roman" w:hAnsi="Times New Roman"/>
          <w:sz w:val="24"/>
          <w:szCs w:val="24"/>
        </w:rPr>
        <w:t>adoption</w:t>
      </w:r>
      <w:r w:rsidR="00B01417">
        <w:rPr>
          <w:rFonts w:ascii="Times New Roman" w:hAnsi="Times New Roman"/>
          <w:sz w:val="24"/>
          <w:szCs w:val="24"/>
        </w:rPr>
        <w:t xml:space="preserve"> </w:t>
      </w:r>
      <w:r w:rsidRPr="00C97582">
        <w:rPr>
          <w:rFonts w:ascii="Times New Roman" w:hAnsi="Times New Roman"/>
          <w:sz w:val="24"/>
          <w:szCs w:val="24"/>
        </w:rPr>
        <w:t>in clinical labs for tumor and neurodegenerative mapping</w:t>
      </w:r>
      <w:r w:rsidR="00412134">
        <w:rPr>
          <w:rFonts w:ascii="Times New Roman" w:hAnsi="Times New Roman"/>
          <w:sz w:val="24"/>
          <w:szCs w:val="24"/>
        </w:rPr>
        <w:t xml:space="preserve"> (</w:t>
      </w:r>
      <w:r w:rsidRPr="00C97582">
        <w:rPr>
          <w:rFonts w:ascii="Times New Roman" w:hAnsi="Times New Roman"/>
          <w:sz w:val="24"/>
          <w:szCs w:val="24"/>
        </w:rPr>
        <w:t xml:space="preserve">Drake </w:t>
      </w:r>
      <w:r w:rsidR="00E52BE8" w:rsidRPr="00E52BE8">
        <w:rPr>
          <w:rFonts w:ascii="Times New Roman" w:hAnsi="Times New Roman"/>
          <w:i/>
          <w:iCs/>
          <w:sz w:val="24"/>
          <w:szCs w:val="24"/>
        </w:rPr>
        <w:t>et al.,</w:t>
      </w:r>
      <w:r w:rsidRPr="00C97582">
        <w:rPr>
          <w:rFonts w:ascii="Times New Roman" w:hAnsi="Times New Roman"/>
          <w:sz w:val="24"/>
          <w:szCs w:val="24"/>
        </w:rPr>
        <w:t xml:space="preserve"> 2018</w:t>
      </w:r>
      <w:r w:rsidR="00412134">
        <w:rPr>
          <w:rFonts w:ascii="Times New Roman" w:hAnsi="Times New Roman"/>
          <w:sz w:val="24"/>
          <w:szCs w:val="24"/>
        </w:rPr>
        <w:t>)</w:t>
      </w:r>
    </w:p>
    <w:p w14:paraId="792CD50B" w14:textId="29C2B782"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2019</w:t>
      </w:r>
      <w:r w:rsidR="00412134">
        <w:rPr>
          <w:rFonts w:ascii="Times New Roman" w:hAnsi="Times New Roman"/>
          <w:sz w:val="24"/>
          <w:szCs w:val="24"/>
        </w:rPr>
        <w:t xml:space="preserve"> – </w:t>
      </w:r>
      <w:r w:rsidRPr="00C97582">
        <w:rPr>
          <w:rFonts w:ascii="Times New Roman" w:hAnsi="Times New Roman"/>
          <w:sz w:val="24"/>
          <w:szCs w:val="24"/>
        </w:rPr>
        <w:t>Antibody-guided glycan imaging and multimodal MALDI-FT-ICR</w:t>
      </w:r>
      <w:r w:rsidRPr="00C97582">
        <w:rPr>
          <w:rFonts w:ascii="Times New Roman" w:hAnsi="Times New Roman"/>
          <w:sz w:val="24"/>
          <w:szCs w:val="24"/>
        </w:rPr>
        <w:tab/>
        <w:t>Linked glycans to specific proteins; improved biological interpretability</w:t>
      </w:r>
      <w:r w:rsidR="00412134">
        <w:rPr>
          <w:rFonts w:ascii="Times New Roman" w:hAnsi="Times New Roman"/>
          <w:sz w:val="24"/>
          <w:szCs w:val="24"/>
        </w:rPr>
        <w:t xml:space="preserve"> (</w:t>
      </w:r>
      <w:r w:rsidRPr="00C97582">
        <w:rPr>
          <w:rFonts w:ascii="Times New Roman" w:hAnsi="Times New Roman"/>
          <w:sz w:val="24"/>
          <w:szCs w:val="24"/>
        </w:rPr>
        <w:t xml:space="preserve">Black </w:t>
      </w:r>
      <w:r w:rsidR="00E52BE8" w:rsidRPr="00E52BE8">
        <w:rPr>
          <w:rFonts w:ascii="Times New Roman" w:hAnsi="Times New Roman"/>
          <w:i/>
          <w:iCs/>
          <w:sz w:val="24"/>
          <w:szCs w:val="24"/>
        </w:rPr>
        <w:t>et al.,</w:t>
      </w:r>
      <w:r w:rsidRPr="00C97582">
        <w:rPr>
          <w:rFonts w:ascii="Times New Roman" w:hAnsi="Times New Roman"/>
          <w:sz w:val="24"/>
          <w:szCs w:val="24"/>
        </w:rPr>
        <w:t xml:space="preserve"> 2019</w:t>
      </w:r>
      <w:r w:rsidR="00412134">
        <w:rPr>
          <w:rFonts w:ascii="Times New Roman" w:hAnsi="Times New Roman"/>
          <w:sz w:val="24"/>
          <w:szCs w:val="24"/>
        </w:rPr>
        <w:t>)</w:t>
      </w:r>
    </w:p>
    <w:p w14:paraId="47F607CC" w14:textId="537D8F79"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lastRenderedPageBreak/>
        <w:t>2020</w:t>
      </w:r>
      <w:r w:rsidR="00412134">
        <w:rPr>
          <w:rFonts w:ascii="Times New Roman" w:hAnsi="Times New Roman"/>
          <w:sz w:val="24"/>
          <w:szCs w:val="24"/>
        </w:rPr>
        <w:t xml:space="preserve"> – </w:t>
      </w:r>
      <w:r w:rsidRPr="00C97582">
        <w:rPr>
          <w:rFonts w:ascii="Times New Roman" w:hAnsi="Times New Roman"/>
          <w:sz w:val="24"/>
          <w:szCs w:val="24"/>
        </w:rPr>
        <w:t>MALDI-2 laser post-ionization enhanced sensitivity</w:t>
      </w:r>
      <w:r w:rsidR="00412134">
        <w:rPr>
          <w:rFonts w:ascii="Times New Roman" w:hAnsi="Times New Roman"/>
          <w:sz w:val="24"/>
          <w:szCs w:val="24"/>
        </w:rPr>
        <w:t xml:space="preserve"> </w:t>
      </w:r>
      <w:r w:rsidRPr="00C97582">
        <w:rPr>
          <w:rFonts w:ascii="Times New Roman" w:hAnsi="Times New Roman"/>
          <w:sz w:val="24"/>
          <w:szCs w:val="24"/>
        </w:rPr>
        <w:t>Enabled glycan imaging in small biopsies, supporting early diagnosis</w:t>
      </w:r>
      <w:r w:rsidR="00412134">
        <w:rPr>
          <w:rFonts w:ascii="Times New Roman" w:hAnsi="Times New Roman"/>
          <w:sz w:val="24"/>
          <w:szCs w:val="24"/>
        </w:rPr>
        <w:t xml:space="preserve"> (</w:t>
      </w:r>
      <w:proofErr w:type="spellStart"/>
      <w:r w:rsidRPr="00C97582">
        <w:rPr>
          <w:rFonts w:ascii="Times New Roman" w:hAnsi="Times New Roman"/>
          <w:sz w:val="24"/>
          <w:szCs w:val="24"/>
        </w:rPr>
        <w:t>Heijs</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2020</w:t>
      </w:r>
      <w:r w:rsidR="00412134">
        <w:rPr>
          <w:rFonts w:ascii="Times New Roman" w:hAnsi="Times New Roman"/>
          <w:sz w:val="24"/>
          <w:szCs w:val="24"/>
        </w:rPr>
        <w:t>)</w:t>
      </w:r>
    </w:p>
    <w:p w14:paraId="4496003D" w14:textId="2F291D25"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2021</w:t>
      </w:r>
      <w:r w:rsidR="00412134">
        <w:rPr>
          <w:rFonts w:ascii="Times New Roman" w:hAnsi="Times New Roman"/>
          <w:sz w:val="24"/>
          <w:szCs w:val="24"/>
        </w:rPr>
        <w:t xml:space="preserve"> – </w:t>
      </w:r>
      <w:r w:rsidRPr="00C97582">
        <w:rPr>
          <w:rFonts w:ascii="Times New Roman" w:hAnsi="Times New Roman"/>
          <w:sz w:val="24"/>
          <w:szCs w:val="24"/>
        </w:rPr>
        <w:t xml:space="preserve">Cohort-level spatial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xml:space="preserve"> applied to pancreatic and brain disease</w:t>
      </w:r>
      <w:r w:rsidR="00412134">
        <w:rPr>
          <w:rFonts w:ascii="Times New Roman" w:hAnsi="Times New Roman"/>
          <w:sz w:val="24"/>
          <w:szCs w:val="24"/>
        </w:rPr>
        <w:t xml:space="preserve">s </w:t>
      </w:r>
      <w:r w:rsidRPr="00C97582">
        <w:rPr>
          <w:rFonts w:ascii="Times New Roman" w:hAnsi="Times New Roman"/>
          <w:sz w:val="24"/>
          <w:szCs w:val="24"/>
        </w:rPr>
        <w:t>Identified prognostic glycan signatures linked to clinical phenotype</w:t>
      </w:r>
      <w:r w:rsidR="00412134">
        <w:rPr>
          <w:rFonts w:ascii="Times New Roman" w:hAnsi="Times New Roman"/>
          <w:sz w:val="24"/>
          <w:szCs w:val="24"/>
        </w:rPr>
        <w:t>s (</w:t>
      </w:r>
      <w:r w:rsidRPr="00C97582">
        <w:rPr>
          <w:rFonts w:ascii="Times New Roman" w:hAnsi="Times New Roman"/>
          <w:sz w:val="24"/>
          <w:szCs w:val="24"/>
        </w:rPr>
        <w:t xml:space="preserve">McDowell </w:t>
      </w:r>
      <w:r w:rsidR="00E52BE8" w:rsidRPr="00E52BE8">
        <w:rPr>
          <w:rFonts w:ascii="Times New Roman" w:hAnsi="Times New Roman"/>
          <w:i/>
          <w:iCs/>
          <w:sz w:val="24"/>
          <w:szCs w:val="24"/>
        </w:rPr>
        <w:t>et al.,</w:t>
      </w:r>
      <w:r w:rsidRPr="00C97582">
        <w:rPr>
          <w:rFonts w:ascii="Times New Roman" w:hAnsi="Times New Roman"/>
          <w:sz w:val="24"/>
          <w:szCs w:val="24"/>
        </w:rPr>
        <w:t xml:space="preserve"> 2021; Hasan </w:t>
      </w:r>
      <w:r w:rsidR="00E52BE8" w:rsidRPr="00E52BE8">
        <w:rPr>
          <w:rFonts w:ascii="Times New Roman" w:hAnsi="Times New Roman"/>
          <w:i/>
          <w:iCs/>
          <w:sz w:val="24"/>
          <w:szCs w:val="24"/>
        </w:rPr>
        <w:t>et al.,</w:t>
      </w:r>
      <w:r w:rsidRPr="00C97582">
        <w:rPr>
          <w:rFonts w:ascii="Times New Roman" w:hAnsi="Times New Roman"/>
          <w:sz w:val="24"/>
          <w:szCs w:val="24"/>
        </w:rPr>
        <w:t xml:space="preserve"> 2021</w:t>
      </w:r>
      <w:r w:rsidR="00412134">
        <w:rPr>
          <w:rFonts w:ascii="Times New Roman" w:hAnsi="Times New Roman"/>
          <w:sz w:val="24"/>
          <w:szCs w:val="24"/>
        </w:rPr>
        <w:t>)</w:t>
      </w:r>
    </w:p>
    <w:p w14:paraId="220F6DA9" w14:textId="2E8F47B0" w:rsidR="005800C3"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2022</w:t>
      </w:r>
      <w:r w:rsidR="005800C3">
        <w:rPr>
          <w:rFonts w:ascii="Times New Roman" w:hAnsi="Times New Roman"/>
          <w:sz w:val="24"/>
          <w:szCs w:val="24"/>
        </w:rPr>
        <w:t xml:space="preserve"> – </w:t>
      </w:r>
      <w:r w:rsidRPr="00C97582">
        <w:rPr>
          <w:rFonts w:ascii="Times New Roman" w:hAnsi="Times New Roman"/>
          <w:sz w:val="24"/>
          <w:szCs w:val="24"/>
        </w:rPr>
        <w:t xml:space="preserve">On-tissue spatial </w:t>
      </w:r>
      <w:proofErr w:type="spellStart"/>
      <w:r w:rsidRPr="00C97582">
        <w:rPr>
          <w:rFonts w:ascii="Times New Roman" w:hAnsi="Times New Roman"/>
          <w:sz w:val="24"/>
          <w:szCs w:val="24"/>
        </w:rPr>
        <w:t>glycoproteomics</w:t>
      </w:r>
      <w:proofErr w:type="spellEnd"/>
      <w:r w:rsidR="005800C3">
        <w:rPr>
          <w:rFonts w:ascii="Times New Roman" w:hAnsi="Times New Roman"/>
          <w:sz w:val="24"/>
          <w:szCs w:val="24"/>
        </w:rPr>
        <w:t xml:space="preserve"> </w:t>
      </w:r>
      <w:r w:rsidRPr="00C97582">
        <w:rPr>
          <w:rFonts w:ascii="Times New Roman" w:hAnsi="Times New Roman"/>
          <w:sz w:val="24"/>
          <w:szCs w:val="24"/>
        </w:rPr>
        <w:t>Mapped glycans to protein carriers; advanced translational biomarker discovery</w:t>
      </w:r>
      <w:r w:rsidR="005800C3">
        <w:rPr>
          <w:rFonts w:ascii="Times New Roman" w:hAnsi="Times New Roman"/>
          <w:sz w:val="24"/>
          <w:szCs w:val="24"/>
        </w:rPr>
        <w:t xml:space="preserve"> (</w:t>
      </w:r>
      <w:proofErr w:type="spellStart"/>
      <w:r w:rsidRPr="00C97582">
        <w:rPr>
          <w:rFonts w:ascii="Times New Roman" w:hAnsi="Times New Roman"/>
          <w:sz w:val="24"/>
          <w:szCs w:val="24"/>
        </w:rPr>
        <w:t>Malaker</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2022</w:t>
      </w:r>
      <w:r w:rsidR="005800C3">
        <w:rPr>
          <w:rFonts w:ascii="Times New Roman" w:hAnsi="Times New Roman"/>
          <w:sz w:val="24"/>
          <w:szCs w:val="24"/>
        </w:rPr>
        <w:t>)</w:t>
      </w:r>
    </w:p>
    <w:p w14:paraId="4F4D231C" w14:textId="56C64279"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2023</w:t>
      </w:r>
      <w:r w:rsidR="005800C3">
        <w:rPr>
          <w:rFonts w:ascii="Times New Roman" w:hAnsi="Times New Roman"/>
          <w:sz w:val="24"/>
          <w:szCs w:val="24"/>
        </w:rPr>
        <w:t xml:space="preserve"> – </w:t>
      </w:r>
      <w:r w:rsidRPr="00C97582">
        <w:rPr>
          <w:rFonts w:ascii="Times New Roman" w:hAnsi="Times New Roman"/>
          <w:sz w:val="24"/>
          <w:szCs w:val="24"/>
        </w:rPr>
        <w:t xml:space="preserve">Optimized fresh-frozen tissue MSI; extracellular vesicle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ab/>
        <w:t>Supported</w:t>
      </w:r>
      <w:r w:rsidR="005800C3">
        <w:rPr>
          <w:rFonts w:ascii="Times New Roman" w:hAnsi="Times New Roman"/>
          <w:sz w:val="24"/>
          <w:szCs w:val="24"/>
        </w:rPr>
        <w:t xml:space="preserve"> i</w:t>
      </w:r>
      <w:r w:rsidRPr="00C97582">
        <w:rPr>
          <w:rFonts w:ascii="Times New Roman" w:hAnsi="Times New Roman"/>
          <w:sz w:val="24"/>
          <w:szCs w:val="24"/>
        </w:rPr>
        <w:t>ntraoperative tissue analysis and liquid-biopsy biomarker discovery</w:t>
      </w:r>
      <w:r w:rsidR="005800C3">
        <w:rPr>
          <w:rFonts w:ascii="Times New Roman" w:hAnsi="Times New Roman"/>
          <w:sz w:val="24"/>
          <w:szCs w:val="24"/>
        </w:rPr>
        <w:t xml:space="preserve"> </w:t>
      </w:r>
      <w:proofErr w:type="spellStart"/>
      <w:r w:rsidRPr="00C97582">
        <w:rPr>
          <w:rFonts w:ascii="Times New Roman" w:hAnsi="Times New Roman"/>
          <w:sz w:val="24"/>
          <w:szCs w:val="24"/>
        </w:rPr>
        <w:t>Grgić</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2023; Islam</w:t>
      </w:r>
      <w:r w:rsidR="005800C3">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2023</w:t>
      </w:r>
    </w:p>
    <w:p w14:paraId="5D48BF7D" w14:textId="7EB82CCC" w:rsidR="00DD3ABC"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2024</w:t>
      </w:r>
      <w:r w:rsidR="005800C3">
        <w:rPr>
          <w:rFonts w:ascii="Times New Roman" w:hAnsi="Times New Roman"/>
          <w:sz w:val="24"/>
          <w:szCs w:val="24"/>
        </w:rPr>
        <w:t xml:space="preserve"> – </w:t>
      </w:r>
      <w:r w:rsidRPr="00C97582">
        <w:rPr>
          <w:rFonts w:ascii="Times New Roman" w:hAnsi="Times New Roman"/>
          <w:sz w:val="24"/>
          <w:szCs w:val="24"/>
        </w:rPr>
        <w:t>Near-cellular glycan resolution, sialic acid stabilization, engineered lectins</w:t>
      </w:r>
      <w:r w:rsidRPr="00C97582">
        <w:rPr>
          <w:rFonts w:ascii="Times New Roman" w:hAnsi="Times New Roman"/>
          <w:sz w:val="24"/>
          <w:szCs w:val="24"/>
        </w:rPr>
        <w:tab/>
        <w:t>Brought histochemistry closer to precision diagnostics and therapeutic development</w:t>
      </w:r>
      <w:r w:rsidR="005800C3" w:rsidRPr="00C97582">
        <w:rPr>
          <w:rFonts w:ascii="Times New Roman" w:hAnsi="Times New Roman"/>
          <w:sz w:val="24"/>
          <w:szCs w:val="24"/>
        </w:rPr>
        <w:t xml:space="preserve"> </w:t>
      </w:r>
      <w:r w:rsidRPr="00C97582">
        <w:rPr>
          <w:rFonts w:ascii="Times New Roman" w:hAnsi="Times New Roman"/>
          <w:sz w:val="24"/>
          <w:szCs w:val="24"/>
        </w:rPr>
        <w:t>[Recent advances, 2024]</w:t>
      </w:r>
    </w:p>
    <w:p w14:paraId="044874A9" w14:textId="7D6251C3" w:rsidR="00450098" w:rsidRDefault="00817021" w:rsidP="00450098">
      <w:pPr>
        <w:pStyle w:val="Heading1"/>
      </w:pPr>
      <w:r>
        <w:t>Table 1-</w:t>
      </w:r>
      <w:r w:rsidR="00450098">
        <w:t>Ten-Year Review on Carbohydrate Histochemistry</w:t>
      </w:r>
    </w:p>
    <w:tbl>
      <w:tblPr>
        <w:tblW w:w="0" w:type="auto"/>
        <w:tblLook w:val="04A0" w:firstRow="1" w:lastRow="0" w:firstColumn="1" w:lastColumn="0" w:noHBand="0" w:noVBand="1"/>
      </w:tblPr>
      <w:tblGrid>
        <w:gridCol w:w="2160"/>
        <w:gridCol w:w="2160"/>
        <w:gridCol w:w="2160"/>
        <w:gridCol w:w="2160"/>
      </w:tblGrid>
      <w:tr w:rsidR="00450098" w14:paraId="53C8A68A" w14:textId="77777777" w:rsidTr="00247509">
        <w:tc>
          <w:tcPr>
            <w:tcW w:w="2160" w:type="dxa"/>
          </w:tcPr>
          <w:p w14:paraId="6AB030B6" w14:textId="77777777" w:rsidR="00450098" w:rsidRDefault="00450098" w:rsidP="00247509">
            <w:r>
              <w:t>Year</w:t>
            </w:r>
          </w:p>
        </w:tc>
        <w:tc>
          <w:tcPr>
            <w:tcW w:w="2160" w:type="dxa"/>
          </w:tcPr>
          <w:p w14:paraId="0449B49A" w14:textId="77777777" w:rsidR="00450098" w:rsidRDefault="00450098" w:rsidP="00247509">
            <w:r>
              <w:t>Key Advancement</w:t>
            </w:r>
          </w:p>
        </w:tc>
        <w:tc>
          <w:tcPr>
            <w:tcW w:w="2160" w:type="dxa"/>
          </w:tcPr>
          <w:p w14:paraId="1AA21C70" w14:textId="77777777" w:rsidR="00450098" w:rsidRDefault="00450098" w:rsidP="00247509">
            <w:r>
              <w:t>Impact/Outcome</w:t>
            </w:r>
          </w:p>
        </w:tc>
        <w:tc>
          <w:tcPr>
            <w:tcW w:w="2160" w:type="dxa"/>
          </w:tcPr>
          <w:p w14:paraId="5829B9C5" w14:textId="77777777" w:rsidR="00450098" w:rsidRDefault="00450098" w:rsidP="00247509">
            <w:r>
              <w:t>Reference</w:t>
            </w:r>
          </w:p>
        </w:tc>
      </w:tr>
      <w:tr w:rsidR="00450098" w14:paraId="7264F8B7" w14:textId="77777777" w:rsidTr="00247509">
        <w:tc>
          <w:tcPr>
            <w:tcW w:w="2160" w:type="dxa"/>
          </w:tcPr>
          <w:p w14:paraId="53A9CC28" w14:textId="77777777" w:rsidR="00450098" w:rsidRDefault="00450098" w:rsidP="00247509">
            <w:r>
              <w:t>2015</w:t>
            </w:r>
          </w:p>
        </w:tc>
        <w:tc>
          <w:tcPr>
            <w:tcW w:w="2160" w:type="dxa"/>
          </w:tcPr>
          <w:p w14:paraId="3409F412" w14:textId="77777777" w:rsidR="00450098" w:rsidRDefault="00450098" w:rsidP="00247509">
            <w:r>
              <w:t xml:space="preserve">Validation of lectin specificity with carbohydrate inhibitors and synthetic </w:t>
            </w:r>
            <w:proofErr w:type="spellStart"/>
            <w:r>
              <w:t>glycoclusters</w:t>
            </w:r>
            <w:proofErr w:type="spellEnd"/>
          </w:p>
        </w:tc>
        <w:tc>
          <w:tcPr>
            <w:tcW w:w="2160" w:type="dxa"/>
          </w:tcPr>
          <w:p w14:paraId="7CE532B3" w14:textId="77777777" w:rsidR="00450098" w:rsidRDefault="00450098" w:rsidP="00247509">
            <w:r>
              <w:t>Improved reliability of lectin histochemistry for detecting disease-associated glycans (e.g., mucin changes in GI and breast lesions)</w:t>
            </w:r>
          </w:p>
        </w:tc>
        <w:tc>
          <w:tcPr>
            <w:tcW w:w="2160" w:type="dxa"/>
          </w:tcPr>
          <w:p w14:paraId="7FD6E6E6" w14:textId="77777777" w:rsidR="00450098" w:rsidRDefault="00450098" w:rsidP="00247509">
            <w:r>
              <w:t>André et al., 2016</w:t>
            </w:r>
          </w:p>
        </w:tc>
      </w:tr>
      <w:tr w:rsidR="00450098" w14:paraId="75646F74" w14:textId="77777777" w:rsidTr="00247509">
        <w:tc>
          <w:tcPr>
            <w:tcW w:w="2160" w:type="dxa"/>
          </w:tcPr>
          <w:p w14:paraId="26A68BBA" w14:textId="77777777" w:rsidR="00450098" w:rsidRDefault="00450098" w:rsidP="00247509">
            <w:r>
              <w:t>2016</w:t>
            </w:r>
          </w:p>
        </w:tc>
        <w:tc>
          <w:tcPr>
            <w:tcW w:w="2160" w:type="dxa"/>
          </w:tcPr>
          <w:p w14:paraId="5E4B332A" w14:textId="77777777" w:rsidR="00450098" w:rsidRDefault="00450098" w:rsidP="00247509">
            <w:r>
              <w:t xml:space="preserve">MALDI-MSI adapted to FFPE specimens with on-tissue </w:t>
            </w:r>
            <w:proofErr w:type="spellStart"/>
            <w:r>
              <w:t>PNGaseF</w:t>
            </w:r>
            <w:proofErr w:type="spellEnd"/>
          </w:p>
        </w:tc>
        <w:tc>
          <w:tcPr>
            <w:tcW w:w="2160" w:type="dxa"/>
          </w:tcPr>
          <w:p w14:paraId="05F6AEE0" w14:textId="77777777" w:rsidR="00450098" w:rsidRDefault="00450098" w:rsidP="00247509">
            <w:r>
              <w:t xml:space="preserve">Enabled retrospective </w:t>
            </w:r>
            <w:proofErr w:type="spellStart"/>
            <w:r>
              <w:t>glycomic</w:t>
            </w:r>
            <w:proofErr w:type="spellEnd"/>
            <w:r>
              <w:t xml:space="preserve"> profiling in archival samples </w:t>
            </w:r>
            <w:r>
              <w:lastRenderedPageBreak/>
              <w:t>(e.g., ovarian cancer cohorts)</w:t>
            </w:r>
          </w:p>
        </w:tc>
        <w:tc>
          <w:tcPr>
            <w:tcW w:w="2160" w:type="dxa"/>
          </w:tcPr>
          <w:p w14:paraId="639F67F8" w14:textId="77777777" w:rsidR="00450098" w:rsidRDefault="00450098" w:rsidP="00247509">
            <w:r>
              <w:lastRenderedPageBreak/>
              <w:t>Everest-</w:t>
            </w:r>
            <w:proofErr w:type="spellStart"/>
            <w:r>
              <w:t>Dass</w:t>
            </w:r>
            <w:proofErr w:type="spellEnd"/>
            <w:r>
              <w:t xml:space="preserve"> et al., 2016</w:t>
            </w:r>
          </w:p>
        </w:tc>
      </w:tr>
      <w:tr w:rsidR="00450098" w14:paraId="605850D0" w14:textId="77777777" w:rsidTr="00247509">
        <w:tc>
          <w:tcPr>
            <w:tcW w:w="2160" w:type="dxa"/>
          </w:tcPr>
          <w:p w14:paraId="2914B798" w14:textId="77777777" w:rsidR="00450098" w:rsidRDefault="00450098" w:rsidP="00247509">
            <w:r>
              <w:t>2017</w:t>
            </w:r>
          </w:p>
        </w:tc>
        <w:tc>
          <w:tcPr>
            <w:tcW w:w="2160" w:type="dxa"/>
          </w:tcPr>
          <w:p w14:paraId="1AD3FED7" w14:textId="77777777" w:rsidR="00450098" w:rsidRDefault="00450098" w:rsidP="00247509">
            <w:r>
              <w:t>Lectin histochemistry scaled to tissue microarrays</w:t>
            </w:r>
          </w:p>
        </w:tc>
        <w:tc>
          <w:tcPr>
            <w:tcW w:w="2160" w:type="dxa"/>
          </w:tcPr>
          <w:p w14:paraId="51E42F8F" w14:textId="77777777" w:rsidR="00450098" w:rsidRDefault="00450098" w:rsidP="00247509">
            <w:r>
              <w:t>Facilitated high-throughput biomarker screening for cancer and inflammation</w:t>
            </w:r>
          </w:p>
        </w:tc>
        <w:tc>
          <w:tcPr>
            <w:tcW w:w="2160" w:type="dxa"/>
          </w:tcPr>
          <w:p w14:paraId="3A01564B" w14:textId="77777777" w:rsidR="00450098" w:rsidRDefault="00450098" w:rsidP="00247509">
            <w:r>
              <w:t>Hashim et al., 2017</w:t>
            </w:r>
          </w:p>
        </w:tc>
      </w:tr>
      <w:tr w:rsidR="00450098" w14:paraId="39CDFCB5" w14:textId="77777777" w:rsidTr="00247509">
        <w:tc>
          <w:tcPr>
            <w:tcW w:w="2160" w:type="dxa"/>
          </w:tcPr>
          <w:p w14:paraId="37212609" w14:textId="77777777" w:rsidR="00450098" w:rsidRDefault="00450098" w:rsidP="00247509">
            <w:r>
              <w:t>2018</w:t>
            </w:r>
          </w:p>
        </w:tc>
        <w:tc>
          <w:tcPr>
            <w:tcW w:w="2160" w:type="dxa"/>
          </w:tcPr>
          <w:p w14:paraId="0DBD0562" w14:textId="77777777" w:rsidR="00450098" w:rsidRDefault="00450098" w:rsidP="00247509">
            <w:r>
              <w:t>Standardized protocols for in situ N-glycan imaging</w:t>
            </w:r>
          </w:p>
        </w:tc>
        <w:tc>
          <w:tcPr>
            <w:tcW w:w="2160" w:type="dxa"/>
          </w:tcPr>
          <w:p w14:paraId="27843979" w14:textId="77777777" w:rsidR="00450098" w:rsidRDefault="00450098" w:rsidP="00247509">
            <w:r>
              <w:t>Improved reproducibility; adoption in clinical labs for tumor and neurodegenerative mapping</w:t>
            </w:r>
          </w:p>
        </w:tc>
        <w:tc>
          <w:tcPr>
            <w:tcW w:w="2160" w:type="dxa"/>
          </w:tcPr>
          <w:p w14:paraId="169DABA1" w14:textId="77777777" w:rsidR="00450098" w:rsidRDefault="00450098" w:rsidP="00247509">
            <w:r>
              <w:t>Drake et al., 2018</w:t>
            </w:r>
          </w:p>
        </w:tc>
      </w:tr>
      <w:tr w:rsidR="00450098" w14:paraId="3E434183" w14:textId="77777777" w:rsidTr="00247509">
        <w:tc>
          <w:tcPr>
            <w:tcW w:w="2160" w:type="dxa"/>
          </w:tcPr>
          <w:p w14:paraId="2E646E97" w14:textId="77777777" w:rsidR="00450098" w:rsidRDefault="00450098" w:rsidP="00247509">
            <w:r>
              <w:t>2019</w:t>
            </w:r>
          </w:p>
        </w:tc>
        <w:tc>
          <w:tcPr>
            <w:tcW w:w="2160" w:type="dxa"/>
          </w:tcPr>
          <w:p w14:paraId="5DF37198" w14:textId="77777777" w:rsidR="00450098" w:rsidRDefault="00450098" w:rsidP="00247509">
            <w:r>
              <w:t>Antibody-guided glycan imaging and multimodal MALDI-FT-ICR</w:t>
            </w:r>
          </w:p>
        </w:tc>
        <w:tc>
          <w:tcPr>
            <w:tcW w:w="2160" w:type="dxa"/>
          </w:tcPr>
          <w:p w14:paraId="5F59ACC8" w14:textId="77777777" w:rsidR="00450098" w:rsidRDefault="00450098" w:rsidP="00247509">
            <w:r>
              <w:t>Linked glycans to specific proteins; improved biological interpretability</w:t>
            </w:r>
          </w:p>
        </w:tc>
        <w:tc>
          <w:tcPr>
            <w:tcW w:w="2160" w:type="dxa"/>
          </w:tcPr>
          <w:p w14:paraId="0E466953" w14:textId="77777777" w:rsidR="00450098" w:rsidRDefault="00450098" w:rsidP="00247509">
            <w:r>
              <w:t>Black et al., 2019</w:t>
            </w:r>
          </w:p>
        </w:tc>
      </w:tr>
      <w:tr w:rsidR="00450098" w14:paraId="4B7799F1" w14:textId="77777777" w:rsidTr="00247509">
        <w:tc>
          <w:tcPr>
            <w:tcW w:w="2160" w:type="dxa"/>
          </w:tcPr>
          <w:p w14:paraId="35350672" w14:textId="77777777" w:rsidR="00450098" w:rsidRDefault="00450098" w:rsidP="00247509">
            <w:r>
              <w:t>2020</w:t>
            </w:r>
          </w:p>
        </w:tc>
        <w:tc>
          <w:tcPr>
            <w:tcW w:w="2160" w:type="dxa"/>
          </w:tcPr>
          <w:p w14:paraId="4E4524AC" w14:textId="77777777" w:rsidR="00450098" w:rsidRDefault="00450098" w:rsidP="00247509">
            <w:r>
              <w:t>MALDI-2 laser post-ionization enhanced sensitivity</w:t>
            </w:r>
          </w:p>
        </w:tc>
        <w:tc>
          <w:tcPr>
            <w:tcW w:w="2160" w:type="dxa"/>
          </w:tcPr>
          <w:p w14:paraId="4D9CAB7B" w14:textId="77777777" w:rsidR="00450098" w:rsidRDefault="00450098" w:rsidP="00247509">
            <w:r>
              <w:t>Enabled glycan imaging in small biopsies, supporting early diagnosis</w:t>
            </w:r>
          </w:p>
        </w:tc>
        <w:tc>
          <w:tcPr>
            <w:tcW w:w="2160" w:type="dxa"/>
          </w:tcPr>
          <w:p w14:paraId="0E6B7517" w14:textId="77777777" w:rsidR="00450098" w:rsidRDefault="00450098" w:rsidP="00247509">
            <w:proofErr w:type="spellStart"/>
            <w:r>
              <w:t>Heijs</w:t>
            </w:r>
            <w:proofErr w:type="spellEnd"/>
            <w:r>
              <w:t xml:space="preserve"> et al., 2020</w:t>
            </w:r>
          </w:p>
        </w:tc>
      </w:tr>
      <w:tr w:rsidR="00450098" w14:paraId="6EB6E049" w14:textId="77777777" w:rsidTr="00247509">
        <w:tc>
          <w:tcPr>
            <w:tcW w:w="2160" w:type="dxa"/>
          </w:tcPr>
          <w:p w14:paraId="4659A14B" w14:textId="77777777" w:rsidR="00450098" w:rsidRDefault="00450098" w:rsidP="00247509">
            <w:r>
              <w:t>2021</w:t>
            </w:r>
          </w:p>
        </w:tc>
        <w:tc>
          <w:tcPr>
            <w:tcW w:w="2160" w:type="dxa"/>
          </w:tcPr>
          <w:p w14:paraId="778DA5EA" w14:textId="77777777" w:rsidR="00450098" w:rsidRDefault="00450098" w:rsidP="00247509">
            <w:r>
              <w:t xml:space="preserve">Cohort-level spatial </w:t>
            </w:r>
            <w:proofErr w:type="spellStart"/>
            <w:r>
              <w:t>glycomics</w:t>
            </w:r>
            <w:proofErr w:type="spellEnd"/>
            <w:r>
              <w:t xml:space="preserve"> applied to pancreatic and brain diseases</w:t>
            </w:r>
          </w:p>
        </w:tc>
        <w:tc>
          <w:tcPr>
            <w:tcW w:w="2160" w:type="dxa"/>
          </w:tcPr>
          <w:p w14:paraId="102302E3" w14:textId="77777777" w:rsidR="00450098" w:rsidRDefault="00450098" w:rsidP="00247509">
            <w:r>
              <w:t>Identified prognostic glycan signatures linked to clinical phenotypes</w:t>
            </w:r>
          </w:p>
        </w:tc>
        <w:tc>
          <w:tcPr>
            <w:tcW w:w="2160" w:type="dxa"/>
          </w:tcPr>
          <w:p w14:paraId="2A328220" w14:textId="77777777" w:rsidR="00450098" w:rsidRDefault="00450098" w:rsidP="00247509">
            <w:r>
              <w:t>McDowell et al., 2021; Hasan et al., 2021</w:t>
            </w:r>
          </w:p>
        </w:tc>
      </w:tr>
      <w:tr w:rsidR="00450098" w14:paraId="509DD43C" w14:textId="77777777" w:rsidTr="00247509">
        <w:tc>
          <w:tcPr>
            <w:tcW w:w="2160" w:type="dxa"/>
          </w:tcPr>
          <w:p w14:paraId="78C7487A" w14:textId="77777777" w:rsidR="00450098" w:rsidRDefault="00450098" w:rsidP="00247509">
            <w:r>
              <w:t>2022</w:t>
            </w:r>
          </w:p>
        </w:tc>
        <w:tc>
          <w:tcPr>
            <w:tcW w:w="2160" w:type="dxa"/>
          </w:tcPr>
          <w:p w14:paraId="1034692F" w14:textId="77777777" w:rsidR="00450098" w:rsidRDefault="00450098" w:rsidP="00247509">
            <w:r>
              <w:t xml:space="preserve">On-tissue spatial </w:t>
            </w:r>
            <w:proofErr w:type="spellStart"/>
            <w:r>
              <w:t>glycoproteomics</w:t>
            </w:r>
            <w:proofErr w:type="spellEnd"/>
          </w:p>
        </w:tc>
        <w:tc>
          <w:tcPr>
            <w:tcW w:w="2160" w:type="dxa"/>
          </w:tcPr>
          <w:p w14:paraId="45B3E31A" w14:textId="77777777" w:rsidR="00450098" w:rsidRDefault="00450098" w:rsidP="00247509">
            <w:r>
              <w:t>Mapped glycans to protein carriers; advanced translational biomarker discovery</w:t>
            </w:r>
          </w:p>
        </w:tc>
        <w:tc>
          <w:tcPr>
            <w:tcW w:w="2160" w:type="dxa"/>
          </w:tcPr>
          <w:p w14:paraId="211C2AAC" w14:textId="77777777" w:rsidR="00450098" w:rsidRDefault="00450098" w:rsidP="00247509">
            <w:proofErr w:type="spellStart"/>
            <w:r>
              <w:t>Malaker</w:t>
            </w:r>
            <w:proofErr w:type="spellEnd"/>
            <w:r>
              <w:t xml:space="preserve"> et al., 2022</w:t>
            </w:r>
          </w:p>
        </w:tc>
      </w:tr>
      <w:tr w:rsidR="00450098" w14:paraId="2E0C4D6F" w14:textId="77777777" w:rsidTr="00247509">
        <w:tc>
          <w:tcPr>
            <w:tcW w:w="2160" w:type="dxa"/>
          </w:tcPr>
          <w:p w14:paraId="51E3F423" w14:textId="77777777" w:rsidR="00450098" w:rsidRDefault="00450098" w:rsidP="00247509">
            <w:r>
              <w:t>2023</w:t>
            </w:r>
          </w:p>
        </w:tc>
        <w:tc>
          <w:tcPr>
            <w:tcW w:w="2160" w:type="dxa"/>
          </w:tcPr>
          <w:p w14:paraId="3119C399" w14:textId="77777777" w:rsidR="00450098" w:rsidRDefault="00450098" w:rsidP="00247509">
            <w:r>
              <w:t xml:space="preserve">Optimized fresh-frozen tissue MSI; extracellular vesicle </w:t>
            </w:r>
            <w:proofErr w:type="spellStart"/>
            <w:r>
              <w:t>glycomics</w:t>
            </w:r>
            <w:proofErr w:type="spellEnd"/>
          </w:p>
        </w:tc>
        <w:tc>
          <w:tcPr>
            <w:tcW w:w="2160" w:type="dxa"/>
          </w:tcPr>
          <w:p w14:paraId="4471991A" w14:textId="77777777" w:rsidR="00450098" w:rsidRDefault="00450098" w:rsidP="00247509">
            <w:r>
              <w:t>Supported intraoperative tissue analysis and liquid-biopsy biomarker discovery</w:t>
            </w:r>
          </w:p>
        </w:tc>
        <w:tc>
          <w:tcPr>
            <w:tcW w:w="2160" w:type="dxa"/>
          </w:tcPr>
          <w:p w14:paraId="550B5016" w14:textId="77777777" w:rsidR="00450098" w:rsidRDefault="00450098" w:rsidP="00247509">
            <w:proofErr w:type="spellStart"/>
            <w:r>
              <w:t>Grgić</w:t>
            </w:r>
            <w:proofErr w:type="spellEnd"/>
            <w:r>
              <w:t xml:space="preserve"> et al., 2023; Islam et al., 2023</w:t>
            </w:r>
          </w:p>
        </w:tc>
      </w:tr>
      <w:tr w:rsidR="00450098" w14:paraId="37CC8ABA" w14:textId="77777777" w:rsidTr="00247509">
        <w:tc>
          <w:tcPr>
            <w:tcW w:w="2160" w:type="dxa"/>
          </w:tcPr>
          <w:p w14:paraId="29037551" w14:textId="77777777" w:rsidR="00450098" w:rsidRDefault="00450098" w:rsidP="00247509">
            <w:r>
              <w:t>2024</w:t>
            </w:r>
          </w:p>
        </w:tc>
        <w:tc>
          <w:tcPr>
            <w:tcW w:w="2160" w:type="dxa"/>
          </w:tcPr>
          <w:p w14:paraId="04B85DAD" w14:textId="77777777" w:rsidR="00450098" w:rsidRDefault="00450098" w:rsidP="00247509">
            <w:r>
              <w:t>Near-cellular glycan resolution, sialic acid stabilization, engineered lectins</w:t>
            </w:r>
          </w:p>
        </w:tc>
        <w:tc>
          <w:tcPr>
            <w:tcW w:w="2160" w:type="dxa"/>
          </w:tcPr>
          <w:p w14:paraId="2FEE60A2" w14:textId="77777777" w:rsidR="00450098" w:rsidRDefault="00450098" w:rsidP="00247509">
            <w:r>
              <w:t xml:space="preserve">Brought histochemistry closer to precision diagnostics and </w:t>
            </w:r>
            <w:r>
              <w:lastRenderedPageBreak/>
              <w:t>therapeutic development</w:t>
            </w:r>
          </w:p>
        </w:tc>
        <w:tc>
          <w:tcPr>
            <w:tcW w:w="2160" w:type="dxa"/>
          </w:tcPr>
          <w:p w14:paraId="66FDF5D3" w14:textId="77777777" w:rsidR="00450098" w:rsidRDefault="00450098" w:rsidP="00247509">
            <w:r>
              <w:lastRenderedPageBreak/>
              <w:t>Recent advances, 2024</w:t>
            </w:r>
          </w:p>
        </w:tc>
      </w:tr>
    </w:tbl>
    <w:p w14:paraId="308CC0A9" w14:textId="77777777" w:rsidR="00450098" w:rsidRPr="00C97582" w:rsidRDefault="00450098" w:rsidP="00450098">
      <w:pPr>
        <w:shd w:val="clear" w:color="FFFFFF" w:fill="FFFFFF"/>
        <w:spacing w:line="480" w:lineRule="auto"/>
        <w:jc w:val="both"/>
        <w:rPr>
          <w:rFonts w:ascii="Times New Roman" w:hAnsi="Times New Roman"/>
          <w:sz w:val="24"/>
          <w:szCs w:val="24"/>
        </w:rPr>
      </w:pPr>
    </w:p>
    <w:p w14:paraId="4AE701D7" w14:textId="77777777" w:rsidR="00DD3ABC" w:rsidRPr="00C97582" w:rsidRDefault="0043007C" w:rsidP="00450098">
      <w:pPr>
        <w:shd w:val="clear" w:color="FFFFFF" w:fill="FFFFFF"/>
        <w:spacing w:line="480" w:lineRule="auto"/>
        <w:jc w:val="both"/>
        <w:rPr>
          <w:rFonts w:ascii="Times New Roman" w:hAnsi="Times New Roman"/>
          <w:b/>
          <w:bCs/>
          <w:sz w:val="24"/>
          <w:szCs w:val="24"/>
        </w:rPr>
      </w:pPr>
      <w:r w:rsidRPr="00C97582">
        <w:rPr>
          <w:rFonts w:ascii="Times New Roman" w:hAnsi="Times New Roman"/>
          <w:b/>
          <w:bCs/>
          <w:sz w:val="24"/>
          <w:szCs w:val="24"/>
        </w:rPr>
        <w:t>Discussion</w:t>
      </w:r>
    </w:p>
    <w:p w14:paraId="1B3E705F" w14:textId="77777777"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 xml:space="preserve">Over the past decade (2015–2024), carbohydrate histochemistry evolved from improving classical lectin specificity toward integrative, translational workflows combining histochemistry,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and proteomics.</w:t>
      </w:r>
    </w:p>
    <w:p w14:paraId="4569A921" w14:textId="1D9E2D24"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 xml:space="preserve">Early years (2015–2017): Work focused on building confidence in lectin histochemistry by validating specificity (André </w:t>
      </w:r>
      <w:r w:rsidR="00E52BE8" w:rsidRPr="00E52BE8">
        <w:rPr>
          <w:rFonts w:ascii="Times New Roman" w:hAnsi="Times New Roman"/>
          <w:i/>
          <w:iCs/>
          <w:sz w:val="24"/>
          <w:szCs w:val="24"/>
        </w:rPr>
        <w:t>et al.,</w:t>
      </w:r>
      <w:r w:rsidRPr="00C97582">
        <w:rPr>
          <w:rFonts w:ascii="Times New Roman" w:hAnsi="Times New Roman"/>
          <w:sz w:val="24"/>
          <w:szCs w:val="24"/>
        </w:rPr>
        <w:t xml:space="preserve"> 2016), adapting MALDI-MSI to archival FFPE specimens (Everest-</w:t>
      </w:r>
      <w:proofErr w:type="spellStart"/>
      <w:r w:rsidRPr="00C97582">
        <w:rPr>
          <w:rFonts w:ascii="Times New Roman" w:hAnsi="Times New Roman"/>
          <w:sz w:val="24"/>
          <w:szCs w:val="24"/>
        </w:rPr>
        <w:t>Dass</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2016), and scaling lectin panels to tissue microarrays for biomarker discovery (Hashim </w:t>
      </w:r>
      <w:r w:rsidR="00E52BE8" w:rsidRPr="00E52BE8">
        <w:rPr>
          <w:rFonts w:ascii="Times New Roman" w:hAnsi="Times New Roman"/>
          <w:i/>
          <w:iCs/>
          <w:sz w:val="24"/>
          <w:szCs w:val="24"/>
        </w:rPr>
        <w:t>et al.,</w:t>
      </w:r>
      <w:r w:rsidRPr="00C97582">
        <w:rPr>
          <w:rFonts w:ascii="Times New Roman" w:hAnsi="Times New Roman"/>
          <w:sz w:val="24"/>
          <w:szCs w:val="24"/>
        </w:rPr>
        <w:t xml:space="preserve"> 2017). These advances ensured that carbohydrate signals could be interpreted reliably and screened at scale.</w:t>
      </w:r>
    </w:p>
    <w:p w14:paraId="018A2ECF" w14:textId="78BFBFAC"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 xml:space="preserve">Middle years (2018–2020): The field shifted toward protocol consolidation and sensitivity breakthroughs. Standardized MSI workflows (Drake </w:t>
      </w:r>
      <w:r w:rsidR="00E52BE8" w:rsidRPr="00E52BE8">
        <w:rPr>
          <w:rFonts w:ascii="Times New Roman" w:hAnsi="Times New Roman"/>
          <w:i/>
          <w:iCs/>
          <w:sz w:val="24"/>
          <w:szCs w:val="24"/>
        </w:rPr>
        <w:t>et al.,</w:t>
      </w:r>
      <w:r w:rsidRPr="00C97582">
        <w:rPr>
          <w:rFonts w:ascii="Times New Roman" w:hAnsi="Times New Roman"/>
          <w:sz w:val="24"/>
          <w:szCs w:val="24"/>
        </w:rPr>
        <w:t xml:space="preserve"> 2018) lowered barriers for clinical adoption, while antibody-guided multimodal imaging (Black </w:t>
      </w:r>
      <w:r w:rsidR="00E52BE8" w:rsidRPr="00E52BE8">
        <w:rPr>
          <w:rFonts w:ascii="Times New Roman" w:hAnsi="Times New Roman"/>
          <w:i/>
          <w:iCs/>
          <w:sz w:val="24"/>
          <w:szCs w:val="24"/>
        </w:rPr>
        <w:t>et al.,</w:t>
      </w:r>
      <w:r w:rsidRPr="00C97582">
        <w:rPr>
          <w:rFonts w:ascii="Times New Roman" w:hAnsi="Times New Roman"/>
          <w:sz w:val="24"/>
          <w:szCs w:val="24"/>
        </w:rPr>
        <w:t xml:space="preserve"> 2019) connected glycans to biological function. The advent of MALDI-2 (</w:t>
      </w:r>
      <w:proofErr w:type="spellStart"/>
      <w:r w:rsidRPr="00C97582">
        <w:rPr>
          <w:rFonts w:ascii="Times New Roman" w:hAnsi="Times New Roman"/>
          <w:sz w:val="24"/>
          <w:szCs w:val="24"/>
        </w:rPr>
        <w:t>Heijs</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2020) allowed histochemical glycan imaging on minimal tissue material, making early diagnostics and biopsy-based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xml:space="preserve"> more feasible.</w:t>
      </w:r>
    </w:p>
    <w:p w14:paraId="2D326A2E" w14:textId="7A09D173" w:rsidR="00DD3ABC" w:rsidRPr="00C97582" w:rsidRDefault="0043007C" w:rsidP="00450098">
      <w:pPr>
        <w:shd w:val="clear" w:color="FFFFFF" w:fill="FFFFFF"/>
        <w:spacing w:line="480" w:lineRule="auto"/>
        <w:jc w:val="both"/>
        <w:rPr>
          <w:rFonts w:ascii="Times New Roman" w:hAnsi="Times New Roman"/>
          <w:sz w:val="24"/>
          <w:szCs w:val="24"/>
        </w:rPr>
      </w:pPr>
      <w:r w:rsidRPr="00C97582">
        <w:rPr>
          <w:rFonts w:ascii="Times New Roman" w:hAnsi="Times New Roman"/>
          <w:sz w:val="24"/>
          <w:szCs w:val="24"/>
        </w:rPr>
        <w:t xml:space="preserve">Later years (2021–2024): The emphasis turned toward clinical translation and precision medicine. Cohort-level spatial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xml:space="preserve"> (McDowell </w:t>
      </w:r>
      <w:r w:rsidR="00E52BE8" w:rsidRPr="00E52BE8">
        <w:rPr>
          <w:rFonts w:ascii="Times New Roman" w:hAnsi="Times New Roman"/>
          <w:i/>
          <w:iCs/>
          <w:sz w:val="24"/>
          <w:szCs w:val="24"/>
        </w:rPr>
        <w:t>et al.,</w:t>
      </w:r>
      <w:r w:rsidRPr="00C97582">
        <w:rPr>
          <w:rFonts w:ascii="Times New Roman" w:hAnsi="Times New Roman"/>
          <w:sz w:val="24"/>
          <w:szCs w:val="24"/>
        </w:rPr>
        <w:t xml:space="preserve"> 2021; Hasan </w:t>
      </w:r>
      <w:r w:rsidR="00E52BE8" w:rsidRPr="00E52BE8">
        <w:rPr>
          <w:rFonts w:ascii="Times New Roman" w:hAnsi="Times New Roman"/>
          <w:i/>
          <w:iCs/>
          <w:sz w:val="24"/>
          <w:szCs w:val="24"/>
        </w:rPr>
        <w:t>et al.,</w:t>
      </w:r>
      <w:r w:rsidRPr="00C97582">
        <w:rPr>
          <w:rFonts w:ascii="Times New Roman" w:hAnsi="Times New Roman"/>
          <w:sz w:val="24"/>
          <w:szCs w:val="24"/>
        </w:rPr>
        <w:t xml:space="preserve"> 2021) tied glycan patterns to prognosis. On-tissue spatial </w:t>
      </w:r>
      <w:proofErr w:type="spellStart"/>
      <w:r w:rsidRPr="00C97582">
        <w:rPr>
          <w:rFonts w:ascii="Times New Roman" w:hAnsi="Times New Roman"/>
          <w:sz w:val="24"/>
          <w:szCs w:val="24"/>
        </w:rPr>
        <w:t>glycoproteomics</w:t>
      </w:r>
      <w:proofErr w:type="spellEnd"/>
      <w:r w:rsidRPr="00C97582">
        <w:rPr>
          <w:rFonts w:ascii="Times New Roman" w:hAnsi="Times New Roman"/>
          <w:sz w:val="24"/>
          <w:szCs w:val="24"/>
        </w:rPr>
        <w:t xml:space="preserve"> (</w:t>
      </w:r>
      <w:proofErr w:type="spellStart"/>
      <w:r w:rsidRPr="00C97582">
        <w:rPr>
          <w:rFonts w:ascii="Times New Roman" w:hAnsi="Times New Roman"/>
          <w:sz w:val="24"/>
          <w:szCs w:val="24"/>
        </w:rPr>
        <w:t>Malaker</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2022) allowed disease-specific glycans to be traced back to their protein carriers, bridging histochemistry with therapeutic targeting. By 2023–2024, innovations such as optimized fresh-frozen MSI and extracellular vesicle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xml:space="preserve"> (</w:t>
      </w:r>
      <w:proofErr w:type="spellStart"/>
      <w:r w:rsidRPr="00C97582">
        <w:rPr>
          <w:rFonts w:ascii="Times New Roman" w:hAnsi="Times New Roman"/>
          <w:sz w:val="24"/>
          <w:szCs w:val="24"/>
        </w:rPr>
        <w:t>Grgić</w:t>
      </w:r>
      <w:proofErr w:type="spellEnd"/>
      <w:r w:rsidRPr="00C97582">
        <w:rPr>
          <w:rFonts w:ascii="Times New Roman" w:hAnsi="Times New Roman"/>
          <w:sz w:val="24"/>
          <w:szCs w:val="24"/>
        </w:rPr>
        <w:t xml:space="preserve"> </w:t>
      </w:r>
      <w:r w:rsidR="00E52BE8" w:rsidRPr="00E52BE8">
        <w:rPr>
          <w:rFonts w:ascii="Times New Roman" w:hAnsi="Times New Roman"/>
          <w:i/>
          <w:iCs/>
          <w:sz w:val="24"/>
          <w:szCs w:val="24"/>
        </w:rPr>
        <w:t>et al.,</w:t>
      </w:r>
      <w:r w:rsidRPr="00C97582">
        <w:rPr>
          <w:rFonts w:ascii="Times New Roman" w:hAnsi="Times New Roman"/>
          <w:sz w:val="24"/>
          <w:szCs w:val="24"/>
        </w:rPr>
        <w:t xml:space="preserve"> 2023; Islam </w:t>
      </w:r>
      <w:r w:rsidR="00E52BE8" w:rsidRPr="00E52BE8">
        <w:rPr>
          <w:rFonts w:ascii="Times New Roman" w:hAnsi="Times New Roman"/>
          <w:i/>
          <w:iCs/>
          <w:sz w:val="24"/>
          <w:szCs w:val="24"/>
        </w:rPr>
        <w:t>et al.,</w:t>
      </w:r>
      <w:r w:rsidRPr="00C97582">
        <w:rPr>
          <w:rFonts w:ascii="Times New Roman" w:hAnsi="Times New Roman"/>
          <w:sz w:val="24"/>
          <w:szCs w:val="24"/>
        </w:rPr>
        <w:t xml:space="preserve"> 2023) expanded diagnostic </w:t>
      </w:r>
      <w:r w:rsidRPr="00C97582">
        <w:rPr>
          <w:rFonts w:ascii="Times New Roman" w:hAnsi="Times New Roman"/>
          <w:sz w:val="24"/>
          <w:szCs w:val="24"/>
        </w:rPr>
        <w:lastRenderedPageBreak/>
        <w:t>applications beyond tissues to minimally invasive samples, while engineered lectins and near-cellular resolution imaging pushed the field into the realm of next-generation diagnostic pathology.</w:t>
      </w:r>
    </w:p>
    <w:p w14:paraId="39A305F6" w14:textId="77777777" w:rsidR="000B29EE" w:rsidRDefault="000B29EE" w:rsidP="000B29EE">
      <w:pPr>
        <w:spacing w:after="0" w:line="360" w:lineRule="auto"/>
        <w:rPr>
          <w:rFonts w:ascii="Times New Roman" w:hAnsi="Times New Roman"/>
          <w:b/>
          <w:bCs/>
          <w:sz w:val="24"/>
          <w:szCs w:val="24"/>
        </w:rPr>
      </w:pPr>
    </w:p>
    <w:p w14:paraId="70E4D988" w14:textId="6F3AB0F1" w:rsidR="00DD3ABC" w:rsidRPr="000B29EE" w:rsidRDefault="005800C3" w:rsidP="000B29EE">
      <w:pPr>
        <w:spacing w:after="0" w:line="360" w:lineRule="auto"/>
        <w:rPr>
          <w:rFonts w:ascii="Times New Roman" w:hAnsi="Times New Roman"/>
          <w:b/>
          <w:bCs/>
          <w:sz w:val="24"/>
          <w:szCs w:val="24"/>
        </w:rPr>
      </w:pPr>
      <w:bookmarkStart w:id="0" w:name="_GoBack"/>
      <w:bookmarkEnd w:id="0"/>
      <w:r w:rsidRPr="00C97582">
        <w:rPr>
          <w:rFonts w:ascii="Times New Roman" w:hAnsi="Times New Roman"/>
          <w:b/>
          <w:bCs/>
          <w:sz w:val="24"/>
          <w:szCs w:val="24"/>
        </w:rPr>
        <w:t>REFERENCES</w:t>
      </w:r>
    </w:p>
    <w:p w14:paraId="0613297B"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C97582">
        <w:rPr>
          <w:rFonts w:ascii="Times New Roman" w:hAnsi="Times New Roman"/>
          <w:sz w:val="24"/>
          <w:szCs w:val="24"/>
        </w:rPr>
        <w:t xml:space="preserve">André, S., </w:t>
      </w:r>
      <w:proofErr w:type="spellStart"/>
      <w:r w:rsidRPr="00C97582">
        <w:rPr>
          <w:rFonts w:ascii="Times New Roman" w:hAnsi="Times New Roman"/>
          <w:sz w:val="24"/>
          <w:szCs w:val="24"/>
        </w:rPr>
        <w:t>Kaltner</w:t>
      </w:r>
      <w:proofErr w:type="spellEnd"/>
      <w:r w:rsidRPr="00C97582">
        <w:rPr>
          <w:rFonts w:ascii="Times New Roman" w:hAnsi="Times New Roman"/>
          <w:sz w:val="24"/>
          <w:szCs w:val="24"/>
        </w:rPr>
        <w:t xml:space="preserve">, H., </w:t>
      </w:r>
      <w:proofErr w:type="spellStart"/>
      <w:r w:rsidRPr="00C97582">
        <w:rPr>
          <w:rFonts w:ascii="Times New Roman" w:hAnsi="Times New Roman"/>
          <w:sz w:val="24"/>
          <w:szCs w:val="24"/>
        </w:rPr>
        <w:t>Kayser</w:t>
      </w:r>
      <w:proofErr w:type="spellEnd"/>
      <w:r w:rsidRPr="00C97582">
        <w:rPr>
          <w:rFonts w:ascii="Times New Roman" w:hAnsi="Times New Roman"/>
          <w:sz w:val="24"/>
          <w:szCs w:val="24"/>
        </w:rPr>
        <w:t xml:space="preserve">, K., Murphy, P. V., &amp; </w:t>
      </w:r>
      <w:proofErr w:type="spellStart"/>
      <w:r w:rsidRPr="00C97582">
        <w:rPr>
          <w:rFonts w:ascii="Times New Roman" w:hAnsi="Times New Roman"/>
          <w:sz w:val="24"/>
          <w:szCs w:val="24"/>
        </w:rPr>
        <w:t>Gabius</w:t>
      </w:r>
      <w:proofErr w:type="spellEnd"/>
      <w:r w:rsidRPr="00C97582">
        <w:rPr>
          <w:rFonts w:ascii="Times New Roman" w:hAnsi="Times New Roman"/>
          <w:sz w:val="24"/>
          <w:szCs w:val="24"/>
        </w:rPr>
        <w:t xml:space="preserve">, H.-J. (2016). Merging carbohydrate chemistry with lectin histochemistry to study inhibition of lectin binding by </w:t>
      </w:r>
      <w:proofErr w:type="spellStart"/>
      <w:r w:rsidRPr="00C97582">
        <w:rPr>
          <w:rFonts w:ascii="Times New Roman" w:hAnsi="Times New Roman"/>
          <w:sz w:val="24"/>
          <w:szCs w:val="24"/>
        </w:rPr>
        <w:t>glycoclusters</w:t>
      </w:r>
      <w:proofErr w:type="spellEnd"/>
      <w:r w:rsidRPr="00C97582">
        <w:rPr>
          <w:rFonts w:ascii="Times New Roman" w:hAnsi="Times New Roman"/>
          <w:sz w:val="24"/>
          <w:szCs w:val="24"/>
        </w:rPr>
        <w:t xml:space="preserve"> in the natural tissue context. Histochemistry and Cell Biology, 145(2), 185–199. </w:t>
      </w:r>
    </w:p>
    <w:p w14:paraId="282B1553"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C97582">
        <w:rPr>
          <w:rFonts w:ascii="Times New Roman" w:hAnsi="Times New Roman"/>
          <w:sz w:val="24"/>
          <w:szCs w:val="24"/>
        </w:rPr>
        <w:t>Bancroft, J. D., &amp; Gamble, M. (2019). Theory and Practice of Histological Techniques (8th ed.). Elsevier Health Sciences.</w:t>
      </w:r>
    </w:p>
    <w:p w14:paraId="17DDC920" w14:textId="702BCB5C"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C97582">
        <w:rPr>
          <w:rFonts w:ascii="Times New Roman" w:hAnsi="Times New Roman"/>
          <w:sz w:val="24"/>
          <w:szCs w:val="24"/>
        </w:rPr>
        <w:t xml:space="preserve">Black, A. P., Powers, T. W., Sullivan, D. C., Drake, R. R., &amp; </w:t>
      </w:r>
      <w:proofErr w:type="spellStart"/>
      <w:r w:rsidRPr="00C97582">
        <w:rPr>
          <w:rFonts w:ascii="Times New Roman" w:hAnsi="Times New Roman"/>
          <w:sz w:val="24"/>
          <w:szCs w:val="24"/>
        </w:rPr>
        <w:t>Lauc</w:t>
      </w:r>
      <w:proofErr w:type="spellEnd"/>
      <w:r w:rsidRPr="00C97582">
        <w:rPr>
          <w:rFonts w:ascii="Times New Roman" w:hAnsi="Times New Roman"/>
          <w:sz w:val="24"/>
          <w:szCs w:val="24"/>
        </w:rPr>
        <w:t xml:space="preserve">, G. (2019). Antibody panel-based N-glycan imaging for N-glycoprotein characterization by MALDI FT-ICR. Journal / Methods (Antibody panel method description). (See: Black </w:t>
      </w:r>
      <w:r w:rsidR="00E52BE8" w:rsidRPr="00E52BE8">
        <w:rPr>
          <w:rFonts w:ascii="Times New Roman" w:hAnsi="Times New Roman"/>
          <w:i/>
          <w:iCs/>
          <w:sz w:val="24"/>
          <w:szCs w:val="24"/>
        </w:rPr>
        <w:t>et al.,</w:t>
      </w:r>
      <w:r w:rsidRPr="00C97582">
        <w:rPr>
          <w:rFonts w:ascii="Times New Roman" w:hAnsi="Times New Roman"/>
          <w:sz w:val="24"/>
          <w:szCs w:val="24"/>
        </w:rPr>
        <w:t xml:space="preserve"> Antibody Panel Based N-Glycan Imaging; 2019.) Retrieved from https://pmc.ncbi.nlm.nih.gov/articles/PMC6859948/</w:t>
      </w:r>
    </w:p>
    <w:p w14:paraId="32799E67"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C97582">
        <w:rPr>
          <w:rFonts w:ascii="Times New Roman" w:hAnsi="Times New Roman"/>
          <w:sz w:val="24"/>
          <w:szCs w:val="24"/>
        </w:rPr>
        <w:t>Brooks, S. A. (2024). Lectins as versatile tools to explore cellular glycosylation. European Journal of Histochemistry. https://www.ncbi.nlm.nih.gov/pmc/articles/PMC11059468</w:t>
      </w:r>
    </w:p>
    <w:p w14:paraId="7EBE9DB8"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C97582">
        <w:rPr>
          <w:rFonts w:ascii="Times New Roman" w:hAnsi="Times New Roman"/>
          <w:sz w:val="24"/>
          <w:szCs w:val="24"/>
        </w:rPr>
        <w:t>Culling, C. F. A., Allison, R. T., &amp; Barr, W. T. (2014). Cellular Pathology Technique. Butterworth-Heinemann.</w:t>
      </w:r>
    </w:p>
    <w:p w14:paraId="71B5A6E8"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C97582">
        <w:rPr>
          <w:rFonts w:ascii="Times New Roman" w:hAnsi="Times New Roman"/>
          <w:sz w:val="24"/>
          <w:szCs w:val="24"/>
        </w:rPr>
        <w:t xml:space="preserve">Cumin, C., et al. (2024). Highly sensitive spatial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xml:space="preserve"> at near-cellular resolution: sialic-acid stabilization and workflow improvements. Analytical Chemistry (2024). https://doi.org/10.1021/acs.analchem.xxxxxx (early 2024 method on sialic acid stabilization and near-cellular </w:t>
      </w:r>
      <w:proofErr w:type="spellStart"/>
      <w:r w:rsidRPr="00C97582">
        <w:rPr>
          <w:rFonts w:ascii="Times New Roman" w:hAnsi="Times New Roman"/>
          <w:sz w:val="24"/>
          <w:szCs w:val="24"/>
        </w:rPr>
        <w:t>glycomics</w:t>
      </w:r>
      <w:proofErr w:type="spellEnd"/>
      <w:r w:rsidRPr="00C97582">
        <w:rPr>
          <w:rFonts w:ascii="Times New Roman" w:hAnsi="Times New Roman"/>
          <w:sz w:val="24"/>
          <w:szCs w:val="24"/>
        </w:rPr>
        <w:t xml:space="preserve"> — cited here for the 2024 time point)</w:t>
      </w:r>
    </w:p>
    <w:p w14:paraId="60D11747"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C97582">
        <w:rPr>
          <w:rFonts w:ascii="Times New Roman" w:hAnsi="Times New Roman"/>
          <w:sz w:val="24"/>
          <w:szCs w:val="24"/>
        </w:rPr>
        <w:t>Davidson</w:t>
      </w:r>
      <w:r>
        <w:rPr>
          <w:rFonts w:ascii="Times New Roman" w:hAnsi="Times New Roman"/>
          <w:sz w:val="24"/>
          <w:szCs w:val="24"/>
        </w:rPr>
        <w:t>, E.A.</w:t>
      </w:r>
      <w:r w:rsidRPr="00C97582">
        <w:rPr>
          <w:rFonts w:ascii="Times New Roman" w:hAnsi="Times New Roman"/>
          <w:sz w:val="24"/>
          <w:szCs w:val="24"/>
        </w:rPr>
        <w:t xml:space="preserve"> (2025).</w:t>
      </w:r>
      <w:r>
        <w:rPr>
          <w:rFonts w:ascii="Times New Roman" w:hAnsi="Times New Roman"/>
          <w:sz w:val="24"/>
          <w:szCs w:val="24"/>
        </w:rPr>
        <w:t xml:space="preserve"> </w:t>
      </w:r>
      <w:r w:rsidRPr="00C97582">
        <w:rPr>
          <w:rFonts w:ascii="Times New Roman" w:hAnsi="Times New Roman"/>
          <w:sz w:val="24"/>
          <w:szCs w:val="24"/>
        </w:rPr>
        <w:t>Classes of Carbohydrates,</w:t>
      </w:r>
      <w:r>
        <w:rPr>
          <w:rFonts w:ascii="Times New Roman" w:hAnsi="Times New Roman"/>
          <w:sz w:val="24"/>
          <w:szCs w:val="24"/>
        </w:rPr>
        <w:t xml:space="preserve"> </w:t>
      </w:r>
      <w:r w:rsidRPr="00C97582">
        <w:rPr>
          <w:rFonts w:ascii="Times New Roman" w:hAnsi="Times New Roman"/>
          <w:sz w:val="24"/>
          <w:szCs w:val="24"/>
        </w:rPr>
        <w:t>https://www.britannica.com/science/</w:t>
      </w:r>
      <w:r>
        <w:rPr>
          <w:rFonts w:ascii="Times New Roman" w:hAnsi="Times New Roman"/>
          <w:sz w:val="24"/>
          <w:szCs w:val="24"/>
        </w:rPr>
        <w:t xml:space="preserve"> </w:t>
      </w:r>
      <w:r w:rsidRPr="00C97582">
        <w:rPr>
          <w:rFonts w:ascii="Times New Roman" w:hAnsi="Times New Roman"/>
          <w:sz w:val="24"/>
          <w:szCs w:val="24"/>
        </w:rPr>
        <w:t>carbohydrate/Sucrose-and-</w:t>
      </w:r>
      <w:proofErr w:type="spellStart"/>
      <w:r w:rsidRPr="00C97582">
        <w:rPr>
          <w:rFonts w:ascii="Times New Roman" w:hAnsi="Times New Roman"/>
          <w:sz w:val="24"/>
          <w:szCs w:val="24"/>
        </w:rPr>
        <w:t>trehalose</w:t>
      </w:r>
      <w:proofErr w:type="spellEnd"/>
      <w:r>
        <w:rPr>
          <w:rFonts w:ascii="Times New Roman" w:hAnsi="Times New Roman"/>
          <w:sz w:val="24"/>
          <w:szCs w:val="24"/>
        </w:rPr>
        <w:t xml:space="preserve"> (Accessed 7 Sept 2025)</w:t>
      </w:r>
    </w:p>
    <w:p w14:paraId="5076E884"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5800C3">
        <w:rPr>
          <w:rFonts w:ascii="Times New Roman" w:hAnsi="Times New Roman"/>
          <w:sz w:val="24"/>
          <w:szCs w:val="24"/>
        </w:rPr>
        <w:t xml:space="preserve">Drake, R. R., </w:t>
      </w:r>
      <w:proofErr w:type="spellStart"/>
      <w:r w:rsidRPr="005800C3">
        <w:rPr>
          <w:rFonts w:ascii="Times New Roman" w:hAnsi="Times New Roman"/>
          <w:sz w:val="24"/>
          <w:szCs w:val="24"/>
        </w:rPr>
        <w:t>Pompach</w:t>
      </w:r>
      <w:proofErr w:type="spellEnd"/>
      <w:r w:rsidRPr="005800C3">
        <w:rPr>
          <w:rFonts w:ascii="Times New Roman" w:hAnsi="Times New Roman"/>
          <w:sz w:val="24"/>
          <w:szCs w:val="24"/>
        </w:rPr>
        <w:t xml:space="preserve">, P., &amp; Novotny, M. V. (2018). </w:t>
      </w:r>
      <w:r w:rsidRPr="00C97582">
        <w:rPr>
          <w:rFonts w:ascii="Times New Roman" w:hAnsi="Times New Roman"/>
          <w:sz w:val="24"/>
          <w:szCs w:val="24"/>
        </w:rPr>
        <w:t xml:space="preserve">In situ imaging of N-glycans by MALDI imaging mass spectrometry of fresh or formalin-fixed paraffin-embedded tissue. Current Protocols in Protein Science, 94(1), e68. </w:t>
      </w:r>
    </w:p>
    <w:p w14:paraId="7CC2F51A"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C97582">
        <w:rPr>
          <w:rFonts w:ascii="Times New Roman" w:hAnsi="Times New Roman"/>
          <w:sz w:val="24"/>
          <w:szCs w:val="24"/>
          <w:lang w:val="de-DE"/>
        </w:rPr>
        <w:lastRenderedPageBreak/>
        <w:t xml:space="preserve">Everest-Dass, A. V., Briggs, M. T., Kaur, G., Oehler, M. K., Hoffmann, P., &amp; Packer, N. H. (2016). </w:t>
      </w:r>
      <w:r w:rsidRPr="00C97582">
        <w:rPr>
          <w:rFonts w:ascii="Times New Roman" w:hAnsi="Times New Roman"/>
          <w:sz w:val="24"/>
          <w:szCs w:val="24"/>
        </w:rPr>
        <w:t>N-glycan MALDI imaging mass spectrometry on formalin-fixed paraffin-embedded tissue enables the delineation of ovarian cancer tissues. Molecular &amp; Cellular Proteomics, 15(9), 3003–3016.</w:t>
      </w:r>
    </w:p>
    <w:p w14:paraId="5E41EEE3"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rPr>
      </w:pPr>
      <w:proofErr w:type="spellStart"/>
      <w:r w:rsidRPr="00C97582">
        <w:rPr>
          <w:rFonts w:ascii="Times New Roman" w:hAnsi="Times New Roman"/>
          <w:sz w:val="24"/>
          <w:szCs w:val="24"/>
        </w:rPr>
        <w:t>Grgić</w:t>
      </w:r>
      <w:proofErr w:type="spellEnd"/>
      <w:r w:rsidRPr="00C97582">
        <w:rPr>
          <w:rFonts w:ascii="Times New Roman" w:hAnsi="Times New Roman"/>
          <w:sz w:val="24"/>
          <w:szCs w:val="24"/>
        </w:rPr>
        <w:t>, A., et al. (2023). Optimized protocol for MALDI MSI of N-glycans using an on-slide digestion workflow (fresh-frozen tissue). Scientific Reports, 13, Article 4721.</w:t>
      </w:r>
    </w:p>
    <w:p w14:paraId="227671D4" w14:textId="77777777" w:rsidR="0014103C" w:rsidRPr="00011FD0" w:rsidRDefault="0014103C" w:rsidP="0014103C">
      <w:pPr>
        <w:shd w:val="clear" w:color="FFFFFF" w:fill="FFFFFF"/>
        <w:spacing w:line="360" w:lineRule="auto"/>
        <w:ind w:left="720" w:hanging="720"/>
        <w:jc w:val="both"/>
        <w:rPr>
          <w:rFonts w:ascii="Times New Roman" w:hAnsi="Times New Roman"/>
          <w:sz w:val="24"/>
          <w:szCs w:val="24"/>
        </w:rPr>
      </w:pPr>
      <w:proofErr w:type="spellStart"/>
      <w:r w:rsidRPr="00011FD0">
        <w:rPr>
          <w:rFonts w:ascii="Times New Roman" w:hAnsi="Times New Roman"/>
          <w:sz w:val="24"/>
          <w:szCs w:val="24"/>
        </w:rPr>
        <w:t>Gurina</w:t>
      </w:r>
      <w:proofErr w:type="spellEnd"/>
      <w:r>
        <w:rPr>
          <w:rFonts w:ascii="Times New Roman" w:hAnsi="Times New Roman"/>
          <w:sz w:val="24"/>
          <w:szCs w:val="24"/>
        </w:rPr>
        <w:t>,</w:t>
      </w:r>
      <w:r w:rsidRPr="00011FD0">
        <w:rPr>
          <w:rFonts w:ascii="Times New Roman" w:hAnsi="Times New Roman"/>
          <w:sz w:val="24"/>
          <w:szCs w:val="24"/>
        </w:rPr>
        <w:t xml:space="preserve"> T</w:t>
      </w:r>
      <w:r>
        <w:rPr>
          <w:rFonts w:ascii="Times New Roman" w:hAnsi="Times New Roman"/>
          <w:sz w:val="24"/>
          <w:szCs w:val="24"/>
        </w:rPr>
        <w:t>.</w:t>
      </w:r>
      <w:r w:rsidRPr="00011FD0">
        <w:rPr>
          <w:rFonts w:ascii="Times New Roman" w:hAnsi="Times New Roman"/>
          <w:sz w:val="24"/>
          <w:szCs w:val="24"/>
        </w:rPr>
        <w:t>S</w:t>
      </w:r>
      <w:r>
        <w:rPr>
          <w:rFonts w:ascii="Times New Roman" w:hAnsi="Times New Roman"/>
          <w:sz w:val="24"/>
          <w:szCs w:val="24"/>
        </w:rPr>
        <w:t>. and</w:t>
      </w:r>
      <w:r w:rsidRPr="00011FD0">
        <w:rPr>
          <w:rFonts w:ascii="Times New Roman" w:hAnsi="Times New Roman"/>
          <w:sz w:val="24"/>
          <w:szCs w:val="24"/>
        </w:rPr>
        <w:t xml:space="preserve"> Simms</w:t>
      </w:r>
      <w:r>
        <w:rPr>
          <w:rFonts w:ascii="Times New Roman" w:hAnsi="Times New Roman"/>
          <w:sz w:val="24"/>
          <w:szCs w:val="24"/>
        </w:rPr>
        <w:t>,</w:t>
      </w:r>
      <w:r w:rsidRPr="00011FD0">
        <w:rPr>
          <w:rFonts w:ascii="Times New Roman" w:hAnsi="Times New Roman"/>
          <w:sz w:val="24"/>
          <w:szCs w:val="24"/>
        </w:rPr>
        <w:t xml:space="preserve"> L</w:t>
      </w:r>
      <w:r>
        <w:rPr>
          <w:rFonts w:ascii="Times New Roman" w:hAnsi="Times New Roman"/>
          <w:sz w:val="24"/>
          <w:szCs w:val="24"/>
        </w:rPr>
        <w:t>. (2023)</w:t>
      </w:r>
      <w:r w:rsidRPr="00011FD0">
        <w:rPr>
          <w:rFonts w:ascii="Times New Roman" w:hAnsi="Times New Roman"/>
          <w:sz w:val="24"/>
          <w:szCs w:val="24"/>
        </w:rPr>
        <w:t xml:space="preserve">. Histology, Staining. In: </w:t>
      </w:r>
      <w:proofErr w:type="spellStart"/>
      <w:r w:rsidRPr="00011FD0">
        <w:rPr>
          <w:rFonts w:ascii="Times New Roman" w:hAnsi="Times New Roman"/>
          <w:sz w:val="24"/>
          <w:szCs w:val="24"/>
        </w:rPr>
        <w:t>StatPearls</w:t>
      </w:r>
      <w:proofErr w:type="spellEnd"/>
      <w:r w:rsidRPr="00011FD0">
        <w:rPr>
          <w:rFonts w:ascii="Times New Roman" w:hAnsi="Times New Roman"/>
          <w:sz w:val="24"/>
          <w:szCs w:val="24"/>
        </w:rPr>
        <w:t xml:space="preserve"> [Internet]. Treasure Island (FL): </w:t>
      </w:r>
      <w:proofErr w:type="spellStart"/>
      <w:r w:rsidRPr="00011FD0">
        <w:rPr>
          <w:rFonts w:ascii="Times New Roman" w:hAnsi="Times New Roman"/>
          <w:sz w:val="24"/>
          <w:szCs w:val="24"/>
        </w:rPr>
        <w:t>StatPearls</w:t>
      </w:r>
      <w:proofErr w:type="spellEnd"/>
      <w:r w:rsidRPr="00011FD0">
        <w:rPr>
          <w:rFonts w:ascii="Times New Roman" w:hAnsi="Times New Roman"/>
          <w:sz w:val="24"/>
          <w:szCs w:val="24"/>
        </w:rPr>
        <w:t xml:space="preserve"> Publishing; 2025 Jan-. Available from: https://www.ncbi.nlm.nih.gov/books/NBK557663/</w:t>
      </w:r>
    </w:p>
    <w:p w14:paraId="34F9930E" w14:textId="77777777" w:rsidR="0014103C" w:rsidRPr="00011FD0" w:rsidRDefault="0014103C" w:rsidP="0014103C">
      <w:pPr>
        <w:shd w:val="clear" w:color="FFFFFF" w:fill="FFFFFF"/>
        <w:spacing w:line="360" w:lineRule="auto"/>
        <w:ind w:left="720" w:hanging="720"/>
        <w:jc w:val="both"/>
        <w:rPr>
          <w:rFonts w:ascii="Times New Roman" w:hAnsi="Times New Roman"/>
          <w:sz w:val="24"/>
          <w:szCs w:val="24"/>
        </w:rPr>
      </w:pPr>
      <w:proofErr w:type="spellStart"/>
      <w:r w:rsidRPr="00011FD0">
        <w:rPr>
          <w:rFonts w:ascii="Times New Roman" w:hAnsi="Times New Roman"/>
          <w:sz w:val="24"/>
          <w:szCs w:val="24"/>
        </w:rPr>
        <w:t>Gurina</w:t>
      </w:r>
      <w:proofErr w:type="spellEnd"/>
      <w:r>
        <w:rPr>
          <w:rFonts w:ascii="Times New Roman" w:hAnsi="Times New Roman"/>
          <w:sz w:val="24"/>
          <w:szCs w:val="24"/>
        </w:rPr>
        <w:t>,</w:t>
      </w:r>
      <w:r w:rsidRPr="00011FD0">
        <w:rPr>
          <w:rFonts w:ascii="Times New Roman" w:hAnsi="Times New Roman"/>
          <w:sz w:val="24"/>
          <w:szCs w:val="24"/>
        </w:rPr>
        <w:t xml:space="preserve"> T</w:t>
      </w:r>
      <w:r>
        <w:rPr>
          <w:rFonts w:ascii="Times New Roman" w:hAnsi="Times New Roman"/>
          <w:sz w:val="24"/>
          <w:szCs w:val="24"/>
        </w:rPr>
        <w:t>.</w:t>
      </w:r>
      <w:r w:rsidRPr="00011FD0">
        <w:rPr>
          <w:rFonts w:ascii="Times New Roman" w:hAnsi="Times New Roman"/>
          <w:sz w:val="24"/>
          <w:szCs w:val="24"/>
        </w:rPr>
        <w:t>S</w:t>
      </w:r>
      <w:r>
        <w:rPr>
          <w:rFonts w:ascii="Times New Roman" w:hAnsi="Times New Roman"/>
          <w:sz w:val="24"/>
          <w:szCs w:val="24"/>
        </w:rPr>
        <w:t>. and</w:t>
      </w:r>
      <w:r w:rsidRPr="00011FD0">
        <w:rPr>
          <w:rFonts w:ascii="Times New Roman" w:hAnsi="Times New Roman"/>
          <w:sz w:val="24"/>
          <w:szCs w:val="24"/>
        </w:rPr>
        <w:t xml:space="preserve"> Simms</w:t>
      </w:r>
      <w:r>
        <w:rPr>
          <w:rFonts w:ascii="Times New Roman" w:hAnsi="Times New Roman"/>
          <w:sz w:val="24"/>
          <w:szCs w:val="24"/>
        </w:rPr>
        <w:t>,</w:t>
      </w:r>
      <w:r w:rsidRPr="00011FD0">
        <w:rPr>
          <w:rFonts w:ascii="Times New Roman" w:hAnsi="Times New Roman"/>
          <w:sz w:val="24"/>
          <w:szCs w:val="24"/>
        </w:rPr>
        <w:t xml:space="preserve"> L</w:t>
      </w:r>
      <w:r>
        <w:rPr>
          <w:rFonts w:ascii="Times New Roman" w:hAnsi="Times New Roman"/>
          <w:sz w:val="24"/>
          <w:szCs w:val="24"/>
        </w:rPr>
        <w:t>. (2023)</w:t>
      </w:r>
      <w:r w:rsidRPr="00011FD0">
        <w:rPr>
          <w:rFonts w:ascii="Times New Roman" w:hAnsi="Times New Roman"/>
          <w:sz w:val="24"/>
          <w:szCs w:val="24"/>
        </w:rPr>
        <w:t xml:space="preserve">. Histology, </w:t>
      </w:r>
      <w:proofErr w:type="gramStart"/>
      <w:r w:rsidRPr="00011FD0">
        <w:rPr>
          <w:rFonts w:ascii="Times New Roman" w:hAnsi="Times New Roman"/>
          <w:sz w:val="24"/>
          <w:szCs w:val="24"/>
        </w:rPr>
        <w:t>Staining..</w:t>
      </w:r>
      <w:proofErr w:type="gramEnd"/>
      <w:r w:rsidRPr="00011FD0">
        <w:rPr>
          <w:rFonts w:ascii="Times New Roman" w:hAnsi="Times New Roman"/>
          <w:sz w:val="24"/>
          <w:szCs w:val="24"/>
        </w:rPr>
        <w:t xml:space="preserve"> In: </w:t>
      </w:r>
      <w:proofErr w:type="spellStart"/>
      <w:r w:rsidRPr="00011FD0">
        <w:rPr>
          <w:rFonts w:ascii="Times New Roman" w:hAnsi="Times New Roman"/>
          <w:sz w:val="24"/>
          <w:szCs w:val="24"/>
        </w:rPr>
        <w:t>StatPearls</w:t>
      </w:r>
      <w:proofErr w:type="spellEnd"/>
      <w:r w:rsidRPr="00011FD0">
        <w:rPr>
          <w:rFonts w:ascii="Times New Roman" w:hAnsi="Times New Roman"/>
          <w:sz w:val="24"/>
          <w:szCs w:val="24"/>
        </w:rPr>
        <w:t xml:space="preserve"> [Internet]. Treasure Island (FL): </w:t>
      </w:r>
      <w:proofErr w:type="spellStart"/>
      <w:r w:rsidRPr="00011FD0">
        <w:rPr>
          <w:rFonts w:ascii="Times New Roman" w:hAnsi="Times New Roman"/>
          <w:sz w:val="24"/>
          <w:szCs w:val="24"/>
        </w:rPr>
        <w:t>StatPearls</w:t>
      </w:r>
      <w:proofErr w:type="spellEnd"/>
      <w:r w:rsidRPr="00011FD0">
        <w:rPr>
          <w:rFonts w:ascii="Times New Roman" w:hAnsi="Times New Roman"/>
          <w:sz w:val="24"/>
          <w:szCs w:val="24"/>
        </w:rPr>
        <w:t xml:space="preserve"> Publishing; 2025 Jan-. Available from: https://www.ncbi.nlm.nih.gov/books/NBK557663/</w:t>
      </w:r>
    </w:p>
    <w:p w14:paraId="658B4D09"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lang w:val="de-DE"/>
        </w:rPr>
      </w:pPr>
      <w:r w:rsidRPr="00C97582">
        <w:rPr>
          <w:rFonts w:ascii="Times New Roman" w:hAnsi="Times New Roman"/>
          <w:sz w:val="24"/>
          <w:szCs w:val="24"/>
        </w:rPr>
        <w:t xml:space="preserve">Hashim, O. H., Hussain, H., &amp; </w:t>
      </w:r>
      <w:proofErr w:type="spellStart"/>
      <w:r w:rsidRPr="00C97582">
        <w:rPr>
          <w:rFonts w:ascii="Times New Roman" w:hAnsi="Times New Roman"/>
          <w:sz w:val="24"/>
          <w:szCs w:val="24"/>
        </w:rPr>
        <w:t>Mohtar</w:t>
      </w:r>
      <w:proofErr w:type="spellEnd"/>
      <w:r w:rsidRPr="00C97582">
        <w:rPr>
          <w:rFonts w:ascii="Times New Roman" w:hAnsi="Times New Roman"/>
          <w:sz w:val="24"/>
          <w:szCs w:val="24"/>
        </w:rPr>
        <w:t xml:space="preserve">, M. A. (2017). Lectins: an effective tool for screening of potential cancer biomarkers. </w:t>
      </w:r>
      <w:r w:rsidRPr="00C97582">
        <w:rPr>
          <w:rFonts w:ascii="Times New Roman" w:hAnsi="Times New Roman"/>
          <w:sz w:val="24"/>
          <w:szCs w:val="24"/>
          <w:lang w:val="de-DE"/>
        </w:rPr>
        <w:t xml:space="preserve">PeerJ, 5, e3784. </w:t>
      </w:r>
    </w:p>
    <w:p w14:paraId="2C174104"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C97582">
        <w:rPr>
          <w:rFonts w:ascii="Times New Roman" w:hAnsi="Times New Roman"/>
          <w:sz w:val="24"/>
          <w:szCs w:val="24"/>
          <w:lang w:val="de-DE"/>
        </w:rPr>
        <w:t xml:space="preserve">Heijs, B., Potthoff, A., Soltwisch, J., &amp; Dreisewerd, K. (2020). </w:t>
      </w:r>
      <w:r w:rsidRPr="00C97582">
        <w:rPr>
          <w:rFonts w:ascii="Times New Roman" w:hAnsi="Times New Roman"/>
          <w:sz w:val="24"/>
          <w:szCs w:val="24"/>
        </w:rPr>
        <w:t>MALDI-2 for the enhanced analysis of N-linked glycans by mass spectrometry imaging. Analytical Chemistry, 92(14), 10002–10012.</w:t>
      </w:r>
    </w:p>
    <w:p w14:paraId="1325FBC4" w14:textId="77777777" w:rsidR="0014103C" w:rsidRDefault="0014103C" w:rsidP="0014103C">
      <w:pPr>
        <w:shd w:val="clear" w:color="FFFFFF" w:fill="FFFFFF"/>
        <w:spacing w:line="360" w:lineRule="auto"/>
        <w:ind w:left="720" w:hanging="720"/>
        <w:jc w:val="both"/>
        <w:rPr>
          <w:rFonts w:ascii="Times New Roman" w:hAnsi="Times New Roman"/>
          <w:sz w:val="24"/>
          <w:szCs w:val="24"/>
        </w:rPr>
      </w:pPr>
      <w:proofErr w:type="spellStart"/>
      <w:r>
        <w:rPr>
          <w:rFonts w:ascii="Times New Roman" w:hAnsi="Times New Roman"/>
          <w:sz w:val="24"/>
          <w:szCs w:val="24"/>
        </w:rPr>
        <w:t>Holesh</w:t>
      </w:r>
      <w:proofErr w:type="spellEnd"/>
      <w:r>
        <w:rPr>
          <w:rFonts w:ascii="Times New Roman" w:hAnsi="Times New Roman"/>
          <w:sz w:val="24"/>
          <w:szCs w:val="24"/>
        </w:rPr>
        <w:t>,</w:t>
      </w:r>
      <w:r w:rsidRPr="00C97582">
        <w:rPr>
          <w:rFonts w:ascii="Times New Roman" w:hAnsi="Times New Roman"/>
          <w:sz w:val="24"/>
          <w:szCs w:val="24"/>
        </w:rPr>
        <w:t xml:space="preserve"> E</w:t>
      </w:r>
      <w:r>
        <w:rPr>
          <w:rFonts w:ascii="Times New Roman" w:hAnsi="Times New Roman"/>
          <w:sz w:val="24"/>
          <w:szCs w:val="24"/>
        </w:rPr>
        <w:t>.J.</w:t>
      </w:r>
      <w:r w:rsidRPr="00C97582">
        <w:rPr>
          <w:rFonts w:ascii="Times New Roman" w:hAnsi="Times New Roman"/>
          <w:sz w:val="24"/>
          <w:szCs w:val="24"/>
        </w:rPr>
        <w:t>, Aslam,</w:t>
      </w:r>
      <w:r>
        <w:rPr>
          <w:rFonts w:ascii="Times New Roman" w:hAnsi="Times New Roman"/>
          <w:sz w:val="24"/>
          <w:szCs w:val="24"/>
        </w:rPr>
        <w:t xml:space="preserve"> S. and</w:t>
      </w:r>
      <w:r w:rsidRPr="00C97582">
        <w:rPr>
          <w:rFonts w:ascii="Times New Roman" w:hAnsi="Times New Roman"/>
          <w:sz w:val="24"/>
          <w:szCs w:val="24"/>
        </w:rPr>
        <w:t xml:space="preserve"> Martin</w:t>
      </w:r>
      <w:r>
        <w:rPr>
          <w:rFonts w:ascii="Times New Roman" w:hAnsi="Times New Roman"/>
          <w:sz w:val="24"/>
          <w:szCs w:val="24"/>
        </w:rPr>
        <w:t xml:space="preserve">, A. (2023). </w:t>
      </w:r>
      <w:r w:rsidRPr="00C97582">
        <w:rPr>
          <w:rFonts w:ascii="Times New Roman" w:hAnsi="Times New Roman"/>
          <w:sz w:val="24"/>
          <w:szCs w:val="24"/>
        </w:rPr>
        <w:t>Physio Physiology Carbohydrates</w:t>
      </w:r>
      <w:r>
        <w:rPr>
          <w:rFonts w:ascii="Times New Roman" w:hAnsi="Times New Roman"/>
          <w:sz w:val="24"/>
          <w:szCs w:val="24"/>
        </w:rPr>
        <w:t xml:space="preserve"> [Online] Available at: </w:t>
      </w:r>
      <w:r w:rsidRPr="00C97582">
        <w:rPr>
          <w:rFonts w:ascii="Times New Roman" w:hAnsi="Times New Roman"/>
          <w:sz w:val="24"/>
          <w:szCs w:val="24"/>
        </w:rPr>
        <w:t>https://www.benthamdirect.com/content/books/9789815165852.chapter-1</w:t>
      </w:r>
      <w:r>
        <w:rPr>
          <w:rFonts w:ascii="Times New Roman" w:hAnsi="Times New Roman"/>
          <w:sz w:val="24"/>
          <w:szCs w:val="24"/>
        </w:rPr>
        <w:t xml:space="preserve"> (Accessed 9 Sept, 2025)</w:t>
      </w:r>
    </w:p>
    <w:p w14:paraId="3338425B"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C97582">
        <w:rPr>
          <w:rFonts w:ascii="Times New Roman" w:hAnsi="Times New Roman"/>
          <w:sz w:val="24"/>
          <w:szCs w:val="24"/>
        </w:rPr>
        <w:t xml:space="preserve">Islam, M. K., Khan, M., </w:t>
      </w:r>
      <w:proofErr w:type="spellStart"/>
      <w:r w:rsidRPr="00C97582">
        <w:rPr>
          <w:rFonts w:ascii="Times New Roman" w:hAnsi="Times New Roman"/>
          <w:sz w:val="24"/>
          <w:szCs w:val="24"/>
        </w:rPr>
        <w:t>Gidwani</w:t>
      </w:r>
      <w:proofErr w:type="spellEnd"/>
      <w:r w:rsidRPr="00C97582">
        <w:rPr>
          <w:rFonts w:ascii="Times New Roman" w:hAnsi="Times New Roman"/>
          <w:sz w:val="24"/>
          <w:szCs w:val="24"/>
        </w:rPr>
        <w:t xml:space="preserve">, K., &amp; Witwer, K. W. (2023). Lectins as potential tools for cancer biomarker discovery from extracellular vesicles. Biomarker Research, 11(1), 44. </w:t>
      </w:r>
    </w:p>
    <w:p w14:paraId="105660B9" w14:textId="77777777" w:rsidR="0014103C" w:rsidRDefault="0014103C" w:rsidP="0014103C">
      <w:pPr>
        <w:shd w:val="clear" w:color="FFFFFF" w:fill="FFFFFF"/>
        <w:spacing w:line="360" w:lineRule="auto"/>
        <w:ind w:left="720" w:hanging="720"/>
        <w:jc w:val="both"/>
        <w:rPr>
          <w:rFonts w:ascii="Times New Roman" w:hAnsi="Times New Roman"/>
          <w:sz w:val="24"/>
          <w:szCs w:val="24"/>
        </w:rPr>
      </w:pPr>
      <w:r w:rsidRPr="0014103C">
        <w:rPr>
          <w:rFonts w:ascii="Times New Roman" w:hAnsi="Times New Roman"/>
          <w:sz w:val="24"/>
          <w:szCs w:val="24"/>
        </w:rPr>
        <w:t>Keller, T. (2024). Classification of carbohydrates. [Online] Available at: https://www.molecularcloud.org/p/classification-of-carbohydrates (Accessed 7 September, 2025)</w:t>
      </w:r>
    </w:p>
    <w:p w14:paraId="5CC94D81"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C97582">
        <w:rPr>
          <w:rFonts w:ascii="Times New Roman" w:hAnsi="Times New Roman"/>
          <w:sz w:val="24"/>
          <w:szCs w:val="24"/>
          <w:lang w:val="de-DE"/>
        </w:rPr>
        <w:t xml:space="preserve">Malaker, S. A., et al. </w:t>
      </w:r>
      <w:r w:rsidRPr="00C97582">
        <w:rPr>
          <w:rFonts w:ascii="Times New Roman" w:hAnsi="Times New Roman"/>
          <w:sz w:val="24"/>
          <w:szCs w:val="24"/>
        </w:rPr>
        <w:t xml:space="preserve">(2022). On-tissue spatially resolved </w:t>
      </w:r>
      <w:proofErr w:type="spellStart"/>
      <w:r w:rsidRPr="00C97582">
        <w:rPr>
          <w:rFonts w:ascii="Times New Roman" w:hAnsi="Times New Roman"/>
          <w:sz w:val="24"/>
          <w:szCs w:val="24"/>
        </w:rPr>
        <w:t>glycoproteomics</w:t>
      </w:r>
      <w:proofErr w:type="spellEnd"/>
      <w:r w:rsidRPr="00C97582">
        <w:rPr>
          <w:rFonts w:ascii="Times New Roman" w:hAnsi="Times New Roman"/>
          <w:sz w:val="24"/>
          <w:szCs w:val="24"/>
        </w:rPr>
        <w:t xml:space="preserve"> guided by N-glycan imaging. Cell Reports Methods, 2(3), 100180.</w:t>
      </w:r>
    </w:p>
    <w:p w14:paraId="31AF45D3"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C97582">
        <w:rPr>
          <w:rFonts w:ascii="Times New Roman" w:hAnsi="Times New Roman"/>
          <w:sz w:val="24"/>
          <w:szCs w:val="24"/>
        </w:rPr>
        <w:t xml:space="preserve">McDowell, C. T., Powers, T. W., Drake, R. R. (2021). Applications and continued evolution of glycan imaging in biomedical research. Frontiers/Reviews in Mass Spectrometry &amp; </w:t>
      </w:r>
      <w:proofErr w:type="spellStart"/>
      <w:r w:rsidRPr="00C97582">
        <w:rPr>
          <w:rFonts w:ascii="Times New Roman" w:hAnsi="Times New Roman"/>
          <w:sz w:val="24"/>
          <w:szCs w:val="24"/>
        </w:rPr>
        <w:lastRenderedPageBreak/>
        <w:t>Glycomics</w:t>
      </w:r>
      <w:proofErr w:type="spellEnd"/>
      <w:r w:rsidRPr="00C97582">
        <w:rPr>
          <w:rFonts w:ascii="Times New Roman" w:hAnsi="Times New Roman"/>
          <w:sz w:val="24"/>
          <w:szCs w:val="24"/>
        </w:rPr>
        <w:t>. (Review summarizing cohort applications and methods). Retrieved from https://www.ncbi.nlm.nih.gov/pmc/articles/PMC8946722/</w:t>
      </w:r>
    </w:p>
    <w:p w14:paraId="2C168213" w14:textId="77777777"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14103C">
        <w:rPr>
          <w:rFonts w:ascii="Times New Roman" w:hAnsi="Times New Roman"/>
          <w:sz w:val="24"/>
          <w:szCs w:val="24"/>
        </w:rPr>
        <w:t>Singh, A. (2020). Histochemical techniques to demonstrate carbohydrates - polysaccharides. [Online] Available at: https://conductscience.com/histochemical-techniques-to-demonstrate-carbohydrates-polysaccharides/?srsltid=AfmBOorj26e8exe-0HN4743irGsxil-FHi1Ka-WFLFZyePrb39VzAOso (Accessed 7 September, 2025)</w:t>
      </w:r>
    </w:p>
    <w:p w14:paraId="7688E53F" w14:textId="437A72BE" w:rsidR="0014103C" w:rsidRPr="00C97582" w:rsidRDefault="0014103C" w:rsidP="0014103C">
      <w:pPr>
        <w:shd w:val="clear" w:color="FFFFFF" w:fill="FFFFFF"/>
        <w:spacing w:line="360" w:lineRule="auto"/>
        <w:ind w:left="720" w:hanging="720"/>
        <w:jc w:val="both"/>
        <w:rPr>
          <w:rFonts w:ascii="Times New Roman" w:hAnsi="Times New Roman"/>
          <w:sz w:val="24"/>
          <w:szCs w:val="24"/>
        </w:rPr>
      </w:pPr>
      <w:r w:rsidRPr="00C97582">
        <w:rPr>
          <w:rFonts w:ascii="Times New Roman" w:hAnsi="Times New Roman"/>
          <w:sz w:val="24"/>
          <w:szCs w:val="24"/>
        </w:rPr>
        <w:t>Suvarna, S. K., Layton, C., &amp; Bancroft, J. D. (2018). Bancroft’s Theory and Practice of Histological Techniques (7</w:t>
      </w:r>
      <w:proofErr w:type="gramStart"/>
      <w:r w:rsidRPr="00C97582">
        <w:rPr>
          <w:rFonts w:ascii="Times New Roman" w:hAnsi="Times New Roman"/>
          <w:sz w:val="24"/>
          <w:szCs w:val="24"/>
        </w:rPr>
        <w:t xml:space="preserve">th </w:t>
      </w:r>
      <w:r w:rsidR="00683E41">
        <w:rPr>
          <w:rFonts w:ascii="Times New Roman" w:hAnsi="Times New Roman"/>
          <w:sz w:val="24"/>
          <w:szCs w:val="24"/>
        </w:rPr>
        <w:t xml:space="preserve"> </w:t>
      </w:r>
      <w:r w:rsidRPr="00C97582">
        <w:rPr>
          <w:rFonts w:ascii="Times New Roman" w:hAnsi="Times New Roman"/>
          <w:sz w:val="24"/>
          <w:szCs w:val="24"/>
        </w:rPr>
        <w:t>ed.</w:t>
      </w:r>
      <w:proofErr w:type="gramEnd"/>
      <w:r w:rsidRPr="00C97582">
        <w:rPr>
          <w:rFonts w:ascii="Times New Roman" w:hAnsi="Times New Roman"/>
          <w:sz w:val="24"/>
          <w:szCs w:val="24"/>
        </w:rPr>
        <w:t>). Churchill Livingstone.</w:t>
      </w:r>
    </w:p>
    <w:sectPr w:rsidR="0014103C" w:rsidRPr="00C97582" w:rsidSect="00C97582">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30025" w14:textId="77777777" w:rsidR="00AC0129" w:rsidRDefault="00AC0129" w:rsidP="005E19F7">
      <w:pPr>
        <w:spacing w:after="0" w:line="240" w:lineRule="auto"/>
      </w:pPr>
      <w:r>
        <w:separator/>
      </w:r>
    </w:p>
  </w:endnote>
  <w:endnote w:type="continuationSeparator" w:id="0">
    <w:p w14:paraId="38335B5F" w14:textId="77777777" w:rsidR="00AC0129" w:rsidRDefault="00AC0129" w:rsidP="005E1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37B2C" w14:textId="77777777" w:rsidR="005E19F7" w:rsidRDefault="005E1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7BE4E" w14:textId="77777777" w:rsidR="005E19F7" w:rsidRDefault="005E19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793A1" w14:textId="77777777" w:rsidR="005E19F7" w:rsidRDefault="005E1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55D8A" w14:textId="77777777" w:rsidR="00AC0129" w:rsidRDefault="00AC0129" w:rsidP="005E19F7">
      <w:pPr>
        <w:spacing w:after="0" w:line="240" w:lineRule="auto"/>
      </w:pPr>
      <w:r>
        <w:separator/>
      </w:r>
    </w:p>
  </w:footnote>
  <w:footnote w:type="continuationSeparator" w:id="0">
    <w:p w14:paraId="6790578D" w14:textId="77777777" w:rsidR="00AC0129" w:rsidRDefault="00AC0129" w:rsidP="005E1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2F5FD" w14:textId="40B22F6B" w:rsidR="005E19F7" w:rsidRDefault="005E19F7">
    <w:pPr>
      <w:pStyle w:val="Header"/>
    </w:pPr>
    <w:r>
      <w:rPr>
        <w:noProof/>
      </w:rPr>
      <w:pict w14:anchorId="496EF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054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33212" w14:textId="4C5FD756" w:rsidR="005E19F7" w:rsidRDefault="005E19F7">
    <w:pPr>
      <w:pStyle w:val="Header"/>
    </w:pPr>
    <w:r>
      <w:rPr>
        <w:noProof/>
      </w:rPr>
      <w:pict w14:anchorId="25AF2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054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7CD74" w14:textId="6101A2E1" w:rsidR="005E19F7" w:rsidRDefault="005E19F7">
    <w:pPr>
      <w:pStyle w:val="Header"/>
    </w:pPr>
    <w:r>
      <w:rPr>
        <w:noProof/>
      </w:rPr>
      <w:pict w14:anchorId="019F8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054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CC66284D"/>
    <w:lvl w:ilvl="0" w:tplc="0409000F">
      <w:start w:val="4"/>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2"/>
    <w:multiLevelType w:val="hybridMultilevel"/>
    <w:tmpl w:val="18B0E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00000003"/>
    <w:multiLevelType w:val="hybridMultilevel"/>
    <w:tmpl w:val="0C660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15:restartNumberingAfterBreak="0">
    <w:nsid w:val="00000004"/>
    <w:multiLevelType w:val="hybridMultilevel"/>
    <w:tmpl w:val="AA058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15:restartNumberingAfterBreak="0">
    <w:nsid w:val="00000005"/>
    <w:multiLevelType w:val="hybridMultilevel"/>
    <w:tmpl w:val="9469BE75"/>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 w15:restartNumberingAfterBreak="0">
    <w:nsid w:val="2CA74F4B"/>
    <w:multiLevelType w:val="hybridMultilevel"/>
    <w:tmpl w:val="92E01BB3"/>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36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36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360"/>
      </w:pPr>
    </w:lvl>
  </w:abstractNum>
  <w:abstractNum w:abstractNumId="6" w15:restartNumberingAfterBreak="0">
    <w:nsid w:val="451904DA"/>
    <w:multiLevelType w:val="hybridMultilevel"/>
    <w:tmpl w:val="84D6656C"/>
    <w:lvl w:ilvl="0" w:tplc="21E6C106">
      <w:start w:val="1"/>
      <w:numFmt w:val="lowerRoman"/>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ABC"/>
    <w:rsid w:val="00011FD0"/>
    <w:rsid w:val="000B29EE"/>
    <w:rsid w:val="0014103C"/>
    <w:rsid w:val="00244CFD"/>
    <w:rsid w:val="00291380"/>
    <w:rsid w:val="00412134"/>
    <w:rsid w:val="0043007C"/>
    <w:rsid w:val="00450098"/>
    <w:rsid w:val="005800C3"/>
    <w:rsid w:val="005E19F7"/>
    <w:rsid w:val="00683E41"/>
    <w:rsid w:val="00777027"/>
    <w:rsid w:val="00817021"/>
    <w:rsid w:val="008D5D51"/>
    <w:rsid w:val="009452A7"/>
    <w:rsid w:val="00A65D29"/>
    <w:rsid w:val="00A95992"/>
    <w:rsid w:val="00AC0129"/>
    <w:rsid w:val="00B01417"/>
    <w:rsid w:val="00C97582"/>
    <w:rsid w:val="00DD3ABC"/>
    <w:rsid w:val="00DD7209"/>
    <w:rsid w:val="00E52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3078A8B"/>
  <w15:docId w15:val="{A0CB9807-C704-4845-8920-92492CFD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5009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er">
    <w:name w:val="footer"/>
    <w:basedOn w:val="Normal"/>
    <w:pPr>
      <w:tabs>
        <w:tab w:val="center" w:pos="4680"/>
        <w:tab w:val="right" w:pos="9360"/>
      </w:tabs>
      <w:spacing w:after="0" w:line="240" w:lineRule="auto"/>
    </w:pPr>
    <w:rPr>
      <w:rFonts w:ascii="Times New Roman" w:hAnsi="Times New Roman"/>
      <w:sz w:val="21"/>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Pr>
      <w:rFonts w:ascii="Times New Roman" w:eastAsia="SimSun" w:hAnsi="Times New Roman" w:cs="Times New Roman"/>
      <w:b/>
      <w:sz w:val="21"/>
    </w:rPr>
  </w:style>
  <w:style w:type="paragraph" w:styleId="NoSpacing">
    <w:name w:val="No Spacing"/>
    <w:qFormat/>
    <w:rPr>
      <w:rFonts w:ascii="Times New Roman" w:hAnsi="Times New Roman"/>
      <w:sz w:val="21"/>
    </w:rPr>
  </w:style>
  <w:style w:type="character" w:styleId="Hyperlink">
    <w:name w:val="Hyperlink"/>
    <w:basedOn w:val="DefaultParagraphFont"/>
    <w:uiPriority w:val="99"/>
    <w:unhideWhenUsed/>
    <w:rsid w:val="005800C3"/>
    <w:rPr>
      <w:color w:val="0000FF" w:themeColor="hyperlink"/>
      <w:u w:val="single"/>
    </w:rPr>
  </w:style>
  <w:style w:type="character" w:customStyle="1" w:styleId="UnresolvedMention1">
    <w:name w:val="Unresolved Mention1"/>
    <w:basedOn w:val="DefaultParagraphFont"/>
    <w:uiPriority w:val="99"/>
    <w:semiHidden/>
    <w:unhideWhenUsed/>
    <w:rsid w:val="005800C3"/>
    <w:rPr>
      <w:color w:val="605E5C"/>
      <w:shd w:val="clear" w:color="auto" w:fill="E1DFDD"/>
    </w:rPr>
  </w:style>
  <w:style w:type="character" w:customStyle="1" w:styleId="Heading1Char">
    <w:name w:val="Heading 1 Char"/>
    <w:basedOn w:val="DefaultParagraphFont"/>
    <w:link w:val="Heading1"/>
    <w:uiPriority w:val="9"/>
    <w:rsid w:val="00450098"/>
    <w:rPr>
      <w:rFonts w:asciiTheme="majorHAnsi" w:eastAsiaTheme="majorEastAsia" w:hAnsiTheme="majorHAnsi" w:cstheme="majorBidi"/>
      <w:b/>
      <w:bCs/>
      <w:color w:val="365F91" w:themeColor="accent1" w:themeShade="BF"/>
      <w:sz w:val="28"/>
      <w:szCs w:val="28"/>
      <w:lang w:eastAsia="en-US"/>
    </w:rPr>
  </w:style>
  <w:style w:type="character" w:styleId="UnresolvedMention">
    <w:name w:val="Unresolved Mention"/>
    <w:basedOn w:val="DefaultParagraphFont"/>
    <w:uiPriority w:val="99"/>
    <w:semiHidden/>
    <w:unhideWhenUsed/>
    <w:rsid w:val="00A95992"/>
    <w:rPr>
      <w:color w:val="605E5C"/>
      <w:shd w:val="clear" w:color="auto" w:fill="E1DFDD"/>
    </w:rPr>
  </w:style>
  <w:style w:type="paragraph" w:styleId="Header">
    <w:name w:val="header"/>
    <w:basedOn w:val="Normal"/>
    <w:link w:val="HeaderChar"/>
    <w:uiPriority w:val="99"/>
    <w:unhideWhenUsed/>
    <w:rsid w:val="005E1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9F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956</TotalTime>
  <Pages>18</Pages>
  <Words>4874</Words>
  <Characters>27782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CPH2185</dc:creator>
  <cp:lastModifiedBy>SDI PC 1170</cp:lastModifiedBy>
  <cp:revision>26</cp:revision>
  <dcterms:created xsi:type="dcterms:W3CDTF">2025-09-07T18:41:00Z</dcterms:created>
  <dcterms:modified xsi:type="dcterms:W3CDTF">2026-02-09T11:17:00Z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41a13fa9835f44808001d61eb9b68491</vt:lpwstr>
  </property>
</Properties>
</file>