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9D468" w14:textId="77777777" w:rsidR="00822060" w:rsidRDefault="00822060" w:rsidP="00A11496">
      <w:pPr>
        <w:bidi/>
        <w:spacing w:line="240" w:lineRule="auto"/>
        <w:rPr>
          <w:rFonts w:ascii="Arial" w:hAnsi="Arial" w:cs="Arial"/>
          <w:b/>
          <w:bCs/>
          <w:sz w:val="36"/>
          <w:szCs w:val="36"/>
        </w:rPr>
      </w:pPr>
      <w:r w:rsidRPr="00822060">
        <w:rPr>
          <w:rFonts w:ascii="Arial" w:hAnsi="Arial" w:cs="Arial"/>
          <w:b/>
          <w:bCs/>
          <w:sz w:val="36"/>
          <w:szCs w:val="36"/>
        </w:rPr>
        <w:t xml:space="preserve">Original Research Article </w:t>
      </w:r>
    </w:p>
    <w:p w14:paraId="38E93C4A" w14:textId="5837E645" w:rsidR="007A156D" w:rsidRPr="00A11496" w:rsidRDefault="007A156D" w:rsidP="00822060">
      <w:pPr>
        <w:bidi/>
        <w:spacing w:line="240" w:lineRule="auto"/>
        <w:rPr>
          <w:rFonts w:ascii="Arial" w:hAnsi="Arial" w:cs="Arial"/>
          <w:b/>
          <w:bCs/>
          <w:sz w:val="36"/>
          <w:szCs w:val="36"/>
          <w:lang w:val="en-GB"/>
        </w:rPr>
      </w:pPr>
      <w:r w:rsidRPr="00A11496">
        <w:rPr>
          <w:rFonts w:ascii="Arial" w:hAnsi="Arial" w:cs="Arial"/>
          <w:b/>
          <w:bCs/>
          <w:sz w:val="36"/>
          <w:szCs w:val="36"/>
        </w:rPr>
        <w:t xml:space="preserve">Bioaccumulation of </w:t>
      </w:r>
      <w:r w:rsidRPr="00A11496">
        <w:rPr>
          <w:rFonts w:ascii="Arial" w:hAnsi="Arial" w:cs="Arial"/>
          <w:b/>
          <w:bCs/>
          <w:sz w:val="36"/>
          <w:szCs w:val="36"/>
          <w:lang w:val="en-GB"/>
        </w:rPr>
        <w:t>h</w:t>
      </w:r>
      <w:r w:rsidRPr="00A11496">
        <w:rPr>
          <w:rFonts w:ascii="Arial" w:hAnsi="Arial" w:cs="Arial"/>
          <w:b/>
          <w:bCs/>
          <w:sz w:val="36"/>
          <w:szCs w:val="36"/>
        </w:rPr>
        <w:t xml:space="preserve">eavy </w:t>
      </w:r>
      <w:r w:rsidRPr="00A11496">
        <w:rPr>
          <w:rFonts w:ascii="Arial" w:hAnsi="Arial" w:cs="Arial"/>
          <w:b/>
          <w:bCs/>
          <w:sz w:val="36"/>
          <w:szCs w:val="36"/>
          <w:lang w:val="en-GB"/>
        </w:rPr>
        <w:t>m</w:t>
      </w:r>
      <w:r w:rsidRPr="00A11496">
        <w:rPr>
          <w:rFonts w:ascii="Arial" w:hAnsi="Arial" w:cs="Arial"/>
          <w:b/>
          <w:bCs/>
          <w:sz w:val="36"/>
          <w:szCs w:val="36"/>
        </w:rPr>
        <w:t>etals in Banana prawn</w:t>
      </w:r>
      <w:r w:rsidRPr="00A11496">
        <w:rPr>
          <w:rFonts w:ascii="Arial" w:hAnsi="Arial" w:cs="Arial"/>
          <w:b/>
          <w:bCs/>
          <w:sz w:val="36"/>
          <w:szCs w:val="36"/>
          <w:lang w:val="en-GB"/>
        </w:rPr>
        <w:t xml:space="preserve"> </w:t>
      </w:r>
      <w:r w:rsidRPr="00A11496">
        <w:rPr>
          <w:rFonts w:ascii="Arial" w:hAnsi="Arial" w:cs="Arial"/>
          <w:b/>
          <w:bCs/>
          <w:sz w:val="36"/>
          <w:szCs w:val="36"/>
        </w:rPr>
        <w:t>(</w:t>
      </w:r>
      <w:proofErr w:type="spellStart"/>
      <w:r w:rsidRPr="00A11496">
        <w:rPr>
          <w:rFonts w:ascii="Arial" w:hAnsi="Arial" w:cs="Arial"/>
          <w:b/>
          <w:bCs/>
          <w:i/>
          <w:iCs/>
          <w:sz w:val="36"/>
          <w:szCs w:val="36"/>
          <w:lang w:val="en-GB"/>
        </w:rPr>
        <w:t>Fenneropenaeus</w:t>
      </w:r>
      <w:proofErr w:type="spellEnd"/>
      <w:r w:rsidRPr="00A11496">
        <w:rPr>
          <w:rFonts w:ascii="Arial" w:hAnsi="Arial" w:cs="Arial"/>
          <w:b/>
          <w:bCs/>
          <w:sz w:val="36"/>
          <w:szCs w:val="36"/>
          <w:lang w:val="en-GB"/>
        </w:rPr>
        <w:t xml:space="preserve"> </w:t>
      </w:r>
      <w:proofErr w:type="spellStart"/>
      <w:r w:rsidRPr="00A11496">
        <w:rPr>
          <w:rFonts w:ascii="Arial" w:hAnsi="Arial" w:cs="Arial"/>
          <w:b/>
          <w:bCs/>
          <w:i/>
          <w:iCs/>
          <w:sz w:val="36"/>
          <w:szCs w:val="36"/>
          <w:lang w:val="en-GB"/>
        </w:rPr>
        <w:t>merguiensis</w:t>
      </w:r>
      <w:proofErr w:type="spellEnd"/>
      <w:r w:rsidRPr="00A11496">
        <w:rPr>
          <w:rFonts w:ascii="Arial" w:hAnsi="Arial" w:cs="Arial"/>
          <w:b/>
          <w:bCs/>
          <w:sz w:val="36"/>
          <w:szCs w:val="36"/>
        </w:rPr>
        <w:t>)</w:t>
      </w:r>
      <w:r w:rsidRPr="00A11496">
        <w:rPr>
          <w:rFonts w:ascii="Arial" w:hAnsi="Arial" w:cs="Arial"/>
          <w:b/>
          <w:bCs/>
          <w:sz w:val="36"/>
          <w:szCs w:val="36"/>
          <w:lang w:val="en-GB"/>
        </w:rPr>
        <w:t xml:space="preserve"> </w:t>
      </w:r>
      <w:r w:rsidRPr="00A11496">
        <w:rPr>
          <w:rFonts w:ascii="Arial" w:hAnsi="Arial" w:cs="Arial"/>
          <w:b/>
          <w:bCs/>
          <w:sz w:val="36"/>
          <w:szCs w:val="36"/>
        </w:rPr>
        <w:t xml:space="preserve">and  </w:t>
      </w:r>
      <w:r w:rsidR="002E796E" w:rsidRPr="00A11496">
        <w:rPr>
          <w:rFonts w:ascii="Arial" w:hAnsi="Arial" w:cs="Arial"/>
          <w:b/>
          <w:bCs/>
          <w:sz w:val="36"/>
          <w:szCs w:val="36"/>
        </w:rPr>
        <w:t>R</w:t>
      </w:r>
      <w:r w:rsidRPr="00A11496">
        <w:rPr>
          <w:rFonts w:ascii="Arial" w:hAnsi="Arial" w:cs="Arial"/>
          <w:b/>
          <w:bCs/>
          <w:sz w:val="36"/>
          <w:szCs w:val="36"/>
        </w:rPr>
        <w:t>edtail shrimp (</w:t>
      </w:r>
      <w:proofErr w:type="spellStart"/>
      <w:r w:rsidRPr="00A11496">
        <w:rPr>
          <w:rFonts w:ascii="Arial" w:hAnsi="Arial" w:cs="Arial"/>
          <w:b/>
          <w:bCs/>
          <w:i/>
          <w:iCs/>
          <w:sz w:val="36"/>
          <w:szCs w:val="36"/>
          <w:lang w:val="en-GB"/>
        </w:rPr>
        <w:t>Fenneropenaeus</w:t>
      </w:r>
      <w:proofErr w:type="spellEnd"/>
      <w:r w:rsidRPr="00A11496">
        <w:rPr>
          <w:rFonts w:ascii="Arial" w:hAnsi="Arial" w:cs="Arial"/>
          <w:b/>
          <w:bCs/>
          <w:i/>
          <w:iCs/>
          <w:sz w:val="36"/>
          <w:szCs w:val="36"/>
          <w:lang w:val="en-GB"/>
        </w:rPr>
        <w:t xml:space="preserve"> </w:t>
      </w:r>
      <w:proofErr w:type="spellStart"/>
      <w:r w:rsidRPr="00A11496">
        <w:rPr>
          <w:rFonts w:ascii="Arial" w:hAnsi="Arial" w:cs="Arial"/>
          <w:b/>
          <w:bCs/>
          <w:i/>
          <w:iCs/>
          <w:sz w:val="36"/>
          <w:szCs w:val="36"/>
          <w:lang w:val="en-GB"/>
        </w:rPr>
        <w:t>penicillatus</w:t>
      </w:r>
      <w:proofErr w:type="spellEnd"/>
      <w:r w:rsidRPr="00A11496">
        <w:rPr>
          <w:rFonts w:ascii="Arial" w:hAnsi="Arial" w:cs="Arial"/>
          <w:b/>
          <w:bCs/>
          <w:sz w:val="36"/>
          <w:szCs w:val="36"/>
        </w:rPr>
        <w:t>)</w:t>
      </w:r>
      <w:r w:rsidRPr="00A11496">
        <w:rPr>
          <w:rFonts w:ascii="Arial" w:hAnsi="Arial" w:cs="Arial"/>
          <w:b/>
          <w:bCs/>
          <w:sz w:val="36"/>
          <w:szCs w:val="36"/>
          <w:lang w:val="en-GB"/>
        </w:rPr>
        <w:t>,</w:t>
      </w:r>
      <w:r w:rsidRPr="00A11496">
        <w:rPr>
          <w:rFonts w:ascii="Arial" w:hAnsi="Arial" w:cs="Arial"/>
          <w:b/>
          <w:bCs/>
          <w:sz w:val="36"/>
          <w:szCs w:val="36"/>
        </w:rPr>
        <w:t xml:space="preserve"> </w:t>
      </w:r>
      <w:r w:rsidRPr="00A11496">
        <w:rPr>
          <w:rFonts w:ascii="Arial" w:hAnsi="Arial" w:cs="Arial"/>
          <w:b/>
          <w:bCs/>
          <w:sz w:val="36"/>
          <w:szCs w:val="36"/>
          <w:lang w:val="en-GB"/>
        </w:rPr>
        <w:t xml:space="preserve">collected from </w:t>
      </w:r>
      <w:r w:rsidRPr="00A11496">
        <w:rPr>
          <w:rFonts w:ascii="Arial" w:hAnsi="Arial" w:cs="Arial"/>
          <w:b/>
          <w:bCs/>
          <w:sz w:val="36"/>
          <w:szCs w:val="36"/>
        </w:rPr>
        <w:t>Karachi Coast</w:t>
      </w:r>
      <w:r w:rsidRPr="00A11496">
        <w:rPr>
          <w:rFonts w:ascii="Arial" w:hAnsi="Arial" w:cs="Arial"/>
          <w:b/>
          <w:bCs/>
          <w:sz w:val="36"/>
          <w:szCs w:val="36"/>
          <w:lang w:val="en-GB"/>
        </w:rPr>
        <w:t>, Pakistan</w:t>
      </w:r>
    </w:p>
    <w:p w14:paraId="66BAC5B6" w14:textId="77777777" w:rsidR="00817000" w:rsidRPr="00817000" w:rsidRDefault="00817000" w:rsidP="00817000">
      <w:pPr>
        <w:tabs>
          <w:tab w:val="left" w:pos="3525"/>
        </w:tabs>
        <w:spacing w:line="480" w:lineRule="auto"/>
        <w:jc w:val="center"/>
        <w:rPr>
          <w:rFonts w:ascii="Times New Roman" w:hAnsi="Times New Roman" w:cs="Times New Roman"/>
          <w:sz w:val="24"/>
          <w:szCs w:val="24"/>
          <w:lang w:val="en-GB"/>
        </w:rPr>
      </w:pPr>
    </w:p>
    <w:p w14:paraId="029E3840" w14:textId="77777777" w:rsidR="00817000" w:rsidRPr="00103351" w:rsidRDefault="0019747A" w:rsidP="00103351">
      <w:pPr>
        <w:tabs>
          <w:tab w:val="left" w:pos="3525"/>
        </w:tabs>
        <w:spacing w:line="480" w:lineRule="auto"/>
        <w:rPr>
          <w:rFonts w:ascii="Times New Roman" w:hAnsi="Times New Roman" w:cs="Times New Roman"/>
          <w:sz w:val="24"/>
          <w:szCs w:val="24"/>
          <w:lang w:val="en-GB"/>
        </w:rPr>
      </w:pPr>
      <w:r>
        <w:rPr>
          <w:rFonts w:ascii="Arial" w:hAnsi="Arial" w:cs="Arial"/>
          <w:noProof/>
          <w:lang w:eastAsia="id-ID"/>
        </w:rPr>
        <mc:AlternateContent>
          <mc:Choice Requires="wps">
            <w:drawing>
              <wp:inline distT="0" distB="0" distL="0" distR="0" wp14:anchorId="116E0BE5" wp14:editId="45CAF834">
                <wp:extent cx="5829300" cy="45719"/>
                <wp:effectExtent l="0" t="0" r="19050" b="3111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11CA23" id="_x0000_t32" coordsize="21600,21600" o:spt="32" o:oned="t" path="m,l21600,21600e" filled="f">
                <v:path arrowok="t" fillok="f" o:connecttype="none"/>
                <o:lock v:ext="edit" shapetype="t"/>
              </v:shapetype>
              <v:shape id="Straight Arrow Connector 2" o:spid="_x0000_s1026" type="#_x0000_t32" style="width:459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" strokeweight="1.5pt">
                <w10:anchorlock/>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5F4440" w:rsidRPr="001E44FE" w14:paraId="35AE605A" w14:textId="77777777" w:rsidTr="005F4440">
        <w:tc>
          <w:tcPr>
            <w:tcW w:w="9576" w:type="dxa"/>
            <w:shd w:val="clear" w:color="auto" w:fill="F2F2F2"/>
          </w:tcPr>
          <w:p w14:paraId="0AE094B8" w14:textId="77777777" w:rsidR="005F4440" w:rsidRPr="005F4440" w:rsidRDefault="005F4440" w:rsidP="005F4440">
            <w:pPr>
              <w:pStyle w:val="Body"/>
              <w:spacing w:after="0"/>
              <w:rPr>
                <w:rFonts w:ascii="Arial" w:eastAsia="Calibri" w:hAnsi="Arial" w:cs="Arial"/>
                <w:b/>
                <w:bCs/>
                <w:szCs w:val="22"/>
              </w:rPr>
            </w:pPr>
            <w:r w:rsidRPr="005F4440">
              <w:rPr>
                <w:rFonts w:ascii="Arial" w:eastAsia="Calibri" w:hAnsi="Arial" w:cs="Arial"/>
                <w:b/>
                <w:bCs/>
                <w:szCs w:val="22"/>
              </w:rPr>
              <w:t>Abstract</w:t>
            </w:r>
          </w:p>
          <w:p w14:paraId="64B6036D" w14:textId="77777777" w:rsidR="005F4440" w:rsidRPr="00BA1B01" w:rsidRDefault="005F4440" w:rsidP="005F4440">
            <w:pPr>
              <w:pStyle w:val="Body"/>
              <w:spacing w:after="0"/>
              <w:rPr>
                <w:rFonts w:ascii="Arial" w:eastAsia="Calibri" w:hAnsi="Arial" w:cs="Arial"/>
                <w:szCs w:val="22"/>
              </w:rPr>
            </w:pPr>
            <w:r w:rsidRPr="005F4440">
              <w:rPr>
                <w:rFonts w:ascii="Arial" w:eastAsia="Calibri" w:hAnsi="Arial" w:cs="Arial"/>
                <w:szCs w:val="22"/>
              </w:rPr>
              <w:t>In this study, muscle tissue and exoskeleton samples gathered from Banana prawn (</w:t>
            </w:r>
            <w:proofErr w:type="spellStart"/>
            <w:r w:rsidRPr="005F4440">
              <w:rPr>
                <w:rFonts w:ascii="Arial" w:eastAsia="Calibri" w:hAnsi="Arial" w:cs="Arial"/>
                <w:i/>
                <w:iCs/>
                <w:szCs w:val="22"/>
              </w:rPr>
              <w:t>Fenneropenaeus</w:t>
            </w:r>
            <w:proofErr w:type="spellEnd"/>
            <w:r w:rsidRPr="005F4440">
              <w:rPr>
                <w:rFonts w:ascii="Arial" w:eastAsia="Calibri" w:hAnsi="Arial" w:cs="Arial"/>
                <w:szCs w:val="22"/>
              </w:rPr>
              <w:t xml:space="preserve"> </w:t>
            </w:r>
            <w:proofErr w:type="spellStart"/>
            <w:r w:rsidRPr="005F4440">
              <w:rPr>
                <w:rFonts w:ascii="Arial" w:eastAsia="Calibri" w:hAnsi="Arial" w:cs="Arial"/>
                <w:i/>
                <w:iCs/>
                <w:szCs w:val="22"/>
              </w:rPr>
              <w:t>merguiensis</w:t>
            </w:r>
            <w:proofErr w:type="spellEnd"/>
            <w:r w:rsidRPr="005F4440">
              <w:rPr>
                <w:rFonts w:ascii="Arial" w:eastAsia="Calibri" w:hAnsi="Arial" w:cs="Arial"/>
                <w:szCs w:val="22"/>
              </w:rPr>
              <w:t xml:space="preserve">) </w:t>
            </w:r>
            <w:proofErr w:type="gramStart"/>
            <w:r w:rsidRPr="005F4440">
              <w:rPr>
                <w:rFonts w:ascii="Arial" w:eastAsia="Calibri" w:hAnsi="Arial" w:cs="Arial"/>
                <w:szCs w:val="22"/>
              </w:rPr>
              <w:t>and  Redtail</w:t>
            </w:r>
            <w:proofErr w:type="gramEnd"/>
            <w:r w:rsidRPr="005F4440">
              <w:rPr>
                <w:rFonts w:ascii="Arial" w:eastAsia="Calibri" w:hAnsi="Arial" w:cs="Arial"/>
                <w:szCs w:val="22"/>
              </w:rPr>
              <w:t xml:space="preserve"> shrimp (</w:t>
            </w:r>
            <w:proofErr w:type="spellStart"/>
            <w:r w:rsidRPr="005F4440">
              <w:rPr>
                <w:rFonts w:ascii="Arial" w:eastAsia="Calibri" w:hAnsi="Arial" w:cs="Arial"/>
                <w:i/>
                <w:iCs/>
                <w:szCs w:val="22"/>
              </w:rPr>
              <w:t>Fenneropenaeus</w:t>
            </w:r>
            <w:proofErr w:type="spellEnd"/>
            <w:r w:rsidRPr="005F4440">
              <w:rPr>
                <w:rFonts w:ascii="Arial" w:eastAsia="Calibri" w:hAnsi="Arial" w:cs="Arial"/>
                <w:szCs w:val="22"/>
              </w:rPr>
              <w:t xml:space="preserve"> </w:t>
            </w:r>
            <w:proofErr w:type="spellStart"/>
            <w:r w:rsidRPr="005F4440">
              <w:rPr>
                <w:rFonts w:ascii="Arial" w:eastAsia="Calibri" w:hAnsi="Arial" w:cs="Arial"/>
                <w:i/>
                <w:iCs/>
                <w:szCs w:val="22"/>
              </w:rPr>
              <w:t>penicillatus</w:t>
            </w:r>
            <w:proofErr w:type="spellEnd"/>
            <w:r w:rsidRPr="005F4440">
              <w:rPr>
                <w:rFonts w:ascii="Arial" w:eastAsia="Calibri" w:hAnsi="Arial" w:cs="Arial"/>
                <w:szCs w:val="22"/>
              </w:rPr>
              <w:t xml:space="preserve">), collected from </w:t>
            </w:r>
            <w:proofErr w:type="spellStart"/>
            <w:r w:rsidRPr="005F4440">
              <w:rPr>
                <w:rFonts w:ascii="Arial" w:eastAsia="Calibri" w:hAnsi="Arial" w:cs="Arial"/>
                <w:szCs w:val="22"/>
              </w:rPr>
              <w:t>from</w:t>
            </w:r>
            <w:proofErr w:type="spellEnd"/>
            <w:r w:rsidRPr="005F4440">
              <w:rPr>
                <w:rFonts w:ascii="Arial" w:eastAsia="Calibri" w:hAnsi="Arial" w:cs="Arial"/>
                <w:szCs w:val="22"/>
              </w:rPr>
              <w:t xml:space="preserve"> Karachi Fish </w:t>
            </w:r>
            <w:proofErr w:type="spellStart"/>
            <w:r w:rsidRPr="005F4440">
              <w:rPr>
                <w:rFonts w:ascii="Arial" w:eastAsia="Calibri" w:hAnsi="Arial" w:cs="Arial"/>
                <w:szCs w:val="22"/>
              </w:rPr>
              <w:t>Harbour</w:t>
            </w:r>
            <w:proofErr w:type="spellEnd"/>
            <w:r w:rsidRPr="005F4440">
              <w:rPr>
                <w:rFonts w:ascii="Arial" w:eastAsia="Calibri" w:hAnsi="Arial" w:cs="Arial"/>
                <w:szCs w:val="22"/>
              </w:rPr>
              <w:t>, Karachi, Pakistan were analyzed to determine heavy metal concentrations (Aluminum [Al], Lead [Pb], Zinc [Zn],  copper [Cu], and cadmium [Cd]). All samples were divided for three groups for each species according their weights and sizes and were analyzed using the Inductively Coupled Plasma Optical Emission Spectrometry (ICP-OES). It was observed that the average measured level of metals in muscle for Banana prawn (</w:t>
            </w:r>
            <w:proofErr w:type="spellStart"/>
            <w:r w:rsidRPr="005F4440">
              <w:rPr>
                <w:rFonts w:ascii="Arial" w:eastAsia="Calibri" w:hAnsi="Arial" w:cs="Arial"/>
                <w:i/>
                <w:iCs/>
                <w:szCs w:val="22"/>
              </w:rPr>
              <w:t>Fenneropenaeus</w:t>
            </w:r>
            <w:proofErr w:type="spellEnd"/>
            <w:r w:rsidRPr="005F4440">
              <w:rPr>
                <w:rFonts w:ascii="Arial" w:eastAsia="Calibri" w:hAnsi="Arial" w:cs="Arial"/>
                <w:szCs w:val="22"/>
              </w:rPr>
              <w:t xml:space="preserve"> </w:t>
            </w:r>
            <w:proofErr w:type="spellStart"/>
            <w:r w:rsidRPr="005F4440">
              <w:rPr>
                <w:rFonts w:ascii="Arial" w:eastAsia="Calibri" w:hAnsi="Arial" w:cs="Arial"/>
                <w:i/>
                <w:iCs/>
                <w:szCs w:val="22"/>
              </w:rPr>
              <w:t>merguiensis</w:t>
            </w:r>
            <w:proofErr w:type="spellEnd"/>
            <w:r w:rsidRPr="005F4440">
              <w:rPr>
                <w:rFonts w:ascii="Arial" w:eastAsia="Calibri" w:hAnsi="Arial" w:cs="Arial"/>
                <w:szCs w:val="22"/>
              </w:rPr>
              <w:t xml:space="preserve">) (Al 4.59±1.63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Pb 0.37±0.23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Zn 21.41±8.91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Cu 7.47± 0.87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Cd 0.17± 0.04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and exoskeleton (Al 3.50±0.72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Pb 0.39± 0.23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Zn 25.03±11.35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Cu 7.34 ±1.75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Cd 0.19± 0.03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and the </w:t>
            </w:r>
            <w:proofErr w:type="spellStart"/>
            <w:r w:rsidRPr="005F4440">
              <w:rPr>
                <w:rFonts w:ascii="Arial" w:eastAsia="Calibri" w:hAnsi="Arial" w:cs="Arial"/>
                <w:szCs w:val="22"/>
              </w:rPr>
              <w:t>the</w:t>
            </w:r>
            <w:proofErr w:type="spellEnd"/>
            <w:r w:rsidRPr="005F4440">
              <w:rPr>
                <w:rFonts w:ascii="Arial" w:eastAsia="Calibri" w:hAnsi="Arial" w:cs="Arial"/>
                <w:szCs w:val="22"/>
              </w:rPr>
              <w:t xml:space="preserve"> average of metals in muscle of Redtail shrimp (</w:t>
            </w:r>
            <w:proofErr w:type="spellStart"/>
            <w:r w:rsidRPr="005F4440">
              <w:rPr>
                <w:rFonts w:ascii="Arial" w:eastAsia="Calibri" w:hAnsi="Arial" w:cs="Arial"/>
                <w:i/>
                <w:iCs/>
                <w:szCs w:val="22"/>
              </w:rPr>
              <w:t>Fenneropenaeus</w:t>
            </w:r>
            <w:proofErr w:type="spellEnd"/>
            <w:r w:rsidRPr="005F4440">
              <w:rPr>
                <w:rFonts w:ascii="Arial" w:eastAsia="Calibri" w:hAnsi="Arial" w:cs="Arial"/>
                <w:szCs w:val="22"/>
              </w:rPr>
              <w:t xml:space="preserve"> </w:t>
            </w:r>
            <w:proofErr w:type="spellStart"/>
            <w:r w:rsidRPr="005F4440">
              <w:rPr>
                <w:rFonts w:ascii="Arial" w:eastAsia="Calibri" w:hAnsi="Arial" w:cs="Arial"/>
                <w:i/>
                <w:iCs/>
                <w:szCs w:val="22"/>
              </w:rPr>
              <w:t>penicillatus</w:t>
            </w:r>
            <w:proofErr w:type="spellEnd"/>
            <w:r w:rsidRPr="005F4440">
              <w:rPr>
                <w:rFonts w:ascii="Arial" w:eastAsia="Calibri" w:hAnsi="Arial" w:cs="Arial"/>
                <w:szCs w:val="22"/>
              </w:rPr>
              <w:t xml:space="preserve">) were (Al 11.18±1.27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Pb 1.12±0.26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Zn 60.04 ± 25.07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Cu 15.68 ± 0.38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Cd 0.26 ± 0.09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and exoskeleton (Al 9.58±1.42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Pb 1.23±0.10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Zn 61.59±25.45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Cu 17.78±0.85 </w:t>
            </w:r>
            <w:proofErr w:type="spellStart"/>
            <w:r w:rsidRPr="005F4440">
              <w:rPr>
                <w:rFonts w:ascii="Arial" w:eastAsia="Calibri" w:hAnsi="Arial" w:cs="Arial"/>
                <w:szCs w:val="22"/>
              </w:rPr>
              <w:t>μg</w:t>
            </w:r>
            <w:proofErr w:type="spellEnd"/>
            <w:r w:rsidRPr="005F4440">
              <w:rPr>
                <w:rFonts w:ascii="Arial" w:eastAsia="Calibri" w:hAnsi="Arial" w:cs="Arial"/>
                <w:szCs w:val="22"/>
              </w:rPr>
              <w:t xml:space="preserve">/g, Cd 0.28±0.09 </w:t>
            </w:r>
            <w:proofErr w:type="spellStart"/>
            <w:r w:rsidRPr="005F4440">
              <w:rPr>
                <w:rFonts w:ascii="Arial" w:eastAsia="Calibri" w:hAnsi="Arial" w:cs="Arial"/>
                <w:szCs w:val="22"/>
              </w:rPr>
              <w:t>μg</w:t>
            </w:r>
            <w:proofErr w:type="spellEnd"/>
            <w:r w:rsidRPr="005F4440">
              <w:rPr>
                <w:rFonts w:ascii="Arial" w:eastAsia="Calibri" w:hAnsi="Arial" w:cs="Arial"/>
                <w:szCs w:val="22"/>
              </w:rPr>
              <w:t>/g) respectively. The correlation between size groups and metal accumulation in organs were investigated for all both species. As a result of the analysis, Al, Pb, Zn, Cu and Cd accumulations in muscle tissues and exoskeleton of Banana prawn (</w:t>
            </w:r>
            <w:proofErr w:type="spellStart"/>
            <w:r w:rsidRPr="005F4440">
              <w:rPr>
                <w:rFonts w:ascii="Arial" w:eastAsia="Calibri" w:hAnsi="Arial" w:cs="Arial"/>
                <w:i/>
                <w:iCs/>
                <w:szCs w:val="22"/>
              </w:rPr>
              <w:t>Fenneropenaeus</w:t>
            </w:r>
            <w:proofErr w:type="spellEnd"/>
            <w:r w:rsidRPr="005F4440">
              <w:rPr>
                <w:rFonts w:ascii="Arial" w:eastAsia="Calibri" w:hAnsi="Arial" w:cs="Arial"/>
                <w:szCs w:val="22"/>
              </w:rPr>
              <w:t xml:space="preserve"> </w:t>
            </w:r>
            <w:proofErr w:type="spellStart"/>
            <w:r w:rsidRPr="005F4440">
              <w:rPr>
                <w:rFonts w:ascii="Arial" w:eastAsia="Calibri" w:hAnsi="Arial" w:cs="Arial"/>
                <w:i/>
                <w:iCs/>
                <w:szCs w:val="22"/>
              </w:rPr>
              <w:t>merguiensis</w:t>
            </w:r>
            <w:proofErr w:type="spellEnd"/>
            <w:r w:rsidRPr="005F4440">
              <w:rPr>
                <w:rFonts w:ascii="Arial" w:eastAsia="Calibri" w:hAnsi="Arial" w:cs="Arial"/>
                <w:szCs w:val="22"/>
              </w:rPr>
              <w:t>) and Redtail shrimp (</w:t>
            </w:r>
            <w:proofErr w:type="spellStart"/>
            <w:r w:rsidRPr="005F4440">
              <w:rPr>
                <w:rFonts w:ascii="Arial" w:eastAsia="Calibri" w:hAnsi="Arial" w:cs="Arial"/>
                <w:i/>
                <w:iCs/>
                <w:szCs w:val="22"/>
              </w:rPr>
              <w:t>Fenneropenaeus</w:t>
            </w:r>
            <w:proofErr w:type="spellEnd"/>
            <w:r w:rsidRPr="005F4440">
              <w:rPr>
                <w:rFonts w:ascii="Arial" w:eastAsia="Calibri" w:hAnsi="Arial" w:cs="Arial"/>
                <w:szCs w:val="22"/>
              </w:rPr>
              <w:t xml:space="preserve"> </w:t>
            </w:r>
            <w:proofErr w:type="spellStart"/>
            <w:r w:rsidRPr="005F4440">
              <w:rPr>
                <w:rFonts w:ascii="Arial" w:eastAsia="Calibri" w:hAnsi="Arial" w:cs="Arial"/>
                <w:i/>
                <w:iCs/>
                <w:szCs w:val="22"/>
              </w:rPr>
              <w:t>penicillatus</w:t>
            </w:r>
            <w:proofErr w:type="spellEnd"/>
            <w:r w:rsidRPr="005F4440">
              <w:rPr>
                <w:rFonts w:ascii="Arial" w:eastAsia="Calibri" w:hAnsi="Arial" w:cs="Arial"/>
                <w:szCs w:val="22"/>
              </w:rPr>
              <w:t xml:space="preserve">) collected from Karachi Fish </w:t>
            </w:r>
            <w:proofErr w:type="spellStart"/>
            <w:r w:rsidRPr="005F4440">
              <w:rPr>
                <w:rFonts w:ascii="Arial" w:eastAsia="Calibri" w:hAnsi="Arial" w:cs="Arial"/>
                <w:szCs w:val="22"/>
              </w:rPr>
              <w:t>Harbour</w:t>
            </w:r>
            <w:proofErr w:type="spellEnd"/>
            <w:r w:rsidRPr="005F4440">
              <w:rPr>
                <w:rFonts w:ascii="Arial" w:eastAsia="Calibri" w:hAnsi="Arial" w:cs="Arial"/>
                <w:szCs w:val="22"/>
              </w:rPr>
              <w:t>, Karachi, Pakistan did not exceed limit values.</w:t>
            </w:r>
          </w:p>
        </w:tc>
      </w:tr>
    </w:tbl>
    <w:p w14:paraId="7DB33F99" w14:textId="77777777" w:rsidR="00817000" w:rsidRPr="00374CC2" w:rsidRDefault="00817000" w:rsidP="00644957">
      <w:pPr>
        <w:jc w:val="both"/>
        <w:rPr>
          <w:rFonts w:ascii="Times New Roman" w:hAnsi="Times New Roman" w:cs="Times New Roman"/>
          <w:sz w:val="24"/>
          <w:szCs w:val="24"/>
        </w:rPr>
      </w:pPr>
      <w:r w:rsidRPr="009F253B">
        <w:rPr>
          <w:rFonts w:ascii="Arial" w:hAnsi="Arial" w:cs="Arial"/>
          <w:b/>
          <w:bCs/>
          <w:sz w:val="20"/>
          <w:szCs w:val="20"/>
        </w:rPr>
        <w:t xml:space="preserve">Keywords: </w:t>
      </w:r>
      <w:r w:rsidR="00644957" w:rsidRPr="009F253B">
        <w:rPr>
          <w:rFonts w:ascii="Arial" w:hAnsi="Arial" w:cs="Arial"/>
          <w:i/>
          <w:iCs/>
          <w:sz w:val="20"/>
          <w:szCs w:val="20"/>
        </w:rPr>
        <w:t>Heavy metal</w:t>
      </w:r>
      <w:r w:rsidRPr="009F253B">
        <w:rPr>
          <w:rFonts w:ascii="Arial" w:hAnsi="Arial" w:cs="Arial"/>
          <w:i/>
          <w:iCs/>
          <w:sz w:val="20"/>
          <w:szCs w:val="20"/>
        </w:rPr>
        <w:t xml:space="preserve">, </w:t>
      </w:r>
      <w:r w:rsidR="00644957" w:rsidRPr="009F253B">
        <w:rPr>
          <w:rFonts w:ascii="Arial" w:hAnsi="Arial" w:cs="Arial"/>
          <w:i/>
          <w:iCs/>
          <w:sz w:val="20"/>
          <w:szCs w:val="20"/>
        </w:rPr>
        <w:t>Fenneropenaeus merguiensis</w:t>
      </w:r>
      <w:r w:rsidRPr="009F253B">
        <w:rPr>
          <w:rFonts w:ascii="Arial" w:hAnsi="Arial" w:cs="Arial"/>
          <w:i/>
          <w:iCs/>
          <w:sz w:val="20"/>
          <w:szCs w:val="20"/>
        </w:rPr>
        <w:t xml:space="preserve">, </w:t>
      </w:r>
      <w:r w:rsidR="00644957" w:rsidRPr="009F253B">
        <w:rPr>
          <w:rFonts w:ascii="Arial" w:hAnsi="Arial" w:cs="Arial"/>
          <w:i/>
          <w:iCs/>
          <w:sz w:val="20"/>
          <w:szCs w:val="20"/>
        </w:rPr>
        <w:t>Fenneropenaeus penicillatus, Karachi Fish Harbour</w:t>
      </w:r>
      <w:r w:rsidRPr="009F253B">
        <w:rPr>
          <w:rFonts w:ascii="Arial" w:hAnsi="Arial" w:cs="Arial"/>
          <w:i/>
          <w:iCs/>
          <w:sz w:val="20"/>
          <w:szCs w:val="20"/>
        </w:rPr>
        <w:t>, Pakistan</w:t>
      </w:r>
    </w:p>
    <w:p w14:paraId="609BC7CB" w14:textId="77777777" w:rsidR="00397DBC" w:rsidRPr="00E706DF" w:rsidRDefault="00CF506B" w:rsidP="00397DBC">
      <w:pPr>
        <w:rPr>
          <w:rFonts w:ascii="Arial" w:hAnsi="Arial" w:cs="Arial"/>
          <w:b/>
          <w:bCs/>
          <w:lang w:val="en-GB"/>
        </w:rPr>
      </w:pPr>
      <w:r>
        <w:rPr>
          <w:rFonts w:ascii="Arial" w:hAnsi="Arial" w:cs="Arial"/>
          <w:b/>
          <w:bCs/>
        </w:rPr>
        <w:t xml:space="preserve">1. </w:t>
      </w:r>
      <w:r w:rsidR="00E706DF" w:rsidRPr="00E706DF">
        <w:rPr>
          <w:rFonts w:ascii="Arial" w:hAnsi="Arial" w:cs="Arial"/>
          <w:b/>
          <w:bCs/>
          <w:lang w:val="en-GB"/>
        </w:rPr>
        <w:t>INTRODUCTION</w:t>
      </w:r>
    </w:p>
    <w:p w14:paraId="534C9049" w14:textId="77777777" w:rsidR="00BE3A50" w:rsidRPr="00E706DF" w:rsidRDefault="001B4E59" w:rsidP="00BE3A50">
      <w:pPr>
        <w:tabs>
          <w:tab w:val="left" w:pos="2880"/>
        </w:tabs>
        <w:spacing w:line="240" w:lineRule="auto"/>
        <w:ind w:firstLine="720"/>
        <w:jc w:val="both"/>
        <w:rPr>
          <w:rFonts w:asciiTheme="majorBidi" w:hAnsiTheme="majorBidi" w:cstheme="majorBidi"/>
          <w:sz w:val="20"/>
          <w:szCs w:val="20"/>
        </w:rPr>
        <w:sectPr w:rsidR="00BE3A50" w:rsidRPr="00E706DF" w:rsidSect="00C57E2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E706DF">
        <w:rPr>
          <w:rFonts w:asciiTheme="majorBidi" w:hAnsiTheme="majorBidi" w:cstheme="majorBidi"/>
          <w:sz w:val="20"/>
          <w:szCs w:val="20"/>
        </w:rPr>
        <w:t xml:space="preserve">Marine fish and shellfish are important seafood items and increased about 8% of annual growth production for human consumption in recent years </w:t>
      </w:r>
      <w:r w:rsidR="00ED52B0"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{"citationItems":[{"id":"ITEM-1","itemData":{"author":[{"dropping-particle":"","family":"Glamuzina","given":"I","non-dropping-particle":"","parse-names":false,"suffix":""}],"id":"ITEM-1","issued":{"date-parts":[["2009"]]},"title":"Integralni planovi razvoja školjkarstva. Podrucˇja Malostonskog zaljeva, ušc’a rijeke Krke i akvatorija sjeverozapadnog dijela Zadarske zˇupanije.","type":"article"},"uris":["http://www.mendeley.com/documents/?uuid=70298818-a0b4-42f5-8304-b68fbee8fbfe"]}],"mendeley":{"formattedCitation":"(Glamuzina, 2009)","plainTextFormattedCitation":"(Glamuzina, 2009)","previouslyFormattedCitation":"(Glamuzina 2009)"},"properties":{"noteIndex":0},"schema":"https://github.com/citation-style-language/schema/raw/master/csl-citation.json"}</w:instrText>
      </w:r>
      <w:r w:rsidR="00ED52B0"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(Glamuzina</w:t>
      </w:r>
      <w:r w:rsidR="00DC1AA7">
        <w:rPr>
          <w:rFonts w:asciiTheme="majorBidi" w:hAnsiTheme="majorBidi" w:cstheme="majorBidi"/>
          <w:noProof/>
          <w:sz w:val="20"/>
          <w:szCs w:val="20"/>
        </w:rPr>
        <w:t>,</w:t>
      </w:r>
      <w:r w:rsidR="00EE1F0A" w:rsidRPr="00E706DF">
        <w:rPr>
          <w:rFonts w:asciiTheme="majorBidi" w:hAnsiTheme="majorBidi" w:cstheme="majorBidi"/>
          <w:noProof/>
          <w:sz w:val="20"/>
          <w:szCs w:val="20"/>
        </w:rPr>
        <w:t xml:space="preserve"> </w:t>
      </w:r>
      <w:r w:rsidR="000A7347" w:rsidRPr="00E706DF">
        <w:rPr>
          <w:rFonts w:asciiTheme="majorBidi" w:hAnsiTheme="majorBidi" w:cstheme="majorBidi"/>
          <w:noProof/>
          <w:sz w:val="20"/>
          <w:szCs w:val="20"/>
        </w:rPr>
        <w:t>2009</w:t>
      </w:r>
      <w:r w:rsidR="00ED52B0" w:rsidRPr="00E706DF">
        <w:rPr>
          <w:rFonts w:asciiTheme="majorBidi" w:hAnsiTheme="majorBidi" w:cstheme="majorBidi"/>
          <w:sz w:val="20"/>
          <w:szCs w:val="20"/>
        </w:rPr>
        <w:fldChar w:fldCharType="end"/>
      </w:r>
      <w:r w:rsidR="00ED52B0" w:rsidRPr="00E706DF">
        <w:rPr>
          <w:rFonts w:asciiTheme="majorBidi" w:hAnsiTheme="majorBidi" w:cstheme="majorBidi"/>
          <w:sz w:val="20"/>
          <w:szCs w:val="20"/>
        </w:rPr>
        <w:t>;</w:t>
      </w:r>
      <w:r w:rsidRPr="00E706DF">
        <w:rPr>
          <w:rFonts w:asciiTheme="majorBidi" w:hAnsiTheme="majorBidi" w:cstheme="majorBidi"/>
          <w:sz w:val="20"/>
          <w:szCs w:val="20"/>
        </w:rPr>
        <w:t xml:space="preserve"> </w:t>
      </w:r>
      <w:r w:rsidR="00256E5B"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{"citationItems":[{"id":"ITEM-1","itemData":{"author":[{"dropping-particle":"","family":"Bogdanovic T, Ujevic I, Sedak M, Listeš E, Šimat V, Petricevic S","given":"Poljak","non-dropping-particle":"","parse-names":false,"suffix":""},{"dropping-particle":"","family":"V","given":"","non-dropping-particle":"","parse-names":false,"suffix":""}],"container-title":"Food Chem","id":"ITEM-1","issued":{"date-parts":[["2014"]]},"page":"197-203","title":"As, cd, hg and Pb in four edible shellfish species from breeding and harvesting areas along the eastern Adriatic coast, Croatia.","type":"article-journal","volume":"146"},"uris":["http://www.mendeley.com/documents/?uuid=5c9370b6-49e2-4f95-b25f-de96d34ed1db"]}],"mendeley":{"formattedCitation":"(Bogdanovic T, Ujevic I, Sedak M, Listeš E, Šimat V, Petricevic S &amp; V, 2014)","plainTextFormattedCitation":"(Bogdanovic T, Ujevic I, Sedak M, Listeš E, Šimat V, Petricevic S &amp; V, 2014)","previouslyFormattedCitation":"(Bogdanovic T, Ujevic I, Sedak M, Listeš E, Šimat V, Petricevic S and V 2014)"},"properties":{"noteIndex":0},"schema":"https://github.com/citation-style-language/schema/raw/master/csl-citation.json"}</w:instrText>
      </w:r>
      <w:r w:rsidR="00256E5B"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Bogda</w:t>
      </w:r>
      <w:r w:rsidR="00EE1F0A" w:rsidRPr="00E706DF">
        <w:rPr>
          <w:rFonts w:asciiTheme="majorBidi" w:hAnsiTheme="majorBidi" w:cstheme="majorBidi"/>
          <w:noProof/>
          <w:sz w:val="20"/>
          <w:szCs w:val="20"/>
        </w:rPr>
        <w:t>novic et al.</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2014</w:t>
      </w:r>
      <w:r w:rsidR="00256E5B" w:rsidRPr="00E706DF">
        <w:rPr>
          <w:rFonts w:asciiTheme="majorBidi" w:hAnsiTheme="majorBidi" w:cstheme="majorBidi"/>
          <w:sz w:val="20"/>
          <w:szCs w:val="20"/>
        </w:rPr>
        <w:fldChar w:fldCharType="end"/>
      </w:r>
      <w:r w:rsidR="00256E5B" w:rsidRPr="00E706DF">
        <w:rPr>
          <w:rFonts w:asciiTheme="majorBidi" w:hAnsiTheme="majorBidi" w:cstheme="majorBidi"/>
          <w:sz w:val="20"/>
          <w:szCs w:val="20"/>
        </w:rPr>
        <w:t>;</w:t>
      </w:r>
      <w:r w:rsidR="00B64662" w:rsidRPr="00E706DF">
        <w:rPr>
          <w:rFonts w:asciiTheme="majorBidi" w:hAnsiTheme="majorBidi" w:cstheme="majorBidi"/>
          <w:sz w:val="20"/>
          <w:szCs w:val="20"/>
        </w:rPr>
        <w:t xml:space="preserve"> </w:t>
      </w:r>
      <w:r w:rsidR="00B64662"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{"citationItems":[{"id":"ITEM-1","itemData":{"DOI":"10.1007/s11356-018-3764-6","ISSN":"16147499","PMID":"30607839","abstract":"This study was conducted to assess the proximate analysis (protein, carbohydrate, lipid, and moisture content) and concentration levels of metals (Zn, Cu, Cd, Pb, and Cr) in the muscles of selected shellfish (Portunus reticulatus, P. segnis, P. sanguinolentus, Scylla olivaceae, Penaeus monodon, and P. indicus) species. The concentration of metals showed significant difference (p &gt; 0.05) among species. The detected concentrations of the analyzed heavy metals were below the daily intake and legal limits set by national and international standards. The THQs and CR index were calculated to evaluate the risk estimation of the metal contamination associated with the human health. The THQ values of all metals were below 1 in all species, indicated that there is no risk of adverse health effect, but the risk of elevated intakes of heavy metals adversely affecting food safety for the studied species. The CR index indicated that Cd and Pb caused the greatest cancer risk. The correlation and multivariate (principle component analysis) among metal concentration and nutritional quality were also evaluated. The carbohydrate and moisture showed the positive correlation (p &gt; 0.05) with metals. The biochemical results of the present work clearly indicate that there was a significant difference in the muscles of shellfish. It was concluded that more effective controls should be focused on Cd and Pb to reduce pollution for quality and seafood safety concern.","author":[{"dropping-particle":"","family":"Saher","given":"Noor Us","non-dropping-particle":"","parse-names":false,"suffix":""},{"dropping-particle":"","family":"Kanwal","given":"Nayab","non-dropping-particle":"","parse-names":false,"suffix":""}],"container-title":"Environmental Science and Pollution Research","id":"ITEM-1","issue":"5","issued":{"date-parts":[["2019"]]},"page":"5189-5201","publisher":"Environmental Science and Pollution Research","title":"Assessment of some heavy metal accumulation and nutritional quality of shellfish with reference to human health and cancer risk assessment: a seafood safety approach","type":"article-journal","volume":"26"},"uris":["http://www.mendeley.com/documents/?uuid=6c37a137-fe22-43d4-b3ed-f9080f63ccb1"]}],"mendeley":{"formattedCitation":"(Saher &amp; Kanwal, 2019)","plainTextFormattedCitation":"(Saher &amp; Kanwal, 2019)","previouslyFormattedCitation":"(Saher and Kanwal 2019)"},"properties":{"noteIndex":0},"schema":"https://github.com/citation-style-language/schema/raw/master/csl-citation.json"}</w:instrText>
      </w:r>
      <w:r w:rsidR="00B64662"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 xml:space="preserve">Saher </w:t>
      </w:r>
      <w:r w:rsidR="00EE1F0A" w:rsidRPr="00E706DF">
        <w:rPr>
          <w:rFonts w:asciiTheme="majorBidi" w:hAnsiTheme="majorBidi" w:cstheme="majorBidi"/>
          <w:noProof/>
          <w:sz w:val="20"/>
          <w:szCs w:val="20"/>
        </w:rPr>
        <w:t>and Kanwal</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2019)</w:t>
      </w:r>
      <w:r w:rsidR="00B64662" w:rsidRPr="00E706DF">
        <w:rPr>
          <w:rFonts w:asciiTheme="majorBidi" w:hAnsiTheme="majorBidi" w:cstheme="majorBidi"/>
          <w:sz w:val="20"/>
          <w:szCs w:val="20"/>
        </w:rPr>
        <w:fldChar w:fldCharType="end"/>
      </w:r>
      <w:r w:rsidRPr="00E706DF">
        <w:rPr>
          <w:rFonts w:asciiTheme="majorBidi" w:hAnsiTheme="majorBidi" w:cstheme="majorBidi"/>
          <w:sz w:val="20"/>
          <w:szCs w:val="20"/>
        </w:rPr>
        <w:t xml:space="preserve">. Seafood is a good source of high-quality protein, </w:t>
      </w:r>
      <w:r w:rsidR="00BE3A50">
        <w:rPr>
          <w:rFonts w:asciiTheme="majorBidi" w:hAnsiTheme="majorBidi" w:cstheme="majorBidi"/>
          <w:sz w:val="20"/>
          <w:szCs w:val="20"/>
        </w:rPr>
        <w:t xml:space="preserve">amino </w:t>
      </w:r>
      <w:r w:rsidR="00BE3A50" w:rsidRPr="00E706DF">
        <w:rPr>
          <w:rFonts w:asciiTheme="majorBidi" w:hAnsiTheme="majorBidi" w:cstheme="majorBidi"/>
          <w:sz w:val="20"/>
          <w:szCs w:val="20"/>
        </w:rPr>
        <w:t xml:space="preserve">acids, vitamin D and polyunsaturated fatty acids (PUFAs), is likely a proverbial contributor in good health, and provides many health benefits to consumers. </w:t>
      </w:r>
      <w:r w:rsidR="00BE3A50">
        <w:rPr>
          <w:rFonts w:asciiTheme="majorBidi" w:hAnsiTheme="majorBidi" w:cstheme="majorBidi"/>
          <w:sz w:val="20"/>
          <w:szCs w:val="20"/>
        </w:rPr>
        <w:br w:type="page"/>
      </w:r>
    </w:p>
    <w:p w14:paraId="3B481CAF" w14:textId="77777777" w:rsidR="00BE5E3A" w:rsidRPr="00E706DF" w:rsidRDefault="001B4E59" w:rsidP="00D17287">
      <w:pPr>
        <w:tabs>
          <w:tab w:val="left" w:pos="2880"/>
        </w:tabs>
        <w:spacing w:line="240" w:lineRule="auto"/>
        <w:jc w:val="both"/>
        <w:rPr>
          <w:rFonts w:asciiTheme="majorBidi" w:hAnsiTheme="majorBidi" w:cstheme="majorBidi"/>
          <w:sz w:val="20"/>
          <w:szCs w:val="20"/>
        </w:rPr>
      </w:pPr>
      <w:r w:rsidRPr="00E706DF">
        <w:rPr>
          <w:rFonts w:asciiTheme="majorBidi" w:hAnsiTheme="majorBidi" w:cstheme="majorBidi"/>
          <w:sz w:val="20"/>
          <w:szCs w:val="20"/>
        </w:rPr>
        <w:lastRenderedPageBreak/>
        <w:t>However, one of the primary concerns of consuming shellfish is the level of contaminants present, su</w:t>
      </w:r>
      <w:r w:rsidR="00043200" w:rsidRPr="00E706DF">
        <w:rPr>
          <w:rFonts w:asciiTheme="majorBidi" w:hAnsiTheme="majorBidi" w:cstheme="majorBidi"/>
          <w:sz w:val="20"/>
          <w:szCs w:val="20"/>
        </w:rPr>
        <w:t xml:space="preserve">ch as heavy metals like cadmium, lead, copper and zinc </w:t>
      </w:r>
      <w:r w:rsidR="000C4DB9"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{"citationItems":[{"id":"ITEM-1","itemData":{"DOI":"10.1289/ehp.11368","ISSN":"00916765","abstract":"Background: Despite general agreement about the toxicity of methylmercury (MeHg), fish consumption advice remains controversial. Concerns have been raised that negative messages will steer people away from fish and omega-3 fatty acid (FA) benefits. One approach is to provide advice for individual species that highlights beneficial fish while cautioning against riskier fish. Objectives: Our goal in this study was to develop a method to quantitatively analyze the net risk/benefit of individual fish species based on their MeHg and omega-3 FA content. Methods: We identified dose-response relationships for MeHg and omega-3 FA effects on coronary heart disease (CHD) and neurodevelopment. We used the MeHg and omega-3 FA content of 16 commonly consumed species to calculate the net risk/benefit for each species. Results: Estimated omega-3 FA benefits outweigh MeHg risks for some species (e.g., farmed salmon, herring, trout); however, the opposite was true for others (swordfish, shark). Other species were associated with a small net benefit (e.g., flounder, canned light tuna) or a small net risk (e.g., canned white tuna, halibut). These results were used to place fish into one of four meal frequency categories, with the advice tentative because of limitations in the underlying dose-response information. Separate advice appears warranted for the neurodevelopmental risk group versus the cardiovascular risk group because we found a greater net benefit from fish consumption for the cardiovascular risk group. Conclusions: This research illustrates a framework for risk/benefit analysis that can be used to develop categories of consumption advice ranging from \"do not eat\" to \"unlimited,\" with the caveat that unlimited may need to be tempered for certain fish (e.g., farm-raised salmon) because of other contaminants and end points (e.g., cancer risk). Uncertainties exist in the underlying dose-response relationships, pointing in particular to the need for more research on the adverse effects of MeHg on cardiovascular end points.","author":[{"dropping-particle":"","family":"Ginsberg","given":"Gary L.","non-dropping-particle":"","parse-names":false,"suffix":""},{"dropping-particle":"","family":"Toal","given":"Brian F.","non-dropping-particle":"","parse-names":false,"suffix":""}],"container-title":"Environmental Health Perspectives","id":"ITEM-1","issue":"2","issued":{"date-parts":[["2009"]]},"page":"267-275","title":"Quantitative approach for incorporating methylmercury risks and omega-3 fatty acid benefits in developing species-specific fish consumption advice","type":"article-journal","volume":"117"},"uris":["http://www.mendeley.com/documents/?uuid=ff8bd408-e634-453a-a322-fc6b4bce4f2f"]}],"mendeley":{"formattedCitation":"(Ginsberg &amp; Toal, 2009)","plainTextFormattedCitation":"(Ginsberg &amp; Toal, 2009)","previouslyFormattedCitation":"(Ginsberg and Toal 2009)"},"properties":{"noteIndex":0},"schema":"https://github.com/citation-style-language/schema/raw/master/csl-citation.json"}</w:instrText>
      </w:r>
      <w:r w:rsidR="000C4DB9"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 xml:space="preserve">(Ginsberg </w:t>
      </w:r>
      <w:r w:rsidR="00EE1F0A" w:rsidRPr="00E706DF">
        <w:rPr>
          <w:rFonts w:asciiTheme="majorBidi" w:hAnsiTheme="majorBidi" w:cstheme="majorBidi"/>
          <w:noProof/>
          <w:sz w:val="20"/>
          <w:szCs w:val="20"/>
        </w:rPr>
        <w:t>and Toal</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2009)</w:t>
      </w:r>
      <w:r w:rsidR="000C4DB9" w:rsidRPr="00E706DF">
        <w:rPr>
          <w:rFonts w:asciiTheme="majorBidi" w:hAnsiTheme="majorBidi" w:cstheme="majorBidi"/>
          <w:sz w:val="20"/>
          <w:szCs w:val="20"/>
        </w:rPr>
        <w:fldChar w:fldCharType="end"/>
      </w:r>
      <w:r w:rsidR="000C4DB9" w:rsidRPr="00E706DF">
        <w:rPr>
          <w:rFonts w:asciiTheme="majorBidi" w:hAnsiTheme="majorBidi" w:cstheme="majorBidi"/>
          <w:sz w:val="20"/>
          <w:szCs w:val="20"/>
        </w:rPr>
        <w:t>.</w:t>
      </w:r>
      <w:r w:rsidR="008B15C1" w:rsidRPr="00E706DF">
        <w:rPr>
          <w:rFonts w:asciiTheme="majorBidi" w:hAnsiTheme="majorBidi" w:cstheme="majorBidi"/>
          <w:sz w:val="20"/>
          <w:szCs w:val="20"/>
        </w:rPr>
        <w:t xml:space="preserve"> </w:t>
      </w:r>
      <w:r w:rsidR="0049339F" w:rsidRPr="00E706DF">
        <w:rPr>
          <w:rFonts w:asciiTheme="majorBidi" w:hAnsiTheme="majorBidi" w:cstheme="majorBidi"/>
          <w:sz w:val="20"/>
          <w:szCs w:val="20"/>
        </w:rPr>
        <w:t>Marine organisms, in general, accumulate contaminants from the environment. Therefore, crustaceans have been broadly used as biological indicators of coastal water and in the determination and assessment of biological effects of contaminants on the marine environment</w:t>
      </w:r>
      <w:r w:rsidR="004F0E89" w:rsidRPr="00E706DF">
        <w:rPr>
          <w:rFonts w:asciiTheme="majorBidi" w:hAnsiTheme="majorBidi" w:cstheme="majorBidi"/>
          <w:sz w:val="20"/>
          <w:szCs w:val="20"/>
        </w:rPr>
        <w:t xml:space="preserve"> </w:t>
      </w:r>
      <w:r w:rsidR="004F0E89"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{"citationItems":[{"id":"ITEM-1","itemData":{"ISSN":"10187081","abstract":"The heavy metals are such kind of pollutants which create too much problems in aquatic ecosystems for aquatics and human. The present study was carried out to investigate accumulation of heavy metals like Hg, Cd, Pb, Cu, Fe, Mn and Zn in muscle of Fenneropenaeus merguiensis from Persian Gulf, Iran, in 2011. The results show that the mean concentrations of Hg, As, Cd, Pb, Cu, Zn, Mn, Fe, Mg, P, K, Na and Ca in muscle were measured 0.032±0.002, 0.117±0.07, 0.175±0.006, 0.414±0.012, 1.26±0.2, 13.8±0.7, 0.1±0.0, 15.13±0.65, 321.33±11.23, 1600±65.57, 3180±60.82, 1826.6±47.25 and 750.33±18.5 μg/g dry weight. The order of trace elements found in muscle tissue of F. merguensis was: K&gt;Na&gt;P&gt;Ca&gt;Mg&gt;Fe&gt;Zn&gt;Cu&gt;Mn. Also concentration of toxic metals in F. merguensis was: Pb&gt;Cd&gt;As&gt;Hg. The Potassium content in muscle of banana shrimp higher than more other elements, also in this study the lowest concentration was mercury. In this study concentration of Hg, Cd, Pb, Zn and Cu were lower than comparison of WHO, MAFF and FDA standards.","author":[{"dropping-particle":"","family":"Javaheri Baboli","given":"M.","non-dropping-particle":"","parse-names":false,"suffix":""},{"dropping-particle":"","family":"Velayatzadeh","given":"M.","non-dropping-particle":"","parse-names":false,"suffix":""}],"container-title":"Journal of Animal and Plant Sciences","id":"ITEM-1","issue":"3","issued":{"date-parts":[["2013"]]},"page":"786-791","title":"Determination of heavy metals and trace elements in the muscles of marine shrimp, Fenneropenaeus merguiensis from Persian Gulf, Iran","type":"article-journal","volume":"23"},"uris":["http://www.mendeley.com/documents/?uuid=37e09535-a039-4744-8e1e-aab3b0447b70"]}],"mendeley":{"formattedCitation":"(Javaheri Baboli &amp; Velayatzadeh, 2013)","plainTextFormattedCitation":"(Javaheri Baboli &amp; Velayatzadeh, 2013)","previouslyFormattedCitation":"(Javaheri Baboli and Velayatzadeh 2013)"},"properties":{"noteIndex":0},"schema":"https://github.com/citation-style-language/schema/raw/master/csl-citation.json"}</w:instrText>
      </w:r>
      <w:r w:rsidR="004F0E89"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 xml:space="preserve">(Baboli </w:t>
      </w:r>
      <w:r w:rsidR="00EE1F0A" w:rsidRPr="00E706DF">
        <w:rPr>
          <w:rFonts w:asciiTheme="majorBidi" w:hAnsiTheme="majorBidi" w:cstheme="majorBidi"/>
          <w:noProof/>
          <w:sz w:val="20"/>
          <w:szCs w:val="20"/>
        </w:rPr>
        <w:t xml:space="preserve">and </w:t>
      </w:r>
      <w:r w:rsidR="000A7347" w:rsidRPr="00E706DF">
        <w:rPr>
          <w:rFonts w:asciiTheme="majorBidi" w:hAnsiTheme="majorBidi" w:cstheme="majorBidi"/>
          <w:noProof/>
          <w:sz w:val="20"/>
          <w:szCs w:val="20"/>
        </w:rPr>
        <w:t>Velayatzadeh</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2013)</w:t>
      </w:r>
      <w:r w:rsidR="004F0E89" w:rsidRPr="00E706DF">
        <w:rPr>
          <w:rFonts w:asciiTheme="majorBidi" w:hAnsiTheme="majorBidi" w:cstheme="majorBidi"/>
          <w:sz w:val="20"/>
          <w:szCs w:val="20"/>
        </w:rPr>
        <w:fldChar w:fldCharType="end"/>
      </w:r>
      <w:r w:rsidR="004F0E89" w:rsidRPr="00E706DF">
        <w:rPr>
          <w:rFonts w:asciiTheme="majorBidi" w:hAnsiTheme="majorBidi" w:cstheme="majorBidi"/>
          <w:sz w:val="20"/>
          <w:szCs w:val="20"/>
        </w:rPr>
        <w:t>.</w:t>
      </w:r>
      <w:r w:rsidR="00137B5C" w:rsidRPr="00E706DF">
        <w:rPr>
          <w:rFonts w:asciiTheme="majorBidi" w:hAnsiTheme="majorBidi" w:cstheme="majorBidi"/>
          <w:sz w:val="20"/>
          <w:szCs w:val="20"/>
          <w:lang w:val="en-GB"/>
        </w:rPr>
        <w:t xml:space="preserve"> </w:t>
      </w:r>
      <w:r w:rsidR="008955D2" w:rsidRPr="00E706DF">
        <w:rPr>
          <w:rFonts w:asciiTheme="majorBidi" w:hAnsiTheme="majorBidi" w:cstheme="majorBidi"/>
          <w:sz w:val="20"/>
          <w:szCs w:val="20"/>
        </w:rPr>
        <w:t xml:space="preserve">Heavy metals </w:t>
      </w:r>
      <w:r w:rsidR="005B062F" w:rsidRPr="00E706DF">
        <w:rPr>
          <w:rFonts w:asciiTheme="majorBidi" w:hAnsiTheme="majorBidi" w:cstheme="majorBidi"/>
          <w:sz w:val="20"/>
          <w:szCs w:val="20"/>
        </w:rPr>
        <w:t xml:space="preserve">are essential components of the </w:t>
      </w:r>
      <w:r w:rsidR="00503FCC" w:rsidRPr="00E706DF">
        <w:rPr>
          <w:rFonts w:asciiTheme="majorBidi" w:hAnsiTheme="majorBidi" w:cstheme="majorBidi"/>
          <w:sz w:val="20"/>
          <w:szCs w:val="20"/>
        </w:rPr>
        <w:t>aquatic</w:t>
      </w:r>
      <w:r w:rsidR="005B062F" w:rsidRPr="00E706DF">
        <w:rPr>
          <w:rFonts w:asciiTheme="majorBidi" w:hAnsiTheme="majorBidi" w:cstheme="majorBidi"/>
          <w:sz w:val="20"/>
          <w:szCs w:val="20"/>
        </w:rPr>
        <w:t xml:space="preserve"> </w:t>
      </w:r>
      <w:r w:rsidR="008955D2" w:rsidRPr="00E706DF">
        <w:rPr>
          <w:rFonts w:asciiTheme="majorBidi" w:hAnsiTheme="majorBidi" w:cstheme="majorBidi"/>
          <w:sz w:val="20"/>
          <w:szCs w:val="20"/>
        </w:rPr>
        <w:t>environment, usually found in really low concent</w:t>
      </w:r>
      <w:r w:rsidR="005D5F56" w:rsidRPr="00E706DF">
        <w:rPr>
          <w:rFonts w:asciiTheme="majorBidi" w:hAnsiTheme="majorBidi" w:cstheme="majorBidi"/>
          <w:sz w:val="20"/>
          <w:szCs w:val="20"/>
        </w:rPr>
        <w:t>a</w:t>
      </w:r>
      <w:r w:rsidR="008955D2" w:rsidRPr="00E706DF">
        <w:rPr>
          <w:rFonts w:asciiTheme="majorBidi" w:hAnsiTheme="majorBidi" w:cstheme="majorBidi"/>
          <w:sz w:val="20"/>
          <w:szCs w:val="20"/>
        </w:rPr>
        <w:t>rations. The Majority part of the heavy metals released into the earth discover their way into the aquatic environment as input of direct air deposition, climatic, and disintegration due to rainwater. The level of trace metals is too high, in the area where mechanical, cultivating and mining activities are across the natural areas</w:t>
      </w:r>
      <w:r w:rsidR="00131D71" w:rsidRPr="00E706DF">
        <w:rPr>
          <w:rFonts w:asciiTheme="majorBidi" w:hAnsiTheme="majorBidi" w:cstheme="majorBidi"/>
          <w:sz w:val="20"/>
          <w:szCs w:val="20"/>
        </w:rPr>
        <w:t xml:space="preserve"> </w:t>
      </w:r>
      <w:r w:rsidR="00131D71"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{"citationItems":[{"id":"ITEM-1","itemData":{"DOI":"10.4172/2155-9546.1000401","abstract":"Fishery is one of the oldest professions of man and even today, it helps in food security and poverty alleviation, in many parts of the world. Fish culturing is major part of aquaculture. When natural fishery does not suffice the need of the society, world has gone for aquaculture to increase the productivity. On the same lines, in ornamental fishery too, man’s interference in deciding the breed, formulating the feed, bringing changes in living conditions of the fishes, etc., is very much in vogue. To improve the health of the fishes, and their productivity of ornamental fisheries, nutrition plays a major role. In this direction, several attempts have been made by various workers, to alter the food and other environmental conditions. However, as there are hardly any attempt to develop low cost balanced food for ornamental fishes, present paper deals with formulating low cost nutritionally balanced food for Black Molly (Poecilia latipinna), a popular freshwater ornamental fishes has been attempted, by using locally available `waste material’ like Groundnut oil cake, Fish meal, Wheat bran, Snail, Marine Fish waste, Freshwater Fish waste, Chicken waste, Earthworms, Squids, Mussel, Chicken liver, Prawn meal, etc., The results obtained on growth and nutrition utilization indicated by weight gain and specific growth rate of Black Molly was highest, in fish fed with diet containing Snail meal, Prawn meal, Mussel meal and Chicken liver. The studies indicate that, these ornamental fishes can be reared well with animal based products, replacing agro based products, which can replace high cost commercial Fish meal","author":[{"dropping-particle":"","family":"Langston","given":"W","non-dropping-particle":"","parse-names":false,"suffix":""}],"container-title":"New York: CRC Press;","id":"ITEM-1","issued":{"date-parts":[["1990"]]},"page":"P 256","title":"Toxic effects of metals and incidence of marine ecosystems. In: Furness RW, Rainbow PS, editors. Heavy metals in the marine environment.","type":"article-journal"},"uris":["http://www.mendeley.com/documents/?uuid=8d2ef2eb-387a-4d52-b011-65961ba96fff"]}],"mendeley":{"formattedCitation":"(Langston, 1990)","plainTextFormattedCitation":"(Langston, 1990)","previouslyFormattedCitation":"(Langston 1990)"},"properties":{"noteIndex":0},"schema":"https://github.com/citation-style-language/schema/raw/master/csl-citation.json"}</w:instrText>
      </w:r>
      <w:r w:rsidR="00131D71"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(Langston</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1990</w:t>
      </w:r>
      <w:r w:rsidR="00131D71" w:rsidRPr="00E706DF">
        <w:rPr>
          <w:rFonts w:asciiTheme="majorBidi" w:hAnsiTheme="majorBidi" w:cstheme="majorBidi"/>
          <w:sz w:val="20"/>
          <w:szCs w:val="20"/>
        </w:rPr>
        <w:fldChar w:fldCharType="end"/>
      </w:r>
      <w:r w:rsidR="008955D2" w:rsidRPr="00E706DF">
        <w:rPr>
          <w:rFonts w:asciiTheme="majorBidi" w:hAnsiTheme="majorBidi" w:cstheme="majorBidi"/>
          <w:sz w:val="20"/>
          <w:szCs w:val="20"/>
        </w:rPr>
        <w:t xml:space="preserve">; </w:t>
      </w:r>
      <w:r w:rsidR="00184028"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{"citationItems":[{"id":"ITEM-1","itemData":{"DOI":"https://doi.org/10.1016/0269-7491(92)90099-v","ISSN":"02697491","abstract":"Using mainly United Kingdom estuaries as examples, various factors governing the bioavailability, bioaccumulation and biological effects of heavy metals in sediment-dominated estuaries are reviewed. Estuaries and metals primarily discussed include the Mersey (Hg, methylmercury; Pb, alkyllead), the Loughor (Cr, Sn), the Severn (Ag, Cd), the Fal (As, Cu, Sn, Zn), Poole Harbour (Cd, Hg, Se, tributyltin) and Southampton Water (tributyltin). Concentrations and bioavailabilities of metals in estuarine sediments depend on many different processes. Examples include (1) mobilisation of metals to the interstitial water and their chemical speciation, (2) transformation (e.g. methylation) of metals including As, Hg, Pb and Sn (3) the control exerted by major sediment components (e.g. oxides of Fe and organics) to which metals are preferentially bound, (4) competition between sediment metals (e.g. Cu and Ag; Zn and Cd) for uptake sites in organisms, and (5) the influence of bioturbation, salinity, redox or pH on these processes. Under field conditions, identification of dominant processes can be achieved by observing the goodness of fit between metal concentrations in ubiquitous deposit-feeding species and levels in various types of sediment extract over a wide spectrum of sediment types. Factors of more local importance are often indicated by the marked deviation of some points from otherwise excellent relationships. For example, points lying above the line relating tissue Sn concentrations in the clam Scrobicularia plana to those in 1 n HCl extracts of sediments were found to reflect the accumulation of tributyltin, a more readily bioavailable form of Sn. In the same species, unexpectedly high tissue-Cu concentrations were characteristic of very anoxic in sediments and tissue And As and Pb concentrations were suppressed in sediments having high concentrations of Fe oxides. Under field conditions, examples of deleterious effects on benthic organisms that can be attributed to specific metallic pollutants are comparatively rare. Effects of tributyltins from antifouling paints on oysters and neogastropods have been documented and their toxicity has undoubtedly led to environmental degradation in many UK estuaries and coastal areas. In estuaries contaminated with metal-mining wastes, the effects of Cu and Zn on species distribution can be observed, but they are generally less obvious than would be predicted from experimental data. Effects are ameliorated by the inducti…","author":[{"dropping-particle":"","family":"Bryan","given":"G. W.","non-dropping-particle":"","parse-names":false,"suffix":""},{"dropping-particle":"","family":"Langston","given":"W. J.","non-dropping-particle":"","parse-names":false,"suffix":""}],"container-title":"Environmental Pollution","id":"ITEM-1","issue":"2","issued":{"date-parts":[["1992"]]},"page":"89-131","title":"Bioavailability, accumulation and effects of heavy metals in sediments with special reference to United Kingdom estuaries: a review","type":"article-journal","volume":"76"},"uris":["http://www.mendeley.com/documents/?uuid=a6447a17-bde6-4c2b-bb07-488b36e91eec"]}],"mendeley":{"formattedCitation":"(Bryan &amp; Langston, 1992)","plainTextFormattedCitation":"(Bryan &amp; Langston, 1992)","previouslyFormattedCitation":"(Bryan and Langston 1992)"},"properties":{"noteIndex":0},"schema":"https://github.com/citation-style-language/schema/raw/master/csl-citation.json"}</w:instrText>
      </w:r>
      <w:r w:rsidR="00184028"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 xml:space="preserve">Bryan </w:t>
      </w:r>
      <w:r w:rsidR="00EE1F0A" w:rsidRPr="00E706DF">
        <w:rPr>
          <w:rFonts w:asciiTheme="majorBidi" w:hAnsiTheme="majorBidi" w:cstheme="majorBidi"/>
          <w:noProof/>
          <w:sz w:val="20"/>
          <w:szCs w:val="20"/>
        </w:rPr>
        <w:t>and</w:t>
      </w:r>
      <w:r w:rsidR="000A7347" w:rsidRPr="00E706DF">
        <w:rPr>
          <w:rFonts w:asciiTheme="majorBidi" w:hAnsiTheme="majorBidi" w:cstheme="majorBidi"/>
          <w:noProof/>
          <w:sz w:val="20"/>
          <w:szCs w:val="20"/>
        </w:rPr>
        <w:t xml:space="preserve"> Langston</w:t>
      </w:r>
      <w:r w:rsidR="00DC1AA7">
        <w:rPr>
          <w:rFonts w:asciiTheme="majorBidi" w:hAnsiTheme="majorBidi" w:cstheme="majorBidi"/>
          <w:noProof/>
          <w:sz w:val="20"/>
          <w:szCs w:val="20"/>
        </w:rPr>
        <w:t>,</w:t>
      </w:r>
      <w:r w:rsidR="00EE1F0A" w:rsidRPr="00E706DF">
        <w:rPr>
          <w:rFonts w:asciiTheme="majorBidi" w:hAnsiTheme="majorBidi" w:cstheme="majorBidi"/>
          <w:noProof/>
          <w:sz w:val="20"/>
          <w:szCs w:val="20"/>
        </w:rPr>
        <w:t xml:space="preserve"> </w:t>
      </w:r>
      <w:r w:rsidR="000A7347" w:rsidRPr="00E706DF">
        <w:rPr>
          <w:rFonts w:asciiTheme="majorBidi" w:hAnsiTheme="majorBidi" w:cstheme="majorBidi"/>
          <w:noProof/>
          <w:sz w:val="20"/>
          <w:szCs w:val="20"/>
        </w:rPr>
        <w:t>1992</w:t>
      </w:r>
      <w:r w:rsidR="00184028" w:rsidRPr="00E706DF">
        <w:rPr>
          <w:rFonts w:asciiTheme="majorBidi" w:hAnsiTheme="majorBidi" w:cstheme="majorBidi"/>
          <w:sz w:val="20"/>
          <w:szCs w:val="20"/>
        </w:rPr>
        <w:fldChar w:fldCharType="end"/>
      </w:r>
      <w:r w:rsidR="00184028" w:rsidRPr="00E706DF">
        <w:rPr>
          <w:rFonts w:asciiTheme="majorBidi" w:hAnsiTheme="majorBidi" w:cstheme="majorBidi"/>
          <w:sz w:val="20"/>
          <w:szCs w:val="20"/>
        </w:rPr>
        <w:t>;</w:t>
      </w:r>
      <w:r w:rsidR="008955D2" w:rsidRPr="00E706DF">
        <w:rPr>
          <w:rFonts w:asciiTheme="majorBidi" w:hAnsiTheme="majorBidi" w:cstheme="majorBidi"/>
          <w:sz w:val="20"/>
          <w:szCs w:val="20"/>
        </w:rPr>
        <w:t xml:space="preserve"> </w:t>
      </w:r>
      <w:r w:rsidR="004B1DCF"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{"citationItems":[{"id":"ITEM-1","itemData":{"DOI":"10.1080/16583655.2019.1576276","ISSN":"1658-3655","abstract":"Three marine organisms Mugil cephalus, Portunus pelagicus and Penaeus indicus were gathered from the Vellar and Uppanar estuaries, Southeast Coast of India. Their muscle tissues , gills, gonads, and skin were investigated for the presence of some trace elements, by Inductively Coupled Plasma-Optical Emission Spectrometry. The results showed that the Aluminum concentration level was observed to be greatest in all of the examined marine organisms followed by Zn, Cu, Pb and Cd. The highest level of Aluminum observed in skin, gonad and gill of mullet fish followed by crab gonad and shrimp muscle respectively. Vellar estuarine organisms showed significantly lower concentrations of heavy metals compared to organisms obtained from the Uppanar estuary. The minimum level of Cadmium was observed in all the tissues of the studied marine organisms. None of the trace metals investigated in Vellar and Uppanar estuaries was over the extreme allowable level endorsed by CODEX. ARTICLE HISTORY","author":[{"dropping-particle":"","family":"Sulieman","given":"Hassan M. A.","non-dropping-particle":"","parse-names":false,"suffix":""},{"dropping-particle":"","family":"Suliman","given":"El Amin M.","non-dropping-particle":"","parse-names":false,"suffix":""}],"container-title":"Journal of Taibah University for Science","id":"ITEM-1","issue":"1","issued":{"date-parts":[["2019"]]},"page":"338-343","title":"Appraisal of heavy metal levels in some marine organisms gathered from the Vellar and Uppanar estuaries Southeast Coast of Indian Ocean","type":"article-journal","volume":"13"},"uris":["http://www.mendeley.com/documents/?uuid=0b26b3ce-5caa-4502-ad68-569c2f69e714"]}],"mendeley":{"formattedCitation":"(Sulieman &amp; Suliman, 2019)","plainTextFormattedCitation":"(Sulieman &amp; Suliman, 2019)","previouslyFormattedCitation":"(Sulieman and Suliman 2019)"},"properties":{"noteIndex":0},"schema":"https://github.com/citation-style-language/schema/raw/master/csl-citation.json"}</w:instrText>
      </w:r>
      <w:r w:rsidR="004B1DCF"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 xml:space="preserve">Sulieman </w:t>
      </w:r>
      <w:r w:rsidR="00EE1F0A" w:rsidRPr="00E706DF">
        <w:rPr>
          <w:rFonts w:asciiTheme="majorBidi" w:hAnsiTheme="majorBidi" w:cstheme="majorBidi"/>
          <w:noProof/>
          <w:sz w:val="20"/>
          <w:szCs w:val="20"/>
        </w:rPr>
        <w:t>and</w:t>
      </w:r>
      <w:r w:rsidR="000A7347" w:rsidRPr="00E706DF">
        <w:rPr>
          <w:rFonts w:asciiTheme="majorBidi" w:hAnsiTheme="majorBidi" w:cstheme="majorBidi"/>
          <w:noProof/>
          <w:sz w:val="20"/>
          <w:szCs w:val="20"/>
        </w:rPr>
        <w:t xml:space="preserve"> Suliman</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2019</w:t>
      </w:r>
      <w:r w:rsidR="004B1DCF" w:rsidRPr="00E706DF">
        <w:rPr>
          <w:rFonts w:asciiTheme="majorBidi" w:hAnsiTheme="majorBidi" w:cstheme="majorBidi"/>
          <w:sz w:val="20"/>
          <w:szCs w:val="20"/>
        </w:rPr>
        <w:fldChar w:fldCharType="end"/>
      </w:r>
      <w:r w:rsidR="00ED7CC9" w:rsidRPr="00E706DF">
        <w:rPr>
          <w:rFonts w:asciiTheme="majorBidi" w:hAnsiTheme="majorBidi" w:cstheme="majorBidi"/>
          <w:sz w:val="20"/>
          <w:szCs w:val="20"/>
        </w:rPr>
        <w:t xml:space="preserve">; </w:t>
      </w:r>
      <w:r w:rsidR="00ED7CC9"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{"citationItems":[{"id":"ITEM-1","itemData":{"DOI":"10.2989/16085914.2019.1707429","author":[{"dropping-particle":"","family":"Abougabal K","given":"Moselhy WA &amp; Korni FMM","non-dropping-particle":"","parse-names":false,"suffix":""}],"container-title":"African Journal of Aquatic Science","id":"ITEM-1","issued":{"date-parts":[["2020"]]},"title":"The effect of cadmium toxicity on Oreochromis niloticus and human health","type":"article-journal"},"uris":["http://www.mendeley.com/documents/?uuid=c351ceee-ecfc-45e1-bc25-e86f79f9df1e"]}],"mendeley":{"formattedCitation":"(Abougabal K, 2020)","manualFormatting":"(Abougabal et al., 2020)","plainTextFormattedCitation":"(Abougabal K, 2020)","previouslyFormattedCitation":"(Abougabal K 2020)"},"properties":{"noteIndex":0},"schema":"https://github.com/citation-style-language/schema/raw/master/csl-citation.json"}</w:instrText>
      </w:r>
      <w:r w:rsidR="00ED7CC9" w:rsidRPr="00E706DF">
        <w:rPr>
          <w:rFonts w:asciiTheme="majorBidi" w:hAnsiTheme="majorBidi" w:cstheme="majorBidi"/>
          <w:sz w:val="20"/>
          <w:szCs w:val="20"/>
        </w:rPr>
        <w:fldChar w:fldCharType="separate"/>
      </w:r>
      <w:r w:rsidR="00ED7CC9" w:rsidRPr="00E706DF">
        <w:rPr>
          <w:rFonts w:asciiTheme="majorBidi" w:hAnsiTheme="majorBidi" w:cstheme="majorBidi"/>
          <w:noProof/>
          <w:sz w:val="20"/>
          <w:szCs w:val="20"/>
        </w:rPr>
        <w:t>Abougabal et al.</w:t>
      </w:r>
      <w:r w:rsidR="00DC1AA7">
        <w:rPr>
          <w:rFonts w:asciiTheme="majorBidi" w:hAnsiTheme="majorBidi" w:cstheme="majorBidi"/>
          <w:noProof/>
          <w:sz w:val="20"/>
          <w:szCs w:val="20"/>
        </w:rPr>
        <w:t>,</w:t>
      </w:r>
      <w:r w:rsidR="00ED7CC9" w:rsidRPr="00E706DF">
        <w:rPr>
          <w:rFonts w:asciiTheme="majorBidi" w:hAnsiTheme="majorBidi" w:cstheme="majorBidi"/>
          <w:noProof/>
          <w:sz w:val="20"/>
          <w:szCs w:val="20"/>
        </w:rPr>
        <w:t xml:space="preserve"> 2020)</w:t>
      </w:r>
      <w:r w:rsidR="00ED7CC9" w:rsidRPr="00E706DF">
        <w:rPr>
          <w:rFonts w:asciiTheme="majorBidi" w:hAnsiTheme="majorBidi" w:cstheme="majorBidi"/>
          <w:sz w:val="20"/>
          <w:szCs w:val="20"/>
        </w:rPr>
        <w:fldChar w:fldCharType="end"/>
      </w:r>
      <w:r w:rsidR="00756FCD" w:rsidRPr="00E706DF">
        <w:rPr>
          <w:rFonts w:asciiTheme="majorBidi" w:hAnsiTheme="majorBidi" w:cstheme="majorBidi"/>
          <w:sz w:val="20"/>
          <w:szCs w:val="20"/>
        </w:rPr>
        <w:t>.</w:t>
      </w:r>
      <w:r w:rsidR="008B15C1" w:rsidRPr="00E706DF">
        <w:rPr>
          <w:rFonts w:asciiTheme="majorBidi" w:hAnsiTheme="majorBidi" w:cstheme="majorBidi"/>
          <w:sz w:val="20"/>
          <w:szCs w:val="20"/>
        </w:rPr>
        <w:t xml:space="preserve"> </w:t>
      </w:r>
      <w:r w:rsidR="00DE4B1C" w:rsidRPr="00E706DF">
        <w:rPr>
          <w:rFonts w:asciiTheme="majorBidi" w:hAnsiTheme="majorBidi" w:cstheme="majorBidi"/>
          <w:sz w:val="20"/>
          <w:szCs w:val="20"/>
        </w:rPr>
        <w:t>The increase in agricultural and industrial activities has caused an increase in contamination of water resources. Heavy metals constitute a major class of pollutants with major ecological concerns</w:t>
      </w:r>
      <w:r w:rsidR="00F33C54" w:rsidRPr="00E706DF">
        <w:rPr>
          <w:rFonts w:asciiTheme="majorBidi" w:hAnsiTheme="majorBidi" w:cstheme="majorBidi"/>
          <w:sz w:val="20"/>
          <w:szCs w:val="20"/>
        </w:rPr>
        <w:t xml:space="preserve"> </w:t>
      </w:r>
      <w:r w:rsidR="00F33C54"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{"citationItems":[{"id":"ITEM-1","itemData":{"DOI":"10.1016/j.heliyon.2019.e02131","ISSN":"24058440","abstract":"In this study, concentrations of heavy metals were determined in the tissues of fish species (S. solea and S. aurata) and shrimp (P. semiculatus) from the Yumurtalık zone of the Iskenderun Gulf, Turkey. The aim of of our study is to evaluate potential risks to human health associated with fish and shrimp consumption. Metals concentrations varied significantly depending on the tissues and species. The concentrations of Cu, Fe, Pb and Zn in fish and shrimp tissues were high, while Cd levels were relatively low. In comparing with the permissible limits set by the European Union and Food and Agricultural Organization for fish and shrimp, mean values of Cu, Fe, and Zn were within acceptable limits, but the mean values of Cd and Pb exceeded the limits. From the standpoint of human health, this study suggests that the observed Pb and Cd accumulation may pose a possible health risk to excessive S. solea and P. Semiculatus consumers in Turkey.","author":[{"dropping-particle":"","family":"Aytekin","given":"T.","non-dropping-particle":"","parse-names":false,"suffix":""},{"dropping-particle":"","family":"Kargın","given":"D.","non-dropping-particle":"","parse-names":false,"suffix":""},{"dropping-particle":"","family":"Çoğun","given":"Hikmet Yeter","non-dropping-particle":"","parse-names":false,"suffix":""},{"dropping-particle":"","family":"Temiz","given":"Özge","non-dropping-particle":"","parse-names":false,"suffix":""},{"dropping-particle":"","family":"Varkal","given":"Hazal Sağ","non-dropping-particle":"","parse-names":false,"suffix":""},{"dropping-particle":"","family":"Kargın","given":"F.","non-dropping-particle":"","parse-names":false,"suffix":""}],"container-title":"Heliyon","id":"ITEM-1","issue":"8","issued":{"date-parts":[["2019"]]},"title":"Accumulation and health risk assessment of heavy metals in tissues of the shrimp and fish species from the Yumurtalik coast of Iskenderun Gulf, Turkey","type":"article-journal","volume":"5"},"uris":["http://www.mendeley.com/documents/?uuid=5e89d67f-b117-4281-8a84-92d661ac3c91"]}],"mendeley":{"formattedCitation":"(Aytekin et al., 2019)","plainTextFormattedCitation":"(Aytekin et al., 2019)","previouslyFormattedCitation":"(Aytekin et al. 2019)"},"properties":{"noteIndex":0},"schema":"https://github.com/citation-style-language/schema/raw/master/csl-citation.json"}</w:instrText>
      </w:r>
      <w:r w:rsidR="00F33C54"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(Aytekin et al.</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2019)</w:t>
      </w:r>
      <w:r w:rsidR="00F33C54" w:rsidRPr="00E706DF">
        <w:rPr>
          <w:rFonts w:asciiTheme="majorBidi" w:hAnsiTheme="majorBidi" w:cstheme="majorBidi"/>
          <w:sz w:val="20"/>
          <w:szCs w:val="20"/>
        </w:rPr>
        <w:fldChar w:fldCharType="end"/>
      </w:r>
      <w:r w:rsidR="00F33C54" w:rsidRPr="00E706DF">
        <w:rPr>
          <w:rFonts w:asciiTheme="majorBidi" w:hAnsiTheme="majorBidi" w:cstheme="majorBidi"/>
          <w:sz w:val="20"/>
          <w:szCs w:val="20"/>
        </w:rPr>
        <w:t xml:space="preserve">. </w:t>
      </w:r>
      <w:r w:rsidR="00DE4B1C" w:rsidRPr="00E706DF">
        <w:rPr>
          <w:rFonts w:asciiTheme="majorBidi" w:hAnsiTheme="majorBidi" w:cstheme="majorBidi"/>
          <w:sz w:val="20"/>
          <w:szCs w:val="20"/>
        </w:rPr>
        <w:t>Heavy metals are naturally found at very low concentrations in the water environment, but their concentrations have increased due to anthropogenic activities. Heavy metals are one of the most important pollutants in water environments.</w:t>
      </w:r>
      <w:r w:rsidR="00C57E3D" w:rsidRPr="00E706DF">
        <w:rPr>
          <w:rFonts w:asciiTheme="majorBidi" w:hAnsiTheme="majorBidi" w:cstheme="majorBidi"/>
          <w:sz w:val="20"/>
          <w:szCs w:val="20"/>
        </w:rPr>
        <w:t xml:space="preserve"> </w:t>
      </w:r>
      <w:r w:rsidR="00DE4B1C" w:rsidRPr="00E706DF">
        <w:rPr>
          <w:rFonts w:asciiTheme="majorBidi" w:hAnsiTheme="majorBidi" w:cstheme="majorBidi"/>
          <w:sz w:val="20"/>
          <w:szCs w:val="20"/>
        </w:rPr>
        <w:t>They are pollutants that can stay in water environments for long periods without decomposing and cause damage to water organisms.</w:t>
      </w:r>
      <w:r w:rsidR="00BE5E3A" w:rsidRPr="00E706DF">
        <w:rPr>
          <w:rFonts w:asciiTheme="majorBidi" w:hAnsiTheme="majorBidi" w:cstheme="majorBidi"/>
          <w:sz w:val="20"/>
          <w:szCs w:val="20"/>
        </w:rPr>
        <w:t xml:space="preserve"> They are pollutants that can stay in water environments for long periods without decomposing and cause damage to water organisms. The increase in heavy metal levels left over to the marine environment in recent years results in extensive research on marine pollution</w:t>
      </w:r>
      <w:r w:rsidR="00BF48D6" w:rsidRPr="00E706DF">
        <w:rPr>
          <w:rFonts w:asciiTheme="majorBidi" w:hAnsiTheme="majorBidi" w:cstheme="majorBidi"/>
          <w:sz w:val="20"/>
          <w:szCs w:val="20"/>
        </w:rPr>
        <w:t xml:space="preserve"> </w:t>
      </w:r>
      <w:r w:rsidR="00BF48D6"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{"citationItems":[{"id":"ITEM-1","itemData":{"author":[{"dropping-particle":"","family":"Genç and Yilmaz","given":"","non-dropping-particle":"","parse-names":false,"suffix":""}],"container-title":"Bull. Environ. Contam. Toxicol.","id":"ITEM-1","issued":{"date-parts":[["2017"]]},"page":"173–181","title":"Metal ccumulations in water, sediment, crab (Callinectes sapidus) and two fish species (Mugil cephalus and Anguilla anguilla) from the K€oyce\u0001giz Lagoon System–Turkey: an index analysis approach","type":"article-journal","volume":"99"},"uris":["http://www.mendeley.com/documents/?uuid=8ea8053c-163d-4233-868e-5123465e488f"]}],"mendeley":{"formattedCitation":"(Genç and Yilmaz, 2017)","plainTextFormattedCitation":"(Genç and Yilmaz, 2017)","previouslyFormattedCitation":"(Genç and Yilmaz 2017)"},"properties":{"noteIndex":0},"schema":"https://github.com/citation-style-language/schema/raw/master/csl-citation.json"}</w:instrText>
      </w:r>
      <w:r w:rsidR="00BF48D6"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(Genç and Yilmaz, 2017</w:t>
      </w:r>
      <w:r w:rsidR="00BF48D6" w:rsidRPr="00E706DF">
        <w:rPr>
          <w:rFonts w:asciiTheme="majorBidi" w:hAnsiTheme="majorBidi" w:cstheme="majorBidi"/>
          <w:sz w:val="20"/>
          <w:szCs w:val="20"/>
        </w:rPr>
        <w:fldChar w:fldCharType="end"/>
      </w:r>
      <w:r w:rsidR="00B6235C" w:rsidRPr="00E706DF">
        <w:rPr>
          <w:rFonts w:asciiTheme="majorBidi" w:hAnsiTheme="majorBidi" w:cstheme="majorBidi"/>
          <w:sz w:val="20"/>
          <w:szCs w:val="20"/>
        </w:rPr>
        <w:t xml:space="preserve">; </w:t>
      </w:r>
      <w:r w:rsidR="008F0E48"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{"citationItems":[{"id":"ITEM-1","itemData":{"DOI":"10.1007/s10661-017-6248-0","ISSN":"15732959","abstract":"The coastal population in East Africa is growing rapidly but sewage treatment and recycling facilities in major cities and towns are poorly developed. Since estuarine mangroves are the main hotspots for pollutants, there is a potential for contaminants to accumulate in edible fauna and threaten public health. This study analysed trace metals in muscle tissues of the giant mud crabs (Scylla serrata) and the giant tiger prawns (Penaeus monodon) from the Tanzanian coast, in order to determine the extent of bioaccumulation and public health risks. A total of 180 samples of muscle tissues of S. serrata and 80 of P. monodon were collected from nine sites along the coast. Both species showed high levels of trace metals in the wet season and significant bioaccumulation of As, Cu and Zn. Due to their burrowing and feeding habits, mud crabs were more contaminated compared to tiger prawns sampled from the same sites. Apart from that, the measured levels of Cd, Cr and Pb did not exceed maximum limits for human consumption. Based on the current trend of fish consumption in Tanzania (7.7 kg/person/year), the measured elements (As, Cd, Co, Cu, Mn, Pb and Zn) are not likely to present health risks to shellfish consumers. Nevertheless, potential risks of As and Cu cannot be ruled out if the average per capita consumption is exceeded. This calls for strengthened waste management systems and pollution control measures.","author":[{"dropping-particle":"","family":"Rumisha","given":"Cyrus","non-dropping-particle":"","parse-names":false,"suffix":""},{"dropping-particle":"","family":"Leermakers","given":"Martine","non-dropping-particle":"","parse-names":false,"suffix":""},{"dropping-particle":"","family":"Mdegela","given":"Robinson H.","non-dropping-particle":"","parse-names":false,"suffix":""},{"dropping-particle":"","family":"Kochzius","given":"Marc","non-dropping-particle":"","parse-names":false,"suffix":""},{"dropping-particle":"","family":"Elskens","given":"Marc","non-dropping-particle":"","parse-names":false,"suffix":""}],"container-title":"Environmental Monitoring and Assessment","id":"ITEM-1","issue":"10","issued":{"date-parts":[["2017"]]},"publisher":"Environmental Monitoring and Assessment","title":"Bioaccumulation and public health implications of trace metals in edible tissues of the crustaceans Scylla serrata and Penaeus monodon from the Tanzanian coast","type":"article-journal","volume":"189"},"uris":["http://www.mendeley.com/documents/?uuid=c7a2a6e5-b138-41b8-a1df-f7f7fe773d04"]}],"mendeley":{"formattedCitation":"(Rumisha et al., 2017)","plainTextFormattedCitation":"(Rumisha et al., 2017)","previouslyFormattedCitation":"(Rumisha et al. 2017)"},"properties":{"noteIndex":0},"schema":"https://github.com/citation-style-language/schema/raw/master/csl-citation.json"}</w:instrText>
      </w:r>
      <w:r w:rsidR="008F0E48"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Rumisha et al.</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2017)</w:t>
      </w:r>
      <w:r w:rsidR="008F0E48" w:rsidRPr="00E706DF">
        <w:rPr>
          <w:rFonts w:asciiTheme="majorBidi" w:hAnsiTheme="majorBidi" w:cstheme="majorBidi"/>
          <w:sz w:val="20"/>
          <w:szCs w:val="20"/>
        </w:rPr>
        <w:fldChar w:fldCharType="end"/>
      </w:r>
      <w:r w:rsidR="00BE5E3A" w:rsidRPr="00E706DF">
        <w:rPr>
          <w:rFonts w:asciiTheme="majorBidi" w:hAnsiTheme="majorBidi" w:cstheme="majorBidi"/>
          <w:sz w:val="20"/>
          <w:szCs w:val="20"/>
        </w:rPr>
        <w:t>.</w:t>
      </w:r>
      <w:r w:rsidR="00C57E3D" w:rsidRPr="00E706DF">
        <w:rPr>
          <w:rFonts w:asciiTheme="majorBidi" w:hAnsiTheme="majorBidi" w:cstheme="majorBidi"/>
          <w:sz w:val="20"/>
          <w:szCs w:val="20"/>
        </w:rPr>
        <w:t xml:space="preserve"> Earlier reports, also showed that industrial and domestic effluent constitute largest sources of heavy metal which contribute to the steadily increasing metallic contaminant in aquatic and terrestrials environment in most part of the world </w:t>
      </w:r>
      <w:r w:rsidR="00C57E3D"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{"citationItems":[{"id":"ITEM-1","itemData":{"DOI":"https://doi.org/10.1051/radiopro:2007053","abstract":"Ecological Risk Assessment is used to evaluate the potential hazards to the environment that are attributable to emissions of pollutants from industries. There is guidance available regarding the general ecological risk assessment process including problem formulation, exposure and effect analyses, and risk characterization. In a first step, the Screening-Level Ecological Risk Assessment (SLERA) is used to evaluate whether the emissions can put the receptor ecosystems at risk or not. Concerning releases from nuclear facilities under authorization, any SLERA is a challenging task because of (1) the large number of substances, (2) the various quantities that may be emitted to the aquatic ecosystems and (3) the various environmental situations to be considered. This task must be performed for two categories of pollutants, radionuclides and chemicals, each exhibiting specificities in terms of concentration in media or dose-effect relationships. Since these relationships for radioactive substances are based on the tissue-absorbed dose in Gray, the first step is to express critical exposure values to radionuclides in a consistent way with the critical concentration used for chemicals. We describe here the screening and ranking method that was developed and an application to the electronuclear sites along the Rhône River.","author":[{"dropping-particle":"","family":"Jibiri N.N. and Adewuyi","given":"G.O.","non-dropping-particle":"","parse-names":false,"suffix":""}],"container-title":"Radioprotection","id":"ITEM-1","issued":{"date-parts":[["2008"]]},"page":"227-252","title":"Radionuclide contents and physico- chemical characterization of solid waste and effluent samples of some selected industries in the city of Lagos, Nigeria","type":"article-journal","volume":"41"},"uris":["http://www.mendeley.com/documents/?uuid=e2f08900-fc72-40c7-8fc7-e2a84cf7c3c5"]}],"mendeley":{"formattedCitation":"(Jibiri N.N. and Adewuyi, 2008)","plainTextFormattedCitation":"(Jibiri N.N. and Adewuyi, 2008)","previouslyFormattedCitation":"(Jibiri N.N. and Adewuyi 2008)"},"properties":{"noteIndex":0},"schema":"https://github.com/citation-style-language/schema/raw/master/csl-citation.json"}</w:instrText>
      </w:r>
      <w:r w:rsidR="00C57E3D"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(Jibiri and Adewuyi</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2008)</w:t>
      </w:r>
      <w:r w:rsidR="00C57E3D" w:rsidRPr="00E706DF">
        <w:rPr>
          <w:rFonts w:asciiTheme="majorBidi" w:hAnsiTheme="majorBidi" w:cstheme="majorBidi"/>
          <w:sz w:val="20"/>
          <w:szCs w:val="20"/>
        </w:rPr>
        <w:fldChar w:fldCharType="end"/>
      </w:r>
      <w:r w:rsidR="00C57E3D" w:rsidRPr="00E706DF">
        <w:rPr>
          <w:rFonts w:asciiTheme="majorBidi" w:hAnsiTheme="majorBidi" w:cstheme="majorBidi"/>
          <w:sz w:val="20"/>
          <w:szCs w:val="20"/>
        </w:rPr>
        <w:t>.</w:t>
      </w:r>
    </w:p>
    <w:p w14:paraId="58812915" w14:textId="77777777" w:rsidR="003D5BC7" w:rsidRPr="00E706DF" w:rsidRDefault="008955D2" w:rsidP="00FE1897">
      <w:pPr>
        <w:tabs>
          <w:tab w:val="left" w:pos="2880"/>
        </w:tabs>
        <w:spacing w:line="240" w:lineRule="auto"/>
        <w:jc w:val="both"/>
        <w:rPr>
          <w:rFonts w:asciiTheme="majorBidi" w:hAnsiTheme="majorBidi" w:cstheme="majorBidi"/>
          <w:sz w:val="20"/>
          <w:szCs w:val="20"/>
        </w:rPr>
      </w:pPr>
      <w:r w:rsidRPr="00E706DF">
        <w:rPr>
          <w:rFonts w:asciiTheme="majorBidi" w:hAnsiTheme="majorBidi" w:cstheme="majorBidi"/>
          <w:sz w:val="20"/>
          <w:szCs w:val="20"/>
        </w:rPr>
        <w:t xml:space="preserve">Heavy metals accumulated in the aquatic organisms by direct consumption of water and food through the digestive system or indirectly across the permeable </w:t>
      </w:r>
      <w:r w:rsidR="002964B2" w:rsidRPr="00E706DF">
        <w:rPr>
          <w:rFonts w:asciiTheme="majorBidi" w:hAnsiTheme="majorBidi" w:cstheme="majorBidi"/>
          <w:sz w:val="20"/>
          <w:szCs w:val="20"/>
        </w:rPr>
        <w:t xml:space="preserve">membranes such as </w:t>
      </w:r>
      <w:r w:rsidRPr="00E706DF">
        <w:rPr>
          <w:rFonts w:asciiTheme="majorBidi" w:hAnsiTheme="majorBidi" w:cstheme="majorBidi"/>
          <w:sz w:val="20"/>
          <w:szCs w:val="20"/>
        </w:rPr>
        <w:t xml:space="preserve">skin. Concentration levels of heavy metals in fish organs indicate their levels in water and sediments. The level of accumulation of </w:t>
      </w:r>
      <w:r w:rsidR="002964B2" w:rsidRPr="00E706DF">
        <w:rPr>
          <w:rFonts w:asciiTheme="majorBidi" w:hAnsiTheme="majorBidi" w:cstheme="majorBidi"/>
          <w:sz w:val="20"/>
          <w:szCs w:val="20"/>
        </w:rPr>
        <w:t xml:space="preserve">heavy metals in shrimp </w:t>
      </w:r>
      <w:r w:rsidRPr="00E706DF">
        <w:rPr>
          <w:rFonts w:asciiTheme="majorBidi" w:hAnsiTheme="majorBidi" w:cstheme="majorBidi"/>
          <w:sz w:val="20"/>
          <w:szCs w:val="20"/>
        </w:rPr>
        <w:t>organs can exceed the environmental levels. The toxic effect usually occurs when the rate of uptake is exceeding the mechanism of metabolism, storage, and detoxification</w:t>
      </w:r>
      <w:r w:rsidR="00532FF3" w:rsidRPr="00E706DF">
        <w:rPr>
          <w:rFonts w:asciiTheme="majorBidi" w:hAnsiTheme="majorBidi" w:cstheme="majorBidi"/>
          <w:sz w:val="20"/>
          <w:szCs w:val="20"/>
        </w:rPr>
        <w:t xml:space="preserve"> </w:t>
      </w:r>
      <w:r w:rsidR="00532FF3"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{"citationItems":[{"id":"ITEM-1","itemData":{"DOI":"10.1016/j.toxrep.2018.01.007","ISSN":"22147500","abstract":"In the present study, the bioaccumulation of heavy metals (Cr, Cu, Cd, Pb) content were determined in freshwater edible fishes Cyprinus carpio Linnaeus and Pelteobagrus fluvidraco, which were caught from the Meiliang Bay, Taihu Lake, a large, shallow and eutrophic lake of China. The results showed that the Cr, Cu, Cd and Pb content in the edible parts of the two fish species were much lower than Chinese Food Health Criterion (1994). However, the results showed marked differences in the four analyzed metal content between the two species and different tissues as well as significant variations. Pb content were the highest in the liver of fishes, Cd contents were almost the same in all organs of fishes, Cr contents mainly enriched in the kidney and liver, Cu contents were the highest in gills, However, the total metal bioaccumulation were greatest in the liver, gills and the lowest in the muscle. Although the total accumulations were highest in P. fluvidraco compare then C.carpio. This investigation indicated that fish products in Meiliang Bay, Taihu Lake were still safe for human consumption, but the amount consumed should be controlled under the Chinese Food Health Criterion to avoid excessive intake of Pb. Further, this is the first report on seasonal distribution of heavy metals and proximate compositions of commercialized important edible fishes from Meiliang Bay, Taihu Lake, China.","author":[{"dropping-particle":"","family":"Rajeshkumar","given":"Sivakumar","non-dropping-particle":"","parse-names":false,"suffix":""},{"dropping-particle":"","family":"Li","given":"Xiaoyu","non-dropping-particle":"","parse-names":false,"suffix":""}],"container-title":"Toxicology Reports","id":"ITEM-1","issue":"January","issued":{"date-parts":[["2018"]]},"page":"288-295","publisher":"Elsevier","title":"Bioaccumulation of heavy metals in fish species from the Meiliang Bay, Taihu Lake, China","type":"article-journal","volume":"5"},"uris":["http://www.mendeley.com/documents/?uuid=63712de0-3e93-4970-afba-aa00b7863ba6"]}],"mendeley":{"formattedCitation":"(Rajeshkumar &amp; Li, 2018)","plainTextFormattedCitation":"(Rajeshkumar &amp; Li, 2018)","previouslyFormattedCitation":"(Rajeshkumar and Li 2018)"},"properties":{"noteIndex":0},"schema":"https://github.com/citation-style-language/schema/raw/master/csl-citation.json"}</w:instrText>
      </w:r>
      <w:r w:rsidR="00532FF3"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 xml:space="preserve">(Rajeshkumar </w:t>
      </w:r>
      <w:r w:rsidR="00D41A9D" w:rsidRPr="00E706DF">
        <w:rPr>
          <w:rFonts w:asciiTheme="majorBidi" w:hAnsiTheme="majorBidi" w:cstheme="majorBidi"/>
          <w:noProof/>
          <w:sz w:val="20"/>
          <w:szCs w:val="20"/>
        </w:rPr>
        <w:t>and Li</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2018)</w:t>
      </w:r>
      <w:r w:rsidR="00532FF3" w:rsidRPr="00E706DF">
        <w:rPr>
          <w:rFonts w:asciiTheme="majorBidi" w:hAnsiTheme="majorBidi" w:cstheme="majorBidi"/>
          <w:sz w:val="20"/>
          <w:szCs w:val="20"/>
        </w:rPr>
        <w:fldChar w:fldCharType="end"/>
      </w:r>
      <w:r w:rsidR="00532FF3" w:rsidRPr="00E706DF">
        <w:rPr>
          <w:rFonts w:asciiTheme="majorBidi" w:hAnsiTheme="majorBidi" w:cstheme="majorBidi"/>
          <w:sz w:val="20"/>
          <w:szCs w:val="20"/>
        </w:rPr>
        <w:t>.</w:t>
      </w:r>
      <w:r w:rsidR="00490C6C" w:rsidRPr="00E706DF">
        <w:rPr>
          <w:rFonts w:asciiTheme="majorBidi" w:hAnsiTheme="majorBidi" w:cstheme="majorBidi"/>
          <w:sz w:val="20"/>
          <w:szCs w:val="20"/>
        </w:rPr>
        <w:t xml:space="preserve"> </w:t>
      </w:r>
      <w:r w:rsidRPr="00E706DF">
        <w:rPr>
          <w:rFonts w:asciiTheme="majorBidi" w:hAnsiTheme="majorBidi" w:cstheme="majorBidi"/>
          <w:sz w:val="20"/>
          <w:szCs w:val="20"/>
        </w:rPr>
        <w:t>Contamination of the aquatic environment by heavy metals has been reported by many authors such as</w:t>
      </w:r>
      <w:r w:rsidR="004F1832" w:rsidRPr="00E706DF">
        <w:rPr>
          <w:rFonts w:asciiTheme="majorBidi" w:hAnsiTheme="majorBidi" w:cstheme="majorBidi"/>
          <w:sz w:val="20"/>
          <w:szCs w:val="20"/>
        </w:rPr>
        <w:t xml:space="preserve"> </w:t>
      </w:r>
      <w:r w:rsidR="004F1832"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{"citationItems":[{"id":"ITEM-1","itemData":{"DOI":"10.1016/j.toxrep.2018.01.007","ISSN":"22147500","abstract":"In the present study, the bioaccumulation of heavy metals (Cr, Cu, Cd, Pb) content were determined in freshwater edible fishes Cyprinus carpio Linnaeus and Pelteobagrus fluvidraco, which were caught from the Meiliang Bay, Taihu Lake, a large, shallow and eutrophic lake of China. The results showed that the Cr, Cu, Cd and Pb content in the edible parts of the two fish species were much lower than Chinese Food Health Criterion (1994). However, the results showed marked differences in the four analyzed metal content between the two species and different tissues as well as significant variations. Pb content were the highest in the liver of fishes, Cd contents were almost the same in all organs of fishes, Cr contents mainly enriched in the kidney and liver, Cu contents were the highest in gills, However, the total metal bioaccumulation were greatest in the liver, gills and the lowest in the muscle. Although the total accumulations were highest in P. fluvidraco compare then C.carpio. This investigation indicated that fish products in Meiliang Bay, Taihu Lake were still safe for human consumption, but the amount consumed should be controlled under the Chinese Food Health Criterion to avoid excessive intake of Pb. Further, this is the first report on seasonal distribution of heavy metals and proximate compositions of commercialized important edible fishes from Meiliang Bay, Taihu Lake, China.","author":[{"dropping-particle":"","family":"Rajeshkumar","given":"Sivakumar","non-dropping-particle":"","parse-names":false,"suffix":""},{"dropping-particle":"","family":"Li","given":"Xiaoyu","non-dropping-particle":"","parse-names":false,"suffix":""}],"container-title":"Toxicology Reports","id":"ITEM-1","issue":"January","issued":{"date-parts":[["2018"]]},"page":"288-295","publisher":"Elsevier","title":"Bioaccumulation of heavy metals in fish species from the Meiliang Bay, Taihu Lake, China","type":"article-journal","volume":"5"},"uris":["http://www.mendeley.com/documents/?uuid=63712de0-3e93-4970-afba-aa00b7863ba6"]}],"mendeley":{"formattedCitation":"(Rajeshkumar &amp; Li, 2018)","plainTextFormattedCitation":"(Rajeshkumar &amp; Li, 2018)","previouslyFormattedCitation":"(Rajeshkumar and Li 2018)"},"properties":{"noteIndex":0},"schema":"https://github.com/citation-style-language/schema/raw/master/csl-citation.json"}</w:instrText>
      </w:r>
      <w:r w:rsidR="004F1832"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 xml:space="preserve">(Rajeshkumar </w:t>
      </w:r>
      <w:r w:rsidR="00D41A9D" w:rsidRPr="00E706DF">
        <w:rPr>
          <w:rFonts w:asciiTheme="majorBidi" w:hAnsiTheme="majorBidi" w:cstheme="majorBidi"/>
          <w:noProof/>
          <w:sz w:val="20"/>
          <w:szCs w:val="20"/>
        </w:rPr>
        <w:t>and</w:t>
      </w:r>
      <w:r w:rsidR="000A7347" w:rsidRPr="00E706DF">
        <w:rPr>
          <w:rFonts w:asciiTheme="majorBidi" w:hAnsiTheme="majorBidi" w:cstheme="majorBidi"/>
          <w:noProof/>
          <w:sz w:val="20"/>
          <w:szCs w:val="20"/>
        </w:rPr>
        <w:t xml:space="preserve"> Li</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2018</w:t>
      </w:r>
      <w:r w:rsidR="004F1832" w:rsidRPr="00E706DF">
        <w:rPr>
          <w:rFonts w:asciiTheme="majorBidi" w:hAnsiTheme="majorBidi" w:cstheme="majorBidi"/>
          <w:sz w:val="20"/>
          <w:szCs w:val="20"/>
        </w:rPr>
        <w:fldChar w:fldCharType="end"/>
      </w:r>
      <w:r w:rsidR="00E37601" w:rsidRPr="00E706DF">
        <w:rPr>
          <w:rFonts w:asciiTheme="majorBidi" w:hAnsiTheme="majorBidi" w:cstheme="majorBidi"/>
          <w:sz w:val="20"/>
          <w:szCs w:val="20"/>
        </w:rPr>
        <w:t xml:space="preserve">; </w:t>
      </w:r>
      <w:r w:rsidR="00E37601"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{"citationItems":[{"id":"ITEM-1","itemData":{"DOI":"https://doi.org/10.1016/s0160-4120(01)00050-2","ISSN":"18736750","PMID":"11488387","abstract":"Lake ecosystems are, in particular, vulnerable to heavy metal pollution. Tilapia nilotica is one of the aquatic organisms affected by heavy metals. Therefore, heavy metals Co, Cr, Cu, Fe, Mn, Ni, Sr and Zn were determined in different tissues of T. nilotica (ages 1, 1.5, 2, 2.5 and 3 years), which include the muscle, gill, stomach, intestine, liver, vertebral column and scales, to assess the fish pollution with heavy metals. In addition, the study was extended to determine these elements in the aquatic plant (Najas armeta), sediment and water of Khor El-Ramel in Nasser Lake (Egypt). The study showed that of all the fish parts, fish liver accumulated the highest levels of Cu and Zn. Manganese presented in the intestine and stomach in the highest concentration. Scales exhibited the highest levels of Co, Cr, Ni and Sr, while the gill and vertebral column contains the lowest level of the studied elements. Heavy metals in different parts of T. nilotica differ with the fish growth and extraction rate of these elements from sediment, aquatic plant and lake water. Heavy metals under study in the edible parts of the investigated fish were in the safety permissible levels for human uses. © 2001 Elsevier Science Ltd. All rights reserved.","author":[{"dropping-particle":"","family":"Rashed","given":"M. N.","non-dropping-particle":"","parse-names":false,"suffix":""}],"container-title":"Environment International","id":"ITEM-1","issue":"1","issued":{"date-parts":[["2001"]]},"page":"27-33","title":"Monitoring of environmental heavy metals in fish from nasser lake","type":"article-journal","volume":"27"},"uris":["http://www.mendeley.com/documents/?uuid=b62fb4b5-6b85-4945-bc0e-1920e763f04d"]}],"mendeley":{"formattedCitation":"(Rashed, 2001)","plainTextFormattedCitation":"(Rashed, 2001)","previouslyFormattedCitation":"(Rashed 2001)"},"properties":{"noteIndex":0},"schema":"https://github.com/citation-style-language/schema/raw/master/csl-citation.json"}</w:instrText>
      </w:r>
      <w:r w:rsidR="00E37601"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Rashed</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2001)</w:t>
      </w:r>
      <w:r w:rsidR="00E37601" w:rsidRPr="00E706DF">
        <w:rPr>
          <w:rFonts w:asciiTheme="majorBidi" w:hAnsiTheme="majorBidi" w:cstheme="majorBidi"/>
          <w:sz w:val="20"/>
          <w:szCs w:val="20"/>
        </w:rPr>
        <w:fldChar w:fldCharType="end"/>
      </w:r>
      <w:r w:rsidRPr="00E706DF">
        <w:rPr>
          <w:rFonts w:asciiTheme="majorBidi" w:hAnsiTheme="majorBidi" w:cstheme="majorBidi"/>
          <w:sz w:val="20"/>
          <w:szCs w:val="20"/>
        </w:rPr>
        <w:t>, have discovered tha</w:t>
      </w:r>
      <w:r w:rsidR="00CD79AF" w:rsidRPr="00E706DF">
        <w:rPr>
          <w:rFonts w:asciiTheme="majorBidi" w:hAnsiTheme="majorBidi" w:cstheme="majorBidi"/>
          <w:sz w:val="20"/>
          <w:szCs w:val="20"/>
        </w:rPr>
        <w:t xml:space="preserve">t </w:t>
      </w:r>
      <w:r w:rsidR="002964B2" w:rsidRPr="00E706DF">
        <w:rPr>
          <w:rFonts w:asciiTheme="majorBidi" w:hAnsiTheme="majorBidi" w:cstheme="majorBidi"/>
          <w:sz w:val="20"/>
          <w:szCs w:val="20"/>
        </w:rPr>
        <w:t xml:space="preserve">aluminum, </w:t>
      </w:r>
      <w:r w:rsidR="00CD79AF" w:rsidRPr="00E706DF">
        <w:rPr>
          <w:rFonts w:asciiTheme="majorBidi" w:hAnsiTheme="majorBidi" w:cstheme="majorBidi"/>
          <w:sz w:val="20"/>
          <w:szCs w:val="20"/>
        </w:rPr>
        <w:t>lead, zinc, copper</w:t>
      </w:r>
      <w:r w:rsidRPr="00E706DF">
        <w:rPr>
          <w:rFonts w:asciiTheme="majorBidi" w:hAnsiTheme="majorBidi" w:cstheme="majorBidi"/>
          <w:sz w:val="20"/>
          <w:szCs w:val="20"/>
        </w:rPr>
        <w:t>, and cadmium are the important heavy metals which contaminate the water and harmful to aquatic organisms. Many aquatic organisms (fish, shrimp, and crab) at the highest point of the natural feeding ground items and aggregates high quantities of elements from the water</w:t>
      </w:r>
      <w:r w:rsidR="00B63CFC" w:rsidRPr="00E706DF">
        <w:rPr>
          <w:rFonts w:asciiTheme="majorBidi" w:hAnsiTheme="majorBidi" w:cstheme="majorBidi"/>
          <w:sz w:val="20"/>
          <w:szCs w:val="20"/>
        </w:rPr>
        <w:t xml:space="preserve"> </w:t>
      </w:r>
      <w:r w:rsidR="00B63CFC"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{"citationItems":[{"id":"ITEM-1","itemData":{"abstract":"Introduction At many sites around the nation, heavy metals have been mined, smelted, or used in other industrial processes. The waste (tailings, smelter slag, etc.) has sometimes been left behind to pollute surface and ground water. The heavy metals most frequently encountered in this waste include arsenic, cadmium, chromium, copper, lead, nickel, and zinc, all of which pose risks for human health and the environment. They typically are spread out over former industrial sites and may cover acres of land. Figure 1 shows one such site in southwestern Missouri, near the city of Joplin. Here, mine spoils (locally called chat) cover much of the open space inside the city, and contain high levels of lead, zinc, and cadmium. Heavy metal contamination can be carried with soil particles swept away from the initial areas of pollution by wind and rain. Once these soil particles have settled, the heavy metals may spread into the surroundings, polluting new areas. Cleanup (or remediation) technologies available for reducing the harmful effects at heavy metal-contaminated sites include excavation (physical removal of the contaminated material), stabilizationof the metals in the soil on site, and the use of growing plants to stop the spread of contamination or to extract the metals from the soil (phytoremediation).","author":[{"dropping-particle":"","family":"M. Lambert, B.A. Leven","given":"and R.M. Green","non-dropping-particle":"","parse-names":false,"suffix":""}],"container-title":"Environmental Science and Technology Briefs for Citizens","id":"ITEM-1","issued":{"date-parts":[["2000"]]},"page":"1-3","title":"New Methods of Cleaning Up Heavy Metal in Soils and Water Innovative Solutions to an Environmental Problem","type":"article-journal"},"uris":["http://www.mendeley.com/documents/?uuid=3c020a1f-4516-4fec-8e6d-a7072d1f4fb1"]}],"mendeley":{"formattedCitation":"(M. Lambert, B.A. Leven, 2000)","plainTextFormattedCitation":"(M. Lambert, B.A. Leven, 2000)","previouslyFormattedCitation":"(M. Lambert, B.A. Leven 2000)"},"properties":{"noteIndex":0},"schema":"https://github.com/citation-style-language/schema/raw/master/csl-citation.json"}</w:instrText>
      </w:r>
      <w:r w:rsidR="00B63CFC"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 xml:space="preserve">(Lambert </w:t>
      </w:r>
      <w:r w:rsidR="00D41A9D" w:rsidRPr="00E706DF">
        <w:rPr>
          <w:rFonts w:asciiTheme="majorBidi" w:hAnsiTheme="majorBidi" w:cstheme="majorBidi"/>
          <w:noProof/>
          <w:sz w:val="20"/>
          <w:szCs w:val="20"/>
        </w:rPr>
        <w:t>and</w:t>
      </w:r>
      <w:r w:rsidR="000A7347" w:rsidRPr="00E706DF">
        <w:rPr>
          <w:rFonts w:asciiTheme="majorBidi" w:hAnsiTheme="majorBidi" w:cstheme="majorBidi"/>
          <w:noProof/>
          <w:sz w:val="20"/>
          <w:szCs w:val="20"/>
        </w:rPr>
        <w:t xml:space="preserve"> Leven</w:t>
      </w:r>
      <w:r w:rsidR="00DC1AA7">
        <w:rPr>
          <w:rFonts w:asciiTheme="majorBidi" w:hAnsiTheme="majorBidi" w:cstheme="majorBidi"/>
          <w:noProof/>
          <w:sz w:val="20"/>
          <w:szCs w:val="20"/>
        </w:rPr>
        <w:t>,</w:t>
      </w:r>
      <w:r w:rsidR="00D41A9D" w:rsidRPr="00E706DF">
        <w:rPr>
          <w:rFonts w:asciiTheme="majorBidi" w:hAnsiTheme="majorBidi" w:cstheme="majorBidi"/>
          <w:noProof/>
          <w:sz w:val="20"/>
          <w:szCs w:val="20"/>
        </w:rPr>
        <w:t xml:space="preserve"> </w:t>
      </w:r>
      <w:r w:rsidR="000A7347" w:rsidRPr="00E706DF">
        <w:rPr>
          <w:rFonts w:asciiTheme="majorBidi" w:hAnsiTheme="majorBidi" w:cstheme="majorBidi"/>
          <w:noProof/>
          <w:sz w:val="20"/>
          <w:szCs w:val="20"/>
        </w:rPr>
        <w:t xml:space="preserve"> 2000</w:t>
      </w:r>
      <w:r w:rsidR="00D41A9D" w:rsidRPr="00E706DF">
        <w:rPr>
          <w:rFonts w:asciiTheme="majorBidi" w:hAnsiTheme="majorBidi" w:cstheme="majorBidi"/>
          <w:noProof/>
          <w:sz w:val="20"/>
          <w:szCs w:val="20"/>
        </w:rPr>
        <w:t>;</w:t>
      </w:r>
      <w:r w:rsidR="00B63CFC" w:rsidRPr="00E706DF">
        <w:rPr>
          <w:rFonts w:asciiTheme="majorBidi" w:hAnsiTheme="majorBidi" w:cstheme="majorBidi"/>
          <w:sz w:val="20"/>
          <w:szCs w:val="20"/>
        </w:rPr>
        <w:fldChar w:fldCharType="end"/>
      </w:r>
      <w:r w:rsidR="00805CDC" w:rsidRPr="00E706DF">
        <w:rPr>
          <w:rFonts w:asciiTheme="majorBidi" w:hAnsiTheme="majorBidi" w:cstheme="majorBidi"/>
          <w:sz w:val="20"/>
          <w:szCs w:val="20"/>
        </w:rPr>
        <w:t xml:space="preserve"> </w:t>
      </w:r>
      <w:r w:rsidR="009740F0"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{"citationItems":[{"id":"ITEM-1","itemData":{"DOI":"https://doi.org/10.1016/S0308-8146(02)00264-9","ISSN":"03088146","abstract":"The concentrations of heavy metals (Pb, Cd, Fe, Cu, Mn and Zn) in fish samples were determined using graphite furnace atomic absorption spectrometry after dry ashing and wet ashing methods. Different matrix modifiers were used for the stabilization of the analyte. Good accuracy was assured by the analysis of biological reference materials. Recoveries were quantitative for all elements studied (≥95%). The relative standard deviations were less than 7% for all elements. © 2002 Elsevier Science Ltd. All rights reserved.","author":[{"dropping-particle":"","family":"Tüzen","given":"Mustafa","non-dropping-particle":"","parse-names":false,"suffix":""}],"container-title":"Food Chemistry","id":"ITEM-1","issue":"1","issued":{"date-parts":[["2003"]]},"page":"119-123","title":"Determination of heavy metals in fish samples of the middle Black Sea (Turkey) by graphite furnace atomic absorption spectrometry","type":"article-journal","volume":"80"},"uris":["http://www.mendeley.com/documents/?uuid=baea4ead-3803-45b9-a351-615239309454"]}],"mendeley":{"formattedCitation":"(Tüzen, 2003)","plainTextFormattedCitation":"(Tüzen, 2003)","previouslyFormattedCitation":"(Tüzen 2003)"},"properties":{"noteIndex":0},"schema":"https://github.com/citation-style-language/schema/raw/master/csl-citation.json"}</w:instrText>
      </w:r>
      <w:r w:rsidR="009740F0"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Tüzen</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2003)</w:t>
      </w:r>
      <w:r w:rsidR="009740F0" w:rsidRPr="00E706DF">
        <w:rPr>
          <w:rFonts w:asciiTheme="majorBidi" w:hAnsiTheme="majorBidi" w:cstheme="majorBidi"/>
          <w:sz w:val="20"/>
          <w:szCs w:val="20"/>
        </w:rPr>
        <w:fldChar w:fldCharType="end"/>
      </w:r>
      <w:r w:rsidR="009740F0" w:rsidRPr="00E706DF">
        <w:rPr>
          <w:rFonts w:asciiTheme="majorBidi" w:hAnsiTheme="majorBidi" w:cstheme="majorBidi"/>
          <w:sz w:val="20"/>
          <w:szCs w:val="20"/>
        </w:rPr>
        <w:t xml:space="preserve">. </w:t>
      </w:r>
      <w:r w:rsidRPr="00E706DF">
        <w:rPr>
          <w:rFonts w:asciiTheme="majorBidi" w:hAnsiTheme="majorBidi" w:cstheme="majorBidi"/>
          <w:sz w:val="20"/>
          <w:szCs w:val="20"/>
        </w:rPr>
        <w:t xml:space="preserve">The basic dangerous contaminants make undesirable consequences for the fish and their effects move to the human body after using the polluted aquatic organisms and deteriorate the status of human health </w:t>
      </w:r>
      <w:r w:rsidR="00830DE6"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{"citationItems":[{"id":"ITEM-1","itemData":{"DOI":"https://doi.org/10.3923/pjn.2010.81.85","author":[{"dropping-particle":"","family":"Alinnor, I., Obiji","given":"I.","non-dropping-particle":"","parse-names":false,"suffix":""}],"id":"ITEM-1","issued":{"date-parts":[["2010"]]},"page":"81-85","publisher":"Pakistan Journal of Nutrition","title":"Assessment of trace metal composition in fish samples from Nworie River. Pakistan","type":"article"},"uris":["http://www.mendeley.com/documents/?uuid=85a205d4-a3dc-4a22-99ff-a3504172990a"]}],"mendeley":{"formattedCitation":"(Alinnor, I., Obiji, 2010)","plainTextFormattedCitation":"(Alinnor, I., Obiji, 2010)","previouslyFormattedCitation":"(Alinnor, I., Obiji 2010)"},"properties":{"noteIndex":0},"schema":"https://github.com/citation-style-language/schema/raw/master/csl-citation.json"}</w:instrText>
      </w:r>
      <w:r w:rsidR="00830DE6" w:rsidRPr="00E706DF">
        <w:rPr>
          <w:rFonts w:asciiTheme="majorBidi" w:hAnsiTheme="majorBidi" w:cstheme="majorBidi"/>
          <w:sz w:val="20"/>
          <w:szCs w:val="20"/>
        </w:rPr>
        <w:fldChar w:fldCharType="separate"/>
      </w:r>
      <w:r w:rsidR="00D41A9D" w:rsidRPr="00E706DF">
        <w:rPr>
          <w:rFonts w:asciiTheme="majorBidi" w:hAnsiTheme="majorBidi" w:cstheme="majorBidi"/>
          <w:noProof/>
          <w:sz w:val="20"/>
          <w:szCs w:val="20"/>
        </w:rPr>
        <w:t xml:space="preserve">(Alinnor and </w:t>
      </w:r>
      <w:r w:rsidR="000A7347" w:rsidRPr="00E706DF">
        <w:rPr>
          <w:rFonts w:asciiTheme="majorBidi" w:hAnsiTheme="majorBidi" w:cstheme="majorBidi"/>
          <w:noProof/>
          <w:sz w:val="20"/>
          <w:szCs w:val="20"/>
        </w:rPr>
        <w:t>Obiji</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2010</w:t>
      </w:r>
      <w:r w:rsidR="00830DE6" w:rsidRPr="00E706DF">
        <w:rPr>
          <w:rFonts w:asciiTheme="majorBidi" w:hAnsiTheme="majorBidi" w:cstheme="majorBidi"/>
          <w:sz w:val="20"/>
          <w:szCs w:val="20"/>
        </w:rPr>
        <w:fldChar w:fldCharType="end"/>
      </w:r>
      <w:r w:rsidRPr="00E706DF">
        <w:rPr>
          <w:rFonts w:asciiTheme="majorBidi" w:hAnsiTheme="majorBidi" w:cstheme="majorBidi"/>
          <w:sz w:val="20"/>
          <w:szCs w:val="20"/>
        </w:rPr>
        <w:t xml:space="preserve">; </w:t>
      </w:r>
      <w:r w:rsidR="00830DE6"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{"citationItems":[{"id":"ITEM-1","itemData":{"ISSN":"2041-2908","abstract":"Concentrations of Chromium (Cr), Cadmium (Cd), Copper(Cu), Iron (Fe), Magnesium (Mg), Manganese (Mn), Nickel (Ni), Cobalt (Co), Zinc (Zn) and Aluminium(Al) were determined in four edible part of the marine fish species (Nematolosa nasus, Aleper para, Atropus atropus and Parastromateus niger) from Parangipettai Coast, south east coast of India in September 2008 to understand the toxicity of such heavy metals. Heavy metal concentrations were measured using Inductively Coupled Plasma-Optical Emission Spectrometer (ICP-OES). Concentrations of the heavy metals in examined fish species ranged as follows: Cr 0.65 – 0.92; Cd 0.18 – 0.54; Cu 0.12 – 0.31; Fe 24.1 – 50.3; Mg 0.54 – 1.21; Mn 0.31 – 1.20; Ni 0.38 – 1.54; Co 0.05 – 0.28; Zn 14.1 – 33.5 and Al 14.1 – 33.5 :g/g. Cd concentration increases gradually as weight and length of the fish increases. Heavy metals in the edible parts of the investigated fish were in the permissible safety levels for human uses.","author":[{"dropping-particle":"","family":"Raja, P., Veerasingam, S., Suresh, G., Marichamy, G., Venkatachalapathy","given":"R.","non-dropping-particle":"","parse-names":false,"suffix":""}],"container-title":"International Journal of Animal and Veterinary Advances","id":"ITEM-1","issue":"1","issued":{"date-parts":[["2009"]]},"page":"10-14","title":"Heavy Metals Concentration in Four Commercially Valuable Marine Edible Fish Species from Parangipettai Coast, South East Coast of India","type":"article-journal","volume":"1"},"uris":["http://www.mendeley.com/documents/?uuid=3b2aa931-7981-459b-bf3c-fe09c2b835e0"]}],"mendeley":{"formattedCitation":"(Raja, P., Veerasingam, S., Suresh, G., Marichamy, G., Venkatachalapathy, 2009)","plainTextFormattedCitation":"(Raja, P., Veerasingam, S., Suresh, G., Marichamy, G., Venkatachalapathy, 2009)","previouslyFormattedCitation":"(Raja, P., Veerasingam, S., Suresh, G., Marichamy, G., Venkatachalapathy 2009)"},"properties":{"noteIndex":0},"schema":"https://github.com/citation-style-language/schema/raw/master/csl-citation.json"}</w:instrText>
      </w:r>
      <w:r w:rsidR="00830DE6"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R</w:t>
      </w:r>
      <w:r w:rsidR="00D41A9D" w:rsidRPr="00E706DF">
        <w:rPr>
          <w:rFonts w:asciiTheme="majorBidi" w:hAnsiTheme="majorBidi" w:cstheme="majorBidi"/>
          <w:noProof/>
          <w:sz w:val="20"/>
          <w:szCs w:val="20"/>
        </w:rPr>
        <w:t>aja et al.</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2009)</w:t>
      </w:r>
      <w:r w:rsidR="00830DE6" w:rsidRPr="00E706DF">
        <w:rPr>
          <w:rFonts w:asciiTheme="majorBidi" w:hAnsiTheme="majorBidi" w:cstheme="majorBidi"/>
          <w:sz w:val="20"/>
          <w:szCs w:val="20"/>
        </w:rPr>
        <w:fldChar w:fldCharType="end"/>
      </w:r>
      <w:r w:rsidR="00830DE6" w:rsidRPr="00E706DF">
        <w:rPr>
          <w:rFonts w:asciiTheme="majorBidi" w:hAnsiTheme="majorBidi" w:cstheme="majorBidi"/>
          <w:sz w:val="20"/>
          <w:szCs w:val="20"/>
        </w:rPr>
        <w:t>.</w:t>
      </w:r>
      <w:r w:rsidR="003D5BC7" w:rsidRPr="00E706DF">
        <w:rPr>
          <w:rFonts w:asciiTheme="majorBidi" w:hAnsiTheme="majorBidi" w:cstheme="majorBidi"/>
          <w:sz w:val="20"/>
          <w:szCs w:val="20"/>
        </w:rPr>
        <w:t xml:space="preserve"> The concentration of bioaccumulated heavy metals in the shrimp body is a function of some environmental parameters, including pH, temperature, alkalinity of the environment, pollutant type, sampling site </w:t>
      </w:r>
      <w:r w:rsidR="005E352E"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{"citationItems":[{"id":"ITEM-1","itemData":{"DOI":"10.1016/j.neuron.2017.06.042","ISSN":"10974199","abstract":"Blocking motor cortical output with lesions or pharmacological inactivation has identified movements that require motor cortex. Yet, when and how motor cortex influences muscle activity during movement execution remains unresolved. We addressed this ambiguity using measurement and perturbation of motor cortical activity together with electromyography in mice during two forelimb movements that differ in their requirement for cortical involvement. Rapid optogenetic silencing and electrical stimulation indicated that short-latency pathways linking motor cortex with spinal motor neurons are selectively activated during one behavior. Analysis of motor cortical activity revealed a dramatic change between behaviors in the coordination of firing patterns across neurons that could account for this differential influence. Thus, our results suggest that changes in motor cortical output patterns enable a behaviorally selective engagement of short-latency effector pathways. The model of motor cortical influence implied by our findings helps reconcile previous observations on the function of motor cortex.","author":[{"dropping-particle":"","family":"Miri","given":"Andrew","non-dropping-particle":"","parse-names":false,"suffix":""},{"dropping-particle":"","family":"Warriner","given":"Claire L.","non-dropping-particle":"","parse-names":false,"suffix":""},{"dropping-particle":"","family":"Seely","given":"Jeffrey S.","non-dropping-particle":"","parse-names":false,"suffix":""},{"dropping-particle":"","family":"Elsayed","given":"Gamaleldin F.","non-dropping-particle":"","parse-names":false,"suffix":""},{"dropping-particle":"","family":"Cunningham","given":"John P.","non-dropping-particle":"","parse-names":false,"suffix":""},{"dropping-particle":"","family":"Churchland","given":"Mark M.","non-dropping-particle":"","parse-names":false,"suffix":""},{"dropping-particle":"","family":"Jessell","given":"Thomas M.","non-dropping-particle":"","parse-names":false,"suffix":""}],"container-title":"Neuron","id":"ITEM-1","issue":"3","issued":{"date-parts":[["2017"]]},"page":"683-696.e11","publisher":"Elsevier Inc.","title":"Behaviorally Selective Engagement of Short-Latency Effector Pathways by Motor Cortex","type":"article-journal","volume":"95"},"uris":["http://www.mendeley.com/documents/?uuid=30a13789-b1f3-4298-9583-1ec71f9d4eb9"]}],"mendeley":{"formattedCitation":"(Miri et al., 2017)","plainTextFormattedCitation":"(Miri et al., 2017)","previouslyFormattedCitation":"(Miri et al. 2017)"},"properties":{"noteIndex":0},"schema":"https://github.com/citation-style-language/schema/raw/master/csl-citation.json"}</w:instrText>
      </w:r>
      <w:r w:rsidR="005E352E" w:rsidRPr="00E706DF">
        <w:rPr>
          <w:rFonts w:asciiTheme="majorBidi" w:hAnsiTheme="majorBidi" w:cstheme="majorBidi"/>
          <w:sz w:val="20"/>
          <w:szCs w:val="20"/>
        </w:rPr>
        <w:fldChar w:fldCharType="separate"/>
      </w:r>
      <w:r w:rsidR="00EC4DC1" w:rsidRPr="00E706DF">
        <w:rPr>
          <w:rFonts w:asciiTheme="majorBidi" w:hAnsiTheme="majorBidi" w:cstheme="majorBidi"/>
          <w:noProof/>
          <w:sz w:val="20"/>
          <w:szCs w:val="20"/>
        </w:rPr>
        <w:t>(Miri et al.</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2017</w:t>
      </w:r>
      <w:r w:rsidR="005E352E" w:rsidRPr="00E706DF">
        <w:rPr>
          <w:rFonts w:asciiTheme="majorBidi" w:hAnsiTheme="majorBidi" w:cstheme="majorBidi"/>
          <w:sz w:val="20"/>
          <w:szCs w:val="20"/>
        </w:rPr>
        <w:fldChar w:fldCharType="end"/>
      </w:r>
      <w:r w:rsidR="005E352E" w:rsidRPr="00E706DF">
        <w:rPr>
          <w:rFonts w:asciiTheme="majorBidi" w:hAnsiTheme="majorBidi" w:cstheme="majorBidi"/>
          <w:sz w:val="20"/>
          <w:szCs w:val="20"/>
        </w:rPr>
        <w:t xml:space="preserve">; </w:t>
      </w:r>
      <w:r w:rsidR="001D34F6"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{"citationItems":[{"id":"ITEM-1","itemData":{"DOI":"10.1016/j.fct.2018.04.039","ISSN":"18736351","abstract":"One of the most important pathways for exposure to metals is drinking water ingestion. Chronic or acute exposure to metals can endanger the health of the exposed population, and hence, estimation of human health risks is crucial. In the current study for the first time, the concentrations of Mercury (Hg), Arsenic (As), Zinc (Zn), Lead (Pb) and Cobalt (Co) in 120 collected tap water samples (2015, July–November) from Ilam city, Iran were investigated using flame atomic absorption spectrophotometer. Also, the metal-induced carcinogenic and non-carcinogenic risks for consumers exposed to tap drinking water were calculated. The average (range) concentrations of Hg, Zn, As, Pb and Co were defined as 0.40 ± 0.10 μg/L (ND-0.9 μg/L), 5014 ± 5707 μg/L (2900.00–5668.33 μg/L), 21.008 ± 2.876 μg/L (3.5–62 μg/L), 30.38 ± 5.56 μg/L (6–87 μg/L), and 11.34 ± 1.61 μg/L (0.1–50 μg/L), respectively. Average concentrations of all examined metals were significantly higher than WHO and national standard recommended limits. The ranking order of metals concentrations in the tap drinking water was Zn &gt; Pb &gt; As &gt; Co &gt; Hg. Except for Hg and Co, at least one age group consumers were at considerable non-carcinogenic risks induced by Zn, As and Pb [Target Hazard Quotient (THQ &gt; 1)]. The rank order of age groups consumers based on THQ and Incremental lifetime cancer risk (ILCR) was &lt;1 years &gt;1–9 years &gt; 20 + years &gt; 10–19 years. The calculated ILCR for As in all age groups were higher than 10−3 value. All age groups of consumers in Ilam city, especially infants (&lt;1 years) and children (1–10 years), are at considerable non-carcinogenic and carcinogenesis risk.","author":[{"dropping-particle":"","family":"Fakhri","given":"Yadolah","non-dropping-particle":"","parse-names":false,"suffix":""},{"dropping-particle":"","family":"Saha","given":"Narottam","non-dropping-particle":"","parse-names":false,"suffix":""},{"dropping-particle":"","family":"Ghanbari","given":"Sahebeh","non-dropping-particle":"","parse-names":false,"suffix":""},{"dropping-particle":"","family":"Rasouli","given":"Milad","non-dropping-particle":"","parse-names":false,"suffix":""},{"dropping-particle":"","family":"Miri","given":"Ali","non-dropping-particle":"","parse-names":false,"suffix":""},{"dropping-particle":"","family":"Avazpour","given":"Moayed","non-dropping-particle":"","parse-names":false,"suffix":""},{"dropping-particle":"","family":"Rahimizadeh","given":"Aziz","non-dropping-particle":"","parse-names":false,"suffix":""},{"dropping-particle":"","family":"Riahi","given":"Seyed Mohammad","non-dropping-particle":"","parse-names":false,"suffix":""},{"dropping-particle":"","family":"Ghaderpoori","given":"Mansour","non-dropping-particle":"","parse-names":false,"suffix":""},{"dropping-particle":"","family":"Keramati","given":"Hassan","non-dropping-particle":"","parse-names":false,"suffix":""},{"dropping-particle":"","family":"Moradi","given":"Bigard","non-dropping-particle":"","parse-names":false,"suffix":""},{"dropping-particle":"","family":"Amanidaz","given":"Nazak","non-dropping-particle":"","parse-names":false,"suffix":""},{"dropping-particle":"","family":"Mousavi Khaneghah","given":"Amin","non-dropping-particle":"","parse-names":false,"suffix":""}],"container-title":"Food and Chemical Toxicology","id":"ITEM-1","issued":{"date-parts":[["2018"]]},"page":"204-211","publisher":"Elsevier Ltd","title":"Carcinogenic and non-carcinogenic health risks of metal(oid)s in tap water from Ilam city, Iran","type":"article-journal","volume":"118"},"uris":["http://www.mendeley.com/documents/?uuid=bf650f33-9aa6-4e22-9ff3-358de7786373"]}],"mendeley":{"formattedCitation":"(Fakhri et al., 2018)","plainTextFormattedCitation":"(Fakhri et al., 2018)","previouslyFormattedCitation":"(Fakhri et al. 2018)"},"properties":{"noteIndex":0},"schema":"https://github.com/citation-style-language/schema/raw/master/csl-citation.json"}</w:instrText>
      </w:r>
      <w:r w:rsidR="001D34F6"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Fakhri et al.</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2018)</w:t>
      </w:r>
      <w:r w:rsidR="001D34F6" w:rsidRPr="00E706DF">
        <w:rPr>
          <w:rFonts w:asciiTheme="majorBidi" w:hAnsiTheme="majorBidi" w:cstheme="majorBidi"/>
          <w:sz w:val="20"/>
          <w:szCs w:val="20"/>
        </w:rPr>
        <w:fldChar w:fldCharType="end"/>
      </w:r>
      <w:r w:rsidR="001D34F6" w:rsidRPr="00E706DF">
        <w:rPr>
          <w:rFonts w:asciiTheme="majorBidi" w:hAnsiTheme="majorBidi" w:cstheme="majorBidi"/>
          <w:sz w:val="20"/>
          <w:szCs w:val="20"/>
        </w:rPr>
        <w:t>.</w:t>
      </w:r>
    </w:p>
    <w:p w14:paraId="6E11FDB7" w14:textId="77777777" w:rsidR="006F206E" w:rsidRPr="008B70A7" w:rsidRDefault="003552D4" w:rsidP="00FE1897">
      <w:pPr>
        <w:tabs>
          <w:tab w:val="left" w:pos="2880"/>
        </w:tabs>
        <w:spacing w:line="240" w:lineRule="auto"/>
        <w:jc w:val="both"/>
        <w:rPr>
          <w:rFonts w:asciiTheme="majorBidi" w:hAnsiTheme="majorBidi" w:cstheme="majorBidi"/>
          <w:sz w:val="24"/>
          <w:szCs w:val="24"/>
        </w:rPr>
      </w:pPr>
      <w:r w:rsidRPr="00E706DF">
        <w:rPr>
          <w:rFonts w:asciiTheme="majorBidi" w:hAnsiTheme="majorBidi" w:cstheme="majorBidi"/>
          <w:sz w:val="20"/>
          <w:szCs w:val="20"/>
        </w:rPr>
        <w:t xml:space="preserve"> </w:t>
      </w:r>
      <w:r w:rsidR="008955D2" w:rsidRPr="00E706DF">
        <w:rPr>
          <w:rFonts w:asciiTheme="majorBidi" w:hAnsiTheme="majorBidi" w:cstheme="majorBidi"/>
          <w:sz w:val="20"/>
          <w:szCs w:val="20"/>
        </w:rPr>
        <w:t xml:space="preserve">Heavy metals pollution in water also leads to changes in the chemical components of the aquatic environment, usually influences the behavioural, physiological and bloodstream patterns, cell structures ionic balance </w:t>
      </w:r>
      <w:r w:rsidR="00EE1D74"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{"citationItems":[{"id":"ITEM-1","itemData":{"abstract":"The main objective of this study was to investigate the characteristics of pulp and paper mill sludge leachates and to assess their toxicity. Sludges from three mills in British Columbia were subjected to aqueous leaching in laboratory columns at different pH levels to evaluate the relationship between leachability of the contaminants and pH. Leachates were fractionated by ultrafiltration into different molecular size fractions and the leachable contaminants were characterized for carbon content, colour and fluorescence properties, chlorinated phenolics, resin acids, metals and AOX content. The toxicity of the leachates was assessed by conducting laboratory bioassays on Daphnia magna and using the Microtox bioassay. The bioconcentration potential of the chlorinated phenolic compounds was measured using fresh water leeches. Leachates were also collected from sludge previously applied to a test site and analyzed for characteristics and toxicity to investigate the feasibility of applying pulp and paper mill sludge to forest land as an organic fertilizer. Leachability of carbon varied considerably between sludge leachates from different mills. The soluble carbon content of subsamples of the same sludge leachate varied between one to another, indicating the highly variable nature of these sludge leachates. Leachates of different molecular size fractions had different colour and fluorescence properties. No consistent relationship was found between the carbon distribution in the fractions and colour or fluorescence suggesting that colour or fluorescence cannot be used as an estimate of the total dissolved carbon or the predominance of any molecular size fraction in a sludge leachate. Leachability of contaminants was affected by pH. Generally the total concentration of chlorinated phenolics and resin acids increased with increasing pH for sludge leachates for all the mills. At higher pH</w:instrText>
      </w:r>
      <w:r w:rsidR="000A7347" w:rsidRPr="00E706DF">
        <w:rPr>
          <w:rFonts w:ascii="Tahoma" w:hAnsi="Tahoma" w:cs="Tahoma"/>
          <w:sz w:val="20"/>
          <w:szCs w:val="20"/>
        </w:rPr>
        <w:instrText>�</w:instrText>
      </w:r>
      <w:r w:rsidR="000A7347" w:rsidRPr="00E706DF">
        <w:rPr>
          <w:rFonts w:asciiTheme="majorBidi" w:hAnsiTheme="majorBidi" w:cstheme="majorBidi"/>
          <w:sz w:val="20"/>
          <w:szCs w:val="20"/>
        </w:rPr>
        <w:instrText>s, there was a tendency for the chlorinated phenolics with the lower chlorination number to leach out more. The identifiable chlorinated phenolics were a very small percentage (&lt;0.5 %) of the adsorbable organic halides (AOX) in the leachates. The chlorinated phenolic concentrations in the sludge leachates were low when compared to concentrations found in treated effluents. Analysis of individual molecular fractions revealed the presence of low molecular weight chlorinated phenolics and resin acids (&lt;1000 Daltons) in the high molecular (&gt;1000 Daltons) weight fraction which indica…","author":[{"dropping-particle":"","family":"Oikari, A., Soivio","given":"A.","non-dropping-particle":"","parse-names":false,"suffix":""}],"container-title":"[Europe]. FAO, Rome (Italy). Fisheries Dept. European Inland Fisheries Advisory Commission. Symposium on Biological Monitoring, Helsinki (Finland), 7 June 1976.","id":"ITEM-1","issue":"7 June","issued":{"date-parts":[["1976"]]},"title":"Physiological condition of fish exposed to water containing pulp and paper industry wastes and sewage","type":"article-journal"},"uris":["http://www.mendeley.com/documents/?uuid=4e036ae9-5284-4992-adf0-f95183689a8f"]}],"mendeley":{"formattedCitation":"(Oikari, A., Soivio, 1976)","plainTextFormattedCitation":"(Oikari, A., Soivio, 1976)","previouslyFormattedCitation":"(Oikari, A., Soivio 1976)"},"properties":{"noteIndex":0},"schema":"https://github.com/citation-style-language/schema/raw/master/csl-citation.json"}</w:instrText>
      </w:r>
      <w:r w:rsidR="00EE1D74" w:rsidRPr="00E706DF">
        <w:rPr>
          <w:rFonts w:asciiTheme="majorBidi" w:hAnsiTheme="majorBidi" w:cstheme="majorBidi"/>
          <w:sz w:val="20"/>
          <w:szCs w:val="20"/>
        </w:rPr>
        <w:fldChar w:fldCharType="separate"/>
      </w:r>
      <w:r w:rsidR="00EC4DC1" w:rsidRPr="00E706DF">
        <w:rPr>
          <w:rFonts w:asciiTheme="majorBidi" w:hAnsiTheme="majorBidi" w:cstheme="majorBidi"/>
          <w:noProof/>
          <w:sz w:val="20"/>
          <w:szCs w:val="20"/>
        </w:rPr>
        <w:t xml:space="preserve">(Oikari and </w:t>
      </w:r>
      <w:r w:rsidR="000A7347" w:rsidRPr="00E706DF">
        <w:rPr>
          <w:rFonts w:asciiTheme="majorBidi" w:hAnsiTheme="majorBidi" w:cstheme="majorBidi"/>
          <w:noProof/>
          <w:sz w:val="20"/>
          <w:szCs w:val="20"/>
        </w:rPr>
        <w:t>Soivio</w:t>
      </w:r>
      <w:r w:rsidR="005C4D76">
        <w:rPr>
          <w:rFonts w:asciiTheme="majorBidi" w:hAnsiTheme="majorBidi" w:cstheme="majorBidi"/>
          <w:noProof/>
          <w:sz w:val="20"/>
          <w:szCs w:val="20"/>
        </w:rPr>
        <w:t>,</w:t>
      </w:r>
      <w:r w:rsidR="00EC4DC1" w:rsidRPr="00E706DF">
        <w:rPr>
          <w:rFonts w:asciiTheme="majorBidi" w:hAnsiTheme="majorBidi" w:cstheme="majorBidi"/>
          <w:noProof/>
          <w:sz w:val="20"/>
          <w:szCs w:val="20"/>
        </w:rPr>
        <w:t xml:space="preserve"> </w:t>
      </w:r>
      <w:r w:rsidR="000A7347" w:rsidRPr="00E706DF">
        <w:rPr>
          <w:rFonts w:asciiTheme="majorBidi" w:hAnsiTheme="majorBidi" w:cstheme="majorBidi"/>
          <w:noProof/>
          <w:sz w:val="20"/>
          <w:szCs w:val="20"/>
        </w:rPr>
        <w:t>1976)</w:t>
      </w:r>
      <w:r w:rsidR="00EE1D74" w:rsidRPr="00E706DF">
        <w:rPr>
          <w:rFonts w:asciiTheme="majorBidi" w:hAnsiTheme="majorBidi" w:cstheme="majorBidi"/>
          <w:sz w:val="20"/>
          <w:szCs w:val="20"/>
        </w:rPr>
        <w:fldChar w:fldCharType="end"/>
      </w:r>
      <w:r w:rsidR="00EE1D74" w:rsidRPr="00E706DF">
        <w:rPr>
          <w:rFonts w:asciiTheme="majorBidi" w:hAnsiTheme="majorBidi" w:cstheme="majorBidi"/>
          <w:sz w:val="20"/>
          <w:szCs w:val="20"/>
        </w:rPr>
        <w:t>,</w:t>
      </w:r>
      <w:r w:rsidR="008955D2" w:rsidRPr="00E706DF">
        <w:rPr>
          <w:rFonts w:asciiTheme="majorBidi" w:hAnsiTheme="majorBidi" w:cstheme="majorBidi"/>
          <w:sz w:val="20"/>
          <w:szCs w:val="20"/>
        </w:rPr>
        <w:t xml:space="preserve"> carbohydrate metabolism and liver function</w:t>
      </w:r>
      <w:r w:rsidR="000D087F" w:rsidRPr="00E706DF">
        <w:rPr>
          <w:rFonts w:asciiTheme="majorBidi" w:hAnsiTheme="majorBidi" w:cstheme="majorBidi"/>
          <w:sz w:val="20"/>
          <w:szCs w:val="20"/>
        </w:rPr>
        <w:t xml:space="preserve"> </w:t>
      </w:r>
      <w:r w:rsidR="000D087F"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{"citationItems":[{"id":"ITEM-1","itemData":{"abstract":"The main objective of this study was to investigate the characteristics of pulp and paper mill sludge leachates and to assess their toxicity. Sludges from three mills in British Columbia were subjected to aqueous leaching in laboratory columns at different pH levels to evaluate the relationship between leachability of the contaminants and pH. Leachates were fractionated by ultrafiltration into different molecular size fractions and the leachable contaminants were characterized for carbon content, colour and fluorescence properties, chlorinated phenolics, resin acids, metals and AOX content. The toxicity of the leachates was assessed by conducting laboratory bioassays on Daphnia magna and using the Microtox bioassay. The bioconcentration potential of the chlorinated phenolic compounds was measured using fresh water leeches. Leachates were also collected from sludge previously applied to a test site and analyzed for characteristics and toxicity to investigate the feasibility of applying pulp and paper mill sludge to forest land as an organic fertilizer. Leachability of carbon varied considerably between sludge leachates from different mills. The soluble carbon content of subsamples of the same sludge leachate varied between one to another, indicating the highly variable nature of these sludge leachates. Leachates of different molecular size fractions had different colour and fluorescence properties. No consistent relationship was found between the carbon distribution in the fractions and colour or fluorescence suggesting that colour or fluorescence cannot be used as an estimate of the total dissolved carbon or the predominance of any molecular size fraction in a sludge leachate. Leachability of contaminants was affected by pH. Generally the total concentration of chlorinated phenolics and resin acids increased with increasing pH for sludge leachates for all the mills. At higher pH</w:instrText>
      </w:r>
      <w:r w:rsidR="000A7347" w:rsidRPr="00E706DF">
        <w:rPr>
          <w:rFonts w:ascii="Tahoma" w:hAnsi="Tahoma" w:cs="Tahoma"/>
          <w:sz w:val="20"/>
          <w:szCs w:val="20"/>
        </w:rPr>
        <w:instrText>�</w:instrText>
      </w:r>
      <w:r w:rsidR="000A7347" w:rsidRPr="00E706DF">
        <w:rPr>
          <w:rFonts w:asciiTheme="majorBidi" w:hAnsiTheme="majorBidi" w:cstheme="majorBidi"/>
          <w:sz w:val="20"/>
          <w:szCs w:val="20"/>
        </w:rPr>
        <w:instrText>s, there was a tendency for the chlorinated phenolics with the lower chlorination number to leach out more. The identifiable chlorinated phenolics were a very small percentage (&lt;0.5 %) of the adsorbable organic halides (AOX) in the leachates. The chlorinated phenolic concentrations in the sludge leachates were low when compared to concentrations found in treated effluents. Analysis of individual molecular fractions revealed the presence of low molecular weight chlorinated phenolics and resin acids (&lt;1000 Daltons) in the high molecular (&gt;1000 Daltons) weight fraction which indica…","author":[{"dropping-particle":"","family":"Oikari, A., Soivio","given":"A.","non-dropping-particle":"","parse-names":false,"suffix":""}],"container-title":"[Europe]. FAO, Rome (Italy). Fisheries Dept. European Inland Fisheries Advisory Commission. Symposium on Biological Monitoring, Helsinki (Finland), 7 June 1976.","id":"ITEM-1","issue":"7 June","issued":{"date-parts":[["1976"]]},"title":"Physiological condition of fish exposed to water containing pulp and paper industry wastes and sewage","type":"article-journal"},"uris":["http://www.mendeley.com/documents/?uuid=4e036ae9-5284-4992-adf0-f95183689a8f"]}],"mendeley":{"formattedCitation":"(Oikari, A., Soivio, 1976)","plainTextFormattedCitation":"(Oikari, A., Soivio, 1976)","previouslyFormattedCitation":"(Oikari, A., Soivio 1976)"},"properties":{"noteIndex":0},"schema":"https://github.com/citation-style-language/schema/raw/master/csl-citation.json"}</w:instrText>
      </w:r>
      <w:r w:rsidR="000D087F" w:rsidRPr="00E706DF">
        <w:rPr>
          <w:rFonts w:asciiTheme="majorBidi" w:hAnsiTheme="majorBidi" w:cstheme="majorBidi"/>
          <w:sz w:val="20"/>
          <w:szCs w:val="20"/>
        </w:rPr>
        <w:fldChar w:fldCharType="separate"/>
      </w:r>
      <w:r w:rsidR="00EC4DC1" w:rsidRPr="00E706DF">
        <w:rPr>
          <w:rFonts w:asciiTheme="majorBidi" w:hAnsiTheme="majorBidi" w:cstheme="majorBidi"/>
          <w:noProof/>
          <w:sz w:val="20"/>
          <w:szCs w:val="20"/>
        </w:rPr>
        <w:t>(Oikari and Soivio</w:t>
      </w:r>
      <w:r w:rsidR="005C4D76">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1976</w:t>
      </w:r>
      <w:r w:rsidR="00EC4DC1" w:rsidRPr="00E706DF">
        <w:rPr>
          <w:rFonts w:asciiTheme="majorBidi" w:hAnsiTheme="majorBidi" w:cstheme="majorBidi"/>
          <w:noProof/>
          <w:sz w:val="20"/>
          <w:szCs w:val="20"/>
        </w:rPr>
        <w:t>;</w:t>
      </w:r>
      <w:r w:rsidR="000D087F" w:rsidRPr="00E706DF">
        <w:rPr>
          <w:rFonts w:asciiTheme="majorBidi" w:hAnsiTheme="majorBidi" w:cstheme="majorBidi"/>
          <w:sz w:val="20"/>
          <w:szCs w:val="20"/>
        </w:rPr>
        <w:fldChar w:fldCharType="end"/>
      </w:r>
      <w:r w:rsidR="00EC4DC1" w:rsidRPr="00E706DF">
        <w:rPr>
          <w:rFonts w:asciiTheme="majorBidi" w:hAnsiTheme="majorBidi" w:cstheme="majorBidi"/>
          <w:sz w:val="20"/>
          <w:szCs w:val="20"/>
        </w:rPr>
        <w:t xml:space="preserve"> </w:t>
      </w:r>
      <w:r w:rsidR="000D087F"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{"citationItems":[{"id":"ITEM-1","itemData":{"DOI":"https://doi.org/10.1007/BF01608505","ISSN":"00074861","author":[{"dropping-particle":"","family":"Oikari","given":"A. O.J.","non-dropping-particle":"","parse-names":false,"suffix":""},{"dropping-particle":"","family":"Nakari","given":"Tarja","non-dropping-particle":"","parse-names":false,"suffix":""}],"container-title":"Bulletin of Environmental Contamination and Toxicology","id":"ITEM-1","issue":"3","issued":{"date-parts":[["1982"]]},"page":"266-270","title":"Kraft pulp mill effluent components cause liver dysfunction in trout","type":"article-journal","volume":"28"},"uris":["http://www.mendeley.com/documents/?uuid=861908bb-5ed8-4871-84e8-9235ebb589a4"]}],"mendeley":{"formattedCitation":"(Oikari &amp; Nakari, 1982)","plainTextFormattedCitation":"(Oikari &amp; Nakari, 1982)","previouslyFormattedCitation":"(Oikari and Nakari 1982)"},"properties":{"noteIndex":0},"schema":"https://github.com/citation-style-language/schema/raw/master/csl-citation.json"}</w:instrText>
      </w:r>
      <w:r w:rsidR="000D087F"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 xml:space="preserve">Oikari </w:t>
      </w:r>
      <w:r w:rsidR="00EC4DC1" w:rsidRPr="00E706DF">
        <w:rPr>
          <w:rFonts w:asciiTheme="majorBidi" w:hAnsiTheme="majorBidi" w:cstheme="majorBidi"/>
          <w:noProof/>
          <w:sz w:val="20"/>
          <w:szCs w:val="20"/>
        </w:rPr>
        <w:t>and</w:t>
      </w:r>
      <w:r w:rsidR="000A7347" w:rsidRPr="00E706DF">
        <w:rPr>
          <w:rFonts w:asciiTheme="majorBidi" w:hAnsiTheme="majorBidi" w:cstheme="majorBidi"/>
          <w:noProof/>
          <w:sz w:val="20"/>
          <w:szCs w:val="20"/>
        </w:rPr>
        <w:t xml:space="preserve"> Nakari</w:t>
      </w:r>
      <w:r w:rsidR="005C4D76">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1982)</w:t>
      </w:r>
      <w:r w:rsidR="000D087F" w:rsidRPr="00E706DF">
        <w:rPr>
          <w:rFonts w:asciiTheme="majorBidi" w:hAnsiTheme="majorBidi" w:cstheme="majorBidi"/>
          <w:sz w:val="20"/>
          <w:szCs w:val="20"/>
        </w:rPr>
        <w:fldChar w:fldCharType="end"/>
      </w:r>
      <w:r w:rsidR="008955D2" w:rsidRPr="00E706DF">
        <w:rPr>
          <w:rFonts w:asciiTheme="majorBidi" w:hAnsiTheme="majorBidi" w:cstheme="majorBidi"/>
          <w:sz w:val="20"/>
          <w:szCs w:val="20"/>
        </w:rPr>
        <w:t xml:space="preserve"> of </w:t>
      </w:r>
      <w:r w:rsidR="003D5BC7" w:rsidRPr="00E706DF">
        <w:rPr>
          <w:rFonts w:asciiTheme="majorBidi" w:hAnsiTheme="majorBidi" w:cstheme="majorBidi"/>
          <w:sz w:val="20"/>
          <w:szCs w:val="20"/>
        </w:rPr>
        <w:t>aquatic organisms</w:t>
      </w:r>
      <w:r w:rsidR="008955D2" w:rsidRPr="00E706DF">
        <w:rPr>
          <w:rFonts w:asciiTheme="majorBidi" w:hAnsiTheme="majorBidi" w:cstheme="majorBidi"/>
          <w:sz w:val="20"/>
          <w:szCs w:val="20"/>
        </w:rPr>
        <w:t>. In general, metals can be categorized as biologically essential and nonessential. The nonessential metals (e.g.,aluminum (Al), cadmium (Cd), and lead (Pb)) have no proven biological function (also ca</w:t>
      </w:r>
      <w:r w:rsidR="00C57E3D" w:rsidRPr="00E706DF">
        <w:rPr>
          <w:rFonts w:asciiTheme="majorBidi" w:hAnsiTheme="majorBidi" w:cstheme="majorBidi"/>
          <w:sz w:val="20"/>
          <w:szCs w:val="20"/>
        </w:rPr>
        <w:t>lled xenobiotics or foreign ele</w:t>
      </w:r>
      <w:r w:rsidR="008955D2" w:rsidRPr="00E706DF">
        <w:rPr>
          <w:rFonts w:asciiTheme="majorBidi" w:hAnsiTheme="majorBidi" w:cstheme="majorBidi"/>
          <w:sz w:val="20"/>
          <w:szCs w:val="20"/>
        </w:rPr>
        <w:t>ments), and their toxicity rises with in creasing concen</w:t>
      </w:r>
      <w:r w:rsidR="00EC4DC1" w:rsidRPr="00E706DF">
        <w:rPr>
          <w:rFonts w:asciiTheme="majorBidi" w:hAnsiTheme="majorBidi" w:cstheme="majorBidi"/>
          <w:sz w:val="20"/>
          <w:szCs w:val="20"/>
        </w:rPr>
        <w:t xml:space="preserve">tration. Essential metals (e.g., </w:t>
      </w:r>
      <w:r w:rsidR="008955D2" w:rsidRPr="00E706DF">
        <w:rPr>
          <w:rFonts w:asciiTheme="majorBidi" w:hAnsiTheme="majorBidi" w:cstheme="majorBidi"/>
          <w:sz w:val="20"/>
          <w:szCs w:val="20"/>
        </w:rPr>
        <w:t>copper (Cu)</w:t>
      </w:r>
      <w:r w:rsidR="008955D2" w:rsidRPr="00E706DF">
        <w:rPr>
          <w:rFonts w:asciiTheme="majorBidi" w:hAnsiTheme="majorBidi" w:cstheme="majorBidi"/>
          <w:sz w:val="20"/>
          <w:szCs w:val="20"/>
          <w:lang w:val="en-GB"/>
        </w:rPr>
        <w:t xml:space="preserve"> and </w:t>
      </w:r>
      <w:r w:rsidR="008955D2" w:rsidRPr="00E706DF">
        <w:rPr>
          <w:rFonts w:asciiTheme="majorBidi" w:hAnsiTheme="majorBidi" w:cstheme="majorBidi"/>
          <w:sz w:val="20"/>
          <w:szCs w:val="20"/>
        </w:rPr>
        <w:t xml:space="preserve">zinc (Zn) on the other hand, have a known biological role, and toxicity occurs either at metabolic deficiencies or at high concentrations </w:t>
      </w:r>
      <w:r w:rsidR="009B7E74"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{"citationItems":[{"id":"ITEM-1","itemData":{"DOI":"http://dx.doi.org/10.1016/j.envres.2014.12.014","ISSN":"10960953","abstract":"Heavy metals have been associated with many fish deformities in natural populations and in laboratory produced specimens as well. Deformities in general have devastating effects on fish populations since they affect the survival, the growth rates, the welfare and their external image. Although the embryonic stage in respect to heavy metal exposure has been extensively studied, there is not much information available as to what happens in fish larvae and adults. In the present article, we present the available information on the effect of heavy metals on fish larvae deformities. We also address the need for more research towards the effects of metals on the subsequent life stages in order to assess the long-term consequences of heavy metal poisoning on fish organisms and possibly correlate these consequences with the environmental contamination (use as biomarkers).","author":[{"dropping-particle":"","family":"Sfakianakis","given":"D. G.","non-dropping-particle":"","parse-names":false,"suffix":""},{"dropping-particle":"","family":"Renieri","given":"E.","non-dropping-particle":"","parse-names":false,"suffix":""},{"dropping-particle":"","family":"Kentouri","given":"M.","non-dropping-particle":"","parse-names":false,"suffix":""},{"dropping-particle":"","family":"Tsatsakis","given":"A. M.","non-dropping-particle":"","parse-names":false,"suffix":""}],"container-title":"Environmental Research","id":"ITEM-1","issued":{"date-parts":[["2015"]]},"page":"246-255","publisher":"Elsevier","title":"Effect of heavy metals on fish larvae deformities: A review","type":"article-journal","volume":"137"},"uris":["http://www.mendeley.com/documents/?uuid=374fa766-f0ac-4bd1-82a3-6bf1ff388632"]}],"mendeley":{"formattedCitation":"(Sfakianakis et al., 2015)","plainTextFormattedCitation":"(Sfakianakis et al., 2015)","previouslyFormattedCitation":"(Sfakianakis et al. 2015)"},"properties":{"noteIndex":0},"schema":"https://github.com/citation-style-language/schema/raw/master/csl-citation.json"}</w:instrText>
      </w:r>
      <w:r w:rsidR="009B7E74"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(Sfakianakis et al.</w:t>
      </w:r>
      <w:r w:rsidR="005C4D76">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2015)</w:t>
      </w:r>
      <w:r w:rsidR="009B7E74" w:rsidRPr="00E706DF">
        <w:rPr>
          <w:rFonts w:asciiTheme="majorBidi" w:hAnsiTheme="majorBidi" w:cstheme="majorBidi"/>
          <w:sz w:val="20"/>
          <w:szCs w:val="20"/>
        </w:rPr>
        <w:fldChar w:fldCharType="end"/>
      </w:r>
      <w:r w:rsidR="008955D2" w:rsidRPr="00E706DF">
        <w:rPr>
          <w:rFonts w:asciiTheme="majorBidi" w:hAnsiTheme="majorBidi" w:cstheme="majorBidi"/>
          <w:sz w:val="20"/>
          <w:szCs w:val="20"/>
        </w:rPr>
        <w:t>.</w:t>
      </w:r>
      <w:r w:rsidR="009B7E74" w:rsidRPr="00E706DF">
        <w:rPr>
          <w:rFonts w:asciiTheme="majorBidi" w:hAnsiTheme="majorBidi" w:cstheme="majorBidi"/>
          <w:sz w:val="20"/>
          <w:szCs w:val="20"/>
        </w:rPr>
        <w:t xml:space="preserve"> </w:t>
      </w:r>
      <w:r w:rsidR="008955D2" w:rsidRPr="00E706DF">
        <w:rPr>
          <w:rFonts w:asciiTheme="majorBidi" w:hAnsiTheme="majorBidi" w:cstheme="majorBidi"/>
          <w:sz w:val="20"/>
          <w:szCs w:val="20"/>
        </w:rPr>
        <w:t xml:space="preserve">The deficiency of an essential metal can therefore cause an adverse health effect, whereas it’s high concentration can also result in negative impacts which are equivalent to or </w:t>
      </w:r>
      <w:r w:rsidR="00BD5192" w:rsidRPr="00E706DF">
        <w:rPr>
          <w:rFonts w:asciiTheme="majorBidi" w:hAnsiTheme="majorBidi" w:cstheme="majorBidi"/>
          <w:sz w:val="20"/>
          <w:szCs w:val="20"/>
        </w:rPr>
        <w:t>worse than those caused by non-</w:t>
      </w:r>
      <w:r w:rsidR="008955D2" w:rsidRPr="00E706DF">
        <w:rPr>
          <w:rFonts w:asciiTheme="majorBidi" w:hAnsiTheme="majorBidi" w:cstheme="majorBidi"/>
          <w:sz w:val="20"/>
          <w:szCs w:val="20"/>
        </w:rPr>
        <w:t xml:space="preserve">essential metals </w:t>
      </w:r>
      <w:r w:rsidR="005A3660"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{"citationItems":[{"id":"ITEM-1","itemData":{"abstract":"Even in low concentrations, organic trace pollutants, including Mercury (Hg), threatens early fish developmental stages. In this study, the pigmentation and morphology changes of goldfish were determined for fish subjected to various concentrations of mercury (HgCL2). Eight-day-old comet fish (Carassius auratus) larvae were kept in a 3-liter basin, with a stocking density of 10 individuals/L. Fish samples were collected after 64 days of exposure to sublethal concentrations of Hg. The concentrations were 0.01, 0.03 and 0.06 ppm (3–20% of LC50-96h). Digital microscopy was used to observe goldfish morphology, while pigmentation was observed using Modified Toca Color Finder (M-TCF) to determine color changes. The results showed that changes occurred in fish exposed to Hg in all concentrations. The color changes of goldfish slowly became pale. The fish presented abnormal shapes, especially in the caudal peduncle area, for a Hg concentration of 0.06 ppm. This study concluded that the exposure to Hg can change fish color and morphology. Mercury exposure, even at lower concentrations, led to the same effect on fish larvae, resulting in defects or morphological and pigmentation abnormalities.","author":[{"dropping-particle":"","family":"Kennedy","given":"C.J","non-dropping-particle":"","parse-names":false,"suffix":""}],"container-title":"Academic Press, San Diego, Calif, USA","id":"ITEM-1","issued":{"date-parts":[["2011"]]},"page":"2061–2068","title":"The toxicology of metals in fishes, in Encyclopedia of Fish Physiology: From Genome to Environment","type":"article-journal"},"uris":["http://www.mendeley.com/documents/?uuid=ef95e6be-9905-4d5d-8487-cea52309f07e"]}],"mendeley":{"formattedCitation":"(Kennedy, 2011)","plainTextFormattedCitation":"(Kennedy, 2011)","previouslyFormattedCitation":"(Kennedy 2011)"},"properties":{"noteIndex":0},"schema":"https://github.com/citation-style-language/schema/raw/master/csl-citation.json"}</w:instrText>
      </w:r>
      <w:r w:rsidR="005A3660"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(Kennedy</w:t>
      </w:r>
      <w:r w:rsidR="005C4D76">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2011</w:t>
      </w:r>
      <w:r w:rsidR="005A3660" w:rsidRPr="00E706DF">
        <w:rPr>
          <w:rFonts w:asciiTheme="majorBidi" w:hAnsiTheme="majorBidi" w:cstheme="majorBidi"/>
          <w:sz w:val="20"/>
          <w:szCs w:val="20"/>
        </w:rPr>
        <w:fldChar w:fldCharType="end"/>
      </w:r>
      <w:r w:rsidR="008955D2" w:rsidRPr="00E706DF">
        <w:rPr>
          <w:rFonts w:asciiTheme="majorBidi" w:hAnsiTheme="majorBidi" w:cstheme="majorBidi"/>
          <w:sz w:val="20"/>
          <w:szCs w:val="20"/>
        </w:rPr>
        <w:t>;</w:t>
      </w:r>
      <w:r w:rsidR="002D4A67"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{"citationItems":[{"id":"ITEM-1","itemData":{"DOI":"http://dx.doi.org/10.1016/j.envres.2014.12.014","ISSN":"10960953","abstract":"Heavy metals have been associated with many fish deformities in natural populations and in laboratory produced specimens as well. Deformities in general have devastating effects on fish populations since they affect the survival, the growth rates, the welfare and their external image. Although the embryonic stage in respect to heavy metal exposure has been extensively studied, there is not much information available as to what happens in fish larvae and adults. In the present article, we present the available information on the effect of heavy metals on fish larvae deformities. We also address the need for more research towards the effects of metals on the subsequent life stages in order to assess the long-term consequences of heavy metal poisoning on fish organisms and possibly correlate these consequences with the environmental contamination (use as biomarkers).","author":[{"dropping-particle":"","family":"Sfakianakis","given":"D. G.","non-dropping-particle":"","parse-names":false,"suffix":""},{"dropping-particle":"","family":"Renieri","given":"E.","non-dropping-particle":"","parse-names":false,"suffix":""},{"dropping-particle":"","family":"Kentouri","given":"M.","non-dropping-particle":"","parse-names":false,"suffix":""},{"dropping-particle":"","family":"Tsatsakis","given":"A. M.","non-dropping-particle":"","parse-names":false,"suffix":""}],"container-title":"Environmental Research","id":"ITEM-1","issued":{"date-parts":[["2015"]]},"page":"246-255","publisher":"Elsevier","title":"Effect of heavy metals on fish larvae deformities: A review","type":"article-journal","volume":"137"},"uris":["http://www.mendeley.com/documents/?uuid=374fa766-f0ac-4bd1-82a3-6bf1ff388632"]}],"mendeley":{"formattedCitation":"(Sfakianakis et al., 2015)","plainTextFormattedCitation":"(Sfakianakis et al., 2015)","previouslyFormattedCitation":"(Sfakianakis et al. 2015)"},"properties":{"noteIndex":0},"schema":"https://github.com/citation-style-language/schema/raw/master/csl-citation.json"}</w:instrText>
      </w:r>
      <w:r w:rsidR="002D4A67" w:rsidRPr="00E706DF">
        <w:rPr>
          <w:rFonts w:asciiTheme="majorBidi" w:hAnsiTheme="majorBidi" w:cstheme="majorBidi"/>
          <w:sz w:val="20"/>
          <w:szCs w:val="20"/>
        </w:rPr>
        <w:fldChar w:fldCharType="separate"/>
      </w:r>
      <w:r w:rsidR="00EC4DC1" w:rsidRPr="00E706DF">
        <w:rPr>
          <w:rFonts w:asciiTheme="majorBidi" w:hAnsiTheme="majorBidi" w:cstheme="majorBidi"/>
          <w:noProof/>
          <w:sz w:val="20"/>
          <w:szCs w:val="20"/>
        </w:rPr>
        <w:t xml:space="preserve"> </w:t>
      </w:r>
      <w:r w:rsidR="000A7347" w:rsidRPr="00E706DF">
        <w:rPr>
          <w:rFonts w:asciiTheme="majorBidi" w:hAnsiTheme="majorBidi" w:cstheme="majorBidi"/>
          <w:noProof/>
          <w:sz w:val="20"/>
          <w:szCs w:val="20"/>
        </w:rPr>
        <w:t>Sfakianakis et al.</w:t>
      </w:r>
      <w:r w:rsidR="005C4D76">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2015)</w:t>
      </w:r>
      <w:r w:rsidR="002D4A67" w:rsidRPr="00E706DF">
        <w:rPr>
          <w:rFonts w:asciiTheme="majorBidi" w:hAnsiTheme="majorBidi" w:cstheme="majorBidi"/>
          <w:sz w:val="20"/>
          <w:szCs w:val="20"/>
        </w:rPr>
        <w:fldChar w:fldCharType="end"/>
      </w:r>
      <w:r w:rsidR="002D4A67" w:rsidRPr="00E706DF">
        <w:rPr>
          <w:rFonts w:asciiTheme="majorBidi" w:hAnsiTheme="majorBidi" w:cstheme="majorBidi"/>
          <w:sz w:val="20"/>
          <w:szCs w:val="20"/>
        </w:rPr>
        <w:t xml:space="preserve">. </w:t>
      </w:r>
      <w:r w:rsidR="008955D2" w:rsidRPr="00E706DF">
        <w:rPr>
          <w:rFonts w:asciiTheme="majorBidi" w:hAnsiTheme="majorBidi" w:cstheme="majorBidi"/>
          <w:sz w:val="20"/>
          <w:szCs w:val="20"/>
        </w:rPr>
        <w:t>The most commonly found heavy metalsin fish organisms are cadmium, lead, mercury, zinc, copper, nickel, cobalt, molybdenum, chromium and tin. Amongst them, the most frequently studied, with respect to fish deformities, include cadmium, copper, lead, zinc, mercury and chromium.</w:t>
      </w:r>
      <w:r w:rsidR="008B70A7" w:rsidRPr="00E706DF">
        <w:rPr>
          <w:rFonts w:asciiTheme="majorBidi" w:hAnsiTheme="majorBidi" w:cstheme="majorBidi"/>
          <w:sz w:val="20"/>
          <w:szCs w:val="20"/>
          <w:lang w:val="en-GB"/>
        </w:rPr>
        <w:t xml:space="preserve"> </w:t>
      </w:r>
      <w:r w:rsidR="006F206E" w:rsidRPr="00E706DF">
        <w:rPr>
          <w:rFonts w:asciiTheme="majorBidi" w:hAnsiTheme="majorBidi" w:cstheme="majorBidi"/>
          <w:sz w:val="20"/>
          <w:szCs w:val="20"/>
          <w:lang w:val="en-GB"/>
        </w:rPr>
        <w:t>Prawns</w:t>
      </w:r>
      <w:r w:rsidR="00BD5192" w:rsidRPr="00E706DF">
        <w:rPr>
          <w:rFonts w:asciiTheme="majorBidi" w:hAnsiTheme="majorBidi" w:cstheme="majorBidi"/>
          <w:sz w:val="20"/>
          <w:szCs w:val="20"/>
          <w:lang w:val="en-GB"/>
        </w:rPr>
        <w:t xml:space="preserve"> and</w:t>
      </w:r>
      <w:r w:rsidR="006F206E" w:rsidRPr="00E706DF">
        <w:rPr>
          <w:rFonts w:asciiTheme="majorBidi" w:hAnsiTheme="majorBidi" w:cstheme="majorBidi"/>
          <w:sz w:val="20"/>
          <w:szCs w:val="20"/>
          <w:lang w:val="en-GB"/>
        </w:rPr>
        <w:t xml:space="preserve"> shrimp are supplied within the country as well as exported to European countries and Middle-east. Present study was carried out to assess metal contamination in</w:t>
      </w:r>
      <w:r w:rsidR="00A27C9B" w:rsidRPr="00E706DF">
        <w:rPr>
          <w:rFonts w:asciiTheme="majorBidi" w:hAnsiTheme="majorBidi" w:cstheme="majorBidi"/>
          <w:sz w:val="20"/>
          <w:szCs w:val="20"/>
          <w:lang w:val="en-GB"/>
        </w:rPr>
        <w:t xml:space="preserve"> muscle tissue and exoskeleton of</w:t>
      </w:r>
      <w:r w:rsidR="006F206E" w:rsidRPr="00E706DF">
        <w:rPr>
          <w:rFonts w:asciiTheme="majorBidi" w:hAnsiTheme="majorBidi" w:cstheme="majorBidi"/>
          <w:sz w:val="20"/>
          <w:szCs w:val="20"/>
          <w:lang w:val="en-GB"/>
        </w:rPr>
        <w:t xml:space="preserve"> </w:t>
      </w:r>
      <w:r w:rsidR="003501D2" w:rsidRPr="00E706DF">
        <w:rPr>
          <w:rFonts w:asciiTheme="majorBidi" w:hAnsiTheme="majorBidi" w:cstheme="majorBidi"/>
          <w:sz w:val="20"/>
          <w:szCs w:val="20"/>
        </w:rPr>
        <w:t>Banana prawn (</w:t>
      </w:r>
      <w:r w:rsidR="003501D2" w:rsidRPr="00E706DF">
        <w:rPr>
          <w:rFonts w:asciiTheme="majorBidi" w:hAnsiTheme="majorBidi" w:cstheme="majorBidi"/>
          <w:i/>
          <w:iCs/>
          <w:sz w:val="20"/>
          <w:szCs w:val="20"/>
        </w:rPr>
        <w:t>Fenneropenaeus</w:t>
      </w:r>
      <w:r w:rsidR="003501D2" w:rsidRPr="00E706DF">
        <w:rPr>
          <w:rFonts w:asciiTheme="majorBidi" w:hAnsiTheme="majorBidi" w:cstheme="majorBidi"/>
          <w:sz w:val="20"/>
          <w:szCs w:val="20"/>
        </w:rPr>
        <w:t xml:space="preserve"> </w:t>
      </w:r>
      <w:r w:rsidR="003501D2" w:rsidRPr="00E706DF">
        <w:rPr>
          <w:rFonts w:asciiTheme="majorBidi" w:hAnsiTheme="majorBidi" w:cstheme="majorBidi"/>
          <w:i/>
          <w:iCs/>
          <w:sz w:val="20"/>
          <w:szCs w:val="20"/>
        </w:rPr>
        <w:t>merguiensis</w:t>
      </w:r>
      <w:r w:rsidR="003501D2" w:rsidRPr="00E706DF">
        <w:rPr>
          <w:rFonts w:asciiTheme="majorBidi" w:hAnsiTheme="majorBidi" w:cstheme="majorBidi"/>
          <w:sz w:val="20"/>
          <w:szCs w:val="20"/>
        </w:rPr>
        <w:t>) and</w:t>
      </w:r>
      <w:r w:rsidR="003501D2" w:rsidRPr="00E706DF">
        <w:rPr>
          <w:rFonts w:asciiTheme="majorBidi" w:hAnsiTheme="majorBidi" w:cstheme="majorBidi"/>
          <w:sz w:val="20"/>
          <w:szCs w:val="20"/>
          <w:lang w:val="en-GB"/>
        </w:rPr>
        <w:t xml:space="preserve"> </w:t>
      </w:r>
      <w:r w:rsidR="003501D2" w:rsidRPr="00E706DF">
        <w:rPr>
          <w:rFonts w:asciiTheme="majorBidi" w:hAnsiTheme="majorBidi" w:cstheme="majorBidi"/>
          <w:sz w:val="20"/>
          <w:szCs w:val="20"/>
        </w:rPr>
        <w:t>redtail shrimp</w:t>
      </w:r>
      <w:r w:rsidR="003501D2" w:rsidRPr="00E706DF">
        <w:rPr>
          <w:rFonts w:asciiTheme="majorBidi" w:hAnsiTheme="majorBidi" w:cstheme="majorBidi"/>
          <w:sz w:val="20"/>
          <w:szCs w:val="20"/>
          <w:lang w:val="en-GB"/>
        </w:rPr>
        <w:t xml:space="preserve"> </w:t>
      </w:r>
      <w:r w:rsidR="003501D2" w:rsidRPr="00E706DF">
        <w:rPr>
          <w:rFonts w:asciiTheme="majorBidi" w:hAnsiTheme="majorBidi" w:cstheme="majorBidi"/>
          <w:sz w:val="20"/>
          <w:szCs w:val="20"/>
        </w:rPr>
        <w:t>(</w:t>
      </w:r>
      <w:r w:rsidR="003501D2" w:rsidRPr="00E706DF">
        <w:rPr>
          <w:rFonts w:asciiTheme="majorBidi" w:hAnsiTheme="majorBidi" w:cstheme="majorBidi"/>
          <w:i/>
          <w:iCs/>
          <w:sz w:val="20"/>
          <w:szCs w:val="20"/>
        </w:rPr>
        <w:t>Fenneropenaeus</w:t>
      </w:r>
      <w:r w:rsidR="003501D2" w:rsidRPr="00E706DF">
        <w:rPr>
          <w:rFonts w:asciiTheme="majorBidi" w:hAnsiTheme="majorBidi" w:cstheme="majorBidi"/>
          <w:sz w:val="20"/>
          <w:szCs w:val="20"/>
        </w:rPr>
        <w:t xml:space="preserve"> </w:t>
      </w:r>
      <w:r w:rsidR="003501D2" w:rsidRPr="00E706DF">
        <w:rPr>
          <w:rFonts w:asciiTheme="majorBidi" w:hAnsiTheme="majorBidi" w:cstheme="majorBidi"/>
          <w:i/>
          <w:iCs/>
          <w:sz w:val="20"/>
          <w:szCs w:val="20"/>
        </w:rPr>
        <w:t>penicillatus</w:t>
      </w:r>
      <w:r w:rsidR="003501D2" w:rsidRPr="00E706DF">
        <w:rPr>
          <w:rFonts w:asciiTheme="majorBidi" w:hAnsiTheme="majorBidi" w:cstheme="majorBidi"/>
          <w:sz w:val="20"/>
          <w:szCs w:val="20"/>
        </w:rPr>
        <w:t>),</w:t>
      </w:r>
      <w:r w:rsidR="006F206E" w:rsidRPr="00E706DF">
        <w:rPr>
          <w:rFonts w:asciiTheme="majorBidi" w:hAnsiTheme="majorBidi" w:cstheme="majorBidi"/>
          <w:sz w:val="20"/>
          <w:szCs w:val="20"/>
          <w:lang w:val="en-GB"/>
        </w:rPr>
        <w:t xml:space="preserve"> from </w:t>
      </w:r>
      <w:r w:rsidR="003501D2" w:rsidRPr="00E706DF">
        <w:rPr>
          <w:rFonts w:ascii="Times New Roman" w:hAnsi="Times New Roman" w:cs="Times New Roman"/>
          <w:sz w:val="20"/>
          <w:szCs w:val="20"/>
        </w:rPr>
        <w:t>Karachi Fish Harbour</w:t>
      </w:r>
      <w:r w:rsidR="003501D2" w:rsidRPr="00E706DF">
        <w:rPr>
          <w:rFonts w:ascii="Times New Roman" w:hAnsi="Times New Roman" w:cs="Times New Roman"/>
          <w:sz w:val="20"/>
          <w:szCs w:val="20"/>
          <w:lang w:val="en-GB"/>
        </w:rPr>
        <w:t>, Karachi, Pakistan.</w:t>
      </w:r>
      <w:r w:rsidR="003501D2" w:rsidRPr="00766052">
        <w:rPr>
          <w:rFonts w:asciiTheme="majorBidi" w:hAnsiTheme="majorBidi" w:cstheme="majorBidi"/>
          <w:sz w:val="24"/>
          <w:szCs w:val="24"/>
          <w:lang w:val="en-GB"/>
        </w:rPr>
        <w:t xml:space="preserve"> </w:t>
      </w:r>
      <w:r w:rsidR="006F206E" w:rsidRPr="00766052">
        <w:rPr>
          <w:rFonts w:asciiTheme="majorBidi" w:hAnsiTheme="majorBidi" w:cstheme="majorBidi"/>
          <w:sz w:val="24"/>
          <w:szCs w:val="24"/>
          <w:lang w:val="en-GB"/>
        </w:rPr>
        <w:t xml:space="preserve"> </w:t>
      </w:r>
    </w:p>
    <w:p w14:paraId="433F55AF" w14:textId="77777777" w:rsidR="00655727" w:rsidRPr="002C7572" w:rsidRDefault="00CF506B" w:rsidP="00655727">
      <w:pPr>
        <w:tabs>
          <w:tab w:val="left" w:pos="2880"/>
        </w:tabs>
        <w:spacing w:line="480" w:lineRule="auto"/>
        <w:jc w:val="both"/>
        <w:rPr>
          <w:rFonts w:ascii="Arial" w:hAnsi="Arial" w:cs="Arial"/>
        </w:rPr>
      </w:pPr>
      <w:r>
        <w:rPr>
          <w:rFonts w:ascii="Arial" w:hAnsi="Arial" w:cs="Arial"/>
          <w:b/>
          <w:bCs/>
        </w:rPr>
        <w:t xml:space="preserve">2. </w:t>
      </w:r>
      <w:r w:rsidR="002C7572" w:rsidRPr="002C7572">
        <w:rPr>
          <w:rFonts w:ascii="Arial" w:hAnsi="Arial" w:cs="Arial"/>
          <w:b/>
          <w:bCs/>
        </w:rPr>
        <w:t>MATERIALS AND METHODS</w:t>
      </w:r>
    </w:p>
    <w:p w14:paraId="6FC6EC52" w14:textId="77777777" w:rsidR="00655727" w:rsidRPr="00031E88" w:rsidRDefault="00031E88" w:rsidP="00655727">
      <w:pPr>
        <w:tabs>
          <w:tab w:val="left" w:pos="2880"/>
        </w:tabs>
        <w:spacing w:line="480" w:lineRule="auto"/>
        <w:jc w:val="both"/>
        <w:rPr>
          <w:rFonts w:ascii="Arial" w:hAnsi="Arial" w:cs="Arial"/>
          <w:b/>
          <w:bCs/>
        </w:rPr>
      </w:pPr>
      <w:r w:rsidRPr="00031E88">
        <w:rPr>
          <w:rFonts w:ascii="Arial" w:hAnsi="Arial" w:cs="Arial"/>
          <w:b/>
          <w:bCs/>
        </w:rPr>
        <w:t xml:space="preserve">2.1 </w:t>
      </w:r>
      <w:r w:rsidR="00655727" w:rsidRPr="00031E88">
        <w:rPr>
          <w:rFonts w:ascii="Arial" w:hAnsi="Arial" w:cs="Arial"/>
          <w:b/>
          <w:bCs/>
        </w:rPr>
        <w:t>Sampling for heavy metals determination</w:t>
      </w:r>
    </w:p>
    <w:p w14:paraId="3D64E626" w14:textId="77777777" w:rsidR="008927CD" w:rsidRPr="00031E88" w:rsidRDefault="0029278F" w:rsidP="00031E88">
      <w:pPr>
        <w:spacing w:before="120" w:line="240" w:lineRule="auto"/>
        <w:jc w:val="both"/>
        <w:rPr>
          <w:rFonts w:ascii="Arial" w:hAnsi="Arial" w:cs="Arial"/>
          <w:sz w:val="20"/>
          <w:szCs w:val="20"/>
        </w:rPr>
      </w:pPr>
      <w:r w:rsidRPr="00031E88">
        <w:rPr>
          <w:rFonts w:ascii="Arial" w:hAnsi="Arial" w:cs="Arial"/>
          <w:sz w:val="20"/>
          <w:szCs w:val="20"/>
        </w:rPr>
        <w:t>Banana prawn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r w:rsidR="00FC6B65" w:rsidRPr="00031E88">
        <w:rPr>
          <w:rFonts w:ascii="Arial" w:hAnsi="Arial" w:cs="Arial"/>
          <w:sz w:val="20"/>
          <w:szCs w:val="20"/>
        </w:rPr>
        <w:t>) and</w:t>
      </w:r>
      <w:r w:rsidR="00FC6B65" w:rsidRPr="00031E88">
        <w:rPr>
          <w:rFonts w:ascii="Arial" w:hAnsi="Arial" w:cs="Arial"/>
          <w:sz w:val="20"/>
          <w:szCs w:val="20"/>
          <w:lang w:val="en-GB"/>
        </w:rPr>
        <w:t xml:space="preserve"> </w:t>
      </w:r>
      <w:r w:rsidR="00FC6B65" w:rsidRPr="00031E88">
        <w:rPr>
          <w:rFonts w:ascii="Arial" w:hAnsi="Arial" w:cs="Arial"/>
          <w:sz w:val="20"/>
          <w:szCs w:val="20"/>
        </w:rPr>
        <w:t>redtail shrimp</w:t>
      </w:r>
      <w:r w:rsidR="00FC6B65" w:rsidRPr="00031E88">
        <w:rPr>
          <w:rFonts w:ascii="Arial" w:hAnsi="Arial" w:cs="Arial"/>
          <w:sz w:val="20"/>
          <w:szCs w:val="20"/>
          <w:lang w:val="en-GB"/>
        </w:rPr>
        <w:t xml:space="preserve"> </w:t>
      </w:r>
      <w:r w:rsidRPr="00031E88">
        <w:rPr>
          <w:rFonts w:ascii="Arial" w:hAnsi="Arial" w:cs="Arial"/>
          <w:sz w:val="20"/>
          <w:szCs w:val="20"/>
        </w:rPr>
        <w:t>(</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r w:rsidRPr="00031E88">
        <w:rPr>
          <w:rFonts w:ascii="Arial" w:hAnsi="Arial" w:cs="Arial"/>
          <w:sz w:val="20"/>
          <w:szCs w:val="20"/>
        </w:rPr>
        <w:t xml:space="preserve">), </w:t>
      </w:r>
      <w:r w:rsidR="008927CD" w:rsidRPr="00031E88">
        <w:rPr>
          <w:rFonts w:ascii="Arial" w:hAnsi="Arial" w:cs="Arial"/>
          <w:sz w:val="20"/>
          <w:szCs w:val="20"/>
        </w:rPr>
        <w:t xml:space="preserve">were collected from </w:t>
      </w:r>
      <w:r w:rsidR="00FC6B65" w:rsidRPr="00031E88">
        <w:rPr>
          <w:rFonts w:ascii="Arial" w:hAnsi="Arial" w:cs="Arial"/>
          <w:sz w:val="20"/>
          <w:szCs w:val="20"/>
        </w:rPr>
        <w:t>Karachi Fish Harbour, Karachi, Pakistan.</w:t>
      </w:r>
      <w:r w:rsidR="00FC6B65" w:rsidRPr="00031E88">
        <w:rPr>
          <w:rFonts w:ascii="Arial" w:hAnsi="Arial" w:cs="Arial"/>
          <w:sz w:val="20"/>
          <w:szCs w:val="20"/>
          <w:lang w:val="en-GB"/>
        </w:rPr>
        <w:t xml:space="preserve"> </w:t>
      </w:r>
      <w:r w:rsidR="008927CD" w:rsidRPr="00031E88">
        <w:rPr>
          <w:rFonts w:ascii="Arial" w:hAnsi="Arial" w:cs="Arial"/>
          <w:sz w:val="20"/>
          <w:szCs w:val="20"/>
        </w:rPr>
        <w:t xml:space="preserve">These fish were packed in clean zipped </w:t>
      </w:r>
      <w:r w:rsidR="008927CD" w:rsidRPr="00031E88">
        <w:rPr>
          <w:rFonts w:ascii="Arial" w:hAnsi="Arial" w:cs="Arial"/>
          <w:sz w:val="20"/>
          <w:szCs w:val="20"/>
        </w:rPr>
        <w:lastRenderedPageBreak/>
        <w:t xml:space="preserve">polythene bags and transported to the research facility of International Center for Chemical and Biological Sciences (ICCBS), University of Karachi, in an ice filled polystyrene protection box. Samples were cleaned from sticky materials and put in the Industerial Analytical Center (IAC) laboratory freezer at −20°C to decrease organic decay before and during the investigation. The speciments were sorted with respect to their </w:t>
      </w:r>
      <w:r w:rsidR="001F4B33" w:rsidRPr="00031E88">
        <w:rPr>
          <w:rFonts w:ascii="Arial" w:hAnsi="Arial" w:cs="Arial"/>
          <w:sz w:val="20"/>
          <w:szCs w:val="20"/>
          <w:lang w:val="en-GB"/>
        </w:rPr>
        <w:t xml:space="preserve">weights </w:t>
      </w:r>
      <w:r w:rsidR="00327249" w:rsidRPr="00031E88">
        <w:rPr>
          <w:rFonts w:ascii="Arial" w:hAnsi="Arial" w:cs="Arial"/>
          <w:sz w:val="20"/>
          <w:szCs w:val="20"/>
        </w:rPr>
        <w:t>and sizes given in Table 1.</w:t>
      </w:r>
      <w:r w:rsidR="00763E5A" w:rsidRPr="00031E88">
        <w:rPr>
          <w:rFonts w:ascii="Arial" w:hAnsi="Arial" w:cs="Arial"/>
          <w:sz w:val="20"/>
          <w:szCs w:val="20"/>
          <w:lang w:val="en-GB"/>
        </w:rPr>
        <w:t xml:space="preserve"> </w:t>
      </w:r>
      <w:r w:rsidR="008927CD" w:rsidRPr="00031E88">
        <w:rPr>
          <w:rFonts w:ascii="Arial" w:hAnsi="Arial" w:cs="Arial"/>
          <w:sz w:val="20"/>
          <w:szCs w:val="20"/>
        </w:rPr>
        <w:t xml:space="preserve">Samples were dealt with and flushed with distilled water before dissection for the isolation of the muscle </w:t>
      </w:r>
      <w:r w:rsidR="00BC7D80" w:rsidRPr="00031E88">
        <w:rPr>
          <w:rFonts w:ascii="Arial" w:hAnsi="Arial" w:cs="Arial"/>
          <w:sz w:val="20"/>
          <w:szCs w:val="20"/>
          <w:lang w:val="en-GB"/>
        </w:rPr>
        <w:t>a</w:t>
      </w:r>
      <w:r w:rsidR="00015E6D" w:rsidRPr="00031E88">
        <w:rPr>
          <w:rFonts w:ascii="Arial" w:hAnsi="Arial" w:cs="Arial"/>
          <w:sz w:val="20"/>
          <w:szCs w:val="20"/>
          <w:lang w:val="en-GB"/>
        </w:rPr>
        <w:t xml:space="preserve">nd </w:t>
      </w:r>
      <w:r w:rsidR="00BC7D80" w:rsidRPr="00031E88">
        <w:rPr>
          <w:rFonts w:ascii="Arial" w:hAnsi="Arial" w:cs="Arial"/>
          <w:sz w:val="20"/>
          <w:szCs w:val="20"/>
          <w:lang w:val="en-GB"/>
        </w:rPr>
        <w:t>exoskeleton</w:t>
      </w:r>
      <w:r w:rsidR="00015E6D" w:rsidRPr="00031E88">
        <w:rPr>
          <w:rFonts w:ascii="Arial" w:hAnsi="Arial" w:cs="Arial"/>
          <w:sz w:val="20"/>
          <w:szCs w:val="20"/>
          <w:lang w:val="en-GB"/>
        </w:rPr>
        <w:t xml:space="preserve"> </w:t>
      </w:r>
      <w:r w:rsidR="008927CD" w:rsidRPr="00031E88">
        <w:rPr>
          <w:rFonts w:ascii="Arial" w:hAnsi="Arial" w:cs="Arial"/>
          <w:sz w:val="20"/>
          <w:szCs w:val="20"/>
        </w:rPr>
        <w:t xml:space="preserve">of </w:t>
      </w:r>
      <w:r w:rsidR="00BC7D80" w:rsidRPr="00031E88">
        <w:rPr>
          <w:rFonts w:ascii="Arial" w:hAnsi="Arial" w:cs="Arial"/>
          <w:sz w:val="20"/>
          <w:szCs w:val="20"/>
        </w:rPr>
        <w:t>Banana prawn (</w:t>
      </w:r>
      <w:r w:rsidR="00BC7D80" w:rsidRPr="00031E88">
        <w:rPr>
          <w:rFonts w:ascii="Arial" w:hAnsi="Arial" w:cs="Arial"/>
          <w:i/>
          <w:iCs/>
          <w:sz w:val="20"/>
          <w:szCs w:val="20"/>
        </w:rPr>
        <w:t>Fenneropenaeus</w:t>
      </w:r>
      <w:r w:rsidR="00BC7D80" w:rsidRPr="00031E88">
        <w:rPr>
          <w:rFonts w:ascii="Arial" w:hAnsi="Arial" w:cs="Arial"/>
          <w:sz w:val="20"/>
          <w:szCs w:val="20"/>
          <w:lang w:val="en-GB"/>
        </w:rPr>
        <w:t xml:space="preserve"> </w:t>
      </w:r>
      <w:r w:rsidR="00BC7D80" w:rsidRPr="00031E88">
        <w:rPr>
          <w:rFonts w:ascii="Arial" w:hAnsi="Arial" w:cs="Arial"/>
          <w:i/>
          <w:iCs/>
          <w:sz w:val="20"/>
          <w:szCs w:val="20"/>
        </w:rPr>
        <w:t>merguiensis</w:t>
      </w:r>
      <w:r w:rsidR="00BC7D80" w:rsidRPr="00031E88">
        <w:rPr>
          <w:rFonts w:ascii="Arial" w:hAnsi="Arial" w:cs="Arial"/>
          <w:sz w:val="20"/>
          <w:szCs w:val="20"/>
        </w:rPr>
        <w:t>)</w:t>
      </w:r>
      <w:r w:rsidR="00BC7D80" w:rsidRPr="00031E88">
        <w:rPr>
          <w:rFonts w:ascii="Arial" w:hAnsi="Arial" w:cs="Arial"/>
          <w:sz w:val="20"/>
          <w:szCs w:val="20"/>
          <w:lang w:val="en-GB"/>
        </w:rPr>
        <w:t xml:space="preserve"> and </w:t>
      </w:r>
      <w:proofErr w:type="spellStart"/>
      <w:r w:rsidR="00BC7D80" w:rsidRPr="00031E88">
        <w:rPr>
          <w:rFonts w:ascii="Arial" w:hAnsi="Arial" w:cs="Arial"/>
          <w:sz w:val="20"/>
          <w:szCs w:val="20"/>
          <w:lang w:val="en-GB"/>
        </w:rPr>
        <w:t>redtail</w:t>
      </w:r>
      <w:proofErr w:type="spellEnd"/>
      <w:r w:rsidR="00BC7D80" w:rsidRPr="00031E88">
        <w:rPr>
          <w:rFonts w:ascii="Arial" w:hAnsi="Arial" w:cs="Arial"/>
          <w:sz w:val="20"/>
          <w:szCs w:val="20"/>
          <w:lang w:val="en-GB"/>
        </w:rPr>
        <w:t xml:space="preserve"> shrimp (</w:t>
      </w:r>
      <w:proofErr w:type="spellStart"/>
      <w:r w:rsidR="00BC7D80" w:rsidRPr="00031E88">
        <w:rPr>
          <w:rFonts w:ascii="Arial" w:hAnsi="Arial" w:cs="Arial"/>
          <w:i/>
          <w:iCs/>
          <w:sz w:val="20"/>
          <w:szCs w:val="20"/>
          <w:lang w:val="en-GB"/>
        </w:rPr>
        <w:t>Fenneropenaeus</w:t>
      </w:r>
      <w:proofErr w:type="spellEnd"/>
      <w:r w:rsidR="00BC7D80" w:rsidRPr="00031E88">
        <w:rPr>
          <w:rFonts w:ascii="Arial" w:hAnsi="Arial" w:cs="Arial"/>
          <w:sz w:val="20"/>
          <w:szCs w:val="20"/>
          <w:lang w:val="en-GB"/>
        </w:rPr>
        <w:t xml:space="preserve"> </w:t>
      </w:r>
      <w:proofErr w:type="spellStart"/>
      <w:r w:rsidR="00BC7D80" w:rsidRPr="00031E88">
        <w:rPr>
          <w:rFonts w:ascii="Arial" w:hAnsi="Arial" w:cs="Arial"/>
          <w:i/>
          <w:iCs/>
          <w:sz w:val="20"/>
          <w:szCs w:val="20"/>
          <w:lang w:val="en-GB"/>
        </w:rPr>
        <w:t>penicillatus</w:t>
      </w:r>
      <w:proofErr w:type="spellEnd"/>
      <w:r w:rsidR="00BC7D80" w:rsidRPr="00031E88">
        <w:rPr>
          <w:rFonts w:ascii="Arial" w:hAnsi="Arial" w:cs="Arial"/>
          <w:sz w:val="20"/>
          <w:szCs w:val="20"/>
          <w:lang w:val="en-GB"/>
        </w:rPr>
        <w:t>)</w:t>
      </w:r>
      <w:r w:rsidR="008927CD" w:rsidRPr="00031E88">
        <w:rPr>
          <w:rFonts w:ascii="Arial" w:hAnsi="Arial" w:cs="Arial"/>
          <w:sz w:val="20"/>
          <w:szCs w:val="20"/>
        </w:rPr>
        <w:t>. The speciments were dissected out into little pieces with stainless-steel scissors, forceps and honed blades. The speciments were washed with Milli-Q water and dried at 80°C for 12 h and ground to fine powder with mortar and pestle. The dried tissue powder was measured precisely to the closest (1 g) and exchanged to a glass container. 10 mL of concentrated acid (60% HNO</w:t>
      </w:r>
      <w:r w:rsidR="008927CD" w:rsidRPr="00031E88">
        <w:rPr>
          <w:rFonts w:ascii="Arial" w:hAnsi="Arial" w:cs="Arial"/>
          <w:sz w:val="20"/>
          <w:szCs w:val="20"/>
          <w:vertAlign w:val="subscript"/>
        </w:rPr>
        <w:t>3</w:t>
      </w:r>
      <w:r w:rsidR="008927CD" w:rsidRPr="00031E88">
        <w:rPr>
          <w:rFonts w:ascii="Arial" w:hAnsi="Arial" w:cs="Arial"/>
          <w:sz w:val="20"/>
          <w:szCs w:val="20"/>
        </w:rPr>
        <w:t>: 70% HCLO</w:t>
      </w:r>
      <w:r w:rsidR="008927CD" w:rsidRPr="00031E88">
        <w:rPr>
          <w:rFonts w:ascii="Arial" w:hAnsi="Arial" w:cs="Arial"/>
          <w:sz w:val="20"/>
          <w:szCs w:val="20"/>
          <w:vertAlign w:val="subscript"/>
        </w:rPr>
        <w:t>4</w:t>
      </w:r>
      <w:r w:rsidR="008927CD" w:rsidRPr="00031E88">
        <w:rPr>
          <w:rFonts w:ascii="Arial" w:hAnsi="Arial" w:cs="Arial"/>
          <w:sz w:val="20"/>
          <w:szCs w:val="20"/>
        </w:rPr>
        <w:t>) were added and left at room temperature for 12 h. The processed specimens were heated gradually to 180°C till the sample volume was diminished to 2–3</w:t>
      </w:r>
      <w:r w:rsidR="004E0A61">
        <w:rPr>
          <w:rFonts w:ascii="Arial" w:hAnsi="Arial" w:cs="Arial"/>
          <w:sz w:val="20"/>
          <w:szCs w:val="20"/>
        </w:rPr>
        <w:t xml:space="preserve"> </w:t>
      </w:r>
      <w:r w:rsidR="008927CD" w:rsidRPr="00031E88">
        <w:rPr>
          <w:rFonts w:ascii="Arial" w:hAnsi="Arial" w:cs="Arial"/>
          <w:sz w:val="20"/>
          <w:szCs w:val="20"/>
        </w:rPr>
        <w:t>mL. Every sample was filtered and made up to 25 mL with Milli- Q water. The heavy metals were measured by Inductively Coupled Plasma Optical Emission Spectrometry (ICP-OES Avio</w:t>
      </w:r>
      <w:r w:rsidR="008927CD" w:rsidRPr="00031E88">
        <w:rPr>
          <w:rFonts w:ascii="Arial" w:hAnsi="Arial" w:cs="Arial"/>
          <w:sz w:val="20"/>
          <w:szCs w:val="20"/>
          <w:vertAlign w:val="superscript"/>
        </w:rPr>
        <w:t>TM</w:t>
      </w:r>
      <w:r w:rsidR="008927CD" w:rsidRPr="00031E88">
        <w:rPr>
          <w:rFonts w:ascii="Arial" w:hAnsi="Arial" w:cs="Arial"/>
          <w:sz w:val="20"/>
          <w:szCs w:val="20"/>
        </w:rPr>
        <w:t xml:space="preserve"> 500 PerkinElmer USA).</w:t>
      </w:r>
    </w:p>
    <w:p w14:paraId="62DE0A0F" w14:textId="77777777" w:rsidR="008927CD" w:rsidRPr="004E0A61" w:rsidRDefault="004E0A61" w:rsidP="00031E88">
      <w:pPr>
        <w:spacing w:line="240" w:lineRule="auto"/>
        <w:rPr>
          <w:rFonts w:ascii="Arial" w:hAnsi="Arial" w:cs="Arial"/>
          <w:b/>
          <w:bCs/>
        </w:rPr>
      </w:pPr>
      <w:r w:rsidRPr="004E0A61">
        <w:rPr>
          <w:rFonts w:ascii="Arial" w:hAnsi="Arial" w:cs="Arial"/>
          <w:b/>
          <w:bCs/>
        </w:rPr>
        <w:t xml:space="preserve">2.2 </w:t>
      </w:r>
      <w:r w:rsidR="008927CD" w:rsidRPr="004E0A61">
        <w:rPr>
          <w:rFonts w:ascii="Arial" w:hAnsi="Arial" w:cs="Arial"/>
          <w:b/>
          <w:bCs/>
        </w:rPr>
        <w:t>Calibration</w:t>
      </w:r>
    </w:p>
    <w:p w14:paraId="7B34BB82" w14:textId="77777777" w:rsidR="00614CDD" w:rsidRPr="00031E88" w:rsidRDefault="00614CDD" w:rsidP="00031E88">
      <w:pPr>
        <w:spacing w:line="240" w:lineRule="auto"/>
        <w:jc w:val="both"/>
        <w:rPr>
          <w:rFonts w:ascii="Arial" w:hAnsi="Arial" w:cs="Arial"/>
          <w:sz w:val="20"/>
          <w:szCs w:val="20"/>
        </w:rPr>
      </w:pPr>
      <w:r w:rsidRPr="00031E88">
        <w:rPr>
          <w:rFonts w:ascii="Arial" w:hAnsi="Arial" w:cs="Arial"/>
          <w:sz w:val="20"/>
          <w:szCs w:val="20"/>
        </w:rPr>
        <w:t>Calibration of a particular element’s concentration at ICP-OES was done by using a set of standards and blanks. In ICP-OES, a matrix matched solution of 1% nitric acid was used as the calibration solution and calibration concentrations ranged from 0 to 5 ppm for all analyzed elements. Standards used in preparing the calibration curve include  0.01, 0.05, 0.1,</w:t>
      </w:r>
      <w:r w:rsidR="00555BBD" w:rsidRPr="00031E88">
        <w:rPr>
          <w:rFonts w:ascii="Arial" w:hAnsi="Arial" w:cs="Arial"/>
          <w:sz w:val="20"/>
          <w:szCs w:val="20"/>
        </w:rPr>
        <w:t xml:space="preserve"> 0.5 and 2 ppm as described by </w:t>
      </w:r>
      <w:r w:rsidR="00555BB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{"citationItems":[{"id":"ITEM-1","itemData":{"DOI":"10.1021/ed078p1465","ISSN":"00219584","author":[{"dropping-particle":"","family":"Taylor","given":"H. E.","non-dropping-particle":"","parse-names":false,"suffix":""}],"container-title":"New York, NY: Academic Press. Journal of Chemical Education Today","id":"ITEM-1","issue":"11","issued":{"date-parts":[["2001"]]},"page":"1465","title":"Inductively coupled plasma-mass spectrometry: Practices and techniques","type":"article-journal","volume":"78"},"uris":["http://www.mendeley.com/documents/?uuid=82044fcb-11b4-41d6-a8a4-c0f0391a184e"]}],"mendeley":{"formattedCitation":"(Taylor, 2001)","plainTextFormattedCitation":"(Taylor, 2001)","previouslyFormattedCitation":"(Taylor 2001)"},"properties":{"noteIndex":0},"schema":"https://github.com/citation-style-language/schema/raw/master/csl-citation.json"}</w:instrText>
      </w:r>
      <w:r w:rsidR="00555BBD" w:rsidRPr="00031E88">
        <w:rPr>
          <w:rFonts w:ascii="Arial" w:hAnsi="Arial" w:cs="Arial"/>
          <w:sz w:val="20"/>
          <w:szCs w:val="20"/>
        </w:rPr>
        <w:fldChar w:fldCharType="separate"/>
      </w:r>
      <w:r w:rsidR="000A7347" w:rsidRPr="00031E88">
        <w:rPr>
          <w:rFonts w:ascii="Arial" w:hAnsi="Arial" w:cs="Arial"/>
          <w:noProof/>
          <w:sz w:val="20"/>
          <w:szCs w:val="20"/>
        </w:rPr>
        <w:t>(Taylor</w:t>
      </w:r>
      <w:r w:rsidR="005C4D76">
        <w:rPr>
          <w:rFonts w:ascii="Arial" w:hAnsi="Arial" w:cs="Arial"/>
          <w:noProof/>
          <w:sz w:val="20"/>
          <w:szCs w:val="20"/>
        </w:rPr>
        <w:t>,</w:t>
      </w:r>
      <w:r w:rsidR="000A7347" w:rsidRPr="00031E88">
        <w:rPr>
          <w:rFonts w:ascii="Arial" w:hAnsi="Arial" w:cs="Arial"/>
          <w:noProof/>
          <w:sz w:val="20"/>
          <w:szCs w:val="20"/>
        </w:rPr>
        <w:t xml:space="preserve"> 2001</w:t>
      </w:r>
      <w:r w:rsidR="00555BBD" w:rsidRPr="00031E88">
        <w:rPr>
          <w:rFonts w:ascii="Arial" w:hAnsi="Arial" w:cs="Arial"/>
          <w:sz w:val="20"/>
          <w:szCs w:val="20"/>
        </w:rPr>
        <w:fldChar w:fldCharType="end"/>
      </w:r>
      <w:r w:rsidRPr="00031E88">
        <w:rPr>
          <w:rFonts w:ascii="Arial" w:hAnsi="Arial" w:cs="Arial"/>
          <w:sz w:val="20"/>
          <w:szCs w:val="20"/>
        </w:rPr>
        <w:t>;</w:t>
      </w:r>
      <w:r w:rsidR="00C1523E" w:rsidRPr="00031E88">
        <w:rPr>
          <w:rFonts w:ascii="Arial" w:hAnsi="Arial" w:cs="Arial"/>
          <w:sz w:val="20"/>
          <w:szCs w:val="20"/>
        </w:rPr>
        <w:t xml:space="preserve"> </w:t>
      </w:r>
      <w:r w:rsidR="00C1523E"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{"citationItems":[{"id":"ITEM-1","itemData":{"DOI":"http://dx.doi.org/10.1016/s0039-9140(01)00329-0","ISSN":"00399140","abstract":"The laboratory of CERVA is for several decades involved in the Belgian environmental research. The activity was associated to national monitoring programs dealing with trace metal pollution of all compartments of the environment (sea and river waters, sediments and organisms but also soils, plants, animal and food samples). Such a monitoring dealing with the total analyte contents in samples needed a comprehensive development of the whole methodology associated to the analyses using atomic absorption and emission spectroscopy techniques. This includes measurement but also preparation steps. The latter is the subject of this work. Long-term experience has shown that precisely sample preparation is the most critical part of the analysis because it is responsible for the largest and often hidden sources of errors. Errors due to contaminations may be usually overcome if necessary precautions are taken concerning reagents, tools and the manner of working. The problem is different for analyte losses: in this case, the responsible factor is an inappropriate methodology. This is particularly true for preparation of solid samples that have to be brought in a solution in order to satisfy needs of introduction systems of most spectroscopic techniques utilized in routine laboratories. For some types of samples (e.g. animal tissues), the dissolution is not a problem: it may be readily achieved by several procedures. This is not the case for samples that contain silicates in their matrix (e.g. soils, sediments, plants) because their complete dissolution cannot be ensured by a simple procedure. This review describes the present knowledge regarding possibilities and errors that concern preparation steps. In addition, possible effects of the preparation procedure on the quality of measurement are also systematically discussed. © 2001 Elsevier Science B.V.","author":[{"dropping-particle":"","family":"Hoenig","given":"Michel","non-dropping-particle":"","parse-names":false,"suffix":""}],"container-title":"Talanta","id":"ITEM-1","issue":"6","issued":{"date-parts":[["2001"]]},"page":"1021-1038","title":"Preparation steps in environmental trace element analysis - Facts and traps","type":"article-journal","volume":"54"},"uris":["http://www.mendeley.com/documents/?uuid=33b8dbc4-6afe-44ca-b79a-d020bc4e07f7"]}],"mendeley":{"formattedCitation":"(Hoenig, 2001)","plainTextFormattedCitation":"(Hoenig, 2001)","previouslyFormattedCitation":"(Hoenig 2001)"},"properties":{"noteIndex":0},"schema":"https://github.com/citation-style-language/schema/raw/master/csl-citation.json"}</w:instrText>
      </w:r>
      <w:r w:rsidR="00C1523E" w:rsidRPr="00031E88">
        <w:rPr>
          <w:rFonts w:ascii="Arial" w:hAnsi="Arial" w:cs="Arial"/>
          <w:sz w:val="20"/>
          <w:szCs w:val="20"/>
        </w:rPr>
        <w:fldChar w:fldCharType="separate"/>
      </w:r>
      <w:r w:rsidR="000A7347" w:rsidRPr="00031E88">
        <w:rPr>
          <w:rFonts w:ascii="Arial" w:hAnsi="Arial" w:cs="Arial"/>
          <w:noProof/>
          <w:sz w:val="20"/>
          <w:szCs w:val="20"/>
        </w:rPr>
        <w:t>Hoenig</w:t>
      </w:r>
      <w:r w:rsidR="005C4D76">
        <w:rPr>
          <w:rFonts w:ascii="Arial" w:hAnsi="Arial" w:cs="Arial"/>
          <w:noProof/>
          <w:sz w:val="20"/>
          <w:szCs w:val="20"/>
        </w:rPr>
        <w:t>,</w:t>
      </w:r>
      <w:r w:rsidR="00EC4DC1" w:rsidRPr="00031E88">
        <w:rPr>
          <w:rFonts w:ascii="Arial" w:hAnsi="Arial" w:cs="Arial"/>
          <w:noProof/>
          <w:sz w:val="20"/>
          <w:szCs w:val="20"/>
        </w:rPr>
        <w:t xml:space="preserve"> </w:t>
      </w:r>
      <w:r w:rsidR="000A7347" w:rsidRPr="00031E88">
        <w:rPr>
          <w:rFonts w:ascii="Arial" w:hAnsi="Arial" w:cs="Arial"/>
          <w:noProof/>
          <w:sz w:val="20"/>
          <w:szCs w:val="20"/>
        </w:rPr>
        <w:t>2001)</w:t>
      </w:r>
      <w:r w:rsidR="00C1523E" w:rsidRPr="00031E88">
        <w:rPr>
          <w:rFonts w:ascii="Arial" w:hAnsi="Arial" w:cs="Arial"/>
          <w:sz w:val="20"/>
          <w:szCs w:val="20"/>
        </w:rPr>
        <w:fldChar w:fldCharType="end"/>
      </w:r>
      <w:r w:rsidRPr="00031E88">
        <w:rPr>
          <w:rFonts w:ascii="Arial" w:hAnsi="Arial" w:cs="Arial"/>
          <w:sz w:val="20"/>
          <w:szCs w:val="20"/>
        </w:rPr>
        <w:t xml:space="preserve">. Standards to prepare the calibration equation had 0, 10, 25, 50, 75, and 100 ppb concentrations. Internal standards were spiked in calibration solution, blanks, and samples to serve as ionization buffers and monitor effects on analytes during calibration. For ICP-OES, Y and Cs were the internal standards </w:t>
      </w:r>
      <w:r w:rsidR="00B071DE"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{"citationItems":[{"id":"ITEM-1","itemData":{"DOI":"https://doi.org/10.1080/00032710802013991","ISBN":"0003271080","ISSN":"00032719","abstract":"This mini-review gives a general overview of inductively coupled plasma-optical emission spectrometry (ICP-OES) and inductively coupled plasma-mass spectrometry (ICP-MS) for the determination of metals in oysters. A brief description of the basic principles, instrumentation, and recent developments is provided. A comparison and selected applications of these two analytical techniques for metal determination in oysters is presented. It was noted that the National Institute of Science and Technology (NIST) standard reference materials (SRM 1556b, Oyster Tissue) were frequently used for accuracy studies in a wide variety of reports. Copyright © Taylor &amp; Francis Group, LLC.","author":[{"dropping-particle":"","family":"Sneddon","given":"Joseph","non-dropping-particle":"","parse-names":false,"suffix":""},{"dropping-particle":"","family":"Vincent","given":"Michael D.","non-dropping-particle":"","parse-names":false,"suffix":""}],"container-title":"Analytical Letters","id":"ITEM-1","issue":"8","issued":{"date-parts":[["2008"]]},"page":"1291-1303","title":"ICP-OES and ICP-MS for the determination of metals: Application to oysters","type":"article-journal","volume":"41"},"uris":["http://www.mendeley.com/documents/?uuid=12911d9c-cd5a-4aa2-aa68-13d678b1d9d8"]}],"mendeley":{"formattedCitation":"(Sneddon &amp; Vincent, 2008)","plainTextFormattedCitation":"(Sneddon &amp; Vincent, 2008)","previouslyFormattedCitation":"(Sneddon and Vincent 2008)"},"properties":{"noteIndex":0},"schema":"https://github.com/citation-style-language/schema/raw/master/csl-citation.json"}</w:instrText>
      </w:r>
      <w:r w:rsidR="00B071DE" w:rsidRPr="00031E88">
        <w:rPr>
          <w:rFonts w:ascii="Arial" w:hAnsi="Arial" w:cs="Arial"/>
          <w:sz w:val="20"/>
          <w:szCs w:val="20"/>
        </w:rPr>
        <w:fldChar w:fldCharType="separate"/>
      </w:r>
      <w:r w:rsidR="000A7347" w:rsidRPr="00031E88">
        <w:rPr>
          <w:rFonts w:ascii="Arial" w:hAnsi="Arial" w:cs="Arial"/>
          <w:noProof/>
          <w:sz w:val="20"/>
          <w:szCs w:val="20"/>
        </w:rPr>
        <w:t xml:space="preserve">(Sneddon </w:t>
      </w:r>
      <w:r w:rsidR="00EC4DC1" w:rsidRPr="00031E88">
        <w:rPr>
          <w:rFonts w:ascii="Arial" w:hAnsi="Arial" w:cs="Arial"/>
          <w:noProof/>
          <w:sz w:val="20"/>
          <w:szCs w:val="20"/>
        </w:rPr>
        <w:t>and</w:t>
      </w:r>
      <w:r w:rsidR="000A7347" w:rsidRPr="00031E88">
        <w:rPr>
          <w:rFonts w:ascii="Arial" w:hAnsi="Arial" w:cs="Arial"/>
          <w:noProof/>
          <w:sz w:val="20"/>
          <w:szCs w:val="20"/>
        </w:rPr>
        <w:t xml:space="preserve"> Vincent</w:t>
      </w:r>
      <w:r w:rsidR="006F5E5C">
        <w:rPr>
          <w:rFonts w:ascii="Arial" w:hAnsi="Arial" w:cs="Arial"/>
          <w:noProof/>
          <w:sz w:val="20"/>
          <w:szCs w:val="20"/>
        </w:rPr>
        <w:t xml:space="preserve">, </w:t>
      </w:r>
      <w:r w:rsidR="00EC4DC1" w:rsidRPr="00031E88">
        <w:rPr>
          <w:rFonts w:ascii="Arial" w:hAnsi="Arial" w:cs="Arial"/>
          <w:noProof/>
          <w:sz w:val="20"/>
          <w:szCs w:val="20"/>
        </w:rPr>
        <w:t xml:space="preserve"> </w:t>
      </w:r>
      <w:r w:rsidR="000A7347" w:rsidRPr="00031E88">
        <w:rPr>
          <w:rFonts w:ascii="Arial" w:hAnsi="Arial" w:cs="Arial"/>
          <w:noProof/>
          <w:sz w:val="20"/>
          <w:szCs w:val="20"/>
        </w:rPr>
        <w:t>2008)</w:t>
      </w:r>
      <w:r w:rsidR="00B071DE" w:rsidRPr="00031E88">
        <w:rPr>
          <w:rFonts w:ascii="Arial" w:hAnsi="Arial" w:cs="Arial"/>
          <w:sz w:val="20"/>
          <w:szCs w:val="20"/>
        </w:rPr>
        <w:fldChar w:fldCharType="end"/>
      </w:r>
      <w:r w:rsidR="00B071DE" w:rsidRPr="00031E88">
        <w:rPr>
          <w:rFonts w:ascii="Arial" w:hAnsi="Arial" w:cs="Arial"/>
          <w:sz w:val="20"/>
          <w:szCs w:val="20"/>
        </w:rPr>
        <w:t>.</w:t>
      </w:r>
    </w:p>
    <w:p w14:paraId="310A772B" w14:textId="77777777" w:rsidR="008927CD" w:rsidRPr="00031E88" w:rsidRDefault="006F5E5C" w:rsidP="00031E88">
      <w:pPr>
        <w:spacing w:line="240" w:lineRule="auto"/>
        <w:jc w:val="both"/>
        <w:rPr>
          <w:rFonts w:ascii="Arial" w:hAnsi="Arial" w:cs="Arial"/>
          <w:b/>
          <w:bCs/>
          <w:sz w:val="20"/>
          <w:szCs w:val="20"/>
        </w:rPr>
      </w:pPr>
      <w:r>
        <w:rPr>
          <w:rFonts w:ascii="Arial" w:hAnsi="Arial" w:cs="Arial"/>
          <w:b/>
          <w:bCs/>
        </w:rPr>
        <w:t xml:space="preserve">2.3 </w:t>
      </w:r>
      <w:r w:rsidR="008927CD" w:rsidRPr="006F5E5C">
        <w:rPr>
          <w:rFonts w:ascii="Arial" w:hAnsi="Arial" w:cs="Arial"/>
          <w:b/>
          <w:bCs/>
        </w:rPr>
        <w:t>Instrumentation</w:t>
      </w:r>
    </w:p>
    <w:p w14:paraId="798A79B8" w14:textId="77777777" w:rsidR="00614CDD" w:rsidRPr="00031E88" w:rsidRDefault="008927CD" w:rsidP="00031E88">
      <w:pPr>
        <w:spacing w:line="240" w:lineRule="auto"/>
        <w:jc w:val="both"/>
        <w:rPr>
          <w:rFonts w:ascii="Arial" w:hAnsi="Arial" w:cs="Arial"/>
          <w:sz w:val="20"/>
          <w:szCs w:val="20"/>
        </w:rPr>
      </w:pPr>
      <w:r w:rsidRPr="00031E88">
        <w:rPr>
          <w:rFonts w:ascii="Arial" w:hAnsi="Arial" w:cs="Arial"/>
          <w:sz w:val="20"/>
          <w:szCs w:val="20"/>
        </w:rPr>
        <w:t xml:space="preserve"> </w:t>
      </w:r>
      <w:r w:rsidR="00614CDD" w:rsidRPr="00031E88">
        <w:rPr>
          <w:rFonts w:ascii="Arial" w:hAnsi="Arial" w:cs="Arial"/>
          <w:sz w:val="20"/>
          <w:szCs w:val="20"/>
        </w:rPr>
        <w:t>(ICP-OES AvioTM 500 PerkinElmer USA) were used for this analysis. The main parts of the instruments are shown in Figure 1. ICP-OES (Fig. 1) has a carrier gas tube and a torch made of a quartz tube and connected to a radio-frequency (RF) generator. Argon is introduced to the torch and RF is applied to create a magnetic field and produce ions and electrons. The resultant current flow heats the gas so that once sample introduction is done via the nebulizer, it is converted to aerosol and directed to the tor</w:t>
      </w:r>
      <w:r w:rsidR="003445AD" w:rsidRPr="00031E88">
        <w:rPr>
          <w:rFonts w:ascii="Arial" w:hAnsi="Arial" w:cs="Arial"/>
          <w:sz w:val="20"/>
          <w:szCs w:val="20"/>
        </w:rPr>
        <w:t xml:space="preserve">ch </w:t>
      </w:r>
      <w:r w:rsidR="003445A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{"citationItems":[{"id":"ITEM-1","itemData":{"DOI":"10.1021/ed078p1465","ISSN":"00219584","author":[{"dropping-particle":"","family":"Taylor","given":"H. E.","non-dropping-particle":"","parse-names":false,"suffix":""}],"container-title":"New York, NY: Academic Press. Journal of Chemical Education Today","id":"ITEM-1","issue":"11","issued":{"date-parts":[["2001"]]},"page":"1465","title":"Inductively coupled plasma-mass spectrometry: Practices and techniques","type":"article-journal","volume":"78"},"uris":["http://www.mendeley.com/documents/?uuid=82044fcb-11b4-41d6-a8a4-c0f0391a184e"]}],"mendeley":{"formattedCitation":"(Taylor, 2001)","plainTextFormattedCitation":"(Taylor, 2001)","previouslyFormattedCitation":"(Taylor 2001)"},"properties":{"noteIndex":0},"schema":"https://github.com/citation-style-language/schema/raw/master/csl-citation.json"}</w:instrText>
      </w:r>
      <w:r w:rsidR="003445AD" w:rsidRPr="00031E88">
        <w:rPr>
          <w:rFonts w:ascii="Arial" w:hAnsi="Arial" w:cs="Arial"/>
          <w:sz w:val="20"/>
          <w:szCs w:val="20"/>
        </w:rPr>
        <w:fldChar w:fldCharType="separate"/>
      </w:r>
      <w:r w:rsidR="000A7347" w:rsidRPr="00031E88">
        <w:rPr>
          <w:rFonts w:ascii="Arial" w:hAnsi="Arial" w:cs="Arial"/>
          <w:noProof/>
          <w:sz w:val="20"/>
          <w:szCs w:val="20"/>
        </w:rPr>
        <w:t>(Taylor</w:t>
      </w:r>
      <w:r w:rsidR="005C4D76">
        <w:rPr>
          <w:rFonts w:ascii="Arial" w:hAnsi="Arial" w:cs="Arial"/>
          <w:noProof/>
          <w:sz w:val="20"/>
          <w:szCs w:val="20"/>
        </w:rPr>
        <w:t>,</w:t>
      </w:r>
      <w:r w:rsidR="00EC4DC1" w:rsidRPr="00031E88">
        <w:rPr>
          <w:rFonts w:ascii="Arial" w:hAnsi="Arial" w:cs="Arial"/>
          <w:noProof/>
          <w:sz w:val="20"/>
          <w:szCs w:val="20"/>
        </w:rPr>
        <w:t xml:space="preserve"> </w:t>
      </w:r>
      <w:r w:rsidR="000A7347" w:rsidRPr="00031E88">
        <w:rPr>
          <w:rFonts w:ascii="Arial" w:hAnsi="Arial" w:cs="Arial"/>
          <w:noProof/>
          <w:sz w:val="20"/>
          <w:szCs w:val="20"/>
        </w:rPr>
        <w:t xml:space="preserve"> 2001</w:t>
      </w:r>
      <w:r w:rsidR="003445AD" w:rsidRPr="00031E88">
        <w:rPr>
          <w:rFonts w:ascii="Arial" w:hAnsi="Arial" w:cs="Arial"/>
          <w:sz w:val="20"/>
          <w:szCs w:val="20"/>
        </w:rPr>
        <w:fldChar w:fldCharType="end"/>
      </w:r>
      <w:r w:rsidR="00614CDD" w:rsidRPr="00031E88">
        <w:rPr>
          <w:rFonts w:ascii="Arial" w:hAnsi="Arial" w:cs="Arial"/>
          <w:sz w:val="20"/>
          <w:szCs w:val="20"/>
        </w:rPr>
        <w:t xml:space="preserve">; </w:t>
      </w:r>
      <w:r w:rsidR="003445A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{"citationItems":[{"id":"ITEM-1","itemData":{"DOI":"https://doi.org/10.1080/00032710802013991","ISBN":"0003271080","ISSN":"00032719","abstract":"This mini-review gives a general overview of inductively coupled plasma-optical emission spectrometry (ICP-OES) and inductively coupled plasma-mass spectrometry (ICP-MS) for the determination of metals in oysters. A brief description of the basic principles, instrumentation, and recent developments is provided. A comparison and selected applications of these two analytical techniques for metal determination in oysters is presented. It was noted that the National Institute of Science and Technology (NIST) standard reference materials (SRM 1556b, Oyster Tissue) were frequently used for accuracy studies in a wide variety of reports. Copyright © Taylor &amp; Francis Group, LLC.","author":[{"dropping-particle":"","family":"Sneddon","given":"Joseph","non-dropping-particle":"","parse-names":false,"suffix":""},{"dropping-particle":"","family":"Vincent","given":"Michael D.","non-dropping-particle":"","parse-names":false,"suffix":""}],"container-title":"Analytical Letters","id":"ITEM-1","issue":"8","issued":{"date-parts":[["2008"]]},"page":"1291-1303","title":"ICP-OES and ICP-MS for the determination of metals: Application to oysters","type":"article-journal","volume":"41"},"uris":["http://www.mendeley.com/documents/?uuid=12911d9c-cd5a-4aa2-aa68-13d678b1d9d8"]}],"mendeley":{"formattedCitation":"(Sneddon &amp; Vincent, 2008)","plainTextFormattedCitation":"(Sneddon &amp; Vincent, 2008)","previouslyFormattedCitation":"(Sneddon and Vincent 2008)"},"properties":{"noteIndex":0},"schema":"https://github.com/citation-style-language/schema/raw/master/csl-citation.json"}</w:instrText>
      </w:r>
      <w:r w:rsidR="003445AD" w:rsidRPr="00031E88">
        <w:rPr>
          <w:rFonts w:ascii="Arial" w:hAnsi="Arial" w:cs="Arial"/>
          <w:sz w:val="20"/>
          <w:szCs w:val="20"/>
        </w:rPr>
        <w:fldChar w:fldCharType="separate"/>
      </w:r>
      <w:r w:rsidR="000A7347" w:rsidRPr="00031E88">
        <w:rPr>
          <w:rFonts w:ascii="Arial" w:hAnsi="Arial" w:cs="Arial"/>
          <w:noProof/>
          <w:sz w:val="20"/>
          <w:szCs w:val="20"/>
        </w:rPr>
        <w:t xml:space="preserve">Sneddon </w:t>
      </w:r>
      <w:r w:rsidR="00EC4DC1" w:rsidRPr="00031E88">
        <w:rPr>
          <w:rFonts w:ascii="Arial" w:hAnsi="Arial" w:cs="Arial"/>
          <w:noProof/>
          <w:sz w:val="20"/>
          <w:szCs w:val="20"/>
        </w:rPr>
        <w:t>and</w:t>
      </w:r>
      <w:r w:rsidR="000A7347" w:rsidRPr="00031E88">
        <w:rPr>
          <w:rFonts w:ascii="Arial" w:hAnsi="Arial" w:cs="Arial"/>
          <w:noProof/>
          <w:sz w:val="20"/>
          <w:szCs w:val="20"/>
        </w:rPr>
        <w:t xml:space="preserve"> Vincent</w:t>
      </w:r>
      <w:r w:rsidR="005C4D76">
        <w:rPr>
          <w:rFonts w:ascii="Arial" w:hAnsi="Arial" w:cs="Arial"/>
          <w:noProof/>
          <w:sz w:val="20"/>
          <w:szCs w:val="20"/>
        </w:rPr>
        <w:t>,</w:t>
      </w:r>
      <w:r w:rsidR="00EC4DC1" w:rsidRPr="00031E88">
        <w:rPr>
          <w:rFonts w:ascii="Arial" w:hAnsi="Arial" w:cs="Arial"/>
          <w:noProof/>
          <w:sz w:val="20"/>
          <w:szCs w:val="20"/>
        </w:rPr>
        <w:t xml:space="preserve"> </w:t>
      </w:r>
      <w:r w:rsidR="000A7347" w:rsidRPr="00031E88">
        <w:rPr>
          <w:rFonts w:ascii="Arial" w:hAnsi="Arial" w:cs="Arial"/>
          <w:noProof/>
          <w:sz w:val="20"/>
          <w:szCs w:val="20"/>
        </w:rPr>
        <w:t>2008)</w:t>
      </w:r>
      <w:r w:rsidR="003445AD" w:rsidRPr="00031E88">
        <w:rPr>
          <w:rFonts w:ascii="Arial" w:hAnsi="Arial" w:cs="Arial"/>
          <w:sz w:val="20"/>
          <w:szCs w:val="20"/>
        </w:rPr>
        <w:fldChar w:fldCharType="end"/>
      </w:r>
      <w:r w:rsidR="003445AD" w:rsidRPr="00031E88">
        <w:rPr>
          <w:rFonts w:ascii="Arial" w:hAnsi="Arial" w:cs="Arial"/>
          <w:sz w:val="20"/>
          <w:szCs w:val="20"/>
        </w:rPr>
        <w:t xml:space="preserve">. </w:t>
      </w:r>
      <w:r w:rsidR="00614CDD" w:rsidRPr="00031E88">
        <w:rPr>
          <w:rFonts w:ascii="Arial" w:hAnsi="Arial" w:cs="Arial"/>
          <w:sz w:val="20"/>
          <w:szCs w:val="20"/>
        </w:rPr>
        <w:t>Light emitted by atoms of metals from samples in plasma is converted to quantifiable electrical signals.</w:t>
      </w:r>
    </w:p>
    <w:p w14:paraId="506C8486" w14:textId="77777777" w:rsidR="00614CDD" w:rsidRPr="00511E08" w:rsidRDefault="00614CDD" w:rsidP="00EE51C1">
      <w:pPr>
        <w:spacing w:line="480" w:lineRule="auto"/>
        <w:jc w:val="center"/>
        <w:rPr>
          <w:rFonts w:ascii="Times New Roman" w:hAnsi="Times New Roman" w:cs="Times New Roman"/>
          <w:sz w:val="24"/>
          <w:szCs w:val="24"/>
        </w:rPr>
      </w:pPr>
      <w:r w:rsidRPr="00511E08">
        <w:rPr>
          <w:rFonts w:ascii="Times New Roman" w:hAnsi="Times New Roman" w:cs="Times New Roman"/>
          <w:noProof/>
          <w:sz w:val="24"/>
          <w:szCs w:val="24"/>
          <w:lang w:eastAsia="id-ID"/>
        </w:rPr>
        <w:drawing>
          <wp:inline distT="0" distB="0" distL="0" distR="0" wp14:anchorId="16A0BC95" wp14:editId="2F6F63DE">
            <wp:extent cx="5731510" cy="32073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207385"/>
                    </a:xfrm>
                    <a:prstGeom prst="rect">
                      <a:avLst/>
                    </a:prstGeom>
                    <a:noFill/>
                    <a:ln>
                      <a:noFill/>
                    </a:ln>
                  </pic:spPr>
                </pic:pic>
              </a:graphicData>
            </a:graphic>
          </wp:inline>
        </w:drawing>
      </w:r>
    </w:p>
    <w:p w14:paraId="6E24EC1B" w14:textId="77777777" w:rsidR="00614CDD" w:rsidRPr="00511E08" w:rsidRDefault="00614CDD" w:rsidP="00031E88">
      <w:pPr>
        <w:spacing w:line="240" w:lineRule="auto"/>
        <w:jc w:val="both"/>
        <w:rPr>
          <w:rFonts w:ascii="Times New Roman" w:hAnsi="Times New Roman" w:cs="Times New Roman"/>
          <w:sz w:val="24"/>
          <w:szCs w:val="24"/>
        </w:rPr>
      </w:pPr>
      <w:r w:rsidRPr="00031E88">
        <w:rPr>
          <w:rFonts w:ascii="Arial" w:hAnsi="Arial" w:cs="Arial"/>
          <w:b/>
          <w:bCs/>
          <w:sz w:val="20"/>
          <w:szCs w:val="20"/>
        </w:rPr>
        <w:lastRenderedPageBreak/>
        <w:t>Fig. 1.</w:t>
      </w:r>
      <w:r w:rsidRPr="00031E88">
        <w:rPr>
          <w:rFonts w:ascii="Arial" w:hAnsi="Arial" w:cs="Arial"/>
          <w:sz w:val="20"/>
          <w:szCs w:val="20"/>
        </w:rPr>
        <w:t xml:space="preserve"> Schematic of a typical ICP-OES Avio</w:t>
      </w:r>
      <w:r w:rsidRPr="00031E88">
        <w:rPr>
          <w:rFonts w:ascii="Arial" w:hAnsi="Arial" w:cs="Arial"/>
          <w:sz w:val="20"/>
          <w:szCs w:val="20"/>
          <w:vertAlign w:val="superscript"/>
        </w:rPr>
        <w:t>TM</w:t>
      </w:r>
      <w:r w:rsidRPr="00031E88">
        <w:rPr>
          <w:rFonts w:ascii="Arial" w:hAnsi="Arial" w:cs="Arial"/>
          <w:sz w:val="20"/>
          <w:szCs w:val="20"/>
        </w:rPr>
        <w:t xml:space="preserve"> 500 PerkinElmer USA) system. ICP-OES Inductively Coupled Plasma Optical Emission Spectrometry; PMT, photo-multiplier tube; PC, personal computer.</w:t>
      </w:r>
      <w:r w:rsidR="002A5910" w:rsidRPr="00031E88">
        <w:rPr>
          <w:rFonts w:ascii="Arial" w:hAnsi="Arial" w:cs="Arial"/>
          <w:sz w:val="20"/>
          <w:szCs w:val="20"/>
        </w:rPr>
        <w:t xml:space="preserve"> </w:t>
      </w:r>
      <w:r w:rsidR="002A5910"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{"citationItems":[{"id":"ITEM-1","itemData":{"DOI":"10.1021/ed078p1465","ISSN":"00219584","author":[{"dropping-particle":"","family":"Taylor","given":"H. E.","non-dropping-particle":"","parse-names":false,"suffix":""}],"container-title":"New York, NY: Academic Press. Journal of Chemical Education Today","id":"ITEM-1","issue":"11","issued":{"date-parts":[["2001"]]},"page":"1465","title":"Inductively coupled plasma-mass spectrometry: Practices and techniques","type":"article-journal","volume":"78"},"uris":["http://www.mendeley.com/documents/?uuid=82044fcb-11b4-41d6-a8a4-c0f0391a184e"]}],"mendeley":{"formattedCitation":"(Taylor, 2001)","plainTextFormattedCitation":"(Taylor, 2001)","previouslyFormattedCitation":"(Taylor 2001)"},"properties":{"noteIndex":0},"schema":"https://github.com/citation-style-language/schema/raw/master/csl-citation.json"}</w:instrText>
      </w:r>
      <w:r w:rsidR="002A5910" w:rsidRPr="00031E88">
        <w:rPr>
          <w:rFonts w:ascii="Arial" w:hAnsi="Arial" w:cs="Arial"/>
          <w:sz w:val="20"/>
          <w:szCs w:val="20"/>
        </w:rPr>
        <w:fldChar w:fldCharType="separate"/>
      </w:r>
      <w:r w:rsidR="000A7347" w:rsidRPr="00031E88">
        <w:rPr>
          <w:rFonts w:ascii="Arial" w:hAnsi="Arial" w:cs="Arial"/>
          <w:noProof/>
          <w:sz w:val="20"/>
          <w:szCs w:val="20"/>
        </w:rPr>
        <w:t>(Taylor</w:t>
      </w:r>
      <w:r w:rsidR="005C4D76">
        <w:rPr>
          <w:rFonts w:ascii="Arial" w:hAnsi="Arial" w:cs="Arial"/>
          <w:noProof/>
          <w:sz w:val="20"/>
          <w:szCs w:val="20"/>
        </w:rPr>
        <w:t>,</w:t>
      </w:r>
      <w:r w:rsidR="000A7347" w:rsidRPr="00031E88">
        <w:rPr>
          <w:rFonts w:ascii="Arial" w:hAnsi="Arial" w:cs="Arial"/>
          <w:noProof/>
          <w:sz w:val="20"/>
          <w:szCs w:val="20"/>
        </w:rPr>
        <w:t xml:space="preserve"> 2001</w:t>
      </w:r>
      <w:r w:rsidR="002A5910" w:rsidRPr="00031E88">
        <w:rPr>
          <w:rFonts w:ascii="Arial" w:hAnsi="Arial" w:cs="Arial"/>
          <w:sz w:val="20"/>
          <w:szCs w:val="20"/>
        </w:rPr>
        <w:fldChar w:fldCharType="end"/>
      </w:r>
      <w:r w:rsidRPr="00031E88">
        <w:rPr>
          <w:rFonts w:ascii="Arial" w:hAnsi="Arial" w:cs="Arial"/>
          <w:sz w:val="20"/>
          <w:szCs w:val="20"/>
        </w:rPr>
        <w:t xml:space="preserve">; </w:t>
      </w:r>
      <w:r w:rsidR="002A5910"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{"citationItems":[{"id":"ITEM-1","itemData":{"DOI":"https://doi.org/10.1080/00032710802013991","ISBN":"0003271080","ISSN":"00032719","abstract":"This mini-review gives a general overview of inductively coupled plasma-optical emission spectrometry (ICP-OES) and inductively coupled plasma-mass spectrometry (ICP-MS) for the determination of metals in oysters. A brief description of the basic principles, instrumentation, and recent developments is provided. A comparison and selected applications of these two analytical techniques for metal determination in oysters is presented. It was noted that the National Institute of Science and Technology (NIST) standard reference materials (SRM 1556b, Oyster Tissue) were frequently used for accuracy studies in a wide variety of reports. Copyright © Taylor &amp; Francis Group, LLC.","author":[{"dropping-particle":"","family":"Sneddon","given":"Joseph","non-dropping-particle":"","parse-names":false,"suffix":""},{"dropping-particle":"","family":"Vincent","given":"Michael D.","non-dropping-particle":"","parse-names":false,"suffix":""}],"container-title":"Analytical Letters","id":"ITEM-1","issue":"8","issued":{"date-parts":[["2008"]]},"page":"1291-1303","title":"ICP-OES and ICP-MS for the determination of metals: Application to oysters","type":"article-journal","volume":"41"},"uris":["http://www.mendeley.com/documents/?uuid=12911d9c-cd5a-4aa2-aa68-13d678b1d9d8"]}],"mendeley":{"formattedCitation":"(Sneddon &amp; Vincent, 2008)","plainTextFormattedCitation":"(Sneddon &amp; Vincent, 2008)","previouslyFormattedCitation":"(Sneddon and Vincent 2008)"},"properties":{"noteIndex":0},"schema":"https://github.com/citation-style-language/schema/raw/master/csl-citation.json"}</w:instrText>
      </w:r>
      <w:r w:rsidR="002A5910" w:rsidRPr="00031E88">
        <w:rPr>
          <w:rFonts w:ascii="Arial" w:hAnsi="Arial" w:cs="Arial"/>
          <w:sz w:val="20"/>
          <w:szCs w:val="20"/>
        </w:rPr>
        <w:fldChar w:fldCharType="separate"/>
      </w:r>
      <w:r w:rsidR="000A7347" w:rsidRPr="00031E88">
        <w:rPr>
          <w:rFonts w:ascii="Arial" w:hAnsi="Arial" w:cs="Arial"/>
          <w:noProof/>
          <w:sz w:val="20"/>
          <w:szCs w:val="20"/>
        </w:rPr>
        <w:t xml:space="preserve">Sneddon </w:t>
      </w:r>
      <w:r w:rsidR="00EC4DC1" w:rsidRPr="00031E88">
        <w:rPr>
          <w:rFonts w:ascii="Arial" w:hAnsi="Arial" w:cs="Arial"/>
          <w:noProof/>
          <w:sz w:val="20"/>
          <w:szCs w:val="20"/>
        </w:rPr>
        <w:t>and</w:t>
      </w:r>
      <w:r w:rsidR="000A7347" w:rsidRPr="00031E88">
        <w:rPr>
          <w:rFonts w:ascii="Arial" w:hAnsi="Arial" w:cs="Arial"/>
          <w:noProof/>
          <w:sz w:val="20"/>
          <w:szCs w:val="20"/>
        </w:rPr>
        <w:t xml:space="preserve"> Vincent</w:t>
      </w:r>
      <w:r w:rsidR="005C4D76">
        <w:rPr>
          <w:rFonts w:ascii="Arial" w:hAnsi="Arial" w:cs="Arial"/>
          <w:noProof/>
          <w:sz w:val="20"/>
          <w:szCs w:val="20"/>
        </w:rPr>
        <w:t>,</w:t>
      </w:r>
      <w:r w:rsidR="00EC4DC1" w:rsidRPr="00031E88">
        <w:rPr>
          <w:rFonts w:ascii="Arial" w:hAnsi="Arial" w:cs="Arial"/>
          <w:noProof/>
          <w:sz w:val="20"/>
          <w:szCs w:val="20"/>
        </w:rPr>
        <w:t xml:space="preserve"> </w:t>
      </w:r>
      <w:r w:rsidR="000A7347" w:rsidRPr="00031E88">
        <w:rPr>
          <w:rFonts w:ascii="Arial" w:hAnsi="Arial" w:cs="Arial"/>
          <w:noProof/>
          <w:sz w:val="20"/>
          <w:szCs w:val="20"/>
        </w:rPr>
        <w:t xml:space="preserve"> 2008</w:t>
      </w:r>
      <w:r w:rsidR="002A5910" w:rsidRPr="00031E88">
        <w:rPr>
          <w:rFonts w:ascii="Arial" w:hAnsi="Arial" w:cs="Arial"/>
          <w:sz w:val="20"/>
          <w:szCs w:val="20"/>
        </w:rPr>
        <w:fldChar w:fldCharType="end"/>
      </w:r>
      <w:r w:rsidR="002A5910" w:rsidRPr="00031E88">
        <w:rPr>
          <w:rFonts w:ascii="Arial" w:hAnsi="Arial" w:cs="Arial"/>
          <w:sz w:val="20"/>
          <w:szCs w:val="20"/>
        </w:rPr>
        <w:t xml:space="preserve">; </w:t>
      </w:r>
      <w:r w:rsidR="002F7F72"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{"citationItems":[{"id":"ITEM-1","itemData":{"DOI":"https://doi.org/10.1177/1178622119869002","ISSN":"11786221","abstract":"Precise estimation of metals in samples remains a challenge as a result of analytical biases and errors, which occur at sample collection, preparation, and measurement stages. A poor understanding of the nature and occurrence of these errors further aggravates this challenge. This study aimed at comparing the effectiveness of inductively coupled plasma (ICP) mass spectrometry (MS) and optical emission spectrometry (OES) techniques in quantifying metals from contaminated soils of Roundhill landfill vicinity. Using statistical tools, the study evaluated biases of the 2 methods. High coefficients of variation were realized for V, Cr, and Pb concentrations varied at various sampling sites. Concentrations of elements obtained using the 2 methods had no significant differences using t-test analysis. Definitive agreement for the 2 methods was observed for V, Cr, Co, Ni, Cu, Zn, Sr, and Pb concentrations, whereas the concentrations of Mg, Ca, Ti, Mn, and Fe showed some deviations in their regression lines. Spectral, systematic, memory, and carry over errors could be attributable to these deviations. The errors promote chelation and adsorption of ions in samples to form insoluble compounds that cannot be quantified. Overall, ICP-MS had greater sensitivity than ICP-OES in trace elements analysis compared with major elements.","author":[{"dropping-particle":"","family":"Nyika","given":"Joan","non-dropping-particle":"","parse-names":false,"suffix":""},{"dropping-particle":"","family":"Onyari","given":"Ednah","non-dropping-particle":"","parse-names":false,"suffix":""},{"dropping-particle":"","family":"Dinka","given":"Megersa Olumana","non-dropping-particle":"","parse-names":false,"suffix":""},{"dropping-particle":"","family":"Mishra","given":"Shivani Bhardwaj","non-dropping-particle":"","parse-names":false,"suffix":""}],"container-title":"Air, Soil and Water Research","id":"ITEM-1","issued":{"date-parts":[["2019"]]},"title":"A comparison of reproducibility of inductively coupled spectrometric techniques in soil metal analyses","type":"article-journal","volume":"12"},"uris":["http://www.mendeley.com/documents/?uuid=08d67bd6-7c00-4086-a9e8-f3441c5a7a77"]}],"mendeley":{"formattedCitation":"(Nyika et al., 2019)","plainTextFormattedCitation":"(Nyika et al., 2019)","previouslyFormattedCitation":"(Nyika et al. 2019)"},"properties":{"noteIndex":0},"schema":"https://github.com/citation-style-language/schema/raw/master/csl-citation.json"}</w:instrText>
      </w:r>
      <w:r w:rsidR="002F7F72" w:rsidRPr="00031E88">
        <w:rPr>
          <w:rFonts w:ascii="Arial" w:hAnsi="Arial" w:cs="Arial"/>
          <w:sz w:val="20"/>
          <w:szCs w:val="20"/>
        </w:rPr>
        <w:fldChar w:fldCharType="separate"/>
      </w:r>
      <w:r w:rsidR="000A7347" w:rsidRPr="00031E88">
        <w:rPr>
          <w:rFonts w:ascii="Arial" w:hAnsi="Arial" w:cs="Arial"/>
          <w:noProof/>
          <w:sz w:val="20"/>
          <w:szCs w:val="20"/>
        </w:rPr>
        <w:t>Nyika et al.</w:t>
      </w:r>
      <w:r w:rsidR="005C4D76">
        <w:rPr>
          <w:rFonts w:ascii="Arial" w:hAnsi="Arial" w:cs="Arial"/>
          <w:noProof/>
          <w:sz w:val="20"/>
          <w:szCs w:val="20"/>
        </w:rPr>
        <w:t>,</w:t>
      </w:r>
      <w:r w:rsidR="000A7347" w:rsidRPr="00031E88">
        <w:rPr>
          <w:rFonts w:ascii="Arial" w:hAnsi="Arial" w:cs="Arial"/>
          <w:noProof/>
          <w:sz w:val="20"/>
          <w:szCs w:val="20"/>
        </w:rPr>
        <w:t xml:space="preserve"> 2019)</w:t>
      </w:r>
      <w:r w:rsidR="002F7F72" w:rsidRPr="00031E88">
        <w:rPr>
          <w:rFonts w:ascii="Arial" w:hAnsi="Arial" w:cs="Arial"/>
          <w:sz w:val="20"/>
          <w:szCs w:val="20"/>
        </w:rPr>
        <w:fldChar w:fldCharType="end"/>
      </w:r>
      <w:r w:rsidR="002F7F72" w:rsidRPr="00031E88">
        <w:rPr>
          <w:rFonts w:ascii="Arial" w:hAnsi="Arial" w:cs="Arial"/>
          <w:sz w:val="20"/>
          <w:szCs w:val="20"/>
        </w:rPr>
        <w:t>.</w:t>
      </w:r>
    </w:p>
    <w:p w14:paraId="1982C970" w14:textId="77777777" w:rsidR="00614CDD" w:rsidRPr="00031E88" w:rsidRDefault="00614CDD" w:rsidP="00031E88">
      <w:pPr>
        <w:spacing w:line="240" w:lineRule="auto"/>
        <w:jc w:val="both"/>
        <w:rPr>
          <w:rFonts w:ascii="Arial" w:hAnsi="Arial" w:cs="Arial"/>
          <w:sz w:val="20"/>
          <w:szCs w:val="20"/>
        </w:rPr>
      </w:pPr>
      <w:r w:rsidRPr="00031E88">
        <w:rPr>
          <w:rFonts w:ascii="Arial" w:hAnsi="Arial" w:cs="Arial"/>
          <w:sz w:val="20"/>
          <w:szCs w:val="20"/>
        </w:rPr>
        <w:t>Digested samples were filtered, diluted, and assayed using the ICP-OES instruments. After analysis, the final concentrations of each element were determined in ppm (mg/kg):</w:t>
      </w:r>
    </w:p>
    <w:p w14:paraId="49768A74" w14:textId="77777777" w:rsidR="00614CDD" w:rsidRPr="00031E88" w:rsidRDefault="00614CDD" w:rsidP="00614CDD">
      <w:pPr>
        <w:spacing w:line="480" w:lineRule="auto"/>
        <w:jc w:val="both"/>
        <w:rPr>
          <w:rFonts w:ascii="Arial" w:hAnsi="Arial" w:cs="Arial"/>
          <w:sz w:val="20"/>
          <w:szCs w:val="20"/>
        </w:rPr>
      </w:pPr>
      <w:r w:rsidRPr="00511E08">
        <w:rPr>
          <w:rFonts w:ascii="Times New Roman" w:hAnsi="Times New Roman" w:cs="Times New Roman"/>
          <w:sz w:val="24"/>
          <w:szCs w:val="24"/>
        </w:rPr>
        <w:t xml:space="preserve">    </w:t>
      </w:r>
      <w:r w:rsidRPr="00031E88">
        <w:rPr>
          <w:rFonts w:ascii="Arial" w:hAnsi="Arial" w:cs="Arial"/>
          <w:sz w:val="20"/>
          <w:szCs w:val="20"/>
        </w:rPr>
        <w:t>Metal concentration (mg/kg)=</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Concentration X volume of sample x dilution factor</m:t>
            </m:r>
          </m:num>
          <m:den>
            <m:r>
              <w:rPr>
                <w:rFonts w:ascii="Cambria Math" w:hAnsi="Cambria Math" w:cs="Arial"/>
                <w:sz w:val="20"/>
                <w:szCs w:val="20"/>
              </w:rPr>
              <m:t>Weight of digested sample</m:t>
            </m:r>
          </m:den>
        </m:f>
        <m:r>
          <w:rPr>
            <w:rFonts w:ascii="Cambria Math" w:hAnsi="Cambria Math" w:cs="Arial"/>
            <w:sz w:val="20"/>
            <w:szCs w:val="20"/>
          </w:rPr>
          <m:t>x 1000</m:t>
        </m:r>
      </m:oMath>
    </w:p>
    <w:p w14:paraId="63AA69E4" w14:textId="77777777" w:rsidR="007F2E9A" w:rsidRPr="00031E88" w:rsidRDefault="007F2E9A" w:rsidP="00031E88">
      <w:pPr>
        <w:spacing w:line="240" w:lineRule="auto"/>
        <w:jc w:val="both"/>
        <w:rPr>
          <w:rFonts w:ascii="Arial" w:hAnsi="Arial" w:cs="Arial"/>
          <w:sz w:val="20"/>
          <w:szCs w:val="20"/>
          <w:lang w:val="en-GB"/>
        </w:rPr>
      </w:pPr>
      <w:r w:rsidRPr="00031E88">
        <w:rPr>
          <w:rFonts w:ascii="Arial" w:hAnsi="Arial" w:cs="Arial"/>
          <w:sz w:val="20"/>
          <w:szCs w:val="20"/>
        </w:rPr>
        <w:t>The metal pollution index (MPI) was calculated to determine total accumulation of the metals in the various tissues. The MPI values were calculated using the equation</w:t>
      </w:r>
      <w:r w:rsidR="000B215D" w:rsidRPr="00031E88">
        <w:rPr>
          <w:rFonts w:ascii="Arial" w:hAnsi="Arial" w:cs="Arial"/>
          <w:sz w:val="20"/>
          <w:szCs w:val="20"/>
          <w:lang w:val="en-GB"/>
        </w:rPr>
        <w:t xml:space="preserve"> </w:t>
      </w:r>
      <w:r w:rsidR="000B215D"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{"citationItems":[{"id":"ITEM-1","itemData":{"DOI":"10.1016/S0160-4120(97)00030-5","ISSN":"18736750","abstract":"Total concentrations of Cu, Zn, Mn, Ni, Cr, Cd, Pb, Fe, As, and Hg were determined in two marine bivalves R. decussatus and R. philippinarum from the Southern Spanish Atlantic Coast. The concentrations of Fe, Ni, Cr, Cu, and As in R. decussatus were significantly higher (p&lt;0.01) than in R. philippinarum; however, R. philippinarum contained more Hg. The levels of Cu, Zn, Pb, Hg, Cd, and Mn were significantly higher (p&lt;0.01) in the samples taken in the Province of Huelva than in the samples from the Province of Cadiz. According to Spanish legislation, all the samples analysed were suitable for human consumption. Three kinds of relationships between metal concentration and the size of R. decussatus and R. philippinarum were found: positive for As, Hg, Pb, Ni, and Cd; negative for Cu, Zn, and Fe; and no correlation for Mn and Cr.","author":[{"dropping-particle":"","family":"Usero","given":"J.","non-dropping-particle":"","parse-names":false,"suffix":""},{"dropping-particle":"","family":"González-Regalado","given":"E.","non-dropping-particle":"","parse-names":false,"suffix":""},{"dropping-particle":"","family":"Gracia","given":"I.","non-dropping-particle":"","parse-names":false,"suffix":""}],"container-title":"Environment International","id":"ITEM-1","issue":"3","issued":{"date-parts":[["1997"]]},"page":"291-298","title":"Trace metals in the bivalve molluscs Ruditapes decussatus and Ruditapes philippinarum from the Atlantic Coast of Southern Spain","type":"article-journal","volume":"23"},"uris":["http://www.mendeley.com/documents/?uuid=480ef26a-f30e-40e4-8374-fecab7c35eab"]}],"mendeley":{"formattedCitation":"(Usero et al., 1997)","plainTextFormattedCitation":"(Usero et al., 1997)","previouslyFormattedCitation":"(Usero, González-Regalado, and Gracia 1997)"},"properties":{"noteIndex":0},"schema":"https://github.com/citation-style-language/schema/raw/master/csl-citation.json"}</w:instrText>
      </w:r>
      <w:r w:rsidR="000B215D" w:rsidRPr="00031E88">
        <w:rPr>
          <w:rFonts w:ascii="Arial" w:hAnsi="Arial" w:cs="Arial"/>
          <w:sz w:val="20"/>
          <w:szCs w:val="20"/>
          <w:lang w:val="en-GB"/>
        </w:rPr>
        <w:fldChar w:fldCharType="separate"/>
      </w:r>
      <w:r w:rsidR="000A7347" w:rsidRPr="00031E88">
        <w:rPr>
          <w:rFonts w:ascii="Arial" w:hAnsi="Arial" w:cs="Arial"/>
          <w:noProof/>
          <w:sz w:val="20"/>
          <w:szCs w:val="20"/>
          <w:lang w:val="en-GB"/>
        </w:rPr>
        <w:t>(Usero et al. 1997)</w:t>
      </w:r>
      <w:r w:rsidR="000B215D" w:rsidRPr="00031E88">
        <w:rPr>
          <w:rFonts w:ascii="Arial" w:hAnsi="Arial" w:cs="Arial"/>
          <w:sz w:val="20"/>
          <w:szCs w:val="20"/>
          <w:lang w:val="en-GB"/>
        </w:rPr>
        <w:fldChar w:fldCharType="end"/>
      </w:r>
      <w:r w:rsidR="000B215D" w:rsidRPr="00031E88">
        <w:rPr>
          <w:rFonts w:ascii="Arial" w:hAnsi="Arial" w:cs="Arial"/>
          <w:sz w:val="20"/>
          <w:szCs w:val="20"/>
          <w:lang w:val="en-GB"/>
        </w:rPr>
        <w:t>:</w:t>
      </w:r>
    </w:p>
    <w:p w14:paraId="1BAD434C" w14:textId="77777777" w:rsidR="007F2E9A" w:rsidRPr="00031E88" w:rsidRDefault="003B1905" w:rsidP="00031E88">
      <w:pPr>
        <w:spacing w:line="240" w:lineRule="auto"/>
        <w:jc w:val="center"/>
        <w:rPr>
          <w:rFonts w:ascii="Arial" w:hAnsi="Arial" w:cs="Arial"/>
          <w:sz w:val="20"/>
          <w:szCs w:val="20"/>
        </w:rPr>
      </w:pPr>
      <w:r w:rsidRPr="00031E88">
        <w:rPr>
          <w:rFonts w:ascii="Arial" w:hAnsi="Arial" w:cs="Arial"/>
          <w:sz w:val="20"/>
          <w:szCs w:val="20"/>
        </w:rPr>
        <w:t>MPI= (Cf</w:t>
      </w:r>
      <w:r w:rsidRPr="00031E88">
        <w:rPr>
          <w:rFonts w:ascii="Arial" w:hAnsi="Arial" w:cs="Arial"/>
          <w:sz w:val="20"/>
          <w:szCs w:val="20"/>
          <w:vertAlign w:val="subscript"/>
        </w:rPr>
        <w:t>1</w:t>
      </w:r>
      <w:r w:rsidRPr="00031E88">
        <w:rPr>
          <w:rFonts w:ascii="Arial" w:hAnsi="Arial" w:cs="Arial"/>
          <w:sz w:val="20"/>
          <w:szCs w:val="20"/>
        </w:rPr>
        <w:t>*</w:t>
      </w:r>
      <w:r w:rsidR="00C202DF" w:rsidRPr="00031E88">
        <w:rPr>
          <w:rFonts w:ascii="Arial" w:hAnsi="Arial" w:cs="Arial"/>
          <w:sz w:val="20"/>
          <w:szCs w:val="20"/>
        </w:rPr>
        <w:t xml:space="preserve"> </w:t>
      </w:r>
      <w:r w:rsidRPr="00031E88">
        <w:rPr>
          <w:rFonts w:ascii="Arial" w:hAnsi="Arial" w:cs="Arial"/>
          <w:sz w:val="20"/>
          <w:szCs w:val="20"/>
        </w:rPr>
        <w:t>Cf</w:t>
      </w:r>
      <w:r w:rsidRPr="00031E88">
        <w:rPr>
          <w:rFonts w:ascii="Arial" w:hAnsi="Arial" w:cs="Arial"/>
          <w:sz w:val="20"/>
          <w:szCs w:val="20"/>
          <w:vertAlign w:val="subscript"/>
        </w:rPr>
        <w:t>2</w:t>
      </w:r>
      <w:r w:rsidRPr="00031E88">
        <w:rPr>
          <w:rFonts w:ascii="Arial" w:hAnsi="Arial" w:cs="Arial"/>
          <w:sz w:val="20"/>
          <w:szCs w:val="20"/>
        </w:rPr>
        <w:t>*</w:t>
      </w:r>
      <w:r w:rsidR="00C202DF" w:rsidRPr="00031E88">
        <w:rPr>
          <w:rFonts w:ascii="Arial" w:hAnsi="Arial" w:cs="Arial"/>
          <w:sz w:val="20"/>
          <w:szCs w:val="20"/>
        </w:rPr>
        <w:t xml:space="preserve"> </w:t>
      </w:r>
      <w:r w:rsidRPr="00031E88">
        <w:rPr>
          <w:rFonts w:ascii="Arial" w:hAnsi="Arial" w:cs="Arial"/>
          <w:sz w:val="20"/>
          <w:szCs w:val="20"/>
        </w:rPr>
        <w:t xml:space="preserve"> Cf</w:t>
      </w:r>
      <w:r w:rsidRPr="00031E88">
        <w:rPr>
          <w:rFonts w:ascii="Arial" w:hAnsi="Arial" w:cs="Arial"/>
          <w:sz w:val="20"/>
          <w:szCs w:val="20"/>
          <w:vertAlign w:val="subscript"/>
        </w:rPr>
        <w:t>3</w:t>
      </w:r>
      <w:r w:rsidRPr="00031E88">
        <w:rPr>
          <w:rFonts w:ascii="Arial" w:hAnsi="Arial" w:cs="Arial"/>
          <w:sz w:val="20"/>
          <w:szCs w:val="20"/>
        </w:rPr>
        <w:t>*.......Cf</w:t>
      </w:r>
      <w:r w:rsidRPr="00031E88">
        <w:rPr>
          <w:rFonts w:ascii="Arial" w:hAnsi="Arial" w:cs="Arial"/>
          <w:sz w:val="20"/>
          <w:szCs w:val="20"/>
          <w:vertAlign w:val="subscript"/>
        </w:rPr>
        <w:t>n</w:t>
      </w:r>
      <w:r w:rsidRPr="00031E88">
        <w:rPr>
          <w:rFonts w:ascii="Arial" w:hAnsi="Arial" w:cs="Arial"/>
          <w:sz w:val="20"/>
          <w:szCs w:val="20"/>
        </w:rPr>
        <w:t>)</w:t>
      </w:r>
      <w:r w:rsidRPr="00031E88">
        <w:rPr>
          <w:rFonts w:ascii="Arial" w:hAnsi="Arial" w:cs="Arial"/>
          <w:sz w:val="20"/>
          <w:szCs w:val="20"/>
          <w:vertAlign w:val="superscript"/>
        </w:rPr>
        <w:t>1/n</w:t>
      </w:r>
      <w:r w:rsidR="00B70978" w:rsidRPr="00031E88">
        <w:rPr>
          <w:rFonts w:ascii="Arial" w:hAnsi="Arial" w:cs="Arial"/>
          <w:sz w:val="20"/>
          <w:szCs w:val="20"/>
          <w:vertAlign w:val="superscript"/>
        </w:rPr>
        <w:t xml:space="preserve">  </w:t>
      </w:r>
      <w:r w:rsidR="00B70978" w:rsidRPr="00031E88">
        <w:rPr>
          <w:rFonts w:ascii="Arial" w:hAnsi="Arial" w:cs="Arial"/>
          <w:sz w:val="20"/>
          <w:szCs w:val="20"/>
        </w:rPr>
        <w:t xml:space="preserve"> </w:t>
      </w:r>
    </w:p>
    <w:p w14:paraId="60FB6A90" w14:textId="77777777" w:rsidR="00B70978" w:rsidRPr="00031E88" w:rsidRDefault="00B70978" w:rsidP="00031E88">
      <w:pPr>
        <w:spacing w:line="240" w:lineRule="auto"/>
        <w:rPr>
          <w:rFonts w:ascii="Arial" w:hAnsi="Arial" w:cs="Arial"/>
          <w:sz w:val="20"/>
          <w:szCs w:val="20"/>
        </w:rPr>
      </w:pPr>
      <w:r w:rsidRPr="00031E88">
        <w:rPr>
          <w:rFonts w:ascii="Arial" w:hAnsi="Arial" w:cs="Arial"/>
          <w:sz w:val="20"/>
          <w:szCs w:val="20"/>
        </w:rPr>
        <w:t>where, Cf</w:t>
      </w:r>
      <w:r w:rsidRPr="00031E88">
        <w:rPr>
          <w:rFonts w:ascii="Arial" w:hAnsi="Arial" w:cs="Arial"/>
          <w:sz w:val="20"/>
          <w:szCs w:val="20"/>
          <w:vertAlign w:val="subscript"/>
        </w:rPr>
        <w:t xml:space="preserve">n </w:t>
      </w:r>
      <w:r w:rsidRPr="00031E88">
        <w:rPr>
          <w:rFonts w:ascii="Arial" w:hAnsi="Arial" w:cs="Arial"/>
          <w:sz w:val="20"/>
          <w:szCs w:val="20"/>
        </w:rPr>
        <w:t>is the concentration for the metal n in the sample.</w:t>
      </w:r>
    </w:p>
    <w:p w14:paraId="2833F9BE" w14:textId="77777777" w:rsidR="008927CD" w:rsidRPr="004E0A61" w:rsidRDefault="00444153" w:rsidP="00031E88">
      <w:pPr>
        <w:spacing w:line="240" w:lineRule="auto"/>
        <w:rPr>
          <w:rFonts w:ascii="Arial" w:hAnsi="Arial" w:cs="Arial"/>
          <w:b/>
          <w:bCs/>
        </w:rPr>
      </w:pPr>
      <w:r>
        <w:rPr>
          <w:rFonts w:ascii="Arial" w:hAnsi="Arial" w:cs="Arial"/>
          <w:b/>
          <w:bCs/>
        </w:rPr>
        <w:t xml:space="preserve">2.4 </w:t>
      </w:r>
      <w:r w:rsidR="008927CD" w:rsidRPr="004E0A61">
        <w:rPr>
          <w:rFonts w:ascii="Arial" w:hAnsi="Arial" w:cs="Arial"/>
          <w:b/>
          <w:bCs/>
        </w:rPr>
        <w:t>Statistical analysis</w:t>
      </w:r>
    </w:p>
    <w:p w14:paraId="6D00C949" w14:textId="77777777" w:rsidR="00614CDD" w:rsidRPr="00031E88" w:rsidRDefault="00614CDD" w:rsidP="00031E88">
      <w:pPr>
        <w:spacing w:line="240" w:lineRule="auto"/>
        <w:jc w:val="both"/>
        <w:rPr>
          <w:rFonts w:ascii="Arial" w:hAnsi="Arial" w:cs="Arial"/>
          <w:b/>
          <w:bCs/>
          <w:sz w:val="20"/>
          <w:szCs w:val="20"/>
        </w:rPr>
      </w:pPr>
      <w:r w:rsidRPr="00031E88">
        <w:rPr>
          <w:rFonts w:ascii="Arial" w:hAnsi="Arial" w:cs="Arial"/>
          <w:sz w:val="20"/>
          <w:szCs w:val="20"/>
        </w:rPr>
        <w:t>All heavy concentratio</w:t>
      </w:r>
      <w:r w:rsidR="00015E6D" w:rsidRPr="00031E88">
        <w:rPr>
          <w:rFonts w:ascii="Arial" w:hAnsi="Arial" w:cs="Arial"/>
          <w:sz w:val="20"/>
          <w:szCs w:val="20"/>
        </w:rPr>
        <w:t>ns of the metals in</w:t>
      </w:r>
      <w:r w:rsidR="00015E6D" w:rsidRPr="00031E88">
        <w:rPr>
          <w:rFonts w:ascii="Arial" w:hAnsi="Arial" w:cs="Arial"/>
          <w:sz w:val="20"/>
          <w:szCs w:val="20"/>
          <w:lang w:val="en-GB"/>
        </w:rPr>
        <w:t xml:space="preserve"> </w:t>
      </w:r>
      <w:proofErr w:type="spellStart"/>
      <w:r w:rsidR="00015E6D" w:rsidRPr="00031E88">
        <w:rPr>
          <w:rFonts w:ascii="Arial" w:hAnsi="Arial" w:cs="Arial"/>
          <w:i/>
          <w:iCs/>
          <w:sz w:val="20"/>
          <w:szCs w:val="20"/>
          <w:lang w:val="en-GB"/>
        </w:rPr>
        <w:t>Fenneropenaeus</w:t>
      </w:r>
      <w:proofErr w:type="spellEnd"/>
      <w:r w:rsidR="00015E6D" w:rsidRPr="00031E88">
        <w:rPr>
          <w:rFonts w:ascii="Arial" w:hAnsi="Arial" w:cs="Arial"/>
          <w:sz w:val="20"/>
          <w:szCs w:val="20"/>
          <w:lang w:val="en-GB"/>
        </w:rPr>
        <w:t xml:space="preserve"> </w:t>
      </w:r>
      <w:proofErr w:type="spellStart"/>
      <w:r w:rsidR="00015E6D" w:rsidRPr="00031E88">
        <w:rPr>
          <w:rFonts w:ascii="Arial" w:hAnsi="Arial" w:cs="Arial"/>
          <w:i/>
          <w:iCs/>
          <w:sz w:val="20"/>
          <w:szCs w:val="20"/>
          <w:lang w:val="en-GB"/>
        </w:rPr>
        <w:t>merguiensis</w:t>
      </w:r>
      <w:proofErr w:type="spellEnd"/>
      <w:r w:rsidR="00015E6D" w:rsidRPr="00031E88">
        <w:rPr>
          <w:rFonts w:ascii="Arial" w:hAnsi="Arial" w:cs="Arial"/>
          <w:sz w:val="20"/>
          <w:szCs w:val="20"/>
          <w:lang w:val="en-GB"/>
        </w:rPr>
        <w:t xml:space="preserve"> and  </w:t>
      </w:r>
      <w:proofErr w:type="spellStart"/>
      <w:r w:rsidR="00015E6D" w:rsidRPr="00031E88">
        <w:rPr>
          <w:rFonts w:ascii="Arial" w:hAnsi="Arial" w:cs="Arial"/>
          <w:i/>
          <w:iCs/>
          <w:sz w:val="20"/>
          <w:szCs w:val="20"/>
          <w:lang w:val="en-GB"/>
        </w:rPr>
        <w:t>Fenneropenaeus</w:t>
      </w:r>
      <w:proofErr w:type="spellEnd"/>
      <w:r w:rsidR="00015E6D" w:rsidRPr="00031E88">
        <w:rPr>
          <w:rFonts w:ascii="Arial" w:hAnsi="Arial" w:cs="Arial"/>
          <w:sz w:val="20"/>
          <w:szCs w:val="20"/>
          <w:lang w:val="en-GB"/>
        </w:rPr>
        <w:t xml:space="preserve"> </w:t>
      </w:r>
      <w:proofErr w:type="spellStart"/>
      <w:r w:rsidR="00015E6D" w:rsidRPr="00031E88">
        <w:rPr>
          <w:rFonts w:ascii="Arial" w:hAnsi="Arial" w:cs="Arial"/>
          <w:i/>
          <w:iCs/>
          <w:sz w:val="20"/>
          <w:szCs w:val="20"/>
          <w:lang w:val="en-GB"/>
        </w:rPr>
        <w:t>penicillatus</w:t>
      </w:r>
      <w:proofErr w:type="spellEnd"/>
      <w:r w:rsidR="00015E6D" w:rsidRPr="00031E88">
        <w:rPr>
          <w:rFonts w:ascii="Arial" w:hAnsi="Arial" w:cs="Arial"/>
          <w:sz w:val="20"/>
          <w:szCs w:val="20"/>
          <w:lang w:val="en-GB"/>
        </w:rPr>
        <w:t xml:space="preserve"> </w:t>
      </w:r>
      <w:r w:rsidRPr="00031E88">
        <w:rPr>
          <w:rFonts w:ascii="Arial" w:hAnsi="Arial" w:cs="Arial"/>
          <w:sz w:val="20"/>
          <w:szCs w:val="20"/>
        </w:rPr>
        <w:t>within muscle tissues among the  groups were determined by carrying out analyses of variance (ANOVA) using Tukey’s HDS post-hoc comparison method. The results were assessed on the basic of homogenous groups with a significant level of (p &lt; 0.05). The elements which w</w:t>
      </w:r>
      <w:r w:rsidR="00F9552B" w:rsidRPr="00031E88">
        <w:rPr>
          <w:rFonts w:ascii="Arial" w:hAnsi="Arial" w:cs="Arial"/>
          <w:sz w:val="20"/>
          <w:szCs w:val="20"/>
        </w:rPr>
        <w:t>ere common in the muscle tissue</w:t>
      </w:r>
      <w:r w:rsidR="00F9552B" w:rsidRPr="00031E88">
        <w:rPr>
          <w:rFonts w:ascii="Arial" w:hAnsi="Arial" w:cs="Arial"/>
          <w:sz w:val="20"/>
          <w:szCs w:val="20"/>
          <w:lang w:val="en-GB"/>
        </w:rPr>
        <w:t xml:space="preserve"> and exoskeleton </w:t>
      </w:r>
      <w:r w:rsidRPr="00031E88">
        <w:rPr>
          <w:rFonts w:ascii="Arial" w:hAnsi="Arial" w:cs="Arial"/>
          <w:sz w:val="20"/>
          <w:szCs w:val="20"/>
        </w:rPr>
        <w:t xml:space="preserve">of </w:t>
      </w:r>
      <w:r w:rsidR="00F9552B" w:rsidRPr="00031E88">
        <w:rPr>
          <w:rFonts w:ascii="Arial" w:hAnsi="Arial" w:cs="Arial"/>
          <w:i/>
          <w:iCs/>
          <w:sz w:val="20"/>
          <w:szCs w:val="20"/>
        </w:rPr>
        <w:t>Fenneropenaeus</w:t>
      </w:r>
      <w:r w:rsidR="00F9552B" w:rsidRPr="00031E88">
        <w:rPr>
          <w:rFonts w:ascii="Arial" w:hAnsi="Arial" w:cs="Arial"/>
          <w:sz w:val="20"/>
          <w:szCs w:val="20"/>
        </w:rPr>
        <w:t xml:space="preserve"> </w:t>
      </w:r>
      <w:r w:rsidR="00F9552B" w:rsidRPr="00031E88">
        <w:rPr>
          <w:rFonts w:ascii="Arial" w:hAnsi="Arial" w:cs="Arial"/>
          <w:i/>
          <w:iCs/>
          <w:sz w:val="20"/>
          <w:szCs w:val="20"/>
        </w:rPr>
        <w:t>merguiensis</w:t>
      </w:r>
      <w:r w:rsidR="00F9552B" w:rsidRPr="00031E88">
        <w:rPr>
          <w:rFonts w:ascii="Arial" w:hAnsi="Arial" w:cs="Arial"/>
          <w:sz w:val="20"/>
          <w:szCs w:val="20"/>
        </w:rPr>
        <w:t xml:space="preserve"> and  </w:t>
      </w:r>
      <w:r w:rsidR="00F9552B" w:rsidRPr="00031E88">
        <w:rPr>
          <w:rFonts w:ascii="Arial" w:hAnsi="Arial" w:cs="Arial"/>
          <w:i/>
          <w:iCs/>
          <w:sz w:val="20"/>
          <w:szCs w:val="20"/>
        </w:rPr>
        <w:t>Fenneropenaeus</w:t>
      </w:r>
      <w:r w:rsidR="00F9552B" w:rsidRPr="00031E88">
        <w:rPr>
          <w:rFonts w:ascii="Arial" w:hAnsi="Arial" w:cs="Arial"/>
          <w:sz w:val="20"/>
          <w:szCs w:val="20"/>
        </w:rPr>
        <w:t xml:space="preserve"> </w:t>
      </w:r>
      <w:r w:rsidR="00F9552B" w:rsidRPr="00031E88">
        <w:rPr>
          <w:rFonts w:ascii="Arial" w:hAnsi="Arial" w:cs="Arial"/>
          <w:i/>
          <w:iCs/>
          <w:sz w:val="20"/>
          <w:szCs w:val="20"/>
        </w:rPr>
        <w:t>penicillatus</w:t>
      </w:r>
      <w:r w:rsidR="00F9552B" w:rsidRPr="00031E88">
        <w:rPr>
          <w:rFonts w:ascii="Arial" w:hAnsi="Arial" w:cs="Arial"/>
          <w:sz w:val="20"/>
          <w:szCs w:val="20"/>
          <w:lang w:val="en-GB"/>
        </w:rPr>
        <w:t xml:space="preserve"> </w:t>
      </w:r>
      <w:r w:rsidRPr="00031E88">
        <w:rPr>
          <w:rFonts w:ascii="Arial" w:hAnsi="Arial" w:cs="Arial"/>
          <w:sz w:val="20"/>
          <w:szCs w:val="20"/>
        </w:rPr>
        <w:t>were assessed by means of Pearson’s correlation coefficients. Then, the correlation between weight groups and metal accumulation were investigated. Finally, the data collection and statistical calculations were performed using (IBM SPSS software version 24).</w:t>
      </w:r>
    </w:p>
    <w:p w14:paraId="5236D880" w14:textId="77777777" w:rsidR="008927CD" w:rsidRPr="00031E88" w:rsidRDefault="00444153" w:rsidP="000F034F">
      <w:pPr>
        <w:spacing w:line="480" w:lineRule="auto"/>
        <w:jc w:val="both"/>
        <w:rPr>
          <w:rFonts w:ascii="Arial" w:hAnsi="Arial" w:cs="Arial"/>
          <w:b/>
          <w:bCs/>
        </w:rPr>
      </w:pPr>
      <w:r>
        <w:rPr>
          <w:rFonts w:ascii="Arial" w:hAnsi="Arial" w:cs="Arial"/>
          <w:b/>
          <w:bCs/>
        </w:rPr>
        <w:t xml:space="preserve">3. </w:t>
      </w:r>
      <w:r w:rsidR="00031E88" w:rsidRPr="00031E88">
        <w:rPr>
          <w:rFonts w:ascii="Arial" w:hAnsi="Arial" w:cs="Arial"/>
          <w:b/>
          <w:bCs/>
        </w:rPr>
        <w:t>RESULTS AND DISCUSSION</w:t>
      </w:r>
    </w:p>
    <w:p w14:paraId="1D1C7E65" w14:textId="77777777" w:rsidR="002B59FD" w:rsidRPr="00031E88" w:rsidRDefault="000951E1" w:rsidP="00031E88">
      <w:pPr>
        <w:spacing w:line="240" w:lineRule="auto"/>
        <w:jc w:val="both"/>
        <w:rPr>
          <w:rFonts w:ascii="Arial" w:hAnsi="Arial" w:cs="Arial"/>
        </w:rPr>
      </w:pPr>
      <w:r w:rsidRPr="00031E88">
        <w:rPr>
          <w:rFonts w:ascii="Arial" w:hAnsi="Arial" w:cs="Arial"/>
          <w:lang w:val="en-GB"/>
        </w:rPr>
        <w:t xml:space="preserve">Environmental pollution has increased substantially in the last decades due to a great number of industrial, agricultural, commercial and domestic waste, effluents and emissions as well as hazardous substances. </w:t>
      </w:r>
      <w:r w:rsidR="00624F26" w:rsidRPr="00031E88">
        <w:rPr>
          <w:rFonts w:ascii="Arial" w:hAnsi="Arial" w:cs="Arial"/>
        </w:rPr>
        <w:t>I</w:t>
      </w:r>
      <w:r w:rsidR="00FB59FF" w:rsidRPr="00031E88">
        <w:rPr>
          <w:rFonts w:ascii="Arial" w:hAnsi="Arial" w:cs="Arial"/>
          <w:lang w:val="en-GB"/>
        </w:rPr>
        <w:t>n this study t</w:t>
      </w:r>
      <w:r w:rsidR="00280511" w:rsidRPr="00031E88">
        <w:rPr>
          <w:rFonts w:ascii="Arial" w:hAnsi="Arial" w:cs="Arial"/>
        </w:rPr>
        <w:t xml:space="preserve">he mean measurements based on (μg/g dry weight) of heavy metals (Al, </w:t>
      </w:r>
      <w:r w:rsidR="006D6464" w:rsidRPr="00031E88">
        <w:rPr>
          <w:rFonts w:ascii="Arial" w:hAnsi="Arial" w:cs="Arial"/>
        </w:rPr>
        <w:t xml:space="preserve">Pb, Zn, Cu and Cd) in muscle </w:t>
      </w:r>
      <w:r w:rsidR="006D6464" w:rsidRPr="00031E88">
        <w:rPr>
          <w:rFonts w:ascii="Arial" w:hAnsi="Arial" w:cs="Arial"/>
          <w:lang w:val="en-GB"/>
        </w:rPr>
        <w:t xml:space="preserve">and exoskeleton </w:t>
      </w:r>
      <w:r w:rsidR="006D6464" w:rsidRPr="00031E88">
        <w:rPr>
          <w:rFonts w:ascii="Arial" w:hAnsi="Arial" w:cs="Arial"/>
        </w:rPr>
        <w:t xml:space="preserve">of </w:t>
      </w:r>
      <w:r w:rsidR="006D6464" w:rsidRPr="00031E88">
        <w:rPr>
          <w:rFonts w:ascii="Arial" w:hAnsi="Arial" w:cs="Arial"/>
          <w:i/>
          <w:iCs/>
        </w:rPr>
        <w:t>Fenneropenaeus</w:t>
      </w:r>
      <w:r w:rsidR="006D6464" w:rsidRPr="00031E88">
        <w:rPr>
          <w:rFonts w:ascii="Arial" w:hAnsi="Arial" w:cs="Arial"/>
        </w:rPr>
        <w:t xml:space="preserve"> </w:t>
      </w:r>
      <w:r w:rsidR="006D6464" w:rsidRPr="00031E88">
        <w:rPr>
          <w:rFonts w:ascii="Arial" w:hAnsi="Arial" w:cs="Arial"/>
          <w:i/>
          <w:iCs/>
        </w:rPr>
        <w:t>merguiensis</w:t>
      </w:r>
      <w:r w:rsidR="006D6464" w:rsidRPr="00031E88">
        <w:rPr>
          <w:rFonts w:ascii="Arial" w:hAnsi="Arial" w:cs="Arial"/>
        </w:rPr>
        <w:t xml:space="preserve"> and  </w:t>
      </w:r>
      <w:r w:rsidR="006D6464" w:rsidRPr="00031E88">
        <w:rPr>
          <w:rFonts w:ascii="Arial" w:hAnsi="Arial" w:cs="Arial"/>
          <w:i/>
          <w:iCs/>
        </w:rPr>
        <w:t>Fenneropenaeus</w:t>
      </w:r>
      <w:r w:rsidR="006D6464" w:rsidRPr="00031E88">
        <w:rPr>
          <w:rFonts w:ascii="Arial" w:hAnsi="Arial" w:cs="Arial"/>
        </w:rPr>
        <w:t xml:space="preserve"> </w:t>
      </w:r>
      <w:r w:rsidR="006D6464" w:rsidRPr="00031E88">
        <w:rPr>
          <w:rFonts w:ascii="Arial" w:hAnsi="Arial" w:cs="Arial"/>
          <w:i/>
          <w:iCs/>
        </w:rPr>
        <w:t>penicillatus</w:t>
      </w:r>
      <w:r w:rsidR="006D6464" w:rsidRPr="00031E88">
        <w:rPr>
          <w:rFonts w:ascii="Arial" w:hAnsi="Arial" w:cs="Arial"/>
          <w:lang w:val="en-GB"/>
        </w:rPr>
        <w:t xml:space="preserve"> </w:t>
      </w:r>
      <w:r w:rsidR="00280511" w:rsidRPr="00031E88">
        <w:rPr>
          <w:rFonts w:ascii="Arial" w:hAnsi="Arial" w:cs="Arial"/>
        </w:rPr>
        <w:t xml:space="preserve">has shown in </w:t>
      </w:r>
      <w:r w:rsidR="00DD172D" w:rsidRPr="00031E88">
        <w:rPr>
          <w:rFonts w:ascii="Arial" w:hAnsi="Arial" w:cs="Arial"/>
          <w:lang w:val="en-GB"/>
        </w:rPr>
        <w:t>(</w:t>
      </w:r>
      <w:r w:rsidR="00280511" w:rsidRPr="00031E88">
        <w:rPr>
          <w:rFonts w:ascii="Arial" w:hAnsi="Arial" w:cs="Arial"/>
        </w:rPr>
        <w:t xml:space="preserve">Table </w:t>
      </w:r>
      <w:r w:rsidR="0027730E" w:rsidRPr="00031E88">
        <w:rPr>
          <w:rFonts w:ascii="Arial" w:hAnsi="Arial" w:cs="Arial"/>
          <w:lang w:val="en-GB"/>
        </w:rPr>
        <w:t>2</w:t>
      </w:r>
      <w:r w:rsidR="00CA1D45" w:rsidRPr="00031E88">
        <w:rPr>
          <w:rFonts w:ascii="Arial" w:hAnsi="Arial" w:cs="Arial"/>
        </w:rPr>
        <w:t>.</w:t>
      </w:r>
      <w:r w:rsidR="00DD172D" w:rsidRPr="00031E88">
        <w:rPr>
          <w:rFonts w:ascii="Arial" w:hAnsi="Arial" w:cs="Arial"/>
          <w:lang w:val="en-GB"/>
        </w:rPr>
        <w:t xml:space="preserve"> and Fig. 2)</w:t>
      </w:r>
      <w:r w:rsidR="00AD78DB" w:rsidRPr="00031E88">
        <w:rPr>
          <w:rFonts w:ascii="Arial" w:hAnsi="Arial" w:cs="Arial"/>
        </w:rPr>
        <w:t xml:space="preserve">. While the observed accumulation of metals in muscles and </w:t>
      </w:r>
      <w:r w:rsidR="00AD78DB" w:rsidRPr="00031E88">
        <w:rPr>
          <w:rFonts w:ascii="Arial" w:hAnsi="Arial" w:cs="Arial"/>
          <w:lang w:val="en-GB"/>
        </w:rPr>
        <w:t xml:space="preserve">exoskeleton </w:t>
      </w:r>
      <w:r w:rsidR="00AD78DB" w:rsidRPr="00031E88">
        <w:rPr>
          <w:rFonts w:ascii="Arial" w:hAnsi="Arial" w:cs="Arial"/>
        </w:rPr>
        <w:t>of F.</w:t>
      </w:r>
      <w:r w:rsidR="00AD78DB" w:rsidRPr="00031E88">
        <w:rPr>
          <w:rFonts w:ascii="Arial" w:hAnsi="Arial" w:cs="Arial"/>
          <w:i/>
          <w:iCs/>
        </w:rPr>
        <w:t xml:space="preserve"> merguiensis</w:t>
      </w:r>
      <w:r w:rsidR="00AA1539" w:rsidRPr="00031E88">
        <w:rPr>
          <w:rFonts w:ascii="Arial" w:hAnsi="Arial" w:cs="Arial"/>
        </w:rPr>
        <w:t xml:space="preserve"> and </w:t>
      </w:r>
      <w:r w:rsidR="00AD78DB" w:rsidRPr="00031E88">
        <w:rPr>
          <w:rFonts w:ascii="Arial" w:hAnsi="Arial" w:cs="Arial"/>
        </w:rPr>
        <w:t xml:space="preserve">F. </w:t>
      </w:r>
      <w:r w:rsidR="00AD78DB" w:rsidRPr="00031E88">
        <w:rPr>
          <w:rFonts w:ascii="Arial" w:hAnsi="Arial" w:cs="Arial"/>
          <w:i/>
          <w:iCs/>
        </w:rPr>
        <w:t>penicillatus</w:t>
      </w:r>
      <w:r w:rsidR="00AD78DB" w:rsidRPr="00031E88">
        <w:rPr>
          <w:rFonts w:ascii="Arial" w:hAnsi="Arial" w:cs="Arial"/>
        </w:rPr>
        <w:t xml:space="preserve"> has an order of Zn &gt; Cu &gt; Al &gt; Pb &gt; </w:t>
      </w:r>
      <w:r w:rsidR="00490C6C" w:rsidRPr="00031E88">
        <w:rPr>
          <w:rFonts w:ascii="Arial" w:hAnsi="Arial" w:cs="Arial"/>
        </w:rPr>
        <w:t>Cd.</w:t>
      </w:r>
    </w:p>
    <w:p w14:paraId="69299EA3" w14:textId="77777777" w:rsidR="00D21D02" w:rsidRPr="00031E88" w:rsidRDefault="00D21D02" w:rsidP="00031E88">
      <w:pPr>
        <w:spacing w:line="240" w:lineRule="auto"/>
        <w:jc w:val="both"/>
        <w:rPr>
          <w:rFonts w:ascii="Arial" w:hAnsi="Arial" w:cs="Arial"/>
        </w:rPr>
      </w:pPr>
      <w:r w:rsidRPr="00031E88">
        <w:rPr>
          <w:rFonts w:ascii="Arial" w:hAnsi="Arial" w:cs="Arial"/>
          <w:b/>
          <w:bCs/>
        </w:rPr>
        <w:t>Table 1.</w:t>
      </w:r>
      <w:r w:rsidRPr="00031E88">
        <w:rPr>
          <w:rFonts w:ascii="Arial" w:hAnsi="Arial" w:cs="Arial"/>
        </w:rPr>
        <w:t xml:space="preserve"> Mean±SD</w:t>
      </w:r>
      <w:r w:rsidR="00E81724" w:rsidRPr="00031E88">
        <w:rPr>
          <w:rFonts w:ascii="Arial" w:hAnsi="Arial" w:cs="Arial"/>
        </w:rPr>
        <w:t xml:space="preserve"> and ranges, length (cm), </w:t>
      </w:r>
      <w:r w:rsidRPr="00031E88">
        <w:rPr>
          <w:rFonts w:ascii="Arial" w:hAnsi="Arial" w:cs="Arial"/>
        </w:rPr>
        <w:t>weight (g) and frequency</w:t>
      </w: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67"/>
        <w:gridCol w:w="1418"/>
        <w:gridCol w:w="992"/>
        <w:gridCol w:w="1417"/>
        <w:gridCol w:w="993"/>
        <w:gridCol w:w="1417"/>
      </w:tblGrid>
      <w:tr w:rsidR="00656166" w:rsidRPr="00031E88" w14:paraId="0A629DF3" w14:textId="77777777" w:rsidTr="00D86384">
        <w:trPr>
          <w:jc w:val="center"/>
        </w:trPr>
        <w:tc>
          <w:tcPr>
            <w:tcW w:w="3119" w:type="dxa"/>
            <w:tcBorders>
              <w:top w:val="single" w:sz="4" w:space="0" w:color="auto"/>
            </w:tcBorders>
          </w:tcPr>
          <w:p w14:paraId="7CB7CB06" w14:textId="77777777" w:rsidR="00656166" w:rsidRPr="00031E88" w:rsidRDefault="00656166" w:rsidP="00E81724">
            <w:pPr>
              <w:jc w:val="both"/>
              <w:rPr>
                <w:rFonts w:ascii="Arial" w:hAnsi="Arial" w:cs="Arial"/>
                <w:sz w:val="20"/>
                <w:szCs w:val="20"/>
              </w:rPr>
            </w:pPr>
          </w:p>
        </w:tc>
        <w:tc>
          <w:tcPr>
            <w:tcW w:w="567" w:type="dxa"/>
            <w:tcBorders>
              <w:top w:val="single" w:sz="4" w:space="0" w:color="auto"/>
            </w:tcBorders>
          </w:tcPr>
          <w:p w14:paraId="31F49007" w14:textId="77777777" w:rsidR="00656166" w:rsidRPr="00031E88" w:rsidRDefault="00656166" w:rsidP="00E81724">
            <w:pPr>
              <w:jc w:val="both"/>
              <w:rPr>
                <w:rFonts w:ascii="Arial" w:hAnsi="Arial" w:cs="Arial"/>
                <w:sz w:val="20"/>
                <w:szCs w:val="20"/>
              </w:rPr>
            </w:pPr>
          </w:p>
        </w:tc>
        <w:tc>
          <w:tcPr>
            <w:tcW w:w="2410" w:type="dxa"/>
            <w:gridSpan w:val="2"/>
            <w:tcBorders>
              <w:top w:val="single" w:sz="4" w:space="0" w:color="auto"/>
              <w:bottom w:val="single" w:sz="4" w:space="0" w:color="auto"/>
            </w:tcBorders>
          </w:tcPr>
          <w:p w14:paraId="0E463749" w14:textId="77777777" w:rsidR="00656166" w:rsidRPr="00031E88" w:rsidRDefault="00656166" w:rsidP="00026A72">
            <w:pPr>
              <w:jc w:val="center"/>
              <w:rPr>
                <w:rFonts w:ascii="Arial" w:hAnsi="Arial" w:cs="Arial"/>
                <w:b/>
                <w:bCs/>
                <w:sz w:val="20"/>
                <w:szCs w:val="20"/>
              </w:rPr>
            </w:pPr>
            <w:r w:rsidRPr="00031E88">
              <w:rPr>
                <w:rFonts w:ascii="Arial" w:hAnsi="Arial" w:cs="Arial"/>
                <w:b/>
                <w:bCs/>
                <w:sz w:val="20"/>
                <w:szCs w:val="20"/>
              </w:rPr>
              <w:t>Length (cm)</w:t>
            </w:r>
          </w:p>
        </w:tc>
        <w:tc>
          <w:tcPr>
            <w:tcW w:w="2410" w:type="dxa"/>
            <w:gridSpan w:val="2"/>
            <w:tcBorders>
              <w:top w:val="single" w:sz="4" w:space="0" w:color="auto"/>
              <w:bottom w:val="single" w:sz="4" w:space="0" w:color="auto"/>
            </w:tcBorders>
          </w:tcPr>
          <w:p w14:paraId="36C39DB9" w14:textId="77777777" w:rsidR="00656166" w:rsidRPr="00031E88" w:rsidRDefault="00656166" w:rsidP="00026A72">
            <w:pPr>
              <w:jc w:val="center"/>
              <w:rPr>
                <w:rFonts w:ascii="Arial" w:hAnsi="Arial" w:cs="Arial"/>
                <w:b/>
                <w:bCs/>
                <w:sz w:val="20"/>
                <w:szCs w:val="20"/>
              </w:rPr>
            </w:pPr>
            <w:r w:rsidRPr="00031E88">
              <w:rPr>
                <w:rFonts w:ascii="Arial" w:hAnsi="Arial" w:cs="Arial"/>
                <w:b/>
                <w:bCs/>
                <w:sz w:val="20"/>
                <w:szCs w:val="20"/>
              </w:rPr>
              <w:t>Weight (g)</w:t>
            </w:r>
          </w:p>
        </w:tc>
        <w:tc>
          <w:tcPr>
            <w:tcW w:w="1417" w:type="dxa"/>
            <w:tcBorders>
              <w:top w:val="single" w:sz="4" w:space="0" w:color="auto"/>
            </w:tcBorders>
          </w:tcPr>
          <w:p w14:paraId="09869083" w14:textId="77777777" w:rsidR="00656166" w:rsidRPr="00031E88" w:rsidRDefault="00656166" w:rsidP="00656166">
            <w:pPr>
              <w:jc w:val="center"/>
              <w:rPr>
                <w:rFonts w:ascii="Arial" w:hAnsi="Arial" w:cs="Arial"/>
                <w:b/>
                <w:bCs/>
                <w:sz w:val="20"/>
                <w:szCs w:val="20"/>
              </w:rPr>
            </w:pPr>
            <w:r w:rsidRPr="00031E88">
              <w:rPr>
                <w:rFonts w:ascii="Arial" w:hAnsi="Arial" w:cs="Arial"/>
                <w:b/>
                <w:bCs/>
                <w:sz w:val="20"/>
                <w:szCs w:val="20"/>
              </w:rPr>
              <w:t>Frequency</w:t>
            </w:r>
          </w:p>
        </w:tc>
      </w:tr>
      <w:tr w:rsidR="00656166" w:rsidRPr="00031E88" w14:paraId="18CAA566" w14:textId="77777777" w:rsidTr="00D86384">
        <w:trPr>
          <w:jc w:val="center"/>
        </w:trPr>
        <w:tc>
          <w:tcPr>
            <w:tcW w:w="3119" w:type="dxa"/>
            <w:tcBorders>
              <w:bottom w:val="single" w:sz="4" w:space="0" w:color="auto"/>
            </w:tcBorders>
          </w:tcPr>
          <w:p w14:paraId="04523B23" w14:textId="77777777" w:rsidR="00656166" w:rsidRPr="00031E88" w:rsidRDefault="00656166" w:rsidP="00656166">
            <w:pPr>
              <w:jc w:val="both"/>
              <w:rPr>
                <w:rFonts w:ascii="Arial" w:hAnsi="Arial" w:cs="Arial"/>
                <w:sz w:val="20"/>
                <w:szCs w:val="20"/>
              </w:rPr>
            </w:pPr>
          </w:p>
        </w:tc>
        <w:tc>
          <w:tcPr>
            <w:tcW w:w="567" w:type="dxa"/>
            <w:tcBorders>
              <w:bottom w:val="single" w:sz="4" w:space="0" w:color="auto"/>
            </w:tcBorders>
          </w:tcPr>
          <w:p w14:paraId="61B3689B" w14:textId="77777777" w:rsidR="00656166" w:rsidRPr="00031E88" w:rsidRDefault="00656166" w:rsidP="00656166">
            <w:pPr>
              <w:jc w:val="both"/>
              <w:rPr>
                <w:rFonts w:ascii="Arial" w:hAnsi="Arial" w:cs="Arial"/>
                <w:sz w:val="20"/>
                <w:szCs w:val="20"/>
              </w:rPr>
            </w:pPr>
          </w:p>
        </w:tc>
        <w:tc>
          <w:tcPr>
            <w:tcW w:w="1418" w:type="dxa"/>
            <w:tcBorders>
              <w:top w:val="single" w:sz="4" w:space="0" w:color="auto"/>
              <w:bottom w:val="single" w:sz="4" w:space="0" w:color="auto"/>
            </w:tcBorders>
          </w:tcPr>
          <w:p w14:paraId="3AC0F9AC" w14:textId="77777777" w:rsidR="00656166" w:rsidRPr="00031E88" w:rsidRDefault="00656166" w:rsidP="00026A72">
            <w:pPr>
              <w:jc w:val="center"/>
              <w:rPr>
                <w:rFonts w:ascii="Arial" w:hAnsi="Arial" w:cs="Arial"/>
                <w:sz w:val="20"/>
                <w:szCs w:val="20"/>
              </w:rPr>
            </w:pPr>
            <w:r w:rsidRPr="00031E88">
              <w:rPr>
                <w:rFonts w:ascii="Arial" w:hAnsi="Arial" w:cs="Arial"/>
                <w:sz w:val="20"/>
                <w:szCs w:val="20"/>
              </w:rPr>
              <w:t>Mean±SD</w:t>
            </w:r>
          </w:p>
        </w:tc>
        <w:tc>
          <w:tcPr>
            <w:tcW w:w="992" w:type="dxa"/>
            <w:tcBorders>
              <w:top w:val="single" w:sz="4" w:space="0" w:color="auto"/>
              <w:bottom w:val="single" w:sz="4" w:space="0" w:color="auto"/>
            </w:tcBorders>
          </w:tcPr>
          <w:p w14:paraId="1836FC86" w14:textId="77777777" w:rsidR="00656166" w:rsidRPr="00031E88" w:rsidRDefault="00656166" w:rsidP="00026A72">
            <w:pPr>
              <w:jc w:val="center"/>
              <w:rPr>
                <w:rFonts w:ascii="Arial" w:hAnsi="Arial" w:cs="Arial"/>
                <w:sz w:val="20"/>
                <w:szCs w:val="20"/>
              </w:rPr>
            </w:pPr>
            <w:r w:rsidRPr="00031E88">
              <w:rPr>
                <w:rFonts w:ascii="Arial" w:hAnsi="Arial" w:cs="Arial"/>
                <w:sz w:val="20"/>
                <w:szCs w:val="20"/>
              </w:rPr>
              <w:t>Ranges</w:t>
            </w:r>
          </w:p>
        </w:tc>
        <w:tc>
          <w:tcPr>
            <w:tcW w:w="1417" w:type="dxa"/>
            <w:tcBorders>
              <w:top w:val="single" w:sz="4" w:space="0" w:color="auto"/>
              <w:bottom w:val="single" w:sz="4" w:space="0" w:color="auto"/>
            </w:tcBorders>
          </w:tcPr>
          <w:p w14:paraId="10826DA2" w14:textId="77777777" w:rsidR="00656166" w:rsidRPr="00031E88" w:rsidRDefault="00656166" w:rsidP="00026A72">
            <w:pPr>
              <w:jc w:val="center"/>
              <w:rPr>
                <w:rFonts w:ascii="Arial" w:hAnsi="Arial" w:cs="Arial"/>
                <w:sz w:val="20"/>
                <w:szCs w:val="20"/>
              </w:rPr>
            </w:pPr>
            <w:r w:rsidRPr="00031E88">
              <w:rPr>
                <w:rFonts w:ascii="Arial" w:hAnsi="Arial" w:cs="Arial"/>
                <w:sz w:val="20"/>
                <w:szCs w:val="20"/>
              </w:rPr>
              <w:t>Mean±SD</w:t>
            </w:r>
          </w:p>
        </w:tc>
        <w:tc>
          <w:tcPr>
            <w:tcW w:w="993" w:type="dxa"/>
            <w:tcBorders>
              <w:top w:val="single" w:sz="4" w:space="0" w:color="auto"/>
              <w:bottom w:val="single" w:sz="4" w:space="0" w:color="auto"/>
            </w:tcBorders>
          </w:tcPr>
          <w:p w14:paraId="76B4A83B" w14:textId="77777777" w:rsidR="00656166" w:rsidRPr="00031E88" w:rsidRDefault="00656166" w:rsidP="00026A72">
            <w:pPr>
              <w:jc w:val="center"/>
              <w:rPr>
                <w:rFonts w:ascii="Arial" w:hAnsi="Arial" w:cs="Arial"/>
                <w:sz w:val="20"/>
                <w:szCs w:val="20"/>
              </w:rPr>
            </w:pPr>
            <w:r w:rsidRPr="00031E88">
              <w:rPr>
                <w:rFonts w:ascii="Arial" w:hAnsi="Arial" w:cs="Arial"/>
                <w:sz w:val="20"/>
                <w:szCs w:val="20"/>
              </w:rPr>
              <w:t>Ranges</w:t>
            </w:r>
          </w:p>
        </w:tc>
        <w:tc>
          <w:tcPr>
            <w:tcW w:w="1417" w:type="dxa"/>
            <w:tcBorders>
              <w:bottom w:val="single" w:sz="4" w:space="0" w:color="auto"/>
            </w:tcBorders>
          </w:tcPr>
          <w:p w14:paraId="0BA6CB1C" w14:textId="77777777" w:rsidR="00656166" w:rsidRPr="00031E88" w:rsidRDefault="00656166" w:rsidP="00656166">
            <w:pPr>
              <w:jc w:val="both"/>
              <w:rPr>
                <w:rFonts w:ascii="Arial" w:hAnsi="Arial" w:cs="Arial"/>
                <w:sz w:val="20"/>
                <w:szCs w:val="20"/>
              </w:rPr>
            </w:pPr>
          </w:p>
        </w:tc>
      </w:tr>
      <w:tr w:rsidR="00656166" w:rsidRPr="00031E88" w14:paraId="4BBF5ACD" w14:textId="77777777" w:rsidTr="00D86384">
        <w:trPr>
          <w:jc w:val="center"/>
        </w:trPr>
        <w:tc>
          <w:tcPr>
            <w:tcW w:w="3119" w:type="dxa"/>
            <w:tcBorders>
              <w:top w:val="single" w:sz="4" w:space="0" w:color="auto"/>
            </w:tcBorders>
          </w:tcPr>
          <w:p w14:paraId="313804AF" w14:textId="77777777" w:rsidR="00656166" w:rsidRPr="00031E88" w:rsidRDefault="00656166" w:rsidP="00E81724">
            <w:pPr>
              <w:jc w:val="both"/>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p>
        </w:tc>
        <w:tc>
          <w:tcPr>
            <w:tcW w:w="567" w:type="dxa"/>
            <w:tcBorders>
              <w:top w:val="single" w:sz="4" w:space="0" w:color="auto"/>
            </w:tcBorders>
          </w:tcPr>
          <w:p w14:paraId="4D18841E"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I</w:t>
            </w:r>
          </w:p>
        </w:tc>
        <w:tc>
          <w:tcPr>
            <w:tcW w:w="1418" w:type="dxa"/>
            <w:tcBorders>
              <w:top w:val="single" w:sz="4" w:space="0" w:color="auto"/>
            </w:tcBorders>
          </w:tcPr>
          <w:p w14:paraId="409144DF" w14:textId="77777777" w:rsidR="00656166" w:rsidRPr="00031E88" w:rsidRDefault="002B21F6" w:rsidP="009A4439">
            <w:pPr>
              <w:jc w:val="center"/>
              <w:rPr>
                <w:rFonts w:ascii="Arial" w:hAnsi="Arial" w:cs="Arial"/>
                <w:sz w:val="20"/>
                <w:szCs w:val="20"/>
              </w:rPr>
            </w:pPr>
            <w:r w:rsidRPr="00031E88">
              <w:rPr>
                <w:rFonts w:ascii="Arial" w:hAnsi="Arial" w:cs="Arial"/>
                <w:sz w:val="20"/>
                <w:szCs w:val="20"/>
              </w:rPr>
              <w:t>9.11</w:t>
            </w:r>
            <w:r w:rsidR="00656166" w:rsidRPr="00031E88">
              <w:rPr>
                <w:rFonts w:ascii="Arial" w:hAnsi="Arial" w:cs="Arial"/>
                <w:sz w:val="20"/>
                <w:szCs w:val="20"/>
              </w:rPr>
              <w:t>±</w:t>
            </w:r>
            <w:r w:rsidRPr="00031E88">
              <w:rPr>
                <w:rFonts w:ascii="Arial" w:hAnsi="Arial" w:cs="Arial"/>
                <w:sz w:val="20"/>
                <w:szCs w:val="20"/>
              </w:rPr>
              <w:t>0.44</w:t>
            </w:r>
          </w:p>
        </w:tc>
        <w:tc>
          <w:tcPr>
            <w:tcW w:w="992" w:type="dxa"/>
            <w:tcBorders>
              <w:top w:val="single" w:sz="4" w:space="0" w:color="auto"/>
            </w:tcBorders>
          </w:tcPr>
          <w:p w14:paraId="200BEDEA"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8-10</w:t>
            </w:r>
          </w:p>
        </w:tc>
        <w:tc>
          <w:tcPr>
            <w:tcW w:w="1417" w:type="dxa"/>
            <w:tcBorders>
              <w:top w:val="single" w:sz="4" w:space="0" w:color="auto"/>
            </w:tcBorders>
          </w:tcPr>
          <w:p w14:paraId="04B2E7C1"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7.85±1.20</w:t>
            </w:r>
          </w:p>
        </w:tc>
        <w:tc>
          <w:tcPr>
            <w:tcW w:w="993" w:type="dxa"/>
            <w:tcBorders>
              <w:top w:val="single" w:sz="4" w:space="0" w:color="auto"/>
            </w:tcBorders>
          </w:tcPr>
          <w:p w14:paraId="5E717E00"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6-8</w:t>
            </w:r>
          </w:p>
        </w:tc>
        <w:tc>
          <w:tcPr>
            <w:tcW w:w="1417" w:type="dxa"/>
            <w:tcBorders>
              <w:top w:val="single" w:sz="4" w:space="0" w:color="auto"/>
            </w:tcBorders>
          </w:tcPr>
          <w:p w14:paraId="42FBAA41"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w:t>
            </w:r>
          </w:p>
        </w:tc>
      </w:tr>
      <w:tr w:rsidR="00656166" w:rsidRPr="00031E88" w14:paraId="60B80EBD" w14:textId="77777777" w:rsidTr="00D86384">
        <w:trPr>
          <w:jc w:val="center"/>
        </w:trPr>
        <w:tc>
          <w:tcPr>
            <w:tcW w:w="3119" w:type="dxa"/>
          </w:tcPr>
          <w:p w14:paraId="070B467D" w14:textId="77777777" w:rsidR="00656166" w:rsidRPr="00031E88" w:rsidRDefault="00656166" w:rsidP="00E81724">
            <w:pPr>
              <w:jc w:val="both"/>
              <w:rPr>
                <w:rFonts w:ascii="Arial" w:hAnsi="Arial" w:cs="Arial"/>
                <w:sz w:val="20"/>
                <w:szCs w:val="20"/>
              </w:rPr>
            </w:pPr>
          </w:p>
        </w:tc>
        <w:tc>
          <w:tcPr>
            <w:tcW w:w="567" w:type="dxa"/>
          </w:tcPr>
          <w:p w14:paraId="569BDEFC"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II</w:t>
            </w:r>
          </w:p>
        </w:tc>
        <w:tc>
          <w:tcPr>
            <w:tcW w:w="1418" w:type="dxa"/>
          </w:tcPr>
          <w:p w14:paraId="34C63E84" w14:textId="77777777" w:rsidR="00656166" w:rsidRPr="00031E88" w:rsidRDefault="002B21F6" w:rsidP="009A4439">
            <w:pPr>
              <w:jc w:val="center"/>
              <w:rPr>
                <w:rFonts w:ascii="Arial" w:hAnsi="Arial" w:cs="Arial"/>
                <w:sz w:val="20"/>
                <w:szCs w:val="20"/>
              </w:rPr>
            </w:pPr>
            <w:r w:rsidRPr="00031E88">
              <w:rPr>
                <w:rFonts w:ascii="Arial" w:hAnsi="Arial" w:cs="Arial"/>
                <w:sz w:val="20"/>
                <w:szCs w:val="20"/>
              </w:rPr>
              <w:t>11.13</w:t>
            </w:r>
            <w:r w:rsidR="00656166" w:rsidRPr="00031E88">
              <w:rPr>
                <w:rFonts w:ascii="Arial" w:hAnsi="Arial" w:cs="Arial"/>
                <w:sz w:val="20"/>
                <w:szCs w:val="20"/>
              </w:rPr>
              <w:t>±</w:t>
            </w:r>
            <w:r w:rsidRPr="00031E88">
              <w:rPr>
                <w:rFonts w:ascii="Arial" w:hAnsi="Arial" w:cs="Arial"/>
                <w:sz w:val="20"/>
                <w:szCs w:val="20"/>
              </w:rPr>
              <w:t>0.</w:t>
            </w:r>
            <w:r w:rsidR="00AE66BF" w:rsidRPr="00031E88">
              <w:rPr>
                <w:rFonts w:ascii="Arial" w:hAnsi="Arial" w:cs="Arial"/>
                <w:sz w:val="20"/>
                <w:szCs w:val="20"/>
              </w:rPr>
              <w:t>55</w:t>
            </w:r>
          </w:p>
        </w:tc>
        <w:tc>
          <w:tcPr>
            <w:tcW w:w="992" w:type="dxa"/>
          </w:tcPr>
          <w:p w14:paraId="3459270B"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10-12</w:t>
            </w:r>
          </w:p>
        </w:tc>
        <w:tc>
          <w:tcPr>
            <w:tcW w:w="1417" w:type="dxa"/>
          </w:tcPr>
          <w:p w14:paraId="5B3BA9B6"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9.57±0.73</w:t>
            </w:r>
          </w:p>
        </w:tc>
        <w:tc>
          <w:tcPr>
            <w:tcW w:w="993" w:type="dxa"/>
          </w:tcPr>
          <w:p w14:paraId="1AEA875B"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8-10</w:t>
            </w:r>
          </w:p>
        </w:tc>
        <w:tc>
          <w:tcPr>
            <w:tcW w:w="1417" w:type="dxa"/>
          </w:tcPr>
          <w:p w14:paraId="3257788A"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w:t>
            </w:r>
          </w:p>
        </w:tc>
      </w:tr>
      <w:tr w:rsidR="00656166" w:rsidRPr="00031E88" w14:paraId="7DEB8285" w14:textId="77777777" w:rsidTr="001E49BC">
        <w:trPr>
          <w:jc w:val="center"/>
        </w:trPr>
        <w:tc>
          <w:tcPr>
            <w:tcW w:w="3119" w:type="dxa"/>
            <w:tcBorders>
              <w:bottom w:val="single" w:sz="4" w:space="0" w:color="auto"/>
            </w:tcBorders>
          </w:tcPr>
          <w:p w14:paraId="101A42E1" w14:textId="77777777" w:rsidR="00656166" w:rsidRPr="00031E88" w:rsidRDefault="00656166" w:rsidP="00E81724">
            <w:pPr>
              <w:jc w:val="both"/>
              <w:rPr>
                <w:rFonts w:ascii="Arial" w:hAnsi="Arial" w:cs="Arial"/>
                <w:sz w:val="20"/>
                <w:szCs w:val="20"/>
              </w:rPr>
            </w:pPr>
          </w:p>
        </w:tc>
        <w:tc>
          <w:tcPr>
            <w:tcW w:w="567" w:type="dxa"/>
            <w:tcBorders>
              <w:bottom w:val="single" w:sz="4" w:space="0" w:color="auto"/>
            </w:tcBorders>
          </w:tcPr>
          <w:p w14:paraId="5A845986"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III</w:t>
            </w:r>
          </w:p>
        </w:tc>
        <w:tc>
          <w:tcPr>
            <w:tcW w:w="1418" w:type="dxa"/>
            <w:tcBorders>
              <w:bottom w:val="single" w:sz="4" w:space="0" w:color="auto"/>
            </w:tcBorders>
          </w:tcPr>
          <w:p w14:paraId="226B54D4" w14:textId="77777777" w:rsidR="00656166" w:rsidRPr="00031E88" w:rsidRDefault="00AE66BF" w:rsidP="009A4439">
            <w:pPr>
              <w:jc w:val="center"/>
              <w:rPr>
                <w:rFonts w:ascii="Arial" w:hAnsi="Arial" w:cs="Arial"/>
                <w:sz w:val="20"/>
                <w:szCs w:val="20"/>
              </w:rPr>
            </w:pPr>
            <w:r w:rsidRPr="00031E88">
              <w:rPr>
                <w:rFonts w:ascii="Arial" w:hAnsi="Arial" w:cs="Arial"/>
                <w:sz w:val="20"/>
                <w:szCs w:val="20"/>
              </w:rPr>
              <w:t>13.21</w:t>
            </w:r>
            <w:r w:rsidR="00656166" w:rsidRPr="00031E88">
              <w:rPr>
                <w:rFonts w:ascii="Arial" w:hAnsi="Arial" w:cs="Arial"/>
                <w:sz w:val="20"/>
                <w:szCs w:val="20"/>
              </w:rPr>
              <w:t>±</w:t>
            </w:r>
            <w:r w:rsidRPr="00031E88">
              <w:rPr>
                <w:rFonts w:ascii="Arial" w:hAnsi="Arial" w:cs="Arial"/>
                <w:sz w:val="20"/>
                <w:szCs w:val="20"/>
              </w:rPr>
              <w:t>0.52</w:t>
            </w:r>
          </w:p>
        </w:tc>
        <w:tc>
          <w:tcPr>
            <w:tcW w:w="992" w:type="dxa"/>
            <w:tcBorders>
              <w:bottom w:val="single" w:sz="4" w:space="0" w:color="auto"/>
            </w:tcBorders>
          </w:tcPr>
          <w:p w14:paraId="0AA2191E"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12-14</w:t>
            </w:r>
          </w:p>
        </w:tc>
        <w:tc>
          <w:tcPr>
            <w:tcW w:w="1417" w:type="dxa"/>
            <w:tcBorders>
              <w:bottom w:val="single" w:sz="4" w:space="0" w:color="auto"/>
            </w:tcBorders>
          </w:tcPr>
          <w:p w14:paraId="07AA4E0C"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11.30±0.95</w:t>
            </w:r>
          </w:p>
        </w:tc>
        <w:tc>
          <w:tcPr>
            <w:tcW w:w="993" w:type="dxa"/>
            <w:tcBorders>
              <w:bottom w:val="single" w:sz="4" w:space="0" w:color="auto"/>
            </w:tcBorders>
          </w:tcPr>
          <w:p w14:paraId="2B80D40A"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10-12</w:t>
            </w:r>
          </w:p>
        </w:tc>
        <w:tc>
          <w:tcPr>
            <w:tcW w:w="1417" w:type="dxa"/>
            <w:tcBorders>
              <w:bottom w:val="single" w:sz="4" w:space="0" w:color="auto"/>
            </w:tcBorders>
          </w:tcPr>
          <w:p w14:paraId="08534786"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w:t>
            </w:r>
          </w:p>
        </w:tc>
      </w:tr>
      <w:tr w:rsidR="00656166" w:rsidRPr="00031E88" w14:paraId="43B4C99D" w14:textId="77777777" w:rsidTr="001E49BC">
        <w:trPr>
          <w:jc w:val="center"/>
        </w:trPr>
        <w:tc>
          <w:tcPr>
            <w:tcW w:w="3119" w:type="dxa"/>
            <w:tcBorders>
              <w:top w:val="single" w:sz="4" w:space="0" w:color="auto"/>
            </w:tcBorders>
          </w:tcPr>
          <w:p w14:paraId="4EFB13EA" w14:textId="77777777" w:rsidR="00656166" w:rsidRPr="00031E88" w:rsidRDefault="00656166" w:rsidP="00E81724">
            <w:pPr>
              <w:jc w:val="both"/>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c>
        <w:tc>
          <w:tcPr>
            <w:tcW w:w="567" w:type="dxa"/>
            <w:tcBorders>
              <w:top w:val="single" w:sz="4" w:space="0" w:color="auto"/>
            </w:tcBorders>
          </w:tcPr>
          <w:p w14:paraId="1137CB8E"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I</w:t>
            </w:r>
          </w:p>
        </w:tc>
        <w:tc>
          <w:tcPr>
            <w:tcW w:w="1418" w:type="dxa"/>
            <w:tcBorders>
              <w:top w:val="single" w:sz="4" w:space="0" w:color="auto"/>
            </w:tcBorders>
          </w:tcPr>
          <w:p w14:paraId="2488CE5F" w14:textId="77777777" w:rsidR="00656166" w:rsidRPr="00031E88" w:rsidRDefault="00AE66BF" w:rsidP="009A4439">
            <w:pPr>
              <w:jc w:val="center"/>
              <w:rPr>
                <w:rFonts w:ascii="Arial" w:hAnsi="Arial" w:cs="Arial"/>
                <w:sz w:val="20"/>
                <w:szCs w:val="20"/>
              </w:rPr>
            </w:pPr>
            <w:r w:rsidRPr="00031E88">
              <w:rPr>
                <w:rFonts w:ascii="Arial" w:hAnsi="Arial" w:cs="Arial"/>
                <w:sz w:val="20"/>
                <w:szCs w:val="20"/>
              </w:rPr>
              <w:t>17.34</w:t>
            </w:r>
            <w:r w:rsidR="00656166" w:rsidRPr="00031E88">
              <w:rPr>
                <w:rFonts w:ascii="Arial" w:hAnsi="Arial" w:cs="Arial"/>
                <w:sz w:val="20"/>
                <w:szCs w:val="20"/>
              </w:rPr>
              <w:t>±</w:t>
            </w:r>
            <w:r w:rsidRPr="00031E88">
              <w:rPr>
                <w:rFonts w:ascii="Arial" w:hAnsi="Arial" w:cs="Arial"/>
                <w:sz w:val="20"/>
                <w:szCs w:val="20"/>
              </w:rPr>
              <w:t>0.82</w:t>
            </w:r>
          </w:p>
        </w:tc>
        <w:tc>
          <w:tcPr>
            <w:tcW w:w="992" w:type="dxa"/>
            <w:tcBorders>
              <w:top w:val="single" w:sz="4" w:space="0" w:color="auto"/>
            </w:tcBorders>
          </w:tcPr>
          <w:p w14:paraId="2F61C670"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16-18</w:t>
            </w:r>
          </w:p>
        </w:tc>
        <w:tc>
          <w:tcPr>
            <w:tcW w:w="1417" w:type="dxa"/>
            <w:tcBorders>
              <w:top w:val="single" w:sz="4" w:space="0" w:color="auto"/>
            </w:tcBorders>
          </w:tcPr>
          <w:p w14:paraId="55068BCE"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19.21±0.82</w:t>
            </w:r>
          </w:p>
        </w:tc>
        <w:tc>
          <w:tcPr>
            <w:tcW w:w="993" w:type="dxa"/>
            <w:tcBorders>
              <w:top w:val="single" w:sz="4" w:space="0" w:color="auto"/>
            </w:tcBorders>
          </w:tcPr>
          <w:p w14:paraId="772E44DC"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18-20</w:t>
            </w:r>
          </w:p>
        </w:tc>
        <w:tc>
          <w:tcPr>
            <w:tcW w:w="1417" w:type="dxa"/>
            <w:tcBorders>
              <w:top w:val="single" w:sz="4" w:space="0" w:color="auto"/>
            </w:tcBorders>
          </w:tcPr>
          <w:p w14:paraId="4514A2C2"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w:t>
            </w:r>
          </w:p>
        </w:tc>
      </w:tr>
      <w:tr w:rsidR="00656166" w:rsidRPr="00031E88" w14:paraId="7B305478" w14:textId="77777777" w:rsidTr="00D86384">
        <w:trPr>
          <w:jc w:val="center"/>
        </w:trPr>
        <w:tc>
          <w:tcPr>
            <w:tcW w:w="3119" w:type="dxa"/>
          </w:tcPr>
          <w:p w14:paraId="09A75D69" w14:textId="77777777" w:rsidR="00656166" w:rsidRPr="00031E88" w:rsidRDefault="00656166" w:rsidP="00E81724">
            <w:pPr>
              <w:jc w:val="both"/>
              <w:rPr>
                <w:rFonts w:ascii="Arial" w:hAnsi="Arial" w:cs="Arial"/>
                <w:sz w:val="20"/>
                <w:szCs w:val="20"/>
              </w:rPr>
            </w:pPr>
          </w:p>
        </w:tc>
        <w:tc>
          <w:tcPr>
            <w:tcW w:w="567" w:type="dxa"/>
          </w:tcPr>
          <w:p w14:paraId="74B742A8"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III</w:t>
            </w:r>
          </w:p>
        </w:tc>
        <w:tc>
          <w:tcPr>
            <w:tcW w:w="1418" w:type="dxa"/>
          </w:tcPr>
          <w:p w14:paraId="35852C1B" w14:textId="77777777" w:rsidR="00656166" w:rsidRPr="00031E88" w:rsidRDefault="00AE66BF" w:rsidP="009A4439">
            <w:pPr>
              <w:jc w:val="center"/>
              <w:rPr>
                <w:rFonts w:ascii="Arial" w:hAnsi="Arial" w:cs="Arial"/>
                <w:sz w:val="20"/>
                <w:szCs w:val="20"/>
              </w:rPr>
            </w:pPr>
            <w:r w:rsidRPr="00031E88">
              <w:rPr>
                <w:rFonts w:ascii="Arial" w:hAnsi="Arial" w:cs="Arial"/>
                <w:sz w:val="20"/>
                <w:szCs w:val="20"/>
              </w:rPr>
              <w:t>19.17</w:t>
            </w:r>
            <w:r w:rsidR="00656166" w:rsidRPr="00031E88">
              <w:rPr>
                <w:rFonts w:ascii="Arial" w:hAnsi="Arial" w:cs="Arial"/>
                <w:sz w:val="20"/>
                <w:szCs w:val="20"/>
              </w:rPr>
              <w:t>±</w:t>
            </w:r>
            <w:r w:rsidRPr="00031E88">
              <w:rPr>
                <w:rFonts w:ascii="Arial" w:hAnsi="Arial" w:cs="Arial"/>
                <w:sz w:val="20"/>
                <w:szCs w:val="20"/>
              </w:rPr>
              <w:t>0.78</w:t>
            </w:r>
          </w:p>
        </w:tc>
        <w:tc>
          <w:tcPr>
            <w:tcW w:w="992" w:type="dxa"/>
          </w:tcPr>
          <w:p w14:paraId="50F9D210"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18-20</w:t>
            </w:r>
          </w:p>
        </w:tc>
        <w:tc>
          <w:tcPr>
            <w:tcW w:w="1417" w:type="dxa"/>
          </w:tcPr>
          <w:p w14:paraId="1AFC89E1"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21.42±0.71</w:t>
            </w:r>
          </w:p>
        </w:tc>
        <w:tc>
          <w:tcPr>
            <w:tcW w:w="993" w:type="dxa"/>
          </w:tcPr>
          <w:p w14:paraId="65423CF3"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20-22</w:t>
            </w:r>
          </w:p>
        </w:tc>
        <w:tc>
          <w:tcPr>
            <w:tcW w:w="1417" w:type="dxa"/>
          </w:tcPr>
          <w:p w14:paraId="392929AB"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w:t>
            </w:r>
          </w:p>
        </w:tc>
      </w:tr>
      <w:tr w:rsidR="00656166" w:rsidRPr="00031E88" w14:paraId="2877E1C0" w14:textId="77777777" w:rsidTr="00D86384">
        <w:trPr>
          <w:jc w:val="center"/>
        </w:trPr>
        <w:tc>
          <w:tcPr>
            <w:tcW w:w="3119" w:type="dxa"/>
            <w:tcBorders>
              <w:bottom w:val="single" w:sz="4" w:space="0" w:color="auto"/>
            </w:tcBorders>
          </w:tcPr>
          <w:p w14:paraId="08256726" w14:textId="77777777" w:rsidR="00656166" w:rsidRPr="00031E88" w:rsidRDefault="00656166" w:rsidP="00E81724">
            <w:pPr>
              <w:jc w:val="both"/>
              <w:rPr>
                <w:rFonts w:ascii="Arial" w:hAnsi="Arial" w:cs="Arial"/>
                <w:sz w:val="20"/>
                <w:szCs w:val="20"/>
              </w:rPr>
            </w:pPr>
          </w:p>
        </w:tc>
        <w:tc>
          <w:tcPr>
            <w:tcW w:w="567" w:type="dxa"/>
            <w:tcBorders>
              <w:bottom w:val="single" w:sz="4" w:space="0" w:color="auto"/>
            </w:tcBorders>
          </w:tcPr>
          <w:p w14:paraId="1DF2D17B"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III</w:t>
            </w:r>
          </w:p>
        </w:tc>
        <w:tc>
          <w:tcPr>
            <w:tcW w:w="1418" w:type="dxa"/>
            <w:tcBorders>
              <w:bottom w:val="single" w:sz="4" w:space="0" w:color="auto"/>
            </w:tcBorders>
          </w:tcPr>
          <w:p w14:paraId="075B29C3" w14:textId="77777777" w:rsidR="00656166" w:rsidRPr="00031E88" w:rsidRDefault="00AE66BF" w:rsidP="009A4439">
            <w:pPr>
              <w:jc w:val="center"/>
              <w:rPr>
                <w:rFonts w:ascii="Arial" w:hAnsi="Arial" w:cs="Arial"/>
                <w:sz w:val="20"/>
                <w:szCs w:val="20"/>
              </w:rPr>
            </w:pPr>
            <w:r w:rsidRPr="00031E88">
              <w:rPr>
                <w:rFonts w:ascii="Arial" w:hAnsi="Arial" w:cs="Arial"/>
                <w:sz w:val="20"/>
                <w:szCs w:val="20"/>
              </w:rPr>
              <w:t>21.26</w:t>
            </w:r>
            <w:r w:rsidR="00656166" w:rsidRPr="00031E88">
              <w:rPr>
                <w:rFonts w:ascii="Arial" w:hAnsi="Arial" w:cs="Arial"/>
                <w:sz w:val="20"/>
                <w:szCs w:val="20"/>
              </w:rPr>
              <w:t>±</w:t>
            </w:r>
            <w:r w:rsidRPr="00031E88">
              <w:rPr>
                <w:rFonts w:ascii="Arial" w:hAnsi="Arial" w:cs="Arial"/>
                <w:sz w:val="20"/>
                <w:szCs w:val="20"/>
              </w:rPr>
              <w:t>0.45</w:t>
            </w:r>
          </w:p>
        </w:tc>
        <w:tc>
          <w:tcPr>
            <w:tcW w:w="992" w:type="dxa"/>
            <w:tcBorders>
              <w:bottom w:val="single" w:sz="4" w:space="0" w:color="auto"/>
            </w:tcBorders>
          </w:tcPr>
          <w:p w14:paraId="4F5DDBA8"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20-22</w:t>
            </w:r>
          </w:p>
        </w:tc>
        <w:tc>
          <w:tcPr>
            <w:tcW w:w="1417" w:type="dxa"/>
            <w:tcBorders>
              <w:bottom w:val="single" w:sz="4" w:space="0" w:color="auto"/>
            </w:tcBorders>
          </w:tcPr>
          <w:p w14:paraId="5EC09040"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23.64±0.50</w:t>
            </w:r>
          </w:p>
        </w:tc>
        <w:tc>
          <w:tcPr>
            <w:tcW w:w="993" w:type="dxa"/>
            <w:tcBorders>
              <w:bottom w:val="single" w:sz="4" w:space="0" w:color="auto"/>
            </w:tcBorders>
          </w:tcPr>
          <w:p w14:paraId="1C6AC763"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22-24</w:t>
            </w:r>
          </w:p>
        </w:tc>
        <w:tc>
          <w:tcPr>
            <w:tcW w:w="1417" w:type="dxa"/>
            <w:tcBorders>
              <w:bottom w:val="single" w:sz="4" w:space="0" w:color="auto"/>
            </w:tcBorders>
          </w:tcPr>
          <w:p w14:paraId="476FD62A"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w:t>
            </w:r>
          </w:p>
        </w:tc>
      </w:tr>
    </w:tbl>
    <w:p w14:paraId="1A1C4A16" w14:textId="77777777" w:rsidR="003654A0" w:rsidRPr="00031E88" w:rsidRDefault="003654A0" w:rsidP="008927CD">
      <w:pPr>
        <w:spacing w:line="480" w:lineRule="auto"/>
        <w:jc w:val="both"/>
        <w:rPr>
          <w:rFonts w:ascii="Arial" w:hAnsi="Arial" w:cs="Arial"/>
          <w:b/>
          <w:bCs/>
          <w:sz w:val="20"/>
          <w:szCs w:val="20"/>
        </w:rPr>
      </w:pPr>
    </w:p>
    <w:p w14:paraId="4A52DE78" w14:textId="77777777" w:rsidR="00ED2989" w:rsidRPr="00031E88" w:rsidRDefault="00ED2989" w:rsidP="00ED2989">
      <w:pPr>
        <w:spacing w:line="240" w:lineRule="auto"/>
        <w:jc w:val="both"/>
        <w:rPr>
          <w:rFonts w:ascii="Arial" w:hAnsi="Arial" w:cs="Arial"/>
          <w:sz w:val="20"/>
          <w:szCs w:val="20"/>
        </w:rPr>
      </w:pPr>
      <w:r w:rsidRPr="00031E88">
        <w:rPr>
          <w:rFonts w:ascii="Arial" w:hAnsi="Arial" w:cs="Arial"/>
          <w:b/>
          <w:bCs/>
          <w:sz w:val="20"/>
          <w:szCs w:val="20"/>
        </w:rPr>
        <w:t>Table 2.</w:t>
      </w:r>
      <w:r w:rsidRPr="00031E88">
        <w:rPr>
          <w:rFonts w:ascii="Arial" w:hAnsi="Arial" w:cs="Arial"/>
          <w:sz w:val="20"/>
          <w:szCs w:val="20"/>
        </w:rPr>
        <w:t xml:space="preserve"> Average concentrations of heay metals (ppm ± SD) in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r w:rsidRPr="00031E88">
        <w:rPr>
          <w:rFonts w:ascii="Arial" w:hAnsi="Arial" w:cs="Arial"/>
          <w:sz w:val="20"/>
          <w:szCs w:val="20"/>
        </w:rPr>
        <w:t xml:space="preserve"> and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bl>
      <w:tblPr>
        <w:tblStyle w:val="TableGrid"/>
        <w:tblW w:w="101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
        <w:gridCol w:w="1406"/>
        <w:gridCol w:w="1406"/>
        <w:gridCol w:w="1293"/>
        <w:gridCol w:w="1560"/>
        <w:gridCol w:w="1547"/>
        <w:gridCol w:w="1418"/>
      </w:tblGrid>
      <w:tr w:rsidR="00ED2989" w:rsidRPr="00031E88" w14:paraId="39EDF8ED" w14:textId="77777777" w:rsidTr="00805663">
        <w:trPr>
          <w:jc w:val="center"/>
        </w:trPr>
        <w:tc>
          <w:tcPr>
            <w:tcW w:w="1565" w:type="dxa"/>
            <w:tcBorders>
              <w:top w:val="single" w:sz="4" w:space="0" w:color="auto"/>
              <w:bottom w:val="single" w:sz="4" w:space="0" w:color="auto"/>
            </w:tcBorders>
          </w:tcPr>
          <w:p w14:paraId="682D8F70" w14:textId="77777777" w:rsidR="00ED2989" w:rsidRPr="00031E88" w:rsidRDefault="00ED2989" w:rsidP="00031E88">
            <w:pPr>
              <w:rPr>
                <w:rFonts w:ascii="Arial" w:hAnsi="Arial" w:cs="Arial"/>
                <w:sz w:val="20"/>
                <w:szCs w:val="20"/>
              </w:rPr>
            </w:pPr>
          </w:p>
        </w:tc>
        <w:tc>
          <w:tcPr>
            <w:tcW w:w="1406" w:type="dxa"/>
            <w:tcBorders>
              <w:top w:val="single" w:sz="4" w:space="0" w:color="auto"/>
              <w:bottom w:val="single" w:sz="4" w:space="0" w:color="auto"/>
            </w:tcBorders>
          </w:tcPr>
          <w:p w14:paraId="36E4A078" w14:textId="77777777" w:rsidR="00ED2989" w:rsidRPr="00031E88" w:rsidRDefault="00ED2989" w:rsidP="00031E88">
            <w:pPr>
              <w:rPr>
                <w:rFonts w:ascii="Arial" w:hAnsi="Arial" w:cs="Arial"/>
                <w:b/>
                <w:bCs/>
                <w:sz w:val="20"/>
                <w:szCs w:val="20"/>
              </w:rPr>
            </w:pPr>
          </w:p>
        </w:tc>
        <w:tc>
          <w:tcPr>
            <w:tcW w:w="1406" w:type="dxa"/>
            <w:tcBorders>
              <w:top w:val="single" w:sz="4" w:space="0" w:color="auto"/>
              <w:bottom w:val="single" w:sz="4" w:space="0" w:color="auto"/>
            </w:tcBorders>
          </w:tcPr>
          <w:p w14:paraId="7BECDAD4" w14:textId="77777777" w:rsidR="00ED2989" w:rsidRPr="00031E88" w:rsidRDefault="00ED2989" w:rsidP="00031E88">
            <w:pPr>
              <w:jc w:val="center"/>
              <w:rPr>
                <w:rFonts w:ascii="Arial" w:hAnsi="Arial" w:cs="Arial"/>
                <w:b/>
                <w:bCs/>
                <w:sz w:val="20"/>
                <w:szCs w:val="20"/>
              </w:rPr>
            </w:pPr>
            <w:r w:rsidRPr="00031E88">
              <w:rPr>
                <w:rFonts w:ascii="Arial" w:hAnsi="Arial" w:cs="Arial"/>
                <w:b/>
                <w:bCs/>
                <w:sz w:val="20"/>
                <w:szCs w:val="20"/>
              </w:rPr>
              <w:t>Al</w:t>
            </w:r>
          </w:p>
        </w:tc>
        <w:tc>
          <w:tcPr>
            <w:tcW w:w="1293" w:type="dxa"/>
            <w:tcBorders>
              <w:top w:val="single" w:sz="4" w:space="0" w:color="auto"/>
              <w:bottom w:val="single" w:sz="4" w:space="0" w:color="auto"/>
            </w:tcBorders>
          </w:tcPr>
          <w:p w14:paraId="489402E8" w14:textId="77777777" w:rsidR="00ED2989" w:rsidRPr="00031E88" w:rsidRDefault="00ED2989" w:rsidP="00031E88">
            <w:pPr>
              <w:jc w:val="center"/>
              <w:rPr>
                <w:rFonts w:ascii="Arial" w:hAnsi="Arial" w:cs="Arial"/>
                <w:b/>
                <w:bCs/>
                <w:sz w:val="20"/>
                <w:szCs w:val="20"/>
              </w:rPr>
            </w:pPr>
            <w:r w:rsidRPr="00031E88">
              <w:rPr>
                <w:rFonts w:ascii="Arial" w:hAnsi="Arial" w:cs="Arial"/>
                <w:b/>
                <w:bCs/>
                <w:sz w:val="20"/>
                <w:szCs w:val="20"/>
              </w:rPr>
              <w:t>Pb</w:t>
            </w:r>
          </w:p>
        </w:tc>
        <w:tc>
          <w:tcPr>
            <w:tcW w:w="1560" w:type="dxa"/>
            <w:tcBorders>
              <w:top w:val="single" w:sz="4" w:space="0" w:color="auto"/>
              <w:bottom w:val="single" w:sz="4" w:space="0" w:color="auto"/>
            </w:tcBorders>
          </w:tcPr>
          <w:p w14:paraId="71405CEA" w14:textId="77777777" w:rsidR="00ED2989" w:rsidRPr="00031E88" w:rsidRDefault="00ED2989" w:rsidP="00031E88">
            <w:pPr>
              <w:jc w:val="center"/>
              <w:rPr>
                <w:rFonts w:ascii="Arial" w:hAnsi="Arial" w:cs="Arial"/>
                <w:b/>
                <w:bCs/>
                <w:sz w:val="20"/>
                <w:szCs w:val="20"/>
              </w:rPr>
            </w:pPr>
            <w:r w:rsidRPr="00031E88">
              <w:rPr>
                <w:rFonts w:ascii="Arial" w:hAnsi="Arial" w:cs="Arial"/>
                <w:b/>
                <w:bCs/>
                <w:sz w:val="20"/>
                <w:szCs w:val="20"/>
              </w:rPr>
              <w:t>Zn</w:t>
            </w:r>
          </w:p>
        </w:tc>
        <w:tc>
          <w:tcPr>
            <w:tcW w:w="1547" w:type="dxa"/>
            <w:tcBorders>
              <w:top w:val="single" w:sz="4" w:space="0" w:color="auto"/>
              <w:bottom w:val="single" w:sz="4" w:space="0" w:color="auto"/>
            </w:tcBorders>
          </w:tcPr>
          <w:p w14:paraId="4D3966A8" w14:textId="77777777" w:rsidR="00ED2989" w:rsidRPr="00031E88" w:rsidRDefault="00ED2989" w:rsidP="00031E88">
            <w:pPr>
              <w:jc w:val="center"/>
              <w:rPr>
                <w:rFonts w:ascii="Arial" w:hAnsi="Arial" w:cs="Arial"/>
                <w:b/>
                <w:bCs/>
                <w:sz w:val="20"/>
                <w:szCs w:val="20"/>
              </w:rPr>
            </w:pPr>
            <w:r w:rsidRPr="00031E88">
              <w:rPr>
                <w:rFonts w:ascii="Arial" w:hAnsi="Arial" w:cs="Arial"/>
                <w:b/>
                <w:bCs/>
                <w:sz w:val="20"/>
                <w:szCs w:val="20"/>
              </w:rPr>
              <w:t>Cu</w:t>
            </w:r>
          </w:p>
        </w:tc>
        <w:tc>
          <w:tcPr>
            <w:tcW w:w="1418" w:type="dxa"/>
            <w:tcBorders>
              <w:top w:val="single" w:sz="4" w:space="0" w:color="auto"/>
              <w:bottom w:val="single" w:sz="4" w:space="0" w:color="auto"/>
            </w:tcBorders>
          </w:tcPr>
          <w:p w14:paraId="2E24195E" w14:textId="77777777" w:rsidR="00ED2989" w:rsidRPr="00031E88" w:rsidRDefault="00ED2989" w:rsidP="00031E88">
            <w:pPr>
              <w:jc w:val="center"/>
              <w:rPr>
                <w:rFonts w:ascii="Arial" w:hAnsi="Arial" w:cs="Arial"/>
                <w:b/>
                <w:bCs/>
                <w:sz w:val="20"/>
                <w:szCs w:val="20"/>
              </w:rPr>
            </w:pPr>
            <w:r w:rsidRPr="00031E88">
              <w:rPr>
                <w:rFonts w:ascii="Arial" w:hAnsi="Arial" w:cs="Arial"/>
                <w:b/>
                <w:bCs/>
                <w:sz w:val="20"/>
                <w:szCs w:val="20"/>
              </w:rPr>
              <w:t>Cd</w:t>
            </w:r>
          </w:p>
        </w:tc>
      </w:tr>
      <w:tr w:rsidR="00ED2989" w:rsidRPr="00031E88" w14:paraId="03833C17" w14:textId="77777777" w:rsidTr="00805663">
        <w:trPr>
          <w:jc w:val="center"/>
        </w:trPr>
        <w:tc>
          <w:tcPr>
            <w:tcW w:w="4377" w:type="dxa"/>
            <w:gridSpan w:val="3"/>
            <w:tcBorders>
              <w:top w:val="single" w:sz="4" w:space="0" w:color="auto"/>
            </w:tcBorders>
          </w:tcPr>
          <w:p w14:paraId="79736466" w14:textId="77777777" w:rsidR="00ED2989" w:rsidRPr="00031E88" w:rsidRDefault="00ED2989" w:rsidP="00031E88">
            <w:pPr>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p>
        </w:tc>
        <w:tc>
          <w:tcPr>
            <w:tcW w:w="1293" w:type="dxa"/>
            <w:tcBorders>
              <w:top w:val="single" w:sz="4" w:space="0" w:color="auto"/>
            </w:tcBorders>
          </w:tcPr>
          <w:p w14:paraId="5ADFA81F" w14:textId="77777777" w:rsidR="00ED2989" w:rsidRPr="00031E88" w:rsidRDefault="00ED2989" w:rsidP="00031E88">
            <w:pPr>
              <w:rPr>
                <w:rFonts w:ascii="Arial" w:hAnsi="Arial" w:cs="Arial"/>
                <w:sz w:val="20"/>
                <w:szCs w:val="20"/>
              </w:rPr>
            </w:pPr>
          </w:p>
        </w:tc>
        <w:tc>
          <w:tcPr>
            <w:tcW w:w="1560" w:type="dxa"/>
            <w:tcBorders>
              <w:top w:val="single" w:sz="4" w:space="0" w:color="auto"/>
            </w:tcBorders>
          </w:tcPr>
          <w:p w14:paraId="51418BE5" w14:textId="77777777" w:rsidR="00ED2989" w:rsidRPr="00031E88" w:rsidRDefault="00ED2989" w:rsidP="00031E88">
            <w:pPr>
              <w:rPr>
                <w:rFonts w:ascii="Arial" w:hAnsi="Arial" w:cs="Arial"/>
                <w:sz w:val="20"/>
                <w:szCs w:val="20"/>
              </w:rPr>
            </w:pPr>
          </w:p>
        </w:tc>
        <w:tc>
          <w:tcPr>
            <w:tcW w:w="1547" w:type="dxa"/>
            <w:tcBorders>
              <w:top w:val="single" w:sz="4" w:space="0" w:color="auto"/>
            </w:tcBorders>
          </w:tcPr>
          <w:p w14:paraId="5AA0B9D7" w14:textId="77777777" w:rsidR="00ED2989" w:rsidRPr="00031E88" w:rsidRDefault="00ED2989" w:rsidP="00031E88">
            <w:pPr>
              <w:rPr>
                <w:rFonts w:ascii="Arial" w:hAnsi="Arial" w:cs="Arial"/>
                <w:sz w:val="20"/>
                <w:szCs w:val="20"/>
              </w:rPr>
            </w:pPr>
          </w:p>
        </w:tc>
        <w:tc>
          <w:tcPr>
            <w:tcW w:w="1418" w:type="dxa"/>
            <w:tcBorders>
              <w:top w:val="single" w:sz="4" w:space="0" w:color="auto"/>
            </w:tcBorders>
          </w:tcPr>
          <w:p w14:paraId="63064B4A" w14:textId="77777777" w:rsidR="00ED2989" w:rsidRPr="00031E88" w:rsidRDefault="00ED2989" w:rsidP="00031E88">
            <w:pPr>
              <w:rPr>
                <w:rFonts w:ascii="Arial" w:hAnsi="Arial" w:cs="Arial"/>
                <w:sz w:val="20"/>
                <w:szCs w:val="20"/>
              </w:rPr>
            </w:pPr>
          </w:p>
        </w:tc>
      </w:tr>
      <w:tr w:rsidR="00ED2989" w:rsidRPr="00031E88" w14:paraId="0600FC6B" w14:textId="77777777" w:rsidTr="00805663">
        <w:trPr>
          <w:jc w:val="center"/>
        </w:trPr>
        <w:tc>
          <w:tcPr>
            <w:tcW w:w="1565" w:type="dxa"/>
          </w:tcPr>
          <w:p w14:paraId="5CA4E88A" w14:textId="77777777" w:rsidR="00ED2989" w:rsidRPr="00031E88" w:rsidRDefault="00ED2989" w:rsidP="00031E88">
            <w:pPr>
              <w:jc w:val="both"/>
              <w:rPr>
                <w:rFonts w:ascii="Arial" w:hAnsi="Arial" w:cs="Arial"/>
                <w:sz w:val="20"/>
                <w:szCs w:val="20"/>
              </w:rPr>
            </w:pPr>
            <w:r w:rsidRPr="00031E88">
              <w:rPr>
                <w:rFonts w:ascii="Arial" w:hAnsi="Arial" w:cs="Arial"/>
                <w:sz w:val="20"/>
                <w:szCs w:val="20"/>
              </w:rPr>
              <w:t>I</w:t>
            </w:r>
          </w:p>
        </w:tc>
        <w:tc>
          <w:tcPr>
            <w:tcW w:w="1406" w:type="dxa"/>
          </w:tcPr>
          <w:p w14:paraId="3D79DA16" w14:textId="77777777" w:rsidR="00ED2989" w:rsidRPr="00031E88" w:rsidRDefault="00ED2989" w:rsidP="00031E88">
            <w:pPr>
              <w:rPr>
                <w:rFonts w:ascii="Arial" w:hAnsi="Arial" w:cs="Arial"/>
                <w:sz w:val="20"/>
                <w:szCs w:val="20"/>
              </w:rPr>
            </w:pPr>
            <w:r w:rsidRPr="00031E88">
              <w:rPr>
                <w:rFonts w:ascii="Arial" w:hAnsi="Arial" w:cs="Arial"/>
                <w:sz w:val="20"/>
                <w:szCs w:val="20"/>
              </w:rPr>
              <w:t>Muscle</w:t>
            </w:r>
          </w:p>
        </w:tc>
        <w:tc>
          <w:tcPr>
            <w:tcW w:w="1406" w:type="dxa"/>
          </w:tcPr>
          <w:p w14:paraId="06B063AC" w14:textId="77777777" w:rsidR="00ED2989" w:rsidRPr="00031E88" w:rsidRDefault="00ED2989" w:rsidP="00031E88">
            <w:pPr>
              <w:rPr>
                <w:rFonts w:ascii="Arial" w:hAnsi="Arial" w:cs="Arial"/>
                <w:sz w:val="20"/>
                <w:szCs w:val="20"/>
                <w:lang w:val="en-GB"/>
              </w:rPr>
            </w:pPr>
            <w:r w:rsidRPr="00031E88">
              <w:rPr>
                <w:rFonts w:ascii="Arial" w:hAnsi="Arial" w:cs="Arial"/>
                <w:sz w:val="20"/>
                <w:szCs w:val="20"/>
              </w:rPr>
              <w:t>4.35±0.21</w:t>
            </w:r>
          </w:p>
        </w:tc>
        <w:tc>
          <w:tcPr>
            <w:tcW w:w="1293" w:type="dxa"/>
          </w:tcPr>
          <w:p w14:paraId="37EC839E" w14:textId="77777777" w:rsidR="00ED2989" w:rsidRPr="00031E88" w:rsidRDefault="00ED2989" w:rsidP="00031E88">
            <w:pPr>
              <w:rPr>
                <w:rFonts w:ascii="Arial" w:hAnsi="Arial" w:cs="Arial"/>
                <w:sz w:val="20"/>
                <w:szCs w:val="20"/>
              </w:rPr>
            </w:pPr>
            <w:r w:rsidRPr="00031E88">
              <w:rPr>
                <w:rFonts w:ascii="Arial" w:hAnsi="Arial" w:cs="Arial"/>
                <w:sz w:val="20"/>
                <w:szCs w:val="20"/>
              </w:rPr>
              <w:t>0.25±0.02</w:t>
            </w:r>
          </w:p>
        </w:tc>
        <w:tc>
          <w:tcPr>
            <w:tcW w:w="1560" w:type="dxa"/>
          </w:tcPr>
          <w:p w14:paraId="07821ED7" w14:textId="77777777" w:rsidR="00ED2989" w:rsidRPr="00031E88" w:rsidRDefault="00ED2989" w:rsidP="00031E88">
            <w:pPr>
              <w:rPr>
                <w:rFonts w:ascii="Arial" w:hAnsi="Arial" w:cs="Arial"/>
                <w:sz w:val="20"/>
                <w:szCs w:val="20"/>
              </w:rPr>
            </w:pPr>
            <w:r w:rsidRPr="00031E88">
              <w:rPr>
                <w:rFonts w:ascii="Arial" w:hAnsi="Arial" w:cs="Arial"/>
                <w:sz w:val="20"/>
                <w:szCs w:val="20"/>
              </w:rPr>
              <w:t>12.34±1.33</w:t>
            </w:r>
          </w:p>
        </w:tc>
        <w:tc>
          <w:tcPr>
            <w:tcW w:w="1547" w:type="dxa"/>
          </w:tcPr>
          <w:p w14:paraId="25E5DACD" w14:textId="77777777" w:rsidR="00ED2989" w:rsidRPr="00031E88" w:rsidRDefault="00ED2989" w:rsidP="00031E88">
            <w:pPr>
              <w:rPr>
                <w:rFonts w:ascii="Arial" w:hAnsi="Arial" w:cs="Arial"/>
                <w:sz w:val="20"/>
                <w:szCs w:val="20"/>
              </w:rPr>
            </w:pPr>
            <w:r w:rsidRPr="00031E88">
              <w:rPr>
                <w:rFonts w:ascii="Arial" w:hAnsi="Arial" w:cs="Arial"/>
                <w:sz w:val="20"/>
                <w:szCs w:val="20"/>
              </w:rPr>
              <w:t>7.34±0.13</w:t>
            </w:r>
          </w:p>
        </w:tc>
        <w:tc>
          <w:tcPr>
            <w:tcW w:w="1418" w:type="dxa"/>
          </w:tcPr>
          <w:p w14:paraId="7E07A2E4" w14:textId="77777777" w:rsidR="00ED2989" w:rsidRPr="00031E88" w:rsidRDefault="00ED2989" w:rsidP="00031E88">
            <w:pPr>
              <w:rPr>
                <w:rFonts w:ascii="Arial" w:hAnsi="Arial" w:cs="Arial"/>
                <w:sz w:val="20"/>
                <w:szCs w:val="20"/>
              </w:rPr>
            </w:pPr>
            <w:r w:rsidRPr="00031E88">
              <w:rPr>
                <w:rFonts w:ascii="Arial" w:hAnsi="Arial" w:cs="Arial"/>
                <w:sz w:val="20"/>
                <w:szCs w:val="20"/>
              </w:rPr>
              <w:t>0.13±0.02</w:t>
            </w:r>
          </w:p>
        </w:tc>
      </w:tr>
      <w:tr w:rsidR="00ED2989" w:rsidRPr="00031E88" w14:paraId="67C6F984" w14:textId="77777777" w:rsidTr="00805663">
        <w:trPr>
          <w:jc w:val="center"/>
        </w:trPr>
        <w:tc>
          <w:tcPr>
            <w:tcW w:w="1565" w:type="dxa"/>
          </w:tcPr>
          <w:p w14:paraId="6EE04473" w14:textId="77777777" w:rsidR="00ED2989" w:rsidRPr="00031E88" w:rsidRDefault="00ED2989" w:rsidP="00031E88">
            <w:pPr>
              <w:jc w:val="both"/>
              <w:rPr>
                <w:rFonts w:ascii="Arial" w:hAnsi="Arial" w:cs="Arial"/>
                <w:sz w:val="20"/>
                <w:szCs w:val="20"/>
              </w:rPr>
            </w:pPr>
          </w:p>
        </w:tc>
        <w:tc>
          <w:tcPr>
            <w:tcW w:w="1406" w:type="dxa"/>
          </w:tcPr>
          <w:p w14:paraId="2CAED6BB" w14:textId="77777777" w:rsidR="00ED2989" w:rsidRPr="00031E88" w:rsidRDefault="00ED2989" w:rsidP="00031E88">
            <w:pPr>
              <w:rPr>
                <w:rFonts w:ascii="Arial" w:hAnsi="Arial" w:cs="Arial"/>
                <w:sz w:val="20"/>
                <w:szCs w:val="20"/>
              </w:rPr>
            </w:pPr>
            <w:r w:rsidRPr="00031E88">
              <w:rPr>
                <w:rFonts w:ascii="Arial" w:hAnsi="Arial" w:cs="Arial"/>
                <w:sz w:val="20"/>
                <w:szCs w:val="20"/>
              </w:rPr>
              <w:t>Exoskeleton</w:t>
            </w:r>
          </w:p>
        </w:tc>
        <w:tc>
          <w:tcPr>
            <w:tcW w:w="1406" w:type="dxa"/>
          </w:tcPr>
          <w:p w14:paraId="4A708D96" w14:textId="77777777" w:rsidR="00ED2989" w:rsidRPr="00031E88" w:rsidRDefault="00ED2989" w:rsidP="00031E88">
            <w:pPr>
              <w:rPr>
                <w:rFonts w:ascii="Arial" w:hAnsi="Arial" w:cs="Arial"/>
                <w:sz w:val="20"/>
                <w:szCs w:val="20"/>
              </w:rPr>
            </w:pPr>
            <w:r w:rsidRPr="00031E88">
              <w:rPr>
                <w:rFonts w:ascii="Arial" w:hAnsi="Arial" w:cs="Arial"/>
                <w:sz w:val="20"/>
                <w:szCs w:val="20"/>
              </w:rPr>
              <w:t>3.16±0.64</w:t>
            </w:r>
          </w:p>
        </w:tc>
        <w:tc>
          <w:tcPr>
            <w:tcW w:w="1293" w:type="dxa"/>
          </w:tcPr>
          <w:p w14:paraId="5AF4A289" w14:textId="77777777" w:rsidR="00ED2989" w:rsidRPr="00031E88" w:rsidRDefault="00ED2989" w:rsidP="00031E88">
            <w:pPr>
              <w:rPr>
                <w:rFonts w:ascii="Arial" w:hAnsi="Arial" w:cs="Arial"/>
                <w:sz w:val="20"/>
                <w:szCs w:val="20"/>
              </w:rPr>
            </w:pPr>
            <w:r w:rsidRPr="00031E88">
              <w:rPr>
                <w:rFonts w:ascii="Arial" w:hAnsi="Arial" w:cs="Arial"/>
                <w:sz w:val="20"/>
                <w:szCs w:val="20"/>
              </w:rPr>
              <w:t>0.27±0.10</w:t>
            </w:r>
          </w:p>
        </w:tc>
        <w:tc>
          <w:tcPr>
            <w:tcW w:w="1560" w:type="dxa"/>
          </w:tcPr>
          <w:p w14:paraId="760C42F3" w14:textId="77777777" w:rsidR="00ED2989" w:rsidRPr="00031E88" w:rsidRDefault="00ED2989" w:rsidP="00031E88">
            <w:pPr>
              <w:rPr>
                <w:rFonts w:ascii="Arial" w:hAnsi="Arial" w:cs="Arial"/>
                <w:sz w:val="20"/>
                <w:szCs w:val="20"/>
              </w:rPr>
            </w:pPr>
            <w:r w:rsidRPr="00031E88">
              <w:rPr>
                <w:rFonts w:ascii="Arial" w:hAnsi="Arial" w:cs="Arial"/>
                <w:sz w:val="20"/>
                <w:szCs w:val="20"/>
              </w:rPr>
              <w:t>15.21±2.16</w:t>
            </w:r>
          </w:p>
        </w:tc>
        <w:tc>
          <w:tcPr>
            <w:tcW w:w="1547" w:type="dxa"/>
          </w:tcPr>
          <w:p w14:paraId="4F7154AB" w14:textId="77777777" w:rsidR="00ED2989" w:rsidRPr="00031E88" w:rsidRDefault="00ED2989" w:rsidP="00031E88">
            <w:pPr>
              <w:rPr>
                <w:rFonts w:ascii="Arial" w:hAnsi="Arial" w:cs="Arial"/>
                <w:sz w:val="20"/>
                <w:szCs w:val="20"/>
              </w:rPr>
            </w:pPr>
            <w:r w:rsidRPr="00031E88">
              <w:rPr>
                <w:rFonts w:ascii="Arial" w:hAnsi="Arial" w:cs="Arial"/>
                <w:sz w:val="20"/>
                <w:szCs w:val="20"/>
              </w:rPr>
              <w:t>8.21±1.04</w:t>
            </w:r>
          </w:p>
        </w:tc>
        <w:tc>
          <w:tcPr>
            <w:tcW w:w="1418" w:type="dxa"/>
          </w:tcPr>
          <w:p w14:paraId="49CA0FA5" w14:textId="77777777" w:rsidR="00ED2989" w:rsidRPr="00031E88" w:rsidRDefault="00ED2989" w:rsidP="00031E88">
            <w:pPr>
              <w:rPr>
                <w:rFonts w:ascii="Arial" w:hAnsi="Arial" w:cs="Arial"/>
                <w:sz w:val="20"/>
                <w:szCs w:val="20"/>
              </w:rPr>
            </w:pPr>
            <w:r w:rsidRPr="00031E88">
              <w:rPr>
                <w:rFonts w:ascii="Arial" w:hAnsi="Arial" w:cs="Arial"/>
                <w:sz w:val="20"/>
                <w:szCs w:val="20"/>
              </w:rPr>
              <w:t>0.15±0.02</w:t>
            </w:r>
          </w:p>
        </w:tc>
      </w:tr>
      <w:tr w:rsidR="00ED2989" w:rsidRPr="00031E88" w14:paraId="61DF9D3A" w14:textId="77777777" w:rsidTr="00805663">
        <w:trPr>
          <w:jc w:val="center"/>
        </w:trPr>
        <w:tc>
          <w:tcPr>
            <w:tcW w:w="1565" w:type="dxa"/>
          </w:tcPr>
          <w:p w14:paraId="575F2F38" w14:textId="77777777" w:rsidR="00ED2989" w:rsidRPr="00031E88" w:rsidRDefault="00ED2989" w:rsidP="00031E88">
            <w:pPr>
              <w:jc w:val="both"/>
              <w:rPr>
                <w:rFonts w:ascii="Arial" w:hAnsi="Arial" w:cs="Arial"/>
                <w:sz w:val="20"/>
                <w:szCs w:val="20"/>
              </w:rPr>
            </w:pPr>
            <w:r w:rsidRPr="00031E88">
              <w:rPr>
                <w:rFonts w:ascii="Arial" w:hAnsi="Arial" w:cs="Arial"/>
                <w:sz w:val="20"/>
                <w:szCs w:val="20"/>
              </w:rPr>
              <w:t>II</w:t>
            </w:r>
          </w:p>
        </w:tc>
        <w:tc>
          <w:tcPr>
            <w:tcW w:w="1406" w:type="dxa"/>
          </w:tcPr>
          <w:p w14:paraId="79A35141" w14:textId="77777777" w:rsidR="00ED2989" w:rsidRPr="00031E88" w:rsidRDefault="00ED2989" w:rsidP="00031E88">
            <w:pPr>
              <w:rPr>
                <w:rFonts w:ascii="Arial" w:hAnsi="Arial" w:cs="Arial"/>
                <w:sz w:val="20"/>
                <w:szCs w:val="20"/>
              </w:rPr>
            </w:pPr>
            <w:r w:rsidRPr="00031E88">
              <w:rPr>
                <w:rFonts w:ascii="Arial" w:hAnsi="Arial" w:cs="Arial"/>
                <w:sz w:val="20"/>
                <w:szCs w:val="20"/>
              </w:rPr>
              <w:t>Muscle</w:t>
            </w:r>
          </w:p>
        </w:tc>
        <w:tc>
          <w:tcPr>
            <w:tcW w:w="1406" w:type="dxa"/>
          </w:tcPr>
          <w:p w14:paraId="0971299F" w14:textId="77777777" w:rsidR="00ED2989" w:rsidRPr="00031E88" w:rsidRDefault="00ED2989" w:rsidP="00031E88">
            <w:pPr>
              <w:rPr>
                <w:rFonts w:ascii="Arial" w:hAnsi="Arial" w:cs="Arial"/>
                <w:sz w:val="20"/>
                <w:szCs w:val="20"/>
              </w:rPr>
            </w:pPr>
            <w:r w:rsidRPr="00031E88">
              <w:rPr>
                <w:rFonts w:ascii="Arial" w:hAnsi="Arial" w:cs="Arial"/>
                <w:sz w:val="20"/>
                <w:szCs w:val="20"/>
              </w:rPr>
              <w:t>3.09±0.22</w:t>
            </w:r>
          </w:p>
        </w:tc>
        <w:tc>
          <w:tcPr>
            <w:tcW w:w="1293" w:type="dxa"/>
          </w:tcPr>
          <w:p w14:paraId="555667BE" w14:textId="77777777" w:rsidR="00ED2989" w:rsidRPr="00031E88" w:rsidRDefault="00ED2989" w:rsidP="00031E88">
            <w:pPr>
              <w:rPr>
                <w:rFonts w:ascii="Arial" w:hAnsi="Arial" w:cs="Arial"/>
                <w:sz w:val="20"/>
                <w:szCs w:val="20"/>
              </w:rPr>
            </w:pPr>
            <w:r w:rsidRPr="00031E88">
              <w:rPr>
                <w:rFonts w:ascii="Arial" w:hAnsi="Arial" w:cs="Arial"/>
                <w:sz w:val="20"/>
                <w:szCs w:val="20"/>
              </w:rPr>
              <w:t>0.23±0.03</w:t>
            </w:r>
          </w:p>
        </w:tc>
        <w:tc>
          <w:tcPr>
            <w:tcW w:w="1560" w:type="dxa"/>
          </w:tcPr>
          <w:p w14:paraId="6ED6B997" w14:textId="77777777" w:rsidR="00ED2989" w:rsidRPr="00031E88" w:rsidRDefault="00ED2989" w:rsidP="00031E88">
            <w:pPr>
              <w:rPr>
                <w:rFonts w:ascii="Arial" w:hAnsi="Arial" w:cs="Arial"/>
                <w:sz w:val="20"/>
                <w:szCs w:val="20"/>
              </w:rPr>
            </w:pPr>
            <w:r w:rsidRPr="00031E88">
              <w:rPr>
                <w:rFonts w:ascii="Arial" w:hAnsi="Arial" w:cs="Arial"/>
                <w:sz w:val="20"/>
                <w:szCs w:val="20"/>
              </w:rPr>
              <w:t>21.74±3.07</w:t>
            </w:r>
          </w:p>
        </w:tc>
        <w:tc>
          <w:tcPr>
            <w:tcW w:w="1547" w:type="dxa"/>
          </w:tcPr>
          <w:p w14:paraId="3E9AC054" w14:textId="77777777" w:rsidR="00ED2989" w:rsidRPr="00031E88" w:rsidRDefault="00ED2989" w:rsidP="00031E88">
            <w:pPr>
              <w:rPr>
                <w:rFonts w:ascii="Arial" w:hAnsi="Arial" w:cs="Arial"/>
                <w:sz w:val="20"/>
                <w:szCs w:val="20"/>
              </w:rPr>
            </w:pPr>
            <w:r w:rsidRPr="00031E88">
              <w:rPr>
                <w:rFonts w:ascii="Arial" w:hAnsi="Arial" w:cs="Arial"/>
                <w:sz w:val="20"/>
                <w:szCs w:val="20"/>
              </w:rPr>
              <w:t>8.39±1.23</w:t>
            </w:r>
          </w:p>
        </w:tc>
        <w:tc>
          <w:tcPr>
            <w:tcW w:w="1418" w:type="dxa"/>
          </w:tcPr>
          <w:p w14:paraId="51D134B3" w14:textId="77777777" w:rsidR="00ED2989" w:rsidRPr="00031E88" w:rsidRDefault="00ED2989" w:rsidP="00031E88">
            <w:pPr>
              <w:rPr>
                <w:rFonts w:ascii="Arial" w:hAnsi="Arial" w:cs="Arial"/>
                <w:sz w:val="20"/>
                <w:szCs w:val="20"/>
              </w:rPr>
            </w:pPr>
            <w:r w:rsidRPr="00031E88">
              <w:rPr>
                <w:rFonts w:ascii="Arial" w:hAnsi="Arial" w:cs="Arial"/>
                <w:sz w:val="20"/>
                <w:szCs w:val="20"/>
              </w:rPr>
              <w:t>0.17±0.01</w:t>
            </w:r>
          </w:p>
        </w:tc>
      </w:tr>
      <w:tr w:rsidR="00ED2989" w:rsidRPr="00031E88" w14:paraId="10EE4CB0" w14:textId="77777777" w:rsidTr="00805663">
        <w:trPr>
          <w:jc w:val="center"/>
        </w:trPr>
        <w:tc>
          <w:tcPr>
            <w:tcW w:w="1565" w:type="dxa"/>
          </w:tcPr>
          <w:p w14:paraId="5A9FB0FB" w14:textId="77777777" w:rsidR="00ED2989" w:rsidRPr="00031E88" w:rsidRDefault="00ED2989" w:rsidP="00031E88">
            <w:pPr>
              <w:jc w:val="both"/>
              <w:rPr>
                <w:rFonts w:ascii="Arial" w:hAnsi="Arial" w:cs="Arial"/>
                <w:sz w:val="20"/>
                <w:szCs w:val="20"/>
              </w:rPr>
            </w:pPr>
          </w:p>
        </w:tc>
        <w:tc>
          <w:tcPr>
            <w:tcW w:w="1406" w:type="dxa"/>
          </w:tcPr>
          <w:p w14:paraId="3B557123" w14:textId="77777777" w:rsidR="00ED2989" w:rsidRPr="00031E88" w:rsidRDefault="00ED2989" w:rsidP="00031E88">
            <w:pPr>
              <w:rPr>
                <w:rFonts w:ascii="Arial" w:hAnsi="Arial" w:cs="Arial"/>
                <w:sz w:val="20"/>
                <w:szCs w:val="20"/>
              </w:rPr>
            </w:pPr>
            <w:r w:rsidRPr="00031E88">
              <w:rPr>
                <w:rFonts w:ascii="Arial" w:hAnsi="Arial" w:cs="Arial"/>
                <w:sz w:val="20"/>
                <w:szCs w:val="20"/>
              </w:rPr>
              <w:t>Exoskeleton</w:t>
            </w:r>
          </w:p>
        </w:tc>
        <w:tc>
          <w:tcPr>
            <w:tcW w:w="1406" w:type="dxa"/>
          </w:tcPr>
          <w:p w14:paraId="57E23164" w14:textId="77777777" w:rsidR="00ED2989" w:rsidRPr="00031E88" w:rsidRDefault="00ED2989" w:rsidP="00031E88">
            <w:pPr>
              <w:rPr>
                <w:rFonts w:ascii="Arial" w:hAnsi="Arial" w:cs="Arial"/>
                <w:sz w:val="20"/>
                <w:szCs w:val="20"/>
              </w:rPr>
            </w:pPr>
            <w:r w:rsidRPr="00031E88">
              <w:rPr>
                <w:rFonts w:ascii="Arial" w:hAnsi="Arial" w:cs="Arial"/>
                <w:sz w:val="20"/>
                <w:szCs w:val="20"/>
              </w:rPr>
              <w:t>3.01±0.53</w:t>
            </w:r>
          </w:p>
        </w:tc>
        <w:tc>
          <w:tcPr>
            <w:tcW w:w="1293" w:type="dxa"/>
          </w:tcPr>
          <w:p w14:paraId="1B8DB5D4" w14:textId="77777777" w:rsidR="00ED2989" w:rsidRPr="00031E88" w:rsidRDefault="00ED2989" w:rsidP="00031E88">
            <w:pPr>
              <w:rPr>
                <w:rFonts w:ascii="Arial" w:hAnsi="Arial" w:cs="Arial"/>
                <w:sz w:val="20"/>
                <w:szCs w:val="20"/>
              </w:rPr>
            </w:pPr>
            <w:r w:rsidRPr="00031E88">
              <w:rPr>
                <w:rFonts w:ascii="Arial" w:hAnsi="Arial" w:cs="Arial"/>
                <w:sz w:val="20"/>
                <w:szCs w:val="20"/>
              </w:rPr>
              <w:t>0.25±0.02</w:t>
            </w:r>
          </w:p>
        </w:tc>
        <w:tc>
          <w:tcPr>
            <w:tcW w:w="1560" w:type="dxa"/>
          </w:tcPr>
          <w:p w14:paraId="26853A18" w14:textId="77777777" w:rsidR="00ED2989" w:rsidRPr="00031E88" w:rsidRDefault="00ED2989" w:rsidP="00031E88">
            <w:pPr>
              <w:rPr>
                <w:rFonts w:ascii="Arial" w:hAnsi="Arial" w:cs="Arial"/>
                <w:sz w:val="20"/>
                <w:szCs w:val="20"/>
              </w:rPr>
            </w:pPr>
            <w:r w:rsidRPr="00031E88">
              <w:rPr>
                <w:rFonts w:ascii="Arial" w:hAnsi="Arial" w:cs="Arial"/>
                <w:sz w:val="20"/>
                <w:szCs w:val="20"/>
              </w:rPr>
              <w:t>22.43±1.12</w:t>
            </w:r>
          </w:p>
        </w:tc>
        <w:tc>
          <w:tcPr>
            <w:tcW w:w="1547" w:type="dxa"/>
          </w:tcPr>
          <w:p w14:paraId="60126769" w14:textId="77777777" w:rsidR="00ED2989" w:rsidRPr="00031E88" w:rsidRDefault="00ED2989" w:rsidP="00031E88">
            <w:pPr>
              <w:rPr>
                <w:rFonts w:ascii="Arial" w:hAnsi="Arial" w:cs="Arial"/>
                <w:sz w:val="20"/>
                <w:szCs w:val="20"/>
              </w:rPr>
            </w:pPr>
            <w:r w:rsidRPr="00031E88">
              <w:rPr>
                <w:rFonts w:ascii="Arial" w:hAnsi="Arial" w:cs="Arial"/>
                <w:sz w:val="20"/>
                <w:szCs w:val="20"/>
              </w:rPr>
              <w:t>8.48±2.31</w:t>
            </w:r>
          </w:p>
        </w:tc>
        <w:tc>
          <w:tcPr>
            <w:tcW w:w="1418" w:type="dxa"/>
          </w:tcPr>
          <w:p w14:paraId="3D1605EE" w14:textId="77777777" w:rsidR="00ED2989" w:rsidRPr="00031E88" w:rsidRDefault="00ED2989" w:rsidP="00031E88">
            <w:pPr>
              <w:rPr>
                <w:rFonts w:ascii="Arial" w:hAnsi="Arial" w:cs="Arial"/>
                <w:sz w:val="20"/>
                <w:szCs w:val="20"/>
              </w:rPr>
            </w:pPr>
            <w:r w:rsidRPr="00031E88">
              <w:rPr>
                <w:rFonts w:ascii="Arial" w:hAnsi="Arial" w:cs="Arial"/>
                <w:sz w:val="20"/>
                <w:szCs w:val="20"/>
              </w:rPr>
              <w:t>0.21±0.04</w:t>
            </w:r>
          </w:p>
        </w:tc>
      </w:tr>
      <w:tr w:rsidR="00ED2989" w:rsidRPr="00031E88" w14:paraId="34F1271A" w14:textId="77777777" w:rsidTr="00805663">
        <w:trPr>
          <w:jc w:val="center"/>
        </w:trPr>
        <w:tc>
          <w:tcPr>
            <w:tcW w:w="1565" w:type="dxa"/>
          </w:tcPr>
          <w:p w14:paraId="2100AB85" w14:textId="77777777" w:rsidR="00ED2989" w:rsidRPr="00031E88" w:rsidRDefault="00ED2989" w:rsidP="00031E88">
            <w:pPr>
              <w:jc w:val="both"/>
              <w:rPr>
                <w:rFonts w:ascii="Arial" w:hAnsi="Arial" w:cs="Arial"/>
                <w:sz w:val="20"/>
                <w:szCs w:val="20"/>
                <w:lang w:val="en-GB"/>
              </w:rPr>
            </w:pPr>
            <w:r w:rsidRPr="00031E88">
              <w:rPr>
                <w:rFonts w:ascii="Arial" w:hAnsi="Arial" w:cs="Arial"/>
                <w:sz w:val="20"/>
                <w:szCs w:val="20"/>
              </w:rPr>
              <w:t>II</w:t>
            </w:r>
            <w:r w:rsidRPr="00031E88">
              <w:rPr>
                <w:rFonts w:ascii="Arial" w:hAnsi="Arial" w:cs="Arial"/>
                <w:sz w:val="20"/>
                <w:szCs w:val="20"/>
                <w:lang w:val="en-GB"/>
              </w:rPr>
              <w:t>I</w:t>
            </w:r>
          </w:p>
        </w:tc>
        <w:tc>
          <w:tcPr>
            <w:tcW w:w="1406" w:type="dxa"/>
          </w:tcPr>
          <w:p w14:paraId="31C0CDE8" w14:textId="77777777" w:rsidR="00ED2989" w:rsidRPr="00031E88" w:rsidRDefault="00ED2989" w:rsidP="00031E88">
            <w:pPr>
              <w:rPr>
                <w:rFonts w:ascii="Arial" w:hAnsi="Arial" w:cs="Arial"/>
                <w:sz w:val="20"/>
                <w:szCs w:val="20"/>
              </w:rPr>
            </w:pPr>
            <w:r w:rsidRPr="00031E88">
              <w:rPr>
                <w:rFonts w:ascii="Arial" w:hAnsi="Arial" w:cs="Arial"/>
                <w:sz w:val="20"/>
                <w:szCs w:val="20"/>
              </w:rPr>
              <w:t>Muscle</w:t>
            </w:r>
          </w:p>
        </w:tc>
        <w:tc>
          <w:tcPr>
            <w:tcW w:w="1406" w:type="dxa"/>
          </w:tcPr>
          <w:p w14:paraId="4CA806C9" w14:textId="77777777" w:rsidR="00ED2989" w:rsidRPr="00031E88" w:rsidRDefault="00ED2989" w:rsidP="00031E88">
            <w:pPr>
              <w:rPr>
                <w:rFonts w:ascii="Arial" w:hAnsi="Arial" w:cs="Arial"/>
                <w:sz w:val="20"/>
                <w:szCs w:val="20"/>
              </w:rPr>
            </w:pPr>
            <w:r w:rsidRPr="00031E88">
              <w:rPr>
                <w:rFonts w:ascii="Arial" w:hAnsi="Arial" w:cs="Arial"/>
                <w:sz w:val="20"/>
                <w:szCs w:val="20"/>
              </w:rPr>
              <w:t>6.32±0.29</w:t>
            </w:r>
          </w:p>
        </w:tc>
        <w:tc>
          <w:tcPr>
            <w:tcW w:w="1293" w:type="dxa"/>
          </w:tcPr>
          <w:p w14:paraId="65192E20" w14:textId="77777777" w:rsidR="00ED2989" w:rsidRPr="00031E88" w:rsidRDefault="00ED2989" w:rsidP="00031E88">
            <w:pPr>
              <w:rPr>
                <w:rFonts w:ascii="Arial" w:hAnsi="Arial" w:cs="Arial"/>
                <w:sz w:val="20"/>
                <w:szCs w:val="20"/>
              </w:rPr>
            </w:pPr>
            <w:r w:rsidRPr="00031E88">
              <w:rPr>
                <w:rFonts w:ascii="Arial" w:hAnsi="Arial" w:cs="Arial"/>
                <w:sz w:val="20"/>
                <w:szCs w:val="20"/>
              </w:rPr>
              <w:t>0.63±0.19</w:t>
            </w:r>
          </w:p>
        </w:tc>
        <w:tc>
          <w:tcPr>
            <w:tcW w:w="1560" w:type="dxa"/>
          </w:tcPr>
          <w:p w14:paraId="120B6B0D" w14:textId="77777777" w:rsidR="00ED2989" w:rsidRPr="00031E88" w:rsidRDefault="00ED2989" w:rsidP="00031E88">
            <w:pPr>
              <w:rPr>
                <w:rFonts w:ascii="Arial" w:hAnsi="Arial" w:cs="Arial"/>
                <w:sz w:val="20"/>
                <w:szCs w:val="20"/>
              </w:rPr>
            </w:pPr>
            <w:r w:rsidRPr="00031E88">
              <w:rPr>
                <w:rFonts w:ascii="Arial" w:hAnsi="Arial" w:cs="Arial"/>
                <w:sz w:val="20"/>
                <w:szCs w:val="20"/>
              </w:rPr>
              <w:t>30.16±4.17</w:t>
            </w:r>
          </w:p>
        </w:tc>
        <w:tc>
          <w:tcPr>
            <w:tcW w:w="1547" w:type="dxa"/>
          </w:tcPr>
          <w:p w14:paraId="5B169B00" w14:textId="77777777" w:rsidR="00ED2989" w:rsidRPr="00031E88" w:rsidRDefault="00ED2989" w:rsidP="00031E88">
            <w:pPr>
              <w:rPr>
                <w:rFonts w:ascii="Arial" w:hAnsi="Arial" w:cs="Arial"/>
                <w:sz w:val="20"/>
                <w:szCs w:val="20"/>
              </w:rPr>
            </w:pPr>
            <w:r w:rsidRPr="00031E88">
              <w:rPr>
                <w:rFonts w:ascii="Arial" w:hAnsi="Arial" w:cs="Arial"/>
                <w:sz w:val="20"/>
                <w:szCs w:val="20"/>
              </w:rPr>
              <w:t>6.67±2.12</w:t>
            </w:r>
          </w:p>
        </w:tc>
        <w:tc>
          <w:tcPr>
            <w:tcW w:w="1418" w:type="dxa"/>
          </w:tcPr>
          <w:p w14:paraId="0D454192" w14:textId="77777777" w:rsidR="00ED2989" w:rsidRPr="00031E88" w:rsidRDefault="00ED2989" w:rsidP="00031E88">
            <w:pPr>
              <w:rPr>
                <w:rFonts w:ascii="Arial" w:hAnsi="Arial" w:cs="Arial"/>
                <w:sz w:val="20"/>
                <w:szCs w:val="20"/>
              </w:rPr>
            </w:pPr>
            <w:r w:rsidRPr="00031E88">
              <w:rPr>
                <w:rFonts w:ascii="Arial" w:hAnsi="Arial" w:cs="Arial"/>
                <w:sz w:val="20"/>
                <w:szCs w:val="20"/>
              </w:rPr>
              <w:t>0.20±0.01</w:t>
            </w:r>
          </w:p>
        </w:tc>
      </w:tr>
      <w:tr w:rsidR="00ED2989" w:rsidRPr="00031E88" w14:paraId="72667EF9" w14:textId="77777777" w:rsidTr="00805663">
        <w:trPr>
          <w:jc w:val="center"/>
        </w:trPr>
        <w:tc>
          <w:tcPr>
            <w:tcW w:w="1565" w:type="dxa"/>
            <w:tcBorders>
              <w:bottom w:val="single" w:sz="4" w:space="0" w:color="auto"/>
            </w:tcBorders>
          </w:tcPr>
          <w:p w14:paraId="2275D89A" w14:textId="77777777" w:rsidR="00ED2989" w:rsidRPr="00031E88" w:rsidRDefault="00ED2989" w:rsidP="00031E88">
            <w:pPr>
              <w:rPr>
                <w:rFonts w:ascii="Arial" w:hAnsi="Arial" w:cs="Arial"/>
                <w:sz w:val="20"/>
                <w:szCs w:val="20"/>
              </w:rPr>
            </w:pPr>
          </w:p>
        </w:tc>
        <w:tc>
          <w:tcPr>
            <w:tcW w:w="1406" w:type="dxa"/>
            <w:tcBorders>
              <w:bottom w:val="single" w:sz="4" w:space="0" w:color="auto"/>
            </w:tcBorders>
          </w:tcPr>
          <w:p w14:paraId="1E0362B7" w14:textId="77777777" w:rsidR="00ED2989" w:rsidRPr="00031E88" w:rsidRDefault="00ED2989" w:rsidP="00031E88">
            <w:pPr>
              <w:rPr>
                <w:rFonts w:ascii="Arial" w:hAnsi="Arial" w:cs="Arial"/>
                <w:sz w:val="20"/>
                <w:szCs w:val="20"/>
              </w:rPr>
            </w:pPr>
            <w:r w:rsidRPr="00031E88">
              <w:rPr>
                <w:rFonts w:ascii="Arial" w:hAnsi="Arial" w:cs="Arial"/>
                <w:sz w:val="20"/>
                <w:szCs w:val="20"/>
              </w:rPr>
              <w:t>Exoskeleton</w:t>
            </w:r>
          </w:p>
        </w:tc>
        <w:tc>
          <w:tcPr>
            <w:tcW w:w="1406" w:type="dxa"/>
            <w:tcBorders>
              <w:bottom w:val="single" w:sz="4" w:space="0" w:color="auto"/>
            </w:tcBorders>
          </w:tcPr>
          <w:p w14:paraId="02EEC6FF" w14:textId="77777777" w:rsidR="00ED2989" w:rsidRPr="00031E88" w:rsidRDefault="00ED2989" w:rsidP="00031E88">
            <w:pPr>
              <w:rPr>
                <w:rFonts w:ascii="Arial" w:hAnsi="Arial" w:cs="Arial"/>
                <w:sz w:val="20"/>
                <w:szCs w:val="20"/>
              </w:rPr>
            </w:pPr>
            <w:r w:rsidRPr="00031E88">
              <w:rPr>
                <w:rFonts w:ascii="Arial" w:hAnsi="Arial" w:cs="Arial"/>
                <w:sz w:val="20"/>
                <w:szCs w:val="20"/>
              </w:rPr>
              <w:t>4.33±0.11</w:t>
            </w:r>
          </w:p>
        </w:tc>
        <w:tc>
          <w:tcPr>
            <w:tcW w:w="1293" w:type="dxa"/>
            <w:tcBorders>
              <w:bottom w:val="single" w:sz="4" w:space="0" w:color="auto"/>
            </w:tcBorders>
          </w:tcPr>
          <w:p w14:paraId="1D54E72D" w14:textId="77777777" w:rsidR="00ED2989" w:rsidRPr="00031E88" w:rsidRDefault="00ED2989" w:rsidP="00031E88">
            <w:pPr>
              <w:rPr>
                <w:rFonts w:ascii="Arial" w:hAnsi="Arial" w:cs="Arial"/>
                <w:sz w:val="20"/>
                <w:szCs w:val="20"/>
              </w:rPr>
            </w:pPr>
            <w:r w:rsidRPr="00031E88">
              <w:rPr>
                <w:rFonts w:ascii="Arial" w:hAnsi="Arial" w:cs="Arial"/>
                <w:sz w:val="20"/>
                <w:szCs w:val="20"/>
              </w:rPr>
              <w:t>0.66±0.28</w:t>
            </w:r>
          </w:p>
        </w:tc>
        <w:tc>
          <w:tcPr>
            <w:tcW w:w="1560" w:type="dxa"/>
            <w:tcBorders>
              <w:bottom w:val="single" w:sz="4" w:space="0" w:color="auto"/>
            </w:tcBorders>
          </w:tcPr>
          <w:p w14:paraId="5D356837" w14:textId="77777777" w:rsidR="00ED2989" w:rsidRPr="00031E88" w:rsidRDefault="00ED2989" w:rsidP="00031E88">
            <w:pPr>
              <w:rPr>
                <w:rFonts w:ascii="Arial" w:hAnsi="Arial" w:cs="Arial"/>
                <w:sz w:val="20"/>
                <w:szCs w:val="20"/>
              </w:rPr>
            </w:pPr>
            <w:r w:rsidRPr="00031E88">
              <w:rPr>
                <w:rFonts w:ascii="Arial" w:hAnsi="Arial" w:cs="Arial"/>
                <w:sz w:val="20"/>
                <w:szCs w:val="20"/>
              </w:rPr>
              <w:t>37.45±5.67</w:t>
            </w:r>
          </w:p>
        </w:tc>
        <w:tc>
          <w:tcPr>
            <w:tcW w:w="1547" w:type="dxa"/>
            <w:tcBorders>
              <w:bottom w:val="single" w:sz="4" w:space="0" w:color="auto"/>
            </w:tcBorders>
          </w:tcPr>
          <w:p w14:paraId="64EBDFAB" w14:textId="77777777" w:rsidR="00ED2989" w:rsidRPr="00031E88" w:rsidRDefault="00ED2989" w:rsidP="00031E88">
            <w:pPr>
              <w:rPr>
                <w:rFonts w:ascii="Arial" w:hAnsi="Arial" w:cs="Arial"/>
                <w:sz w:val="20"/>
                <w:szCs w:val="20"/>
              </w:rPr>
            </w:pPr>
            <w:r w:rsidRPr="00031E88">
              <w:rPr>
                <w:rFonts w:ascii="Arial" w:hAnsi="Arial" w:cs="Arial"/>
                <w:sz w:val="20"/>
                <w:szCs w:val="20"/>
              </w:rPr>
              <w:t>5.32±1.42</w:t>
            </w:r>
          </w:p>
        </w:tc>
        <w:tc>
          <w:tcPr>
            <w:tcW w:w="1418" w:type="dxa"/>
            <w:tcBorders>
              <w:bottom w:val="single" w:sz="4" w:space="0" w:color="auto"/>
            </w:tcBorders>
          </w:tcPr>
          <w:p w14:paraId="47F08D38" w14:textId="77777777" w:rsidR="00ED2989" w:rsidRPr="00031E88" w:rsidRDefault="00ED2989" w:rsidP="00031E88">
            <w:pPr>
              <w:rPr>
                <w:rFonts w:ascii="Arial" w:hAnsi="Arial" w:cs="Arial"/>
                <w:sz w:val="20"/>
                <w:szCs w:val="20"/>
              </w:rPr>
            </w:pPr>
            <w:r w:rsidRPr="00031E88">
              <w:rPr>
                <w:rFonts w:ascii="Arial" w:hAnsi="Arial" w:cs="Arial"/>
                <w:sz w:val="20"/>
                <w:szCs w:val="20"/>
              </w:rPr>
              <w:t>0.21±0.01</w:t>
            </w:r>
          </w:p>
        </w:tc>
      </w:tr>
      <w:tr w:rsidR="00ED2989" w:rsidRPr="00031E88" w14:paraId="62526E6B" w14:textId="77777777" w:rsidTr="00805663">
        <w:trPr>
          <w:jc w:val="center"/>
        </w:trPr>
        <w:tc>
          <w:tcPr>
            <w:tcW w:w="4377" w:type="dxa"/>
            <w:gridSpan w:val="3"/>
            <w:tcBorders>
              <w:top w:val="single" w:sz="4" w:space="0" w:color="auto"/>
            </w:tcBorders>
          </w:tcPr>
          <w:p w14:paraId="61220A4B" w14:textId="77777777" w:rsidR="00ED2989" w:rsidRPr="00031E88" w:rsidRDefault="00ED2989" w:rsidP="00031E88">
            <w:pPr>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c>
        <w:tc>
          <w:tcPr>
            <w:tcW w:w="1293" w:type="dxa"/>
            <w:tcBorders>
              <w:top w:val="single" w:sz="4" w:space="0" w:color="auto"/>
            </w:tcBorders>
          </w:tcPr>
          <w:p w14:paraId="71F1D88D" w14:textId="77777777" w:rsidR="00ED2989" w:rsidRPr="00031E88" w:rsidRDefault="00ED2989" w:rsidP="00031E88">
            <w:pPr>
              <w:rPr>
                <w:rFonts w:ascii="Arial" w:hAnsi="Arial" w:cs="Arial"/>
                <w:sz w:val="20"/>
                <w:szCs w:val="20"/>
              </w:rPr>
            </w:pPr>
          </w:p>
        </w:tc>
        <w:tc>
          <w:tcPr>
            <w:tcW w:w="1560" w:type="dxa"/>
            <w:tcBorders>
              <w:top w:val="single" w:sz="4" w:space="0" w:color="auto"/>
            </w:tcBorders>
          </w:tcPr>
          <w:p w14:paraId="660D9C58" w14:textId="77777777" w:rsidR="00ED2989" w:rsidRPr="00031E88" w:rsidRDefault="00ED2989" w:rsidP="00031E88">
            <w:pPr>
              <w:rPr>
                <w:rFonts w:ascii="Arial" w:hAnsi="Arial" w:cs="Arial"/>
                <w:sz w:val="20"/>
                <w:szCs w:val="20"/>
              </w:rPr>
            </w:pPr>
          </w:p>
        </w:tc>
        <w:tc>
          <w:tcPr>
            <w:tcW w:w="1547" w:type="dxa"/>
            <w:tcBorders>
              <w:top w:val="single" w:sz="4" w:space="0" w:color="auto"/>
            </w:tcBorders>
          </w:tcPr>
          <w:p w14:paraId="3333D760" w14:textId="77777777" w:rsidR="00ED2989" w:rsidRPr="00031E88" w:rsidRDefault="00ED2989" w:rsidP="00031E88">
            <w:pPr>
              <w:rPr>
                <w:rFonts w:ascii="Arial" w:hAnsi="Arial" w:cs="Arial"/>
                <w:sz w:val="20"/>
                <w:szCs w:val="20"/>
              </w:rPr>
            </w:pPr>
          </w:p>
        </w:tc>
        <w:tc>
          <w:tcPr>
            <w:tcW w:w="1418" w:type="dxa"/>
            <w:tcBorders>
              <w:top w:val="single" w:sz="4" w:space="0" w:color="auto"/>
            </w:tcBorders>
          </w:tcPr>
          <w:p w14:paraId="66DA5DEE" w14:textId="77777777" w:rsidR="00ED2989" w:rsidRPr="00031E88" w:rsidRDefault="00ED2989" w:rsidP="00031E88">
            <w:pPr>
              <w:rPr>
                <w:rFonts w:ascii="Arial" w:hAnsi="Arial" w:cs="Arial"/>
                <w:sz w:val="20"/>
                <w:szCs w:val="20"/>
              </w:rPr>
            </w:pPr>
          </w:p>
        </w:tc>
      </w:tr>
      <w:tr w:rsidR="00ED2989" w:rsidRPr="00031E88" w14:paraId="7832FC5C" w14:textId="77777777" w:rsidTr="00805663">
        <w:trPr>
          <w:jc w:val="center"/>
        </w:trPr>
        <w:tc>
          <w:tcPr>
            <w:tcW w:w="1565" w:type="dxa"/>
          </w:tcPr>
          <w:p w14:paraId="0F62DB7C" w14:textId="77777777" w:rsidR="00ED2989" w:rsidRPr="00031E88" w:rsidRDefault="00796C23" w:rsidP="00031E88">
            <w:pPr>
              <w:jc w:val="both"/>
              <w:rPr>
                <w:rFonts w:ascii="Arial" w:hAnsi="Arial" w:cs="Arial"/>
                <w:sz w:val="20"/>
                <w:szCs w:val="20"/>
              </w:rPr>
            </w:pPr>
            <w:r w:rsidRPr="00031E88">
              <w:rPr>
                <w:rFonts w:ascii="Arial" w:hAnsi="Arial" w:cs="Arial"/>
                <w:sz w:val="20"/>
                <w:szCs w:val="20"/>
              </w:rPr>
              <w:t>I</w:t>
            </w:r>
          </w:p>
        </w:tc>
        <w:tc>
          <w:tcPr>
            <w:tcW w:w="1406" w:type="dxa"/>
          </w:tcPr>
          <w:p w14:paraId="5E8AEB01" w14:textId="77777777" w:rsidR="00ED2989" w:rsidRPr="00031E88" w:rsidRDefault="00ED2989" w:rsidP="00031E88">
            <w:pPr>
              <w:rPr>
                <w:rFonts w:ascii="Arial" w:hAnsi="Arial" w:cs="Arial"/>
                <w:sz w:val="20"/>
                <w:szCs w:val="20"/>
              </w:rPr>
            </w:pPr>
            <w:r w:rsidRPr="00031E88">
              <w:rPr>
                <w:rFonts w:ascii="Arial" w:hAnsi="Arial" w:cs="Arial"/>
                <w:sz w:val="20"/>
                <w:szCs w:val="20"/>
              </w:rPr>
              <w:t>Muscle</w:t>
            </w:r>
          </w:p>
        </w:tc>
        <w:tc>
          <w:tcPr>
            <w:tcW w:w="1406" w:type="dxa"/>
          </w:tcPr>
          <w:p w14:paraId="12665FBB" w14:textId="77777777" w:rsidR="00ED2989" w:rsidRPr="00031E88" w:rsidRDefault="00ED2989" w:rsidP="00031E88">
            <w:pPr>
              <w:rPr>
                <w:rFonts w:ascii="Arial" w:hAnsi="Arial" w:cs="Arial"/>
                <w:sz w:val="20"/>
                <w:szCs w:val="20"/>
              </w:rPr>
            </w:pPr>
            <w:r w:rsidRPr="00031E88">
              <w:rPr>
                <w:rFonts w:ascii="Arial" w:hAnsi="Arial" w:cs="Arial"/>
                <w:sz w:val="20"/>
                <w:szCs w:val="20"/>
              </w:rPr>
              <w:t>12.42±0.64</w:t>
            </w:r>
          </w:p>
        </w:tc>
        <w:tc>
          <w:tcPr>
            <w:tcW w:w="1293" w:type="dxa"/>
          </w:tcPr>
          <w:p w14:paraId="7C733EA7" w14:textId="77777777" w:rsidR="00ED2989" w:rsidRPr="00031E88" w:rsidRDefault="00ED2989" w:rsidP="00031E88">
            <w:pPr>
              <w:rPr>
                <w:rFonts w:ascii="Arial" w:hAnsi="Arial" w:cs="Arial"/>
                <w:sz w:val="20"/>
                <w:szCs w:val="20"/>
              </w:rPr>
            </w:pPr>
            <w:r w:rsidRPr="00031E88">
              <w:rPr>
                <w:rFonts w:ascii="Arial" w:hAnsi="Arial" w:cs="Arial"/>
                <w:sz w:val="20"/>
                <w:szCs w:val="20"/>
              </w:rPr>
              <w:t>1.42±0.96</w:t>
            </w:r>
          </w:p>
        </w:tc>
        <w:tc>
          <w:tcPr>
            <w:tcW w:w="1560" w:type="dxa"/>
          </w:tcPr>
          <w:p w14:paraId="6C3795EF" w14:textId="77777777" w:rsidR="00ED2989" w:rsidRPr="00031E88" w:rsidRDefault="00ED2989" w:rsidP="00031E88">
            <w:pPr>
              <w:rPr>
                <w:rFonts w:ascii="Arial" w:hAnsi="Arial" w:cs="Arial"/>
                <w:sz w:val="20"/>
                <w:szCs w:val="20"/>
              </w:rPr>
            </w:pPr>
            <w:r w:rsidRPr="00031E88">
              <w:rPr>
                <w:rFonts w:ascii="Arial" w:hAnsi="Arial" w:cs="Arial"/>
                <w:sz w:val="20"/>
                <w:szCs w:val="20"/>
              </w:rPr>
              <w:t>36.71±2.24</w:t>
            </w:r>
          </w:p>
        </w:tc>
        <w:tc>
          <w:tcPr>
            <w:tcW w:w="1547" w:type="dxa"/>
          </w:tcPr>
          <w:p w14:paraId="2B7FE909" w14:textId="77777777" w:rsidR="00ED2989" w:rsidRPr="00031E88" w:rsidRDefault="00ED2989" w:rsidP="00031E88">
            <w:pPr>
              <w:rPr>
                <w:rFonts w:ascii="Arial" w:hAnsi="Arial" w:cs="Arial"/>
                <w:sz w:val="20"/>
                <w:szCs w:val="20"/>
              </w:rPr>
            </w:pPr>
            <w:r w:rsidRPr="00031E88">
              <w:rPr>
                <w:rFonts w:ascii="Arial" w:hAnsi="Arial" w:cs="Arial"/>
                <w:sz w:val="20"/>
                <w:szCs w:val="20"/>
              </w:rPr>
              <w:t>15.43±3.32</w:t>
            </w:r>
          </w:p>
        </w:tc>
        <w:tc>
          <w:tcPr>
            <w:tcW w:w="1418" w:type="dxa"/>
          </w:tcPr>
          <w:p w14:paraId="651BD7CF" w14:textId="77777777" w:rsidR="00ED2989" w:rsidRPr="00031E88" w:rsidRDefault="00ED2989" w:rsidP="00031E88">
            <w:pPr>
              <w:rPr>
                <w:rFonts w:ascii="Arial" w:hAnsi="Arial" w:cs="Arial"/>
                <w:sz w:val="20"/>
                <w:szCs w:val="20"/>
              </w:rPr>
            </w:pPr>
            <w:r w:rsidRPr="00031E88">
              <w:rPr>
                <w:rFonts w:ascii="Arial" w:hAnsi="Arial" w:cs="Arial"/>
                <w:sz w:val="20"/>
                <w:szCs w:val="20"/>
              </w:rPr>
              <w:t>0.20±0.08</w:t>
            </w:r>
          </w:p>
        </w:tc>
      </w:tr>
      <w:tr w:rsidR="00ED2989" w:rsidRPr="00031E88" w14:paraId="1E2D58CE" w14:textId="77777777" w:rsidTr="00805663">
        <w:trPr>
          <w:jc w:val="center"/>
        </w:trPr>
        <w:tc>
          <w:tcPr>
            <w:tcW w:w="1565" w:type="dxa"/>
          </w:tcPr>
          <w:p w14:paraId="57083F4B" w14:textId="77777777" w:rsidR="00ED2989" w:rsidRPr="00031E88" w:rsidRDefault="00ED2989" w:rsidP="00031E88">
            <w:pPr>
              <w:jc w:val="both"/>
              <w:rPr>
                <w:rFonts w:ascii="Arial" w:hAnsi="Arial" w:cs="Arial"/>
                <w:sz w:val="20"/>
                <w:szCs w:val="20"/>
              </w:rPr>
            </w:pPr>
          </w:p>
        </w:tc>
        <w:tc>
          <w:tcPr>
            <w:tcW w:w="1406" w:type="dxa"/>
          </w:tcPr>
          <w:p w14:paraId="72711368" w14:textId="77777777" w:rsidR="00ED2989" w:rsidRPr="00031E88" w:rsidRDefault="00ED2989" w:rsidP="00031E88">
            <w:pPr>
              <w:rPr>
                <w:rFonts w:ascii="Arial" w:hAnsi="Arial" w:cs="Arial"/>
                <w:sz w:val="20"/>
                <w:szCs w:val="20"/>
              </w:rPr>
            </w:pPr>
            <w:r w:rsidRPr="00031E88">
              <w:rPr>
                <w:rFonts w:ascii="Arial" w:hAnsi="Arial" w:cs="Arial"/>
                <w:sz w:val="20"/>
                <w:szCs w:val="20"/>
              </w:rPr>
              <w:t>Exoskeleton</w:t>
            </w:r>
          </w:p>
        </w:tc>
        <w:tc>
          <w:tcPr>
            <w:tcW w:w="1406" w:type="dxa"/>
          </w:tcPr>
          <w:p w14:paraId="770283F3" w14:textId="77777777" w:rsidR="00ED2989" w:rsidRPr="00031E88" w:rsidRDefault="00ED2989" w:rsidP="00031E88">
            <w:pPr>
              <w:rPr>
                <w:rFonts w:ascii="Arial" w:hAnsi="Arial" w:cs="Arial"/>
                <w:sz w:val="20"/>
                <w:szCs w:val="20"/>
              </w:rPr>
            </w:pPr>
            <w:r w:rsidRPr="00031E88">
              <w:rPr>
                <w:rFonts w:ascii="Arial" w:hAnsi="Arial" w:cs="Arial"/>
                <w:sz w:val="20"/>
                <w:szCs w:val="20"/>
              </w:rPr>
              <w:t>8.38±1.02</w:t>
            </w:r>
          </w:p>
        </w:tc>
        <w:tc>
          <w:tcPr>
            <w:tcW w:w="1293" w:type="dxa"/>
          </w:tcPr>
          <w:p w14:paraId="368CF531" w14:textId="77777777" w:rsidR="00ED2989" w:rsidRPr="00031E88" w:rsidRDefault="00ED2989" w:rsidP="00031E88">
            <w:pPr>
              <w:rPr>
                <w:rFonts w:ascii="Arial" w:hAnsi="Arial" w:cs="Arial"/>
                <w:sz w:val="20"/>
                <w:szCs w:val="20"/>
              </w:rPr>
            </w:pPr>
            <w:r w:rsidRPr="00031E88">
              <w:rPr>
                <w:rFonts w:ascii="Arial" w:hAnsi="Arial" w:cs="Arial"/>
                <w:sz w:val="20"/>
                <w:szCs w:val="20"/>
              </w:rPr>
              <w:t>1.13±0.78</w:t>
            </w:r>
          </w:p>
        </w:tc>
        <w:tc>
          <w:tcPr>
            <w:tcW w:w="1560" w:type="dxa"/>
          </w:tcPr>
          <w:p w14:paraId="58A732A3" w14:textId="77777777" w:rsidR="00ED2989" w:rsidRPr="00031E88" w:rsidRDefault="00ED2989" w:rsidP="00031E88">
            <w:pPr>
              <w:rPr>
                <w:rFonts w:ascii="Arial" w:hAnsi="Arial" w:cs="Arial"/>
                <w:sz w:val="20"/>
                <w:szCs w:val="20"/>
              </w:rPr>
            </w:pPr>
            <w:r w:rsidRPr="00031E88">
              <w:rPr>
                <w:rFonts w:ascii="Arial" w:hAnsi="Arial" w:cs="Arial"/>
                <w:sz w:val="20"/>
                <w:szCs w:val="20"/>
              </w:rPr>
              <w:t>37.69±2.72</w:t>
            </w:r>
          </w:p>
        </w:tc>
        <w:tc>
          <w:tcPr>
            <w:tcW w:w="1547" w:type="dxa"/>
          </w:tcPr>
          <w:p w14:paraId="214E8F41" w14:textId="77777777" w:rsidR="00ED2989" w:rsidRPr="00031E88" w:rsidRDefault="00ED2989" w:rsidP="00031E88">
            <w:pPr>
              <w:rPr>
                <w:rFonts w:ascii="Arial" w:hAnsi="Arial" w:cs="Arial"/>
                <w:sz w:val="20"/>
                <w:szCs w:val="20"/>
              </w:rPr>
            </w:pPr>
            <w:r w:rsidRPr="00031E88">
              <w:rPr>
                <w:rFonts w:ascii="Arial" w:hAnsi="Arial" w:cs="Arial"/>
                <w:sz w:val="20"/>
                <w:szCs w:val="20"/>
              </w:rPr>
              <w:t>18.76±2.38</w:t>
            </w:r>
          </w:p>
        </w:tc>
        <w:tc>
          <w:tcPr>
            <w:tcW w:w="1418" w:type="dxa"/>
          </w:tcPr>
          <w:p w14:paraId="5DDA63A3" w14:textId="77777777" w:rsidR="00ED2989" w:rsidRPr="00031E88" w:rsidRDefault="00ED2989" w:rsidP="00031E88">
            <w:pPr>
              <w:rPr>
                <w:rFonts w:ascii="Arial" w:hAnsi="Arial" w:cs="Arial"/>
                <w:sz w:val="20"/>
                <w:szCs w:val="20"/>
              </w:rPr>
            </w:pPr>
            <w:r w:rsidRPr="00031E88">
              <w:rPr>
                <w:rFonts w:ascii="Arial" w:hAnsi="Arial" w:cs="Arial"/>
                <w:sz w:val="20"/>
                <w:szCs w:val="20"/>
              </w:rPr>
              <w:t>0.24±0.03</w:t>
            </w:r>
          </w:p>
        </w:tc>
      </w:tr>
      <w:tr w:rsidR="00ED2989" w:rsidRPr="00031E88" w14:paraId="5345110E" w14:textId="77777777" w:rsidTr="00805663">
        <w:trPr>
          <w:jc w:val="center"/>
        </w:trPr>
        <w:tc>
          <w:tcPr>
            <w:tcW w:w="1565" w:type="dxa"/>
          </w:tcPr>
          <w:p w14:paraId="4CB4A297" w14:textId="77777777" w:rsidR="00ED2989" w:rsidRPr="00031E88" w:rsidRDefault="00ED2989" w:rsidP="00031E88">
            <w:pPr>
              <w:jc w:val="both"/>
              <w:rPr>
                <w:rFonts w:ascii="Arial" w:hAnsi="Arial" w:cs="Arial"/>
                <w:sz w:val="20"/>
                <w:szCs w:val="20"/>
              </w:rPr>
            </w:pPr>
            <w:r w:rsidRPr="00031E88">
              <w:rPr>
                <w:rFonts w:ascii="Arial" w:hAnsi="Arial" w:cs="Arial"/>
                <w:sz w:val="20"/>
                <w:szCs w:val="20"/>
              </w:rPr>
              <w:t>II</w:t>
            </w:r>
          </w:p>
        </w:tc>
        <w:tc>
          <w:tcPr>
            <w:tcW w:w="1406" w:type="dxa"/>
          </w:tcPr>
          <w:p w14:paraId="48CE46D5" w14:textId="77777777" w:rsidR="00ED2989" w:rsidRPr="00031E88" w:rsidRDefault="00ED2989" w:rsidP="00031E88">
            <w:pPr>
              <w:rPr>
                <w:rFonts w:ascii="Arial" w:hAnsi="Arial" w:cs="Arial"/>
                <w:sz w:val="20"/>
                <w:szCs w:val="20"/>
              </w:rPr>
            </w:pPr>
            <w:r w:rsidRPr="00031E88">
              <w:rPr>
                <w:rFonts w:ascii="Arial" w:hAnsi="Arial" w:cs="Arial"/>
                <w:sz w:val="20"/>
                <w:szCs w:val="20"/>
              </w:rPr>
              <w:t>Muscle</w:t>
            </w:r>
          </w:p>
        </w:tc>
        <w:tc>
          <w:tcPr>
            <w:tcW w:w="1406" w:type="dxa"/>
          </w:tcPr>
          <w:p w14:paraId="2C803A43" w14:textId="77777777" w:rsidR="00ED2989" w:rsidRPr="00031E88" w:rsidRDefault="00ED2989" w:rsidP="00031E88">
            <w:pPr>
              <w:rPr>
                <w:rFonts w:ascii="Arial" w:hAnsi="Arial" w:cs="Arial"/>
                <w:sz w:val="20"/>
                <w:szCs w:val="20"/>
              </w:rPr>
            </w:pPr>
            <w:r w:rsidRPr="00031E88">
              <w:rPr>
                <w:rFonts w:ascii="Arial" w:hAnsi="Arial" w:cs="Arial"/>
                <w:sz w:val="20"/>
                <w:szCs w:val="20"/>
              </w:rPr>
              <w:t>11.25±2.13</w:t>
            </w:r>
          </w:p>
        </w:tc>
        <w:tc>
          <w:tcPr>
            <w:tcW w:w="1293" w:type="dxa"/>
          </w:tcPr>
          <w:p w14:paraId="4E47F0DC" w14:textId="77777777" w:rsidR="00ED2989" w:rsidRPr="00031E88" w:rsidRDefault="00ED2989" w:rsidP="00031E88">
            <w:pPr>
              <w:rPr>
                <w:rFonts w:ascii="Arial" w:hAnsi="Arial" w:cs="Arial"/>
                <w:sz w:val="20"/>
                <w:szCs w:val="20"/>
              </w:rPr>
            </w:pPr>
            <w:r w:rsidRPr="00031E88">
              <w:rPr>
                <w:rFonts w:ascii="Arial" w:hAnsi="Arial" w:cs="Arial"/>
                <w:sz w:val="20"/>
                <w:szCs w:val="20"/>
              </w:rPr>
              <w:t>0.96±0.44</w:t>
            </w:r>
          </w:p>
        </w:tc>
        <w:tc>
          <w:tcPr>
            <w:tcW w:w="1560" w:type="dxa"/>
          </w:tcPr>
          <w:p w14:paraId="38EFFD91" w14:textId="77777777" w:rsidR="00ED2989" w:rsidRPr="00031E88" w:rsidRDefault="00ED2989" w:rsidP="00031E88">
            <w:pPr>
              <w:rPr>
                <w:rFonts w:ascii="Arial" w:hAnsi="Arial" w:cs="Arial"/>
                <w:sz w:val="20"/>
                <w:szCs w:val="20"/>
              </w:rPr>
            </w:pPr>
            <w:r w:rsidRPr="00031E88">
              <w:rPr>
                <w:rFonts w:ascii="Arial" w:hAnsi="Arial" w:cs="Arial"/>
                <w:sz w:val="20"/>
                <w:szCs w:val="20"/>
              </w:rPr>
              <w:t>56.88±4.28</w:t>
            </w:r>
          </w:p>
        </w:tc>
        <w:tc>
          <w:tcPr>
            <w:tcW w:w="1547" w:type="dxa"/>
          </w:tcPr>
          <w:p w14:paraId="69DF6EC0" w14:textId="77777777" w:rsidR="00ED2989" w:rsidRPr="00031E88" w:rsidRDefault="00ED2989" w:rsidP="00031E88">
            <w:pPr>
              <w:rPr>
                <w:rFonts w:ascii="Arial" w:hAnsi="Arial" w:cs="Arial"/>
                <w:sz w:val="20"/>
                <w:szCs w:val="20"/>
              </w:rPr>
            </w:pPr>
            <w:r w:rsidRPr="00031E88">
              <w:rPr>
                <w:rFonts w:ascii="Arial" w:hAnsi="Arial" w:cs="Arial"/>
                <w:sz w:val="20"/>
                <w:szCs w:val="20"/>
              </w:rPr>
              <w:t>16.11±2.23</w:t>
            </w:r>
          </w:p>
        </w:tc>
        <w:tc>
          <w:tcPr>
            <w:tcW w:w="1418" w:type="dxa"/>
          </w:tcPr>
          <w:p w14:paraId="3BA8BC1A" w14:textId="77777777" w:rsidR="00ED2989" w:rsidRPr="00031E88" w:rsidRDefault="00ED2989" w:rsidP="00031E88">
            <w:pPr>
              <w:rPr>
                <w:rFonts w:ascii="Arial" w:hAnsi="Arial" w:cs="Arial"/>
                <w:sz w:val="20"/>
                <w:szCs w:val="20"/>
              </w:rPr>
            </w:pPr>
            <w:r w:rsidRPr="00031E88">
              <w:rPr>
                <w:rFonts w:ascii="Arial" w:hAnsi="Arial" w:cs="Arial"/>
                <w:sz w:val="20"/>
                <w:szCs w:val="20"/>
              </w:rPr>
              <w:t>0.23±0.13</w:t>
            </w:r>
          </w:p>
        </w:tc>
      </w:tr>
      <w:tr w:rsidR="00ED2989" w:rsidRPr="00031E88" w14:paraId="254E93D8" w14:textId="77777777" w:rsidTr="00805663">
        <w:trPr>
          <w:jc w:val="center"/>
        </w:trPr>
        <w:tc>
          <w:tcPr>
            <w:tcW w:w="1565" w:type="dxa"/>
          </w:tcPr>
          <w:p w14:paraId="1BAC173C" w14:textId="77777777" w:rsidR="00ED2989" w:rsidRPr="00031E88" w:rsidRDefault="00ED2989" w:rsidP="00031E88">
            <w:pPr>
              <w:jc w:val="both"/>
              <w:rPr>
                <w:rFonts w:ascii="Arial" w:hAnsi="Arial" w:cs="Arial"/>
                <w:sz w:val="20"/>
                <w:szCs w:val="20"/>
              </w:rPr>
            </w:pPr>
          </w:p>
        </w:tc>
        <w:tc>
          <w:tcPr>
            <w:tcW w:w="1406" w:type="dxa"/>
          </w:tcPr>
          <w:p w14:paraId="340427C6" w14:textId="77777777" w:rsidR="00ED2989" w:rsidRPr="00031E88" w:rsidRDefault="00ED2989" w:rsidP="00031E88">
            <w:pPr>
              <w:rPr>
                <w:rFonts w:ascii="Arial" w:hAnsi="Arial" w:cs="Arial"/>
                <w:sz w:val="20"/>
                <w:szCs w:val="20"/>
              </w:rPr>
            </w:pPr>
            <w:r w:rsidRPr="00031E88">
              <w:rPr>
                <w:rFonts w:ascii="Arial" w:hAnsi="Arial" w:cs="Arial"/>
                <w:sz w:val="20"/>
                <w:szCs w:val="20"/>
              </w:rPr>
              <w:t>Exoskeleton</w:t>
            </w:r>
          </w:p>
        </w:tc>
        <w:tc>
          <w:tcPr>
            <w:tcW w:w="1406" w:type="dxa"/>
          </w:tcPr>
          <w:p w14:paraId="1E769BA4" w14:textId="77777777" w:rsidR="00ED2989" w:rsidRPr="00031E88" w:rsidRDefault="00ED2989" w:rsidP="00031E88">
            <w:pPr>
              <w:rPr>
                <w:rFonts w:ascii="Arial" w:hAnsi="Arial" w:cs="Arial"/>
                <w:sz w:val="20"/>
                <w:szCs w:val="20"/>
              </w:rPr>
            </w:pPr>
            <w:r w:rsidRPr="00031E88">
              <w:rPr>
                <w:rFonts w:ascii="Arial" w:hAnsi="Arial" w:cs="Arial"/>
                <w:sz w:val="20"/>
                <w:szCs w:val="20"/>
              </w:rPr>
              <w:t>9.20±1.37</w:t>
            </w:r>
          </w:p>
        </w:tc>
        <w:tc>
          <w:tcPr>
            <w:tcW w:w="1293" w:type="dxa"/>
          </w:tcPr>
          <w:p w14:paraId="473DABB5" w14:textId="77777777" w:rsidR="00ED2989" w:rsidRPr="00031E88" w:rsidRDefault="00ED2989" w:rsidP="00031E88">
            <w:pPr>
              <w:rPr>
                <w:rFonts w:ascii="Arial" w:hAnsi="Arial" w:cs="Arial"/>
                <w:sz w:val="20"/>
                <w:szCs w:val="20"/>
              </w:rPr>
            </w:pPr>
            <w:r w:rsidRPr="00031E88">
              <w:rPr>
                <w:rFonts w:ascii="Arial" w:hAnsi="Arial" w:cs="Arial"/>
                <w:sz w:val="20"/>
                <w:szCs w:val="20"/>
              </w:rPr>
              <w:t>1.33±0.56</w:t>
            </w:r>
          </w:p>
        </w:tc>
        <w:tc>
          <w:tcPr>
            <w:tcW w:w="1560" w:type="dxa"/>
          </w:tcPr>
          <w:p w14:paraId="23F12362" w14:textId="77777777" w:rsidR="00ED2989" w:rsidRPr="00031E88" w:rsidRDefault="00ED2989" w:rsidP="00031E88">
            <w:pPr>
              <w:rPr>
                <w:rFonts w:ascii="Arial" w:hAnsi="Arial" w:cs="Arial"/>
                <w:sz w:val="20"/>
                <w:szCs w:val="20"/>
              </w:rPr>
            </w:pPr>
            <w:r w:rsidRPr="00031E88">
              <w:rPr>
                <w:rFonts w:ascii="Arial" w:hAnsi="Arial" w:cs="Arial"/>
                <w:sz w:val="20"/>
                <w:szCs w:val="20"/>
              </w:rPr>
              <w:t>58.74±3.55</w:t>
            </w:r>
          </w:p>
        </w:tc>
        <w:tc>
          <w:tcPr>
            <w:tcW w:w="1547" w:type="dxa"/>
          </w:tcPr>
          <w:p w14:paraId="74E73E44" w14:textId="77777777" w:rsidR="00ED2989" w:rsidRPr="00031E88" w:rsidRDefault="00ED2989" w:rsidP="00031E88">
            <w:pPr>
              <w:rPr>
                <w:rFonts w:ascii="Arial" w:hAnsi="Arial" w:cs="Arial"/>
                <w:sz w:val="20"/>
                <w:szCs w:val="20"/>
              </w:rPr>
            </w:pPr>
            <w:r w:rsidRPr="00031E88">
              <w:rPr>
                <w:rFonts w:ascii="Arial" w:hAnsi="Arial" w:cs="Arial"/>
                <w:sz w:val="20"/>
                <w:szCs w:val="20"/>
              </w:rPr>
              <w:t>17.24±1.25</w:t>
            </w:r>
          </w:p>
        </w:tc>
        <w:tc>
          <w:tcPr>
            <w:tcW w:w="1418" w:type="dxa"/>
          </w:tcPr>
          <w:p w14:paraId="664CA479" w14:textId="77777777" w:rsidR="00ED2989" w:rsidRPr="00031E88" w:rsidRDefault="00ED2989" w:rsidP="00031E88">
            <w:pPr>
              <w:rPr>
                <w:rFonts w:ascii="Arial" w:hAnsi="Arial" w:cs="Arial"/>
                <w:sz w:val="20"/>
                <w:szCs w:val="20"/>
              </w:rPr>
            </w:pPr>
            <w:r w:rsidRPr="00031E88">
              <w:rPr>
                <w:rFonts w:ascii="Arial" w:hAnsi="Arial" w:cs="Arial"/>
                <w:sz w:val="20"/>
                <w:szCs w:val="20"/>
              </w:rPr>
              <w:t>0.22±0.08</w:t>
            </w:r>
          </w:p>
        </w:tc>
      </w:tr>
      <w:tr w:rsidR="00ED2989" w:rsidRPr="00031E88" w14:paraId="034BCCCF" w14:textId="77777777" w:rsidTr="00805663">
        <w:trPr>
          <w:jc w:val="center"/>
        </w:trPr>
        <w:tc>
          <w:tcPr>
            <w:tcW w:w="1565" w:type="dxa"/>
          </w:tcPr>
          <w:p w14:paraId="528A8FCC" w14:textId="77777777" w:rsidR="00ED2989" w:rsidRPr="00031E88" w:rsidRDefault="00ED2989" w:rsidP="00031E88">
            <w:pPr>
              <w:jc w:val="both"/>
              <w:rPr>
                <w:rFonts w:ascii="Arial" w:hAnsi="Arial" w:cs="Arial"/>
                <w:sz w:val="20"/>
                <w:szCs w:val="20"/>
              </w:rPr>
            </w:pPr>
            <w:r w:rsidRPr="00031E88">
              <w:rPr>
                <w:rFonts w:ascii="Arial" w:hAnsi="Arial" w:cs="Arial"/>
                <w:sz w:val="20"/>
                <w:szCs w:val="20"/>
              </w:rPr>
              <w:t>III</w:t>
            </w:r>
          </w:p>
        </w:tc>
        <w:tc>
          <w:tcPr>
            <w:tcW w:w="1406" w:type="dxa"/>
          </w:tcPr>
          <w:p w14:paraId="28BB6625" w14:textId="77777777" w:rsidR="00ED2989" w:rsidRPr="00031E88" w:rsidRDefault="00ED2989" w:rsidP="00031E88">
            <w:pPr>
              <w:rPr>
                <w:rFonts w:ascii="Arial" w:hAnsi="Arial" w:cs="Arial"/>
                <w:sz w:val="20"/>
                <w:szCs w:val="20"/>
              </w:rPr>
            </w:pPr>
            <w:r w:rsidRPr="00031E88">
              <w:rPr>
                <w:rFonts w:ascii="Arial" w:hAnsi="Arial" w:cs="Arial"/>
                <w:sz w:val="20"/>
                <w:szCs w:val="20"/>
              </w:rPr>
              <w:t>Muscle</w:t>
            </w:r>
          </w:p>
        </w:tc>
        <w:tc>
          <w:tcPr>
            <w:tcW w:w="1406" w:type="dxa"/>
          </w:tcPr>
          <w:p w14:paraId="384A5589" w14:textId="77777777" w:rsidR="00ED2989" w:rsidRPr="00031E88" w:rsidRDefault="00ED2989" w:rsidP="00031E88">
            <w:pPr>
              <w:rPr>
                <w:rFonts w:ascii="Arial" w:hAnsi="Arial" w:cs="Arial"/>
                <w:sz w:val="20"/>
                <w:szCs w:val="20"/>
              </w:rPr>
            </w:pPr>
            <w:r w:rsidRPr="00031E88">
              <w:rPr>
                <w:rFonts w:ascii="Arial" w:hAnsi="Arial" w:cs="Arial"/>
                <w:sz w:val="20"/>
                <w:szCs w:val="20"/>
              </w:rPr>
              <w:t>9.88±1.26</w:t>
            </w:r>
          </w:p>
        </w:tc>
        <w:tc>
          <w:tcPr>
            <w:tcW w:w="1293" w:type="dxa"/>
          </w:tcPr>
          <w:p w14:paraId="16C0362C" w14:textId="77777777" w:rsidR="00ED2989" w:rsidRPr="00031E88" w:rsidRDefault="00ED2989" w:rsidP="00031E88">
            <w:pPr>
              <w:rPr>
                <w:rFonts w:ascii="Arial" w:hAnsi="Arial" w:cs="Arial"/>
                <w:sz w:val="20"/>
                <w:szCs w:val="20"/>
              </w:rPr>
            </w:pPr>
            <w:r w:rsidRPr="00031E88">
              <w:rPr>
                <w:rFonts w:ascii="Arial" w:hAnsi="Arial" w:cs="Arial"/>
                <w:sz w:val="20"/>
                <w:szCs w:val="20"/>
              </w:rPr>
              <w:t>0.99±0.15</w:t>
            </w:r>
          </w:p>
        </w:tc>
        <w:tc>
          <w:tcPr>
            <w:tcW w:w="1560" w:type="dxa"/>
          </w:tcPr>
          <w:p w14:paraId="66EB01CF" w14:textId="77777777" w:rsidR="00ED2989" w:rsidRPr="00031E88" w:rsidRDefault="00ED2989" w:rsidP="00031E88">
            <w:pPr>
              <w:rPr>
                <w:rFonts w:ascii="Arial" w:hAnsi="Arial" w:cs="Arial"/>
                <w:sz w:val="20"/>
                <w:szCs w:val="20"/>
              </w:rPr>
            </w:pPr>
            <w:r w:rsidRPr="00031E88">
              <w:rPr>
                <w:rFonts w:ascii="Arial" w:hAnsi="Arial" w:cs="Arial"/>
                <w:sz w:val="20"/>
                <w:szCs w:val="20"/>
              </w:rPr>
              <w:t>86.54±5.24</w:t>
            </w:r>
          </w:p>
        </w:tc>
        <w:tc>
          <w:tcPr>
            <w:tcW w:w="1547" w:type="dxa"/>
          </w:tcPr>
          <w:p w14:paraId="60B15B82" w14:textId="77777777" w:rsidR="00ED2989" w:rsidRPr="00031E88" w:rsidRDefault="00ED2989" w:rsidP="00031E88">
            <w:pPr>
              <w:rPr>
                <w:rFonts w:ascii="Arial" w:hAnsi="Arial" w:cs="Arial"/>
                <w:sz w:val="20"/>
                <w:szCs w:val="20"/>
              </w:rPr>
            </w:pPr>
            <w:r w:rsidRPr="00031E88">
              <w:rPr>
                <w:rFonts w:ascii="Arial" w:hAnsi="Arial" w:cs="Arial"/>
                <w:sz w:val="20"/>
                <w:szCs w:val="20"/>
              </w:rPr>
              <w:t>15.49±2.52</w:t>
            </w:r>
          </w:p>
        </w:tc>
        <w:tc>
          <w:tcPr>
            <w:tcW w:w="1418" w:type="dxa"/>
          </w:tcPr>
          <w:p w14:paraId="0F1066FE" w14:textId="77777777" w:rsidR="00ED2989" w:rsidRPr="00031E88" w:rsidRDefault="00ED2989" w:rsidP="00031E88">
            <w:pPr>
              <w:rPr>
                <w:rFonts w:ascii="Arial" w:hAnsi="Arial" w:cs="Arial"/>
                <w:sz w:val="20"/>
                <w:szCs w:val="20"/>
              </w:rPr>
            </w:pPr>
            <w:r w:rsidRPr="00031E88">
              <w:rPr>
                <w:rFonts w:ascii="Arial" w:hAnsi="Arial" w:cs="Arial"/>
                <w:sz w:val="20"/>
                <w:szCs w:val="20"/>
              </w:rPr>
              <w:t>0.36±0.11</w:t>
            </w:r>
          </w:p>
        </w:tc>
      </w:tr>
      <w:tr w:rsidR="00ED2989" w:rsidRPr="00031E88" w14:paraId="30286B8A" w14:textId="77777777" w:rsidTr="00805663">
        <w:trPr>
          <w:jc w:val="center"/>
        </w:trPr>
        <w:tc>
          <w:tcPr>
            <w:tcW w:w="1565" w:type="dxa"/>
            <w:tcBorders>
              <w:bottom w:val="single" w:sz="4" w:space="0" w:color="auto"/>
            </w:tcBorders>
          </w:tcPr>
          <w:p w14:paraId="0DFCCCF6" w14:textId="77777777" w:rsidR="00ED2989" w:rsidRPr="00031E88" w:rsidRDefault="00ED2989" w:rsidP="00031E88">
            <w:pPr>
              <w:rPr>
                <w:rFonts w:ascii="Arial" w:hAnsi="Arial" w:cs="Arial"/>
                <w:sz w:val="20"/>
                <w:szCs w:val="20"/>
              </w:rPr>
            </w:pPr>
          </w:p>
        </w:tc>
        <w:tc>
          <w:tcPr>
            <w:tcW w:w="1406" w:type="dxa"/>
            <w:tcBorders>
              <w:bottom w:val="single" w:sz="4" w:space="0" w:color="auto"/>
            </w:tcBorders>
          </w:tcPr>
          <w:p w14:paraId="364FAFD8" w14:textId="77777777" w:rsidR="00ED2989" w:rsidRPr="00031E88" w:rsidRDefault="00ED2989" w:rsidP="00031E88">
            <w:pPr>
              <w:rPr>
                <w:rFonts w:ascii="Arial" w:hAnsi="Arial" w:cs="Arial"/>
                <w:sz w:val="20"/>
                <w:szCs w:val="20"/>
              </w:rPr>
            </w:pPr>
            <w:r w:rsidRPr="00031E88">
              <w:rPr>
                <w:rFonts w:ascii="Arial" w:hAnsi="Arial" w:cs="Arial"/>
                <w:sz w:val="20"/>
                <w:szCs w:val="20"/>
              </w:rPr>
              <w:t>Exoskeleton</w:t>
            </w:r>
          </w:p>
        </w:tc>
        <w:tc>
          <w:tcPr>
            <w:tcW w:w="1406" w:type="dxa"/>
            <w:tcBorders>
              <w:bottom w:val="single" w:sz="4" w:space="0" w:color="auto"/>
            </w:tcBorders>
          </w:tcPr>
          <w:p w14:paraId="2A19BDF9" w14:textId="77777777" w:rsidR="00ED2989" w:rsidRPr="00031E88" w:rsidRDefault="00ED2989" w:rsidP="00031E88">
            <w:pPr>
              <w:rPr>
                <w:rFonts w:ascii="Arial" w:hAnsi="Arial" w:cs="Arial"/>
                <w:sz w:val="20"/>
                <w:szCs w:val="20"/>
              </w:rPr>
            </w:pPr>
            <w:r w:rsidRPr="00031E88">
              <w:rPr>
                <w:rFonts w:ascii="Arial" w:hAnsi="Arial" w:cs="Arial"/>
                <w:sz w:val="20"/>
                <w:szCs w:val="20"/>
              </w:rPr>
              <w:t>11.15±2.56</w:t>
            </w:r>
          </w:p>
        </w:tc>
        <w:tc>
          <w:tcPr>
            <w:tcW w:w="1293" w:type="dxa"/>
            <w:tcBorders>
              <w:bottom w:val="single" w:sz="4" w:space="0" w:color="auto"/>
            </w:tcBorders>
          </w:tcPr>
          <w:p w14:paraId="3899BE64" w14:textId="77777777" w:rsidR="00ED2989" w:rsidRPr="00031E88" w:rsidRDefault="00ED2989" w:rsidP="00031E88">
            <w:pPr>
              <w:rPr>
                <w:rFonts w:ascii="Arial" w:hAnsi="Arial" w:cs="Arial"/>
                <w:sz w:val="20"/>
                <w:szCs w:val="20"/>
              </w:rPr>
            </w:pPr>
            <w:r w:rsidRPr="00031E88">
              <w:rPr>
                <w:rFonts w:ascii="Arial" w:hAnsi="Arial" w:cs="Arial"/>
                <w:sz w:val="20"/>
                <w:szCs w:val="20"/>
              </w:rPr>
              <w:t>1.23±0.92</w:t>
            </w:r>
          </w:p>
        </w:tc>
        <w:tc>
          <w:tcPr>
            <w:tcW w:w="1560" w:type="dxa"/>
            <w:tcBorders>
              <w:bottom w:val="single" w:sz="4" w:space="0" w:color="auto"/>
            </w:tcBorders>
          </w:tcPr>
          <w:p w14:paraId="7D29E05C" w14:textId="77777777" w:rsidR="00ED2989" w:rsidRPr="00031E88" w:rsidRDefault="00ED2989" w:rsidP="00031E88">
            <w:pPr>
              <w:rPr>
                <w:rFonts w:ascii="Arial" w:hAnsi="Arial" w:cs="Arial"/>
                <w:sz w:val="20"/>
                <w:szCs w:val="20"/>
              </w:rPr>
            </w:pPr>
            <w:r w:rsidRPr="00031E88">
              <w:rPr>
                <w:rFonts w:ascii="Arial" w:hAnsi="Arial" w:cs="Arial"/>
                <w:sz w:val="20"/>
                <w:szCs w:val="20"/>
              </w:rPr>
              <w:t>88.35±4.83</w:t>
            </w:r>
          </w:p>
        </w:tc>
        <w:tc>
          <w:tcPr>
            <w:tcW w:w="1547" w:type="dxa"/>
            <w:tcBorders>
              <w:bottom w:val="single" w:sz="4" w:space="0" w:color="auto"/>
            </w:tcBorders>
          </w:tcPr>
          <w:p w14:paraId="4A91280D" w14:textId="77777777" w:rsidR="00ED2989" w:rsidRPr="00031E88" w:rsidRDefault="00ED2989" w:rsidP="00031E88">
            <w:pPr>
              <w:rPr>
                <w:rFonts w:ascii="Arial" w:hAnsi="Arial" w:cs="Arial"/>
                <w:sz w:val="20"/>
                <w:szCs w:val="20"/>
              </w:rPr>
            </w:pPr>
            <w:r w:rsidRPr="00031E88">
              <w:rPr>
                <w:rFonts w:ascii="Arial" w:hAnsi="Arial" w:cs="Arial"/>
                <w:sz w:val="20"/>
                <w:szCs w:val="20"/>
              </w:rPr>
              <w:t>17.34±1.22</w:t>
            </w:r>
          </w:p>
        </w:tc>
        <w:tc>
          <w:tcPr>
            <w:tcW w:w="1418" w:type="dxa"/>
            <w:tcBorders>
              <w:bottom w:val="single" w:sz="4" w:space="0" w:color="auto"/>
            </w:tcBorders>
          </w:tcPr>
          <w:p w14:paraId="3DBA53AA" w14:textId="77777777" w:rsidR="00ED2989" w:rsidRPr="00031E88" w:rsidRDefault="00ED2989" w:rsidP="00031E88">
            <w:pPr>
              <w:rPr>
                <w:rFonts w:ascii="Arial" w:hAnsi="Arial" w:cs="Arial"/>
                <w:sz w:val="20"/>
                <w:szCs w:val="20"/>
              </w:rPr>
            </w:pPr>
            <w:r w:rsidRPr="00031E88">
              <w:rPr>
                <w:rFonts w:ascii="Arial" w:hAnsi="Arial" w:cs="Arial"/>
                <w:sz w:val="20"/>
                <w:szCs w:val="20"/>
              </w:rPr>
              <w:t>0.38±0.17</w:t>
            </w:r>
          </w:p>
        </w:tc>
      </w:tr>
    </w:tbl>
    <w:p w14:paraId="19B24B40" w14:textId="77777777" w:rsidR="004C6B45" w:rsidRPr="00E9335D" w:rsidRDefault="004C6B45" w:rsidP="00E9335D">
      <w:pPr>
        <w:spacing w:line="240" w:lineRule="auto"/>
        <w:jc w:val="both"/>
        <w:rPr>
          <w:rFonts w:ascii="Times New Roman" w:hAnsi="Times New Roman" w:cs="Times New Roman"/>
          <w:sz w:val="24"/>
          <w:szCs w:val="24"/>
        </w:rPr>
      </w:pPr>
    </w:p>
    <w:tbl>
      <w:tblPr>
        <w:tblStyle w:val="TableGrid1"/>
        <w:tblW w:w="103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5436"/>
      </w:tblGrid>
      <w:tr w:rsidR="000751E9" w:rsidRPr="000751E9" w14:paraId="7E0ADB70" w14:textId="77777777" w:rsidTr="005D7928">
        <w:trPr>
          <w:trHeight w:val="3818"/>
          <w:jc w:val="center"/>
        </w:trPr>
        <w:tc>
          <w:tcPr>
            <w:tcW w:w="5286" w:type="dxa"/>
          </w:tcPr>
          <w:p w14:paraId="67FD9FFA" w14:textId="77777777" w:rsidR="000751E9" w:rsidRPr="000751E9" w:rsidRDefault="000751E9" w:rsidP="000751E9">
            <w:pPr>
              <w:jc w:val="both"/>
              <w:rPr>
                <w:rFonts w:ascii="Times New Roman" w:hAnsi="Times New Roman" w:cs="Times New Roman"/>
                <w:sz w:val="24"/>
                <w:szCs w:val="24"/>
              </w:rPr>
            </w:pPr>
            <w:r w:rsidRPr="000751E9">
              <w:rPr>
                <w:noProof/>
                <w:lang w:eastAsia="id-ID"/>
              </w:rPr>
              <w:drawing>
                <wp:inline distT="0" distB="0" distL="0" distR="0" wp14:anchorId="5F56F6EA" wp14:editId="264B62D9">
                  <wp:extent cx="3400425" cy="227647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5076" w:type="dxa"/>
          </w:tcPr>
          <w:p w14:paraId="07EF2FD6" w14:textId="77777777" w:rsidR="000751E9" w:rsidRPr="000751E9" w:rsidRDefault="000751E9" w:rsidP="000751E9">
            <w:pPr>
              <w:jc w:val="both"/>
              <w:rPr>
                <w:rFonts w:ascii="Times New Roman" w:hAnsi="Times New Roman" w:cs="Times New Roman"/>
                <w:sz w:val="24"/>
                <w:szCs w:val="24"/>
              </w:rPr>
            </w:pPr>
            <w:r w:rsidRPr="000751E9">
              <w:rPr>
                <w:noProof/>
                <w:lang w:eastAsia="id-ID"/>
              </w:rPr>
              <w:drawing>
                <wp:inline distT="0" distB="0" distL="0" distR="0" wp14:anchorId="351BF1A1" wp14:editId="0C117C51">
                  <wp:extent cx="3305175" cy="2247900"/>
                  <wp:effectExtent l="0" t="0" r="9525" b="0"/>
                  <wp:docPr id="14" name="Chart 14" title="b"/>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0751E9" w:rsidRPr="000751E9" w14:paraId="60709A3D" w14:textId="77777777" w:rsidTr="005D7928">
        <w:trPr>
          <w:trHeight w:val="4346"/>
          <w:jc w:val="center"/>
        </w:trPr>
        <w:tc>
          <w:tcPr>
            <w:tcW w:w="5286" w:type="dxa"/>
          </w:tcPr>
          <w:p w14:paraId="01914875" w14:textId="77777777" w:rsidR="000751E9" w:rsidRPr="000751E9" w:rsidRDefault="000751E9" w:rsidP="000751E9">
            <w:pPr>
              <w:jc w:val="both"/>
              <w:rPr>
                <w:rFonts w:ascii="Times New Roman" w:hAnsi="Times New Roman" w:cs="Times New Roman"/>
                <w:sz w:val="24"/>
                <w:szCs w:val="24"/>
              </w:rPr>
            </w:pPr>
          </w:p>
          <w:p w14:paraId="3D957237" w14:textId="77777777" w:rsidR="000751E9" w:rsidRPr="000751E9" w:rsidRDefault="000751E9" w:rsidP="000751E9">
            <w:pPr>
              <w:jc w:val="both"/>
              <w:rPr>
                <w:rFonts w:ascii="Times New Roman" w:hAnsi="Times New Roman" w:cs="Times New Roman"/>
                <w:sz w:val="24"/>
                <w:szCs w:val="24"/>
                <w:lang w:val="en-GB"/>
              </w:rPr>
            </w:pPr>
            <w:r w:rsidRPr="000751E9">
              <w:rPr>
                <w:noProof/>
                <w:lang w:eastAsia="id-ID"/>
              </w:rPr>
              <w:drawing>
                <wp:inline distT="0" distB="0" distL="0" distR="0" wp14:anchorId="15DAE634" wp14:editId="09BE03E7">
                  <wp:extent cx="3390900" cy="20955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076" w:type="dxa"/>
          </w:tcPr>
          <w:p w14:paraId="294B8D49" w14:textId="77777777" w:rsidR="000751E9" w:rsidRPr="000751E9" w:rsidRDefault="000751E9" w:rsidP="000751E9">
            <w:pPr>
              <w:jc w:val="both"/>
              <w:rPr>
                <w:rFonts w:ascii="Times New Roman" w:hAnsi="Times New Roman" w:cs="Times New Roman"/>
                <w:sz w:val="24"/>
                <w:szCs w:val="24"/>
              </w:rPr>
            </w:pPr>
          </w:p>
          <w:p w14:paraId="5277FEA3" w14:textId="77777777" w:rsidR="000751E9" w:rsidRPr="000751E9" w:rsidRDefault="000751E9" w:rsidP="000751E9">
            <w:pPr>
              <w:jc w:val="both"/>
              <w:rPr>
                <w:rFonts w:ascii="Times New Roman" w:hAnsi="Times New Roman" w:cs="Times New Roman"/>
                <w:sz w:val="24"/>
                <w:szCs w:val="24"/>
                <w:lang w:val="en-GB"/>
              </w:rPr>
            </w:pPr>
            <w:r w:rsidRPr="000751E9">
              <w:rPr>
                <w:noProof/>
                <w:lang w:eastAsia="id-ID"/>
              </w:rPr>
              <w:drawing>
                <wp:inline distT="0" distB="0" distL="0" distR="0" wp14:anchorId="59A8726F" wp14:editId="2E3AEB09">
                  <wp:extent cx="3314700" cy="211455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0751E9" w:rsidRPr="000751E9" w14:paraId="5594108F" w14:textId="77777777" w:rsidTr="005D7928">
        <w:trPr>
          <w:jc w:val="center"/>
        </w:trPr>
        <w:tc>
          <w:tcPr>
            <w:tcW w:w="10362" w:type="dxa"/>
            <w:gridSpan w:val="2"/>
          </w:tcPr>
          <w:p w14:paraId="5ADA0CFF" w14:textId="77777777" w:rsidR="000751E9" w:rsidRDefault="000751E9" w:rsidP="000751E9">
            <w:pPr>
              <w:jc w:val="center"/>
              <w:rPr>
                <w:rFonts w:ascii="Times New Roman" w:hAnsi="Times New Roman" w:cs="Times New Roman"/>
                <w:sz w:val="24"/>
                <w:szCs w:val="24"/>
              </w:rPr>
            </w:pPr>
            <w:r w:rsidRPr="000751E9">
              <w:rPr>
                <w:noProof/>
                <w:lang w:eastAsia="id-ID"/>
              </w:rPr>
              <w:drawing>
                <wp:inline distT="0" distB="0" distL="0" distR="0" wp14:anchorId="25578287" wp14:editId="293728BF">
                  <wp:extent cx="3905250" cy="20955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316F9F" w14:textId="77777777" w:rsidR="000751E9" w:rsidRPr="00031E88" w:rsidRDefault="000751E9" w:rsidP="000751E9">
            <w:pPr>
              <w:rPr>
                <w:rFonts w:ascii="Arial" w:hAnsi="Arial" w:cs="Arial"/>
                <w:sz w:val="20"/>
                <w:szCs w:val="20"/>
              </w:rPr>
            </w:pPr>
            <w:r w:rsidRPr="00031E88">
              <w:rPr>
                <w:rFonts w:ascii="Arial" w:hAnsi="Arial" w:cs="Arial"/>
                <w:b/>
                <w:bCs/>
                <w:sz w:val="20"/>
                <w:szCs w:val="20"/>
              </w:rPr>
              <w:lastRenderedPageBreak/>
              <w:t>Fig. 2.</w:t>
            </w:r>
            <w:r w:rsidRPr="00031E88">
              <w:rPr>
                <w:rFonts w:ascii="Arial" w:hAnsi="Arial" w:cs="Arial"/>
                <w:sz w:val="20"/>
                <w:szCs w:val="20"/>
              </w:rPr>
              <w:t xml:space="preserve"> Average concentrations of heavy metals (μg/g ± SD) in </w:t>
            </w:r>
            <w:r w:rsidRPr="00031E88">
              <w:rPr>
                <w:rFonts w:ascii="Arial" w:hAnsi="Arial" w:cs="Arial"/>
                <w:sz w:val="20"/>
                <w:szCs w:val="20"/>
                <w:lang w:val="en-GB"/>
              </w:rPr>
              <w:t xml:space="preserve">muscle and exoskeleton </w:t>
            </w:r>
            <w:r w:rsidRPr="00031E88">
              <w:rPr>
                <w:rFonts w:ascii="Arial" w:hAnsi="Arial" w:cs="Arial"/>
                <w:sz w:val="20"/>
                <w:szCs w:val="20"/>
              </w:rPr>
              <w:t>of F</w:t>
            </w:r>
            <w:r w:rsidRPr="00031E88">
              <w:rPr>
                <w:rFonts w:ascii="Arial" w:hAnsi="Arial" w:cs="Arial"/>
                <w:sz w:val="20"/>
                <w:szCs w:val="20"/>
                <w:lang w:val="en-GB"/>
              </w:rPr>
              <w:t xml:space="preserve">. </w:t>
            </w:r>
            <w:r w:rsidRPr="00031E88">
              <w:rPr>
                <w:rFonts w:ascii="Arial" w:hAnsi="Arial" w:cs="Arial"/>
                <w:i/>
                <w:iCs/>
                <w:sz w:val="20"/>
                <w:szCs w:val="20"/>
              </w:rPr>
              <w:t>merguiensis</w:t>
            </w:r>
            <w:r w:rsidRPr="00031E88">
              <w:rPr>
                <w:rFonts w:ascii="Arial" w:hAnsi="Arial" w:cs="Arial"/>
                <w:sz w:val="20"/>
                <w:szCs w:val="20"/>
                <w:lang w:val="en-GB"/>
              </w:rPr>
              <w:t xml:space="preserve"> and </w:t>
            </w:r>
            <w:r w:rsidRPr="00031E88">
              <w:rPr>
                <w:rFonts w:ascii="Arial" w:hAnsi="Arial" w:cs="Arial"/>
                <w:sz w:val="20"/>
                <w:szCs w:val="20"/>
              </w:rPr>
              <w:t xml:space="preserve"> F</w:t>
            </w:r>
            <w:r w:rsidRPr="00031E88">
              <w:rPr>
                <w:rFonts w:ascii="Arial" w:hAnsi="Arial" w:cs="Arial"/>
                <w:sz w:val="20"/>
                <w:szCs w:val="20"/>
                <w:lang w:val="en-GB"/>
              </w:rPr>
              <w:t xml:space="preserve">. </w:t>
            </w:r>
            <w:r w:rsidRPr="00031E88">
              <w:rPr>
                <w:rFonts w:ascii="Arial" w:hAnsi="Arial" w:cs="Arial"/>
                <w:i/>
                <w:iCs/>
                <w:sz w:val="20"/>
                <w:szCs w:val="20"/>
              </w:rPr>
              <w:t>penicillatus</w:t>
            </w:r>
            <w:r w:rsidRPr="00031E88">
              <w:rPr>
                <w:rFonts w:ascii="Arial" w:hAnsi="Arial" w:cs="Arial"/>
                <w:sz w:val="20"/>
                <w:szCs w:val="20"/>
                <w:lang w:val="en-GB"/>
              </w:rPr>
              <w:t xml:space="preserve"> </w:t>
            </w:r>
            <w:r w:rsidRPr="00031E88">
              <w:rPr>
                <w:rFonts w:ascii="Arial" w:hAnsi="Arial" w:cs="Arial"/>
                <w:sz w:val="20"/>
                <w:szCs w:val="20"/>
              </w:rPr>
              <w:t xml:space="preserve">collected from Karachi, Pakistan </w:t>
            </w:r>
          </w:p>
        </w:tc>
      </w:tr>
    </w:tbl>
    <w:p w14:paraId="2C4C2A13" w14:textId="77777777" w:rsidR="000751E9" w:rsidRDefault="000751E9" w:rsidP="00DE616E">
      <w:pPr>
        <w:spacing w:line="480" w:lineRule="auto"/>
        <w:jc w:val="both"/>
        <w:rPr>
          <w:rFonts w:ascii="Times New Roman" w:hAnsi="Times New Roman" w:cs="Times New Roman"/>
          <w:b/>
          <w:bCs/>
          <w:sz w:val="24"/>
          <w:szCs w:val="24"/>
        </w:rPr>
      </w:pPr>
    </w:p>
    <w:p w14:paraId="00F6D281" w14:textId="77777777" w:rsidR="00130EEF" w:rsidRPr="00031E88" w:rsidRDefault="006B78A6" w:rsidP="00031E88">
      <w:pPr>
        <w:spacing w:line="240" w:lineRule="auto"/>
        <w:jc w:val="both"/>
        <w:rPr>
          <w:rFonts w:ascii="Arial" w:hAnsi="Arial" w:cs="Arial"/>
          <w:sz w:val="20"/>
          <w:szCs w:val="20"/>
          <w:lang w:val="en-GB"/>
        </w:rPr>
      </w:pPr>
      <w:r w:rsidRPr="00031E88">
        <w:rPr>
          <w:rFonts w:ascii="Arial" w:hAnsi="Arial" w:cs="Arial"/>
          <w:sz w:val="20"/>
          <w:szCs w:val="20"/>
          <w:lang w:val="en-GB"/>
        </w:rPr>
        <w:t xml:space="preserve">Shrimp has good source in food consumed by human and other organisms. It is important role in the diet, because apart from supply of good source of </w:t>
      </w:r>
      <w:proofErr w:type="gramStart"/>
      <w:r w:rsidRPr="00031E88">
        <w:rPr>
          <w:rFonts w:ascii="Arial" w:hAnsi="Arial" w:cs="Arial"/>
          <w:sz w:val="20"/>
          <w:szCs w:val="20"/>
          <w:lang w:val="en-GB"/>
        </w:rPr>
        <w:t>high quality</w:t>
      </w:r>
      <w:proofErr w:type="gramEnd"/>
      <w:r w:rsidRPr="00031E88">
        <w:rPr>
          <w:rFonts w:ascii="Arial" w:hAnsi="Arial" w:cs="Arial"/>
          <w:sz w:val="20"/>
          <w:szCs w:val="20"/>
          <w:lang w:val="en-GB"/>
        </w:rPr>
        <w:t xml:space="preserve"> protein and vitamins, it also contains several dietary mineral such as calcium, Iron etc, which as a valuable food to human and </w:t>
      </w:r>
      <w:r w:rsidR="00942CE9" w:rsidRPr="00031E88">
        <w:rPr>
          <w:rFonts w:ascii="Arial" w:hAnsi="Arial" w:cs="Arial"/>
          <w:sz w:val="20"/>
          <w:szCs w:val="20"/>
          <w:lang w:val="en-GB"/>
        </w:rPr>
        <w:t>other organisms.</w:t>
      </w:r>
      <w:r w:rsidR="00752CC4" w:rsidRPr="00031E88">
        <w:rPr>
          <w:rFonts w:ascii="Arial" w:hAnsi="Arial" w:cs="Arial"/>
          <w:sz w:val="20"/>
          <w:szCs w:val="20"/>
        </w:rPr>
        <w:t xml:space="preserve"> </w:t>
      </w:r>
      <w:r w:rsidR="00752CC4" w:rsidRPr="00031E88">
        <w:rPr>
          <w:rFonts w:ascii="Arial" w:hAnsi="Arial" w:cs="Arial"/>
          <w:sz w:val="20"/>
          <w:szCs w:val="20"/>
          <w:lang w:val="en-GB"/>
        </w:rPr>
        <w:t>Shellfish product is healthy food which contains high-quality protein, vitamins, and various trace nutrients</w:t>
      </w:r>
      <w:r w:rsidR="004C1F6A" w:rsidRPr="00031E88">
        <w:rPr>
          <w:rFonts w:ascii="Arial" w:hAnsi="Arial" w:cs="Arial"/>
          <w:sz w:val="20"/>
          <w:szCs w:val="20"/>
        </w:rPr>
        <w:t xml:space="preserve"> </w:t>
      </w:r>
      <w:r w:rsidR="004C1F6A"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{"citationItems":[{"id":"ITEM-1","itemData":{"DOI":"10.1016/j.foodchem.2011.01.061","ISSN":"03088146","abstract":"The levels of 20 essential or toxic trace elements in 159 fish, other seafood and seafood products on the French coastal market collected between January and April 2005 were measured by ICP-MS. The concentration ranges (mg/kg of fresh mass) for the elements determined were compared with previous studies. The contents of Co, Cu, Fe, Li, Mn, Se, Zn and Pb found in fish are close to or often lower than previous studies. For other seafood, comparison is difficult due to the lack of data on a more global scale. However, it should be noted that the contents of Ag were found considerably higher in this study. © 2011 Elsevier Ltd. All rights reserved.","author":[{"dropping-particle":"","family":"Guérin","given":"Thierry","non-dropping-particle":"","parse-names":false,"suffix":""},{"dropping-particle":"","family":"Chekri","given":"Rachida","non-dropping-particle":"","parse-names":false,"suffix":""},{"dropping-particle":"","family":"Vastel","given":"Christelle","non-dropping-particle":"","parse-names":false,"suffix":""},{"dropping-particle":"","family":"Sirot","given":"Véronique","non-dropping-particle":"","parse-names":false,"suffix":""},{"dropping-particle":"","family":"Volatier","given":"Jean Luc","non-dropping-particle":"","parse-names":false,"suffix":""},{"dropping-particle":"","family":"Leblanc","given":"Jean Charles","non-dropping-particle":"","parse-names":false,"suffix":""},{"dropping-particle":"","family":"Noël","given":"Laurent","non-dropping-particle":"","parse-names":false,"suffix":""}],"container-title":"Food Chemistry","id":"ITEM-1","issue":"3","issued":{"date-parts":[["2011"]]},"page":"934-942","title":"Determination of 20 trace elements in fish and other seafood from the French market","type":"article-journal","volume":"127"},"uris":["http://www.mendeley.com/documents/?uuid=79123e52-2674-48cd-8d8c-eb89272e5d2a"]}],"mendeley":{"formattedCitation":"(Guérin et al., 2011)","plainTextFormattedCitation":"(Guérin et al., 2011)","previouslyFormattedCitation":"(Guérin et al. 2011)"},"properties":{"noteIndex":0},"schema":"https://github.com/citation-style-language/schema/raw/master/csl-citation.json"}</w:instrText>
      </w:r>
      <w:r w:rsidR="004C1F6A" w:rsidRPr="00031E88">
        <w:rPr>
          <w:rFonts w:ascii="Arial" w:hAnsi="Arial" w:cs="Arial"/>
          <w:sz w:val="20"/>
          <w:szCs w:val="20"/>
        </w:rPr>
        <w:fldChar w:fldCharType="separate"/>
      </w:r>
      <w:r w:rsidR="000A7347" w:rsidRPr="00031E88">
        <w:rPr>
          <w:rFonts w:ascii="Arial" w:hAnsi="Arial" w:cs="Arial"/>
          <w:noProof/>
          <w:sz w:val="20"/>
          <w:szCs w:val="20"/>
        </w:rPr>
        <w:t>(Guérin et al.</w:t>
      </w:r>
      <w:r w:rsidR="00B73622">
        <w:rPr>
          <w:rFonts w:ascii="Arial" w:hAnsi="Arial" w:cs="Arial"/>
          <w:noProof/>
          <w:sz w:val="20"/>
          <w:szCs w:val="20"/>
        </w:rPr>
        <w:t>,</w:t>
      </w:r>
      <w:r w:rsidR="000A7347" w:rsidRPr="00031E88">
        <w:rPr>
          <w:rFonts w:ascii="Arial" w:hAnsi="Arial" w:cs="Arial"/>
          <w:noProof/>
          <w:sz w:val="20"/>
          <w:szCs w:val="20"/>
        </w:rPr>
        <w:t xml:space="preserve"> 2011</w:t>
      </w:r>
      <w:r w:rsidR="004C1F6A" w:rsidRPr="00031E88">
        <w:rPr>
          <w:rFonts w:ascii="Arial" w:hAnsi="Arial" w:cs="Arial"/>
          <w:sz w:val="20"/>
          <w:szCs w:val="20"/>
        </w:rPr>
        <w:fldChar w:fldCharType="end"/>
      </w:r>
      <w:r w:rsidR="00752CC4" w:rsidRPr="00031E88">
        <w:rPr>
          <w:rFonts w:ascii="Arial" w:hAnsi="Arial" w:cs="Arial"/>
          <w:sz w:val="20"/>
          <w:szCs w:val="20"/>
          <w:lang w:val="en-GB"/>
        </w:rPr>
        <w:t xml:space="preserve">; </w:t>
      </w:r>
      <w:r w:rsidR="004C1F6A"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{"citationItems":[{"id":"ITEM-1","itemData":{"DOI":"10.1016/j.bbrep.2020.100746","ISSN":"24055808","abstract":"The present study comprises the biochemical and nutritional composition level of control and infected host of B. spirata with A. hydrophila. The healthy species were collected from the Therespuram coast, Southeast coast of India. After the acclimatization period, 15 snails were selected and infected with seven different bacterial pathogens by intramuscular injection. The snails which shows the maximum mortality rate after the bacterial infection was selected for the biochemical composition nutritional level. It was then analyzed and compared to the control group. Based on this result, the FTIR spectrum, DNA fragmentation, SDS PAGE Profile, amino acids (phenylalanine), fatty acids (linolenic acids), minerals (aluminum and copper) was recorded maximum in control and minimum in infected tissue of B. spirata. The result of the present study showed, presences of rich nutrition composition good protein profile in this species add more value of economic importance.","author":[{"dropping-particle":"","family":"Chelladurai","given":"Gurusamy","non-dropping-particle":"","parse-names":false,"suffix":""},{"dropping-particle":"","family":"Uma","given":"Venkatasamy","non-dropping-particle":"","parse-names":false,"suffix":""}],"container-title":"Biochemistry and Biophysics Reports","id":"ITEM-1","issue":"November 2019","issued":{"date-parts":[["2020"]]},"page":"100746","publisher":"Elsevier B.V.","title":"Babylonia spirata (Linnaeus, 1758) on biochemical and nutritional composition levels are altered by Aeromonas hydrophila infection","type":"article-journal","volume":"22"},"uris":["http://www.mendeley.com/documents/?uuid=724e1be1-8dd0-48b3-9a4d-944a8a6de12b"]}],"mendeley":{"formattedCitation":"(Chelladurai &amp; Uma, 2020)","plainTextFormattedCitation":"(Chelladurai &amp; Uma, 2020)","previouslyFormattedCitation":"(Chelladurai and Uma 2020)"},"properties":{"noteIndex":0},"schema":"https://github.com/citation-style-language/schema/raw/master/csl-citation.json"}</w:instrText>
      </w:r>
      <w:r w:rsidR="004C1F6A" w:rsidRPr="00031E88">
        <w:rPr>
          <w:rFonts w:ascii="Arial" w:hAnsi="Arial" w:cs="Arial"/>
          <w:sz w:val="20"/>
          <w:szCs w:val="20"/>
          <w:lang w:val="en-GB"/>
        </w:rPr>
        <w:fldChar w:fldCharType="separate"/>
      </w:r>
      <w:r w:rsidR="000A7347" w:rsidRPr="00031E88">
        <w:rPr>
          <w:rFonts w:ascii="Arial" w:hAnsi="Arial" w:cs="Arial"/>
          <w:noProof/>
          <w:sz w:val="20"/>
          <w:szCs w:val="20"/>
          <w:lang w:val="en-GB"/>
        </w:rPr>
        <w:t xml:space="preserve">Chelladurai </w:t>
      </w:r>
      <w:r w:rsidR="005365E5" w:rsidRPr="00031E88">
        <w:rPr>
          <w:rFonts w:ascii="Arial" w:hAnsi="Arial" w:cs="Arial"/>
          <w:noProof/>
          <w:sz w:val="20"/>
          <w:szCs w:val="20"/>
        </w:rPr>
        <w:t>and</w:t>
      </w:r>
      <w:r w:rsidR="000A7347" w:rsidRPr="00031E88">
        <w:rPr>
          <w:rFonts w:ascii="Arial" w:hAnsi="Arial" w:cs="Arial"/>
          <w:noProof/>
          <w:sz w:val="20"/>
          <w:szCs w:val="20"/>
          <w:lang w:val="en-GB"/>
        </w:rPr>
        <w:t xml:space="preserve"> Uma</w:t>
      </w:r>
      <w:r w:rsidR="00B73622">
        <w:rPr>
          <w:rFonts w:ascii="Arial" w:hAnsi="Arial" w:cs="Arial"/>
          <w:noProof/>
          <w:sz w:val="20"/>
          <w:szCs w:val="20"/>
        </w:rPr>
        <w:t>,</w:t>
      </w:r>
      <w:r w:rsidR="000A7347" w:rsidRPr="00031E88">
        <w:rPr>
          <w:rFonts w:ascii="Arial" w:hAnsi="Arial" w:cs="Arial"/>
          <w:noProof/>
          <w:sz w:val="20"/>
          <w:szCs w:val="20"/>
          <w:lang w:val="en-GB"/>
        </w:rPr>
        <w:t xml:space="preserve"> 2020)</w:t>
      </w:r>
      <w:r w:rsidR="004C1F6A" w:rsidRPr="00031E88">
        <w:rPr>
          <w:rFonts w:ascii="Arial" w:hAnsi="Arial" w:cs="Arial"/>
          <w:sz w:val="20"/>
          <w:szCs w:val="20"/>
          <w:lang w:val="en-GB"/>
        </w:rPr>
        <w:fldChar w:fldCharType="end"/>
      </w:r>
      <w:r w:rsidR="004C1F6A" w:rsidRPr="00031E88">
        <w:rPr>
          <w:rFonts w:ascii="Arial" w:hAnsi="Arial" w:cs="Arial"/>
          <w:sz w:val="20"/>
          <w:szCs w:val="20"/>
        </w:rPr>
        <w:t>.</w:t>
      </w:r>
      <w:r w:rsidR="00752CC4" w:rsidRPr="00031E88">
        <w:rPr>
          <w:rFonts w:ascii="Arial" w:hAnsi="Arial" w:cs="Arial"/>
          <w:sz w:val="20"/>
          <w:szCs w:val="20"/>
          <w:lang w:val="en-GB"/>
        </w:rPr>
        <w:t xml:space="preserve"> However, heavy metal concentration and health risk have become a topic of concern, especially for the comparison of potential benefits to potential hazards for frequent shellfish consumers</w:t>
      </w:r>
      <w:r w:rsidR="00126BB0" w:rsidRPr="00031E88">
        <w:rPr>
          <w:rFonts w:ascii="Arial" w:hAnsi="Arial" w:cs="Arial"/>
          <w:sz w:val="20"/>
          <w:szCs w:val="20"/>
        </w:rPr>
        <w:t xml:space="preserve"> </w:t>
      </w:r>
      <w:r w:rsidR="00126BB0"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{"citationItems":[{"id":"ITEM-1","itemData":{"ISSN":"23940379","abstract":"The concentrations of zinc, copper, cadmium and lead in surface water, sediments and two native snail species, Bellamya bengalensis and Melanoides tuberculata from Latipada reservoir were determined. The concentrations of cadmium and lead in surface water were higher than the WHO recommended limits for drinking water standards; where as those of zinc and copper were within the permissible limits. The concentrations of zinc, copper, cadmium and lead were higher in sediments than in water. The observed bioaccumulated level of zinc, copper, cadmium and lead in Bellamya bengalensis were Zn- 197.22, Cu- 172.14, Cd- 11.59 and Pb- 112.57μ g-1, while in Melanoides tuberculata were Zn- 136.59, Cu- 132.04, Cd- 13.25 and Pb- 27.69μg g-1. The metal concentrations in both species of snails were higher than those of the water and sediment. Bioaccumulated metal concentrations, Bio-Water Accumulation Factor (BWAF) and Bio-Sediment Accumulation Factor (BSAF) values indicated that Bellamya bengalensis had high potential for zinc, copper and lead bioaccumulation than Melanoides tuberculata, while Melanoides tuberculata had high potential for cadmium than Bellamya bengalensis. Therefore, Bellamya bengalensis is proposed as sentinel organism for monitoring zinc, copper and lead, while Melanoides tuberculata for monitoring cadmium in freshwater.","author":[{"dropping-particle":"","family":"Waykar","given":"Bhalchandra","non-dropping-particle":"","parse-names":false,"suffix":""},{"dropping-particle":"","family":"Petare","given":"Ram","non-dropping-particle":"","parse-names":false,"suffix":""}],"container-title":"Journal of Environmental Biology","id":"ITEM-1","issue":"4","issued":{"date-parts":[["2016"]]},"page":"585-589","title":"Studies on monitoring the heavy metal contents in water, sediment and snail species in Latipada reservoir","type":"article-journal","volume":"37"},"uris":["http://www.mendeley.com/documents/?uuid=9f5773d0-9d21-4242-9093-d413639809e6"]}],"mendeley":{"formattedCitation":"(Waykar &amp; Petare, 2016)","plainTextFormattedCitation":"(Waykar &amp; Petare, 2016)","previouslyFormattedCitation":"(Waykar and Petare 2016)"},"properties":{"noteIndex":0},"schema":"https://github.com/citation-style-language/schema/raw/master/csl-citation.json"}</w:instrText>
      </w:r>
      <w:r w:rsidR="00126BB0" w:rsidRPr="00031E88">
        <w:rPr>
          <w:rFonts w:ascii="Arial" w:hAnsi="Arial" w:cs="Arial"/>
          <w:sz w:val="20"/>
          <w:szCs w:val="20"/>
        </w:rPr>
        <w:fldChar w:fldCharType="separate"/>
      </w:r>
      <w:r w:rsidR="000A7347" w:rsidRPr="00031E88">
        <w:rPr>
          <w:rFonts w:ascii="Arial" w:hAnsi="Arial" w:cs="Arial"/>
          <w:noProof/>
          <w:sz w:val="20"/>
          <w:szCs w:val="20"/>
        </w:rPr>
        <w:t xml:space="preserve">(Waykar </w:t>
      </w:r>
      <w:r w:rsidR="005365E5" w:rsidRPr="00031E88">
        <w:rPr>
          <w:rFonts w:ascii="Arial" w:hAnsi="Arial" w:cs="Arial"/>
          <w:noProof/>
          <w:sz w:val="20"/>
          <w:szCs w:val="20"/>
        </w:rPr>
        <w:t>and</w:t>
      </w:r>
      <w:r w:rsidR="000A7347" w:rsidRPr="00031E88">
        <w:rPr>
          <w:rFonts w:ascii="Arial" w:hAnsi="Arial" w:cs="Arial"/>
          <w:noProof/>
          <w:sz w:val="20"/>
          <w:szCs w:val="20"/>
        </w:rPr>
        <w:t xml:space="preserve"> Petare</w:t>
      </w:r>
      <w:r w:rsidR="00B73622">
        <w:rPr>
          <w:rFonts w:ascii="Arial" w:hAnsi="Arial" w:cs="Arial"/>
          <w:noProof/>
          <w:sz w:val="20"/>
          <w:szCs w:val="20"/>
        </w:rPr>
        <w:t>,</w:t>
      </w:r>
      <w:r w:rsidR="000A7347" w:rsidRPr="00031E88">
        <w:rPr>
          <w:rFonts w:ascii="Arial" w:hAnsi="Arial" w:cs="Arial"/>
          <w:noProof/>
          <w:sz w:val="20"/>
          <w:szCs w:val="20"/>
        </w:rPr>
        <w:t xml:space="preserve"> 2016</w:t>
      </w:r>
      <w:r w:rsidR="00126BB0" w:rsidRPr="00031E88">
        <w:rPr>
          <w:rFonts w:ascii="Arial" w:hAnsi="Arial" w:cs="Arial"/>
          <w:sz w:val="20"/>
          <w:szCs w:val="20"/>
        </w:rPr>
        <w:fldChar w:fldCharType="end"/>
      </w:r>
      <w:r w:rsidR="00126BB0" w:rsidRPr="00031E88">
        <w:rPr>
          <w:rFonts w:ascii="Arial" w:hAnsi="Arial" w:cs="Arial"/>
          <w:sz w:val="20"/>
          <w:szCs w:val="20"/>
        </w:rPr>
        <w:t xml:space="preserve">; </w:t>
      </w:r>
      <w:r w:rsidR="00126BB0"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{"citationItems":[{"id":"ITEM-1","itemData":{"DOI":"10.31080/asnh.2019.03.0376","author":[{"dropping-particle":"","family":"Kong Yap","given":"Chee","non-dropping-particle":"","parse-names":false,"suffix":""},{"dropping-particle":"","family":"Hee Cheng","given":"Wan","non-dropping-particle":"","parse-names":false,"suffix":""},{"dropping-particle":"","family":"Hafetz Ali","given":"Mohd","non-dropping-particle":"","parse-names":false,"suffix":""},{"dropping-particle":"","family":"Nulit","given":"Rosimah","non-dropping-particle":"","parse-names":false,"suffix":""},{"dropping-particle":"","family":"Hao Tony Peng","given":"Shih","non-dropping-particle":"","parse-names":false,"suffix":""},{"dropping-particle":"","family":"Saupi Ismail","given":"Mohamad","non-dropping-particle":"","parse-names":false,"suffix":""},{"dropping-particle":"","family":"Seng Leow","given":"Chee","non-dropping-particle":"","parse-names":false,"suffix":""}],"container-title":"Acta Scientifci Nutritional Health","id":"ITEM-1","issue":"8","issued":{"date-parts":[["2019"]]},"page":"109-113","title":"Health Risk Assessment of Heavy Metals in Prawn Penaeus merguiensis Collected in 2007 from Sri Serdang Market, Peninsular Malaysia","type":"article-journal","volume":"3"},"uris":["http://www.mendeley.com/documents/?uuid=d092f64e-e3f1-43c4-97e5-b125d8c5c902"]}],"mendeley":{"formattedCitation":"(Kong Yap et al., 2019)","plainTextFormattedCitation":"(Kong Yap et al., 2019)","previouslyFormattedCitation":"(Kong Yap et al. 2019)"},"properties":{"noteIndex":0},"schema":"https://github.com/citation-style-language/schema/raw/master/csl-citation.json"}</w:instrText>
      </w:r>
      <w:r w:rsidR="00126BB0" w:rsidRPr="00031E88">
        <w:rPr>
          <w:rFonts w:ascii="Arial" w:hAnsi="Arial" w:cs="Arial"/>
          <w:sz w:val="20"/>
          <w:szCs w:val="20"/>
        </w:rPr>
        <w:fldChar w:fldCharType="separate"/>
      </w:r>
      <w:r w:rsidR="000A7347" w:rsidRPr="00031E88">
        <w:rPr>
          <w:rFonts w:ascii="Arial" w:hAnsi="Arial" w:cs="Arial"/>
          <w:noProof/>
          <w:sz w:val="20"/>
          <w:szCs w:val="20"/>
        </w:rPr>
        <w:t>Kong et al.</w:t>
      </w:r>
      <w:r w:rsidR="00B73622">
        <w:rPr>
          <w:rFonts w:ascii="Arial" w:hAnsi="Arial" w:cs="Arial"/>
          <w:noProof/>
          <w:sz w:val="20"/>
          <w:szCs w:val="20"/>
        </w:rPr>
        <w:t>,</w:t>
      </w:r>
      <w:r w:rsidR="000A7347" w:rsidRPr="00031E88">
        <w:rPr>
          <w:rFonts w:ascii="Arial" w:hAnsi="Arial" w:cs="Arial"/>
          <w:noProof/>
          <w:sz w:val="20"/>
          <w:szCs w:val="20"/>
        </w:rPr>
        <w:t xml:space="preserve"> 2019</w:t>
      </w:r>
      <w:r w:rsidR="00126BB0" w:rsidRPr="00031E88">
        <w:rPr>
          <w:rFonts w:ascii="Arial" w:hAnsi="Arial" w:cs="Arial"/>
          <w:sz w:val="20"/>
          <w:szCs w:val="20"/>
        </w:rPr>
        <w:fldChar w:fldCharType="end"/>
      </w:r>
      <w:r w:rsidR="00126BB0" w:rsidRPr="00031E88">
        <w:rPr>
          <w:rFonts w:ascii="Arial" w:hAnsi="Arial" w:cs="Arial"/>
          <w:sz w:val="20"/>
          <w:szCs w:val="20"/>
        </w:rPr>
        <w:t xml:space="preserve">; </w:t>
      </w:r>
      <w:r w:rsidR="00DA3BE7" w:rsidRPr="00031E88">
        <w:rPr>
          <w:rFonts w:ascii="Arial" w:hAnsi="Arial" w:cs="Arial"/>
          <w:sz w:val="20"/>
          <w:szCs w:val="20"/>
        </w:rPr>
        <w:t xml:space="preserve"> </w:t>
      </w:r>
      <w:r w:rsidR="00DA3BE7"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{"citationItems":[{"id":"ITEM-1","itemData":{"DOI":"10.1016/j.scitotenv.2018.07.382","ISSN":"18791026","abstract":"Seafood is recognized as a healthy food choice due to high contents of essential nutrients, including polyunsaturated fatty acids (PUFAs) of the n−3 family. However, seafood is often contaminated by toxic compounds, which have adverse effects on human health. The aim of this study was to provide information about the percentage of edible part, condition index and the benefit and risk for human consumers health associated to the consumption of eight bivalve species (Flexopecten glaber, Mimachlamys varia, Modiolus barbatus, Mytilus galloprovincialis, Ostrea edulis, Ruditapes philippinarum, Solen marginatus and Venus verrucosa) of high commercial value, purchased from Taranto local fish markets. High percentage of edibility and condition index were found in all analysed species. The relatively high protein content, low levels of lipid and high percentage of healthy n−3 PUFAs make M. varia, O. edulis, S. marginatus, M. galloprovincialis, M. barbatus more suitable for benefit to consumers. Provisional tolerable weekly intake and hazard index calculated on the basis of trace metals in edible tissues, indicated specific recommendations for a responsible daily consumption of shellfish. For the most part of studied species, the estimated balance between beneficial and risk for consumers recommend a daily portion (RDP) lesser of 60 g/person/day than M. galloprovincialis, O. edulis and R. philippinarum (≥60 g/person/day). Careful risk-benefit considerations should promote seafood consumption while minimizing exposure to toxic contaminants.","author":[{"dropping-particle":"","family":"Prato","given":"E.","non-dropping-particle":"","parse-names":false,"suffix":""},{"dropping-particle":"","family":"Biandolino","given":"F.","non-dropping-particle":"","parse-names":false,"suffix":""},{"dropping-particle":"","family":"Parlapiano","given":"I.","non-dropping-particle":"","parse-names":false,"suffix":""},{"dropping-particle":"","family":"Giandomenico","given":"S.","non-dropping-particle":"","parse-names":false,"suffix":""},{"dropping-particle":"","family":"Denti","given":"G.","non-dropping-particle":"","parse-names":false,"suffix":""},{"dropping-particle":"","family":"Calò","given":"M.","non-dropping-particle":"","parse-names":false,"suffix":""},{"dropping-particle":"","family":"Spada","given":"L.","non-dropping-particle":"","parse-names":false,"suffix":""},{"dropping-particle":"","family":"Leo","given":"A.","non-dropping-particle":"Di","parse-names":false,"suffix":""}],"container-title":"Science of the Total Environment","id":"ITEM-1","issued":{"date-parts":[["2019"]]},"page":"153-163","publisher":"Elsevier B.V.","title":"Proximate, fatty acids and metals in edible marine bivalves from Italian market: Beneficial and risk for consumers health","type":"article-journal","volume":"648"},"uris":["http://www.mendeley.com/documents/?uuid=2039d89a-337d-4741-bd8d-1a8cf1f58d4a"]}],"mendeley":{"formattedCitation":"(Prato et al., 2019)","plainTextFormattedCitation":"(Prato et al., 2019)","previouslyFormattedCitation":"(Prato et al. 2019)"},"properties":{"noteIndex":0},"schema":"https://github.com/citation-style-language/schema/raw/master/csl-citation.json"}</w:instrText>
      </w:r>
      <w:r w:rsidR="00DA3BE7" w:rsidRPr="00031E88">
        <w:rPr>
          <w:rFonts w:ascii="Arial" w:hAnsi="Arial" w:cs="Arial"/>
          <w:sz w:val="20"/>
          <w:szCs w:val="20"/>
        </w:rPr>
        <w:fldChar w:fldCharType="separate"/>
      </w:r>
      <w:r w:rsidR="000A7347" w:rsidRPr="00031E88">
        <w:rPr>
          <w:rFonts w:ascii="Arial" w:hAnsi="Arial" w:cs="Arial"/>
          <w:noProof/>
          <w:sz w:val="20"/>
          <w:szCs w:val="20"/>
        </w:rPr>
        <w:t>Prato et al.</w:t>
      </w:r>
      <w:r w:rsidR="00B73622">
        <w:rPr>
          <w:rFonts w:ascii="Arial" w:hAnsi="Arial" w:cs="Arial"/>
          <w:noProof/>
          <w:sz w:val="20"/>
          <w:szCs w:val="20"/>
        </w:rPr>
        <w:t>,</w:t>
      </w:r>
      <w:r w:rsidR="000A7347" w:rsidRPr="00031E88">
        <w:rPr>
          <w:rFonts w:ascii="Arial" w:hAnsi="Arial" w:cs="Arial"/>
          <w:noProof/>
          <w:sz w:val="20"/>
          <w:szCs w:val="20"/>
        </w:rPr>
        <w:t xml:space="preserve"> 2019)</w:t>
      </w:r>
      <w:r w:rsidR="00DA3BE7" w:rsidRPr="00031E88">
        <w:rPr>
          <w:rFonts w:ascii="Arial" w:hAnsi="Arial" w:cs="Arial"/>
          <w:sz w:val="20"/>
          <w:szCs w:val="20"/>
        </w:rPr>
        <w:fldChar w:fldCharType="end"/>
      </w:r>
      <w:r w:rsidR="00DA3BE7" w:rsidRPr="00031E88">
        <w:rPr>
          <w:rFonts w:ascii="Arial" w:hAnsi="Arial" w:cs="Arial"/>
          <w:sz w:val="20"/>
          <w:szCs w:val="20"/>
        </w:rPr>
        <w:t xml:space="preserve">. </w:t>
      </w:r>
      <w:r w:rsidR="00752CC4" w:rsidRPr="00031E88">
        <w:rPr>
          <w:rFonts w:ascii="Arial" w:hAnsi="Arial" w:cs="Arial"/>
          <w:sz w:val="20"/>
          <w:szCs w:val="20"/>
          <w:lang w:val="en-GB"/>
        </w:rPr>
        <w:t xml:space="preserve">Diverse living </w:t>
      </w:r>
      <w:r w:rsidR="00DA3BE7" w:rsidRPr="00031E88">
        <w:rPr>
          <w:rFonts w:ascii="Arial" w:hAnsi="Arial" w:cs="Arial"/>
          <w:sz w:val="20"/>
          <w:szCs w:val="20"/>
          <w:lang w:val="en-GB"/>
        </w:rPr>
        <w:t>organisms, can</w:t>
      </w:r>
      <w:r w:rsidR="00752CC4" w:rsidRPr="00031E88">
        <w:rPr>
          <w:rFonts w:ascii="Arial" w:hAnsi="Arial" w:cs="Arial"/>
          <w:sz w:val="20"/>
          <w:szCs w:val="20"/>
          <w:lang w:val="en-GB"/>
        </w:rPr>
        <w:t xml:space="preserve"> be used as </w:t>
      </w:r>
      <w:r w:rsidR="002A16B5">
        <w:rPr>
          <w:rFonts w:ascii="Arial" w:hAnsi="Arial" w:cs="Arial"/>
          <w:sz w:val="20"/>
          <w:szCs w:val="20"/>
          <w:lang w:val="en-GB"/>
        </w:rPr>
        <w:t>bio</w:t>
      </w:r>
      <w:r w:rsidR="002A16B5">
        <w:rPr>
          <w:rFonts w:ascii="Arial" w:hAnsi="Arial" w:cs="Arial"/>
          <w:sz w:val="20"/>
          <w:szCs w:val="20"/>
        </w:rPr>
        <w:t>-</w:t>
      </w:r>
      <w:r w:rsidR="002A16B5" w:rsidRPr="00031E88">
        <w:rPr>
          <w:rFonts w:ascii="Arial" w:hAnsi="Arial" w:cs="Arial"/>
          <w:sz w:val="20"/>
          <w:szCs w:val="20"/>
          <w:lang w:val="en-GB"/>
        </w:rPr>
        <w:t>indicators</w:t>
      </w:r>
      <w:r w:rsidR="00752CC4" w:rsidRPr="00031E88">
        <w:rPr>
          <w:rFonts w:ascii="Arial" w:hAnsi="Arial" w:cs="Arial"/>
          <w:sz w:val="20"/>
          <w:szCs w:val="20"/>
          <w:lang w:val="en-GB"/>
        </w:rPr>
        <w:t xml:space="preserve"> for monitoring the health of the natural ecosystem of the aquatic environment</w:t>
      </w:r>
      <w:r w:rsidR="00DA3BE7" w:rsidRPr="00031E88">
        <w:rPr>
          <w:rFonts w:ascii="Arial" w:hAnsi="Arial" w:cs="Arial"/>
          <w:sz w:val="20"/>
          <w:szCs w:val="20"/>
        </w:rPr>
        <w:t xml:space="preserve"> </w:t>
      </w:r>
      <w:r w:rsidR="00DA3BE7"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{"citationItems":[{"id":"ITEM-1","itemData":{"DOI":"10.3390/ani10050811","ISSN":"20762615","abstract":"As a result of the global industrial revolution, contamination of the ecosystem by heavy metals has given rise to one of the most important ecological and organismic problems, particularly human, early developmental stages of fish and animal life. The bioaccumulation of heavy metals in fish tissues can be influenced by several factors, including metal concentration, exposure time, method of metal ingestion and environmental conditions, such as water temperature. Upon recognizing the danger of contamination from heavy metals and the effects on the ecosystem that support life on earth, new ways of monitoring and controlling this pollution, besides the practical ones, had to be found. Diverse living organisms, such as insects, fish, planktons, livestock and bacteria can be used as bioindicators for monitoring the health of the natural ecosystem of the environment. Parasites have attracted intense interest from parasitic ecologists, because of the variety of different ways in which they respond to human activity contamination as prospective indices of environmental quality. Previous studies showed that fish intestinal helminths might consider potential bioindicators for heavy metal contamination in aquatic creatures. In particular, cestodes and acanthocephalans have an increased capacity to accumulate heavy metals, where, for example, metal concentrations in acanthocephalans were several thousand times higher than in host tissues. On the other hand, parasitic infestation in fish could induce significant damage to the physiologic and biochemical processes inside the fish body. It may encourage serious impairment to the physiologic and general health status of fish. Thus, this review aimed to highlight the role of heavy metal accumulation, fish histopathological signs and parasitic infestation in monitoring the ecosystem pollutions and their relationship with each other.","author":[{"dropping-particle":"","family":"Mehana","given":"El Sayed E.","non-dropping-particle":"","parse-names":false,"suffix":""},{"dropping-particle":"","family":"Khafaga","given":"Asmaa F.","non-dropping-particle":"","parse-names":false,"suffix":""},{"dropping-particle":"","family":"Elblehi","given":"Samar S.","non-dropping-particle":"","parse-names":false,"suffix":""},{"dropping-particle":"","family":"Abd El-Hack","given":"Mohamed E.","non-dropping-particle":"","parse-names":false,"suffix":""},{"dropping-particle":"","family":"Naiel","given":"Mohammed A.E.","non-dropping-particle":"","parse-names":false,"suffix":""},{"dropping-particle":"","family":"Bin-Jumah","given":"May","non-dropping-particle":"","parse-names":false,"suffix":""},{"dropping-particle":"","family":"Othman","given":"Sarah I.","non-dropping-particle":"","parse-names":false,"suffix":""},{"dropping-particle":"","family":"Allam","given":"Ahmed A.","non-dropping-particle":"","parse-names":false,"suffix":""}],"container-title":"Animals","id":"ITEM-1","issue":"5","issued":{"date-parts":[["2020"]]},"title":"Biomonitoring of heavy metal pollution using acanthocephalans parasite in ecosystem: An updated overview","type":"article-journal","volume":"10"},"uris":["http://www.mendeley.com/documents/?uuid=e8c70bdd-37a5-49a1-b9fe-8dce8eb50596"]}],"mendeley":{"formattedCitation":"(Mehana et al., 2020)","plainTextFormattedCitation":"(Mehana et al., 2020)","previouslyFormattedCitation":"(Mehana et al. 2020)"},"properties":{"noteIndex":0},"schema":"https://github.com/citation-style-language/schema/raw/master/csl-citation.json"}</w:instrText>
      </w:r>
      <w:r w:rsidR="00DA3BE7" w:rsidRPr="00031E88">
        <w:rPr>
          <w:rFonts w:ascii="Arial" w:hAnsi="Arial" w:cs="Arial"/>
          <w:sz w:val="20"/>
          <w:szCs w:val="20"/>
        </w:rPr>
        <w:fldChar w:fldCharType="separate"/>
      </w:r>
      <w:r w:rsidR="000A7347" w:rsidRPr="00031E88">
        <w:rPr>
          <w:rFonts w:ascii="Arial" w:hAnsi="Arial" w:cs="Arial"/>
          <w:noProof/>
          <w:sz w:val="20"/>
          <w:szCs w:val="20"/>
        </w:rPr>
        <w:t>(</w:t>
      </w:r>
      <w:r w:rsidR="002A16B5">
        <w:rPr>
          <w:rFonts w:ascii="Arial" w:hAnsi="Arial" w:cs="Arial"/>
          <w:noProof/>
          <w:sz w:val="20"/>
          <w:szCs w:val="20"/>
        </w:rPr>
        <w:t xml:space="preserve">Yousif et al., 2016; Idam et al., 2020; </w:t>
      </w:r>
      <w:r w:rsidR="000A7347" w:rsidRPr="00031E88">
        <w:rPr>
          <w:rFonts w:ascii="Arial" w:hAnsi="Arial" w:cs="Arial"/>
          <w:noProof/>
          <w:sz w:val="20"/>
          <w:szCs w:val="20"/>
        </w:rPr>
        <w:t>Mehana et al.</w:t>
      </w:r>
      <w:r w:rsidR="005C4D76">
        <w:rPr>
          <w:rFonts w:ascii="Arial" w:hAnsi="Arial" w:cs="Arial"/>
          <w:noProof/>
          <w:sz w:val="20"/>
          <w:szCs w:val="20"/>
        </w:rPr>
        <w:t>,</w:t>
      </w:r>
      <w:r w:rsidR="000A7347" w:rsidRPr="00031E88">
        <w:rPr>
          <w:rFonts w:ascii="Arial" w:hAnsi="Arial" w:cs="Arial"/>
          <w:noProof/>
          <w:sz w:val="20"/>
          <w:szCs w:val="20"/>
        </w:rPr>
        <w:t xml:space="preserve"> 2020)</w:t>
      </w:r>
      <w:r w:rsidR="00DA3BE7" w:rsidRPr="00031E88">
        <w:rPr>
          <w:rFonts w:ascii="Arial" w:hAnsi="Arial" w:cs="Arial"/>
          <w:sz w:val="20"/>
          <w:szCs w:val="20"/>
        </w:rPr>
        <w:fldChar w:fldCharType="end"/>
      </w:r>
      <w:r w:rsidR="00DA3BE7" w:rsidRPr="00031E88">
        <w:rPr>
          <w:rFonts w:ascii="Arial" w:hAnsi="Arial" w:cs="Arial"/>
          <w:sz w:val="20"/>
          <w:szCs w:val="20"/>
        </w:rPr>
        <w:t xml:space="preserve">. </w:t>
      </w:r>
      <w:r w:rsidR="00B81F63" w:rsidRPr="00031E88">
        <w:rPr>
          <w:rFonts w:ascii="Arial" w:hAnsi="Arial" w:cs="Arial"/>
          <w:sz w:val="20"/>
          <w:szCs w:val="20"/>
        </w:rPr>
        <w:t xml:space="preserve">Crustaceans have been used successfully as biological indicators of coastal water and in the determination and assessment of biological effects of contaminants on the marine environment. Marine crustaceans, including shrimp and crab, can be employed a simple biological test that used an indicator organism to measure the marine environment </w:t>
      </w:r>
      <w:r w:rsidR="00D91143"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{"citationItems":[{"id":"ITEM-1","itemData":{"DOI":"10.1007/BF01701233","ISSN":"00074861","author":[{"dropping-particle":"","family":"Darmono","given":"D.","non-dropping-particle":"","parse-names":false,"suffix":""},{"dropping-particle":"","family":"Denton","given":"G. R.W.","non-dropping-particle":"","parse-names":false,"suffix":""}],"container-title":"Bulletin of Environmental Contamination and Toxicology","id":"ITEM-1","issue":"3","issued":{"date-parts":[["1990"]]},"page":"479-486","title":"Heavy metal concentrations in the banana prawn, Penaeus merguiensis, and leader prawn, P. monodon, in the townsv region of Australia","type":"article-journal","volume":"44"},"uris":["http://www.mendeley.com/documents/?uuid=4d7fbc42-ac3d-4c18-8746-97c763c99f2f"]}],"mendeley":{"formattedCitation":"(Darmono &amp; Denton, 1990)","plainTextFormattedCitation":"(Darmono &amp; Denton, 1990)","previouslyFormattedCitation":"(Darmono and Denton 1990)"},"properties":{"noteIndex":0},"schema":"https://github.com/citation-style-language/schema/raw/master/csl-citation.json"}</w:instrText>
      </w:r>
      <w:r w:rsidR="00D91143" w:rsidRPr="00031E88">
        <w:rPr>
          <w:rFonts w:ascii="Arial" w:hAnsi="Arial" w:cs="Arial"/>
          <w:sz w:val="20"/>
          <w:szCs w:val="20"/>
          <w:lang w:val="en-GB"/>
        </w:rPr>
        <w:fldChar w:fldCharType="separate"/>
      </w:r>
      <w:r w:rsidR="000A7347" w:rsidRPr="00031E88">
        <w:rPr>
          <w:rFonts w:ascii="Arial" w:hAnsi="Arial" w:cs="Arial"/>
          <w:noProof/>
          <w:sz w:val="20"/>
          <w:szCs w:val="20"/>
          <w:lang w:val="en-GB"/>
        </w:rPr>
        <w:t xml:space="preserve">(Darmono </w:t>
      </w:r>
      <w:r w:rsidR="005365E5" w:rsidRPr="00031E88">
        <w:rPr>
          <w:rFonts w:ascii="Arial" w:hAnsi="Arial" w:cs="Arial"/>
          <w:noProof/>
          <w:sz w:val="20"/>
          <w:szCs w:val="20"/>
        </w:rPr>
        <w:t>and</w:t>
      </w:r>
      <w:r w:rsidR="000A7347" w:rsidRPr="00031E88">
        <w:rPr>
          <w:rFonts w:ascii="Arial" w:hAnsi="Arial" w:cs="Arial"/>
          <w:noProof/>
          <w:sz w:val="20"/>
          <w:szCs w:val="20"/>
          <w:lang w:val="en-GB"/>
        </w:rPr>
        <w:t xml:space="preserve"> Denton</w:t>
      </w:r>
      <w:r w:rsidR="00B73622">
        <w:rPr>
          <w:rFonts w:ascii="Arial" w:hAnsi="Arial" w:cs="Arial"/>
          <w:noProof/>
          <w:sz w:val="20"/>
          <w:szCs w:val="20"/>
        </w:rPr>
        <w:t>,</w:t>
      </w:r>
      <w:r w:rsidR="000A7347" w:rsidRPr="00031E88">
        <w:rPr>
          <w:rFonts w:ascii="Arial" w:hAnsi="Arial" w:cs="Arial"/>
          <w:noProof/>
          <w:sz w:val="20"/>
          <w:szCs w:val="20"/>
          <w:lang w:val="en-GB"/>
        </w:rPr>
        <w:t xml:space="preserve"> 1990</w:t>
      </w:r>
      <w:r w:rsidR="00D91143" w:rsidRPr="00031E88">
        <w:rPr>
          <w:rFonts w:ascii="Arial" w:hAnsi="Arial" w:cs="Arial"/>
          <w:sz w:val="20"/>
          <w:szCs w:val="20"/>
          <w:lang w:val="en-GB"/>
        </w:rPr>
        <w:fldChar w:fldCharType="end"/>
      </w:r>
      <w:r w:rsidR="00D91143" w:rsidRPr="00031E88">
        <w:rPr>
          <w:rFonts w:ascii="Arial" w:hAnsi="Arial" w:cs="Arial"/>
          <w:sz w:val="20"/>
          <w:szCs w:val="20"/>
          <w:lang w:val="en-GB"/>
        </w:rPr>
        <w:t>;</w:t>
      </w:r>
      <w:r w:rsidR="00284360" w:rsidRPr="00031E88">
        <w:rPr>
          <w:rFonts w:ascii="Arial" w:hAnsi="Arial" w:cs="Arial"/>
          <w:sz w:val="20"/>
          <w:szCs w:val="20"/>
          <w:lang w:val="en-GB"/>
        </w:rPr>
        <w:t xml:space="preserve"> </w:t>
      </w:r>
      <w:r w:rsidR="00195162" w:rsidRPr="00031E88">
        <w:rPr>
          <w:rFonts w:ascii="Arial" w:hAnsi="Arial" w:cs="Arial"/>
          <w:sz w:val="20"/>
          <w:szCs w:val="20"/>
          <w:lang w:val="en-GB"/>
        </w:rPr>
        <w:t xml:space="preserve"> </w:t>
      </w:r>
      <w:r w:rsidR="00CD465C"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{"citationItems":[{"id":"ITEM-1","itemData":{"DOI":"10.1016/S0025-326X(98)00069-1","ISSN":"0025326X","abstract":"Concentrations of Hg, Cd, Cu, Zn, Fe, and Mn were determined in five deep sea benthic fauna species: Polycheles typhlops, Acanthephyra eximia, Aristeus antennatus (Crustacea), Bathypterois mediterraneus, and Nezumia sclerorhynchus (Fish). Specimens were collected at two deep sea dump sites and at a deep sea control area in the southeastern Mediterranean sea, 1988-1995, within the framework of monitoring studies. Natural concentrations in the studied species were determined using specimens collected at a control site. The order of the natural metal concentrations found in the crustaceans was: Fe &gt; Cu &gt; Zn &gt; Mn &gt; Cd &gt; Hg, while in the benthic fish the order was different: Fe &gt; Zn &gt; Mn &gt; Cu &gt; Hg ≥ Cd. Natural levels of Hg and Cd were high compared with the levels found in near shore species, probably as a result of specific feeding habits and physiological metal regulation of each species. Specimens collected at the dump sites were used as biomonitors to assess the impact of waste dumping operations. Comparison of results to the natural metal levels showed some significant differences among the sites, but no systematic trends. Rank score analysis based on metal contents of the fauna gave the lowest sum of scores to the control site, indicating probable effect of the disposal operations.","author":[{"dropping-particle":"","family":"Kress","given":"Nurit","non-dropping-particle":"","parse-names":false,"suffix":""},{"dropping-particle":"","family":"Hornung","given":"Hava","non-dropping-particle":"","parse-names":false,"suffix":""},{"dropping-particle":"","family":"Herut","given":"Barak","non-dropping-particle":"","parse-names":false,"suffix":""}],"container-title":"Marine Pollution Bulletin","id":"ITEM-1","issue":"11","issued":{"date-parts":[["1998"]]},"page":"911-921","title":"Concentrations of Hg, Cd, Cu, Zn, Fe and Mn in deep sea benthic fauna from the southeastern Mediterranean sea: A comparison study between fauna collected at a pristine area and at two waste disposal sites","type":"article-journal","volume":"36"},"uris":["http://www.mendeley.com/documents/?uuid=b96b17ef-ed33-404b-bd68-c358702a0ade"]}],"mendeley":{"formattedCitation":"(Kress et al., 1998)","plainTextFormattedCitation":"(Kress et al., 1998)","previouslyFormattedCitation":"(Kress, Hornung, and Herut 1998)"},"properties":{"noteIndex":0},"schema":"https://github.com/citation-style-language/schema/raw/master/csl-citation.json"}</w:instrText>
      </w:r>
      <w:r w:rsidR="00CD465C" w:rsidRPr="00031E88">
        <w:rPr>
          <w:rFonts w:ascii="Arial" w:hAnsi="Arial" w:cs="Arial"/>
          <w:sz w:val="20"/>
          <w:szCs w:val="20"/>
          <w:lang w:val="en-GB"/>
        </w:rPr>
        <w:fldChar w:fldCharType="separate"/>
      </w:r>
      <w:r w:rsidR="000A7347" w:rsidRPr="00031E88">
        <w:rPr>
          <w:rFonts w:ascii="Arial" w:hAnsi="Arial" w:cs="Arial"/>
          <w:noProof/>
          <w:sz w:val="20"/>
          <w:szCs w:val="20"/>
          <w:lang w:val="en-GB"/>
        </w:rPr>
        <w:t>Kress et al.</w:t>
      </w:r>
      <w:r w:rsidR="00B73622">
        <w:rPr>
          <w:rFonts w:ascii="Arial" w:hAnsi="Arial" w:cs="Arial"/>
          <w:noProof/>
          <w:sz w:val="20"/>
          <w:szCs w:val="20"/>
        </w:rPr>
        <w:t>,</w:t>
      </w:r>
      <w:r w:rsidR="000A7347" w:rsidRPr="00031E88">
        <w:rPr>
          <w:rFonts w:ascii="Arial" w:hAnsi="Arial" w:cs="Arial"/>
          <w:noProof/>
          <w:sz w:val="20"/>
          <w:szCs w:val="20"/>
          <w:lang w:val="en-GB"/>
        </w:rPr>
        <w:t xml:space="preserve"> 1998</w:t>
      </w:r>
      <w:r w:rsidR="00CD465C" w:rsidRPr="00031E88">
        <w:rPr>
          <w:rFonts w:ascii="Arial" w:hAnsi="Arial" w:cs="Arial"/>
          <w:sz w:val="20"/>
          <w:szCs w:val="20"/>
          <w:lang w:val="en-GB"/>
        </w:rPr>
        <w:fldChar w:fldCharType="end"/>
      </w:r>
      <w:r w:rsidR="00CD465C" w:rsidRPr="00031E88">
        <w:rPr>
          <w:rFonts w:ascii="Arial" w:hAnsi="Arial" w:cs="Arial"/>
          <w:sz w:val="20"/>
          <w:szCs w:val="20"/>
          <w:lang w:val="en-GB"/>
        </w:rPr>
        <w:t xml:space="preserve">; </w:t>
      </w:r>
      <w:r w:rsidR="004B34B2"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{"citationItems":[{"id":"ITEM-1","itemData":{"author":[{"dropping-particle":"","family":"Mantelatto, F.L.M., W.E.P. Avelar, D.M.L. Silwa","given":"A.C.","non-dropping-particle":"","parse-names":false,"suffix":""},{"dropping-particle":"","family":"Tomazelli","given":"J.L.C. Lopez and T. Shuhama","non-dropping-particle":"","parse-names":false,"suffix":""}],"container-title":"Bulletin of Environmental Contamination and Toxicology","id":"ITEM-1","issued":{"date-parts":[["1999"]]},"page":"152-159","title":"Heavy metals in the shrimp Xiphopenaeus kroyeri (crustacea, penaeidae) from Ubatuba Bay, Sao Paulo, Brazil","type":"article-journal","volume":"62"},"uris":["http://www.mendeley.com/documents/?uuid=ea342820-00e5-478e-9012-712c530abb79"]}],"mendeley":{"formattedCitation":"(Mantelatto, F.L.M., W.E.P. Avelar, D.M.L. Silwa &amp; Tomazelli, 1999)","plainTextFormattedCitation":"(Mantelatto, F.L.M., W.E.P. Avelar, D.M.L. Silwa &amp; Tomazelli, 1999)","previouslyFormattedCitation":"(Mantelatto, F.L.M., W.E.P. Avelar, D.M.L. Silwa and Tomazelli 1999)"},"properties":{"noteIndex":0},"schema":"https://github.com/citation-style-language/schema/raw/master/csl-citation.json"}</w:instrText>
      </w:r>
      <w:r w:rsidR="004B34B2" w:rsidRPr="00031E88">
        <w:rPr>
          <w:rFonts w:ascii="Arial" w:hAnsi="Arial" w:cs="Arial"/>
          <w:sz w:val="20"/>
          <w:szCs w:val="20"/>
          <w:lang w:val="en-GB"/>
        </w:rPr>
        <w:fldChar w:fldCharType="separate"/>
      </w:r>
      <w:r w:rsidR="005365E5" w:rsidRPr="00031E88">
        <w:rPr>
          <w:rFonts w:ascii="Arial" w:hAnsi="Arial" w:cs="Arial"/>
          <w:noProof/>
          <w:sz w:val="20"/>
          <w:szCs w:val="20"/>
          <w:lang w:val="en-GB"/>
        </w:rPr>
        <w:t>Mantelatto</w:t>
      </w:r>
      <w:r w:rsidR="005365E5" w:rsidRPr="00031E88">
        <w:rPr>
          <w:rFonts w:ascii="Arial" w:hAnsi="Arial" w:cs="Arial"/>
          <w:noProof/>
          <w:sz w:val="20"/>
          <w:szCs w:val="20"/>
        </w:rPr>
        <w:t xml:space="preserve"> et al.</w:t>
      </w:r>
      <w:r w:rsidR="00B73622">
        <w:rPr>
          <w:rFonts w:ascii="Arial" w:hAnsi="Arial" w:cs="Arial"/>
          <w:noProof/>
          <w:sz w:val="20"/>
          <w:szCs w:val="20"/>
        </w:rPr>
        <w:t>,</w:t>
      </w:r>
      <w:r w:rsidR="005365E5" w:rsidRPr="00031E88">
        <w:rPr>
          <w:rFonts w:ascii="Arial" w:hAnsi="Arial" w:cs="Arial"/>
          <w:noProof/>
          <w:sz w:val="20"/>
          <w:szCs w:val="20"/>
        </w:rPr>
        <w:t xml:space="preserve"> </w:t>
      </w:r>
      <w:r w:rsidR="000A7347" w:rsidRPr="00031E88">
        <w:rPr>
          <w:rFonts w:ascii="Arial" w:hAnsi="Arial" w:cs="Arial"/>
          <w:noProof/>
          <w:sz w:val="20"/>
          <w:szCs w:val="20"/>
          <w:lang w:val="en-GB"/>
        </w:rPr>
        <w:t>1999)</w:t>
      </w:r>
      <w:r w:rsidR="004B34B2" w:rsidRPr="00031E88">
        <w:rPr>
          <w:rFonts w:ascii="Arial" w:hAnsi="Arial" w:cs="Arial"/>
          <w:sz w:val="20"/>
          <w:szCs w:val="20"/>
          <w:lang w:val="en-GB"/>
        </w:rPr>
        <w:fldChar w:fldCharType="end"/>
      </w:r>
      <w:r w:rsidR="00AD3BA5" w:rsidRPr="00031E88">
        <w:rPr>
          <w:rFonts w:ascii="Arial" w:hAnsi="Arial" w:cs="Arial"/>
          <w:sz w:val="20"/>
          <w:szCs w:val="20"/>
          <w:lang w:val="en-GB"/>
        </w:rPr>
        <w:t>.</w:t>
      </w:r>
    </w:p>
    <w:p w14:paraId="17F649CD" w14:textId="77777777" w:rsidR="006B409D" w:rsidRPr="00031E88" w:rsidRDefault="002C7B9E" w:rsidP="00031E88">
      <w:pPr>
        <w:spacing w:line="240" w:lineRule="auto"/>
        <w:jc w:val="both"/>
        <w:rPr>
          <w:rFonts w:ascii="Arial" w:hAnsi="Arial" w:cs="Arial"/>
          <w:sz w:val="20"/>
          <w:szCs w:val="20"/>
          <w:lang w:val="en-GB"/>
        </w:rPr>
      </w:pPr>
      <w:r w:rsidRPr="00031E88">
        <w:rPr>
          <w:rFonts w:ascii="Arial" w:hAnsi="Arial" w:cs="Arial"/>
          <w:sz w:val="20"/>
          <w:szCs w:val="20"/>
        </w:rPr>
        <w:t>Heavy metals like Aluminum (Al), Cadmium (Cd), Lead (Pb), Copper (Cu) and Zinc (Zn) have high level of toxicity, and persistence capacity possessing potential for biomagnification, bioaccumulation and incorporation into the food chain after reaching a certain l</w:t>
      </w:r>
      <w:r w:rsidR="00F54EF2" w:rsidRPr="00031E88">
        <w:rPr>
          <w:rFonts w:ascii="Arial" w:hAnsi="Arial" w:cs="Arial"/>
          <w:sz w:val="20"/>
          <w:szCs w:val="20"/>
        </w:rPr>
        <w:t>imit in the aquatic environment</w:t>
      </w:r>
      <w:r w:rsidR="00F54EF2" w:rsidRPr="00031E88">
        <w:rPr>
          <w:rFonts w:ascii="Arial" w:hAnsi="Arial" w:cs="Arial"/>
          <w:sz w:val="20"/>
          <w:szCs w:val="20"/>
          <w:lang w:val="en-GB"/>
        </w:rPr>
        <w:t xml:space="preserve"> </w:t>
      </w:r>
      <w:r w:rsidR="008A21FC"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{"citationItems":[{"id":"ITEM-1","itemData":{"DOI":"https://doi.org/10.1016/j.proenv.2010.10.145","ISSN":"18780296","abstract":"Samples collected from sites of 26 for water, soils and two native plants (Scirpus tripueter Linn. and Cyperus malaccensis Lam.) in riparian wetlands were analyzed to investigate the distribution of heavy metals (Cd, Cr, Cu, Ni, Pb and Zn) in Panyu-Nansha area of Pearl River estuary. The results indicated that concentrations of heavy metals among three compartments were in the order: soils &gt; plants &gt; water and no obvious correlations were found between in soils and water, water and plants. Pb is the only metal accumulated in both plants that correlated with its concentrations in soils. The weak or lack correlations among metals in water, soils and plants suggest that other factors existed influence the metal uptake and storage in plants other than absorbing from soils and water. The plants had the same trend in metal accumulation that was Cd &gt; Zn &gt; Cu &gt; Ni &gt; Cr &gt; Pb. The translocation factors showed that metals accumulation was mostly occurred in roots for these two plants. Compared to the other heavy metals, Cd seemed to be much more hazardous. Principal Component analysis and Cluster analysis were used to analyze the relevance of different metals and identify the major sources. The results showed two factors dominated the metals variability (83.4% of total variance) that Cd and Pb, were dominated by PC1 whereas Cr, Cu and Ni charged by another factors and Zn was affected by both two components. Analysis of CA for the sampling sites showed that among all of anthropogenic pollutions, industrial wastewater was major sources of heavy metals especially for Cd, Cr, Cu and Zn in the PRE. © 2010 Published by Elsevier Ltd.","author":[{"dropping-particle":"","family":"Zhang","given":"Honggang","non-dropping-particle":"","parse-names":false,"suffix":""},{"dropping-particle":"","family":"Cui","given":"Baoshan","non-dropping-particle":"","parse-names":false,"suffix":""},{"dropping-particle":"","family":"Xiao","given":"Rong","non-dropping-particle":"","parse-names":false,"suffix":""},{"dropping-particle":"","family":"Zhao","given":"Hui","non-dropping-particle":"","parse-names":false,"suffix":""}],"container-title":"Procedia Environmental Sciences","id":"ITEM-1","issued":{"date-parts":[["2010"]]},"page":"1344-1354","title":"Heavy metals in water, soils and plants in riparian wetlands in the Pearl River Estuary, South China","type":"article-journal","volume":"2"},"uris":["http://www.mendeley.com/documents/?uuid=87a0a0a0-54e5-43e1-a742-afa0c8bf2046"]}],"mendeley":{"formattedCitation":"(Zhang et al., 2010)","plainTextFormattedCitation":"(Zhang et al., 2010)","previouslyFormattedCitation":"(Zhang et al. 2010)"},"properties":{"noteIndex":0},"schema":"https://github.com/citation-style-language/schema/raw/master/csl-citation.json"}</w:instrText>
      </w:r>
      <w:r w:rsidR="008A21FC" w:rsidRPr="00031E88">
        <w:rPr>
          <w:rFonts w:ascii="Arial" w:hAnsi="Arial" w:cs="Arial"/>
          <w:sz w:val="20"/>
          <w:szCs w:val="20"/>
        </w:rPr>
        <w:fldChar w:fldCharType="separate"/>
      </w:r>
      <w:r w:rsidR="000A7347" w:rsidRPr="00031E88">
        <w:rPr>
          <w:rFonts w:ascii="Arial" w:hAnsi="Arial" w:cs="Arial"/>
          <w:noProof/>
          <w:sz w:val="20"/>
          <w:szCs w:val="20"/>
        </w:rPr>
        <w:t>(Zhang et al.</w:t>
      </w:r>
      <w:r w:rsidR="005C4D76">
        <w:rPr>
          <w:rFonts w:ascii="Arial" w:hAnsi="Arial" w:cs="Arial"/>
          <w:noProof/>
          <w:sz w:val="20"/>
          <w:szCs w:val="20"/>
        </w:rPr>
        <w:t>,</w:t>
      </w:r>
      <w:r w:rsidR="000A7347" w:rsidRPr="00031E88">
        <w:rPr>
          <w:rFonts w:ascii="Arial" w:hAnsi="Arial" w:cs="Arial"/>
          <w:noProof/>
          <w:sz w:val="20"/>
          <w:szCs w:val="20"/>
        </w:rPr>
        <w:t xml:space="preserve"> 2010</w:t>
      </w:r>
      <w:r w:rsidR="008A21FC" w:rsidRPr="00031E88">
        <w:rPr>
          <w:rFonts w:ascii="Arial" w:hAnsi="Arial" w:cs="Arial"/>
          <w:sz w:val="20"/>
          <w:szCs w:val="20"/>
        </w:rPr>
        <w:fldChar w:fldCharType="end"/>
      </w:r>
      <w:r w:rsidRPr="00031E88">
        <w:rPr>
          <w:rFonts w:ascii="Arial" w:hAnsi="Arial" w:cs="Arial"/>
          <w:sz w:val="20"/>
          <w:szCs w:val="20"/>
        </w:rPr>
        <w:t>;</w:t>
      </w:r>
      <w:r w:rsidR="008A21FC" w:rsidRPr="00031E88">
        <w:rPr>
          <w:rFonts w:ascii="Arial" w:hAnsi="Arial" w:cs="Arial"/>
          <w:sz w:val="20"/>
          <w:szCs w:val="20"/>
        </w:rPr>
        <w:t xml:space="preserve"> </w:t>
      </w:r>
      <w:r w:rsidR="008A21FC"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{"citationItems":[{"id":"ITEM-1","itemData":{"DOI":"http://dx.doi.org/10.1007/s10661-011-2085-8","ISSN":"01676369","abstract":"In the present research, accumulation of Cd, Co, Cr, Cu, Mn, Ni, Pb, V, and Zn were determined in sediments and fillet, liver, kidney, gonads, and gills of three commonly fish species in the largest wetland ecosystem that is located in southwest of Iran; Shadegan wetland. Shadegan is one of the most important wetland that posses various fauna and flora but suffers inputs from agricultural and industrial activities. So, sediment samples and fish species including Barbus grypus, Barbus sharpeyi, and Cyprinus carpio were collected during winter 2009. Results showed that mean concentrations of trace elements (except Ni and Co) were high in liver and gills of B. grypus. Also trace elements had the most accumulation in liver of B. sharpeyi except for Cd (0.26 mg kg -1 d.w.) and Mn (13.45 mg kg -1 d.w.) that were high in gills. Beside, kidney is determined as target tissue for Ni and V in B. grypus and for Pb in C. carpio, due to their high concentration. Zn levels in all tissues of C. carpio showed the highest concentrations in comparison to other fish species. Generally, accumulations of most of the studied elements in B. grypus and B. sharpeyi were higher in females than in males, while in fillet and gonads of C. carpio, this trend was inverted. Bioaccumulation factors (BAFs) were determined for different tissues of fish species with respect to elemental concentrations in sediment. BAFs results indicated that Zn, Pb, and Cu have higher BAF than other elements. Also this investigation demonstrated that trace elements have different affinities with condition factor of studied fish species. Gonadosomatic index (GSI) and Pb showed positive correlation together in both B. sharpeyi and B. grypus, respectively, in females and males.Moreover, females of C. carpio showed significantly positive relation of GSI and all studied elements. © Springer Science+Business Media B.V. 2011.","author":[{"dropping-particle":"","family":"Alhashemi","given":"Azamalsadat Hosseini","non-dropping-particle":"","parse-names":false,"suffix":""},{"dropping-particle":"","family":"Karbassi","given":"Abdolreza","non-dropping-particle":"","parse-names":false,"suffix":""},{"dropping-particle":"","family":"Kiabi","given":"Bahram Hassanzadeh","non-dropping-particle":"","parse-names":false,"suffix":""},{"dropping-particle":"","family":"Monavari","given":"Seyed Masoud","non-dropping-particle":"","parse-names":false,"suffix":""},{"dropping-particle":"","family":"Sekhavatjou","given":"Mohammad Sadegh","non-dropping-particle":"","parse-names":false,"suffix":""}],"container-title":"Environmental Monitoring and Assessment","id":"ITEM-1","issue":"4","issued":{"date-parts":[["2012"]]},"page":"1865-1878","title":"Bioaccumulation of trace elements in different tissues of three commonly available fish species regarding their gender, gonadosomatic index, and condition factor in a wetland ecosystem","type":"article-journal","volume":"184"},"uris":["http://www.mendeley.com/documents/?uuid=ee063875-61c6-4854-aded-570c29360414"]}],"mendeley":{"formattedCitation":"(Alhashemi et al., 2012)","plainTextFormattedCitation":"(Alhashemi et al., 2012)","previouslyFormattedCitation":"(Alhashemi et al. 2012)"},"properties":{"noteIndex":0},"schema":"https://github.com/citation-style-language/schema/raw/master/csl-citation.json"}</w:instrText>
      </w:r>
      <w:r w:rsidR="008A21FC" w:rsidRPr="00031E88">
        <w:rPr>
          <w:rFonts w:ascii="Arial" w:hAnsi="Arial" w:cs="Arial"/>
          <w:sz w:val="20"/>
          <w:szCs w:val="20"/>
        </w:rPr>
        <w:fldChar w:fldCharType="separate"/>
      </w:r>
      <w:r w:rsidR="000A7347" w:rsidRPr="00031E88">
        <w:rPr>
          <w:rFonts w:ascii="Arial" w:hAnsi="Arial" w:cs="Arial"/>
          <w:noProof/>
          <w:sz w:val="20"/>
          <w:szCs w:val="20"/>
        </w:rPr>
        <w:t>Alhashemi et al.</w:t>
      </w:r>
      <w:r w:rsidR="005C4D76">
        <w:rPr>
          <w:rFonts w:ascii="Arial" w:hAnsi="Arial" w:cs="Arial"/>
          <w:noProof/>
          <w:sz w:val="20"/>
          <w:szCs w:val="20"/>
        </w:rPr>
        <w:t>,</w:t>
      </w:r>
      <w:r w:rsidR="000A7347" w:rsidRPr="00031E88">
        <w:rPr>
          <w:rFonts w:ascii="Arial" w:hAnsi="Arial" w:cs="Arial"/>
          <w:noProof/>
          <w:sz w:val="20"/>
          <w:szCs w:val="20"/>
        </w:rPr>
        <w:t xml:space="preserve"> 2012</w:t>
      </w:r>
      <w:r w:rsidR="008A21FC" w:rsidRPr="00031E88">
        <w:rPr>
          <w:rFonts w:ascii="Arial" w:hAnsi="Arial" w:cs="Arial"/>
          <w:sz w:val="20"/>
          <w:szCs w:val="20"/>
        </w:rPr>
        <w:fldChar w:fldCharType="end"/>
      </w:r>
      <w:r w:rsidRPr="00031E88">
        <w:rPr>
          <w:rFonts w:ascii="Arial" w:hAnsi="Arial" w:cs="Arial"/>
          <w:sz w:val="20"/>
          <w:szCs w:val="20"/>
        </w:rPr>
        <w:t>;</w:t>
      </w:r>
      <w:r w:rsidR="008A21FC" w:rsidRPr="00031E88">
        <w:rPr>
          <w:rFonts w:ascii="Arial" w:hAnsi="Arial" w:cs="Arial"/>
          <w:sz w:val="20"/>
          <w:szCs w:val="20"/>
        </w:rPr>
        <w:t xml:space="preserve"> </w:t>
      </w:r>
      <w:r w:rsidR="008A21FC"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{"citationItems":[{"id":"ITEM-1","itemData":{"DOI":"https://doi.org/10.1007/s11356-015-4813-z","ISSN":"16147499","abstract":"Although fish, crustacean, and shellfish are significant sources of protein, they are currently affected by rapid industrialization, resulting in increased concentrations of heavy metals. Accumulation of heavy metals (V, Cr, Mn, Ni, Cu, Zn, As, Se, Mo, Ag, Cd, Sb, Ba, and Pb) and associated human health risk were investigated in three fish species, namely Ailia coila, Gagata youssoufi, and Mastacembelus pancalus; one crustacean (prawn), Macrobrachium rosenbergii; and one Gastropoda, Indoplanorbis exustus, collected from the Buriganga River, Bangladesh. Samples were collected from the professional fishermen. Cu was the most accumulated metal in M. rosenbergii. Ni, As, Ag, and Sb were in relatively lower concentrations, whereas relatively higher accumulation of Cr, Mn, Zn, and Se were recorded. Mn, Zn, and Pb were present in higher concentrations than the guidelines of various authorities. There were significant differences in metal accumulation among different fish, prawn, or shellfish species. Target hazard quotient (THQ) and target cancer risk (TR) were calculated to estimate the non-carcinogenic and carcinogenic health risks, respectively. The THQ for individual heavy metals were below 1 suggesting no potential health risk. But combined impact, estimated by hazard index (HI), suggested health risk for M. pancalus consumption. Although consumption of fish at current accumulation level is safe but continuous and excess consumption for a life time of more than 70 years has probability of target cancer risk.","author":[{"dropping-particle":"","family":"Ahmed","given":"Md Kawser","non-dropping-particle":"","parse-names":false,"suffix":""},{"dropping-particle":"","family":"Baki","given":"Mohammad Abdul","non-dropping-particle":"","parse-names":false,"suffix":""},{"dropping-particle":"","family":"Islam","given":"Md Saiful","non-dropping-particle":"","parse-names":false,"suffix":""},{"dropping-particle":"","family":"Kundu","given":"Goutam Kumar","non-dropping-particle":"","parse-names":false,"suffix":""},{"dropping-particle":"","family":"Habibullah-Al-Mamun","given":"Md","non-dropping-particle":"","parse-names":false,"suffix":""},{"dropping-particle":"","family":"Sarkar","given":"Santosh Kumar","non-dropping-particle":"","parse-names":false,"suffix":""},{"dropping-particle":"","family":"Hossain","given":"Md Muzammel","non-dropping-particle":"","parse-names":false,"suffix":""}],"container-title":"Environmental Science and Pollution Research","id":"ITEM-1","issue":"20","issued":{"date-parts":[["2015"]]},"page":"15880-15890","title":"Human health risk assessment of heavy metals in tropical fish and shellfish collected from the river Buriganga, Bangladesh","type":"article-journal","volume":"22"},"uris":["http://www.mendeley.com/documents/?uuid=dc9cc66e-4218-4e69-911a-acb5c2534caa"]}],"mendeley":{"formattedCitation":"(Ahmed et al., 2015)","plainTextFormattedCitation":"(Ahmed et al., 2015)","previouslyFormattedCitation":"(Ahmed et al. 2015)"},"properties":{"noteIndex":0},"schema":"https://github.com/citation-style-language/schema/raw/master/csl-citation.json"}</w:instrText>
      </w:r>
      <w:r w:rsidR="008A21FC" w:rsidRPr="00031E88">
        <w:rPr>
          <w:rFonts w:ascii="Arial" w:hAnsi="Arial" w:cs="Arial"/>
          <w:sz w:val="20"/>
          <w:szCs w:val="20"/>
        </w:rPr>
        <w:fldChar w:fldCharType="separate"/>
      </w:r>
      <w:r w:rsidR="000A7347" w:rsidRPr="00031E88">
        <w:rPr>
          <w:rFonts w:ascii="Arial" w:hAnsi="Arial" w:cs="Arial"/>
          <w:noProof/>
          <w:sz w:val="20"/>
          <w:szCs w:val="20"/>
        </w:rPr>
        <w:t>Ahmed et al.</w:t>
      </w:r>
      <w:r w:rsidR="005C4D76">
        <w:rPr>
          <w:rFonts w:ascii="Arial" w:hAnsi="Arial" w:cs="Arial"/>
          <w:noProof/>
          <w:sz w:val="20"/>
          <w:szCs w:val="20"/>
        </w:rPr>
        <w:t>,</w:t>
      </w:r>
      <w:r w:rsidR="000A7347" w:rsidRPr="00031E88">
        <w:rPr>
          <w:rFonts w:ascii="Arial" w:hAnsi="Arial" w:cs="Arial"/>
          <w:noProof/>
          <w:sz w:val="20"/>
          <w:szCs w:val="20"/>
        </w:rPr>
        <w:t xml:space="preserve"> 2015</w:t>
      </w:r>
      <w:r w:rsidR="008A21FC" w:rsidRPr="00031E88">
        <w:rPr>
          <w:rFonts w:ascii="Arial" w:hAnsi="Arial" w:cs="Arial"/>
          <w:sz w:val="20"/>
          <w:szCs w:val="20"/>
        </w:rPr>
        <w:fldChar w:fldCharType="end"/>
      </w:r>
      <w:r w:rsidRPr="00031E88">
        <w:rPr>
          <w:rFonts w:ascii="Arial" w:hAnsi="Arial" w:cs="Arial"/>
          <w:sz w:val="20"/>
          <w:szCs w:val="20"/>
        </w:rPr>
        <w:t>;</w:t>
      </w:r>
      <w:r w:rsidR="00085026" w:rsidRPr="00031E88">
        <w:rPr>
          <w:rFonts w:ascii="Arial" w:hAnsi="Arial" w:cs="Arial"/>
          <w:sz w:val="20"/>
          <w:szCs w:val="20"/>
        </w:rPr>
        <w:t xml:space="preserve"> </w:t>
      </w:r>
      <w:r w:rsidR="008A21FC"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{"citationItems":[{"id":"ITEM-1","itemData":{"DOI":"https://doi.org/10.1016/j.chemosphere.2016.08.121","ISSN":"18791298","abstract":"Using innovative artificial mussels technology for the first time, this study detected eight heavy metals (Cd, Cu, Fe, Mn, Ni, Pb, U, Zn) on a regular basis in waterways across Bangladesh (Chittagong, Dhaka and Khulna). Three heavy metals, viz. Co, Cr and Hg were always below the instrumental detection levels in all the sites during the study period. Through this study, seven metal pollution “hot spots” have been identified, of which, five “hot spots” (Cu, Fe, Mn, Ni, Pb) were located in the Buriganga River, close to the capital Dhaka. Based on this study, the Buriganga River can be classified as the most polluted waterway in Bangladesh compared to waterways monitored in Khulna and Chittagong. Direct effluents discharged from tanneries, textiles are, most likely, reasons for elevated concentrations of heavy metals in the Buriganga River. In other areas (Khulna), agriculture and fish farming effluents may have caused higher Cu, U and Zn in the Bhairab and Rupsa Rivers, whereas untreated industrial discharge and ship breaking activities can be linked to elevated Cd in the coastal sites (Chittagong). Metal pollution may cause significant impacts on water quality (irrigation, drinking), aquatic biodiversity (lethal and sub-lethal effects), food contamination/food security (bioaccumulation of metals in crops and seafood), human health (diseases) and livelihoods of people associated with wetlands.","author":[{"dropping-particle":"","family":"Kibria","given":"Golam","non-dropping-particle":"","parse-names":false,"suffix":""},{"dropping-particle":"","family":"Hossain","given":"Md Maruf","non-dropping-particle":"","parse-names":false,"suffix":""},{"dropping-particle":"","family":"Mallick","given":"Debbrota","non-dropping-particle":"","parse-names":false,"suffix":""},{"dropping-particle":"","family":"Lau","given":"T. C.","non-dropping-particle":"","parse-names":false,"suffix":""},{"dropping-particle":"","family":"Wu","given":"Rudolf","non-dropping-particle":"","parse-names":false,"suffix":""}],"container-title":"Chemosphere","id":"ITEM-1","issued":{"date-parts":[["2016"]]},"page":"1-9","publisher":"Elsevier Ltd","title":"Monitoring of metal pollution in waterways across Bangladesh and ecological and public health implications of pollution","type":"article-journal","volume":"165"},"uris":["http://www.mendeley.com/documents/?uuid=ad1945a1-448f-4eb5-8abd-4cfec8066a1f"]}],"mendeley":{"formattedCitation":"(Kibria et al., 2016)","plainTextFormattedCitation":"(Kibria et al., 2016)","previouslyFormattedCitation":"(Kibria et al. 2016)"},"properties":{"noteIndex":0},"schema":"https://github.com/citation-style-language/schema/raw/master/csl-citation.json"}</w:instrText>
      </w:r>
      <w:r w:rsidR="008A21FC" w:rsidRPr="00031E88">
        <w:rPr>
          <w:rFonts w:ascii="Arial" w:hAnsi="Arial" w:cs="Arial"/>
          <w:sz w:val="20"/>
          <w:szCs w:val="20"/>
        </w:rPr>
        <w:fldChar w:fldCharType="separate"/>
      </w:r>
      <w:r w:rsidR="000A7347" w:rsidRPr="00031E88">
        <w:rPr>
          <w:rFonts w:ascii="Arial" w:hAnsi="Arial" w:cs="Arial"/>
          <w:noProof/>
          <w:sz w:val="20"/>
          <w:szCs w:val="20"/>
        </w:rPr>
        <w:t>Kibria et al.</w:t>
      </w:r>
      <w:r w:rsidR="005C4D76">
        <w:rPr>
          <w:rFonts w:ascii="Arial" w:hAnsi="Arial" w:cs="Arial"/>
          <w:noProof/>
          <w:sz w:val="20"/>
          <w:szCs w:val="20"/>
        </w:rPr>
        <w:t>,</w:t>
      </w:r>
      <w:r w:rsidR="000A7347" w:rsidRPr="00031E88">
        <w:rPr>
          <w:rFonts w:ascii="Arial" w:hAnsi="Arial" w:cs="Arial"/>
          <w:noProof/>
          <w:sz w:val="20"/>
          <w:szCs w:val="20"/>
        </w:rPr>
        <w:t xml:space="preserve"> 2016</w:t>
      </w:r>
      <w:r w:rsidR="008A21FC" w:rsidRPr="00031E88">
        <w:rPr>
          <w:rFonts w:ascii="Arial" w:hAnsi="Arial" w:cs="Arial"/>
          <w:sz w:val="20"/>
          <w:szCs w:val="20"/>
        </w:rPr>
        <w:fldChar w:fldCharType="end"/>
      </w:r>
      <w:r w:rsidRPr="00031E88">
        <w:rPr>
          <w:rFonts w:ascii="Arial" w:hAnsi="Arial" w:cs="Arial"/>
          <w:sz w:val="20"/>
          <w:szCs w:val="20"/>
        </w:rPr>
        <w:t>;</w:t>
      </w:r>
      <w:r w:rsidR="00130EEF" w:rsidRPr="00031E88">
        <w:rPr>
          <w:rFonts w:ascii="Arial" w:hAnsi="Arial" w:cs="Arial"/>
          <w:sz w:val="20"/>
          <w:szCs w:val="20"/>
        </w:rPr>
        <w:t xml:space="preserve"> </w:t>
      </w:r>
      <w:r w:rsidR="00A82D11"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{"citationItems":[{"id":"ITEM-1","itemData":{"DOI":"10.1016/j.ejar.2018.05.001","ISSN":"20903278","abstract":"The level of heavy metals (Mn, Fe, Co, Ni, Cu, Zn, Cd and Pb) was detected and analyzed in the shell and soft tissue of gastropod Lanistes carinatus and in water and sediment from the southern part of Lake Manzala during summer 2017. Concentrations of heavy metals in water were lower than those in sediment, soft tissue or shell of gastropod. All detected heavy metal concentrations were higher in soft tissue than in shell. The biowater accumulation factor (BWAF) of these metals was high, suggesting a higher rate of heavy metal accumulation by this species in water. The biosediment accumulation factor (BSAF) of Pb in soft tissue was higher than 1, hence the usage of this species as a bio indicator for Pb pollution. There wasn't any significant direct relation between the metal content in water, sediment and in gastropod L. carinatus. Age, growth rate, feeding habits of organisms, hardness and pH of water and availability of metal, suggested to be effective factors in the bioaccumulation of metals. Although the concentration of Cd and Pb were higher in soft tissue than shell, coefficients of variance (CV%) in shell were higher than those in soft tissue; this reflects a long-term accumulation of Cd and Pb by shell of L. carinatus.","author":[{"dropping-particle":"","family":"Abdel Gawad","given":"Soad S.","non-dropping-particle":"","parse-names":false,"suffix":""}],"container-title":"Egyptian Journal of Aquatic Research","id":"ITEM-1","issue":"2","issued":{"date-parts":[["2018"]]},"page":"77-82","publisher":"National Institute of Oceanography and Fisheries","title":"Concentrations of heavy metals in water, sediment and mollusk gastropod, Lanistes carinatus from Lake Manzala, Egypt","type":"article-journal","volume":"44"},"uris":["http://www.mendeley.com/documents/?uuid=59c4bf76-7c49-4913-8ce0-a3a6865cdf58"]}],"mendeley":{"formattedCitation":"(Abdel Gawad, 2018)","plainTextFormattedCitation":"(Abdel Gawad, 2018)","previouslyFormattedCitation":"(Abdel Gawad 2018)"},"properties":{"noteIndex":0},"schema":"https://github.com/citation-style-language/schema/raw/master/csl-citation.json"}</w:instrText>
      </w:r>
      <w:r w:rsidR="00A82D11" w:rsidRPr="00031E88">
        <w:rPr>
          <w:rFonts w:ascii="Arial" w:hAnsi="Arial" w:cs="Arial"/>
          <w:sz w:val="20"/>
          <w:szCs w:val="20"/>
        </w:rPr>
        <w:fldChar w:fldCharType="separate"/>
      </w:r>
      <w:r w:rsidR="000A7347" w:rsidRPr="00031E88">
        <w:rPr>
          <w:rFonts w:ascii="Arial" w:hAnsi="Arial" w:cs="Arial"/>
          <w:noProof/>
          <w:sz w:val="20"/>
          <w:szCs w:val="20"/>
        </w:rPr>
        <w:t>Abdel Gawad</w:t>
      </w:r>
      <w:r w:rsidR="005C4D76">
        <w:rPr>
          <w:rFonts w:ascii="Arial" w:hAnsi="Arial" w:cs="Arial"/>
          <w:noProof/>
          <w:sz w:val="20"/>
          <w:szCs w:val="20"/>
        </w:rPr>
        <w:t>,</w:t>
      </w:r>
      <w:r w:rsidR="000A7347" w:rsidRPr="00031E88">
        <w:rPr>
          <w:rFonts w:ascii="Arial" w:hAnsi="Arial" w:cs="Arial"/>
          <w:noProof/>
          <w:sz w:val="20"/>
          <w:szCs w:val="20"/>
        </w:rPr>
        <w:t xml:space="preserve"> 2018</w:t>
      </w:r>
      <w:r w:rsidR="00A82D11" w:rsidRPr="00031E88">
        <w:rPr>
          <w:rFonts w:ascii="Arial" w:hAnsi="Arial" w:cs="Arial"/>
          <w:sz w:val="20"/>
          <w:szCs w:val="20"/>
        </w:rPr>
        <w:fldChar w:fldCharType="end"/>
      </w:r>
      <w:r w:rsidR="00A82D11" w:rsidRPr="00031E88">
        <w:rPr>
          <w:rFonts w:ascii="Arial" w:hAnsi="Arial" w:cs="Arial"/>
          <w:sz w:val="20"/>
          <w:szCs w:val="20"/>
        </w:rPr>
        <w:t xml:space="preserve">; </w:t>
      </w:r>
      <w:r w:rsidR="00AE5B6A"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{"citationItems":[{"id":"ITEM-1","itemData":{"DOI":"http://dx.doi.org/10.22034/gjesm.2019.02.08","ISSN":"23833866","abstract":"Rapid industrialization along with advanced agricultural activities led to the contamination in aquatic environment with heavy metals. Heavy metals ultimately pass into human body through having aquatic animals like fish, prawn and crab. In this study, accumulation of heavy metals (zinc, copper, iron, cadmium and lead) in various organs of four commonly consumed fish (Euthynnus affinis, Pampus argenteus, Descapterus macrosoma, and Leiognathus daura), prawn (Fenneropenaeus indicus) and crab (Portunus pelagicus) of Tok Bali Port, Kelantan, Malaysia were determined. Health risk was assessed using estimated daily intake and target hazard quotients. Although the concentrations of all the heavy metals in all fish, prawn and crab species were lower as per Malaysian Food Act, but the concentrations showed remarkable differences among the species and organs. The concentration of heavy metals in the gill was the highest of all fish species followed by in the liver and flesh. The total accumulation of heavy metals was maximum in Euthynnus affinis followed by Leiognathus daura, Descapterus macrosoma and Pampus argenteus of the fish species. However, the highest concentrations (μg/g) was for Zn (72.97±2.75), followed by Fe (4.309±0.68), Cd (1.189±0.78), Cu (1±0.87) and Pb (0.41±0.19) among all the heavy metal contents of fish. No significant variation (P &lt; 0.05) of the heavy metal concentration in prawn and crab species was observed. The investigation indicated that the fish, prawn and crab species of this port were safe for human consumption but the safe disposal of various wastes should be practiced to control the heavy metal accumulation in future.","author":[{"dropping-particle":"","family":"Salam","given":"M. A.","non-dropping-particle":"","parse-names":false,"suffix":""},{"dropping-particle":"","family":"Paul","given":"S. C.","non-dropping-particle":"","parse-names":false,"suffix":""},{"dropping-particle":"","family":"Noor","given":"S. N.B.M.","non-dropping-particle":"","parse-names":false,"suffix":""},{"dropping-particle":"","family":"Siddiqua","given":"S. A.","non-dropping-particle":"","parse-names":false,"suffix":""},{"dropping-particle":"","family":"Aka","given":"T. D.","non-dropping-particle":"","parse-names":false,"suffix":""},{"dropping-particle":"","family":"Wahab","given":"R.","non-dropping-particle":"","parse-names":false,"suffix":""},{"dropping-particle":"","family":"Aweng","given":"E. R.","non-dropping-particle":"","parse-names":false,"suffix":""}],"container-title":"Global Journal of Environmental Science and Management","id":"ITEM-1","issue":"2","issued":{"date-parts":[["2019"]]},"page":"225-236","title":"Contamination profile of heavy metals in marine fish and shellfish","type":"article-journal","volume":"5"},"uris":["http://www.mendeley.com/documents/?uuid=25af3e28-7f0f-4272-ab1e-79d4bc53b8c1"]}],"mendeley":{"formattedCitation":"(Salam et al., 2019)","plainTextFormattedCitation":"(Salam et al., 2019)","previouslyFormattedCitation":"(Salam et al. 2019)"},"properties":{"noteIndex":0},"schema":"https://github.com/citation-style-language/schema/raw/master/csl-citation.json"}</w:instrText>
      </w:r>
      <w:r w:rsidR="00AE5B6A" w:rsidRPr="00031E88">
        <w:rPr>
          <w:rFonts w:ascii="Arial" w:hAnsi="Arial" w:cs="Arial"/>
          <w:sz w:val="20"/>
          <w:szCs w:val="20"/>
        </w:rPr>
        <w:fldChar w:fldCharType="separate"/>
      </w:r>
      <w:r w:rsidR="000A7347" w:rsidRPr="00031E88">
        <w:rPr>
          <w:rFonts w:ascii="Arial" w:hAnsi="Arial" w:cs="Arial"/>
          <w:noProof/>
          <w:sz w:val="20"/>
          <w:szCs w:val="20"/>
        </w:rPr>
        <w:t xml:space="preserve">Salam et al. </w:t>
      </w:r>
      <w:r w:rsidR="005C4D76">
        <w:rPr>
          <w:rFonts w:ascii="Arial" w:hAnsi="Arial" w:cs="Arial"/>
          <w:noProof/>
          <w:sz w:val="20"/>
          <w:szCs w:val="20"/>
        </w:rPr>
        <w:t>,</w:t>
      </w:r>
      <w:r w:rsidR="000A7347" w:rsidRPr="00031E88">
        <w:rPr>
          <w:rFonts w:ascii="Arial" w:hAnsi="Arial" w:cs="Arial"/>
          <w:noProof/>
          <w:sz w:val="20"/>
          <w:szCs w:val="20"/>
        </w:rPr>
        <w:t>2019</w:t>
      </w:r>
      <w:r w:rsidR="00AE5B6A" w:rsidRPr="00031E88">
        <w:rPr>
          <w:rFonts w:ascii="Arial" w:hAnsi="Arial" w:cs="Arial"/>
          <w:sz w:val="20"/>
          <w:szCs w:val="20"/>
        </w:rPr>
        <w:fldChar w:fldCharType="end"/>
      </w:r>
      <w:r w:rsidR="005B43B0" w:rsidRPr="00031E88">
        <w:rPr>
          <w:rFonts w:ascii="Arial" w:hAnsi="Arial" w:cs="Arial"/>
          <w:sz w:val="20"/>
          <w:szCs w:val="20"/>
        </w:rPr>
        <w:t xml:space="preserve">; </w:t>
      </w:r>
      <w:r w:rsidR="005B43B0"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{"citationItems":[{"id":"ITEM-1","itemData":{"DOI":"10.1007/s12517-020-05308-8","ISBN":"1251702005308","ISSN":"18667538","abstract":"The present work is the first study to specifically highlight a correlation between two different methods to monitor environmental pollution using hard corals as biomonitors. The first method involved comparing the concentrations of heavy metals in modern coral skeletons in both coasts of the Hurghada and Ras Mohamed nature reserve sites, whereas the second method involved comparing these concentrations in living coral species and the same Pleistocene ones. The results showed a similarity between the two monitoring methods. These results showed that the modern corals on the Hurghada site were enriched in all heavy metals in comparison with Ras Mohamed especially for Cu, Zn, Ni, and Co. The concentrations of these metals were higher than those in coasts of Red Sea (Saudi Arabia), Gulf of Aqaba (Jordan), Gulf of Mannar (India), Panama, Central America, and Australia. Furthermore, Hurghada coral skeletons suffered from higher concentrations of Cu, Pb, Cd, and Co than those in the earth’s carbonate rocks. These elements may enter Hurghada’s marine ecosystem by anthropogenic impacts as contamination from antifouling paint and oil spill from vessels. On the other hand, the Ras Mohamed site seems to be relatively unpolluted, except by Pb presumed to be due to oil spills from boat engines involved in extensive diving activities. The present work suggests that some coral species can be used as pollution biomonitoring as Stylophora pistillata for Cu and Co, Fungia scutaria for Zn and Cd, Pocillopora verrucosa for Pb, and Porites solida for Fe, Cu, and Ni. The microstructure and microarchitecture of the studied species play the essential role in the pollutant uptake, where the large reactive surface area and the amounts of intercrystalline porosity in coral skeletons are directly proportional to their amount of metal content. In spite of the mentioned results, the growth abnormality is not distinguished for the polluted recent species.","author":[{"dropping-particle":"","family":"Nour","given":"Hamdy El Sayed","non-dropping-particle":"","parse-names":false,"suffix":""},{"dropping-particle":"","family":"Nouh","given":"El Said","non-dropping-particle":"","parse-names":false,"suffix":""}],"container-title":"Arabian Journal of Geosciences","id":"ITEM-1","issue":"10","issued":{"date-parts":[["2020"]]},"publisher":"Arabian Journal of Geosciences","title":"Using coral skeletons for monitoring of heavy metals pollution in the Red Sea Coast, Egypt","type":"article-journal","volume":"13"},"uris":["http://www.mendeley.com/documents/?uuid=3c667bc3-bb05-43f6-92ad-801afe7ae48c"]}],"mendeley":{"formattedCitation":"(Nour &amp; Nouh, 2020)","plainTextFormattedCitation":"(Nour &amp; Nouh, 2020)","previouslyFormattedCitation":"(Nour and Nouh 2020)"},"properties":{"noteIndex":0},"schema":"https://github.com/citation-style-language/schema/raw/master/csl-citation.json"}</w:instrText>
      </w:r>
      <w:r w:rsidR="005B43B0" w:rsidRPr="00031E88">
        <w:rPr>
          <w:rFonts w:ascii="Arial" w:hAnsi="Arial" w:cs="Arial"/>
          <w:sz w:val="20"/>
          <w:szCs w:val="20"/>
        </w:rPr>
        <w:fldChar w:fldCharType="separate"/>
      </w:r>
      <w:r w:rsidR="000A7347" w:rsidRPr="00031E88">
        <w:rPr>
          <w:rFonts w:ascii="Arial" w:hAnsi="Arial" w:cs="Arial"/>
          <w:noProof/>
          <w:sz w:val="20"/>
          <w:szCs w:val="20"/>
        </w:rPr>
        <w:t xml:space="preserve">Nour </w:t>
      </w:r>
      <w:r w:rsidR="00490940" w:rsidRPr="00031E88">
        <w:rPr>
          <w:rFonts w:ascii="Arial" w:hAnsi="Arial" w:cs="Arial"/>
          <w:noProof/>
          <w:sz w:val="20"/>
          <w:szCs w:val="20"/>
        </w:rPr>
        <w:t>and</w:t>
      </w:r>
      <w:r w:rsidR="000A7347" w:rsidRPr="00031E88">
        <w:rPr>
          <w:rFonts w:ascii="Arial" w:hAnsi="Arial" w:cs="Arial"/>
          <w:noProof/>
          <w:sz w:val="20"/>
          <w:szCs w:val="20"/>
        </w:rPr>
        <w:t xml:space="preserve"> Nouh</w:t>
      </w:r>
      <w:r w:rsidR="005C4D76">
        <w:rPr>
          <w:rFonts w:ascii="Arial" w:hAnsi="Arial" w:cs="Arial"/>
          <w:noProof/>
          <w:sz w:val="20"/>
          <w:szCs w:val="20"/>
        </w:rPr>
        <w:t>,</w:t>
      </w:r>
      <w:r w:rsidR="000A7347" w:rsidRPr="00031E88">
        <w:rPr>
          <w:rFonts w:ascii="Arial" w:hAnsi="Arial" w:cs="Arial"/>
          <w:noProof/>
          <w:sz w:val="20"/>
          <w:szCs w:val="20"/>
        </w:rPr>
        <w:t xml:space="preserve"> 2020</w:t>
      </w:r>
      <w:r w:rsidR="002A16B5">
        <w:rPr>
          <w:rFonts w:ascii="Arial" w:hAnsi="Arial" w:cs="Arial"/>
          <w:noProof/>
          <w:sz w:val="20"/>
          <w:szCs w:val="20"/>
        </w:rPr>
        <w:t>; Yousif et al., 2021: Yousif et al., 2022</w:t>
      </w:r>
      <w:r w:rsidR="000A7347" w:rsidRPr="00031E88">
        <w:rPr>
          <w:rFonts w:ascii="Arial" w:hAnsi="Arial" w:cs="Arial"/>
          <w:noProof/>
          <w:sz w:val="20"/>
          <w:szCs w:val="20"/>
        </w:rPr>
        <w:t>)</w:t>
      </w:r>
      <w:r w:rsidR="005B43B0" w:rsidRPr="00031E88">
        <w:rPr>
          <w:rFonts w:ascii="Arial" w:hAnsi="Arial" w:cs="Arial"/>
          <w:sz w:val="20"/>
          <w:szCs w:val="20"/>
        </w:rPr>
        <w:fldChar w:fldCharType="end"/>
      </w:r>
      <w:r w:rsidR="005B43B0" w:rsidRPr="00031E88">
        <w:rPr>
          <w:rFonts w:ascii="Arial" w:hAnsi="Arial" w:cs="Arial"/>
          <w:sz w:val="20"/>
          <w:szCs w:val="20"/>
        </w:rPr>
        <w:t>.</w:t>
      </w:r>
      <w:r w:rsidR="00AE5B6A" w:rsidRPr="00031E88">
        <w:rPr>
          <w:rFonts w:ascii="Arial" w:hAnsi="Arial" w:cs="Arial"/>
          <w:sz w:val="20"/>
          <w:szCs w:val="20"/>
        </w:rPr>
        <w:t xml:space="preserve"> </w:t>
      </w:r>
      <w:r w:rsidRPr="00031E88">
        <w:rPr>
          <w:rFonts w:ascii="Arial" w:hAnsi="Arial" w:cs="Arial"/>
          <w:sz w:val="20"/>
          <w:szCs w:val="20"/>
        </w:rPr>
        <w:t xml:space="preserve">Bioaccumulation and biomagnification denote the processes and pathways of heavy metal pollutants from one trophic level to others in the </w:t>
      </w:r>
      <w:r w:rsidR="00105E35" w:rsidRPr="00031E88">
        <w:rPr>
          <w:rFonts w:ascii="Arial" w:hAnsi="Arial" w:cs="Arial"/>
          <w:sz w:val="20"/>
          <w:szCs w:val="20"/>
        </w:rPr>
        <w:t xml:space="preserve">foodweb </w:t>
      </w:r>
      <w:r w:rsidR="00105E35"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{"citationItems":[{"id":"ITEM-1","itemData":{"DOI":"10.1016/0043-1354(85)90033-8","ISSN":"00431354","abstract":"The uptake of cadmium in perfused gills from rainbow trout (Salmo gairdneri, Rich.) in different water qualities has been studied. In the naturally hard alkaline Uppsala tap water, the calcium concentration was the dominating factor controlling the cadmium transfer through the gills. A strong inverse relationship was measured between the external Ca2+ concentration up to 3 mmol l-1 (&lt; 120 mg Ca2+ l-1), and the Cd transfer. A higher Ca2+ concentration (10 mmol l-1) did not further affect the transfer. Magnesium decreased the transfer, but only at concentrations 4 to 5 times as high as calcium. At a constant Ca2+/Mg2+ hardness, the transfer was a function of the free cadmium ion activity (Cd2+). Ca2+ and Mg2+ selectively reduced the transfer by a biological mechanism, probably by changing the permeability of the gill epithelium. Cd transfer was not dependent on pH in the range pH 5-7. A lower transfer at pH 7.6 was related to a lower Cd2+ activity, probably due to the formation of non-available bicarbonate/carbonate complexes. Cd transfer decreased in the presence of 121 mmol l-1 NaCl (0.7% salinity). This decrease was not caused by the altered osmotic gradient over the gills. The transfer was proportional to the Cd2+ activity. CdCl+ and CdCl2 were not available for the gills. The retention of Cd in perfused gill tissue was proportional to the Cd2+ activity in all water qualities tested. Tissue accumulation of Cd was not sensitive to external Ca and Mg and in this respect different from the transfer. © 1985.","author":[{"dropping-particle":"","family":"Pärt","given":"P.","non-dropping-particle":"","parse-names":false,"suffix":""},{"dropping-particle":"","family":"Svanberg","given":"O.","non-dropping-particle":"","parse-names":false,"suffix":""},{"dropping-particle":"","family":"Kiessling","given":"A.","non-dropping-particle":"","parse-names":false,"suffix":""}],"container-title":"Water Research","id":"ITEM-1","issue":"4","issued":{"date-parts":[["1985"]]},"page":"427-434","title":"The availability of cadmium to perfused rainbow trout gills in different water qualities","type":"article-journal","volume":"19"},"uris":["http://www.mendeley.com/documents/?uuid=8a65c620-d318-4ffd-b3b5-7090d99bac1e"]}],"mendeley":{"formattedCitation":"(Pärt et al., 1985)","plainTextFormattedCitation":"(Pärt et al., 1985)","previouslyFormattedCitation":"(Pärt, Svanberg, and Kiessling 1985)"},"properties":{"noteIndex":0},"schema":"https://github.com/citation-style-language/schema/raw/master/csl-citation.json"}</w:instrText>
      </w:r>
      <w:r w:rsidR="00105E35" w:rsidRPr="00031E88">
        <w:rPr>
          <w:rFonts w:ascii="Arial" w:hAnsi="Arial" w:cs="Arial"/>
          <w:sz w:val="20"/>
          <w:szCs w:val="20"/>
        </w:rPr>
        <w:fldChar w:fldCharType="separate"/>
      </w:r>
      <w:r w:rsidR="000A7347" w:rsidRPr="00031E88">
        <w:rPr>
          <w:rFonts w:ascii="Arial" w:hAnsi="Arial" w:cs="Arial"/>
          <w:noProof/>
          <w:sz w:val="20"/>
          <w:szCs w:val="20"/>
        </w:rPr>
        <w:t>(Pärt et al. 1985</w:t>
      </w:r>
      <w:r w:rsidR="00105E35" w:rsidRPr="00031E88">
        <w:rPr>
          <w:rFonts w:ascii="Arial" w:hAnsi="Arial" w:cs="Arial"/>
          <w:sz w:val="20"/>
          <w:szCs w:val="20"/>
        </w:rPr>
        <w:fldChar w:fldCharType="end"/>
      </w:r>
      <w:r w:rsidRPr="00031E88">
        <w:rPr>
          <w:rFonts w:ascii="Arial" w:hAnsi="Arial" w:cs="Arial"/>
          <w:sz w:val="20"/>
          <w:szCs w:val="20"/>
        </w:rPr>
        <w:t>;</w:t>
      </w:r>
      <w:r w:rsidR="00BA4401" w:rsidRPr="00031E88">
        <w:rPr>
          <w:rFonts w:ascii="Arial" w:hAnsi="Arial" w:cs="Arial"/>
          <w:sz w:val="20"/>
          <w:szCs w:val="20"/>
        </w:rPr>
        <w:t xml:space="preserve"> </w:t>
      </w:r>
      <w:r w:rsidR="00BA4401"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{"citationItems":[{"id":"ITEM-1","itemData":{"DOI":"http://dx.doi.org/10.22034/gjesm.2019.02.08","ISSN":"23833866","abstract":"Rapid industrialization along with advanced agricultural activities led to the contamination in aquatic environment with heavy metals. Heavy metals ultimately pass into human body through having aquatic animals like fish, prawn and crab. In this study, accumulation of heavy metals (zinc, copper, iron, cadmium and lead) in various organs of four commonly consumed fish (Euthynnus affinis, Pampus argenteus, Descapterus macrosoma, and Leiognathus daura), prawn (Fenneropenaeus indicus) and crab (Portunus pelagicus) of Tok Bali Port, Kelantan, Malaysia were determined. Health risk was assessed using estimated daily intake and target hazard quotients. Although the concentrations of all the heavy metals in all fish, prawn and crab species were lower as per Malaysian Food Act, but the concentrations showed remarkable differences among the species and organs. The concentration of heavy metals in the gill was the highest of all fish species followed by in the liver and flesh. The total accumulation of heavy metals was maximum in Euthynnus affinis followed by Leiognathus daura, Descapterus macrosoma and Pampus argenteus of the fish species. However, the highest concentrations (μg/g) was for Zn (72.97±2.75), followed by Fe (4.309±0.68), Cd (1.189±0.78), Cu (1±0.87) and Pb (0.41±0.19) among all the heavy metal contents of fish. No significant variation (P &lt; 0.05) of the heavy metal concentration in prawn and crab species was observed. The investigation indicated that the fish, prawn and crab species of this port were safe for human consumption but the safe disposal of various wastes should be practiced to control the heavy metal accumulation in future.","author":[{"dropping-particle":"","family":"Salam","given":"M. A.","non-dropping-particle":"","parse-names":false,"suffix":""},{"dropping-particle":"","family":"Paul","given":"S. C.","non-dropping-particle":"","parse-names":false,"suffix":""},{"dropping-particle":"","family":"Noor","given":"S. N.B.M.","non-dropping-particle":"","parse-names":false,"suffix":""},{"dropping-particle":"","family":"Siddiqua","given":"S. A.","non-dropping-particle":"","parse-names":false,"suffix":""},{"dropping-particle":"","family":"Aka","given":"T. D.","non-dropping-particle":"","parse-names":false,"suffix":""},{"dropping-particle":"","family":"Wahab","given":"R.","non-dropping-particle":"","parse-names":false,"suffix":""},{"dropping-particle":"","family":"Aweng","given":"E. R.","non-dropping-particle":"","parse-names":false,"suffix":""}],"container-title":"Global Journal of Environmental Science and Management","id":"ITEM-1","issue":"2","issued":{"date-parts":[["2019"]]},"page":"225-236","title":"Contamination profile of heavy metals in marine fish and shellfish","type":"article-journal","volume":"5"},"uris":["http://www.mendeley.com/documents/?uuid=25af3e28-7f0f-4272-ab1e-79d4bc53b8c1"]}],"mendeley":{"formattedCitation":"(Salam et al., 2019)","plainTextFormattedCitation":"(Salam et al., 2019)","previouslyFormattedCitation":"(Salam et al. 2019)"},"properties":{"noteIndex":0},"schema":"https://github.com/citation-style-language/schema/raw/master/csl-citation.json"}</w:instrText>
      </w:r>
      <w:r w:rsidR="00BA4401" w:rsidRPr="00031E88">
        <w:rPr>
          <w:rFonts w:ascii="Arial" w:hAnsi="Arial" w:cs="Arial"/>
          <w:sz w:val="20"/>
          <w:szCs w:val="20"/>
        </w:rPr>
        <w:fldChar w:fldCharType="separate"/>
      </w:r>
      <w:r w:rsidR="000A7347" w:rsidRPr="00031E88">
        <w:rPr>
          <w:rFonts w:ascii="Arial" w:hAnsi="Arial" w:cs="Arial"/>
          <w:noProof/>
          <w:sz w:val="20"/>
          <w:szCs w:val="20"/>
        </w:rPr>
        <w:t>Salam et al. 2019)</w:t>
      </w:r>
      <w:r w:rsidR="00BA4401" w:rsidRPr="00031E88">
        <w:rPr>
          <w:rFonts w:ascii="Arial" w:hAnsi="Arial" w:cs="Arial"/>
          <w:sz w:val="20"/>
          <w:szCs w:val="20"/>
        </w:rPr>
        <w:fldChar w:fldCharType="end"/>
      </w:r>
      <w:r w:rsidRPr="00031E88">
        <w:rPr>
          <w:rFonts w:ascii="Arial" w:hAnsi="Arial" w:cs="Arial"/>
          <w:sz w:val="20"/>
          <w:szCs w:val="20"/>
        </w:rPr>
        <w:t xml:space="preserve">.  In view of this, a number of </w:t>
      </w:r>
      <w:r w:rsidR="00223E0F" w:rsidRPr="00031E88">
        <w:rPr>
          <w:rFonts w:ascii="Arial" w:hAnsi="Arial" w:cs="Arial"/>
          <w:sz w:val="20"/>
          <w:szCs w:val="20"/>
        </w:rPr>
        <w:t xml:space="preserve">aquatic </w:t>
      </w:r>
      <w:r w:rsidRPr="00031E88">
        <w:rPr>
          <w:rFonts w:ascii="Arial" w:hAnsi="Arial" w:cs="Arial"/>
          <w:sz w:val="20"/>
          <w:szCs w:val="20"/>
        </w:rPr>
        <w:t xml:space="preserve">organisms have been used as bioindicators as </w:t>
      </w:r>
      <w:r w:rsidR="003B5154" w:rsidRPr="00031E88">
        <w:rPr>
          <w:rFonts w:ascii="Arial" w:hAnsi="Arial" w:cs="Arial"/>
          <w:sz w:val="20"/>
          <w:szCs w:val="20"/>
        </w:rPr>
        <w:t xml:space="preserve">Banana prawn </w:t>
      </w:r>
      <w:r w:rsidR="00EE6507" w:rsidRPr="00031E88">
        <w:rPr>
          <w:rFonts w:ascii="Arial" w:hAnsi="Arial" w:cs="Arial"/>
          <w:i/>
          <w:iCs/>
          <w:sz w:val="20"/>
          <w:szCs w:val="20"/>
        </w:rPr>
        <w:t>Fenneropenaeus merguiensis</w:t>
      </w:r>
      <w:r w:rsidR="00642714" w:rsidRPr="00031E88">
        <w:rPr>
          <w:rFonts w:ascii="Arial" w:hAnsi="Arial" w:cs="Arial"/>
          <w:i/>
          <w:iCs/>
          <w:sz w:val="20"/>
          <w:szCs w:val="20"/>
          <w:lang w:val="en-GB"/>
        </w:rPr>
        <w:t xml:space="preserve">  </w:t>
      </w:r>
      <w:r w:rsidR="00642714" w:rsidRPr="00031E88">
        <w:rPr>
          <w:rFonts w:ascii="Arial" w:hAnsi="Arial" w:cs="Arial"/>
          <w:sz w:val="20"/>
          <w:szCs w:val="20"/>
          <w:lang w:val="en-GB"/>
        </w:rPr>
        <w:t>(</w:t>
      </w:r>
      <w:r w:rsidR="00243A28"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{"citationItems":[{"id":"ITEM-1","itemData":{"DOI":"10.1007/BF01701233","ISSN":"00074861","author":[{"dropping-particle":"","family":"Darmono","given":"D.","non-dropping-particle":"","parse-names":false,"suffix":""},{"dropping-particle":"","family":"Denton","given":"G. R.W.","non-dropping-particle":"","parse-names":false,"suffix":""}],"container-title":"Bulletin of Environmental Contamination and Toxicology","id":"ITEM-1","issue":"3","issued":{"date-parts":[["1990"]]},"page":"479-486","title":"Heavy metal concentrations in the banana prawn, Penaeus merguiensis, and leader prawn, P. monodon, in the townsv region of Australia","type":"article-journal","volume":"44"},"uris":["http://www.mendeley.com/documents/?uuid=4d7fbc42-ac3d-4c18-8746-97c763c99f2f"]}],"mendeley":{"formattedCitation":"(Darmono &amp; Denton, 1990)","plainTextFormattedCitation":"(Darmono &amp; Denton, 1990)","previouslyFormattedCitation":"(Darmono and Denton 1990)"},"properties":{"noteIndex":0},"schema":"https://github.com/citation-style-language/schema/raw/master/csl-citation.json"}</w:instrText>
      </w:r>
      <w:r w:rsidR="00243A28" w:rsidRPr="00031E88">
        <w:rPr>
          <w:rFonts w:ascii="Arial" w:hAnsi="Arial" w:cs="Arial"/>
          <w:sz w:val="20"/>
          <w:szCs w:val="20"/>
          <w:lang w:val="en-GB"/>
        </w:rPr>
        <w:fldChar w:fldCharType="separate"/>
      </w:r>
      <w:r w:rsidR="000A7347" w:rsidRPr="00031E88">
        <w:rPr>
          <w:rFonts w:ascii="Arial" w:hAnsi="Arial" w:cs="Arial"/>
          <w:noProof/>
          <w:sz w:val="20"/>
          <w:szCs w:val="20"/>
          <w:lang w:val="en-GB"/>
        </w:rPr>
        <w:t xml:space="preserve">(Darmono </w:t>
      </w:r>
      <w:r w:rsidR="00490940" w:rsidRPr="00031E88">
        <w:rPr>
          <w:rFonts w:ascii="Arial" w:hAnsi="Arial" w:cs="Arial"/>
          <w:noProof/>
          <w:sz w:val="20"/>
          <w:szCs w:val="20"/>
        </w:rPr>
        <w:t>and</w:t>
      </w:r>
      <w:r w:rsidR="000A7347" w:rsidRPr="00031E88">
        <w:rPr>
          <w:rFonts w:ascii="Arial" w:hAnsi="Arial" w:cs="Arial"/>
          <w:noProof/>
          <w:sz w:val="20"/>
          <w:szCs w:val="20"/>
          <w:lang w:val="en-GB"/>
        </w:rPr>
        <w:t xml:space="preserve"> Denton, 1990</w:t>
      </w:r>
      <w:r w:rsidR="00243A28" w:rsidRPr="00031E88">
        <w:rPr>
          <w:rFonts w:ascii="Arial" w:hAnsi="Arial" w:cs="Arial"/>
          <w:sz w:val="20"/>
          <w:szCs w:val="20"/>
          <w:lang w:val="en-GB"/>
        </w:rPr>
        <w:fldChar w:fldCharType="end"/>
      </w:r>
      <w:r w:rsidR="00AC48FB" w:rsidRPr="00031E88">
        <w:rPr>
          <w:rFonts w:ascii="Arial" w:hAnsi="Arial" w:cs="Arial"/>
          <w:sz w:val="20"/>
          <w:szCs w:val="20"/>
          <w:lang w:val="en-GB"/>
        </w:rPr>
        <w:t>;</w:t>
      </w:r>
      <w:r w:rsidR="00F765EF" w:rsidRPr="00031E88">
        <w:rPr>
          <w:rFonts w:ascii="Arial" w:hAnsi="Arial" w:cs="Arial"/>
          <w:sz w:val="20"/>
          <w:szCs w:val="20"/>
          <w:lang w:val="en-GB"/>
        </w:rPr>
        <w:t xml:space="preserve"> </w:t>
      </w:r>
      <w:r w:rsidR="00F765EF"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{"citationItems":[{"id":"ITEM-1","itemData":{"ISSN":"00138703","abstract":"Although hyperparasitism frequently occur in parasitic insects, many aspects of this strategy remain unknown. We investigated possible fitness costs of hyperparasitism as influenced by host size. Our study was conducted with the facultative hyperparasitoid Pachycrepoideus dubius Ashmead (Hymenoptera: Pteromalidae), which parasitizes host species differing greatly in size. We compared some fitness traits (level of successful parasitism, development time, sex ratio and offspring size) of P. dubius developing on large secondary/primary (Delia radicum L. (Diptera: Anthomyiidae)/Trybliographa rapae Westwood (Hymenoptera: Figitidae)) or small secondary/primary host species (Drosophila melanogaster L./Asobara tabida Nees (Hymenoptera: Braconidae)). In no-choice and choice experiments, P. dubius was able to develop on different stages of T. rapae (L2 (endophagous), L4 (ectophagous), and pupae) but that it preferred to parasitize unparasitized D. radicum pupae over pupae parasitized by T. rapae. Furthermore, in P. dubius, hyperparasitism was associated with fitness costs (lower level of successful parasitism, smaller adult size) and these costs were greater on the smallest host complex. We hypothesize that the size of D. melanogaster pupae parasitized by A. tabida may be close to the suboptimal host size for P. dubius beneath which the costs of hyperparasitism make this strategy nonadaptive. Hyperparasitism in terms of trade-offs between host quality and abundance of competitors is discussed.","author":[{"dropping-particle":"","family":"Pourang","given":"Amini","non-dropping-particle":"","parse-names":false,"suffix":""}],"container-title":"Water, Air, and Soil Pollution","id":"ITEM-1","issue":"3","issued":{"date-parts":[["2001"]]},"page":"229-243","title":"Costs of secondary parasitism in the facultative hyperparasitoid Pachycrepoideus dubius: Does host size matter?","type":"article-journal","volume":"129"},"uris":["http://www.mendeley.com/documents/?uuid=5397e97a-d47c-4cc7-8142-9e8e0fb9efc0"]}],"mendeley":{"formattedCitation":"(Pourang, 2001)","plainTextFormattedCitation":"(Pourang, 2001)","previouslyFormattedCitation":"(Pourang 2001)"},"properties":{"noteIndex":0},"schema":"https://github.com/citation-style-language/schema/raw/master/csl-citation.json"}</w:instrText>
      </w:r>
      <w:r w:rsidR="00F765EF" w:rsidRPr="00031E88">
        <w:rPr>
          <w:rFonts w:ascii="Arial" w:hAnsi="Arial" w:cs="Arial"/>
          <w:sz w:val="20"/>
          <w:szCs w:val="20"/>
          <w:lang w:val="en-GB"/>
        </w:rPr>
        <w:fldChar w:fldCharType="separate"/>
      </w:r>
      <w:r w:rsidR="000A7347" w:rsidRPr="00031E88">
        <w:rPr>
          <w:rFonts w:ascii="Arial" w:hAnsi="Arial" w:cs="Arial"/>
          <w:noProof/>
          <w:sz w:val="20"/>
          <w:szCs w:val="20"/>
          <w:lang w:val="en-GB"/>
        </w:rPr>
        <w:t>Pourang</w:t>
      </w:r>
      <w:r w:rsidR="00490940" w:rsidRPr="00031E88">
        <w:rPr>
          <w:rFonts w:ascii="Arial" w:hAnsi="Arial" w:cs="Arial"/>
          <w:noProof/>
          <w:sz w:val="20"/>
          <w:szCs w:val="20"/>
        </w:rPr>
        <w:t xml:space="preserve"> and </w:t>
      </w:r>
      <w:r w:rsidR="00C51F9D" w:rsidRPr="00031E88">
        <w:rPr>
          <w:rFonts w:ascii="Arial" w:hAnsi="Arial" w:cs="Arial"/>
          <w:noProof/>
          <w:sz w:val="20"/>
          <w:szCs w:val="20"/>
        </w:rPr>
        <w:t>Amini</w:t>
      </w:r>
      <w:r w:rsidR="005C4D76">
        <w:rPr>
          <w:rFonts w:ascii="Arial" w:hAnsi="Arial" w:cs="Arial"/>
          <w:noProof/>
          <w:sz w:val="20"/>
          <w:szCs w:val="20"/>
        </w:rPr>
        <w:t>,</w:t>
      </w:r>
      <w:r w:rsidR="000A7347" w:rsidRPr="00031E88">
        <w:rPr>
          <w:rFonts w:ascii="Arial" w:hAnsi="Arial" w:cs="Arial"/>
          <w:noProof/>
          <w:sz w:val="20"/>
          <w:szCs w:val="20"/>
          <w:lang w:val="en-GB"/>
        </w:rPr>
        <w:t xml:space="preserve"> 2001</w:t>
      </w:r>
      <w:r w:rsidR="00F765EF" w:rsidRPr="00031E88">
        <w:rPr>
          <w:rFonts w:ascii="Arial" w:hAnsi="Arial" w:cs="Arial"/>
          <w:sz w:val="20"/>
          <w:szCs w:val="20"/>
          <w:lang w:val="en-GB"/>
        </w:rPr>
        <w:fldChar w:fldCharType="end"/>
      </w:r>
      <w:r w:rsidR="00F765EF" w:rsidRPr="00031E88">
        <w:rPr>
          <w:rFonts w:ascii="Arial" w:hAnsi="Arial" w:cs="Arial"/>
          <w:sz w:val="20"/>
          <w:szCs w:val="20"/>
          <w:lang w:val="en-GB"/>
        </w:rPr>
        <w:t>;</w:t>
      </w:r>
      <w:r w:rsidR="009F7E95" w:rsidRPr="00031E88">
        <w:rPr>
          <w:rFonts w:ascii="Arial" w:hAnsi="Arial" w:cs="Arial"/>
          <w:sz w:val="20"/>
          <w:szCs w:val="20"/>
          <w:lang w:val="en-GB"/>
        </w:rPr>
        <w:t xml:space="preserve"> </w:t>
      </w:r>
      <w:r w:rsidR="009F7E95"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{"citationItems":[{"id":"ITEM-1","itemData":{"ISSN":"10187081","abstract":"The heavy metals are such kind of pollutants which create too much problems in aquatic ecosystems for aquatics and human. The present study was carried out to investigate accumulation of heavy metals like Hg, Cd, Pb, Cu, Fe, Mn and Zn in muscle of Fenneropenaeus merguiensis from Persian Gulf, Iran, in 2011. The results show that the mean concentrations of Hg, As, Cd, Pb, Cu, Zn, Mn, Fe, Mg, P, K, Na and Ca in muscle were measured 0.032±0.002, 0.117±0.07, 0.175±0.006, 0.414±0.012, 1.26±0.2, 13.8±0.7, 0.1±0.0, 15.13±0.65, 321.33±11.23, 1600±65.57, 3180±60.82, 1826.6±47.25 and 750.33±18.5 μg/g dry weight. The order of trace elements found in muscle tissue of F. merguensis was: K&gt;Na&gt;P&gt;Ca&gt;Mg&gt;Fe&gt;Zn&gt;Cu&gt;Mn. Also concentration of toxic metals in F. merguensis was: Pb&gt;Cd&gt;As&gt;Hg. The Potassium content in muscle of banana shrimp higher than more other elements, also in this study the lowest concentration was mercury. In this study concentration of Hg, Cd, Pb, Zn and Cu were lower than comparison of WHO, MAFF and FDA standards.","author":[{"dropping-particle":"","family":"Javaheri Baboli","given":"M.","non-dropping-particle":"","parse-names":false,"suffix":""},{"dropping-particle":"","family":"Velayatzadeh","given":"M.","non-dropping-particle":"","parse-names":false,"suffix":""}],"container-title":"Journal of Animal and Plant Sciences","id":"ITEM-1","issue":"3","issued":{"date-parts":[["2013"]]},"page":"786-791","title":"Determination of heavy metals and trace elements in the muscles of marine shrimp, Fenneropenaeus merguiensis from Persian Gulf, Iran","type":"article-journal","volume":"23"},"uris":["http://www.mendeley.com/documents/?uuid=37e09535-a039-4744-8e1e-aab3b0447b70"]}],"mendeley":{"formattedCitation":"(Javaheri Baboli &amp; Velayatzadeh, 2013)","plainTextFormattedCitation":"(Javaheri Baboli &amp; Velayatzadeh, 2013)","previouslyFormattedCitation":"(Javaheri Baboli and Velayatzadeh 2013)"},"properties":{"noteIndex":0},"schema":"https://github.com/citation-style-language/schema/raw/master/csl-citation.json"}</w:instrText>
      </w:r>
      <w:r w:rsidR="009F7E95" w:rsidRPr="00031E88">
        <w:rPr>
          <w:rFonts w:ascii="Arial" w:hAnsi="Arial" w:cs="Arial"/>
          <w:sz w:val="20"/>
          <w:szCs w:val="20"/>
          <w:lang w:val="en-GB"/>
        </w:rPr>
        <w:fldChar w:fldCharType="separate"/>
      </w:r>
      <w:r w:rsidR="000A7347" w:rsidRPr="00031E88">
        <w:rPr>
          <w:rFonts w:ascii="Arial" w:hAnsi="Arial" w:cs="Arial"/>
          <w:noProof/>
          <w:sz w:val="20"/>
          <w:szCs w:val="20"/>
          <w:lang w:val="en-GB"/>
        </w:rPr>
        <w:t xml:space="preserve">Baboli </w:t>
      </w:r>
      <w:r w:rsidR="009D782E" w:rsidRPr="00031E88">
        <w:rPr>
          <w:rFonts w:ascii="Arial" w:hAnsi="Arial" w:cs="Arial"/>
          <w:noProof/>
          <w:sz w:val="20"/>
          <w:szCs w:val="20"/>
        </w:rPr>
        <w:t>and</w:t>
      </w:r>
      <w:r w:rsidR="000A7347" w:rsidRPr="00031E88">
        <w:rPr>
          <w:rFonts w:ascii="Arial" w:hAnsi="Arial" w:cs="Arial"/>
          <w:noProof/>
          <w:sz w:val="20"/>
          <w:szCs w:val="20"/>
          <w:lang w:val="en-GB"/>
        </w:rPr>
        <w:t xml:space="preserve"> Velayatzadeh</w:t>
      </w:r>
      <w:r w:rsidR="005C4D76">
        <w:rPr>
          <w:rFonts w:ascii="Arial" w:hAnsi="Arial" w:cs="Arial"/>
          <w:noProof/>
          <w:sz w:val="20"/>
          <w:szCs w:val="20"/>
        </w:rPr>
        <w:t>,</w:t>
      </w:r>
      <w:r w:rsidR="000A7347" w:rsidRPr="00031E88">
        <w:rPr>
          <w:rFonts w:ascii="Arial" w:hAnsi="Arial" w:cs="Arial"/>
          <w:noProof/>
          <w:sz w:val="20"/>
          <w:szCs w:val="20"/>
          <w:lang w:val="en-GB"/>
        </w:rPr>
        <w:t xml:space="preserve"> 2013)</w:t>
      </w:r>
      <w:r w:rsidR="009F7E95" w:rsidRPr="00031E88">
        <w:rPr>
          <w:rFonts w:ascii="Arial" w:hAnsi="Arial" w:cs="Arial"/>
          <w:sz w:val="20"/>
          <w:szCs w:val="20"/>
          <w:lang w:val="en-GB"/>
        </w:rPr>
        <w:fldChar w:fldCharType="end"/>
      </w:r>
      <w:r w:rsidR="00711393" w:rsidRPr="00031E88">
        <w:rPr>
          <w:rFonts w:ascii="Arial" w:hAnsi="Arial" w:cs="Arial"/>
          <w:sz w:val="20"/>
          <w:szCs w:val="20"/>
          <w:lang w:val="en-GB"/>
        </w:rPr>
        <w:t xml:space="preserve"> and </w:t>
      </w:r>
      <w:proofErr w:type="spellStart"/>
      <w:r w:rsidR="00BF2F06" w:rsidRPr="00031E88">
        <w:rPr>
          <w:rFonts w:ascii="Arial" w:hAnsi="Arial" w:cs="Arial"/>
          <w:sz w:val="20"/>
          <w:szCs w:val="20"/>
          <w:lang w:val="en-GB"/>
        </w:rPr>
        <w:t>redtail</w:t>
      </w:r>
      <w:proofErr w:type="spellEnd"/>
      <w:r w:rsidR="00BF2F06" w:rsidRPr="00031E88">
        <w:rPr>
          <w:rFonts w:ascii="Arial" w:hAnsi="Arial" w:cs="Arial"/>
          <w:sz w:val="20"/>
          <w:szCs w:val="20"/>
          <w:lang w:val="en-GB"/>
        </w:rPr>
        <w:t xml:space="preserve"> shrimp </w:t>
      </w:r>
      <w:proofErr w:type="spellStart"/>
      <w:r w:rsidR="00711393" w:rsidRPr="00031E88">
        <w:rPr>
          <w:rFonts w:ascii="Arial" w:hAnsi="Arial" w:cs="Arial"/>
          <w:i/>
          <w:iCs/>
          <w:sz w:val="20"/>
          <w:szCs w:val="20"/>
          <w:lang w:val="en-GB"/>
        </w:rPr>
        <w:t>Fenneropenaeus</w:t>
      </w:r>
      <w:proofErr w:type="spellEnd"/>
      <w:r w:rsidR="00711393" w:rsidRPr="00031E88">
        <w:rPr>
          <w:rFonts w:ascii="Arial" w:hAnsi="Arial" w:cs="Arial"/>
          <w:sz w:val="20"/>
          <w:szCs w:val="20"/>
          <w:lang w:val="en-GB"/>
        </w:rPr>
        <w:t xml:space="preserve"> </w:t>
      </w:r>
      <w:proofErr w:type="spellStart"/>
      <w:r w:rsidR="00711393" w:rsidRPr="00031E88">
        <w:rPr>
          <w:rFonts w:ascii="Arial" w:hAnsi="Arial" w:cs="Arial"/>
          <w:i/>
          <w:iCs/>
          <w:sz w:val="20"/>
          <w:szCs w:val="20"/>
          <w:lang w:val="en-GB"/>
        </w:rPr>
        <w:t>penicillatus</w:t>
      </w:r>
      <w:proofErr w:type="spellEnd"/>
      <w:r w:rsidR="00F14C06" w:rsidRPr="00031E88">
        <w:rPr>
          <w:rFonts w:ascii="Arial" w:hAnsi="Arial" w:cs="Arial"/>
          <w:sz w:val="20"/>
          <w:szCs w:val="20"/>
          <w:lang w:val="en-GB"/>
        </w:rPr>
        <w:t xml:space="preserve"> </w:t>
      </w:r>
      <w:r w:rsidR="00F765EF"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{"citationItems":[{"id":"ITEM-1","itemData":{"DOI":"10.6000/1927-5129.2015.11.82","ISSN":"1927-5129","abstract":"Fenneropenaeus penicillatus (commonly known as Jaira or Red tail shrimp ) is one of the commercially important and abundant species in the coastal areas of Pakistan and export to more than 40 countries world wide. It is a good source of nutrients for human diet because of its highly rich composition of protein, calcium and vitamins. The littoral state of Pakistan is facing much environmental issues during the last many years because of increasing pollution and human induced environmental changes which have gradually declined the export of shrimps. Crustacean species are considered as the bio-indicators of toxic materials due to their high affinity to accumulate heavy metals than fishes. The study was undertaken to quantify the heavy metals like copper, zinc, cadmium and lead in the Red tail shrimp . For this purpose biosamples were collected in year 2011 to 2013 from the littoral states of Karachi city, Pakistan. Flame Atomic Absorption Spectroscopy (FAAS) technique was used to analyze the Cu and Zn while Graphite Atomic Absorption Spectroscopy (GAAS) technique was used to quantify the Cd and Pb. Results were compared with the WHO/FAO/FDA values. The concentrations of selected heavy metals were within the normal range in all analyzed samples except for cadmium. Bioconcentration of cadmium was found much higher than the recommended value which is an alarming condition. Analysis of variance (ANOVA) was applied to find out the concentration variation of heavy metals in three years research study at p &lt; 0.05. The results suggested that there is no significant effect of year wise variation on accumulation level of heavy metals in F. penicillatus.","author":[{"dropping-particle":"","family":"Kamal","given":"T","non-dropping-particle":"","parse-names":false,"suffix":""},{"dropping-particle":"","family":"Tanoli","given":"Muhammad","non-dropping-particle":"","parse-names":false,"suffix":""},{"dropping-particle":"","family":"M","given":"M","non-dropping-particle":"","parse-names":false,"suffix":""},{"dropping-particle":"","family":"Ali","given":"N","non-dropping-particle":"","parse-names":false,"suffix":""},{"dropping-particle":"","family":"Ayub","given":"S","non-dropping-particle":"","parse-names":false,"suffix":""}],"container-title":"Journal of Basic &amp; Applied Sciences","id":"ITEM-1","issue":"November","issued":{"date-parts":[["2015"]]},"page":"611-618","title":"Bioconcentration Potential Studies of Heavy Metals in Fenneropenaeus penicillatus (Jaira or Red Tail Shrimp) along the Littoral States of Karachi City","type":"article-journal","volume":"11"},"uris":["http://www.mendeley.com/documents/?uuid=b9d2e975-d099-43dd-a1f1-d6e63e4042ec"]}],"mendeley":{"formattedCitation":"(Kamal et al., 2015)","plainTextFormattedCitation":"(Kamal et al., 2015)","previouslyFormattedCitation":"(Kamal et al. 2015)"},"properties":{"noteIndex":0},"schema":"https://github.com/citation-style-language/schema/raw/master/csl-citation.json"}</w:instrText>
      </w:r>
      <w:r w:rsidR="00F765EF" w:rsidRPr="00031E88">
        <w:rPr>
          <w:rFonts w:ascii="Arial" w:hAnsi="Arial" w:cs="Arial"/>
          <w:sz w:val="20"/>
          <w:szCs w:val="20"/>
          <w:lang w:val="en-GB"/>
        </w:rPr>
        <w:fldChar w:fldCharType="separate"/>
      </w:r>
      <w:r w:rsidR="000A7347" w:rsidRPr="00031E88">
        <w:rPr>
          <w:rFonts w:ascii="Arial" w:hAnsi="Arial" w:cs="Arial"/>
          <w:noProof/>
          <w:sz w:val="20"/>
          <w:szCs w:val="20"/>
          <w:lang w:val="en-GB"/>
        </w:rPr>
        <w:t>(Kamal et al.</w:t>
      </w:r>
      <w:r w:rsidR="00D92B15">
        <w:rPr>
          <w:rFonts w:ascii="Arial" w:hAnsi="Arial" w:cs="Arial"/>
          <w:noProof/>
          <w:sz w:val="20"/>
          <w:szCs w:val="20"/>
        </w:rPr>
        <w:t>,</w:t>
      </w:r>
      <w:r w:rsidR="009D782E" w:rsidRPr="00031E88">
        <w:rPr>
          <w:rFonts w:ascii="Arial" w:hAnsi="Arial" w:cs="Arial"/>
          <w:noProof/>
          <w:sz w:val="20"/>
          <w:szCs w:val="20"/>
        </w:rPr>
        <w:t xml:space="preserve"> </w:t>
      </w:r>
      <w:r w:rsidR="000A7347" w:rsidRPr="00031E88">
        <w:rPr>
          <w:rFonts w:ascii="Arial" w:hAnsi="Arial" w:cs="Arial"/>
          <w:noProof/>
          <w:sz w:val="20"/>
          <w:szCs w:val="20"/>
          <w:lang w:val="en-GB"/>
        </w:rPr>
        <w:t>2015)</w:t>
      </w:r>
      <w:r w:rsidR="00F765EF" w:rsidRPr="00031E88">
        <w:rPr>
          <w:rFonts w:ascii="Arial" w:hAnsi="Arial" w:cs="Arial"/>
          <w:sz w:val="20"/>
          <w:szCs w:val="20"/>
          <w:lang w:val="en-GB"/>
        </w:rPr>
        <w:fldChar w:fldCharType="end"/>
      </w:r>
      <w:r w:rsidR="00F765EF" w:rsidRPr="00031E88">
        <w:rPr>
          <w:rFonts w:ascii="Arial" w:hAnsi="Arial" w:cs="Arial"/>
          <w:sz w:val="20"/>
          <w:szCs w:val="20"/>
          <w:lang w:val="en-GB"/>
        </w:rPr>
        <w:t>.</w:t>
      </w:r>
      <w:r w:rsidR="009C4494" w:rsidRPr="00031E88">
        <w:rPr>
          <w:rFonts w:ascii="Arial" w:hAnsi="Arial" w:cs="Arial"/>
          <w:sz w:val="20"/>
          <w:szCs w:val="20"/>
          <w:lang w:val="en-GB"/>
        </w:rPr>
        <w:t xml:space="preserve"> Heavy metals discharged into the marine environment can damage both marine species diversity and ecosystem due to their toxicity</w:t>
      </w:r>
      <w:r w:rsidR="0001614B" w:rsidRPr="00031E88">
        <w:rPr>
          <w:rFonts w:ascii="Arial" w:hAnsi="Arial" w:cs="Arial"/>
          <w:sz w:val="20"/>
          <w:szCs w:val="20"/>
          <w:lang w:val="en-GB"/>
        </w:rPr>
        <w:t xml:space="preserve"> </w:t>
      </w:r>
      <w:r w:rsidR="0001614B"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{"citationItems":[{"id":"ITEM-1","itemData":{"DOI":"10.1007/s10661-009-1106-3","ISSN":"01676369","abstract":"This study was performed to investigate the metal concentrations in muscle, liver, gonad, and gill of gilthead seabream (Sparus aurata L., 1758), European seabass (Dicentrarchus labrax L., 1758), and keeled mullet (Liza carinata Valenciennes, 1836) from Yelkoma Lagoon, northeastern Mediterranean region. So, the levels of cadmium, cobalt, chromium, copper, iron, manganese, nickel, lead, and zinc in tissues of specimens from the lagoon were determined by inductively coupled plasma optical emission spectrometer. Concentrations of metals in muscles of the examined species ranged from 0.10 to 0.47 mg kg-1 for cadmium, 0.10 to 0.43 mg kg-1 for cobalt, 0.17 to 0.72 mg kg -1 for chromium, 0.62 to 1.03 mg kg-1 for copper, 28.9 to 52.3 mg kg-1 for iron, 0.75 to 0.96 mg kg-1 for manganese, 0.11 to 0.57 mg kg-1 for nickel, 0.19 to 0.47 mg kg-1 for lead, and 6.01 to 13.9 mg kg-1 for zinc, respectively. Additionally, metal concentrations in muscles of fish were assessed for human uses according to provisional tolerable weekly intake and provisional tolerable daily intake. © 2009 Springer Science+Business Media B.V.","author":[{"dropping-particle":"","family":"Türkmen","given":"Aysun","non-dropping-particle":"","parse-names":false,"suffix":""},{"dropping-particle":"","family":"Türkmen","given":"Mustafa","non-dropping-particle":"","parse-names":false,"suffix":""},{"dropping-particle":"","family":"Tepe","given":"Yalçin","non-dropping-particle":"","parse-names":false,"suffix":""},{"dropping-particle":"","family":"Çekiç","given":"Mustafa","non-dropping-particle":"","parse-names":false,"suffix":""}],"container-title":"Environmental Monitoring and Assessment","id":"ITEM-1","issue":"1-4","issued":{"date-parts":[["2010"]]},"page":"223-230","title":"Metals in tissues of fish from Yelkoma Lagoon, northeastern Mediterranean","type":"article-journal","volume":"168"},"uris":["http://www.mendeley.com/documents/?uuid=c2a6e7cf-3545-4c17-9a99-ce702cb2933b"]}],"mendeley":{"formattedCitation":"(Türkmen et al., 2010)","plainTextFormattedCitation":"(Türkmen et al., 2010)","previouslyFormattedCitation":"(Türkmen et al. 2010)"},"properties":{"noteIndex":0},"schema":"https://github.com/citation-style-language/schema/raw/master/csl-citation.json"}</w:instrText>
      </w:r>
      <w:r w:rsidR="0001614B" w:rsidRPr="00031E88">
        <w:rPr>
          <w:rFonts w:ascii="Arial" w:hAnsi="Arial" w:cs="Arial"/>
          <w:sz w:val="20"/>
          <w:szCs w:val="20"/>
          <w:lang w:val="en-GB"/>
        </w:rPr>
        <w:fldChar w:fldCharType="separate"/>
      </w:r>
      <w:r w:rsidR="000A7347" w:rsidRPr="00031E88">
        <w:rPr>
          <w:rFonts w:ascii="Arial" w:hAnsi="Arial" w:cs="Arial"/>
          <w:noProof/>
          <w:sz w:val="20"/>
          <w:szCs w:val="20"/>
          <w:lang w:val="en-GB"/>
        </w:rPr>
        <w:t>(Türkmen et al.</w:t>
      </w:r>
      <w:r w:rsidR="00D92B15">
        <w:rPr>
          <w:rFonts w:ascii="Arial" w:hAnsi="Arial" w:cs="Arial"/>
          <w:noProof/>
          <w:sz w:val="20"/>
          <w:szCs w:val="20"/>
        </w:rPr>
        <w:t>,</w:t>
      </w:r>
      <w:r w:rsidR="000A7347" w:rsidRPr="00031E88">
        <w:rPr>
          <w:rFonts w:ascii="Arial" w:hAnsi="Arial" w:cs="Arial"/>
          <w:noProof/>
          <w:sz w:val="20"/>
          <w:szCs w:val="20"/>
          <w:lang w:val="en-GB"/>
        </w:rPr>
        <w:t xml:space="preserve"> 2010)</w:t>
      </w:r>
      <w:r w:rsidR="0001614B" w:rsidRPr="00031E88">
        <w:rPr>
          <w:rFonts w:ascii="Arial" w:hAnsi="Arial" w:cs="Arial"/>
          <w:sz w:val="20"/>
          <w:szCs w:val="20"/>
          <w:lang w:val="en-GB"/>
        </w:rPr>
        <w:fldChar w:fldCharType="end"/>
      </w:r>
      <w:r w:rsidR="0001614B" w:rsidRPr="00031E88">
        <w:rPr>
          <w:rFonts w:ascii="Arial" w:hAnsi="Arial" w:cs="Arial"/>
          <w:sz w:val="20"/>
          <w:szCs w:val="20"/>
          <w:lang w:val="en-GB"/>
        </w:rPr>
        <w:t>.</w:t>
      </w:r>
      <w:r w:rsidR="006B409D" w:rsidRPr="00031E88">
        <w:rPr>
          <w:rFonts w:ascii="Arial" w:hAnsi="Arial" w:cs="Arial"/>
          <w:sz w:val="20"/>
          <w:szCs w:val="20"/>
        </w:rPr>
        <w:t xml:space="preserve"> </w:t>
      </w:r>
      <w:r w:rsidRPr="00031E88">
        <w:rPr>
          <w:rFonts w:ascii="Arial" w:hAnsi="Arial" w:cs="Arial"/>
          <w:sz w:val="20"/>
          <w:szCs w:val="20"/>
        </w:rPr>
        <w:t xml:space="preserve">Contamination of the aquatic environment by heavy metals has been reported by many authors such as </w:t>
      </w:r>
      <w:r w:rsidR="0082014F" w:rsidRPr="00031E88">
        <w:rPr>
          <w:rFonts w:ascii="Arial" w:hAnsi="Arial" w:cs="Arial"/>
          <w:sz w:val="20"/>
          <w:szCs w:val="20"/>
        </w:rPr>
        <w:t xml:space="preserve"> </w:t>
      </w:r>
      <w:r w:rsidR="0082014F"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{"citationItems":[{"id":"ITEM-1","itemData":{"DOI":"https://doi.org/10.1016/s0160-4120(01)00050-2","ISSN":"18736750","PMID":"11488387","abstract":"Lake ecosystems are, in particular, vulnerable to heavy metal pollution. Tilapia nilotica is one of the aquatic organisms affected by heavy metals. Therefore, heavy metals Co, Cr, Cu, Fe, Mn, Ni, Sr and Zn were determined in different tissues of T. nilotica (ages 1, 1.5, 2, 2.5 and 3 years), which include the muscle, gill, stomach, intestine, liver, vertebral column and scales, to assess the fish pollution with heavy metals. In addition, the study was extended to determine these elements in the aquatic plant (Najas armeta), sediment and water of Khor El-Ramel in Nasser Lake (Egypt). The study showed that of all the fish parts, fish liver accumulated the highest levels of Cu and Zn. Manganese presented in the intestine and stomach in the highest concentration. Scales exhibited the highest levels of Co, Cr, Ni and Sr, while the gill and vertebral column contains the lowest level of the studied elements. Heavy metals in different parts of T. nilotica differ with the fish growth and extraction rate of these elements from sediment, aquatic plant and lake water. Heavy metals under study in the edible parts of the investigated fish were in the safety permissible levels for human uses. © 2001 Elsevier Science Ltd. All rights reserved.","author":[{"dropping-particle":"","family":"Rashed","given":"M. N.","non-dropping-particle":"","parse-names":false,"suffix":""}],"container-title":"Environment International","id":"ITEM-1","issue":"1","issued":{"date-parts":[["2001"]]},"page":"27-33","title":"Monitoring of environmental heavy metals in fish from nasser lake","type":"article-journal","volume":"27"},"uris":["http://www.mendeley.com/documents/?uuid=b62fb4b5-6b85-4945-bc0e-1920e763f04d"]}],"mendeley":{"formattedCitation":"(Rashed, 2001)","plainTextFormattedCitation":"(Rashed, 2001)","previouslyFormattedCitation":"(Rashed 2001)"},"properties":{"noteIndex":0},"schema":"https://github.com/citation-style-language/schema/raw/master/csl-citation.json"}</w:instrText>
      </w:r>
      <w:r w:rsidR="0082014F" w:rsidRPr="00031E88">
        <w:rPr>
          <w:rFonts w:ascii="Arial" w:hAnsi="Arial" w:cs="Arial"/>
          <w:sz w:val="20"/>
          <w:szCs w:val="20"/>
        </w:rPr>
        <w:fldChar w:fldCharType="separate"/>
      </w:r>
      <w:r w:rsidR="000A7347" w:rsidRPr="00031E88">
        <w:rPr>
          <w:rFonts w:ascii="Arial" w:hAnsi="Arial" w:cs="Arial"/>
          <w:noProof/>
          <w:sz w:val="20"/>
          <w:szCs w:val="20"/>
        </w:rPr>
        <w:t>(Rashed 2001</w:t>
      </w:r>
      <w:r w:rsidR="0082014F" w:rsidRPr="00031E88">
        <w:rPr>
          <w:rFonts w:ascii="Arial" w:hAnsi="Arial" w:cs="Arial"/>
          <w:sz w:val="20"/>
          <w:szCs w:val="20"/>
        </w:rPr>
        <w:fldChar w:fldCharType="end"/>
      </w:r>
      <w:r w:rsidR="0082014F" w:rsidRPr="00031E88">
        <w:rPr>
          <w:rFonts w:ascii="Arial" w:hAnsi="Arial" w:cs="Arial"/>
          <w:sz w:val="20"/>
          <w:szCs w:val="20"/>
        </w:rPr>
        <w:t xml:space="preserve">; </w:t>
      </w:r>
      <w:r w:rsidR="0082014F"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{"citationItems":[{"id":"ITEM-1","itemData":{"DOI":"10.4028/www.scientific.net/KEM.672.340","ISSN":"10139826","abstract":"It is known for a long time that calcified tissues secreted by aquatic or terrestrial invertebrates - such as mollusc shells - have the ability to concentrate large amounts of pollutants, in particular heavy metals. In the present paper, we have found an extremely rapid and easy procedure to qualitatively detect the putative presence of heavy metals in shells, without having to use sophisticated techniques such as Wavelength Dispersive Spectroscopy, atomic adsorption spectroscopy, or ICP-MS. Our method rests on the capacity of the silver enhancement chemicals currently used in immunogold localization experiments to increase the size of heavy metal nanoparticles, whatever the chemical element. The experimental procedure goes as follows: freshly broken pieces of shells that are suspected to contain traces of heavy metals are simply incubated 15 minutes in few drops of a silver enhancement solution (British Biocell International), and, after short rinsing and drying, the shell fragments are directly observed with a tabletop Scanning Electron Microscope, under back scattered electron (BSE) mode without any further preparation. Heavy metals nanoparticles are detected as bright spots. Our method is extremely fast (about half an hour in total), and may be used as a quick check for pre-selecting series of calcified samples prior to the quantitative analysis of their heavy metal content.","author":[{"dropping-particle":"","family":"Osuna-Mascaro","given":"Antonio","non-dropping-particle":"","parse-names":false,"suffix":""},{"dropping-particle":"","family":"Cruz-Bustos","given":"Teresa","non-dropping-particle":"","parse-names":false,"suffix":""},{"dropping-particle":"","family":"Marie","given":"Benjamin","non-dropping-particle":"","parse-names":false,"suffix":""},{"dropping-particle":"","family":"Checa","given":"Antonio G.","non-dropping-particle":"","parse-names":false,"suffix":""},{"dropping-particle":"","family":"Marin","given":"Frédéric","non-dropping-particle":"","parse-names":false,"suffix":""}],"container-title":"Key Engineering Materials","id":"ITEM-1","issued":{"date-parts":[["2015"]]},"page":"340-345","title":"Heavy metals in mollusc shells: A quick method for their detection","type":"article-journal","volume":"672"},"uris":["http://www.mendeley.com/documents/?uuid=db7f3267-d1db-4e1a-aff9-86d0916718a4"]}],"mendeley":{"formattedCitation":"(Osuna-Mascaro et al., 2015)","plainTextFormattedCitation":"(Osuna-Mascaro et al., 2015)","previouslyFormattedCitation":"(Osuna-Mascaro et al. 2015)"},"properties":{"noteIndex":0},"schema":"https://github.com/citation-style-language/schema/raw/master/csl-citation.json"}</w:instrText>
      </w:r>
      <w:r w:rsidR="0082014F" w:rsidRPr="00031E88">
        <w:rPr>
          <w:rFonts w:ascii="Arial" w:hAnsi="Arial" w:cs="Arial"/>
          <w:sz w:val="20"/>
          <w:szCs w:val="20"/>
        </w:rPr>
        <w:fldChar w:fldCharType="separate"/>
      </w:r>
      <w:r w:rsidR="000A7347" w:rsidRPr="00031E88">
        <w:rPr>
          <w:rFonts w:ascii="Arial" w:hAnsi="Arial" w:cs="Arial"/>
          <w:noProof/>
          <w:sz w:val="20"/>
          <w:szCs w:val="20"/>
        </w:rPr>
        <w:t>Osuna-Mascaro et al. 2015</w:t>
      </w:r>
      <w:r w:rsidR="0082014F" w:rsidRPr="00031E88">
        <w:rPr>
          <w:rFonts w:ascii="Arial" w:hAnsi="Arial" w:cs="Arial"/>
          <w:sz w:val="20"/>
          <w:szCs w:val="20"/>
        </w:rPr>
        <w:fldChar w:fldCharType="end"/>
      </w:r>
      <w:r w:rsidR="0082014F" w:rsidRPr="00031E88">
        <w:rPr>
          <w:rFonts w:ascii="Arial" w:hAnsi="Arial" w:cs="Arial"/>
          <w:sz w:val="20"/>
          <w:szCs w:val="20"/>
        </w:rPr>
        <w:t xml:space="preserve">; </w:t>
      </w:r>
      <w:r w:rsidR="00D17361"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{"citationItems":[{"id":"ITEM-1","itemData":{"DOI":"10.1016/j.toxrep.2018.01.007","ISSN":"22147500","abstract":"In the present study, the bioaccumulation of heavy metals (Cr, Cu, Cd, Pb) content were determined in freshwater edible fishes Cyprinus carpio Linnaeus and Pelteobagrus fluvidraco, which were caught from the Meiliang Bay, Taihu Lake, a large, shallow and eutrophic lake of China. The results showed that the Cr, Cu, Cd and Pb content in the edible parts of the two fish species were much lower than Chinese Food Health Criterion (1994). However, the results showed marked differences in the four analyzed metal content between the two species and different tissues as well as significant variations. Pb content were the highest in the liver of fishes, Cd contents were almost the same in all organs of fishes, Cr contents mainly enriched in the kidney and liver, Cu contents were the highest in gills, However, the total metal bioaccumulation were greatest in the liver, gills and the lowest in the muscle. Although the total accumulations were highest in P. fluvidraco compare then C.carpio. This investigation indicated that fish products in Meiliang Bay, Taihu Lake were still safe for human consumption, but the amount consumed should be controlled under the Chinese Food Health Criterion to avoid excessive intake of Pb. Further, this is the first report on seasonal distribution of heavy metals and proximate compositions of commercialized important edible fishes from Meiliang Bay, Taihu Lake, China.","author":[{"dropping-particle":"","family":"Rajeshkumar","given":"Sivakumar","non-dropping-particle":"","parse-names":false,"suffix":""},{"dropping-particle":"","family":"Li","given":"Xiaoyu","non-dropping-particle":"","parse-names":false,"suffix":""}],"container-title":"Toxicology Reports","id":"ITEM-1","issue":"January","issued":{"date-parts":[["2018"]]},"page":"288-295","publisher":"Elsevier","title":"Bioaccumulation of heavy metals in fish species from the Meiliang Bay, Taihu Lake, China","type":"article-journal","volume":"5"},"uris":["http://www.mendeley.com/documents/?uuid=63712de0-3e93-4970-afba-aa00b7863ba6"]}],"mendeley":{"formattedCitation":"(Rajeshkumar &amp; Li, 2018)","plainTextFormattedCitation":"(Rajeshkumar &amp; Li, 2018)","previouslyFormattedCitation":"(Rajeshkumar and Li 2018)"},"properties":{"noteIndex":0},"schema":"https://github.com/citation-style-language/schema/raw/master/csl-citation.json"}</w:instrText>
      </w:r>
      <w:r w:rsidR="00D17361" w:rsidRPr="00031E88">
        <w:rPr>
          <w:rFonts w:ascii="Arial" w:hAnsi="Arial" w:cs="Arial"/>
          <w:sz w:val="20"/>
          <w:szCs w:val="20"/>
        </w:rPr>
        <w:fldChar w:fldCharType="separate"/>
      </w:r>
      <w:r w:rsidR="000A7347" w:rsidRPr="00031E88">
        <w:rPr>
          <w:rFonts w:ascii="Arial" w:hAnsi="Arial" w:cs="Arial"/>
          <w:noProof/>
          <w:sz w:val="20"/>
          <w:szCs w:val="20"/>
        </w:rPr>
        <w:t xml:space="preserve">Rajeshkumar </w:t>
      </w:r>
      <w:r w:rsidR="009D782E" w:rsidRPr="00031E88">
        <w:rPr>
          <w:rFonts w:ascii="Arial" w:hAnsi="Arial" w:cs="Arial"/>
          <w:noProof/>
          <w:sz w:val="20"/>
          <w:szCs w:val="20"/>
        </w:rPr>
        <w:t>and</w:t>
      </w:r>
      <w:r w:rsidR="000A7347" w:rsidRPr="00031E88">
        <w:rPr>
          <w:rFonts w:ascii="Arial" w:hAnsi="Arial" w:cs="Arial"/>
          <w:noProof/>
          <w:sz w:val="20"/>
          <w:szCs w:val="20"/>
        </w:rPr>
        <w:t xml:space="preserve"> Li 2018</w:t>
      </w:r>
      <w:r w:rsidR="00D17361" w:rsidRPr="00031E88">
        <w:rPr>
          <w:rFonts w:ascii="Arial" w:hAnsi="Arial" w:cs="Arial"/>
          <w:sz w:val="20"/>
          <w:szCs w:val="20"/>
        </w:rPr>
        <w:fldChar w:fldCharType="end"/>
      </w:r>
      <w:r w:rsidR="00230C5E" w:rsidRPr="00031E88">
        <w:rPr>
          <w:rFonts w:ascii="Arial" w:hAnsi="Arial" w:cs="Arial"/>
          <w:sz w:val="20"/>
          <w:szCs w:val="20"/>
        </w:rPr>
        <w:t>;</w:t>
      </w:r>
      <w:r w:rsidR="00D17361" w:rsidRPr="00031E88">
        <w:rPr>
          <w:rFonts w:ascii="Arial" w:hAnsi="Arial" w:cs="Arial"/>
          <w:sz w:val="20"/>
          <w:szCs w:val="20"/>
        </w:rPr>
        <w:t xml:space="preserve"> </w:t>
      </w:r>
      <w:r w:rsidR="00732040"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{"citationItems":[{"id":"ITEM-1","itemData":{"DOI":"10.1155/2018/1910274","ISSN":"23146141","abstract":"The present investigation aimed to assess the concentrations of selected heavy metals in water and sediments and their bioaccumulation in tissues of freshwater mussels and their histopathological effects on the digestive gland, gills, and gonads of Anodonta cygnea. Water, sediments, and freshwater mussel samples were collected at four sites, that is, reference and polluted sites, along the Kabul River, Khyber Pakhtunkhwa. The polluted sites were receiving effluents from the industrial, agricultural, municipal, and domestic sources. The order of metals in the water was Zn&gt;Pb&gt;Ni&gt;Cu&gt;Mn&gt;Fe&gt;Cr&gt;Cd, in sediments the order was Fe&gt;Zn&gt;Cr&gt;Ni&gt;Mn&gt;Pb&gt;Cu&gt;Cd, and in the soft tissues the order was Fe&gt;Zn&gt;Mn&gt;Pb&gt;Cu&gt;Cr&gt;Ni&gt;Cd. Histopathological alterations observed in polluted sites of Kabul River were inflammation, hydropic vacuolation, and lipofuscin pigments (in digestive gland), gill lamellar fusion, dilated hemolymphatic sinus, clumping, and generation of cilia and hemocytic infiltration (in gills), and atresia, necrosis, granulocytoma, hemocytic infiltration, and lipofuscin pigments (in gonads). The histopathological alterations in the organs of Anodonta cygnea can be considered as reliable biomarkers in biomonitoring of heavy metal pollution in aquatic ecosystems.","author":[{"dropping-particle":"","family":"Khan","given":"Muhammad Iftikhar","non-dropping-particle":"","parse-names":false,"suffix":""},{"dropping-particle":"","family":"Khisroon","given":"Muhammad","non-dropping-particle":"","parse-names":false,"suffix":""},{"dropping-particle":"","family":"Khan","given":"Ajmal","non-dropping-particle":"","parse-names":false,"suffix":""},{"dropping-particle":"","family":"Gulfam","given":"Naila","non-dropping-particle":"","parse-names":false,"suffix":""},{"dropping-particle":"","family":"Siraj","given":"Muhammad","non-dropping-particle":"","parse-names":false,"suffix":""},{"dropping-particle":"","family":"Zaidi","given":"Farrah","non-dropping-particle":"","parse-names":false,"suffix":""},{"dropping-particle":"","family":"Ahmadullah","given":"","non-dropping-particle":"","parse-names":false,"suffix":""},{"dropping-particle":"","family":"Abidullah","given":"","non-dropping-particle":"","parse-names":false,"suffix":""},{"dropping-particle":"","family":"Fatima","given":"Syeda Hira","non-dropping-particle":"","parse-names":false,"suffix":""},{"dropping-particle":"","family":"Noreen","given":"Shumaila","non-dropping-particle":"","parse-names":false,"suffix":""},{"dropping-particle":"","family":"Hamidullah","given":"","non-dropping-particle":"","parse-names":false,"suffix":""},{"dropping-particle":"","family":"Shah","given":"Zafar Ali","non-dropping-particle":"","parse-names":false,"suffix":""},{"dropping-particle":"","family":"Qadir","given":"Fazli","non-dropping-particle":"","parse-names":false,"suffix":""}],"container-title":"BioMed Research International","id":"ITEM-1","issued":{"date-parts":[["2018"]]},"title":"Bioaccumulation of heavy metals in water, sediments, and tissues and their histopathological effects on anodonta cygnea (Linea, 1876) in Kabul River, Khyber Pakhtunkhwa, Pakistan","type":"article-journal","volume":"2018"},"uris":["http://www.mendeley.com/documents/?uuid=4d754a01-e7a1-41f0-a8ab-5e8b805552fd"]}],"mendeley":{"formattedCitation":"(Khan et al., 2018)","plainTextFormattedCitation":"(Khan et al., 2018)","previouslyFormattedCitation":"(Khan et al. 2018)"},"properties":{"noteIndex":0},"schema":"https://github.com/citation-style-language/schema/raw/master/csl-citation.json"}</w:instrText>
      </w:r>
      <w:r w:rsidR="00732040" w:rsidRPr="00031E88">
        <w:rPr>
          <w:rFonts w:ascii="Arial" w:hAnsi="Arial" w:cs="Arial"/>
          <w:sz w:val="20"/>
          <w:szCs w:val="20"/>
        </w:rPr>
        <w:fldChar w:fldCharType="separate"/>
      </w:r>
      <w:r w:rsidR="000A7347" w:rsidRPr="00031E88">
        <w:rPr>
          <w:rFonts w:ascii="Arial" w:hAnsi="Arial" w:cs="Arial"/>
          <w:noProof/>
          <w:sz w:val="20"/>
          <w:szCs w:val="20"/>
        </w:rPr>
        <w:t>Khan et al.</w:t>
      </w:r>
      <w:r w:rsidR="00D92B15">
        <w:rPr>
          <w:rFonts w:ascii="Arial" w:hAnsi="Arial" w:cs="Arial"/>
          <w:noProof/>
          <w:sz w:val="20"/>
          <w:szCs w:val="20"/>
        </w:rPr>
        <w:t>,</w:t>
      </w:r>
      <w:r w:rsidR="000A7347" w:rsidRPr="00031E88">
        <w:rPr>
          <w:rFonts w:ascii="Arial" w:hAnsi="Arial" w:cs="Arial"/>
          <w:noProof/>
          <w:sz w:val="20"/>
          <w:szCs w:val="20"/>
        </w:rPr>
        <w:t xml:space="preserve"> 2018</w:t>
      </w:r>
      <w:r w:rsidR="00732040" w:rsidRPr="00031E88">
        <w:rPr>
          <w:rFonts w:ascii="Arial" w:hAnsi="Arial" w:cs="Arial"/>
          <w:sz w:val="20"/>
          <w:szCs w:val="20"/>
        </w:rPr>
        <w:fldChar w:fldCharType="end"/>
      </w:r>
      <w:r w:rsidR="007D1B16" w:rsidRPr="00031E88">
        <w:rPr>
          <w:rFonts w:ascii="Arial" w:hAnsi="Arial" w:cs="Arial"/>
          <w:sz w:val="20"/>
          <w:szCs w:val="20"/>
          <w:lang w:val="en-GB"/>
        </w:rPr>
        <w:t>;</w:t>
      </w:r>
      <w:r w:rsidR="009D782E" w:rsidRPr="00031E88">
        <w:rPr>
          <w:rFonts w:ascii="Arial" w:hAnsi="Arial" w:cs="Arial"/>
          <w:sz w:val="20"/>
          <w:szCs w:val="20"/>
        </w:rPr>
        <w:t xml:space="preserve"> </w:t>
      </w:r>
      <w:r w:rsidR="007D1B16"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{"citationItems":[{"id":"ITEM-1","itemData":{"DOI":"10.2989/16085914.2019.1707429","author":[{"dropping-particle":"","family":"Abougabal K","given":"Moselhy WA &amp; Korni FMM","non-dropping-particle":"","parse-names":false,"suffix":""}],"container-title":"African Journal of Aquatic Science","id":"ITEM-1","issued":{"date-parts":[["2020"]]},"title":"The effect of cadmium toxicity on Oreochromis niloticus and human health","type":"article-journal"},"uris":["http://www.mendeley.com/documents/?uuid=c351ceee-ecfc-45e1-bc25-e86f79f9df1e"]}],"mendeley":{"formattedCitation":"(Abougabal K, 2020)","manualFormatting":"(Abougabal et al., 2020)","plainTextFormattedCitation":"(Abougabal K, 2020)","previouslyFormattedCitation":"(Abougabal K 2020)"},"properties":{"noteIndex":0},"schema":"https://github.com/citation-style-language/schema/raw/master/csl-citation.json"}</w:instrText>
      </w:r>
      <w:r w:rsidR="007D1B16" w:rsidRPr="00031E88">
        <w:rPr>
          <w:rFonts w:ascii="Arial" w:hAnsi="Arial" w:cs="Arial"/>
          <w:sz w:val="20"/>
          <w:szCs w:val="20"/>
        </w:rPr>
        <w:fldChar w:fldCharType="separate"/>
      </w:r>
      <w:r w:rsidR="007635D7" w:rsidRPr="00031E88">
        <w:rPr>
          <w:rFonts w:ascii="Arial" w:hAnsi="Arial" w:cs="Arial"/>
          <w:noProof/>
          <w:sz w:val="20"/>
          <w:szCs w:val="20"/>
        </w:rPr>
        <w:t>Abougabal et al.</w:t>
      </w:r>
      <w:r w:rsidR="00D92B15">
        <w:rPr>
          <w:rFonts w:ascii="Arial" w:hAnsi="Arial" w:cs="Arial"/>
          <w:noProof/>
          <w:sz w:val="20"/>
          <w:szCs w:val="20"/>
        </w:rPr>
        <w:t>,</w:t>
      </w:r>
      <w:r w:rsidR="007D1B16" w:rsidRPr="00031E88">
        <w:rPr>
          <w:rFonts w:ascii="Arial" w:hAnsi="Arial" w:cs="Arial"/>
          <w:noProof/>
          <w:sz w:val="20"/>
          <w:szCs w:val="20"/>
        </w:rPr>
        <w:t xml:space="preserve"> 2020)</w:t>
      </w:r>
      <w:r w:rsidR="007D1B16" w:rsidRPr="00031E88">
        <w:rPr>
          <w:rFonts w:ascii="Arial" w:hAnsi="Arial" w:cs="Arial"/>
          <w:sz w:val="20"/>
          <w:szCs w:val="20"/>
        </w:rPr>
        <w:fldChar w:fldCharType="end"/>
      </w:r>
      <w:r w:rsidR="00BA4518" w:rsidRPr="00031E88">
        <w:rPr>
          <w:rFonts w:ascii="Arial" w:hAnsi="Arial" w:cs="Arial"/>
          <w:sz w:val="20"/>
          <w:szCs w:val="20"/>
        </w:rPr>
        <w:t xml:space="preserve">, </w:t>
      </w:r>
      <w:r w:rsidRPr="00031E88">
        <w:rPr>
          <w:rFonts w:ascii="Arial" w:hAnsi="Arial" w:cs="Arial"/>
          <w:sz w:val="20"/>
          <w:szCs w:val="20"/>
        </w:rPr>
        <w:t>hav</w:t>
      </w:r>
      <w:r w:rsidR="00B61694" w:rsidRPr="00031E88">
        <w:rPr>
          <w:rFonts w:ascii="Arial" w:hAnsi="Arial" w:cs="Arial"/>
          <w:sz w:val="20"/>
          <w:szCs w:val="20"/>
        </w:rPr>
        <w:t>e discovered that lead,</w:t>
      </w:r>
      <w:r w:rsidR="00B61694" w:rsidRPr="00031E88">
        <w:rPr>
          <w:rFonts w:ascii="Arial" w:hAnsi="Arial" w:cs="Arial"/>
          <w:sz w:val="20"/>
          <w:szCs w:val="20"/>
          <w:lang w:val="en-GB"/>
        </w:rPr>
        <w:t xml:space="preserve"> </w:t>
      </w:r>
      <w:r w:rsidRPr="00031E88">
        <w:rPr>
          <w:rFonts w:ascii="Arial" w:hAnsi="Arial" w:cs="Arial"/>
          <w:sz w:val="20"/>
          <w:szCs w:val="20"/>
        </w:rPr>
        <w:t>z</w:t>
      </w:r>
      <w:r w:rsidR="00B61694" w:rsidRPr="00031E88">
        <w:rPr>
          <w:rFonts w:ascii="Arial" w:hAnsi="Arial" w:cs="Arial"/>
          <w:sz w:val="20"/>
          <w:szCs w:val="20"/>
        </w:rPr>
        <w:t>inc, copper</w:t>
      </w:r>
      <w:r w:rsidRPr="00031E88">
        <w:rPr>
          <w:rFonts w:ascii="Arial" w:hAnsi="Arial" w:cs="Arial"/>
          <w:sz w:val="20"/>
          <w:szCs w:val="20"/>
        </w:rPr>
        <w:t xml:space="preserve"> and cadmium are the important heavy metals which contaminate the water and harmful to aquatic organisms. Many aquatic organisms (fish, shrimp, and crab) at the highest point of the natural feeding ground items and aggregates high quantities of elements from the water</w:t>
      </w:r>
      <w:r w:rsidR="00C92A7F" w:rsidRPr="00031E88">
        <w:rPr>
          <w:rFonts w:ascii="Arial" w:hAnsi="Arial" w:cs="Arial"/>
          <w:sz w:val="20"/>
          <w:szCs w:val="20"/>
        </w:rPr>
        <w:t xml:space="preserve"> </w:t>
      </w:r>
      <w:r w:rsidR="00C92A7F"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{"citationItems":[{"id":"ITEM-1","itemData":{"abstract":"Introduction At many sites around the nation, heavy metals have been mined, smelted, or used in other industrial processes. The waste (tailings, smelter slag, etc.) has sometimes been left behind to pollute surface and ground water. The heavy metals most frequently encountered in this waste include arsenic, cadmium, chromium, copper, lead, nickel, and zinc, all of which pose risks for human health and the environment. They typically are spread out over former industrial sites and may cover acres of land. Figure 1 shows one such site in southwestern Missouri, near the city of Joplin. Here, mine spoils (locally called chat) cover much of the open space inside the city, and contain high levels of lead, zinc, and cadmium. Heavy metal contamination can be carried with soil particles swept away from the initial areas of pollution by wind and rain. Once these soil particles have settled, the heavy metals may spread into the surroundings, polluting new areas. Cleanup (or remediation) technologies available for reducing the harmful effects at heavy metal-contaminated sites include excavation (physical removal of the contaminated material), stabilizationof the metals in the soil on site, and the use of growing plants to stop the spread of contamination or to extract the metals from the soil (phytoremediation).","author":[{"dropping-particle":"","family":"M. Lambert, B.A. Leven","given":"and R.M. Green","non-dropping-particle":"","parse-names":false,"suffix":""}],"container-title":"Environmental Science and Technology Briefs for Citizens","id":"ITEM-1","issued":{"date-parts":[["2000"]]},"page":"1-3","title":"New Methods of Cleaning Up Heavy Metal in Soils and Water Innovative Solutions to an Environmental Problem","type":"article-journal"},"uris":["http://www.mendeley.com/documents/?uuid=3c020a1f-4516-4fec-8e6d-a7072d1f4fb1"]}],"mendeley":{"formattedCitation":"(M. Lambert, B.A. Leven, 2000)","plainTextFormattedCitation":"(M. Lambert, B.A. Leven, 2000)","previouslyFormattedCitation":"(M. Lambert, B.A. Leven 2000)"},"properties":{"noteIndex":0},"schema":"https://github.com/citation-style-language/schema/raw/master/csl-citation.json"}</w:instrText>
      </w:r>
      <w:r w:rsidR="00C92A7F" w:rsidRPr="00031E88">
        <w:rPr>
          <w:rFonts w:ascii="Arial" w:hAnsi="Arial" w:cs="Arial"/>
          <w:sz w:val="20"/>
          <w:szCs w:val="20"/>
        </w:rPr>
        <w:fldChar w:fldCharType="separate"/>
      </w:r>
      <w:r w:rsidR="000A7347" w:rsidRPr="00031E88">
        <w:rPr>
          <w:rFonts w:ascii="Arial" w:hAnsi="Arial" w:cs="Arial"/>
          <w:noProof/>
          <w:sz w:val="20"/>
          <w:szCs w:val="20"/>
        </w:rPr>
        <w:t>(Lambert</w:t>
      </w:r>
      <w:r w:rsidR="009D782E" w:rsidRPr="00031E88">
        <w:rPr>
          <w:rFonts w:ascii="Arial" w:hAnsi="Arial" w:cs="Arial"/>
          <w:noProof/>
          <w:sz w:val="20"/>
          <w:szCs w:val="20"/>
        </w:rPr>
        <w:t xml:space="preserve"> and</w:t>
      </w:r>
      <w:r w:rsidR="000A7347" w:rsidRPr="00031E88">
        <w:rPr>
          <w:rFonts w:ascii="Arial" w:hAnsi="Arial" w:cs="Arial"/>
          <w:noProof/>
          <w:sz w:val="20"/>
          <w:szCs w:val="20"/>
        </w:rPr>
        <w:t xml:space="preserve"> Leven, 2000</w:t>
      </w:r>
      <w:r w:rsidR="00C92A7F" w:rsidRPr="00031E88">
        <w:rPr>
          <w:rFonts w:ascii="Arial" w:hAnsi="Arial" w:cs="Arial"/>
          <w:sz w:val="20"/>
          <w:szCs w:val="20"/>
        </w:rPr>
        <w:fldChar w:fldCharType="end"/>
      </w:r>
      <w:r w:rsidR="00C92A7F" w:rsidRPr="00031E88">
        <w:rPr>
          <w:rFonts w:ascii="Arial" w:hAnsi="Arial" w:cs="Arial"/>
          <w:sz w:val="20"/>
          <w:szCs w:val="20"/>
        </w:rPr>
        <w:t xml:space="preserve">; </w:t>
      </w:r>
      <w:r w:rsidR="00C92A7F"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{"citationItems":[{"id":"ITEM-1","itemData":{"DOI":"https://doi.org/10.1016/S0308-8146(02)00264-9","ISSN":"03088146","abstract":"The concentrations of heavy metals (Pb, Cd, Fe, Cu, Mn and Zn) in fish samples were determined using graphite furnace atomic absorption spectrometry after dry ashing and wet ashing methods. Different matrix modifiers were used for the stabilization of the analyte. Good accuracy was assured by the analysis of biological reference materials. Recoveries were quantitative for all elements studied (≥95%). The relative standard deviations were less than 7% for all elements. © 2002 Elsevier Science Ltd. All rights reserved.","author":[{"dropping-particle":"","family":"Tüzen","given":"Mustafa","non-dropping-particle":"","parse-names":false,"suffix":""}],"container-title":"Food Chemistry","id":"ITEM-1","issue":"1","issued":{"date-parts":[["2003"]]},"page":"119-123","title":"Determination of heavy metals in fish samples of the middle Black Sea (Turkey) by graphite furnace atomic absorption spectrometry","type":"article-journal","volume":"80"},"uris":["http://www.mendeley.com/documents/?uuid=baea4ead-3803-45b9-a351-615239309454"]}],"mendeley":{"formattedCitation":"(Tüzen, 2003)","plainTextFormattedCitation":"(Tüzen, 2003)","previouslyFormattedCitation":"(Tüzen 2003)"},"properties":{"noteIndex":0},"schema":"https://github.com/citation-style-language/schema/raw/master/csl-citation.json"}</w:instrText>
      </w:r>
      <w:r w:rsidR="00C92A7F" w:rsidRPr="00031E88">
        <w:rPr>
          <w:rFonts w:ascii="Arial" w:hAnsi="Arial" w:cs="Arial"/>
          <w:sz w:val="20"/>
          <w:szCs w:val="20"/>
        </w:rPr>
        <w:fldChar w:fldCharType="separate"/>
      </w:r>
      <w:r w:rsidR="000A7347" w:rsidRPr="00031E88">
        <w:rPr>
          <w:rFonts w:ascii="Arial" w:hAnsi="Arial" w:cs="Arial"/>
          <w:noProof/>
          <w:sz w:val="20"/>
          <w:szCs w:val="20"/>
        </w:rPr>
        <w:t>Tüzen</w:t>
      </w:r>
      <w:r w:rsidR="00D92B15">
        <w:rPr>
          <w:rFonts w:ascii="Arial" w:hAnsi="Arial" w:cs="Arial"/>
          <w:noProof/>
          <w:sz w:val="20"/>
          <w:szCs w:val="20"/>
        </w:rPr>
        <w:t>,</w:t>
      </w:r>
      <w:r w:rsidR="000A7347" w:rsidRPr="00031E88">
        <w:rPr>
          <w:rFonts w:ascii="Arial" w:hAnsi="Arial" w:cs="Arial"/>
          <w:noProof/>
          <w:sz w:val="20"/>
          <w:szCs w:val="20"/>
        </w:rPr>
        <w:t xml:space="preserve"> 2003)</w:t>
      </w:r>
      <w:r w:rsidR="00C92A7F" w:rsidRPr="00031E88">
        <w:rPr>
          <w:rFonts w:ascii="Arial" w:hAnsi="Arial" w:cs="Arial"/>
          <w:sz w:val="20"/>
          <w:szCs w:val="20"/>
        </w:rPr>
        <w:fldChar w:fldCharType="end"/>
      </w:r>
      <w:r w:rsidR="00C92A7F" w:rsidRPr="00031E88">
        <w:rPr>
          <w:rFonts w:ascii="Arial" w:hAnsi="Arial" w:cs="Arial"/>
          <w:sz w:val="20"/>
          <w:szCs w:val="20"/>
        </w:rPr>
        <w:t xml:space="preserve">. </w:t>
      </w:r>
    </w:p>
    <w:p w14:paraId="5E79F405" w14:textId="77777777" w:rsidR="006B409D" w:rsidRPr="00031E88" w:rsidRDefault="006B409D" w:rsidP="006B409D">
      <w:pPr>
        <w:spacing w:line="240" w:lineRule="auto"/>
        <w:jc w:val="both"/>
        <w:rPr>
          <w:rFonts w:ascii="Arial" w:hAnsi="Arial" w:cs="Arial"/>
          <w:sz w:val="20"/>
          <w:szCs w:val="20"/>
        </w:rPr>
      </w:pPr>
      <w:r w:rsidRPr="00031E88">
        <w:rPr>
          <w:rFonts w:ascii="Arial" w:hAnsi="Arial" w:cs="Arial"/>
          <w:b/>
          <w:bCs/>
          <w:sz w:val="20"/>
          <w:szCs w:val="20"/>
        </w:rPr>
        <w:t>Table 3.</w:t>
      </w:r>
      <w:r w:rsidRPr="00031E88">
        <w:rPr>
          <w:rFonts w:ascii="Arial" w:hAnsi="Arial" w:cs="Arial"/>
          <w:sz w:val="20"/>
          <w:szCs w:val="20"/>
        </w:rPr>
        <w:t xml:space="preserve"> Comparison of the metal concentrations (μg/g) in muscle and </w:t>
      </w:r>
      <w:r w:rsidRPr="00031E88">
        <w:rPr>
          <w:rFonts w:ascii="Arial" w:hAnsi="Arial" w:cs="Arial"/>
          <w:sz w:val="20"/>
          <w:szCs w:val="20"/>
          <w:lang w:val="en-GB"/>
        </w:rPr>
        <w:t xml:space="preserve">exoskeleton </w:t>
      </w:r>
      <w:r w:rsidRPr="00031E88">
        <w:rPr>
          <w:rFonts w:ascii="Arial" w:hAnsi="Arial" w:cs="Arial"/>
          <w:sz w:val="20"/>
          <w:szCs w:val="20"/>
        </w:rPr>
        <w:t xml:space="preserve">of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r w:rsidRPr="00031E88">
        <w:rPr>
          <w:rFonts w:ascii="Arial" w:hAnsi="Arial" w:cs="Arial"/>
          <w:sz w:val="20"/>
          <w:szCs w:val="20"/>
        </w:rPr>
        <w:t xml:space="preserve"> and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bl>
      <w:tblPr>
        <w:tblStyle w:val="TableGrid"/>
        <w:tblW w:w="1020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418"/>
        <w:gridCol w:w="1276"/>
        <w:gridCol w:w="1512"/>
        <w:gridCol w:w="1428"/>
        <w:gridCol w:w="1312"/>
        <w:gridCol w:w="1554"/>
      </w:tblGrid>
      <w:tr w:rsidR="006B409D" w:rsidRPr="00031E88" w14:paraId="32DB9449" w14:textId="77777777" w:rsidTr="005F4440">
        <w:tc>
          <w:tcPr>
            <w:tcW w:w="1701" w:type="dxa"/>
            <w:tcBorders>
              <w:top w:val="single" w:sz="4" w:space="0" w:color="auto"/>
            </w:tcBorders>
          </w:tcPr>
          <w:p w14:paraId="07935227" w14:textId="77777777" w:rsidR="006B409D" w:rsidRPr="00031E88" w:rsidRDefault="006B409D" w:rsidP="00031E88">
            <w:pPr>
              <w:jc w:val="both"/>
              <w:rPr>
                <w:rFonts w:ascii="Arial" w:hAnsi="Arial" w:cs="Arial"/>
                <w:sz w:val="20"/>
                <w:szCs w:val="20"/>
              </w:rPr>
            </w:pPr>
          </w:p>
        </w:tc>
        <w:tc>
          <w:tcPr>
            <w:tcW w:w="6946" w:type="dxa"/>
            <w:gridSpan w:val="5"/>
            <w:tcBorders>
              <w:top w:val="single" w:sz="4" w:space="0" w:color="auto"/>
              <w:bottom w:val="single" w:sz="4" w:space="0" w:color="auto"/>
            </w:tcBorders>
          </w:tcPr>
          <w:p w14:paraId="39C3545F"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Metal concentration (μg/g)</w:t>
            </w:r>
          </w:p>
        </w:tc>
        <w:tc>
          <w:tcPr>
            <w:tcW w:w="1554" w:type="dxa"/>
            <w:tcBorders>
              <w:top w:val="single" w:sz="4" w:space="0" w:color="auto"/>
            </w:tcBorders>
          </w:tcPr>
          <w:p w14:paraId="15888ED1" w14:textId="77777777" w:rsidR="006B409D" w:rsidRPr="00031E88" w:rsidRDefault="006B409D" w:rsidP="00031E88">
            <w:pPr>
              <w:jc w:val="both"/>
              <w:rPr>
                <w:rFonts w:ascii="Arial" w:hAnsi="Arial" w:cs="Arial"/>
                <w:sz w:val="20"/>
                <w:szCs w:val="20"/>
              </w:rPr>
            </w:pPr>
          </w:p>
        </w:tc>
      </w:tr>
      <w:tr w:rsidR="006B409D" w:rsidRPr="00031E88" w14:paraId="313CF8C7" w14:textId="77777777" w:rsidTr="005F4440">
        <w:tc>
          <w:tcPr>
            <w:tcW w:w="1701" w:type="dxa"/>
            <w:tcBorders>
              <w:bottom w:val="single" w:sz="4" w:space="0" w:color="auto"/>
            </w:tcBorders>
          </w:tcPr>
          <w:p w14:paraId="2CD47C61" w14:textId="77777777" w:rsidR="006B409D" w:rsidRPr="00031E88" w:rsidRDefault="006B409D" w:rsidP="00031E88">
            <w:pPr>
              <w:jc w:val="both"/>
              <w:rPr>
                <w:rFonts w:ascii="Arial" w:hAnsi="Arial" w:cs="Arial"/>
                <w:sz w:val="20"/>
                <w:szCs w:val="20"/>
              </w:rPr>
            </w:pPr>
          </w:p>
        </w:tc>
        <w:tc>
          <w:tcPr>
            <w:tcW w:w="1418" w:type="dxa"/>
            <w:tcBorders>
              <w:top w:val="single" w:sz="4" w:space="0" w:color="auto"/>
              <w:bottom w:val="single" w:sz="4" w:space="0" w:color="auto"/>
            </w:tcBorders>
          </w:tcPr>
          <w:p w14:paraId="6EB45021"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Al</w:t>
            </w:r>
          </w:p>
        </w:tc>
        <w:tc>
          <w:tcPr>
            <w:tcW w:w="1276" w:type="dxa"/>
            <w:tcBorders>
              <w:top w:val="single" w:sz="4" w:space="0" w:color="auto"/>
              <w:bottom w:val="single" w:sz="4" w:space="0" w:color="auto"/>
            </w:tcBorders>
          </w:tcPr>
          <w:p w14:paraId="1672F95A"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Pb</w:t>
            </w:r>
          </w:p>
        </w:tc>
        <w:tc>
          <w:tcPr>
            <w:tcW w:w="1512" w:type="dxa"/>
            <w:tcBorders>
              <w:top w:val="single" w:sz="4" w:space="0" w:color="auto"/>
              <w:bottom w:val="single" w:sz="4" w:space="0" w:color="auto"/>
            </w:tcBorders>
          </w:tcPr>
          <w:p w14:paraId="53D4B2CF"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Zn</w:t>
            </w:r>
          </w:p>
        </w:tc>
        <w:tc>
          <w:tcPr>
            <w:tcW w:w="1428" w:type="dxa"/>
            <w:tcBorders>
              <w:top w:val="single" w:sz="4" w:space="0" w:color="auto"/>
              <w:bottom w:val="single" w:sz="4" w:space="0" w:color="auto"/>
            </w:tcBorders>
          </w:tcPr>
          <w:p w14:paraId="21DC831F"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Cu</w:t>
            </w:r>
          </w:p>
        </w:tc>
        <w:tc>
          <w:tcPr>
            <w:tcW w:w="1312" w:type="dxa"/>
            <w:tcBorders>
              <w:top w:val="single" w:sz="4" w:space="0" w:color="auto"/>
              <w:bottom w:val="single" w:sz="4" w:space="0" w:color="auto"/>
            </w:tcBorders>
          </w:tcPr>
          <w:p w14:paraId="239F0086"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Cd</w:t>
            </w:r>
          </w:p>
        </w:tc>
        <w:tc>
          <w:tcPr>
            <w:tcW w:w="1554" w:type="dxa"/>
            <w:tcBorders>
              <w:bottom w:val="single" w:sz="4" w:space="0" w:color="auto"/>
            </w:tcBorders>
          </w:tcPr>
          <w:p w14:paraId="25E3DA5D"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References</w:t>
            </w:r>
          </w:p>
        </w:tc>
      </w:tr>
      <w:tr w:rsidR="006B409D" w:rsidRPr="00031E88" w14:paraId="0B0E160F" w14:textId="77777777" w:rsidTr="005F4440">
        <w:tc>
          <w:tcPr>
            <w:tcW w:w="1701" w:type="dxa"/>
          </w:tcPr>
          <w:p w14:paraId="0B20BFB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F</w:t>
            </w:r>
            <w:r w:rsidRPr="00031E88">
              <w:rPr>
                <w:rFonts w:ascii="Arial" w:hAnsi="Arial" w:cs="Arial"/>
                <w:i/>
                <w:iCs/>
                <w:sz w:val="20"/>
                <w:szCs w:val="20"/>
                <w:lang w:val="en-GB"/>
              </w:rPr>
              <w:t xml:space="preserve">. </w:t>
            </w:r>
            <w:r w:rsidRPr="00031E88">
              <w:rPr>
                <w:rFonts w:ascii="Arial" w:hAnsi="Arial" w:cs="Arial"/>
                <w:i/>
                <w:iCs/>
                <w:sz w:val="20"/>
                <w:szCs w:val="20"/>
              </w:rPr>
              <w:t>merguiensis</w:t>
            </w:r>
          </w:p>
        </w:tc>
        <w:tc>
          <w:tcPr>
            <w:tcW w:w="1418" w:type="dxa"/>
          </w:tcPr>
          <w:p w14:paraId="026785A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4.04±1.27</w:t>
            </w:r>
          </w:p>
        </w:tc>
        <w:tc>
          <w:tcPr>
            <w:tcW w:w="1276" w:type="dxa"/>
          </w:tcPr>
          <w:p w14:paraId="587F3E05"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0.38± 0.20</w:t>
            </w:r>
          </w:p>
        </w:tc>
        <w:tc>
          <w:tcPr>
            <w:tcW w:w="1512" w:type="dxa"/>
          </w:tcPr>
          <w:p w14:paraId="247B244E"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23.22± 9.34</w:t>
            </w:r>
          </w:p>
        </w:tc>
        <w:tc>
          <w:tcPr>
            <w:tcW w:w="1428" w:type="dxa"/>
          </w:tcPr>
          <w:p w14:paraId="232C90B1"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7.40± 1.24</w:t>
            </w:r>
          </w:p>
        </w:tc>
        <w:tc>
          <w:tcPr>
            <w:tcW w:w="1312" w:type="dxa"/>
          </w:tcPr>
          <w:p w14:paraId="7FB78D4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0.18± 0.03</w:t>
            </w:r>
          </w:p>
        </w:tc>
        <w:tc>
          <w:tcPr>
            <w:tcW w:w="1554" w:type="dxa"/>
          </w:tcPr>
          <w:p w14:paraId="3FB482E3"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This study</w:t>
            </w:r>
          </w:p>
        </w:tc>
      </w:tr>
      <w:tr w:rsidR="006B409D" w:rsidRPr="00031E88" w14:paraId="50A4EF8B" w14:textId="77777777" w:rsidTr="005F4440">
        <w:tc>
          <w:tcPr>
            <w:tcW w:w="1701" w:type="dxa"/>
          </w:tcPr>
          <w:p w14:paraId="3670FDE3"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F</w:t>
            </w:r>
            <w:r w:rsidRPr="00031E88">
              <w:rPr>
                <w:rFonts w:ascii="Arial" w:hAnsi="Arial" w:cs="Arial"/>
                <w:i/>
                <w:iCs/>
                <w:sz w:val="20"/>
                <w:szCs w:val="20"/>
                <w:lang w:val="en-GB"/>
              </w:rPr>
              <w:t>.</w:t>
            </w:r>
            <w:r w:rsidRPr="00031E88">
              <w:rPr>
                <w:rFonts w:ascii="Arial" w:hAnsi="Arial" w:cs="Arial"/>
                <w:sz w:val="20"/>
                <w:szCs w:val="20"/>
              </w:rPr>
              <w:t xml:space="preserve"> </w:t>
            </w:r>
            <w:r w:rsidRPr="00031E88">
              <w:rPr>
                <w:rFonts w:ascii="Arial" w:hAnsi="Arial" w:cs="Arial"/>
                <w:i/>
                <w:iCs/>
                <w:sz w:val="20"/>
                <w:szCs w:val="20"/>
              </w:rPr>
              <w:t>penicillatus</w:t>
            </w:r>
          </w:p>
        </w:tc>
        <w:tc>
          <w:tcPr>
            <w:tcW w:w="1418" w:type="dxa"/>
          </w:tcPr>
          <w:p w14:paraId="27C8CF66"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10.38± 1.49</w:t>
            </w:r>
          </w:p>
        </w:tc>
        <w:tc>
          <w:tcPr>
            <w:tcW w:w="1276" w:type="dxa"/>
          </w:tcPr>
          <w:p w14:paraId="5DC93F0A"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1.18± 0.18</w:t>
            </w:r>
          </w:p>
        </w:tc>
        <w:tc>
          <w:tcPr>
            <w:tcW w:w="1512" w:type="dxa"/>
          </w:tcPr>
          <w:p w14:paraId="0C844B50"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60.82± 22.61</w:t>
            </w:r>
          </w:p>
        </w:tc>
        <w:tc>
          <w:tcPr>
            <w:tcW w:w="1428" w:type="dxa"/>
          </w:tcPr>
          <w:p w14:paraId="4A49E606"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16.73± 1.29</w:t>
            </w:r>
          </w:p>
        </w:tc>
        <w:tc>
          <w:tcPr>
            <w:tcW w:w="1312" w:type="dxa"/>
          </w:tcPr>
          <w:p w14:paraId="100A433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0.27± 0.08</w:t>
            </w:r>
          </w:p>
        </w:tc>
        <w:tc>
          <w:tcPr>
            <w:tcW w:w="1554" w:type="dxa"/>
          </w:tcPr>
          <w:p w14:paraId="74C1FA1C"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This study</w:t>
            </w:r>
          </w:p>
        </w:tc>
      </w:tr>
      <w:tr w:rsidR="006B409D" w:rsidRPr="00031E88" w14:paraId="6BE220CF" w14:textId="77777777" w:rsidTr="005F4440">
        <w:tc>
          <w:tcPr>
            <w:tcW w:w="3119" w:type="dxa"/>
            <w:gridSpan w:val="2"/>
          </w:tcPr>
          <w:p w14:paraId="62868C93" w14:textId="77777777" w:rsidR="006B409D" w:rsidRPr="00031E88" w:rsidRDefault="006B409D" w:rsidP="00031E88">
            <w:pPr>
              <w:jc w:val="both"/>
              <w:rPr>
                <w:rFonts w:ascii="Arial" w:hAnsi="Arial" w:cs="Arial"/>
                <w:b/>
                <w:bCs/>
                <w:sz w:val="20"/>
                <w:szCs w:val="20"/>
              </w:rPr>
            </w:pPr>
            <w:r w:rsidRPr="00031E88">
              <w:rPr>
                <w:rFonts w:ascii="Arial" w:hAnsi="Arial" w:cs="Arial"/>
                <w:b/>
                <w:bCs/>
                <w:sz w:val="20"/>
                <w:szCs w:val="20"/>
              </w:rPr>
              <w:t>International Limits</w:t>
            </w:r>
          </w:p>
        </w:tc>
        <w:tc>
          <w:tcPr>
            <w:tcW w:w="1276" w:type="dxa"/>
          </w:tcPr>
          <w:p w14:paraId="5ECBBE83" w14:textId="77777777" w:rsidR="006B409D" w:rsidRPr="00031E88" w:rsidRDefault="006B409D" w:rsidP="00031E88">
            <w:pPr>
              <w:jc w:val="both"/>
              <w:rPr>
                <w:rFonts w:ascii="Arial" w:hAnsi="Arial" w:cs="Arial"/>
                <w:sz w:val="20"/>
                <w:szCs w:val="20"/>
              </w:rPr>
            </w:pPr>
          </w:p>
        </w:tc>
        <w:tc>
          <w:tcPr>
            <w:tcW w:w="1512" w:type="dxa"/>
          </w:tcPr>
          <w:p w14:paraId="4958A2FF" w14:textId="77777777" w:rsidR="006B409D" w:rsidRPr="00031E88" w:rsidRDefault="006B409D" w:rsidP="00031E88">
            <w:pPr>
              <w:jc w:val="both"/>
              <w:rPr>
                <w:rFonts w:ascii="Arial" w:hAnsi="Arial" w:cs="Arial"/>
                <w:sz w:val="20"/>
                <w:szCs w:val="20"/>
              </w:rPr>
            </w:pPr>
          </w:p>
        </w:tc>
        <w:tc>
          <w:tcPr>
            <w:tcW w:w="1428" w:type="dxa"/>
          </w:tcPr>
          <w:p w14:paraId="6871F0B1" w14:textId="77777777" w:rsidR="006B409D" w:rsidRPr="00031E88" w:rsidRDefault="006B409D" w:rsidP="00031E88">
            <w:pPr>
              <w:jc w:val="both"/>
              <w:rPr>
                <w:rFonts w:ascii="Arial" w:hAnsi="Arial" w:cs="Arial"/>
                <w:sz w:val="20"/>
                <w:szCs w:val="20"/>
              </w:rPr>
            </w:pPr>
          </w:p>
        </w:tc>
        <w:tc>
          <w:tcPr>
            <w:tcW w:w="1312" w:type="dxa"/>
          </w:tcPr>
          <w:p w14:paraId="762BB141" w14:textId="77777777" w:rsidR="006B409D" w:rsidRPr="00031E88" w:rsidRDefault="006B409D" w:rsidP="00031E88">
            <w:pPr>
              <w:jc w:val="both"/>
              <w:rPr>
                <w:rFonts w:ascii="Arial" w:hAnsi="Arial" w:cs="Arial"/>
                <w:sz w:val="20"/>
                <w:szCs w:val="20"/>
              </w:rPr>
            </w:pPr>
          </w:p>
        </w:tc>
        <w:tc>
          <w:tcPr>
            <w:tcW w:w="1554" w:type="dxa"/>
          </w:tcPr>
          <w:p w14:paraId="053C0D98" w14:textId="77777777" w:rsidR="006B409D" w:rsidRPr="00031E88" w:rsidRDefault="006B409D" w:rsidP="00031E88">
            <w:pPr>
              <w:jc w:val="both"/>
              <w:rPr>
                <w:rFonts w:ascii="Arial" w:hAnsi="Arial" w:cs="Arial"/>
                <w:sz w:val="20"/>
                <w:szCs w:val="20"/>
              </w:rPr>
            </w:pPr>
          </w:p>
        </w:tc>
      </w:tr>
      <w:tr w:rsidR="006B409D" w:rsidRPr="00031E88" w14:paraId="2487A280" w14:textId="77777777" w:rsidTr="005F4440">
        <w:tc>
          <w:tcPr>
            <w:tcW w:w="1701" w:type="dxa"/>
          </w:tcPr>
          <w:p w14:paraId="5D11A5ED"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WHO</w:t>
            </w:r>
          </w:p>
        </w:tc>
        <w:tc>
          <w:tcPr>
            <w:tcW w:w="1418" w:type="dxa"/>
          </w:tcPr>
          <w:p w14:paraId="09175157"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276" w:type="dxa"/>
          </w:tcPr>
          <w:p w14:paraId="5E981AB8"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2</w:t>
            </w:r>
          </w:p>
        </w:tc>
        <w:tc>
          <w:tcPr>
            <w:tcW w:w="1512" w:type="dxa"/>
          </w:tcPr>
          <w:p w14:paraId="0C45F3D1"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100</w:t>
            </w:r>
          </w:p>
        </w:tc>
        <w:tc>
          <w:tcPr>
            <w:tcW w:w="1428" w:type="dxa"/>
          </w:tcPr>
          <w:p w14:paraId="72A74CC6"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30</w:t>
            </w:r>
          </w:p>
        </w:tc>
        <w:tc>
          <w:tcPr>
            <w:tcW w:w="1312" w:type="dxa"/>
          </w:tcPr>
          <w:p w14:paraId="17393C72"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0.5</w:t>
            </w:r>
          </w:p>
        </w:tc>
        <w:tc>
          <w:tcPr>
            <w:tcW w:w="1554" w:type="dxa"/>
          </w:tcPr>
          <w:p w14:paraId="09D0A64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{"citationItems":[{"id":"ITEM-1","itemData":{"ISSN":"0250863X","abstract":"Xylene is an aromatic hydrocarbon which exists in three isomeric forms: ortho, meta and para. Technical grade xylene contains a mixture of the three isomers and also some ethylbenzene. The estimated world production in 1984 was 15.4 million tonnes. Xylene is a colourless liquid at room temperature with an aromatic odour. The vapour pressure lies between 0.66 and 0.86 kPa for the three isomers. Approximately 92% of mixed xylenes is blended into petrol. It is also used in a variety of solvent applications, particularly in the paint and printing ink industries. The majority of xylene released into the environment enters the atmosphere directly. In the atmosphere the xylene isomers are readily degraded, primarily by photooxidation. Volatilization to the atmosphere from water is rapid for all three isomers. In soil and water, the meta and para isomers are readily biodegraded under a wide range of aerobic and anaerobic conditions, but the ortho isomer is more persistent. The limited evidence available suggests that bioaccumulation of the xylene isomers by fish and invertebrates is low. Elimination of xylene from aquatic organisms is fairly rapid once exposure has ceased. Typically, mean background levels of all three xylene isomers in ambient air are around 1 μg/m3, but in suburban areas they are around 3 μg/m3. Higher levels have been measured in urban and industrialized areas, mean concentrations ranging up to 500 μg/m3. However, concentrations are generally below 100 μg/m3. Estimated daily exposure of the general population through inhalations is 70 μg in rural areas and less than 2000 μg in urban areas. The concentration in drinking-water ranges from not detectable to 12 μg/litre. The data on the level in food are too limited to estimate daily oral exposure. Mean background concentrations of xylenes in surface water are generally below 0.1 μg/litre. However, much higher values have been measured in industrial areas and areas associated with the oil industry (up to 30 μg/litre in polluted waters and up to 2000 μg/litre near to discharge pipes). Similar background levels have been reported for groundwater although high levels have been reported due to localized pollution from underground storage tanks and pipes. After inhalation exposure the retention in the lungs is about 60% of the inhaled dose. Xylene is efficiently metabolized. More than 90% is biotransformed to methylhippuric acid, which is excreted in mice. Xylene does not accumulate significantly in …","author":[{"dropping-particle":"","family":"WHO","given":"","non-dropping-particle":"","parse-names":false,"suffix":""}],"container-title":"No. 85, Geneva","id":"ITEM-1","issued":{"date-parts":[["1989"]]},"title":"Heavy metals environmental aspects. Environmental Health Criteria","type":"article-journal"},"uris":["http://www.mendeley.com/documents/?uuid=1622ddb4-cfea-4d93-9b13-894a8393c09b"]}],"mendeley":{"formattedCitation":"(WHO, 1989)","plainTextFormattedCitation":"(WHO, 1989)","previouslyFormattedCitation":"(WHO 1989)"},"properties":{"noteIndex":0},"schema":"https://github.com/citation-style-language/schema/raw/master/csl-citation.json"}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(WHO</w:t>
            </w:r>
            <w:r w:rsidR="005C4D76">
              <w:rPr>
                <w:rFonts w:ascii="Arial" w:hAnsi="Arial" w:cs="Arial"/>
                <w:noProof/>
                <w:sz w:val="20"/>
                <w:szCs w:val="20"/>
              </w:rPr>
              <w:t>,</w:t>
            </w:r>
            <w:r w:rsidRPr="00031E88">
              <w:rPr>
                <w:rFonts w:ascii="Arial" w:hAnsi="Arial" w:cs="Arial"/>
                <w:noProof/>
                <w:sz w:val="20"/>
                <w:szCs w:val="20"/>
              </w:rPr>
              <w:t xml:space="preserve"> 1989)</w:t>
            </w:r>
            <w:r w:rsidRPr="00031E88">
              <w:rPr>
                <w:rFonts w:ascii="Arial" w:hAnsi="Arial" w:cs="Arial"/>
                <w:sz w:val="20"/>
                <w:szCs w:val="20"/>
              </w:rPr>
              <w:fldChar w:fldCharType="end"/>
            </w:r>
          </w:p>
        </w:tc>
      </w:tr>
      <w:tr w:rsidR="006B409D" w:rsidRPr="00031E88" w14:paraId="1B8A4CC9" w14:textId="77777777" w:rsidTr="005F4440">
        <w:tc>
          <w:tcPr>
            <w:tcW w:w="1701" w:type="dxa"/>
          </w:tcPr>
          <w:p w14:paraId="0271BE8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FAO</w:t>
            </w:r>
          </w:p>
        </w:tc>
        <w:tc>
          <w:tcPr>
            <w:tcW w:w="1418" w:type="dxa"/>
          </w:tcPr>
          <w:p w14:paraId="60A6F318"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276" w:type="dxa"/>
          </w:tcPr>
          <w:p w14:paraId="7FC8C672"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0.5-6</w:t>
            </w:r>
          </w:p>
        </w:tc>
        <w:tc>
          <w:tcPr>
            <w:tcW w:w="1512" w:type="dxa"/>
          </w:tcPr>
          <w:p w14:paraId="5471F561"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30-100</w:t>
            </w:r>
          </w:p>
        </w:tc>
        <w:tc>
          <w:tcPr>
            <w:tcW w:w="1428" w:type="dxa"/>
          </w:tcPr>
          <w:p w14:paraId="32DF6EB8"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10-100</w:t>
            </w:r>
          </w:p>
        </w:tc>
        <w:tc>
          <w:tcPr>
            <w:tcW w:w="1312" w:type="dxa"/>
          </w:tcPr>
          <w:p w14:paraId="40A75293"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1</w:t>
            </w:r>
          </w:p>
        </w:tc>
        <w:tc>
          <w:tcPr>
            <w:tcW w:w="1554" w:type="dxa"/>
          </w:tcPr>
          <w:p w14:paraId="6E17A10C"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{"citationItems":[{"id":"ITEM-1","itemData":{"DOI":"https://trove.nla.gov.au/version/22206109","author":[{"dropping-particle":"","family":"FAO","given":"","non-dropping-particle":"","parse-names":false,"suffix":""}],"container-title":"FAO Fish Circ","id":"ITEM-1","issue":"764","issued":{"date-parts":[["1983"]]},"page":"5–100","title":"Compilation of legal limits for hazardous substances in fish and fishery products","type":"article-journal"},"uris":["http://www.mendeley.com/documents/?uuid=5526ca75-ec5c-478f-81a8-a9649b8f1ac4"]}],"mendeley":{"formattedCitation":"(FAO, 1983)","plainTextFormattedCitation":"(FAO, 1983)","previouslyFormattedCitation":"(FAO 1983)"},"properties":{"noteIndex":0},"schema":"https://github.com/citation-style-language/schema/raw/master/csl-citation.json"}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(FAO</w:t>
            </w:r>
            <w:r w:rsidR="005C4D76">
              <w:rPr>
                <w:rFonts w:ascii="Arial" w:hAnsi="Arial" w:cs="Arial"/>
                <w:noProof/>
                <w:sz w:val="20"/>
                <w:szCs w:val="20"/>
              </w:rPr>
              <w:t>,</w:t>
            </w:r>
            <w:r w:rsidRPr="00031E88">
              <w:rPr>
                <w:rFonts w:ascii="Arial" w:hAnsi="Arial" w:cs="Arial"/>
                <w:noProof/>
                <w:sz w:val="20"/>
                <w:szCs w:val="20"/>
              </w:rPr>
              <w:t xml:space="preserve"> 1983)</w:t>
            </w:r>
            <w:r w:rsidRPr="00031E88">
              <w:rPr>
                <w:rFonts w:ascii="Arial" w:hAnsi="Arial" w:cs="Arial"/>
                <w:sz w:val="20"/>
                <w:szCs w:val="20"/>
              </w:rPr>
              <w:fldChar w:fldCharType="end"/>
            </w:r>
          </w:p>
        </w:tc>
      </w:tr>
      <w:tr w:rsidR="006B409D" w:rsidRPr="00031E88" w14:paraId="1EDE7B38" w14:textId="77777777" w:rsidTr="005F4440">
        <w:tc>
          <w:tcPr>
            <w:tcW w:w="1701" w:type="dxa"/>
          </w:tcPr>
          <w:p w14:paraId="23B08593"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 xml:space="preserve">IAEA-407 </w:t>
            </w:r>
          </w:p>
        </w:tc>
        <w:tc>
          <w:tcPr>
            <w:tcW w:w="1418" w:type="dxa"/>
          </w:tcPr>
          <w:p w14:paraId="460127FA"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13.8</w:t>
            </w:r>
          </w:p>
        </w:tc>
        <w:tc>
          <w:tcPr>
            <w:tcW w:w="1276" w:type="dxa"/>
          </w:tcPr>
          <w:p w14:paraId="356777EA"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0.12</w:t>
            </w:r>
          </w:p>
        </w:tc>
        <w:tc>
          <w:tcPr>
            <w:tcW w:w="1512" w:type="dxa"/>
          </w:tcPr>
          <w:p w14:paraId="5D701A88"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67.1</w:t>
            </w:r>
          </w:p>
        </w:tc>
        <w:tc>
          <w:tcPr>
            <w:tcW w:w="1428" w:type="dxa"/>
          </w:tcPr>
          <w:p w14:paraId="30B6BB09"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3.28</w:t>
            </w:r>
          </w:p>
        </w:tc>
        <w:tc>
          <w:tcPr>
            <w:tcW w:w="1312" w:type="dxa"/>
          </w:tcPr>
          <w:p w14:paraId="6D3203C3"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0.189</w:t>
            </w:r>
          </w:p>
        </w:tc>
        <w:tc>
          <w:tcPr>
            <w:tcW w:w="1554" w:type="dxa"/>
          </w:tcPr>
          <w:p w14:paraId="32C73239"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{"citationItems":[{"id":"ITEM-1","itemData":{"author":[{"dropping-particle":"","family":"IAEA-407","given":"","non-dropping-particle":"","parse-names":false,"suffix":""}],"id":"ITEM-1","issued":{"date-parts":[["2003"]]},"page":"4","title":"Trace Elements and methylmercury in fish tissue.","type":"article-journal"},"uris":["http://www.mendeley.com/documents/?uuid=d3650fd6-5ecc-4095-84d1-2129a5ac2dfa"]}],"mendeley":{"formattedCitation":"(IAEA-407, 2003)","plainTextFormattedCitation":"(IAEA-407, 2003)","previouslyFormattedCitation":"(IAEA-407 2003)"},"properties":{"noteIndex":0},"schema":"https://github.com/citation-style-language/schema/raw/master/csl-citation.json"}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(IAEA-407</w:t>
            </w:r>
            <w:r w:rsidR="005C4D76">
              <w:rPr>
                <w:rFonts w:ascii="Arial" w:hAnsi="Arial" w:cs="Arial"/>
                <w:noProof/>
                <w:sz w:val="20"/>
                <w:szCs w:val="20"/>
              </w:rPr>
              <w:t>,</w:t>
            </w:r>
            <w:r w:rsidRPr="00031E88">
              <w:rPr>
                <w:rFonts w:ascii="Arial" w:hAnsi="Arial" w:cs="Arial"/>
                <w:noProof/>
                <w:sz w:val="20"/>
                <w:szCs w:val="20"/>
              </w:rPr>
              <w:t xml:space="preserve"> 2003)</w:t>
            </w:r>
            <w:r w:rsidRPr="00031E88">
              <w:rPr>
                <w:rFonts w:ascii="Arial" w:hAnsi="Arial" w:cs="Arial"/>
                <w:sz w:val="20"/>
                <w:szCs w:val="20"/>
              </w:rPr>
              <w:fldChar w:fldCharType="end"/>
            </w:r>
          </w:p>
        </w:tc>
      </w:tr>
      <w:tr w:rsidR="006B409D" w:rsidRPr="00031E88" w14:paraId="1554F2A2" w14:textId="77777777" w:rsidTr="005F4440">
        <w:tc>
          <w:tcPr>
            <w:tcW w:w="1701" w:type="dxa"/>
          </w:tcPr>
          <w:p w14:paraId="5829C3E5"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European Community</w:t>
            </w:r>
          </w:p>
        </w:tc>
        <w:tc>
          <w:tcPr>
            <w:tcW w:w="1418" w:type="dxa"/>
          </w:tcPr>
          <w:p w14:paraId="554D1D01"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276" w:type="dxa"/>
          </w:tcPr>
          <w:p w14:paraId="0A5E9006"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0.2</w:t>
            </w:r>
          </w:p>
        </w:tc>
        <w:tc>
          <w:tcPr>
            <w:tcW w:w="1512" w:type="dxa"/>
          </w:tcPr>
          <w:p w14:paraId="68C7F5CB"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428" w:type="dxa"/>
          </w:tcPr>
          <w:p w14:paraId="5A2D4EC0"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312" w:type="dxa"/>
          </w:tcPr>
          <w:p w14:paraId="17330C12"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0.05</w:t>
            </w:r>
          </w:p>
        </w:tc>
        <w:tc>
          <w:tcPr>
            <w:tcW w:w="1554" w:type="dxa"/>
          </w:tcPr>
          <w:p w14:paraId="1C62CCB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{"citationItems":[{"id":"ITEM-1","itemData":{"DOI":"http://data.europa.eu/eli/reg/2005/78/oj","author":[{"dropping-particle":"","family":"E.C European Community","given":"","non-dropping-particle":"","parse-names":false,"suffix":""}],"container-title":"Official Journal of the European Union","id":"ITEM-1","issued":{"date-parts":[["2005"]]},"title":"Commission Regulation No 78/2005 (pp. L16/43–L16/45)","type":"article-journal","volume":"(20.1.2005"},"uris":["http://www.mendeley.com/documents/?uuid=21683ca1-fc59-4aa5-a1f0-c823b2755c32"]}],"mendeley":{"formattedCitation":"(E.C European Community, 2005)","plainTextFormattedCitation":"(E.C European Community, 2005)","previouslyFormattedCitation":"(E.C European Community 2005)"},"properties":{"noteIndex":0},"schema":"https://github.com/citation-style-language/schema/raw/master/csl-citation.json"}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(EC</w:t>
            </w:r>
            <w:r w:rsidR="005C4D76">
              <w:rPr>
                <w:rFonts w:ascii="Arial" w:hAnsi="Arial" w:cs="Arial"/>
                <w:noProof/>
                <w:sz w:val="20"/>
                <w:szCs w:val="20"/>
              </w:rPr>
              <w:t>,</w:t>
            </w:r>
            <w:r w:rsidRPr="00031E88">
              <w:rPr>
                <w:rFonts w:ascii="Arial" w:hAnsi="Arial" w:cs="Arial"/>
                <w:noProof/>
                <w:sz w:val="20"/>
                <w:szCs w:val="20"/>
              </w:rPr>
              <w:t xml:space="preserve"> 2005)</w:t>
            </w:r>
            <w:r w:rsidRPr="00031E88">
              <w:rPr>
                <w:rFonts w:ascii="Arial" w:hAnsi="Arial" w:cs="Arial"/>
                <w:sz w:val="20"/>
                <w:szCs w:val="20"/>
              </w:rPr>
              <w:fldChar w:fldCharType="end"/>
            </w:r>
          </w:p>
        </w:tc>
      </w:tr>
      <w:tr w:rsidR="006B409D" w:rsidRPr="00031E88" w14:paraId="1E1096AC" w14:textId="77777777" w:rsidTr="005F4440">
        <w:tc>
          <w:tcPr>
            <w:tcW w:w="1701" w:type="dxa"/>
          </w:tcPr>
          <w:p w14:paraId="76ECFC60"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England</w:t>
            </w:r>
          </w:p>
        </w:tc>
        <w:tc>
          <w:tcPr>
            <w:tcW w:w="1418" w:type="dxa"/>
          </w:tcPr>
          <w:p w14:paraId="7C9AF2AC"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276" w:type="dxa"/>
          </w:tcPr>
          <w:p w14:paraId="5F5C9DCE"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2</w:t>
            </w:r>
          </w:p>
        </w:tc>
        <w:tc>
          <w:tcPr>
            <w:tcW w:w="1512" w:type="dxa"/>
          </w:tcPr>
          <w:p w14:paraId="7F1EC245"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50</w:t>
            </w:r>
          </w:p>
        </w:tc>
        <w:tc>
          <w:tcPr>
            <w:tcW w:w="1428" w:type="dxa"/>
          </w:tcPr>
          <w:p w14:paraId="5A0FDA7C"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20</w:t>
            </w:r>
          </w:p>
        </w:tc>
        <w:tc>
          <w:tcPr>
            <w:tcW w:w="1312" w:type="dxa"/>
          </w:tcPr>
          <w:p w14:paraId="2D3DA5FC"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0.2</w:t>
            </w:r>
          </w:p>
        </w:tc>
        <w:tc>
          <w:tcPr>
            <w:tcW w:w="1554" w:type="dxa"/>
          </w:tcPr>
          <w:p w14:paraId="31156D5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{"citationItems":[{"id":"ITEM-1","itemData":{"author":[{"dropping-particle":"","family":"MAFF","given":"","non-dropping-particle":"","parse-names":false,"suffix":""}],"container-title":"Directorate of Fisheries Research, Lowestoft, UK.","id":"ITEM-1","issue":"47","issued":{"date-parts":[["1995"]]},"title":"Monitoring and surveillance of non-radioactive contaminants in the aquatic environment and activities regulating the disposal of waste at sea, 1993. Aquatic Environment Monitoring Report No. 44. Technical Report.","type":"article-journal","volume":"1"},"uris":["http://www.mendeley.com/documents/?uuid=fd7cf621-5fcd-44a6-8d8b-1a74d2b98ec0"]}],"mendeley":{"formattedCitation":"(MAFF, 1995)","plainTextFormattedCitation":"(MAFF, 1995)","previouslyFormattedCitation":"(MAFF 1995)"},"properties":{"noteIndex":0},"schema":"https://github.com/citation-style-language/schema/raw/master/csl-citation.json"}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(MAFF</w:t>
            </w:r>
            <w:r w:rsidR="005C4D76">
              <w:rPr>
                <w:rFonts w:ascii="Arial" w:hAnsi="Arial" w:cs="Arial"/>
                <w:noProof/>
                <w:sz w:val="20"/>
                <w:szCs w:val="20"/>
              </w:rPr>
              <w:t>,</w:t>
            </w:r>
            <w:r w:rsidRPr="00031E88">
              <w:rPr>
                <w:rFonts w:ascii="Arial" w:hAnsi="Arial" w:cs="Arial"/>
                <w:noProof/>
                <w:sz w:val="20"/>
                <w:szCs w:val="20"/>
              </w:rPr>
              <w:t xml:space="preserve"> 1995)</w:t>
            </w:r>
            <w:r w:rsidRPr="00031E88">
              <w:rPr>
                <w:rFonts w:ascii="Arial" w:hAnsi="Arial" w:cs="Arial"/>
                <w:sz w:val="20"/>
                <w:szCs w:val="20"/>
              </w:rPr>
              <w:fldChar w:fldCharType="end"/>
            </w:r>
          </w:p>
        </w:tc>
      </w:tr>
      <w:tr w:rsidR="006B409D" w:rsidRPr="00031E88" w14:paraId="6F147FA2" w14:textId="77777777" w:rsidTr="005F4440">
        <w:tc>
          <w:tcPr>
            <w:tcW w:w="1701" w:type="dxa"/>
          </w:tcPr>
          <w:p w14:paraId="7D7105D2"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USA</w:t>
            </w:r>
          </w:p>
        </w:tc>
        <w:tc>
          <w:tcPr>
            <w:tcW w:w="1418" w:type="dxa"/>
          </w:tcPr>
          <w:p w14:paraId="73F9321C"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276" w:type="dxa"/>
          </w:tcPr>
          <w:p w14:paraId="3A0460DF"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1</w:t>
            </w:r>
          </w:p>
        </w:tc>
        <w:tc>
          <w:tcPr>
            <w:tcW w:w="1512" w:type="dxa"/>
          </w:tcPr>
          <w:p w14:paraId="550518DC"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75</w:t>
            </w:r>
          </w:p>
        </w:tc>
        <w:tc>
          <w:tcPr>
            <w:tcW w:w="1428" w:type="dxa"/>
          </w:tcPr>
          <w:p w14:paraId="3F97A58F"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6</w:t>
            </w:r>
          </w:p>
        </w:tc>
        <w:tc>
          <w:tcPr>
            <w:tcW w:w="1312" w:type="dxa"/>
          </w:tcPr>
          <w:p w14:paraId="37B73F88"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1</w:t>
            </w:r>
          </w:p>
        </w:tc>
        <w:tc>
          <w:tcPr>
            <w:tcW w:w="1554" w:type="dxa"/>
          </w:tcPr>
          <w:p w14:paraId="0C0D236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{"citationItems":[{"id":"ITEM-1","itemData":{"DOI":"http://dx.doi.org/10.1016/s0025-326x(00)00146-6","ISSN":"0025326X","abstract":"Metal concentrations were measured in selected fish and invertebrate species from Mugu Lagoon, Malibu Lagoon and Ballona Wetlands in southern California in order to assess the extent of metal contamination in these three wetlands. Ranges of element concentrations (in μg/g) found in biota were: Zn 12-650; Cu 1.9-440; Ni&lt;1-37; Cr&lt;1-55; Pb&lt;0.5-6.8; As&lt;1-8.5; Se&lt;1-3.8; Cd&lt;0.2-0.90; and Ag&lt;0.3-5.9. Relative to previous studies of California biota, the highest metal concentrations found were for chromium and nickel. The highest levels were in one of the two bottom-dwelling fish (juvenile Leptocottus armatus) (55 μg/g) and the two water-column fish sampled (Fundulus parvipinnis and Atherinops affinis) (30 and 24 μg/g). At Ballona Lagoon, elevated levels of copper and silver were found in the bivalve Tagelus californianus (440 and 5.9 μg/g). Chromium and nickel appeared to be most persistent in fish from Mugu (4.6-55 and 2.6-37 μg/g), the most northern site and an active military base, and Ballona (&lt;1-30 and &lt;1-16 μg/g), believed to be the most metal-contaminated site. Compared to previously measured metal concentrations in species of California coastal waters, these regions revealed higher levels of chromium, nickel, silver, arsenic, zinc, copper and, to a lesser extent, cadmium and selenium. Chromium and silver were present at high enough levels at all three sites to be considered environmental health hazards. Copyright © 2001 Elsevier Science Ltd.","author":[{"dropping-particle":"","family":"Cohen","given":"Tamira","non-dropping-particle":"","parse-names":false,"suffix":""},{"dropping-particle":"","family":"Hee","given":"Shane S.Que","non-dropping-particle":"","parse-names":false,"suffix":""},{"dropping-particle":"","family":"Ambrose","given":"Richard F.","non-dropping-particle":"","parse-names":false,"suffix":""}],"container-title":"Marine Pollution Bulletin","id":"ITEM-1","issue":"3","issued":{"date-parts":[["2001"]]},"page":"224-232","title":"Trace metals in fish and invertebrates of three California Coastal Wetlands","type":"article-journal","volume":"42"},"uris":["http://www.mendeley.com/documents/?uuid=a89b452e-f992-49af-8349-6a18323a9876"]}],"mendeley":{"formattedCitation":"(Cohen et al., 2001)","plainTextFormattedCitation":"(Cohen et al., 2001)","previouslyFormattedCitation":"(Cohen, Hee, and Ambrose 2001)"},"properties":{"noteIndex":0},"schema":"https://github.com/citation-style-language/schema/raw/master/csl-citation.json"}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(Cohen et al.</w:t>
            </w:r>
            <w:r w:rsidR="005C4D76">
              <w:rPr>
                <w:rFonts w:ascii="Arial" w:hAnsi="Arial" w:cs="Arial"/>
                <w:noProof/>
                <w:sz w:val="20"/>
                <w:szCs w:val="20"/>
              </w:rPr>
              <w:t>,</w:t>
            </w:r>
            <w:r w:rsidRPr="00031E88">
              <w:rPr>
                <w:rFonts w:ascii="Arial" w:hAnsi="Arial" w:cs="Arial"/>
                <w:noProof/>
                <w:sz w:val="20"/>
                <w:szCs w:val="20"/>
              </w:rPr>
              <w:t xml:space="preserve"> 2001)</w:t>
            </w:r>
            <w:r w:rsidRPr="00031E88">
              <w:rPr>
                <w:rFonts w:ascii="Arial" w:hAnsi="Arial" w:cs="Arial"/>
                <w:sz w:val="20"/>
                <w:szCs w:val="20"/>
              </w:rPr>
              <w:fldChar w:fldCharType="end"/>
            </w:r>
          </w:p>
        </w:tc>
      </w:tr>
      <w:tr w:rsidR="006B409D" w:rsidRPr="00031E88" w14:paraId="38EF69CB" w14:textId="77777777" w:rsidTr="005F4440">
        <w:tc>
          <w:tcPr>
            <w:tcW w:w="1701" w:type="dxa"/>
          </w:tcPr>
          <w:p w14:paraId="007159CC"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EU limits</w:t>
            </w:r>
          </w:p>
        </w:tc>
        <w:tc>
          <w:tcPr>
            <w:tcW w:w="1418" w:type="dxa"/>
          </w:tcPr>
          <w:p w14:paraId="178EA8F9"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276" w:type="dxa"/>
          </w:tcPr>
          <w:p w14:paraId="56F52555"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0.1</w:t>
            </w:r>
          </w:p>
        </w:tc>
        <w:tc>
          <w:tcPr>
            <w:tcW w:w="1512" w:type="dxa"/>
          </w:tcPr>
          <w:p w14:paraId="15A62129"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428" w:type="dxa"/>
          </w:tcPr>
          <w:p w14:paraId="2152D3A6"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10</w:t>
            </w:r>
          </w:p>
        </w:tc>
        <w:tc>
          <w:tcPr>
            <w:tcW w:w="1312" w:type="dxa"/>
          </w:tcPr>
          <w:p w14:paraId="018E522A"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0.1</w:t>
            </w:r>
          </w:p>
        </w:tc>
        <w:tc>
          <w:tcPr>
            <w:tcW w:w="1554" w:type="dxa"/>
          </w:tcPr>
          <w:p w14:paraId="4BF2B3FA"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{"citationItems":[{"id":"ITEM-1","itemData":{"abstract":"Regulation about human food contaminants","author":[{"dropping-particle":"","family":"European Union E.U","given":"","non-dropping-particle":"","parse-names":false,"suffix":""}],"id":"ITEM-1","issue":"2001/22/EC, No: 466.","issued":{"date-parts":[["2001"]]},"title":"Commission Regulation as regards heavy metals, Directive","type":"article-journal"},"uris":["http://www.mendeley.com/documents/?uuid=d530db44-81f6-46be-9e52-5b6d02593dba"]}],"mendeley":{"formattedCitation":"(European Union E.U, 2001)","plainTextFormattedCitation":"(European Union E.U, 2001)","previouslyFormattedCitation":"(European Union E.U 2001)"},"properties":{"noteIndex":0},"schema":"https://github.com/citation-style-language/schema/raw/master/csl-citation.json"}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(EU</w:t>
            </w:r>
            <w:r w:rsidR="005C4D76">
              <w:rPr>
                <w:rFonts w:ascii="Arial" w:hAnsi="Arial" w:cs="Arial"/>
                <w:noProof/>
                <w:sz w:val="20"/>
                <w:szCs w:val="20"/>
              </w:rPr>
              <w:t>,</w:t>
            </w:r>
            <w:r w:rsidRPr="00031E88">
              <w:rPr>
                <w:rFonts w:ascii="Arial" w:hAnsi="Arial" w:cs="Arial"/>
                <w:noProof/>
                <w:sz w:val="20"/>
                <w:szCs w:val="20"/>
              </w:rPr>
              <w:t xml:space="preserve"> 2001)</w:t>
            </w:r>
            <w:r w:rsidRPr="00031E88">
              <w:rPr>
                <w:rFonts w:ascii="Arial" w:hAnsi="Arial" w:cs="Arial"/>
                <w:sz w:val="20"/>
                <w:szCs w:val="20"/>
              </w:rPr>
              <w:fldChar w:fldCharType="end"/>
            </w:r>
          </w:p>
        </w:tc>
      </w:tr>
      <w:tr w:rsidR="006B409D" w:rsidRPr="00031E88" w14:paraId="03781206" w14:textId="77777777" w:rsidTr="005F4440">
        <w:tc>
          <w:tcPr>
            <w:tcW w:w="1701" w:type="dxa"/>
            <w:tcBorders>
              <w:bottom w:val="single" w:sz="4" w:space="0" w:color="auto"/>
            </w:tcBorders>
          </w:tcPr>
          <w:p w14:paraId="53BA6C3C"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Korean</w:t>
            </w:r>
          </w:p>
        </w:tc>
        <w:tc>
          <w:tcPr>
            <w:tcW w:w="1418" w:type="dxa"/>
            <w:tcBorders>
              <w:bottom w:val="single" w:sz="4" w:space="0" w:color="auto"/>
            </w:tcBorders>
          </w:tcPr>
          <w:p w14:paraId="31D70B52"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276" w:type="dxa"/>
            <w:tcBorders>
              <w:bottom w:val="single" w:sz="4" w:space="0" w:color="auto"/>
            </w:tcBorders>
          </w:tcPr>
          <w:p w14:paraId="21DA143E"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4-53</w:t>
            </w:r>
          </w:p>
        </w:tc>
        <w:tc>
          <w:tcPr>
            <w:tcW w:w="1512" w:type="dxa"/>
            <w:tcBorders>
              <w:bottom w:val="single" w:sz="4" w:space="0" w:color="auto"/>
            </w:tcBorders>
          </w:tcPr>
          <w:p w14:paraId="464764FE"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70-316</w:t>
            </w:r>
          </w:p>
        </w:tc>
        <w:tc>
          <w:tcPr>
            <w:tcW w:w="1428" w:type="dxa"/>
            <w:tcBorders>
              <w:bottom w:val="single" w:sz="4" w:space="0" w:color="auto"/>
            </w:tcBorders>
          </w:tcPr>
          <w:p w14:paraId="3BFA2F47"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5-7</w:t>
            </w:r>
          </w:p>
        </w:tc>
        <w:tc>
          <w:tcPr>
            <w:tcW w:w="1312" w:type="dxa"/>
            <w:tcBorders>
              <w:bottom w:val="single" w:sz="4" w:space="0" w:color="auto"/>
            </w:tcBorders>
          </w:tcPr>
          <w:p w14:paraId="07F489D1"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&lt;1-2</w:t>
            </w:r>
          </w:p>
        </w:tc>
        <w:tc>
          <w:tcPr>
            <w:tcW w:w="1554" w:type="dxa"/>
            <w:tcBorders>
              <w:bottom w:val="single" w:sz="4" w:space="0" w:color="auto"/>
            </w:tcBorders>
          </w:tcPr>
          <w:p w14:paraId="4B57D44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{"citationItems":[{"id":"ITEM-1","itemData":{"DOI":"https://doi.org/10.1016/j.envpol.2003.10.012","ISSN":"02697491","abstract":"The concentrations of Cd, Co, Cu, Cr, Fe, Hg, Mn, Ni, Pb, Sn, Ti and Zn were analyzed by AAS, ICP MS and AFS in soft tissues and byssal threads of Mytilus galloprovincialis from Masan Bay and Ulsan Bay, Korea. Spatial variations in metal concentrations were found. The levels of Cd, Pb, Hg, Cu, Zn, Co and Mn were very high in the mussels from Ulsan Bay (Sts. U1, U2) and comparable with elevated concentrations of these elements in Mytilus sp. reported to date for other geographical areas. Seasonal differences in some metal concentrations were also observed. These variations may be caused by factors such as: a large difference in seawater temperature, food supply for the mussel population and/or freshwater runoff of particulate metal to the coastal water and weight changes brought about by gonadal development and the release of sexual products. Pb, Cu, Zn, Co, Ni, Fe and Mn were more enriched in byssal threads than in the soft tissues, hence the byssus seems to be more sensitive in reflecting the availabilities of trace metals in the ambient waters. Concentrations of trace metals varied with respect to the size of mussels and season, depending on many factors like sexual development, and seawater temperature, etc. The levels of some trace metals in seawater, especially in suspended matter were correlated significantly with those in soft tissues and byssal threads. There were spatial variations in metal concentrations in the soft tissue and byssus attributed to different sources of trace elements located near the sampling sites. There were significant relationships between concentrations of some metals (Cd, Cu, Pb, and Zn) in mussel soft tissues and byssal threads and suspended matter. This suggests that M. galloprovincialis can be used as a sensitive biomonitor for the availabilities of trace elements in the coastal waters off Korea. © 2004 Elsevier Ltd. All rights reserved.","author":[{"dropping-particle":"","family":"Szefer, P., Kim, B.S., Kim, C.K., Kim, E.H., Lee","given":"C.B","non-dropping-particle":"","parse-names":false,"suffix":""}],"container-title":"Environmental Pollution","id":"ITEM-1","issue":"2","issued":{"date-parts":[["2004"]]},"page":"209-228","title":"Distribution and coassociations of trace elements in soft tissue and byssus of Mytilus galloprovincialis relative to the surrounding seawater and suspended matter of the southern part of the Korean Peninsula","type":"article-journal","volume":"129"},"uris":["http://www.mendeley.com/documents/?uuid=3763d65d-4f8a-4464-a285-8e734c37c3ca"]}],"mendeley":{"formattedCitation":"(Szefer, P., Kim, B.S., Kim, C.K., Kim, E.H., Lee, 2004)","plainTextFormattedCitation":"(Szefer, P., Kim, B.S., Kim, C.K., Kim, E.H., Lee, 2004)","previouslyFormattedCitation":"(Szefer, P., Kim, B.S., Kim, C.K., Kim, E.H., Lee 2004)"},"properties":{"noteIndex":0},"schema":"https://github.com/citation-style-language/schema/raw/master/csl-citation.json"}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(Szefer et al.</w:t>
            </w:r>
            <w:r w:rsidR="005C4D76">
              <w:rPr>
                <w:rFonts w:ascii="Arial" w:hAnsi="Arial" w:cs="Arial"/>
                <w:noProof/>
                <w:sz w:val="20"/>
                <w:szCs w:val="20"/>
              </w:rPr>
              <w:t>,</w:t>
            </w:r>
            <w:r w:rsidRPr="00031E88">
              <w:rPr>
                <w:rFonts w:ascii="Arial" w:hAnsi="Arial" w:cs="Arial"/>
                <w:noProof/>
                <w:sz w:val="20"/>
                <w:szCs w:val="20"/>
              </w:rPr>
              <w:t xml:space="preserve"> 2004)</w:t>
            </w:r>
            <w:r w:rsidRPr="00031E88">
              <w:rPr>
                <w:rFonts w:ascii="Arial" w:hAnsi="Arial" w:cs="Arial"/>
                <w:sz w:val="20"/>
                <w:szCs w:val="20"/>
              </w:rPr>
              <w:fldChar w:fldCharType="end"/>
            </w:r>
          </w:p>
        </w:tc>
      </w:tr>
    </w:tbl>
    <w:p w14:paraId="30581C50" w14:textId="77777777" w:rsidR="006B409D" w:rsidRDefault="006B409D" w:rsidP="006B409D">
      <w:pPr>
        <w:spacing w:line="240" w:lineRule="auto"/>
        <w:jc w:val="both"/>
        <w:rPr>
          <w:rFonts w:ascii="Times New Roman" w:hAnsi="Times New Roman" w:cs="Times New Roman"/>
          <w:b/>
          <w:bCs/>
          <w:sz w:val="24"/>
          <w:szCs w:val="24"/>
        </w:rPr>
      </w:pPr>
    </w:p>
    <w:p w14:paraId="3F430261" w14:textId="77777777" w:rsidR="006B409D" w:rsidRPr="00031E88" w:rsidRDefault="004C31EE" w:rsidP="00031E88">
      <w:pPr>
        <w:spacing w:line="240" w:lineRule="auto"/>
        <w:jc w:val="both"/>
        <w:rPr>
          <w:rFonts w:ascii="Arial" w:hAnsi="Arial" w:cs="Arial"/>
          <w:sz w:val="20"/>
          <w:szCs w:val="20"/>
        </w:rPr>
      </w:pPr>
      <w:r w:rsidRPr="00031E88">
        <w:rPr>
          <w:rFonts w:ascii="Arial" w:hAnsi="Arial" w:cs="Arial"/>
          <w:sz w:val="20"/>
          <w:szCs w:val="20"/>
        </w:rPr>
        <w:lastRenderedPageBreak/>
        <w:t xml:space="preserve">In Table </w:t>
      </w:r>
      <w:r w:rsidR="00EB2E14" w:rsidRPr="00031E88">
        <w:rPr>
          <w:rFonts w:ascii="Arial" w:hAnsi="Arial" w:cs="Arial"/>
          <w:sz w:val="20"/>
          <w:szCs w:val="20"/>
        </w:rPr>
        <w:t>3</w:t>
      </w:r>
      <w:r w:rsidRPr="00031E88">
        <w:rPr>
          <w:rFonts w:ascii="Arial" w:hAnsi="Arial" w:cs="Arial"/>
          <w:sz w:val="20"/>
          <w:szCs w:val="20"/>
        </w:rPr>
        <w:t>. t</w:t>
      </w:r>
      <w:r w:rsidR="002C7B9E" w:rsidRPr="00031E88">
        <w:rPr>
          <w:rFonts w:ascii="Arial" w:hAnsi="Arial" w:cs="Arial"/>
          <w:sz w:val="20"/>
          <w:szCs w:val="20"/>
        </w:rPr>
        <w:t>he levels of the heavy metal concentrations in</w:t>
      </w:r>
      <w:r w:rsidR="004D4C42" w:rsidRPr="00031E88">
        <w:rPr>
          <w:rFonts w:ascii="Arial" w:hAnsi="Arial" w:cs="Arial"/>
          <w:sz w:val="20"/>
          <w:szCs w:val="20"/>
        </w:rPr>
        <w:t xml:space="preserve"> different organs of</w:t>
      </w:r>
      <w:r w:rsidR="000D1D65" w:rsidRPr="00031E88">
        <w:rPr>
          <w:rFonts w:ascii="Arial" w:hAnsi="Arial" w:cs="Arial"/>
          <w:sz w:val="20"/>
          <w:szCs w:val="20"/>
        </w:rPr>
        <w:t xml:space="preserve"> Banana prawn </w:t>
      </w:r>
      <w:r w:rsidR="000D1D65" w:rsidRPr="00031E88">
        <w:rPr>
          <w:rFonts w:ascii="Arial" w:hAnsi="Arial" w:cs="Arial"/>
          <w:i/>
          <w:iCs/>
          <w:sz w:val="20"/>
          <w:szCs w:val="20"/>
        </w:rPr>
        <w:t xml:space="preserve">Fenneropenaeus merguiensis </w:t>
      </w:r>
      <w:r w:rsidR="000D1D65" w:rsidRPr="00031E88">
        <w:rPr>
          <w:rFonts w:ascii="Arial" w:hAnsi="Arial" w:cs="Arial"/>
          <w:sz w:val="20"/>
          <w:szCs w:val="20"/>
        </w:rPr>
        <w:t>and R</w:t>
      </w:r>
      <w:proofErr w:type="spellStart"/>
      <w:r w:rsidR="000D1D65" w:rsidRPr="00031E88">
        <w:rPr>
          <w:rFonts w:ascii="Arial" w:hAnsi="Arial" w:cs="Arial"/>
          <w:sz w:val="20"/>
          <w:szCs w:val="20"/>
          <w:lang w:val="en-GB"/>
        </w:rPr>
        <w:t>edtail</w:t>
      </w:r>
      <w:proofErr w:type="spellEnd"/>
      <w:r w:rsidR="000D1D65" w:rsidRPr="00031E88">
        <w:rPr>
          <w:rFonts w:ascii="Arial" w:hAnsi="Arial" w:cs="Arial"/>
          <w:sz w:val="20"/>
          <w:szCs w:val="20"/>
          <w:lang w:val="en-GB"/>
        </w:rPr>
        <w:t xml:space="preserve"> shrimp </w:t>
      </w:r>
      <w:proofErr w:type="spellStart"/>
      <w:r w:rsidR="000D1D65" w:rsidRPr="00031E88">
        <w:rPr>
          <w:rFonts w:ascii="Arial" w:hAnsi="Arial" w:cs="Arial"/>
          <w:i/>
          <w:iCs/>
          <w:sz w:val="20"/>
          <w:szCs w:val="20"/>
          <w:lang w:val="en-GB"/>
        </w:rPr>
        <w:t>Fenneropenaeus</w:t>
      </w:r>
      <w:proofErr w:type="spellEnd"/>
      <w:r w:rsidR="000D1D65" w:rsidRPr="00031E88">
        <w:rPr>
          <w:rFonts w:ascii="Arial" w:hAnsi="Arial" w:cs="Arial"/>
          <w:sz w:val="20"/>
          <w:szCs w:val="20"/>
          <w:lang w:val="en-GB"/>
        </w:rPr>
        <w:t xml:space="preserve"> </w:t>
      </w:r>
      <w:proofErr w:type="spellStart"/>
      <w:r w:rsidR="000D1D65" w:rsidRPr="00031E88">
        <w:rPr>
          <w:rFonts w:ascii="Arial" w:hAnsi="Arial" w:cs="Arial"/>
          <w:i/>
          <w:iCs/>
          <w:sz w:val="20"/>
          <w:szCs w:val="20"/>
          <w:lang w:val="en-GB"/>
        </w:rPr>
        <w:t>penicillatus</w:t>
      </w:r>
      <w:proofErr w:type="spellEnd"/>
      <w:r w:rsidR="000D1D65" w:rsidRPr="00031E88">
        <w:rPr>
          <w:rFonts w:ascii="Arial" w:hAnsi="Arial" w:cs="Arial"/>
          <w:sz w:val="20"/>
          <w:szCs w:val="20"/>
        </w:rPr>
        <w:t xml:space="preserve"> </w:t>
      </w:r>
      <w:r w:rsidR="002C7B9E" w:rsidRPr="00031E88">
        <w:rPr>
          <w:rFonts w:ascii="Arial" w:hAnsi="Arial" w:cs="Arial"/>
          <w:sz w:val="20"/>
          <w:szCs w:val="20"/>
        </w:rPr>
        <w:t>are compared with the international standards for metals compiled by the</w:t>
      </w:r>
      <w:r w:rsidR="002D301D" w:rsidRPr="00031E88">
        <w:rPr>
          <w:rFonts w:ascii="Arial" w:hAnsi="Arial" w:cs="Arial"/>
          <w:sz w:val="20"/>
          <w:szCs w:val="20"/>
        </w:rPr>
        <w:t xml:space="preserve"> </w:t>
      </w:r>
      <w:r w:rsidR="002D301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{"citationItems":[{"id":"ITEM-1","itemData":{"ISSN":"0250863X","abstract":"Xylene is an aromatic hydrocarbon which exists in three isomeric forms: ortho, meta and para. Technical grade xylene contains a mixture of the three isomers and also some ethylbenzene. The estimated world production in 1984 was 15.4 million tonnes. Xylene is a colourless liquid at room temperature with an aromatic odour. The vapour pressure lies between 0.66 and 0.86 kPa for the three isomers. Approximately 92% of mixed xylenes is blended into petrol. It is also used in a variety of solvent applications, particularly in the paint and printing ink industries. The majority of xylene released into the environment enters the atmosphere directly. In the atmosphere the xylene isomers are readily degraded, primarily by photooxidation. Volatilization to the atmosphere from water is rapid for all three isomers. In soil and water, the meta and para isomers are readily biodegraded under a wide range of aerobic and anaerobic conditions, but the ortho isomer is more persistent. The limited evidence available suggests that bioaccumulation of the xylene isomers by fish and invertebrates is low. Elimination of xylene from aquatic organisms is fairly rapid once exposure has ceased. Typically, mean background levels of all three xylene isomers in ambient air are around 1 μg/m3, but in suburban areas they are around 3 μg/m3. Higher levels have been measured in urban and industrialized areas, mean concentrations ranging up to 500 μg/m3. However, concentrations are generally below 100 μg/m3. Estimated daily exposure of the general population through inhalations is 70 μg in rural areas and less than 2000 μg in urban areas. The concentration in drinking-water ranges from not detectable to 12 μg/litre. The data on the level in food are too limited to estimate daily oral exposure. Mean background concentrations of xylenes in surface water are generally below 0.1 μg/litre. However, much higher values have been measured in industrial areas and areas associated with the oil industry (up to 30 μg/litre in polluted waters and up to 2000 μg/litre near to discharge pipes). Similar background levels have been reported for groundwater although high levels have been reported due to localized pollution from underground storage tanks and pipes. After inhalation exposure the retention in the lungs is about 60% of the inhaled dose. Xylene is efficiently metabolized. More than 90% is biotransformed to methylhippuric acid, which is excreted in mice. Xylene does not accumulate significantly in …","author":[{"dropping-particle":"","family":"WHO","given":"","non-dropping-particle":"","parse-names":false,"suffix":""}],"container-title":"No. 85, Geneva","id":"ITEM-1","issued":{"date-parts":[["1989"]]},"title":"Heavy metals environmental aspects. Environmental Health Criteria","type":"article-journal"},"uris":["http://www.mendeley.com/documents/?uuid=1622ddb4-cfea-4d93-9b13-894a8393c09b"]}],"mendeley":{"formattedCitation":"(WHO, 1989)","plainTextFormattedCitation":"(WHO, 1989)","previouslyFormattedCitation":"(WHO 1989)"},"properties":{"noteIndex":0},"schema":"https://github.com/citation-style-language/schema/raw/master/csl-citation.json"}</w:instrText>
      </w:r>
      <w:r w:rsidR="002D301D" w:rsidRPr="00031E88">
        <w:rPr>
          <w:rFonts w:ascii="Arial" w:hAnsi="Arial" w:cs="Arial"/>
          <w:sz w:val="20"/>
          <w:szCs w:val="20"/>
        </w:rPr>
        <w:fldChar w:fldCharType="separate"/>
      </w:r>
      <w:r w:rsidR="000A7347" w:rsidRPr="00031E88">
        <w:rPr>
          <w:rFonts w:ascii="Arial" w:hAnsi="Arial" w:cs="Arial"/>
          <w:noProof/>
          <w:sz w:val="20"/>
          <w:szCs w:val="20"/>
        </w:rPr>
        <w:t>(WHO</w:t>
      </w:r>
      <w:r w:rsidR="005C4D76">
        <w:rPr>
          <w:rFonts w:ascii="Arial" w:hAnsi="Arial" w:cs="Arial"/>
          <w:noProof/>
          <w:sz w:val="20"/>
          <w:szCs w:val="20"/>
        </w:rPr>
        <w:t>,</w:t>
      </w:r>
      <w:r w:rsidR="000A7347" w:rsidRPr="00031E88">
        <w:rPr>
          <w:rFonts w:ascii="Arial" w:hAnsi="Arial" w:cs="Arial"/>
          <w:noProof/>
          <w:sz w:val="20"/>
          <w:szCs w:val="20"/>
        </w:rPr>
        <w:t xml:space="preserve"> 1989</w:t>
      </w:r>
      <w:r w:rsidR="002D301D" w:rsidRPr="00031E88">
        <w:rPr>
          <w:rFonts w:ascii="Arial" w:hAnsi="Arial" w:cs="Arial"/>
          <w:sz w:val="20"/>
          <w:szCs w:val="20"/>
        </w:rPr>
        <w:fldChar w:fldCharType="end"/>
      </w:r>
      <w:r w:rsidR="002D301D" w:rsidRPr="00031E88">
        <w:rPr>
          <w:rFonts w:ascii="Arial" w:hAnsi="Arial" w:cs="Arial"/>
          <w:sz w:val="20"/>
          <w:szCs w:val="20"/>
        </w:rPr>
        <w:t xml:space="preserve">; </w:t>
      </w:r>
      <w:r w:rsidR="002D301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{"citationItems":[{"id":"ITEM-1","itemData":{"DOI":"https://trove.nla.gov.au/version/22206109","author":[{"dropping-particle":"","family":"FAO","given":"","non-dropping-particle":"","parse-names":false,"suffix":""}],"container-title":"FAO Fish Circ","id":"ITEM-1","issue":"764","issued":{"date-parts":[["1983"]]},"page":"5–100","title":"Compilation of legal limits for hazardous substances in fish and fishery products","type":"article-journal"},"uris":["http://www.mendeley.com/documents/?uuid=5526ca75-ec5c-478f-81a8-a9649b8f1ac4"]}],"mendeley":{"formattedCitation":"(FAO, 1983)","plainTextFormattedCitation":"(FAO, 1983)","previouslyFormattedCitation":"(FAO 1983)"},"properties":{"noteIndex":0},"schema":"https://github.com/citation-style-language/schema/raw/master/csl-citation.json"}</w:instrText>
      </w:r>
      <w:r w:rsidR="002D301D" w:rsidRPr="00031E88">
        <w:rPr>
          <w:rFonts w:ascii="Arial" w:hAnsi="Arial" w:cs="Arial"/>
          <w:sz w:val="20"/>
          <w:szCs w:val="20"/>
        </w:rPr>
        <w:fldChar w:fldCharType="separate"/>
      </w:r>
      <w:r w:rsidR="000A7347" w:rsidRPr="00031E88">
        <w:rPr>
          <w:rFonts w:ascii="Arial" w:hAnsi="Arial" w:cs="Arial"/>
          <w:noProof/>
          <w:sz w:val="20"/>
          <w:szCs w:val="20"/>
        </w:rPr>
        <w:t>FAO</w:t>
      </w:r>
      <w:r w:rsidR="005C4D76">
        <w:rPr>
          <w:rFonts w:ascii="Arial" w:hAnsi="Arial" w:cs="Arial"/>
          <w:noProof/>
          <w:sz w:val="20"/>
          <w:szCs w:val="20"/>
        </w:rPr>
        <w:t>,</w:t>
      </w:r>
      <w:r w:rsidR="009D782E" w:rsidRPr="00031E88">
        <w:rPr>
          <w:rFonts w:ascii="Arial" w:hAnsi="Arial" w:cs="Arial"/>
          <w:noProof/>
          <w:sz w:val="20"/>
          <w:szCs w:val="20"/>
        </w:rPr>
        <w:t xml:space="preserve"> </w:t>
      </w:r>
      <w:r w:rsidR="000A7347" w:rsidRPr="00031E88">
        <w:rPr>
          <w:rFonts w:ascii="Arial" w:hAnsi="Arial" w:cs="Arial"/>
          <w:noProof/>
          <w:sz w:val="20"/>
          <w:szCs w:val="20"/>
        </w:rPr>
        <w:t>1983</w:t>
      </w:r>
      <w:r w:rsidR="002D301D" w:rsidRPr="00031E88">
        <w:rPr>
          <w:rFonts w:ascii="Arial" w:hAnsi="Arial" w:cs="Arial"/>
          <w:sz w:val="20"/>
          <w:szCs w:val="20"/>
        </w:rPr>
        <w:fldChar w:fldCharType="end"/>
      </w:r>
      <w:r w:rsidR="002D301D" w:rsidRPr="00031E88">
        <w:rPr>
          <w:rFonts w:ascii="Arial" w:hAnsi="Arial" w:cs="Arial"/>
          <w:sz w:val="20"/>
          <w:szCs w:val="20"/>
        </w:rPr>
        <w:t xml:space="preserve">; </w:t>
      </w:r>
      <w:r w:rsidR="002D301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{"citationItems":[{"id":"ITEM-1","itemData":{"author":[{"dropping-particle":"","family":"IAEA-407","given":"","non-dropping-particle":"","parse-names":false,"suffix":""}],"id":"ITEM-1","issued":{"date-parts":[["2003"]]},"page":"4","title":"Trace Elements and methylmercury in fish tissue.","type":"article-journal"},"uris":["http://www.mendeley.com/documents/?uuid=d3650fd6-5ecc-4095-84d1-2129a5ac2dfa"]}],"mendeley":{"formattedCitation":"(IAEA-407, 2003)","plainTextFormattedCitation":"(IAEA-407, 2003)","previouslyFormattedCitation":"(IAEA-407 2003)"},"properties":{"noteIndex":0},"schema":"https://github.com/citation-style-language/schema/raw/master/csl-citation.json"}</w:instrText>
      </w:r>
      <w:r w:rsidR="002D301D" w:rsidRPr="00031E88">
        <w:rPr>
          <w:rFonts w:ascii="Arial" w:hAnsi="Arial" w:cs="Arial"/>
          <w:sz w:val="20"/>
          <w:szCs w:val="20"/>
        </w:rPr>
        <w:fldChar w:fldCharType="separate"/>
      </w:r>
      <w:r w:rsidR="000A7347" w:rsidRPr="00031E88">
        <w:rPr>
          <w:rFonts w:ascii="Arial" w:hAnsi="Arial" w:cs="Arial"/>
          <w:noProof/>
          <w:sz w:val="20"/>
          <w:szCs w:val="20"/>
        </w:rPr>
        <w:t>IAEA-407</w:t>
      </w:r>
      <w:r w:rsidR="005C4D76">
        <w:rPr>
          <w:rFonts w:ascii="Arial" w:hAnsi="Arial" w:cs="Arial"/>
          <w:noProof/>
          <w:sz w:val="20"/>
          <w:szCs w:val="20"/>
        </w:rPr>
        <w:t>,</w:t>
      </w:r>
      <w:r w:rsidR="000A7347" w:rsidRPr="00031E88">
        <w:rPr>
          <w:rFonts w:ascii="Arial" w:hAnsi="Arial" w:cs="Arial"/>
          <w:noProof/>
          <w:sz w:val="20"/>
          <w:szCs w:val="20"/>
        </w:rPr>
        <w:t xml:space="preserve"> 2003</w:t>
      </w:r>
      <w:r w:rsidR="002D301D" w:rsidRPr="00031E88">
        <w:rPr>
          <w:rFonts w:ascii="Arial" w:hAnsi="Arial" w:cs="Arial"/>
          <w:sz w:val="20"/>
          <w:szCs w:val="20"/>
        </w:rPr>
        <w:fldChar w:fldCharType="end"/>
      </w:r>
      <w:r w:rsidR="002D301D" w:rsidRPr="00031E88">
        <w:rPr>
          <w:rFonts w:ascii="Arial" w:hAnsi="Arial" w:cs="Arial"/>
          <w:sz w:val="20"/>
          <w:szCs w:val="20"/>
        </w:rPr>
        <w:t xml:space="preserve">; </w:t>
      </w:r>
      <w:r w:rsidR="002D301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{"citationItems":[{"id":"ITEM-1","itemData":{"DOI":"http://data.europa.eu/eli/reg/2005/78/oj","author":[{"dropping-particle":"","family":"E.C European Community","given":"","non-dropping-particle":"","parse-names":false,"suffix":""}],"container-title":"Official Journal of the European Union","id":"ITEM-1","issued":{"date-parts":[["2005"]]},"title":"Commission Regulation No 78/2005 (pp. L16/43–L16/45)","type":"article-journal","volume":"(20.1.2005"},"uris":["http://www.mendeley.com/documents/?uuid=21683ca1-fc59-4aa5-a1f0-c823b2755c32"]}],"mendeley":{"formattedCitation":"(E.C European Community, 2005)","plainTextFormattedCitation":"(E.C European Community, 2005)","previouslyFormattedCitation":"(E.C European Community 2005)"},"properties":{"noteIndex":0},"schema":"https://github.com/citation-style-language/schema/raw/master/csl-citation.json"}</w:instrText>
      </w:r>
      <w:r w:rsidR="002D301D" w:rsidRPr="00031E88">
        <w:rPr>
          <w:rFonts w:ascii="Arial" w:hAnsi="Arial" w:cs="Arial"/>
          <w:sz w:val="20"/>
          <w:szCs w:val="20"/>
        </w:rPr>
        <w:fldChar w:fldCharType="separate"/>
      </w:r>
      <w:r w:rsidR="000A7347" w:rsidRPr="00031E88">
        <w:rPr>
          <w:rFonts w:ascii="Arial" w:hAnsi="Arial" w:cs="Arial"/>
          <w:noProof/>
          <w:sz w:val="20"/>
          <w:szCs w:val="20"/>
        </w:rPr>
        <w:t>EC</w:t>
      </w:r>
      <w:r w:rsidR="005C4D76">
        <w:rPr>
          <w:rFonts w:ascii="Arial" w:hAnsi="Arial" w:cs="Arial"/>
          <w:noProof/>
          <w:sz w:val="20"/>
          <w:szCs w:val="20"/>
        </w:rPr>
        <w:t>,</w:t>
      </w:r>
      <w:r w:rsidR="000A7347" w:rsidRPr="00031E88">
        <w:rPr>
          <w:rFonts w:ascii="Arial" w:hAnsi="Arial" w:cs="Arial"/>
          <w:noProof/>
          <w:sz w:val="20"/>
          <w:szCs w:val="20"/>
        </w:rPr>
        <w:t xml:space="preserve"> 2005</w:t>
      </w:r>
      <w:r w:rsidR="002D301D" w:rsidRPr="00031E88">
        <w:rPr>
          <w:rFonts w:ascii="Arial" w:hAnsi="Arial" w:cs="Arial"/>
          <w:sz w:val="20"/>
          <w:szCs w:val="20"/>
        </w:rPr>
        <w:fldChar w:fldCharType="end"/>
      </w:r>
      <w:r w:rsidR="002D301D" w:rsidRPr="00031E88">
        <w:rPr>
          <w:rFonts w:ascii="Arial" w:hAnsi="Arial" w:cs="Arial"/>
          <w:sz w:val="20"/>
          <w:szCs w:val="20"/>
        </w:rPr>
        <w:t xml:space="preserve">; </w:t>
      </w:r>
      <w:r w:rsidR="00153C53"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{"citationItems":[{"id":"ITEM-1","itemData":{"author":[{"dropping-particle":"","family":"MAFF","given":"","non-dropping-particle":"","parse-names":false,"suffix":""}],"container-title":"Directorate of Fisheries Research, Lowestoft, UK.","id":"ITEM-1","issue":"47","issued":{"date-parts":[["1995"]]},"title":"Monitoring and surveillance of non-radioactive contaminants in the aquatic environment and activities regulating the disposal of waste at sea, 1993. Aquatic Environment Monitoring Report No. 44. Technical Report.","type":"article-journal","volume":"1"},"uris":["http://www.mendeley.com/documents/?uuid=fd7cf621-5fcd-44a6-8d8b-1a74d2b98ec0"]}],"mendeley":{"formattedCitation":"(MAFF, 1995)","plainTextFormattedCitation":"(MAFF, 1995)","previouslyFormattedCitation":"(MAFF 1995)"},"properties":{"noteIndex":0},"schema":"https://github.com/citation-style-language/schema/raw/master/csl-citation.json"}</w:instrText>
      </w:r>
      <w:r w:rsidR="00153C53" w:rsidRPr="00031E88">
        <w:rPr>
          <w:rFonts w:ascii="Arial" w:hAnsi="Arial" w:cs="Arial"/>
          <w:sz w:val="20"/>
          <w:szCs w:val="20"/>
        </w:rPr>
        <w:fldChar w:fldCharType="separate"/>
      </w:r>
      <w:r w:rsidR="000A7347" w:rsidRPr="00031E88">
        <w:rPr>
          <w:rFonts w:ascii="Arial" w:hAnsi="Arial" w:cs="Arial"/>
          <w:noProof/>
          <w:sz w:val="20"/>
          <w:szCs w:val="20"/>
        </w:rPr>
        <w:t>MAFF</w:t>
      </w:r>
      <w:r w:rsidR="005C4D76">
        <w:rPr>
          <w:rFonts w:ascii="Arial" w:hAnsi="Arial" w:cs="Arial"/>
          <w:noProof/>
          <w:sz w:val="20"/>
          <w:szCs w:val="20"/>
        </w:rPr>
        <w:t>,</w:t>
      </w:r>
      <w:r w:rsidR="000A7347" w:rsidRPr="00031E88">
        <w:rPr>
          <w:rFonts w:ascii="Arial" w:hAnsi="Arial" w:cs="Arial"/>
          <w:noProof/>
          <w:sz w:val="20"/>
          <w:szCs w:val="20"/>
        </w:rPr>
        <w:t xml:space="preserve"> 1995</w:t>
      </w:r>
      <w:r w:rsidR="00153C53" w:rsidRPr="00031E88">
        <w:rPr>
          <w:rFonts w:ascii="Arial" w:hAnsi="Arial" w:cs="Arial"/>
          <w:sz w:val="20"/>
          <w:szCs w:val="20"/>
        </w:rPr>
        <w:fldChar w:fldCharType="end"/>
      </w:r>
      <w:r w:rsidR="00153C53" w:rsidRPr="00031E88">
        <w:rPr>
          <w:rFonts w:ascii="Arial" w:hAnsi="Arial" w:cs="Arial"/>
          <w:sz w:val="20"/>
          <w:szCs w:val="20"/>
        </w:rPr>
        <w:t>;</w:t>
      </w:r>
      <w:r w:rsidR="002C7B9E" w:rsidRPr="00031E88">
        <w:rPr>
          <w:rFonts w:ascii="Arial" w:hAnsi="Arial" w:cs="Arial"/>
          <w:sz w:val="20"/>
          <w:szCs w:val="20"/>
        </w:rPr>
        <w:t xml:space="preserve"> </w:t>
      </w:r>
      <w:r w:rsidR="00153C53"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{"citationItems":[{"id":"ITEM-1","itemData":{"DOI":"http://dx.doi.org/10.1016/s0025-326x(00)00146-6","ISSN":"0025326X","abstract":"Metal concentrations were measured in selected fish and invertebrate species from Mugu Lagoon, Malibu Lagoon and Ballona Wetlands in southern California in order to assess the extent of metal contamination in these three wetlands. Ranges of element concentrations (in μg/g) found in biota were: Zn 12-650; Cu 1.9-440; Ni&lt;1-37; Cr&lt;1-55; Pb&lt;0.5-6.8; As&lt;1-8.5; Se&lt;1-3.8; Cd&lt;0.2-0.90; and Ag&lt;0.3-5.9. Relative to previous studies of California biota, the highest metal concentrations found were for chromium and nickel. The highest levels were in one of the two bottom-dwelling fish (juvenile Leptocottus armatus) (55 μg/g) and the two water-column fish sampled (Fundulus parvipinnis and Atherinops affinis) (30 and 24 μg/g). At Ballona Lagoon, elevated levels of copper and silver were found in the bivalve Tagelus californianus (440 and 5.9 μg/g). Chromium and nickel appeared to be most persistent in fish from Mugu (4.6-55 and 2.6-37 μg/g), the most northern site and an active military base, and Ballona (&lt;1-30 and &lt;1-16 μg/g), believed to be the most metal-contaminated site. Compared to previously measured metal concentrations in species of California coastal waters, these regions revealed higher levels of chromium, nickel, silver, arsenic, zinc, copper and, to a lesser extent, cadmium and selenium. Chromium and silver were present at high enough levels at all three sites to be considered environmental health hazards. Copyright © 2001 Elsevier Science Ltd.","author":[{"dropping-particle":"","family":"Cohen","given":"Tamira","non-dropping-particle":"","parse-names":false,"suffix":""},{"dropping-particle":"","family":"Hee","given":"Shane S.Que","non-dropping-particle":"","parse-names":false,"suffix":""},{"dropping-particle":"","family":"Ambrose","given":"Richard F.","non-dropping-particle":"","parse-names":false,"suffix":""}],"container-title":"Marine Pollution Bulletin","id":"ITEM-1","issue":"3","issued":{"date-parts":[["2001"]]},"page":"224-232","title":"Trace metals in fish and invertebrates of three California Coastal Wetlands","type":"article-journal","volume":"42"},"uris":["http://www.mendeley.com/documents/?uuid=a89b452e-f992-49af-8349-6a18323a9876"]}],"mendeley":{"formattedCitation":"(Cohen et al., 2001)","plainTextFormattedCitation":"(Cohen et al., 2001)","previouslyFormattedCitation":"(Cohen et al. 2001)"},"properties":{"noteIndex":0},"schema":"https://github.com/citation-style-language/schema/raw/master/csl-citation.json"}</w:instrText>
      </w:r>
      <w:r w:rsidR="00153C53" w:rsidRPr="00031E88">
        <w:rPr>
          <w:rFonts w:ascii="Arial" w:hAnsi="Arial" w:cs="Arial"/>
          <w:sz w:val="20"/>
          <w:szCs w:val="20"/>
        </w:rPr>
        <w:fldChar w:fldCharType="separate"/>
      </w:r>
      <w:r w:rsidR="000A7347" w:rsidRPr="00031E88">
        <w:rPr>
          <w:rFonts w:ascii="Arial" w:hAnsi="Arial" w:cs="Arial"/>
          <w:noProof/>
          <w:sz w:val="20"/>
          <w:szCs w:val="20"/>
        </w:rPr>
        <w:t>Cohen et al.</w:t>
      </w:r>
      <w:r w:rsidR="005C4D76">
        <w:rPr>
          <w:rFonts w:ascii="Arial" w:hAnsi="Arial" w:cs="Arial"/>
          <w:noProof/>
          <w:sz w:val="20"/>
          <w:szCs w:val="20"/>
        </w:rPr>
        <w:t>,</w:t>
      </w:r>
      <w:r w:rsidR="000A7347" w:rsidRPr="00031E88">
        <w:rPr>
          <w:rFonts w:ascii="Arial" w:hAnsi="Arial" w:cs="Arial"/>
          <w:noProof/>
          <w:sz w:val="20"/>
          <w:szCs w:val="20"/>
        </w:rPr>
        <w:t xml:space="preserve"> 2001</w:t>
      </w:r>
      <w:r w:rsidR="00153C53" w:rsidRPr="00031E88">
        <w:rPr>
          <w:rFonts w:ascii="Arial" w:hAnsi="Arial" w:cs="Arial"/>
          <w:sz w:val="20"/>
          <w:szCs w:val="20"/>
        </w:rPr>
        <w:fldChar w:fldCharType="end"/>
      </w:r>
      <w:r w:rsidR="00153C53" w:rsidRPr="00031E88">
        <w:rPr>
          <w:rFonts w:ascii="Arial" w:hAnsi="Arial" w:cs="Arial"/>
          <w:sz w:val="20"/>
          <w:szCs w:val="20"/>
        </w:rPr>
        <w:t>;</w:t>
      </w:r>
      <w:r w:rsidR="00833BCB" w:rsidRPr="00031E88">
        <w:rPr>
          <w:rFonts w:ascii="Arial" w:hAnsi="Arial" w:cs="Arial"/>
          <w:sz w:val="20"/>
          <w:szCs w:val="20"/>
        </w:rPr>
        <w:t xml:space="preserve"> </w:t>
      </w:r>
      <w:r w:rsidR="00833BCB"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{"citationItems":[{"id":"ITEM-1","itemData":{"abstract":"Regulation about human food contaminants","author":[{"dropping-particle":"","family":"European Union E.U","given":"","non-dropping-particle":"","parse-names":false,"suffix":""}],"id":"ITEM-1","issue":"2001/22/EC, No: 466.","issued":{"date-parts":[["2001"]]},"title":"Commission Regulation as regards heavy metals, Directive","type":"article-journal"},"uris":["http://www.mendeley.com/documents/?uuid=d530db44-81f6-46be-9e52-5b6d02593dba"]}],"mendeley":{"formattedCitation":"(European Union E.U, 2001)","plainTextFormattedCitation":"(European Union E.U, 2001)","previouslyFormattedCitation":"(European Union E.U 2001)"},"properties":{"noteIndex":0},"schema":"https://github.com/citation-style-language/schema/raw/master/csl-citation.json"}</w:instrText>
      </w:r>
      <w:r w:rsidR="00833BCB" w:rsidRPr="00031E88">
        <w:rPr>
          <w:rFonts w:ascii="Arial" w:hAnsi="Arial" w:cs="Arial"/>
          <w:sz w:val="20"/>
          <w:szCs w:val="20"/>
        </w:rPr>
        <w:fldChar w:fldCharType="separate"/>
      </w:r>
      <w:r w:rsidR="000A7347" w:rsidRPr="00031E88">
        <w:rPr>
          <w:rFonts w:ascii="Arial" w:hAnsi="Arial" w:cs="Arial"/>
          <w:noProof/>
          <w:sz w:val="20"/>
          <w:szCs w:val="20"/>
        </w:rPr>
        <w:t xml:space="preserve"> EU</w:t>
      </w:r>
      <w:r w:rsidR="005C4D76">
        <w:rPr>
          <w:rFonts w:ascii="Arial" w:hAnsi="Arial" w:cs="Arial"/>
          <w:noProof/>
          <w:sz w:val="20"/>
          <w:szCs w:val="20"/>
        </w:rPr>
        <w:t>,</w:t>
      </w:r>
      <w:r w:rsidR="009D782E" w:rsidRPr="00031E88">
        <w:rPr>
          <w:rFonts w:ascii="Arial" w:hAnsi="Arial" w:cs="Arial"/>
          <w:noProof/>
          <w:sz w:val="20"/>
          <w:szCs w:val="20"/>
        </w:rPr>
        <w:t xml:space="preserve"> </w:t>
      </w:r>
      <w:r w:rsidR="000A7347" w:rsidRPr="00031E88">
        <w:rPr>
          <w:rFonts w:ascii="Arial" w:hAnsi="Arial" w:cs="Arial"/>
          <w:noProof/>
          <w:sz w:val="20"/>
          <w:szCs w:val="20"/>
        </w:rPr>
        <w:t>2001)</w:t>
      </w:r>
      <w:r w:rsidR="00833BCB" w:rsidRPr="00031E88">
        <w:rPr>
          <w:rFonts w:ascii="Arial" w:hAnsi="Arial" w:cs="Arial"/>
          <w:sz w:val="20"/>
          <w:szCs w:val="20"/>
        </w:rPr>
        <w:fldChar w:fldCharType="end"/>
      </w:r>
      <w:r w:rsidR="00833BCB" w:rsidRPr="00031E88">
        <w:rPr>
          <w:rFonts w:ascii="Arial" w:hAnsi="Arial" w:cs="Arial"/>
          <w:sz w:val="20"/>
          <w:szCs w:val="20"/>
        </w:rPr>
        <w:t>.</w:t>
      </w:r>
      <w:r w:rsidR="002C7B9E" w:rsidRPr="00031E88">
        <w:rPr>
          <w:rFonts w:ascii="Arial" w:hAnsi="Arial" w:cs="Arial"/>
          <w:sz w:val="20"/>
          <w:szCs w:val="20"/>
        </w:rPr>
        <w:t xml:space="preserve"> The maen concentrations of the</w:t>
      </w:r>
      <w:r w:rsidR="00693B61" w:rsidRPr="00031E88">
        <w:rPr>
          <w:rFonts w:ascii="Arial" w:hAnsi="Arial" w:cs="Arial"/>
          <w:sz w:val="20"/>
          <w:szCs w:val="20"/>
        </w:rPr>
        <w:t xml:space="preserve"> metals in F</w:t>
      </w:r>
      <w:r w:rsidR="00EE382F" w:rsidRPr="00031E88">
        <w:rPr>
          <w:rFonts w:ascii="Arial" w:hAnsi="Arial" w:cs="Arial"/>
          <w:sz w:val="20"/>
          <w:szCs w:val="20"/>
        </w:rPr>
        <w:t>.</w:t>
      </w:r>
      <w:r w:rsidR="00693B61" w:rsidRPr="00031E88">
        <w:rPr>
          <w:rFonts w:ascii="Arial" w:hAnsi="Arial" w:cs="Arial"/>
          <w:sz w:val="20"/>
          <w:szCs w:val="20"/>
        </w:rPr>
        <w:t xml:space="preserve"> </w:t>
      </w:r>
      <w:r w:rsidR="00693B61" w:rsidRPr="00031E88">
        <w:rPr>
          <w:rFonts w:ascii="Arial" w:hAnsi="Arial" w:cs="Arial"/>
          <w:i/>
          <w:iCs/>
          <w:sz w:val="20"/>
          <w:szCs w:val="20"/>
        </w:rPr>
        <w:t xml:space="preserve">merguiensis </w:t>
      </w:r>
      <w:r w:rsidR="002C7B9E" w:rsidRPr="00031E88">
        <w:rPr>
          <w:rFonts w:ascii="Arial" w:hAnsi="Arial" w:cs="Arial"/>
          <w:sz w:val="20"/>
          <w:szCs w:val="20"/>
        </w:rPr>
        <w:t xml:space="preserve"> </w:t>
      </w:r>
      <w:r w:rsidR="00B21943" w:rsidRPr="00031E88">
        <w:rPr>
          <w:rFonts w:ascii="Arial" w:hAnsi="Arial" w:cs="Arial"/>
          <w:sz w:val="20"/>
          <w:szCs w:val="20"/>
        </w:rPr>
        <w:t>compared to</w:t>
      </w:r>
      <w:r w:rsidR="00693B61" w:rsidRPr="00031E88">
        <w:rPr>
          <w:rFonts w:ascii="Arial" w:hAnsi="Arial" w:cs="Arial"/>
          <w:sz w:val="20"/>
          <w:szCs w:val="20"/>
        </w:rPr>
        <w:t xml:space="preserve"> international standards were Pb was above the EC and EU, Cu was above than IAEA-407 and USA standards, Cd was abov</w:t>
      </w:r>
      <w:r w:rsidR="00EE382F" w:rsidRPr="00031E88">
        <w:rPr>
          <w:rFonts w:ascii="Arial" w:hAnsi="Arial" w:cs="Arial"/>
          <w:sz w:val="20"/>
          <w:szCs w:val="20"/>
        </w:rPr>
        <w:t xml:space="preserve">e the EC standards respectively, and the concentrations in </w:t>
      </w:r>
      <w:r w:rsidR="00EE382F" w:rsidRPr="00031E88">
        <w:rPr>
          <w:rFonts w:ascii="Arial" w:hAnsi="Arial" w:cs="Arial"/>
          <w:sz w:val="20"/>
          <w:szCs w:val="20"/>
          <w:lang w:val="en-GB"/>
        </w:rPr>
        <w:t xml:space="preserve">F </w:t>
      </w:r>
      <w:proofErr w:type="spellStart"/>
      <w:r w:rsidR="00EE382F" w:rsidRPr="00031E88">
        <w:rPr>
          <w:rFonts w:ascii="Arial" w:hAnsi="Arial" w:cs="Arial"/>
          <w:i/>
          <w:iCs/>
          <w:sz w:val="20"/>
          <w:szCs w:val="20"/>
          <w:lang w:val="en-GB"/>
        </w:rPr>
        <w:t>penicillatus</w:t>
      </w:r>
      <w:proofErr w:type="spellEnd"/>
      <w:r w:rsidR="00EE382F" w:rsidRPr="00031E88">
        <w:rPr>
          <w:rFonts w:ascii="Arial" w:hAnsi="Arial" w:cs="Arial"/>
          <w:sz w:val="20"/>
          <w:szCs w:val="20"/>
        </w:rPr>
        <w:t xml:space="preserve"> Pb was above than EC, EU and USA, Zn above than MAFF, Cu above than IAEA-407 and USA, Cd above than EC, MAFF, IAEA-407 and EU </w:t>
      </w:r>
      <w:r w:rsidR="002C7B9E" w:rsidRPr="00031E88">
        <w:rPr>
          <w:rFonts w:ascii="Arial" w:hAnsi="Arial" w:cs="Arial"/>
          <w:sz w:val="20"/>
          <w:szCs w:val="20"/>
        </w:rPr>
        <w:t>standards. Heavy metals pollution in water also leads to changes in the chemical components of the aquatic environment, usually influences the behavioural, physiological and bloodstream patterns, cell structures ionic balance</w:t>
      </w:r>
      <w:r w:rsidR="0002411C" w:rsidRPr="00031E88">
        <w:rPr>
          <w:rFonts w:ascii="Arial" w:hAnsi="Arial" w:cs="Arial"/>
          <w:sz w:val="20"/>
          <w:szCs w:val="20"/>
          <w:lang w:val="en-GB"/>
        </w:rPr>
        <w:t xml:space="preserve"> </w:t>
      </w:r>
      <w:r w:rsidR="0002411C"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{"citationItems":[{"id":"ITEM-1","itemData":{"abstract":"The main objective of this study was to investigate the characteristics of pulp and paper mill sludge leachates and to assess their toxicity. Sludges from three mills in British Columbia were subjected to aqueous leaching in laboratory columns at different pH levels to evaluate the relationship between leachability of the contaminants and pH. Leachates were fractionated by ultrafiltration into different molecular size fractions and the leachable contaminants were characterized for carbon content, colour and fluorescence properties, chlorinated phenolics, resin acids, metals and AOX content. The toxicity of the leachates was assessed by conducting laboratory bioassays on Daphnia magna and using the Microtox bioassay. The bioconcentration potential of the chlorinated phenolic compounds was measured using fresh water leeches. Leachates were also collected from sludge previously applied to a test site and analyzed for characteristics and toxicity to investigate the feasibility of applying pulp and paper mill sludge to forest land as an organic fertilizer. Leachability of carbon varied considerably between sludge leachates from different mills. The soluble carbon content of subsamples of the same sludge leachate varied between one to another, indicating the highly variable nature of these sludge leachates. Leachates of different molecular size fractions had different colour and fluorescence properties. No consistent relationship was found between the carbon distribution in the fractions and colour or fluorescence suggesting that colour or fluorescence cannot be used as an estimate of the total dissolved carbon or the predominance of any molecular size fraction in a sludge leachate. Leachability of contaminants was affected by pH. Generally the total concentration of chlorinated phenolics and resin acids increased with increasing pH for sludge leachates for all the mills. At higher pH</w:instrText>
      </w:r>
      <w:r w:rsidR="000A7347" w:rsidRPr="00031E88">
        <w:rPr>
          <w:rFonts w:ascii="Tahoma" w:hAnsi="Tahoma" w:cs="Tahoma"/>
          <w:sz w:val="20"/>
          <w:szCs w:val="20"/>
          <w:lang w:val="en-GB"/>
        </w:rPr>
        <w:instrText>�</w:instrText>
      </w:r>
      <w:r w:rsidR="000A7347" w:rsidRPr="00031E88">
        <w:rPr>
          <w:rFonts w:ascii="Arial" w:hAnsi="Arial" w:cs="Arial"/>
          <w:sz w:val="20"/>
          <w:szCs w:val="20"/>
          <w:lang w:val="en-GB"/>
        </w:rPr>
        <w:instrText>s, there was a tendency for the chlorinated phenolics with the lower chlorination number to leach out more. The identifiable chlorinated phenolics were a very small percentage (&lt;0.5 %) of the adsorbable organic halides (AOX) in the leachates. The chlorinated phenolic concentrations in the sludge leachates were low when compared to concentrations found in treated effluents. Analysis of individual molecular fractions revealed the presence of low molecular weight chlorinated phenolics and resin acids (&lt;1000 Daltons) in the high molecular (&gt;1000 Daltons) weight fraction which indica…","author":[{"dropping-particle":"","family":"Oikari, A., Soivio","given":"A.","non-dropping-particle":"","parse-names":false,"suffix":""}],"container-title":"[Europe]. FAO, Rome (Italy). Fisheries Dept. European Inland Fisheries Advisory Commission. Symposium on Biological Monitoring, Helsinki (Finland), 7 June 1976.","id":"ITEM-1","issue":"7 June","issued":{"date-parts":[["1976"]]},"title":"Physiological condition of fish exposed to water containing pulp and paper industry wastes and sewage","type":"article-journal"},"uris":["http://www.mendeley.com/documents/?uuid=4e036ae9-5284-4992-adf0-f95183689a8f"]}],"mendeley":{"formattedCitation":"(Oikari, A., Soivio, 1976)","plainTextFormattedCitation":"(Oikari, A., Soivio, 1976)","previouslyFormattedCitation":"(Oikari, A., Soivio 1976)"},"properties":{"noteIndex":0},"schema":"https://github.com/citation-style-language/schema/raw/master/csl-citation.json"}</w:instrText>
      </w:r>
      <w:r w:rsidR="0002411C" w:rsidRPr="00031E88">
        <w:rPr>
          <w:rFonts w:ascii="Arial" w:hAnsi="Arial" w:cs="Arial"/>
          <w:sz w:val="20"/>
          <w:szCs w:val="20"/>
          <w:lang w:val="en-GB"/>
        </w:rPr>
        <w:fldChar w:fldCharType="separate"/>
      </w:r>
      <w:r w:rsidR="000A7347" w:rsidRPr="00031E88">
        <w:rPr>
          <w:rFonts w:ascii="Arial" w:hAnsi="Arial" w:cs="Arial"/>
          <w:noProof/>
          <w:sz w:val="20"/>
          <w:szCs w:val="20"/>
          <w:lang w:val="en-GB"/>
        </w:rPr>
        <w:t>(Oikari</w:t>
      </w:r>
      <w:r w:rsidR="009D782E" w:rsidRPr="00031E88">
        <w:rPr>
          <w:rFonts w:ascii="Arial" w:hAnsi="Arial" w:cs="Arial"/>
          <w:noProof/>
          <w:sz w:val="20"/>
          <w:szCs w:val="20"/>
        </w:rPr>
        <w:t xml:space="preserve"> and</w:t>
      </w:r>
      <w:r w:rsidR="000A7347" w:rsidRPr="00031E88">
        <w:rPr>
          <w:rFonts w:ascii="Arial" w:hAnsi="Arial" w:cs="Arial"/>
          <w:noProof/>
          <w:sz w:val="20"/>
          <w:szCs w:val="20"/>
          <w:lang w:val="en-GB"/>
        </w:rPr>
        <w:t xml:space="preserve"> Soivio 1976)</w:t>
      </w:r>
      <w:r w:rsidR="0002411C" w:rsidRPr="00031E88">
        <w:rPr>
          <w:rFonts w:ascii="Arial" w:hAnsi="Arial" w:cs="Arial"/>
          <w:sz w:val="20"/>
          <w:szCs w:val="20"/>
          <w:lang w:val="en-GB"/>
        </w:rPr>
        <w:fldChar w:fldCharType="end"/>
      </w:r>
      <w:r w:rsidR="002C7B9E" w:rsidRPr="00031E88">
        <w:rPr>
          <w:rFonts w:ascii="Arial" w:hAnsi="Arial" w:cs="Arial"/>
          <w:sz w:val="20"/>
          <w:szCs w:val="20"/>
        </w:rPr>
        <w:t>, carbohydrate metabolism and liver function</w:t>
      </w:r>
      <w:r w:rsidR="00D83FD4" w:rsidRPr="00031E88">
        <w:rPr>
          <w:rFonts w:ascii="Arial" w:hAnsi="Arial" w:cs="Arial"/>
          <w:sz w:val="20"/>
          <w:szCs w:val="20"/>
        </w:rPr>
        <w:t xml:space="preserve"> </w:t>
      </w:r>
      <w:r w:rsidR="0002411C"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{"citationItems":[{"id":"ITEM-1","itemData":{"abstract":"The main objective of this study was to investigate the characteristics of pulp and paper mill sludge leachates and to assess their toxicity. Sludges from three mills in British Columbia were subjected to aqueous leaching in laboratory columns at different pH levels to evaluate the relationship between leachability of the contaminants and pH. Leachates were fractionated by ultrafiltration into different molecular size fractions and the leachable contaminants were characterized for carbon content, colour and fluorescence properties, chlorinated phenolics, resin acids, metals and AOX content. The toxicity of the leachates was assessed by conducting laboratory bioassays on Daphnia magna and using the Microtox bioassay. The bioconcentration potential of the chlorinated phenolic compounds was measured using fresh water leeches. Leachates were also collected from sludge previously applied to a test site and analyzed for characteristics and toxicity to investigate the feasibility of applying pulp and paper mill sludge to forest land as an organic fertilizer. Leachability of carbon varied considerably between sludge leachates from different mills. The soluble carbon content of subsamples of the same sludge leachate varied between one to another, indicating the highly variable nature of these sludge leachates. Leachates of different molecular size fractions had different colour and fluorescence properties. No consistent relationship was found between the carbon distribution in the fractions and colour or fluorescence suggesting that colour or fluorescence cannot be used as an estimate of the total dissolved carbon or the predominance of any molecular size fraction in a sludge leachate. Leachability of contaminants was affected by pH. Generally the total concentration of chlorinated phenolics and resin acids increased with increasing pH for sludge leachates for all the mills. At higher pH</w:instrText>
      </w:r>
      <w:r w:rsidR="000A7347" w:rsidRPr="00031E88">
        <w:rPr>
          <w:rFonts w:ascii="Tahoma" w:hAnsi="Tahoma" w:cs="Tahoma"/>
          <w:sz w:val="20"/>
          <w:szCs w:val="20"/>
        </w:rPr>
        <w:instrText>�</w:instrText>
      </w:r>
      <w:r w:rsidR="000A7347" w:rsidRPr="00031E88">
        <w:rPr>
          <w:rFonts w:ascii="Arial" w:hAnsi="Arial" w:cs="Arial"/>
          <w:sz w:val="20"/>
          <w:szCs w:val="20"/>
        </w:rPr>
        <w:instrText>s, there was a tendency for the chlorinated phenolics with the lower chlorination number to leach out more. The identifiable chlorinated phenolics were a very small percentage (&lt;0.5 %) of the adsorbable organic halides (AOX) in the leachates. The chlorinated phenolic concentrations in the sludge leachates were low when compared to concentrations found in treated effluents. Analysis of individual molecular fractions revealed the presence of low molecular weight chlorinated phenolics and resin acids (&lt;1000 Daltons) in the high molecular (&gt;1000 Daltons) weight fraction which indica…","author":[{"dropping-particle":"","family":"Oikari, A., Soivio","given":"A.","non-dropping-particle":"","parse-names":false,"suffix":""}],"container-title":"[Europe]. FAO, Rome (Italy). Fisheries Dept. European Inland Fisheries Advisory Commission. Symposium on Biological Monitoring, Helsinki (Finland), 7 June 1976.","id":"ITEM-1","issue":"7 June","issued":{"date-parts":[["1976"]]},"title":"Physiological condition of fish exposed to water containing pulp and paper industry wastes and sewage","type":"article-journal"},"uris":["http://www.mendeley.com/documents/?uuid=4e036ae9-5284-4992-adf0-f95183689a8f"]}],"mendeley":{"formattedCitation":"(Oikari, A., Soivio, 1976)","plainTextFormattedCitation":"(Oikari, A., Soivio, 1976)","previouslyFormattedCitation":"(Oikari, A., Soivio 1976)"},"properties":{"noteIndex":0},"schema":"https://github.com/citation-style-language/schema/raw/master/csl-citation.json"}</w:instrText>
      </w:r>
      <w:r w:rsidR="0002411C" w:rsidRPr="00031E88">
        <w:rPr>
          <w:rFonts w:ascii="Arial" w:hAnsi="Arial" w:cs="Arial"/>
          <w:sz w:val="20"/>
          <w:szCs w:val="20"/>
        </w:rPr>
        <w:fldChar w:fldCharType="separate"/>
      </w:r>
      <w:r w:rsidR="000A7347" w:rsidRPr="00031E88">
        <w:rPr>
          <w:rFonts w:ascii="Arial" w:hAnsi="Arial" w:cs="Arial"/>
          <w:noProof/>
          <w:sz w:val="20"/>
          <w:szCs w:val="20"/>
        </w:rPr>
        <w:t>(Oikari</w:t>
      </w:r>
      <w:r w:rsidR="009D782E" w:rsidRPr="00031E88">
        <w:rPr>
          <w:rFonts w:ascii="Arial" w:hAnsi="Arial" w:cs="Arial"/>
          <w:noProof/>
          <w:sz w:val="20"/>
          <w:szCs w:val="20"/>
        </w:rPr>
        <w:t xml:space="preserve"> and</w:t>
      </w:r>
      <w:r w:rsidR="000A7347" w:rsidRPr="00031E88">
        <w:rPr>
          <w:rFonts w:ascii="Arial" w:hAnsi="Arial" w:cs="Arial"/>
          <w:noProof/>
          <w:sz w:val="20"/>
          <w:szCs w:val="20"/>
        </w:rPr>
        <w:t xml:space="preserve"> Soivio, 1976</w:t>
      </w:r>
      <w:r w:rsidR="0002411C" w:rsidRPr="00031E88">
        <w:rPr>
          <w:rFonts w:ascii="Arial" w:hAnsi="Arial" w:cs="Arial"/>
          <w:sz w:val="20"/>
          <w:szCs w:val="20"/>
        </w:rPr>
        <w:fldChar w:fldCharType="end"/>
      </w:r>
      <w:r w:rsidR="0002411C" w:rsidRPr="00031E88">
        <w:rPr>
          <w:rFonts w:ascii="Arial" w:hAnsi="Arial" w:cs="Arial"/>
          <w:sz w:val="20"/>
          <w:szCs w:val="20"/>
          <w:lang w:val="en-GB"/>
        </w:rPr>
        <w:t>;</w:t>
      </w:r>
      <w:r w:rsidR="00D83FD4" w:rsidRPr="00031E88">
        <w:rPr>
          <w:rFonts w:ascii="Arial" w:hAnsi="Arial" w:cs="Arial"/>
          <w:sz w:val="20"/>
          <w:szCs w:val="20"/>
        </w:rPr>
        <w:t xml:space="preserve"> </w:t>
      </w:r>
      <w:r w:rsidR="0002411C"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{"citationItems":[{"id":"ITEM-1","itemData":{"DOI":"https://doi.org/10.1007/BF01608505","ISSN":"00074861","author":[{"dropping-particle":"","family":"Oikari","given":"A. O.J.","non-dropping-particle":"","parse-names":false,"suffix":""},{"dropping-particle":"","family":"Nakari","given":"Tarja","non-dropping-particle":"","parse-names":false,"suffix":""}],"container-title":"Bulletin of Environmental Contamination and Toxicology","id":"ITEM-1","issue":"3","issued":{"date-parts":[["1982"]]},"page":"266-270","title":"Kraft pulp mill effluent components cause liver dysfunction in trout","type":"article-journal","volume":"28"},"uris":["http://www.mendeley.com/documents/?uuid=861908bb-5ed8-4871-84e8-9235ebb589a4"]}],"mendeley":{"formattedCitation":"(Oikari &amp; Nakari, 1982)","plainTextFormattedCitation":"(Oikari &amp; Nakari, 1982)","previouslyFormattedCitation":"(Oikari and Nakari 1982)"},"properties":{"noteIndex":0},"schema":"https://github.com/citation-style-language/schema/raw/master/csl-citation.json"}</w:instrText>
      </w:r>
      <w:r w:rsidR="0002411C" w:rsidRPr="00031E88">
        <w:rPr>
          <w:rFonts w:ascii="Arial" w:hAnsi="Arial" w:cs="Arial"/>
          <w:sz w:val="20"/>
          <w:szCs w:val="20"/>
        </w:rPr>
        <w:fldChar w:fldCharType="separate"/>
      </w:r>
      <w:r w:rsidR="000A7347" w:rsidRPr="00031E88">
        <w:rPr>
          <w:rFonts w:ascii="Arial" w:hAnsi="Arial" w:cs="Arial"/>
          <w:noProof/>
          <w:sz w:val="20"/>
          <w:szCs w:val="20"/>
        </w:rPr>
        <w:t xml:space="preserve">Oikari </w:t>
      </w:r>
      <w:r w:rsidR="009D782E" w:rsidRPr="00031E88">
        <w:rPr>
          <w:rFonts w:ascii="Arial" w:hAnsi="Arial" w:cs="Arial"/>
          <w:noProof/>
          <w:sz w:val="20"/>
          <w:szCs w:val="20"/>
        </w:rPr>
        <w:t>and</w:t>
      </w:r>
      <w:r w:rsidR="000A7347" w:rsidRPr="00031E88">
        <w:rPr>
          <w:rFonts w:ascii="Arial" w:hAnsi="Arial" w:cs="Arial"/>
          <w:noProof/>
          <w:sz w:val="20"/>
          <w:szCs w:val="20"/>
        </w:rPr>
        <w:t xml:space="preserve"> Naka</w:t>
      </w:r>
      <w:r w:rsidR="005C4D76">
        <w:rPr>
          <w:rFonts w:ascii="Arial" w:hAnsi="Arial" w:cs="Arial"/>
          <w:noProof/>
          <w:sz w:val="20"/>
          <w:szCs w:val="20"/>
        </w:rPr>
        <w:t>z</w:t>
      </w:r>
      <w:r w:rsidR="000A7347" w:rsidRPr="00031E88">
        <w:rPr>
          <w:rFonts w:ascii="Arial" w:hAnsi="Arial" w:cs="Arial"/>
          <w:noProof/>
          <w:sz w:val="20"/>
          <w:szCs w:val="20"/>
        </w:rPr>
        <w:t>ri</w:t>
      </w:r>
      <w:r w:rsidR="005C4D76">
        <w:rPr>
          <w:rFonts w:ascii="Arial" w:hAnsi="Arial" w:cs="Arial"/>
          <w:noProof/>
          <w:sz w:val="20"/>
          <w:szCs w:val="20"/>
        </w:rPr>
        <w:t>,</w:t>
      </w:r>
      <w:r w:rsidR="000A7347" w:rsidRPr="00031E88">
        <w:rPr>
          <w:rFonts w:ascii="Arial" w:hAnsi="Arial" w:cs="Arial"/>
          <w:noProof/>
          <w:sz w:val="20"/>
          <w:szCs w:val="20"/>
        </w:rPr>
        <w:t xml:space="preserve"> 1982)</w:t>
      </w:r>
      <w:r w:rsidR="0002411C" w:rsidRPr="00031E88">
        <w:rPr>
          <w:rFonts w:ascii="Arial" w:hAnsi="Arial" w:cs="Arial"/>
          <w:sz w:val="20"/>
          <w:szCs w:val="20"/>
        </w:rPr>
        <w:fldChar w:fldCharType="end"/>
      </w:r>
      <w:r w:rsidR="0002411C" w:rsidRPr="00031E88">
        <w:rPr>
          <w:rFonts w:ascii="Arial" w:hAnsi="Arial" w:cs="Arial"/>
          <w:sz w:val="20"/>
          <w:szCs w:val="20"/>
          <w:lang w:val="en-GB"/>
        </w:rPr>
        <w:t xml:space="preserve"> </w:t>
      </w:r>
      <w:r w:rsidR="002C7B9E" w:rsidRPr="00031E88">
        <w:rPr>
          <w:rFonts w:ascii="Arial" w:hAnsi="Arial" w:cs="Arial"/>
          <w:sz w:val="20"/>
          <w:szCs w:val="20"/>
        </w:rPr>
        <w:t>of fishes. Earlier reports, also showed that industrial and domestic effluent constitute largest sources of heavy metal which contribute to the steadily increasing metallic contaminant in aquatic and terrestrials environment in most part of the world</w:t>
      </w:r>
      <w:r w:rsidR="00C5580F" w:rsidRPr="00031E88">
        <w:rPr>
          <w:rFonts w:ascii="Arial" w:hAnsi="Arial" w:cs="Arial"/>
          <w:sz w:val="20"/>
          <w:szCs w:val="20"/>
        </w:rPr>
        <w:t xml:space="preserve"> </w:t>
      </w:r>
      <w:r w:rsidR="00C5580F"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{"citationItems":[{"id":"ITEM-1","itemData":{"DOI":"https://doi.org/10.1051/radiopro:2007053","abstract":"Ecological Risk Assessment is used to evaluate the potential hazards to the environment that are attributable to emissions of pollutants from industries. There is guidance available regarding the general ecological risk assessment process including problem formulation, exposure and effect analyses, and risk characterization. In a first step, the Screening-Level Ecological Risk Assessment (SLERA) is used to evaluate whether the emissions can put the receptor ecosystems at risk or not. Concerning releases from nuclear facilities under authorization, any SLERA is a challenging task because of (1) the large number of substances, (2) the various quantities that may be emitted to the aquatic ecosystems and (3) the various environmental situations to be considered. This task must be performed for two categories of pollutants, radionuclides and chemicals, each exhibiting specificities in terms of concentration in media or dose-effect relationships. Since these relationships for radioactive substances are based on the tissue-absorbed dose in Gray, the first step is to express critical exposure values to radionuclides in a consistent way with the critical concentration used for chemicals. We describe here the screening and ranking method that was developed and an application to the electronuclear sites along the Rhône River.","author":[{"dropping-particle":"","family":"Jibiri N.N. and Adewuyi","given":"G.O.","non-dropping-particle":"","parse-names":false,"suffix":""}],"container-title":"Radioprotection","id":"ITEM-1","issued":{"date-parts":[["2008"]]},"page":"227-252","title":"Radionuclide contents and physico- chemical characterization of solid waste and effluent samples of some selected industries in the city of Lagos, Nigeria","type":"article-journal","volume":"41"},"uris":["http://www.mendeley.com/documents/?uuid=e2f08900-fc72-40c7-8fc7-e2a84cf7c3c5"]}],"mendeley":{"formattedCitation":"(Jibiri N.N. and Adewuyi, 2008)","plainTextFormattedCitation":"(Jibiri N.N. and Adewuyi, 2008)","previouslyFormattedCitation":"(Jibiri N.N. and Adewuyi 2008)"},"properties":{"noteIndex":0},"schema":"https://github.com/citation-style-language/schema/raw/master/csl-citation.json"}</w:instrText>
      </w:r>
      <w:r w:rsidR="00C5580F" w:rsidRPr="00031E88">
        <w:rPr>
          <w:rFonts w:ascii="Arial" w:hAnsi="Arial" w:cs="Arial"/>
          <w:sz w:val="20"/>
          <w:szCs w:val="20"/>
        </w:rPr>
        <w:fldChar w:fldCharType="separate"/>
      </w:r>
      <w:r w:rsidR="000A7347" w:rsidRPr="00031E88">
        <w:rPr>
          <w:rFonts w:ascii="Arial" w:hAnsi="Arial" w:cs="Arial"/>
          <w:noProof/>
          <w:sz w:val="20"/>
          <w:szCs w:val="20"/>
        </w:rPr>
        <w:t>(Jibiri and Adewuyi</w:t>
      </w:r>
      <w:r w:rsidR="005C4D76">
        <w:rPr>
          <w:rFonts w:ascii="Arial" w:hAnsi="Arial" w:cs="Arial"/>
          <w:noProof/>
          <w:sz w:val="20"/>
          <w:szCs w:val="20"/>
        </w:rPr>
        <w:t>,</w:t>
      </w:r>
      <w:r w:rsidR="000A7347" w:rsidRPr="00031E88">
        <w:rPr>
          <w:rFonts w:ascii="Arial" w:hAnsi="Arial" w:cs="Arial"/>
          <w:noProof/>
          <w:sz w:val="20"/>
          <w:szCs w:val="20"/>
        </w:rPr>
        <w:t xml:space="preserve"> 2008</w:t>
      </w:r>
      <w:r w:rsidR="00C5580F" w:rsidRPr="00031E88">
        <w:rPr>
          <w:rFonts w:ascii="Arial" w:hAnsi="Arial" w:cs="Arial"/>
          <w:sz w:val="20"/>
          <w:szCs w:val="20"/>
        </w:rPr>
        <w:fldChar w:fldCharType="end"/>
      </w:r>
      <w:r w:rsidR="00C5580F" w:rsidRPr="00031E88">
        <w:rPr>
          <w:rFonts w:ascii="Arial" w:hAnsi="Arial" w:cs="Arial"/>
          <w:sz w:val="20"/>
          <w:szCs w:val="20"/>
        </w:rPr>
        <w:t>;</w:t>
      </w:r>
      <w:r w:rsidR="002C7B9E" w:rsidRPr="00031E88">
        <w:rPr>
          <w:rFonts w:ascii="Arial" w:hAnsi="Arial" w:cs="Arial"/>
          <w:sz w:val="20"/>
          <w:szCs w:val="20"/>
        </w:rPr>
        <w:t xml:space="preserve"> </w:t>
      </w:r>
      <w:r w:rsidR="00C5580F"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{"citationItems":[{"id":"ITEM-1","itemData":{"DOI":"10.1016/j.scitotenv.2019.03.164","ISBN":"0048969719311","ISSN":"18791026","abstract":"Bivalves are extensively employed as biomonitors of coastal pollution, but the comparability among different species and geographic environments needs to be further scrutinized. The present study conducted a meta-analysis of trace metals (Ag, Cd, Cr, Cu, Ni, Pb, Ti, and Zn) in the soft tissues of three groups of marine bivalves (oysters, mussels, and clams) collected from China and worldwide. By conducting cumulative frequency distribution analysis of metal distribution, we modeled the 5% cumulative values as the bio-baseline metal concentrations in these bivalves. We further modeled their potential baseline concentrations using a well-developed biokinetic model. The baseline concentrations of Cd, Cu, and Zn in the tissue-specific Environmental Quality Standards (EQSs) for China were 0.99, 34.5, and 340 μg/g dw in oysters, 0.38, 4.32, and 49.6 μg/g dw in mussels, and 0.35, 3.02, 51.4 μg/g dw in clams, respectively. Of the 8 metals examined in this study, the calculated baseline concentrations of Ag, Cr, Cd, Cu and Zn in the oysters were 3.7–48, 2.7–3.6, 2.6–2.8, 8.0–11.4, 6.6–6.8 times higher than those in the mussels and clams, and only Ti showed comparable baseline concentrations among the three bivalves (8.43–9.67 μg/g dw). These data strongly suggested the inter-group as well as inter-metal difference in the baseline metal concentrations in marine bivalves. Further, the potential baseline concentrations of Cd and Cu predicted by the biokinetic model were comparable to those modeled by the probability frequency distribution. Combined statistical frequency analysis and biokinetic modeling therefore provided an innovative method to establish the baseline metal concentrations in bivalves and the tissue-specific EQSs, which are now urgently needed for coastal management, biomonitoring, and geochemical records in the world.","author":[{"dropping-particle":"","family":"Lu","given":"Guangyuan","non-dropping-particle":"","parse-names":false,"suffix":""},{"dropping-particle":"","family":"Zhu","given":"Aijia","non-dropping-particle":"","parse-names":false,"suffix":""},{"dropping-particle":"","family":"Fang","given":"Hongda","non-dropping-particle":"","parse-names":false,"suffix":""},{"dropping-particle":"","family":"Dong","given":"Yanhong","non-dropping-particle":"","parse-names":false,"suffix":""},{"dropping-particle":"","family":"Wang","given":"Wen Xiong","non-dropping-particle":"","parse-names":false,"suffix":""}],"container-title":"Science of the Total Environment","id":"ITEM-1","issue":"March","issued":{"date-parts":[["2019"]]},"page":"746-753","publisher":"Elsevier B.V.","title":"Establishing baseline trace metals in marine bivalves in China and worldwide: Meta-analysis and modeling approach","type":"article-journal","volume":"669"},"uris":["http://www.mendeley.com/documents/?uuid=6c9cbdb7-4191-4844-a60b-8fbf3db5a6f6"]}],"mendeley":{"formattedCitation":"(Lu et al., 2019)","plainTextFormattedCitation":"(Lu et al., 2019)","previouslyFormattedCitation":"(Lu et al. 2019)"},"properties":{"noteIndex":0},"schema":"https://github.com/citation-style-language/schema/raw/master/csl-citation.json"}</w:instrText>
      </w:r>
      <w:r w:rsidR="00C5580F" w:rsidRPr="00031E88">
        <w:rPr>
          <w:rFonts w:ascii="Arial" w:hAnsi="Arial" w:cs="Arial"/>
          <w:sz w:val="20"/>
          <w:szCs w:val="20"/>
        </w:rPr>
        <w:fldChar w:fldCharType="separate"/>
      </w:r>
      <w:r w:rsidR="000A7347" w:rsidRPr="00031E88">
        <w:rPr>
          <w:rFonts w:ascii="Arial" w:hAnsi="Arial" w:cs="Arial"/>
          <w:noProof/>
          <w:sz w:val="20"/>
          <w:szCs w:val="20"/>
        </w:rPr>
        <w:t>Lu et al.</w:t>
      </w:r>
      <w:r w:rsidR="005C4D76">
        <w:rPr>
          <w:rFonts w:ascii="Arial" w:hAnsi="Arial" w:cs="Arial"/>
          <w:noProof/>
          <w:sz w:val="20"/>
          <w:szCs w:val="20"/>
        </w:rPr>
        <w:t>,</w:t>
      </w:r>
      <w:r w:rsidR="000A7347" w:rsidRPr="00031E88">
        <w:rPr>
          <w:rFonts w:ascii="Arial" w:hAnsi="Arial" w:cs="Arial"/>
          <w:noProof/>
          <w:sz w:val="20"/>
          <w:szCs w:val="20"/>
        </w:rPr>
        <w:t xml:space="preserve"> 2019)</w:t>
      </w:r>
      <w:r w:rsidR="00C5580F" w:rsidRPr="00031E88">
        <w:rPr>
          <w:rFonts w:ascii="Arial" w:hAnsi="Arial" w:cs="Arial"/>
          <w:sz w:val="20"/>
          <w:szCs w:val="20"/>
        </w:rPr>
        <w:fldChar w:fldCharType="end"/>
      </w:r>
      <w:r w:rsidR="00C5580F" w:rsidRPr="00031E88">
        <w:rPr>
          <w:rFonts w:ascii="Arial" w:hAnsi="Arial" w:cs="Arial"/>
          <w:sz w:val="20"/>
          <w:szCs w:val="20"/>
        </w:rPr>
        <w:t xml:space="preserve">. </w:t>
      </w:r>
      <w:r w:rsidR="002C7B9E" w:rsidRPr="00031E88">
        <w:rPr>
          <w:rFonts w:ascii="Arial" w:hAnsi="Arial" w:cs="Arial"/>
          <w:sz w:val="20"/>
          <w:szCs w:val="20"/>
        </w:rPr>
        <w:t>The accumulat</w:t>
      </w:r>
      <w:r w:rsidR="000D3EE9" w:rsidRPr="00031E88">
        <w:rPr>
          <w:rFonts w:ascii="Arial" w:hAnsi="Arial" w:cs="Arial"/>
          <w:sz w:val="20"/>
          <w:szCs w:val="20"/>
        </w:rPr>
        <w:t xml:space="preserve">ion of Al, Pb, Zn, Cu and Cd in </w:t>
      </w:r>
      <w:r w:rsidR="00410A17" w:rsidRPr="00031E88">
        <w:rPr>
          <w:rFonts w:ascii="Arial" w:hAnsi="Arial" w:cs="Arial"/>
          <w:sz w:val="20"/>
          <w:szCs w:val="20"/>
        </w:rPr>
        <w:t xml:space="preserve">different organs of </w:t>
      </w:r>
      <w:r w:rsidR="00E54A58" w:rsidRPr="00031E88">
        <w:rPr>
          <w:rFonts w:ascii="Arial" w:hAnsi="Arial" w:cs="Arial"/>
          <w:sz w:val="20"/>
          <w:szCs w:val="20"/>
        </w:rPr>
        <w:t xml:space="preserve">Banana prawn </w:t>
      </w:r>
      <w:r w:rsidR="00E54A58" w:rsidRPr="00031E88">
        <w:rPr>
          <w:rFonts w:ascii="Arial" w:hAnsi="Arial" w:cs="Arial"/>
          <w:i/>
          <w:iCs/>
          <w:sz w:val="20"/>
          <w:szCs w:val="20"/>
        </w:rPr>
        <w:t>Fenneropenaeus merguiensis</w:t>
      </w:r>
      <w:r w:rsidR="00CB2379" w:rsidRPr="00031E88">
        <w:rPr>
          <w:rFonts w:ascii="Arial" w:hAnsi="Arial" w:cs="Arial"/>
          <w:i/>
          <w:iCs/>
          <w:sz w:val="20"/>
          <w:szCs w:val="20"/>
        </w:rPr>
        <w:t xml:space="preserve"> </w:t>
      </w:r>
      <w:r w:rsidR="00E54A58" w:rsidRPr="00031E88">
        <w:rPr>
          <w:rFonts w:ascii="Arial" w:hAnsi="Arial" w:cs="Arial"/>
          <w:sz w:val="20"/>
          <w:szCs w:val="20"/>
        </w:rPr>
        <w:t>and R</w:t>
      </w:r>
      <w:proofErr w:type="spellStart"/>
      <w:r w:rsidR="00E54A58" w:rsidRPr="00031E88">
        <w:rPr>
          <w:rFonts w:ascii="Arial" w:hAnsi="Arial" w:cs="Arial"/>
          <w:sz w:val="20"/>
          <w:szCs w:val="20"/>
          <w:lang w:val="en-GB"/>
        </w:rPr>
        <w:t>edtail</w:t>
      </w:r>
      <w:proofErr w:type="spellEnd"/>
      <w:r w:rsidR="00E54A58" w:rsidRPr="00031E88">
        <w:rPr>
          <w:rFonts w:ascii="Arial" w:hAnsi="Arial" w:cs="Arial"/>
          <w:sz w:val="20"/>
          <w:szCs w:val="20"/>
          <w:lang w:val="en-GB"/>
        </w:rPr>
        <w:t xml:space="preserve"> shrimp </w:t>
      </w:r>
      <w:proofErr w:type="spellStart"/>
      <w:r w:rsidR="00E54A58" w:rsidRPr="00031E88">
        <w:rPr>
          <w:rFonts w:ascii="Arial" w:hAnsi="Arial" w:cs="Arial"/>
          <w:i/>
          <w:iCs/>
          <w:sz w:val="20"/>
          <w:szCs w:val="20"/>
          <w:lang w:val="en-GB"/>
        </w:rPr>
        <w:t>Fenneropenaeus</w:t>
      </w:r>
      <w:proofErr w:type="spellEnd"/>
      <w:r w:rsidR="00E54A58" w:rsidRPr="00031E88">
        <w:rPr>
          <w:rFonts w:ascii="Arial" w:hAnsi="Arial" w:cs="Arial"/>
          <w:sz w:val="20"/>
          <w:szCs w:val="20"/>
          <w:lang w:val="en-GB"/>
        </w:rPr>
        <w:t xml:space="preserve"> </w:t>
      </w:r>
      <w:proofErr w:type="spellStart"/>
      <w:r w:rsidR="00E54A58" w:rsidRPr="00031E88">
        <w:rPr>
          <w:rFonts w:ascii="Arial" w:hAnsi="Arial" w:cs="Arial"/>
          <w:i/>
          <w:iCs/>
          <w:sz w:val="20"/>
          <w:szCs w:val="20"/>
          <w:lang w:val="en-GB"/>
        </w:rPr>
        <w:t>penicillatus</w:t>
      </w:r>
      <w:proofErr w:type="spellEnd"/>
      <w:r w:rsidR="00E54A58" w:rsidRPr="00031E88">
        <w:rPr>
          <w:rFonts w:ascii="Arial" w:hAnsi="Arial" w:cs="Arial"/>
          <w:sz w:val="20"/>
          <w:szCs w:val="20"/>
        </w:rPr>
        <w:t xml:space="preserve"> </w:t>
      </w:r>
      <w:r w:rsidR="005F5E68" w:rsidRPr="00031E88">
        <w:rPr>
          <w:rFonts w:ascii="Arial" w:hAnsi="Arial" w:cs="Arial"/>
          <w:sz w:val="20"/>
          <w:szCs w:val="20"/>
        </w:rPr>
        <w:t xml:space="preserve">was found to be significantly </w:t>
      </w:r>
      <w:r w:rsidR="002C7B9E" w:rsidRPr="00031E88">
        <w:rPr>
          <w:rFonts w:ascii="Arial" w:hAnsi="Arial" w:cs="Arial"/>
          <w:sz w:val="20"/>
          <w:szCs w:val="20"/>
        </w:rPr>
        <w:t xml:space="preserve">different between </w:t>
      </w:r>
      <w:r w:rsidR="00EF6E3A" w:rsidRPr="00031E88">
        <w:rPr>
          <w:rFonts w:ascii="Arial" w:hAnsi="Arial" w:cs="Arial"/>
          <w:sz w:val="20"/>
          <w:szCs w:val="20"/>
        </w:rPr>
        <w:t>the three different groups</w:t>
      </w:r>
      <w:r w:rsidR="002C7B9E" w:rsidRPr="00031E88">
        <w:rPr>
          <w:rFonts w:ascii="Arial" w:hAnsi="Arial" w:cs="Arial"/>
          <w:sz w:val="20"/>
          <w:szCs w:val="20"/>
        </w:rPr>
        <w:t xml:space="preserve"> (p &lt; 0.05). </w:t>
      </w:r>
    </w:p>
    <w:p w14:paraId="08BF0A80" w14:textId="77777777" w:rsidR="006B409D" w:rsidRPr="00031E88" w:rsidRDefault="006B409D" w:rsidP="006B409D">
      <w:pPr>
        <w:spacing w:line="240" w:lineRule="auto"/>
        <w:jc w:val="both"/>
        <w:rPr>
          <w:rFonts w:ascii="Arial" w:hAnsi="Arial" w:cs="Arial"/>
          <w:sz w:val="20"/>
          <w:szCs w:val="20"/>
        </w:rPr>
      </w:pPr>
      <w:r w:rsidRPr="00031E88">
        <w:rPr>
          <w:rFonts w:ascii="Arial" w:hAnsi="Arial" w:cs="Arial"/>
          <w:b/>
          <w:bCs/>
          <w:sz w:val="20"/>
          <w:szCs w:val="20"/>
        </w:rPr>
        <w:t>Table 4.</w:t>
      </w:r>
      <w:r w:rsidRPr="00031E88">
        <w:rPr>
          <w:rFonts w:ascii="Arial" w:hAnsi="Arial" w:cs="Arial"/>
          <w:sz w:val="20"/>
          <w:szCs w:val="20"/>
        </w:rPr>
        <w:t xml:space="preserve"> Pearson correlation coefficients for the relationships between the concentrations of different metals in muscle and </w:t>
      </w:r>
      <w:r w:rsidRPr="00031E88">
        <w:rPr>
          <w:rFonts w:ascii="Arial" w:hAnsi="Arial" w:cs="Arial"/>
          <w:sz w:val="20"/>
          <w:szCs w:val="20"/>
          <w:lang w:val="en-GB"/>
        </w:rPr>
        <w:t xml:space="preserve">exoskeleton </w:t>
      </w:r>
      <w:r w:rsidRPr="00031E88">
        <w:rPr>
          <w:rFonts w:ascii="Arial" w:hAnsi="Arial" w:cs="Arial"/>
          <w:sz w:val="20"/>
          <w:szCs w:val="20"/>
        </w:rPr>
        <w:t xml:space="preserve">of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r w:rsidRPr="00031E88">
        <w:rPr>
          <w:rFonts w:ascii="Arial" w:hAnsi="Arial" w:cs="Arial"/>
          <w:sz w:val="20"/>
          <w:szCs w:val="20"/>
        </w:rPr>
        <w:t xml:space="preserve"> and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9"/>
        <w:gridCol w:w="850"/>
        <w:gridCol w:w="993"/>
        <w:gridCol w:w="992"/>
        <w:gridCol w:w="850"/>
        <w:gridCol w:w="993"/>
        <w:gridCol w:w="657"/>
      </w:tblGrid>
      <w:tr w:rsidR="006B409D" w:rsidRPr="00031E88" w14:paraId="32A1518A" w14:textId="77777777" w:rsidTr="005F4440">
        <w:tc>
          <w:tcPr>
            <w:tcW w:w="3119" w:type="dxa"/>
            <w:tcBorders>
              <w:top w:val="single" w:sz="4" w:space="0" w:color="auto"/>
              <w:bottom w:val="single" w:sz="4" w:space="0" w:color="auto"/>
            </w:tcBorders>
          </w:tcPr>
          <w:p w14:paraId="24027A03" w14:textId="77777777" w:rsidR="006B409D" w:rsidRPr="00031E88" w:rsidRDefault="006B409D" w:rsidP="00031E88">
            <w:pPr>
              <w:rPr>
                <w:rFonts w:ascii="Arial" w:hAnsi="Arial" w:cs="Arial"/>
                <w:sz w:val="20"/>
                <w:szCs w:val="20"/>
              </w:rPr>
            </w:pPr>
          </w:p>
        </w:tc>
        <w:tc>
          <w:tcPr>
            <w:tcW w:w="709" w:type="dxa"/>
            <w:tcBorders>
              <w:top w:val="single" w:sz="4" w:space="0" w:color="auto"/>
              <w:bottom w:val="single" w:sz="4" w:space="0" w:color="auto"/>
            </w:tcBorders>
          </w:tcPr>
          <w:p w14:paraId="0E0F90B2" w14:textId="77777777" w:rsidR="006B409D" w:rsidRPr="00031E88" w:rsidRDefault="006B409D" w:rsidP="00031E88">
            <w:pPr>
              <w:rPr>
                <w:rFonts w:ascii="Arial" w:hAnsi="Arial" w:cs="Arial"/>
                <w:sz w:val="20"/>
                <w:szCs w:val="20"/>
              </w:rPr>
            </w:pPr>
          </w:p>
        </w:tc>
        <w:tc>
          <w:tcPr>
            <w:tcW w:w="850" w:type="dxa"/>
            <w:tcBorders>
              <w:top w:val="single" w:sz="4" w:space="0" w:color="auto"/>
              <w:bottom w:val="single" w:sz="4" w:space="0" w:color="auto"/>
            </w:tcBorders>
          </w:tcPr>
          <w:p w14:paraId="062EBAB5" w14:textId="77777777" w:rsidR="006B409D" w:rsidRPr="00031E88" w:rsidRDefault="006B409D" w:rsidP="00031E88">
            <w:pPr>
              <w:rPr>
                <w:rFonts w:ascii="Arial" w:hAnsi="Arial" w:cs="Arial"/>
                <w:sz w:val="20"/>
                <w:szCs w:val="20"/>
              </w:rPr>
            </w:pPr>
            <w:r w:rsidRPr="00031E88">
              <w:rPr>
                <w:rFonts w:ascii="Arial" w:hAnsi="Arial" w:cs="Arial"/>
                <w:sz w:val="20"/>
                <w:szCs w:val="20"/>
              </w:rPr>
              <w:t>Al</w:t>
            </w:r>
          </w:p>
        </w:tc>
        <w:tc>
          <w:tcPr>
            <w:tcW w:w="993" w:type="dxa"/>
            <w:tcBorders>
              <w:top w:val="single" w:sz="4" w:space="0" w:color="auto"/>
              <w:bottom w:val="single" w:sz="4" w:space="0" w:color="auto"/>
            </w:tcBorders>
          </w:tcPr>
          <w:p w14:paraId="49BD7484" w14:textId="77777777" w:rsidR="006B409D" w:rsidRPr="00031E88" w:rsidRDefault="006B409D" w:rsidP="00031E88">
            <w:pPr>
              <w:rPr>
                <w:rFonts w:ascii="Arial" w:hAnsi="Arial" w:cs="Arial"/>
                <w:sz w:val="20"/>
                <w:szCs w:val="20"/>
              </w:rPr>
            </w:pPr>
            <w:r w:rsidRPr="00031E88">
              <w:rPr>
                <w:rFonts w:ascii="Arial" w:hAnsi="Arial" w:cs="Arial"/>
                <w:sz w:val="20"/>
                <w:szCs w:val="20"/>
              </w:rPr>
              <w:t>Pb</w:t>
            </w:r>
          </w:p>
        </w:tc>
        <w:tc>
          <w:tcPr>
            <w:tcW w:w="992" w:type="dxa"/>
            <w:tcBorders>
              <w:top w:val="single" w:sz="4" w:space="0" w:color="auto"/>
              <w:bottom w:val="single" w:sz="4" w:space="0" w:color="auto"/>
            </w:tcBorders>
          </w:tcPr>
          <w:p w14:paraId="042BBFBA" w14:textId="77777777" w:rsidR="006B409D" w:rsidRPr="00031E88" w:rsidRDefault="006B409D" w:rsidP="00031E88">
            <w:pPr>
              <w:rPr>
                <w:rFonts w:ascii="Arial" w:hAnsi="Arial" w:cs="Arial"/>
                <w:sz w:val="20"/>
                <w:szCs w:val="20"/>
              </w:rPr>
            </w:pPr>
            <w:r w:rsidRPr="00031E88">
              <w:rPr>
                <w:rFonts w:ascii="Arial" w:hAnsi="Arial" w:cs="Arial"/>
                <w:sz w:val="20"/>
                <w:szCs w:val="20"/>
              </w:rPr>
              <w:t>Zn</w:t>
            </w:r>
          </w:p>
        </w:tc>
        <w:tc>
          <w:tcPr>
            <w:tcW w:w="850" w:type="dxa"/>
            <w:tcBorders>
              <w:top w:val="single" w:sz="4" w:space="0" w:color="auto"/>
              <w:bottom w:val="single" w:sz="4" w:space="0" w:color="auto"/>
            </w:tcBorders>
          </w:tcPr>
          <w:p w14:paraId="1D66F8E5" w14:textId="77777777" w:rsidR="006B409D" w:rsidRPr="00031E88" w:rsidRDefault="006B409D" w:rsidP="00031E88">
            <w:pPr>
              <w:rPr>
                <w:rFonts w:ascii="Arial" w:hAnsi="Arial" w:cs="Arial"/>
                <w:sz w:val="20"/>
                <w:szCs w:val="20"/>
              </w:rPr>
            </w:pPr>
            <w:r w:rsidRPr="00031E88">
              <w:rPr>
                <w:rFonts w:ascii="Arial" w:hAnsi="Arial" w:cs="Arial"/>
                <w:sz w:val="20"/>
                <w:szCs w:val="20"/>
              </w:rPr>
              <w:t>Cu</w:t>
            </w:r>
          </w:p>
        </w:tc>
        <w:tc>
          <w:tcPr>
            <w:tcW w:w="993" w:type="dxa"/>
            <w:tcBorders>
              <w:top w:val="single" w:sz="4" w:space="0" w:color="auto"/>
              <w:bottom w:val="single" w:sz="4" w:space="0" w:color="auto"/>
            </w:tcBorders>
          </w:tcPr>
          <w:p w14:paraId="1267371F" w14:textId="77777777" w:rsidR="006B409D" w:rsidRPr="00031E88" w:rsidRDefault="006B409D" w:rsidP="00031E88">
            <w:pPr>
              <w:rPr>
                <w:rFonts w:ascii="Arial" w:hAnsi="Arial" w:cs="Arial"/>
                <w:sz w:val="20"/>
                <w:szCs w:val="20"/>
              </w:rPr>
            </w:pPr>
            <w:r w:rsidRPr="00031E88">
              <w:rPr>
                <w:rFonts w:ascii="Arial" w:hAnsi="Arial" w:cs="Arial"/>
                <w:sz w:val="20"/>
                <w:szCs w:val="20"/>
              </w:rPr>
              <w:t>Cd</w:t>
            </w:r>
          </w:p>
        </w:tc>
        <w:tc>
          <w:tcPr>
            <w:tcW w:w="657" w:type="dxa"/>
            <w:tcBorders>
              <w:top w:val="single" w:sz="4" w:space="0" w:color="auto"/>
              <w:bottom w:val="single" w:sz="4" w:space="0" w:color="auto"/>
            </w:tcBorders>
          </w:tcPr>
          <w:p w14:paraId="1CBA5025" w14:textId="77777777" w:rsidR="006B409D" w:rsidRPr="00031E88" w:rsidRDefault="006B409D" w:rsidP="00031E88">
            <w:pPr>
              <w:rPr>
                <w:rFonts w:ascii="Arial" w:hAnsi="Arial" w:cs="Arial"/>
                <w:sz w:val="20"/>
                <w:szCs w:val="20"/>
              </w:rPr>
            </w:pPr>
            <w:r w:rsidRPr="00031E88">
              <w:rPr>
                <w:rFonts w:ascii="Arial" w:hAnsi="Arial" w:cs="Arial"/>
                <w:sz w:val="20"/>
                <w:szCs w:val="20"/>
              </w:rPr>
              <w:t>L.R</w:t>
            </w:r>
          </w:p>
        </w:tc>
      </w:tr>
      <w:tr w:rsidR="006B409D" w:rsidRPr="00031E88" w14:paraId="6868DA6B" w14:textId="77777777" w:rsidTr="005F4440">
        <w:tc>
          <w:tcPr>
            <w:tcW w:w="3119" w:type="dxa"/>
            <w:vMerge w:val="restart"/>
            <w:tcBorders>
              <w:top w:val="single" w:sz="4" w:space="0" w:color="auto"/>
            </w:tcBorders>
          </w:tcPr>
          <w:p w14:paraId="71C1FA84" w14:textId="77777777" w:rsidR="006B409D" w:rsidRPr="00031E88" w:rsidRDefault="006B409D" w:rsidP="00031E88">
            <w:pPr>
              <w:jc w:val="both"/>
              <w:rPr>
                <w:rFonts w:ascii="Arial" w:hAnsi="Arial" w:cs="Arial"/>
                <w:sz w:val="20"/>
                <w:szCs w:val="20"/>
              </w:rPr>
            </w:pPr>
          </w:p>
          <w:p w14:paraId="39B47C8F" w14:textId="77777777" w:rsidR="006B409D" w:rsidRPr="00031E88" w:rsidRDefault="006B409D" w:rsidP="00031E88">
            <w:pPr>
              <w:jc w:val="both"/>
              <w:rPr>
                <w:rFonts w:ascii="Arial" w:hAnsi="Arial" w:cs="Arial"/>
                <w:sz w:val="20"/>
                <w:szCs w:val="20"/>
              </w:rPr>
            </w:pPr>
          </w:p>
          <w:p w14:paraId="5C1B5549" w14:textId="77777777" w:rsidR="006B409D" w:rsidRPr="00031E88" w:rsidRDefault="006B409D" w:rsidP="00031E88">
            <w:pPr>
              <w:jc w:val="both"/>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p>
        </w:tc>
        <w:tc>
          <w:tcPr>
            <w:tcW w:w="709" w:type="dxa"/>
            <w:tcBorders>
              <w:top w:val="single" w:sz="4" w:space="0" w:color="auto"/>
            </w:tcBorders>
          </w:tcPr>
          <w:p w14:paraId="1FA3BB7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Al</w:t>
            </w:r>
          </w:p>
        </w:tc>
        <w:tc>
          <w:tcPr>
            <w:tcW w:w="850" w:type="dxa"/>
            <w:tcBorders>
              <w:top w:val="single" w:sz="4" w:space="0" w:color="auto"/>
            </w:tcBorders>
          </w:tcPr>
          <w:p w14:paraId="675BBE49"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993" w:type="dxa"/>
            <w:tcBorders>
              <w:top w:val="single" w:sz="4" w:space="0" w:color="auto"/>
            </w:tcBorders>
          </w:tcPr>
          <w:p w14:paraId="459FF29A" w14:textId="77777777" w:rsidR="006B409D" w:rsidRPr="00031E88" w:rsidRDefault="006B409D" w:rsidP="00031E88">
            <w:pPr>
              <w:jc w:val="both"/>
              <w:rPr>
                <w:rFonts w:ascii="Arial" w:hAnsi="Arial" w:cs="Arial"/>
                <w:sz w:val="20"/>
                <w:szCs w:val="20"/>
              </w:rPr>
            </w:pPr>
          </w:p>
        </w:tc>
        <w:tc>
          <w:tcPr>
            <w:tcW w:w="992" w:type="dxa"/>
            <w:tcBorders>
              <w:top w:val="single" w:sz="4" w:space="0" w:color="auto"/>
            </w:tcBorders>
          </w:tcPr>
          <w:p w14:paraId="242ACFFE" w14:textId="77777777" w:rsidR="006B409D" w:rsidRPr="00031E88" w:rsidRDefault="006B409D" w:rsidP="00031E88">
            <w:pPr>
              <w:jc w:val="both"/>
              <w:rPr>
                <w:rFonts w:ascii="Arial" w:hAnsi="Arial" w:cs="Arial"/>
                <w:sz w:val="20"/>
                <w:szCs w:val="20"/>
              </w:rPr>
            </w:pPr>
          </w:p>
        </w:tc>
        <w:tc>
          <w:tcPr>
            <w:tcW w:w="850" w:type="dxa"/>
            <w:tcBorders>
              <w:top w:val="single" w:sz="4" w:space="0" w:color="auto"/>
            </w:tcBorders>
          </w:tcPr>
          <w:p w14:paraId="197A1925" w14:textId="77777777" w:rsidR="006B409D" w:rsidRPr="00031E88" w:rsidRDefault="006B409D" w:rsidP="00031E88">
            <w:pPr>
              <w:jc w:val="both"/>
              <w:rPr>
                <w:rFonts w:ascii="Arial" w:hAnsi="Arial" w:cs="Arial"/>
                <w:sz w:val="20"/>
                <w:szCs w:val="20"/>
              </w:rPr>
            </w:pPr>
          </w:p>
        </w:tc>
        <w:tc>
          <w:tcPr>
            <w:tcW w:w="993" w:type="dxa"/>
            <w:tcBorders>
              <w:top w:val="single" w:sz="4" w:space="0" w:color="auto"/>
            </w:tcBorders>
          </w:tcPr>
          <w:p w14:paraId="7C235A0F" w14:textId="77777777" w:rsidR="006B409D" w:rsidRPr="00031E88" w:rsidRDefault="006B409D" w:rsidP="00031E88">
            <w:pPr>
              <w:jc w:val="both"/>
              <w:rPr>
                <w:rFonts w:ascii="Arial" w:hAnsi="Arial" w:cs="Arial"/>
                <w:sz w:val="20"/>
                <w:szCs w:val="20"/>
              </w:rPr>
            </w:pPr>
          </w:p>
        </w:tc>
        <w:tc>
          <w:tcPr>
            <w:tcW w:w="657" w:type="dxa"/>
            <w:tcBorders>
              <w:top w:val="single" w:sz="4" w:space="0" w:color="auto"/>
            </w:tcBorders>
          </w:tcPr>
          <w:p w14:paraId="7342E56F" w14:textId="77777777" w:rsidR="006B409D" w:rsidRPr="00031E88" w:rsidRDefault="006B409D" w:rsidP="00031E88">
            <w:pPr>
              <w:jc w:val="both"/>
              <w:rPr>
                <w:rFonts w:ascii="Arial" w:hAnsi="Arial" w:cs="Arial"/>
                <w:sz w:val="20"/>
                <w:szCs w:val="20"/>
              </w:rPr>
            </w:pPr>
          </w:p>
        </w:tc>
      </w:tr>
      <w:tr w:rsidR="006B409D" w:rsidRPr="00031E88" w14:paraId="2D4D2721" w14:textId="77777777" w:rsidTr="005F4440">
        <w:tc>
          <w:tcPr>
            <w:tcW w:w="3119" w:type="dxa"/>
            <w:vMerge/>
          </w:tcPr>
          <w:p w14:paraId="199027E5" w14:textId="77777777" w:rsidR="006B409D" w:rsidRPr="00031E88" w:rsidRDefault="006B409D" w:rsidP="00031E88">
            <w:pPr>
              <w:jc w:val="both"/>
              <w:rPr>
                <w:rFonts w:ascii="Arial" w:hAnsi="Arial" w:cs="Arial"/>
                <w:sz w:val="20"/>
                <w:szCs w:val="20"/>
              </w:rPr>
            </w:pPr>
          </w:p>
        </w:tc>
        <w:tc>
          <w:tcPr>
            <w:tcW w:w="709" w:type="dxa"/>
          </w:tcPr>
          <w:p w14:paraId="4A573AAE"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Pb</w:t>
            </w:r>
          </w:p>
        </w:tc>
        <w:tc>
          <w:tcPr>
            <w:tcW w:w="850" w:type="dxa"/>
          </w:tcPr>
          <w:p w14:paraId="0F7311C9" w14:textId="77777777" w:rsidR="006B409D" w:rsidRPr="00031E88" w:rsidRDefault="006B409D" w:rsidP="00031E88">
            <w:pPr>
              <w:jc w:val="both"/>
              <w:rPr>
                <w:rFonts w:ascii="Arial" w:hAnsi="Arial" w:cs="Arial"/>
                <w:sz w:val="20"/>
                <w:szCs w:val="20"/>
                <w:vertAlign w:val="superscript"/>
              </w:rPr>
            </w:pPr>
            <w:r w:rsidRPr="00031E88">
              <w:rPr>
                <w:rFonts w:ascii="Arial" w:hAnsi="Arial" w:cs="Arial"/>
                <w:sz w:val="20"/>
                <w:szCs w:val="20"/>
              </w:rPr>
              <w:t>0.755</w:t>
            </w:r>
          </w:p>
        </w:tc>
        <w:tc>
          <w:tcPr>
            <w:tcW w:w="993" w:type="dxa"/>
          </w:tcPr>
          <w:p w14:paraId="4C7E0710"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992" w:type="dxa"/>
          </w:tcPr>
          <w:p w14:paraId="19E1CFC0" w14:textId="77777777" w:rsidR="006B409D" w:rsidRPr="00031E88" w:rsidRDefault="006B409D" w:rsidP="00031E88">
            <w:pPr>
              <w:jc w:val="both"/>
              <w:rPr>
                <w:rFonts w:ascii="Arial" w:hAnsi="Arial" w:cs="Arial"/>
                <w:sz w:val="20"/>
                <w:szCs w:val="20"/>
              </w:rPr>
            </w:pPr>
          </w:p>
        </w:tc>
        <w:tc>
          <w:tcPr>
            <w:tcW w:w="850" w:type="dxa"/>
          </w:tcPr>
          <w:p w14:paraId="06EBB18D" w14:textId="77777777" w:rsidR="006B409D" w:rsidRPr="00031E88" w:rsidRDefault="006B409D" w:rsidP="00031E88">
            <w:pPr>
              <w:jc w:val="both"/>
              <w:rPr>
                <w:rFonts w:ascii="Arial" w:hAnsi="Arial" w:cs="Arial"/>
                <w:sz w:val="20"/>
                <w:szCs w:val="20"/>
              </w:rPr>
            </w:pPr>
          </w:p>
        </w:tc>
        <w:tc>
          <w:tcPr>
            <w:tcW w:w="993" w:type="dxa"/>
          </w:tcPr>
          <w:p w14:paraId="1B071590" w14:textId="77777777" w:rsidR="006B409D" w:rsidRPr="00031E88" w:rsidRDefault="006B409D" w:rsidP="00031E88">
            <w:pPr>
              <w:jc w:val="both"/>
              <w:rPr>
                <w:rFonts w:ascii="Arial" w:hAnsi="Arial" w:cs="Arial"/>
                <w:sz w:val="20"/>
                <w:szCs w:val="20"/>
              </w:rPr>
            </w:pPr>
          </w:p>
        </w:tc>
        <w:tc>
          <w:tcPr>
            <w:tcW w:w="657" w:type="dxa"/>
          </w:tcPr>
          <w:p w14:paraId="79D2F6A6" w14:textId="77777777" w:rsidR="006B409D" w:rsidRPr="00031E88" w:rsidRDefault="006B409D" w:rsidP="00031E88">
            <w:pPr>
              <w:jc w:val="both"/>
              <w:rPr>
                <w:rFonts w:ascii="Arial" w:hAnsi="Arial" w:cs="Arial"/>
                <w:sz w:val="20"/>
                <w:szCs w:val="20"/>
              </w:rPr>
            </w:pPr>
          </w:p>
        </w:tc>
      </w:tr>
      <w:tr w:rsidR="006B409D" w:rsidRPr="00031E88" w14:paraId="1184BBA0" w14:textId="77777777" w:rsidTr="005F4440">
        <w:tc>
          <w:tcPr>
            <w:tcW w:w="3119" w:type="dxa"/>
            <w:vMerge/>
          </w:tcPr>
          <w:p w14:paraId="03E2FB54" w14:textId="77777777" w:rsidR="006B409D" w:rsidRPr="00031E88" w:rsidRDefault="006B409D" w:rsidP="00031E88">
            <w:pPr>
              <w:jc w:val="both"/>
              <w:rPr>
                <w:rFonts w:ascii="Arial" w:hAnsi="Arial" w:cs="Arial"/>
                <w:sz w:val="20"/>
                <w:szCs w:val="20"/>
              </w:rPr>
            </w:pPr>
          </w:p>
        </w:tc>
        <w:tc>
          <w:tcPr>
            <w:tcW w:w="709" w:type="dxa"/>
          </w:tcPr>
          <w:p w14:paraId="35D06CEE"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Zn</w:t>
            </w:r>
          </w:p>
        </w:tc>
        <w:tc>
          <w:tcPr>
            <w:tcW w:w="850" w:type="dxa"/>
          </w:tcPr>
          <w:p w14:paraId="17EFAEC5"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0.434</w:t>
            </w:r>
          </w:p>
        </w:tc>
        <w:tc>
          <w:tcPr>
            <w:tcW w:w="993" w:type="dxa"/>
          </w:tcPr>
          <w:p w14:paraId="611079E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0.873</w:t>
            </w:r>
            <w:r w:rsidRPr="00031E88">
              <w:rPr>
                <w:rFonts w:ascii="Arial" w:hAnsi="Arial" w:cs="Arial"/>
                <w:sz w:val="20"/>
                <w:szCs w:val="20"/>
                <w:vertAlign w:val="superscript"/>
              </w:rPr>
              <w:t>*</w:t>
            </w:r>
          </w:p>
        </w:tc>
        <w:tc>
          <w:tcPr>
            <w:tcW w:w="992" w:type="dxa"/>
          </w:tcPr>
          <w:p w14:paraId="502197EA"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850" w:type="dxa"/>
          </w:tcPr>
          <w:p w14:paraId="33CDD5A8" w14:textId="77777777" w:rsidR="006B409D" w:rsidRPr="00031E88" w:rsidRDefault="006B409D" w:rsidP="00031E88">
            <w:pPr>
              <w:jc w:val="both"/>
              <w:rPr>
                <w:rFonts w:ascii="Arial" w:hAnsi="Arial" w:cs="Arial"/>
                <w:sz w:val="20"/>
                <w:szCs w:val="20"/>
              </w:rPr>
            </w:pPr>
          </w:p>
        </w:tc>
        <w:tc>
          <w:tcPr>
            <w:tcW w:w="993" w:type="dxa"/>
          </w:tcPr>
          <w:p w14:paraId="7A8A6C36" w14:textId="77777777" w:rsidR="006B409D" w:rsidRPr="00031E88" w:rsidRDefault="006B409D" w:rsidP="00031E88">
            <w:pPr>
              <w:jc w:val="both"/>
              <w:rPr>
                <w:rFonts w:ascii="Arial" w:hAnsi="Arial" w:cs="Arial"/>
                <w:sz w:val="20"/>
                <w:szCs w:val="20"/>
              </w:rPr>
            </w:pPr>
          </w:p>
        </w:tc>
        <w:tc>
          <w:tcPr>
            <w:tcW w:w="657" w:type="dxa"/>
          </w:tcPr>
          <w:p w14:paraId="2B66602F" w14:textId="77777777" w:rsidR="006B409D" w:rsidRPr="00031E88" w:rsidRDefault="006B409D" w:rsidP="00031E88">
            <w:pPr>
              <w:jc w:val="both"/>
              <w:rPr>
                <w:rFonts w:ascii="Arial" w:hAnsi="Arial" w:cs="Arial"/>
                <w:sz w:val="20"/>
                <w:szCs w:val="20"/>
              </w:rPr>
            </w:pPr>
          </w:p>
        </w:tc>
      </w:tr>
      <w:tr w:rsidR="006B409D" w:rsidRPr="00031E88" w14:paraId="71F45FFB" w14:textId="77777777" w:rsidTr="005F4440">
        <w:tc>
          <w:tcPr>
            <w:tcW w:w="3119" w:type="dxa"/>
            <w:vMerge/>
          </w:tcPr>
          <w:p w14:paraId="2C1EA6B8" w14:textId="77777777" w:rsidR="006B409D" w:rsidRPr="00031E88" w:rsidRDefault="006B409D" w:rsidP="00031E88">
            <w:pPr>
              <w:jc w:val="both"/>
              <w:rPr>
                <w:rFonts w:ascii="Arial" w:hAnsi="Arial" w:cs="Arial"/>
                <w:sz w:val="20"/>
                <w:szCs w:val="20"/>
              </w:rPr>
            </w:pPr>
          </w:p>
        </w:tc>
        <w:tc>
          <w:tcPr>
            <w:tcW w:w="709" w:type="dxa"/>
          </w:tcPr>
          <w:p w14:paraId="2EEEA029"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Cu</w:t>
            </w:r>
          </w:p>
        </w:tc>
        <w:tc>
          <w:tcPr>
            <w:tcW w:w="850" w:type="dxa"/>
          </w:tcPr>
          <w:p w14:paraId="13830B0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-0.640</w:t>
            </w:r>
          </w:p>
        </w:tc>
        <w:tc>
          <w:tcPr>
            <w:tcW w:w="993" w:type="dxa"/>
          </w:tcPr>
          <w:p w14:paraId="254AE5FC"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-0.896</w:t>
            </w:r>
            <w:r w:rsidRPr="00031E88">
              <w:rPr>
                <w:rFonts w:ascii="Arial" w:hAnsi="Arial" w:cs="Arial"/>
                <w:sz w:val="20"/>
                <w:szCs w:val="20"/>
                <w:vertAlign w:val="superscript"/>
              </w:rPr>
              <w:t>*</w:t>
            </w:r>
          </w:p>
        </w:tc>
        <w:tc>
          <w:tcPr>
            <w:tcW w:w="992" w:type="dxa"/>
          </w:tcPr>
          <w:p w14:paraId="4565B13D"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-0.741</w:t>
            </w:r>
          </w:p>
        </w:tc>
        <w:tc>
          <w:tcPr>
            <w:tcW w:w="850" w:type="dxa"/>
          </w:tcPr>
          <w:p w14:paraId="694D4FF1"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993" w:type="dxa"/>
          </w:tcPr>
          <w:p w14:paraId="5600C823" w14:textId="77777777" w:rsidR="006B409D" w:rsidRPr="00031E88" w:rsidRDefault="006B409D" w:rsidP="00031E88">
            <w:pPr>
              <w:jc w:val="both"/>
              <w:rPr>
                <w:rFonts w:ascii="Arial" w:hAnsi="Arial" w:cs="Arial"/>
                <w:sz w:val="20"/>
                <w:szCs w:val="20"/>
              </w:rPr>
            </w:pPr>
          </w:p>
        </w:tc>
        <w:tc>
          <w:tcPr>
            <w:tcW w:w="657" w:type="dxa"/>
          </w:tcPr>
          <w:p w14:paraId="770ABCA8" w14:textId="77777777" w:rsidR="006B409D" w:rsidRPr="00031E88" w:rsidRDefault="006B409D" w:rsidP="00031E88">
            <w:pPr>
              <w:jc w:val="both"/>
              <w:rPr>
                <w:rFonts w:ascii="Arial" w:hAnsi="Arial" w:cs="Arial"/>
                <w:sz w:val="20"/>
                <w:szCs w:val="20"/>
              </w:rPr>
            </w:pPr>
          </w:p>
        </w:tc>
      </w:tr>
      <w:tr w:rsidR="006B409D" w:rsidRPr="00031E88" w14:paraId="407E7347" w14:textId="77777777" w:rsidTr="005F4440">
        <w:tc>
          <w:tcPr>
            <w:tcW w:w="3119" w:type="dxa"/>
            <w:vMerge/>
          </w:tcPr>
          <w:p w14:paraId="47131034" w14:textId="77777777" w:rsidR="006B409D" w:rsidRPr="00031E88" w:rsidRDefault="006B409D" w:rsidP="00031E88">
            <w:pPr>
              <w:jc w:val="both"/>
              <w:rPr>
                <w:rFonts w:ascii="Arial" w:hAnsi="Arial" w:cs="Arial"/>
                <w:sz w:val="20"/>
                <w:szCs w:val="20"/>
              </w:rPr>
            </w:pPr>
          </w:p>
        </w:tc>
        <w:tc>
          <w:tcPr>
            <w:tcW w:w="709" w:type="dxa"/>
          </w:tcPr>
          <w:p w14:paraId="416163A5"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Cd</w:t>
            </w:r>
          </w:p>
        </w:tc>
        <w:tc>
          <w:tcPr>
            <w:tcW w:w="850" w:type="dxa"/>
          </w:tcPr>
          <w:p w14:paraId="5038991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0.204</w:t>
            </w:r>
          </w:p>
        </w:tc>
        <w:tc>
          <w:tcPr>
            <w:tcW w:w="993" w:type="dxa"/>
          </w:tcPr>
          <w:p w14:paraId="2655F3A1"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0.604</w:t>
            </w:r>
          </w:p>
        </w:tc>
        <w:tc>
          <w:tcPr>
            <w:tcW w:w="992" w:type="dxa"/>
          </w:tcPr>
          <w:p w14:paraId="4A702D05"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0.852</w:t>
            </w:r>
            <w:r w:rsidRPr="00031E88">
              <w:rPr>
                <w:rFonts w:ascii="Arial" w:hAnsi="Arial" w:cs="Arial"/>
                <w:sz w:val="20"/>
                <w:szCs w:val="20"/>
                <w:vertAlign w:val="superscript"/>
              </w:rPr>
              <w:t>*</w:t>
            </w:r>
          </w:p>
        </w:tc>
        <w:tc>
          <w:tcPr>
            <w:tcW w:w="850" w:type="dxa"/>
          </w:tcPr>
          <w:p w14:paraId="4C7C083C"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-0.363</w:t>
            </w:r>
          </w:p>
        </w:tc>
        <w:tc>
          <w:tcPr>
            <w:tcW w:w="993" w:type="dxa"/>
          </w:tcPr>
          <w:p w14:paraId="4D54C375"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657" w:type="dxa"/>
          </w:tcPr>
          <w:p w14:paraId="47DB3B4A" w14:textId="77777777" w:rsidR="006B409D" w:rsidRPr="00031E88" w:rsidRDefault="006B409D" w:rsidP="00031E88">
            <w:pPr>
              <w:jc w:val="both"/>
              <w:rPr>
                <w:rFonts w:ascii="Arial" w:hAnsi="Arial" w:cs="Arial"/>
                <w:sz w:val="20"/>
                <w:szCs w:val="20"/>
              </w:rPr>
            </w:pPr>
          </w:p>
        </w:tc>
      </w:tr>
      <w:tr w:rsidR="006B409D" w:rsidRPr="00031E88" w14:paraId="5C736217" w14:textId="77777777" w:rsidTr="005F4440">
        <w:tc>
          <w:tcPr>
            <w:tcW w:w="3119" w:type="dxa"/>
            <w:vMerge/>
            <w:tcBorders>
              <w:bottom w:val="single" w:sz="4" w:space="0" w:color="auto"/>
            </w:tcBorders>
          </w:tcPr>
          <w:p w14:paraId="4E194C20" w14:textId="77777777" w:rsidR="006B409D" w:rsidRPr="00031E88" w:rsidRDefault="006B409D" w:rsidP="00031E88">
            <w:pPr>
              <w:jc w:val="both"/>
              <w:rPr>
                <w:rFonts w:ascii="Arial" w:hAnsi="Arial" w:cs="Arial"/>
                <w:sz w:val="20"/>
                <w:szCs w:val="20"/>
              </w:rPr>
            </w:pPr>
          </w:p>
        </w:tc>
        <w:tc>
          <w:tcPr>
            <w:tcW w:w="709" w:type="dxa"/>
            <w:tcBorders>
              <w:bottom w:val="single" w:sz="4" w:space="0" w:color="auto"/>
            </w:tcBorders>
          </w:tcPr>
          <w:p w14:paraId="3B8A3F9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L.R</w:t>
            </w:r>
          </w:p>
        </w:tc>
        <w:tc>
          <w:tcPr>
            <w:tcW w:w="850" w:type="dxa"/>
            <w:tcBorders>
              <w:bottom w:val="single" w:sz="4" w:space="0" w:color="auto"/>
            </w:tcBorders>
          </w:tcPr>
          <w:p w14:paraId="41B66723"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0.390</w:t>
            </w:r>
          </w:p>
        </w:tc>
        <w:tc>
          <w:tcPr>
            <w:tcW w:w="993" w:type="dxa"/>
            <w:tcBorders>
              <w:bottom w:val="single" w:sz="4" w:space="0" w:color="auto"/>
            </w:tcBorders>
          </w:tcPr>
          <w:p w14:paraId="0D9F770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0.823</w:t>
            </w:r>
            <w:r w:rsidRPr="00031E88">
              <w:rPr>
                <w:rFonts w:ascii="Arial" w:hAnsi="Arial" w:cs="Arial"/>
                <w:sz w:val="20"/>
                <w:szCs w:val="20"/>
                <w:vertAlign w:val="superscript"/>
              </w:rPr>
              <w:t>*</w:t>
            </w:r>
          </w:p>
        </w:tc>
        <w:tc>
          <w:tcPr>
            <w:tcW w:w="992" w:type="dxa"/>
            <w:tcBorders>
              <w:bottom w:val="single" w:sz="4" w:space="0" w:color="auto"/>
            </w:tcBorders>
          </w:tcPr>
          <w:p w14:paraId="39A6A5D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0.979</w:t>
            </w:r>
            <w:r w:rsidRPr="00031E88">
              <w:rPr>
                <w:rFonts w:ascii="Arial" w:hAnsi="Arial" w:cs="Arial"/>
                <w:sz w:val="20"/>
                <w:szCs w:val="20"/>
                <w:vertAlign w:val="superscript"/>
              </w:rPr>
              <w:t>**</w:t>
            </w:r>
          </w:p>
        </w:tc>
        <w:tc>
          <w:tcPr>
            <w:tcW w:w="850" w:type="dxa"/>
            <w:tcBorders>
              <w:bottom w:val="single" w:sz="4" w:space="0" w:color="auto"/>
            </w:tcBorders>
          </w:tcPr>
          <w:p w14:paraId="493599A0"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-0.632</w:t>
            </w:r>
          </w:p>
        </w:tc>
        <w:tc>
          <w:tcPr>
            <w:tcW w:w="993" w:type="dxa"/>
            <w:tcBorders>
              <w:bottom w:val="single" w:sz="4" w:space="0" w:color="auto"/>
            </w:tcBorders>
          </w:tcPr>
          <w:p w14:paraId="28536B83"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0.935</w:t>
            </w:r>
            <w:r w:rsidRPr="00031E88">
              <w:rPr>
                <w:rFonts w:ascii="Arial" w:hAnsi="Arial" w:cs="Arial"/>
                <w:sz w:val="20"/>
                <w:szCs w:val="20"/>
                <w:vertAlign w:val="superscript"/>
              </w:rPr>
              <w:t>**</w:t>
            </w:r>
          </w:p>
        </w:tc>
        <w:tc>
          <w:tcPr>
            <w:tcW w:w="657" w:type="dxa"/>
            <w:tcBorders>
              <w:bottom w:val="single" w:sz="4" w:space="0" w:color="auto"/>
            </w:tcBorders>
          </w:tcPr>
          <w:p w14:paraId="23505902"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r>
      <w:tr w:rsidR="006B409D" w:rsidRPr="00031E88" w14:paraId="5B316638" w14:textId="77777777" w:rsidTr="005F4440">
        <w:tc>
          <w:tcPr>
            <w:tcW w:w="3119" w:type="dxa"/>
            <w:vMerge w:val="restart"/>
            <w:tcBorders>
              <w:top w:val="single" w:sz="4" w:space="0" w:color="auto"/>
            </w:tcBorders>
          </w:tcPr>
          <w:p w14:paraId="5186E751" w14:textId="77777777" w:rsidR="006B409D" w:rsidRPr="00031E88" w:rsidRDefault="006B409D" w:rsidP="00031E88">
            <w:pPr>
              <w:jc w:val="both"/>
              <w:rPr>
                <w:rFonts w:ascii="Arial" w:hAnsi="Arial" w:cs="Arial"/>
                <w:sz w:val="20"/>
                <w:szCs w:val="20"/>
              </w:rPr>
            </w:pPr>
          </w:p>
          <w:p w14:paraId="3F64FBE5" w14:textId="77777777" w:rsidR="006B409D" w:rsidRPr="00031E88" w:rsidRDefault="006B409D" w:rsidP="00031E88">
            <w:pPr>
              <w:jc w:val="both"/>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c>
        <w:tc>
          <w:tcPr>
            <w:tcW w:w="709" w:type="dxa"/>
            <w:tcBorders>
              <w:top w:val="single" w:sz="4" w:space="0" w:color="auto"/>
            </w:tcBorders>
          </w:tcPr>
          <w:p w14:paraId="2020687E"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Al</w:t>
            </w:r>
          </w:p>
        </w:tc>
        <w:tc>
          <w:tcPr>
            <w:tcW w:w="850" w:type="dxa"/>
            <w:tcBorders>
              <w:top w:val="single" w:sz="4" w:space="0" w:color="auto"/>
            </w:tcBorders>
          </w:tcPr>
          <w:p w14:paraId="16557D9F"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993" w:type="dxa"/>
            <w:tcBorders>
              <w:top w:val="single" w:sz="4" w:space="0" w:color="auto"/>
            </w:tcBorders>
          </w:tcPr>
          <w:p w14:paraId="68C0FA0D" w14:textId="77777777" w:rsidR="006B409D" w:rsidRPr="00031E88" w:rsidRDefault="006B409D" w:rsidP="00031E88">
            <w:pPr>
              <w:jc w:val="both"/>
              <w:rPr>
                <w:rFonts w:ascii="Arial" w:hAnsi="Arial" w:cs="Arial"/>
                <w:sz w:val="20"/>
                <w:szCs w:val="20"/>
              </w:rPr>
            </w:pPr>
          </w:p>
        </w:tc>
        <w:tc>
          <w:tcPr>
            <w:tcW w:w="992" w:type="dxa"/>
            <w:tcBorders>
              <w:top w:val="single" w:sz="4" w:space="0" w:color="auto"/>
            </w:tcBorders>
          </w:tcPr>
          <w:p w14:paraId="4E45B4E4" w14:textId="77777777" w:rsidR="006B409D" w:rsidRPr="00031E88" w:rsidRDefault="006B409D" w:rsidP="00031E88">
            <w:pPr>
              <w:jc w:val="both"/>
              <w:rPr>
                <w:rFonts w:ascii="Arial" w:hAnsi="Arial" w:cs="Arial"/>
                <w:sz w:val="20"/>
                <w:szCs w:val="20"/>
              </w:rPr>
            </w:pPr>
          </w:p>
        </w:tc>
        <w:tc>
          <w:tcPr>
            <w:tcW w:w="850" w:type="dxa"/>
            <w:tcBorders>
              <w:top w:val="single" w:sz="4" w:space="0" w:color="auto"/>
            </w:tcBorders>
          </w:tcPr>
          <w:p w14:paraId="63396572" w14:textId="77777777" w:rsidR="006B409D" w:rsidRPr="00031E88" w:rsidRDefault="006B409D" w:rsidP="00031E88">
            <w:pPr>
              <w:jc w:val="both"/>
              <w:rPr>
                <w:rFonts w:ascii="Arial" w:hAnsi="Arial" w:cs="Arial"/>
                <w:sz w:val="20"/>
                <w:szCs w:val="20"/>
              </w:rPr>
            </w:pPr>
          </w:p>
        </w:tc>
        <w:tc>
          <w:tcPr>
            <w:tcW w:w="993" w:type="dxa"/>
            <w:tcBorders>
              <w:top w:val="single" w:sz="4" w:space="0" w:color="auto"/>
            </w:tcBorders>
          </w:tcPr>
          <w:p w14:paraId="2BF59F5B" w14:textId="77777777" w:rsidR="006B409D" w:rsidRPr="00031E88" w:rsidRDefault="006B409D" w:rsidP="00031E88">
            <w:pPr>
              <w:jc w:val="both"/>
              <w:rPr>
                <w:rFonts w:ascii="Arial" w:hAnsi="Arial" w:cs="Arial"/>
                <w:sz w:val="20"/>
                <w:szCs w:val="20"/>
              </w:rPr>
            </w:pPr>
          </w:p>
        </w:tc>
        <w:tc>
          <w:tcPr>
            <w:tcW w:w="657" w:type="dxa"/>
            <w:tcBorders>
              <w:top w:val="single" w:sz="4" w:space="0" w:color="auto"/>
            </w:tcBorders>
          </w:tcPr>
          <w:p w14:paraId="08EF30D7" w14:textId="77777777" w:rsidR="006B409D" w:rsidRPr="00031E88" w:rsidRDefault="006B409D" w:rsidP="00031E88">
            <w:pPr>
              <w:jc w:val="both"/>
              <w:rPr>
                <w:rFonts w:ascii="Arial" w:hAnsi="Arial" w:cs="Arial"/>
                <w:sz w:val="20"/>
                <w:szCs w:val="20"/>
              </w:rPr>
            </w:pPr>
          </w:p>
        </w:tc>
      </w:tr>
      <w:tr w:rsidR="006B409D" w:rsidRPr="00031E88" w14:paraId="3A4BC74F" w14:textId="77777777" w:rsidTr="005F4440">
        <w:tc>
          <w:tcPr>
            <w:tcW w:w="3119" w:type="dxa"/>
            <w:vMerge/>
          </w:tcPr>
          <w:p w14:paraId="112B6271" w14:textId="77777777" w:rsidR="006B409D" w:rsidRPr="00031E88" w:rsidRDefault="006B409D" w:rsidP="00031E88">
            <w:pPr>
              <w:jc w:val="both"/>
              <w:rPr>
                <w:rFonts w:ascii="Arial" w:hAnsi="Arial" w:cs="Arial"/>
                <w:sz w:val="20"/>
                <w:szCs w:val="20"/>
              </w:rPr>
            </w:pPr>
          </w:p>
        </w:tc>
        <w:tc>
          <w:tcPr>
            <w:tcW w:w="709" w:type="dxa"/>
          </w:tcPr>
          <w:p w14:paraId="486C3256"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Pb</w:t>
            </w:r>
          </w:p>
        </w:tc>
        <w:tc>
          <w:tcPr>
            <w:tcW w:w="850" w:type="dxa"/>
          </w:tcPr>
          <w:p w14:paraId="79D3EA4D" w14:textId="77777777" w:rsidR="006B409D" w:rsidRPr="00031E88" w:rsidRDefault="006B409D" w:rsidP="00031E88">
            <w:pPr>
              <w:jc w:val="both"/>
              <w:rPr>
                <w:rFonts w:ascii="Arial" w:hAnsi="Arial" w:cs="Arial"/>
                <w:sz w:val="20"/>
                <w:szCs w:val="20"/>
                <w:vertAlign w:val="superscript"/>
              </w:rPr>
            </w:pPr>
            <w:r w:rsidRPr="00031E88">
              <w:rPr>
                <w:rFonts w:ascii="Arial" w:hAnsi="Arial" w:cs="Arial"/>
                <w:sz w:val="20"/>
                <w:szCs w:val="20"/>
              </w:rPr>
              <w:t>0.467</w:t>
            </w:r>
          </w:p>
        </w:tc>
        <w:tc>
          <w:tcPr>
            <w:tcW w:w="993" w:type="dxa"/>
          </w:tcPr>
          <w:p w14:paraId="51D07CBD"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992" w:type="dxa"/>
          </w:tcPr>
          <w:p w14:paraId="464E46BC" w14:textId="77777777" w:rsidR="006B409D" w:rsidRPr="00031E88" w:rsidRDefault="006B409D" w:rsidP="00031E88">
            <w:pPr>
              <w:jc w:val="both"/>
              <w:rPr>
                <w:rFonts w:ascii="Arial" w:hAnsi="Arial" w:cs="Arial"/>
                <w:sz w:val="20"/>
                <w:szCs w:val="20"/>
              </w:rPr>
            </w:pPr>
          </w:p>
        </w:tc>
        <w:tc>
          <w:tcPr>
            <w:tcW w:w="850" w:type="dxa"/>
          </w:tcPr>
          <w:p w14:paraId="43FC7F9A" w14:textId="77777777" w:rsidR="006B409D" w:rsidRPr="00031E88" w:rsidRDefault="006B409D" w:rsidP="00031E88">
            <w:pPr>
              <w:jc w:val="both"/>
              <w:rPr>
                <w:rFonts w:ascii="Arial" w:hAnsi="Arial" w:cs="Arial"/>
                <w:sz w:val="20"/>
                <w:szCs w:val="20"/>
              </w:rPr>
            </w:pPr>
          </w:p>
        </w:tc>
        <w:tc>
          <w:tcPr>
            <w:tcW w:w="993" w:type="dxa"/>
          </w:tcPr>
          <w:p w14:paraId="48B8009A" w14:textId="77777777" w:rsidR="006B409D" w:rsidRPr="00031E88" w:rsidRDefault="006B409D" w:rsidP="00031E88">
            <w:pPr>
              <w:jc w:val="both"/>
              <w:rPr>
                <w:rFonts w:ascii="Arial" w:hAnsi="Arial" w:cs="Arial"/>
                <w:sz w:val="20"/>
                <w:szCs w:val="20"/>
              </w:rPr>
            </w:pPr>
          </w:p>
        </w:tc>
        <w:tc>
          <w:tcPr>
            <w:tcW w:w="657" w:type="dxa"/>
          </w:tcPr>
          <w:p w14:paraId="55FBDCA0" w14:textId="77777777" w:rsidR="006B409D" w:rsidRPr="00031E88" w:rsidRDefault="006B409D" w:rsidP="00031E88">
            <w:pPr>
              <w:jc w:val="both"/>
              <w:rPr>
                <w:rFonts w:ascii="Arial" w:hAnsi="Arial" w:cs="Arial"/>
                <w:sz w:val="20"/>
                <w:szCs w:val="20"/>
              </w:rPr>
            </w:pPr>
          </w:p>
        </w:tc>
      </w:tr>
      <w:tr w:rsidR="006B409D" w:rsidRPr="00031E88" w14:paraId="1116FEE0" w14:textId="77777777" w:rsidTr="005F4440">
        <w:tc>
          <w:tcPr>
            <w:tcW w:w="3119" w:type="dxa"/>
            <w:vMerge/>
          </w:tcPr>
          <w:p w14:paraId="0829EBBB" w14:textId="77777777" w:rsidR="006B409D" w:rsidRPr="00031E88" w:rsidRDefault="006B409D" w:rsidP="00031E88">
            <w:pPr>
              <w:jc w:val="both"/>
              <w:rPr>
                <w:rFonts w:ascii="Arial" w:hAnsi="Arial" w:cs="Arial"/>
                <w:sz w:val="20"/>
                <w:szCs w:val="20"/>
              </w:rPr>
            </w:pPr>
          </w:p>
        </w:tc>
        <w:tc>
          <w:tcPr>
            <w:tcW w:w="709" w:type="dxa"/>
          </w:tcPr>
          <w:p w14:paraId="4B452A1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Zn</w:t>
            </w:r>
          </w:p>
        </w:tc>
        <w:tc>
          <w:tcPr>
            <w:tcW w:w="850" w:type="dxa"/>
          </w:tcPr>
          <w:p w14:paraId="376CA74C" w14:textId="77777777" w:rsidR="006B409D" w:rsidRPr="00031E88" w:rsidRDefault="006B409D" w:rsidP="00031E88">
            <w:pPr>
              <w:jc w:val="both"/>
              <w:rPr>
                <w:rFonts w:ascii="Arial" w:hAnsi="Arial" w:cs="Arial"/>
                <w:sz w:val="20"/>
                <w:szCs w:val="20"/>
                <w:vertAlign w:val="superscript"/>
              </w:rPr>
            </w:pPr>
            <w:r w:rsidRPr="00031E88">
              <w:rPr>
                <w:rFonts w:ascii="Arial" w:hAnsi="Arial" w:cs="Arial"/>
                <w:sz w:val="20"/>
                <w:szCs w:val="20"/>
              </w:rPr>
              <w:t>0.847</w:t>
            </w:r>
            <w:r w:rsidRPr="00031E88">
              <w:rPr>
                <w:rFonts w:ascii="Arial" w:hAnsi="Arial" w:cs="Arial"/>
                <w:sz w:val="20"/>
                <w:szCs w:val="20"/>
                <w:vertAlign w:val="superscript"/>
              </w:rPr>
              <w:t>*</w:t>
            </w:r>
          </w:p>
        </w:tc>
        <w:tc>
          <w:tcPr>
            <w:tcW w:w="993" w:type="dxa"/>
          </w:tcPr>
          <w:p w14:paraId="5E5ADA83"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-0.294</w:t>
            </w:r>
          </w:p>
        </w:tc>
        <w:tc>
          <w:tcPr>
            <w:tcW w:w="992" w:type="dxa"/>
          </w:tcPr>
          <w:p w14:paraId="5E7DAD81"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850" w:type="dxa"/>
          </w:tcPr>
          <w:p w14:paraId="16760682" w14:textId="77777777" w:rsidR="006B409D" w:rsidRPr="00031E88" w:rsidRDefault="006B409D" w:rsidP="00031E88">
            <w:pPr>
              <w:jc w:val="both"/>
              <w:rPr>
                <w:rFonts w:ascii="Arial" w:hAnsi="Arial" w:cs="Arial"/>
                <w:sz w:val="20"/>
                <w:szCs w:val="20"/>
              </w:rPr>
            </w:pPr>
          </w:p>
        </w:tc>
        <w:tc>
          <w:tcPr>
            <w:tcW w:w="993" w:type="dxa"/>
          </w:tcPr>
          <w:p w14:paraId="48E45822" w14:textId="77777777" w:rsidR="006B409D" w:rsidRPr="00031E88" w:rsidRDefault="006B409D" w:rsidP="00031E88">
            <w:pPr>
              <w:jc w:val="both"/>
              <w:rPr>
                <w:rFonts w:ascii="Arial" w:hAnsi="Arial" w:cs="Arial"/>
                <w:sz w:val="20"/>
                <w:szCs w:val="20"/>
              </w:rPr>
            </w:pPr>
          </w:p>
        </w:tc>
        <w:tc>
          <w:tcPr>
            <w:tcW w:w="657" w:type="dxa"/>
          </w:tcPr>
          <w:p w14:paraId="7B15DEF3" w14:textId="77777777" w:rsidR="006B409D" w:rsidRPr="00031E88" w:rsidRDefault="006B409D" w:rsidP="00031E88">
            <w:pPr>
              <w:jc w:val="both"/>
              <w:rPr>
                <w:rFonts w:ascii="Arial" w:hAnsi="Arial" w:cs="Arial"/>
                <w:sz w:val="20"/>
                <w:szCs w:val="20"/>
              </w:rPr>
            </w:pPr>
          </w:p>
        </w:tc>
      </w:tr>
      <w:tr w:rsidR="006B409D" w:rsidRPr="00031E88" w14:paraId="3672E357" w14:textId="77777777" w:rsidTr="005F4440">
        <w:tc>
          <w:tcPr>
            <w:tcW w:w="3119" w:type="dxa"/>
            <w:vMerge/>
          </w:tcPr>
          <w:p w14:paraId="3A3C8EBF" w14:textId="77777777" w:rsidR="006B409D" w:rsidRPr="00031E88" w:rsidRDefault="006B409D" w:rsidP="00031E88">
            <w:pPr>
              <w:jc w:val="both"/>
              <w:rPr>
                <w:rFonts w:ascii="Arial" w:hAnsi="Arial" w:cs="Arial"/>
                <w:sz w:val="20"/>
                <w:szCs w:val="20"/>
              </w:rPr>
            </w:pPr>
          </w:p>
        </w:tc>
        <w:tc>
          <w:tcPr>
            <w:tcW w:w="709" w:type="dxa"/>
          </w:tcPr>
          <w:p w14:paraId="403D1824"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Cu</w:t>
            </w:r>
          </w:p>
        </w:tc>
        <w:tc>
          <w:tcPr>
            <w:tcW w:w="850" w:type="dxa"/>
          </w:tcPr>
          <w:p w14:paraId="02D4065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-0.183</w:t>
            </w:r>
          </w:p>
        </w:tc>
        <w:tc>
          <w:tcPr>
            <w:tcW w:w="993" w:type="dxa"/>
          </w:tcPr>
          <w:p w14:paraId="1B048C6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0.055</w:t>
            </w:r>
          </w:p>
        </w:tc>
        <w:tc>
          <w:tcPr>
            <w:tcW w:w="992" w:type="dxa"/>
          </w:tcPr>
          <w:p w14:paraId="188B1FDE" w14:textId="77777777" w:rsidR="006B409D" w:rsidRPr="00031E88" w:rsidRDefault="006B409D" w:rsidP="00031E88">
            <w:pPr>
              <w:jc w:val="both"/>
              <w:rPr>
                <w:rFonts w:ascii="Arial" w:hAnsi="Arial" w:cs="Arial"/>
                <w:sz w:val="20"/>
                <w:szCs w:val="20"/>
                <w:vertAlign w:val="superscript"/>
              </w:rPr>
            </w:pPr>
            <w:r w:rsidRPr="00031E88">
              <w:rPr>
                <w:rFonts w:ascii="Arial" w:hAnsi="Arial" w:cs="Arial"/>
                <w:sz w:val="20"/>
                <w:szCs w:val="20"/>
              </w:rPr>
              <w:t>-0.015</w:t>
            </w:r>
          </w:p>
        </w:tc>
        <w:tc>
          <w:tcPr>
            <w:tcW w:w="850" w:type="dxa"/>
          </w:tcPr>
          <w:p w14:paraId="2C5246F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993" w:type="dxa"/>
          </w:tcPr>
          <w:p w14:paraId="6B7937DC" w14:textId="77777777" w:rsidR="006B409D" w:rsidRPr="00031E88" w:rsidRDefault="006B409D" w:rsidP="00031E88">
            <w:pPr>
              <w:jc w:val="both"/>
              <w:rPr>
                <w:rFonts w:ascii="Arial" w:hAnsi="Arial" w:cs="Arial"/>
                <w:sz w:val="20"/>
                <w:szCs w:val="20"/>
              </w:rPr>
            </w:pPr>
          </w:p>
        </w:tc>
        <w:tc>
          <w:tcPr>
            <w:tcW w:w="657" w:type="dxa"/>
          </w:tcPr>
          <w:p w14:paraId="2460F3BA" w14:textId="77777777" w:rsidR="006B409D" w:rsidRPr="00031E88" w:rsidRDefault="006B409D" w:rsidP="00031E88">
            <w:pPr>
              <w:jc w:val="both"/>
              <w:rPr>
                <w:rFonts w:ascii="Arial" w:hAnsi="Arial" w:cs="Arial"/>
                <w:sz w:val="20"/>
                <w:szCs w:val="20"/>
              </w:rPr>
            </w:pPr>
          </w:p>
        </w:tc>
      </w:tr>
      <w:tr w:rsidR="006B409D" w:rsidRPr="00031E88" w14:paraId="5B55A6AA" w14:textId="77777777" w:rsidTr="005F4440">
        <w:tc>
          <w:tcPr>
            <w:tcW w:w="3119" w:type="dxa"/>
            <w:vMerge/>
          </w:tcPr>
          <w:p w14:paraId="70883FFE" w14:textId="77777777" w:rsidR="006B409D" w:rsidRPr="00031E88" w:rsidRDefault="006B409D" w:rsidP="00031E88">
            <w:pPr>
              <w:jc w:val="both"/>
              <w:rPr>
                <w:rFonts w:ascii="Arial" w:hAnsi="Arial" w:cs="Arial"/>
                <w:sz w:val="20"/>
                <w:szCs w:val="20"/>
              </w:rPr>
            </w:pPr>
          </w:p>
        </w:tc>
        <w:tc>
          <w:tcPr>
            <w:tcW w:w="709" w:type="dxa"/>
          </w:tcPr>
          <w:p w14:paraId="360BE6BD"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Cd</w:t>
            </w:r>
          </w:p>
        </w:tc>
        <w:tc>
          <w:tcPr>
            <w:tcW w:w="850" w:type="dxa"/>
          </w:tcPr>
          <w:p w14:paraId="019FB70E"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-0.721</w:t>
            </w:r>
          </w:p>
        </w:tc>
        <w:tc>
          <w:tcPr>
            <w:tcW w:w="993" w:type="dxa"/>
          </w:tcPr>
          <w:p w14:paraId="673E581E" w14:textId="77777777" w:rsidR="006B409D" w:rsidRPr="00031E88" w:rsidRDefault="006B409D" w:rsidP="00031E88">
            <w:pPr>
              <w:jc w:val="both"/>
              <w:rPr>
                <w:rFonts w:ascii="Arial" w:hAnsi="Arial" w:cs="Arial"/>
                <w:sz w:val="20"/>
                <w:szCs w:val="20"/>
                <w:vertAlign w:val="superscript"/>
              </w:rPr>
            </w:pPr>
            <w:r w:rsidRPr="00031E88">
              <w:rPr>
                <w:rFonts w:ascii="Arial" w:hAnsi="Arial" w:cs="Arial"/>
                <w:sz w:val="20"/>
                <w:szCs w:val="20"/>
              </w:rPr>
              <w:t>-0.358</w:t>
            </w:r>
          </w:p>
        </w:tc>
        <w:tc>
          <w:tcPr>
            <w:tcW w:w="992" w:type="dxa"/>
          </w:tcPr>
          <w:p w14:paraId="5DC7746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0.931</w:t>
            </w:r>
            <w:r w:rsidRPr="00031E88">
              <w:rPr>
                <w:rFonts w:ascii="Arial" w:hAnsi="Arial" w:cs="Arial"/>
                <w:sz w:val="20"/>
                <w:szCs w:val="20"/>
                <w:vertAlign w:val="superscript"/>
              </w:rPr>
              <w:t>**</w:t>
            </w:r>
          </w:p>
        </w:tc>
        <w:tc>
          <w:tcPr>
            <w:tcW w:w="850" w:type="dxa"/>
          </w:tcPr>
          <w:p w14:paraId="47C9823D"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-0.030</w:t>
            </w:r>
          </w:p>
        </w:tc>
        <w:tc>
          <w:tcPr>
            <w:tcW w:w="993" w:type="dxa"/>
          </w:tcPr>
          <w:p w14:paraId="18962A71"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657" w:type="dxa"/>
          </w:tcPr>
          <w:p w14:paraId="53E6E114" w14:textId="77777777" w:rsidR="006B409D" w:rsidRPr="00031E88" w:rsidRDefault="006B409D" w:rsidP="00031E88">
            <w:pPr>
              <w:jc w:val="both"/>
              <w:rPr>
                <w:rFonts w:ascii="Arial" w:hAnsi="Arial" w:cs="Arial"/>
                <w:sz w:val="20"/>
                <w:szCs w:val="20"/>
              </w:rPr>
            </w:pPr>
          </w:p>
        </w:tc>
      </w:tr>
      <w:tr w:rsidR="006B409D" w:rsidRPr="00031E88" w14:paraId="55C0F037" w14:textId="77777777" w:rsidTr="005F4440">
        <w:tc>
          <w:tcPr>
            <w:tcW w:w="3119" w:type="dxa"/>
            <w:vMerge/>
            <w:tcBorders>
              <w:bottom w:val="single" w:sz="4" w:space="0" w:color="auto"/>
            </w:tcBorders>
          </w:tcPr>
          <w:p w14:paraId="7FE79EE5" w14:textId="77777777" w:rsidR="006B409D" w:rsidRPr="00031E88" w:rsidRDefault="006B409D" w:rsidP="00031E88">
            <w:pPr>
              <w:jc w:val="both"/>
              <w:rPr>
                <w:rFonts w:ascii="Arial" w:hAnsi="Arial" w:cs="Arial"/>
                <w:sz w:val="20"/>
                <w:szCs w:val="20"/>
              </w:rPr>
            </w:pPr>
          </w:p>
        </w:tc>
        <w:tc>
          <w:tcPr>
            <w:tcW w:w="709" w:type="dxa"/>
            <w:tcBorders>
              <w:bottom w:val="single" w:sz="4" w:space="0" w:color="auto"/>
            </w:tcBorders>
          </w:tcPr>
          <w:p w14:paraId="73C7C0E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L.R</w:t>
            </w:r>
          </w:p>
        </w:tc>
        <w:tc>
          <w:tcPr>
            <w:tcW w:w="850" w:type="dxa"/>
            <w:tcBorders>
              <w:bottom w:val="single" w:sz="4" w:space="0" w:color="auto"/>
            </w:tcBorders>
          </w:tcPr>
          <w:p w14:paraId="51407F1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-0.794</w:t>
            </w:r>
          </w:p>
        </w:tc>
        <w:tc>
          <w:tcPr>
            <w:tcW w:w="993" w:type="dxa"/>
            <w:tcBorders>
              <w:bottom w:val="single" w:sz="4" w:space="0" w:color="auto"/>
            </w:tcBorders>
          </w:tcPr>
          <w:p w14:paraId="3258641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-0.290</w:t>
            </w:r>
          </w:p>
        </w:tc>
        <w:tc>
          <w:tcPr>
            <w:tcW w:w="992" w:type="dxa"/>
            <w:tcBorders>
              <w:bottom w:val="single" w:sz="4" w:space="0" w:color="auto"/>
            </w:tcBorders>
          </w:tcPr>
          <w:p w14:paraId="040535F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0.971</w:t>
            </w:r>
            <w:r w:rsidRPr="00031E88">
              <w:rPr>
                <w:rFonts w:ascii="Arial" w:hAnsi="Arial" w:cs="Arial"/>
                <w:sz w:val="20"/>
                <w:szCs w:val="20"/>
                <w:vertAlign w:val="superscript"/>
              </w:rPr>
              <w:t>**</w:t>
            </w:r>
          </w:p>
        </w:tc>
        <w:tc>
          <w:tcPr>
            <w:tcW w:w="850" w:type="dxa"/>
            <w:tcBorders>
              <w:bottom w:val="single" w:sz="4" w:space="0" w:color="auto"/>
            </w:tcBorders>
          </w:tcPr>
          <w:p w14:paraId="56F48D50"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0.036</w:t>
            </w:r>
          </w:p>
        </w:tc>
        <w:tc>
          <w:tcPr>
            <w:tcW w:w="993" w:type="dxa"/>
            <w:tcBorders>
              <w:bottom w:val="single" w:sz="4" w:space="0" w:color="auto"/>
            </w:tcBorders>
          </w:tcPr>
          <w:p w14:paraId="7EDE1990"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0.861*</w:t>
            </w:r>
          </w:p>
        </w:tc>
        <w:tc>
          <w:tcPr>
            <w:tcW w:w="657" w:type="dxa"/>
            <w:tcBorders>
              <w:bottom w:val="single" w:sz="4" w:space="0" w:color="auto"/>
            </w:tcBorders>
          </w:tcPr>
          <w:p w14:paraId="2987B1E9"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r>
    </w:tbl>
    <w:p w14:paraId="65CC4D23" w14:textId="77777777" w:rsidR="006B409D" w:rsidRPr="00031E88" w:rsidRDefault="006B409D" w:rsidP="006B409D">
      <w:pPr>
        <w:spacing w:line="240" w:lineRule="auto"/>
        <w:jc w:val="both"/>
        <w:rPr>
          <w:rFonts w:ascii="Arial" w:hAnsi="Arial" w:cs="Arial"/>
          <w:sz w:val="20"/>
          <w:szCs w:val="20"/>
        </w:rPr>
      </w:pPr>
      <w:r w:rsidRPr="00031E88">
        <w:rPr>
          <w:rFonts w:ascii="Arial" w:hAnsi="Arial" w:cs="Arial"/>
          <w:sz w:val="20"/>
          <w:szCs w:val="20"/>
        </w:rPr>
        <w:t>*Correlation is significant at the 0.05 level; **correlation is significant at the 0.01 level (L.R= length range)</w:t>
      </w:r>
    </w:p>
    <w:p w14:paraId="69B82BC7" w14:textId="77777777" w:rsidR="006B409D" w:rsidRDefault="006B409D" w:rsidP="006B409D">
      <w:pPr>
        <w:spacing w:line="240" w:lineRule="auto"/>
        <w:jc w:val="both"/>
        <w:rPr>
          <w:rFonts w:ascii="Times New Roman" w:hAnsi="Times New Roman" w:cs="Times New Roman"/>
          <w:sz w:val="24"/>
          <w:szCs w:val="24"/>
        </w:rPr>
      </w:pPr>
    </w:p>
    <w:p w14:paraId="597458FE" w14:textId="77777777" w:rsidR="008927CD" w:rsidRPr="00031E88" w:rsidRDefault="002C7B9E" w:rsidP="00031E88">
      <w:pPr>
        <w:spacing w:line="240" w:lineRule="auto"/>
        <w:jc w:val="both"/>
        <w:rPr>
          <w:rFonts w:ascii="Arial" w:hAnsi="Arial" w:cs="Arial"/>
          <w:sz w:val="20"/>
          <w:szCs w:val="20"/>
        </w:rPr>
      </w:pPr>
      <w:r w:rsidRPr="00031E88">
        <w:rPr>
          <w:rFonts w:ascii="Arial" w:hAnsi="Arial" w:cs="Arial"/>
          <w:sz w:val="20"/>
          <w:szCs w:val="20"/>
        </w:rPr>
        <w:t xml:space="preserve">Table </w:t>
      </w:r>
      <w:r w:rsidR="00EB2E14" w:rsidRPr="00031E88">
        <w:rPr>
          <w:rFonts w:ascii="Arial" w:hAnsi="Arial" w:cs="Arial"/>
          <w:sz w:val="20"/>
          <w:szCs w:val="20"/>
        </w:rPr>
        <w:t>4</w:t>
      </w:r>
      <w:r w:rsidRPr="00031E88">
        <w:rPr>
          <w:rFonts w:ascii="Arial" w:hAnsi="Arial" w:cs="Arial"/>
          <w:sz w:val="20"/>
          <w:szCs w:val="20"/>
        </w:rPr>
        <w:t xml:space="preserve">. sumarizes the correlation coefficients among the metal levels </w:t>
      </w:r>
      <w:r w:rsidR="00BF17D1" w:rsidRPr="00031E88">
        <w:rPr>
          <w:rFonts w:ascii="Arial" w:hAnsi="Arial" w:cs="Arial"/>
          <w:sz w:val="20"/>
          <w:szCs w:val="20"/>
        </w:rPr>
        <w:t xml:space="preserve">in different organs in </w:t>
      </w:r>
      <w:r w:rsidR="00DD26F7" w:rsidRPr="00031E88">
        <w:rPr>
          <w:rFonts w:ascii="Arial" w:hAnsi="Arial" w:cs="Arial"/>
          <w:sz w:val="20"/>
          <w:szCs w:val="20"/>
        </w:rPr>
        <w:t xml:space="preserve">Banana prawn </w:t>
      </w:r>
      <w:r w:rsidR="00DD26F7" w:rsidRPr="00031E88">
        <w:rPr>
          <w:rFonts w:ascii="Arial" w:hAnsi="Arial" w:cs="Arial"/>
          <w:i/>
          <w:iCs/>
          <w:sz w:val="20"/>
          <w:szCs w:val="20"/>
        </w:rPr>
        <w:t>Fenneropenaeus merguiensis</w:t>
      </w:r>
      <w:r w:rsidR="00DD26F7" w:rsidRPr="00031E88">
        <w:rPr>
          <w:rFonts w:ascii="Arial" w:hAnsi="Arial" w:cs="Arial"/>
          <w:sz w:val="20"/>
          <w:szCs w:val="20"/>
        </w:rPr>
        <w:t xml:space="preserve">, </w:t>
      </w:r>
      <w:r w:rsidRPr="00031E88">
        <w:rPr>
          <w:rFonts w:ascii="Arial" w:hAnsi="Arial" w:cs="Arial"/>
          <w:sz w:val="20"/>
          <w:szCs w:val="20"/>
        </w:rPr>
        <w:t xml:space="preserve">significant correlations (p &lt; 0.05) and (p &lt; 0.01) are in asterisks (*) and (**) respectively. Clearly seen from the table, the most noticeble correlations were found between the pairs </w:t>
      </w:r>
      <w:r w:rsidR="00C12457" w:rsidRPr="00031E88">
        <w:rPr>
          <w:rFonts w:ascii="Arial" w:hAnsi="Arial" w:cs="Arial"/>
          <w:sz w:val="20"/>
          <w:szCs w:val="20"/>
        </w:rPr>
        <w:t>(Zn</w:t>
      </w:r>
      <w:r w:rsidR="008175C2" w:rsidRPr="00031E88">
        <w:rPr>
          <w:rFonts w:ascii="Arial" w:hAnsi="Arial" w:cs="Arial"/>
          <w:sz w:val="20"/>
          <w:szCs w:val="20"/>
        </w:rPr>
        <w:t xml:space="preserve">-Pb </w:t>
      </w:r>
      <w:r w:rsidR="00C12457" w:rsidRPr="00031E88">
        <w:rPr>
          <w:rFonts w:ascii="Arial" w:hAnsi="Arial" w:cs="Arial"/>
          <w:sz w:val="20"/>
          <w:szCs w:val="20"/>
        </w:rPr>
        <w:t>0.873</w:t>
      </w:r>
      <w:r w:rsidR="00C12457" w:rsidRPr="00031E88">
        <w:rPr>
          <w:rFonts w:ascii="Arial" w:hAnsi="Arial" w:cs="Arial"/>
          <w:sz w:val="20"/>
          <w:szCs w:val="20"/>
          <w:vertAlign w:val="superscript"/>
        </w:rPr>
        <w:t>*</w:t>
      </w:r>
      <w:r w:rsidR="00C12457" w:rsidRPr="00031E88">
        <w:rPr>
          <w:rFonts w:ascii="Arial" w:hAnsi="Arial" w:cs="Arial"/>
          <w:sz w:val="20"/>
          <w:szCs w:val="20"/>
        </w:rPr>
        <w:t>), (Cu</w:t>
      </w:r>
      <w:r w:rsidR="008175C2" w:rsidRPr="00031E88">
        <w:rPr>
          <w:rFonts w:ascii="Arial" w:hAnsi="Arial" w:cs="Arial"/>
          <w:sz w:val="20"/>
          <w:szCs w:val="20"/>
        </w:rPr>
        <w:t>-</w:t>
      </w:r>
      <w:r w:rsidR="00C12457" w:rsidRPr="00031E88">
        <w:rPr>
          <w:rFonts w:ascii="Arial" w:hAnsi="Arial" w:cs="Arial"/>
          <w:sz w:val="20"/>
          <w:szCs w:val="20"/>
        </w:rPr>
        <w:t>Pb -0.896</w:t>
      </w:r>
      <w:r w:rsidR="008175C2" w:rsidRPr="00031E88">
        <w:rPr>
          <w:rFonts w:ascii="Arial" w:hAnsi="Arial" w:cs="Arial"/>
          <w:sz w:val="20"/>
          <w:szCs w:val="20"/>
          <w:vertAlign w:val="superscript"/>
        </w:rPr>
        <w:t>*</w:t>
      </w:r>
      <w:r w:rsidR="008175C2" w:rsidRPr="00031E88">
        <w:rPr>
          <w:rFonts w:ascii="Arial" w:hAnsi="Arial" w:cs="Arial"/>
          <w:sz w:val="20"/>
          <w:szCs w:val="20"/>
        </w:rPr>
        <w:t xml:space="preserve">), </w:t>
      </w:r>
      <w:r w:rsidR="00C12457" w:rsidRPr="00031E88">
        <w:rPr>
          <w:rFonts w:ascii="Arial" w:hAnsi="Arial" w:cs="Arial"/>
          <w:sz w:val="20"/>
          <w:szCs w:val="20"/>
        </w:rPr>
        <w:t>(Cd</w:t>
      </w:r>
      <w:r w:rsidR="002923B4" w:rsidRPr="00031E88">
        <w:rPr>
          <w:rFonts w:ascii="Arial" w:hAnsi="Arial" w:cs="Arial"/>
          <w:sz w:val="20"/>
          <w:szCs w:val="20"/>
        </w:rPr>
        <w:t>-Zn 0.</w:t>
      </w:r>
      <w:r w:rsidR="00C12457" w:rsidRPr="00031E88">
        <w:rPr>
          <w:rFonts w:ascii="Arial" w:hAnsi="Arial" w:cs="Arial"/>
          <w:sz w:val="20"/>
          <w:szCs w:val="20"/>
        </w:rPr>
        <w:t>852</w:t>
      </w:r>
      <w:r w:rsidR="002923B4" w:rsidRPr="00031E88">
        <w:rPr>
          <w:rFonts w:ascii="Arial" w:hAnsi="Arial" w:cs="Arial"/>
          <w:sz w:val="20"/>
          <w:szCs w:val="20"/>
          <w:vertAlign w:val="superscript"/>
        </w:rPr>
        <w:t>*</w:t>
      </w:r>
      <w:r w:rsidR="002923B4" w:rsidRPr="00031E88">
        <w:rPr>
          <w:rFonts w:ascii="Arial" w:hAnsi="Arial" w:cs="Arial"/>
          <w:sz w:val="20"/>
          <w:szCs w:val="20"/>
        </w:rPr>
        <w:t>), (</w:t>
      </w:r>
      <w:r w:rsidR="00C12457" w:rsidRPr="00031E88">
        <w:rPr>
          <w:rFonts w:ascii="Arial" w:hAnsi="Arial" w:cs="Arial"/>
          <w:sz w:val="20"/>
          <w:szCs w:val="20"/>
        </w:rPr>
        <w:t>L.R-Pb  0.823</w:t>
      </w:r>
      <w:r w:rsidR="002923B4" w:rsidRPr="00031E88">
        <w:rPr>
          <w:rFonts w:ascii="Arial" w:hAnsi="Arial" w:cs="Arial"/>
          <w:sz w:val="20"/>
          <w:szCs w:val="20"/>
          <w:vertAlign w:val="superscript"/>
        </w:rPr>
        <w:t>*</w:t>
      </w:r>
      <w:r w:rsidR="002923B4" w:rsidRPr="00031E88">
        <w:rPr>
          <w:rFonts w:ascii="Arial" w:hAnsi="Arial" w:cs="Arial"/>
          <w:sz w:val="20"/>
          <w:szCs w:val="20"/>
        </w:rPr>
        <w:t>), (</w:t>
      </w:r>
      <w:r w:rsidR="00C12457" w:rsidRPr="00031E88">
        <w:rPr>
          <w:rFonts w:ascii="Arial" w:hAnsi="Arial" w:cs="Arial"/>
          <w:sz w:val="20"/>
          <w:szCs w:val="20"/>
        </w:rPr>
        <w:t xml:space="preserve">L.R-Zn </w:t>
      </w:r>
      <w:r w:rsidR="002923B4" w:rsidRPr="00031E88">
        <w:rPr>
          <w:rFonts w:ascii="Arial" w:hAnsi="Arial" w:cs="Arial"/>
          <w:sz w:val="20"/>
          <w:szCs w:val="20"/>
        </w:rPr>
        <w:t>0.9</w:t>
      </w:r>
      <w:r w:rsidR="00C12457" w:rsidRPr="00031E88">
        <w:rPr>
          <w:rFonts w:ascii="Arial" w:hAnsi="Arial" w:cs="Arial"/>
          <w:sz w:val="20"/>
          <w:szCs w:val="20"/>
        </w:rPr>
        <w:t>7</w:t>
      </w:r>
      <w:r w:rsidR="002923B4" w:rsidRPr="00031E88">
        <w:rPr>
          <w:rFonts w:ascii="Arial" w:hAnsi="Arial" w:cs="Arial"/>
          <w:sz w:val="20"/>
          <w:szCs w:val="20"/>
        </w:rPr>
        <w:t>9</w:t>
      </w:r>
      <w:r w:rsidR="00C12457" w:rsidRPr="00031E88">
        <w:rPr>
          <w:rFonts w:ascii="Arial" w:hAnsi="Arial" w:cs="Arial"/>
          <w:sz w:val="20"/>
          <w:szCs w:val="20"/>
          <w:vertAlign w:val="superscript"/>
        </w:rPr>
        <w:t>*</w:t>
      </w:r>
      <w:r w:rsidR="002923B4" w:rsidRPr="00031E88">
        <w:rPr>
          <w:rFonts w:ascii="Arial" w:hAnsi="Arial" w:cs="Arial"/>
          <w:sz w:val="20"/>
          <w:szCs w:val="20"/>
          <w:vertAlign w:val="superscript"/>
        </w:rPr>
        <w:t>*</w:t>
      </w:r>
      <w:r w:rsidR="002923B4" w:rsidRPr="00031E88">
        <w:rPr>
          <w:rFonts w:ascii="Arial" w:hAnsi="Arial" w:cs="Arial"/>
          <w:sz w:val="20"/>
          <w:szCs w:val="20"/>
        </w:rPr>
        <w:t>), (</w:t>
      </w:r>
      <w:r w:rsidR="00C12457" w:rsidRPr="00031E88">
        <w:rPr>
          <w:rFonts w:ascii="Arial" w:hAnsi="Arial" w:cs="Arial"/>
          <w:sz w:val="20"/>
          <w:szCs w:val="20"/>
        </w:rPr>
        <w:t>L.R-Cd 0.935</w:t>
      </w:r>
      <w:r w:rsidR="00C12457" w:rsidRPr="00031E88">
        <w:rPr>
          <w:rFonts w:ascii="Arial" w:hAnsi="Arial" w:cs="Arial"/>
          <w:sz w:val="20"/>
          <w:szCs w:val="20"/>
          <w:vertAlign w:val="superscript"/>
        </w:rPr>
        <w:t>*</w:t>
      </w:r>
      <w:r w:rsidR="00C12457" w:rsidRPr="00031E88">
        <w:rPr>
          <w:rFonts w:ascii="Arial" w:hAnsi="Arial" w:cs="Arial"/>
          <w:sz w:val="20"/>
          <w:szCs w:val="20"/>
        </w:rPr>
        <w:t xml:space="preserve">), and </w:t>
      </w:r>
      <w:r w:rsidR="00630DCD" w:rsidRPr="00031E88">
        <w:rPr>
          <w:rFonts w:ascii="Arial" w:hAnsi="Arial" w:cs="Arial"/>
          <w:sz w:val="20"/>
          <w:szCs w:val="20"/>
        </w:rPr>
        <w:t>the pearson correlation coefficients for the relationships between the concentrations of different metals</w:t>
      </w:r>
      <w:r w:rsidR="00EA718F" w:rsidRPr="00031E88">
        <w:rPr>
          <w:rFonts w:ascii="Arial" w:hAnsi="Arial" w:cs="Arial"/>
          <w:sz w:val="20"/>
          <w:szCs w:val="20"/>
        </w:rPr>
        <w:t xml:space="preserve"> correlations  </w:t>
      </w:r>
      <w:r w:rsidR="00630DCD" w:rsidRPr="00031E88">
        <w:rPr>
          <w:rFonts w:ascii="Arial" w:hAnsi="Arial" w:cs="Arial"/>
          <w:sz w:val="20"/>
          <w:szCs w:val="20"/>
        </w:rPr>
        <w:t xml:space="preserve">in </w:t>
      </w:r>
      <w:r w:rsidR="00C12457" w:rsidRPr="00031E88">
        <w:rPr>
          <w:rFonts w:ascii="Arial" w:hAnsi="Arial" w:cs="Arial"/>
          <w:sz w:val="20"/>
          <w:szCs w:val="20"/>
        </w:rPr>
        <w:t>R</w:t>
      </w:r>
      <w:proofErr w:type="spellStart"/>
      <w:r w:rsidR="00C12457" w:rsidRPr="00031E88">
        <w:rPr>
          <w:rFonts w:ascii="Arial" w:hAnsi="Arial" w:cs="Arial"/>
          <w:sz w:val="20"/>
          <w:szCs w:val="20"/>
          <w:lang w:val="en-GB"/>
        </w:rPr>
        <w:t>edtail</w:t>
      </w:r>
      <w:proofErr w:type="spellEnd"/>
      <w:r w:rsidR="00C12457" w:rsidRPr="00031E88">
        <w:rPr>
          <w:rFonts w:ascii="Arial" w:hAnsi="Arial" w:cs="Arial"/>
          <w:sz w:val="20"/>
          <w:szCs w:val="20"/>
          <w:lang w:val="en-GB"/>
        </w:rPr>
        <w:t xml:space="preserve"> shrimp </w:t>
      </w:r>
      <w:proofErr w:type="spellStart"/>
      <w:r w:rsidR="00C12457" w:rsidRPr="00031E88">
        <w:rPr>
          <w:rFonts w:ascii="Arial" w:hAnsi="Arial" w:cs="Arial"/>
          <w:i/>
          <w:iCs/>
          <w:sz w:val="20"/>
          <w:szCs w:val="20"/>
          <w:lang w:val="en-GB"/>
        </w:rPr>
        <w:t>Fenneropenaeus</w:t>
      </w:r>
      <w:proofErr w:type="spellEnd"/>
      <w:r w:rsidR="00C12457" w:rsidRPr="00031E88">
        <w:rPr>
          <w:rFonts w:ascii="Arial" w:hAnsi="Arial" w:cs="Arial"/>
          <w:sz w:val="20"/>
          <w:szCs w:val="20"/>
          <w:lang w:val="en-GB"/>
        </w:rPr>
        <w:t xml:space="preserve"> </w:t>
      </w:r>
      <w:proofErr w:type="spellStart"/>
      <w:r w:rsidR="00C12457" w:rsidRPr="00031E88">
        <w:rPr>
          <w:rFonts w:ascii="Arial" w:hAnsi="Arial" w:cs="Arial"/>
          <w:i/>
          <w:iCs/>
          <w:sz w:val="20"/>
          <w:szCs w:val="20"/>
          <w:lang w:val="en-GB"/>
        </w:rPr>
        <w:t>penicillatus</w:t>
      </w:r>
      <w:proofErr w:type="spellEnd"/>
      <w:r w:rsidR="002923B4" w:rsidRPr="00031E88">
        <w:rPr>
          <w:rFonts w:ascii="Arial" w:hAnsi="Arial" w:cs="Arial"/>
          <w:sz w:val="20"/>
          <w:szCs w:val="20"/>
        </w:rPr>
        <w:t xml:space="preserve"> </w:t>
      </w:r>
      <w:r w:rsidR="00EA718F" w:rsidRPr="00031E88">
        <w:rPr>
          <w:rFonts w:ascii="Arial" w:hAnsi="Arial" w:cs="Arial"/>
          <w:sz w:val="20"/>
          <w:szCs w:val="20"/>
        </w:rPr>
        <w:t xml:space="preserve">were found between the pairs </w:t>
      </w:r>
      <w:r w:rsidR="002923B4" w:rsidRPr="00031E88">
        <w:rPr>
          <w:rFonts w:ascii="Arial" w:hAnsi="Arial" w:cs="Arial"/>
          <w:sz w:val="20"/>
          <w:szCs w:val="20"/>
        </w:rPr>
        <w:t>(</w:t>
      </w:r>
      <w:r w:rsidR="00B65ECE" w:rsidRPr="00031E88">
        <w:rPr>
          <w:rFonts w:ascii="Arial" w:hAnsi="Arial" w:cs="Arial"/>
          <w:sz w:val="20"/>
          <w:szCs w:val="20"/>
        </w:rPr>
        <w:t>Zn</w:t>
      </w:r>
      <w:r w:rsidR="002923B4" w:rsidRPr="00031E88">
        <w:rPr>
          <w:rFonts w:ascii="Arial" w:hAnsi="Arial" w:cs="Arial"/>
          <w:sz w:val="20"/>
          <w:szCs w:val="20"/>
        </w:rPr>
        <w:t>-Al 0.</w:t>
      </w:r>
      <w:r w:rsidR="00B65ECE" w:rsidRPr="00031E88">
        <w:rPr>
          <w:rFonts w:ascii="Arial" w:hAnsi="Arial" w:cs="Arial"/>
          <w:sz w:val="20"/>
          <w:szCs w:val="20"/>
        </w:rPr>
        <w:t>847</w:t>
      </w:r>
      <w:r w:rsidR="002923B4" w:rsidRPr="00031E88">
        <w:rPr>
          <w:rFonts w:ascii="Arial" w:hAnsi="Arial" w:cs="Arial"/>
          <w:sz w:val="20"/>
          <w:szCs w:val="20"/>
          <w:vertAlign w:val="superscript"/>
        </w:rPr>
        <w:t>*</w:t>
      </w:r>
      <w:r w:rsidR="002923B4" w:rsidRPr="00031E88">
        <w:rPr>
          <w:rFonts w:ascii="Arial" w:hAnsi="Arial" w:cs="Arial"/>
          <w:sz w:val="20"/>
          <w:szCs w:val="20"/>
        </w:rPr>
        <w:t>), (Cd-</w:t>
      </w:r>
      <w:r w:rsidR="00B65ECE" w:rsidRPr="00031E88">
        <w:rPr>
          <w:rFonts w:ascii="Arial" w:hAnsi="Arial" w:cs="Arial"/>
          <w:sz w:val="20"/>
          <w:szCs w:val="20"/>
        </w:rPr>
        <w:t>Zn</w:t>
      </w:r>
      <w:r w:rsidR="002923B4" w:rsidRPr="00031E88">
        <w:rPr>
          <w:rFonts w:ascii="Arial" w:hAnsi="Arial" w:cs="Arial"/>
          <w:sz w:val="20"/>
          <w:szCs w:val="20"/>
        </w:rPr>
        <w:t xml:space="preserve"> </w:t>
      </w:r>
      <w:r w:rsidR="00B65ECE" w:rsidRPr="00031E88">
        <w:rPr>
          <w:rFonts w:ascii="Arial" w:hAnsi="Arial" w:cs="Arial"/>
          <w:sz w:val="20"/>
          <w:szCs w:val="20"/>
        </w:rPr>
        <w:t>0.931</w:t>
      </w:r>
      <w:r w:rsidR="002923B4" w:rsidRPr="00031E88">
        <w:rPr>
          <w:rFonts w:ascii="Arial" w:hAnsi="Arial" w:cs="Arial"/>
          <w:sz w:val="20"/>
          <w:szCs w:val="20"/>
          <w:vertAlign w:val="superscript"/>
        </w:rPr>
        <w:t>*</w:t>
      </w:r>
      <w:r w:rsidR="002923B4" w:rsidRPr="00031E88">
        <w:rPr>
          <w:rFonts w:ascii="Arial" w:hAnsi="Arial" w:cs="Arial"/>
          <w:sz w:val="20"/>
          <w:szCs w:val="20"/>
        </w:rPr>
        <w:t>), (</w:t>
      </w:r>
      <w:r w:rsidR="00B65ECE" w:rsidRPr="00031E88">
        <w:rPr>
          <w:rFonts w:ascii="Arial" w:hAnsi="Arial" w:cs="Arial"/>
          <w:sz w:val="20"/>
          <w:szCs w:val="20"/>
        </w:rPr>
        <w:t>L.R</w:t>
      </w:r>
      <w:r w:rsidR="002923B4" w:rsidRPr="00031E88">
        <w:rPr>
          <w:rFonts w:ascii="Arial" w:hAnsi="Arial" w:cs="Arial"/>
          <w:sz w:val="20"/>
          <w:szCs w:val="20"/>
        </w:rPr>
        <w:t>-</w:t>
      </w:r>
      <w:r w:rsidR="00B65ECE" w:rsidRPr="00031E88">
        <w:rPr>
          <w:rFonts w:ascii="Arial" w:hAnsi="Arial" w:cs="Arial"/>
          <w:sz w:val="20"/>
          <w:szCs w:val="20"/>
        </w:rPr>
        <w:t>Zn</w:t>
      </w:r>
      <w:r w:rsidR="002923B4" w:rsidRPr="00031E88">
        <w:rPr>
          <w:rFonts w:ascii="Arial" w:hAnsi="Arial" w:cs="Arial"/>
          <w:sz w:val="20"/>
          <w:szCs w:val="20"/>
        </w:rPr>
        <w:t xml:space="preserve"> 0.9</w:t>
      </w:r>
      <w:r w:rsidR="00B65ECE" w:rsidRPr="00031E88">
        <w:rPr>
          <w:rFonts w:ascii="Arial" w:hAnsi="Arial" w:cs="Arial"/>
          <w:sz w:val="20"/>
          <w:szCs w:val="20"/>
        </w:rPr>
        <w:t>71</w:t>
      </w:r>
      <w:r w:rsidR="002923B4" w:rsidRPr="00031E88">
        <w:rPr>
          <w:rFonts w:ascii="Arial" w:hAnsi="Arial" w:cs="Arial"/>
          <w:sz w:val="20"/>
          <w:szCs w:val="20"/>
          <w:vertAlign w:val="superscript"/>
        </w:rPr>
        <w:t>*</w:t>
      </w:r>
      <w:r w:rsidR="002923B4" w:rsidRPr="00031E88">
        <w:rPr>
          <w:rFonts w:ascii="Arial" w:hAnsi="Arial" w:cs="Arial"/>
          <w:sz w:val="20"/>
          <w:szCs w:val="20"/>
        </w:rPr>
        <w:t>), (</w:t>
      </w:r>
      <w:r w:rsidR="00B65ECE" w:rsidRPr="00031E88">
        <w:rPr>
          <w:rFonts w:ascii="Arial" w:hAnsi="Arial" w:cs="Arial"/>
          <w:sz w:val="20"/>
          <w:szCs w:val="20"/>
        </w:rPr>
        <w:t>L.R-Cd 0.861</w:t>
      </w:r>
      <w:r w:rsidR="00B65ECE" w:rsidRPr="00031E88">
        <w:rPr>
          <w:rFonts w:ascii="Arial" w:hAnsi="Arial" w:cs="Arial"/>
          <w:sz w:val="20"/>
          <w:szCs w:val="20"/>
          <w:vertAlign w:val="superscript"/>
        </w:rPr>
        <w:t>*</w:t>
      </w:r>
      <w:r w:rsidR="00B65ECE" w:rsidRPr="00031E88">
        <w:rPr>
          <w:rFonts w:ascii="Arial" w:hAnsi="Arial" w:cs="Arial"/>
          <w:sz w:val="20"/>
          <w:szCs w:val="20"/>
        </w:rPr>
        <w:t xml:space="preserve">). </w:t>
      </w:r>
    </w:p>
    <w:p w14:paraId="5F86F119" w14:textId="77777777" w:rsidR="00E9335D" w:rsidRPr="00031E88" w:rsidRDefault="00E9335D" w:rsidP="00E9335D">
      <w:pPr>
        <w:spacing w:line="240" w:lineRule="auto"/>
        <w:jc w:val="both"/>
        <w:rPr>
          <w:rFonts w:ascii="Arial" w:hAnsi="Arial" w:cs="Arial"/>
          <w:sz w:val="20"/>
          <w:szCs w:val="20"/>
        </w:rPr>
      </w:pPr>
      <w:r w:rsidRPr="00031E88">
        <w:rPr>
          <w:rFonts w:ascii="Arial" w:hAnsi="Arial" w:cs="Arial"/>
          <w:b/>
          <w:bCs/>
          <w:sz w:val="20"/>
          <w:szCs w:val="20"/>
        </w:rPr>
        <w:t>Table 5.</w:t>
      </w:r>
      <w:r w:rsidRPr="00031E88">
        <w:rPr>
          <w:rFonts w:ascii="Arial" w:hAnsi="Arial" w:cs="Arial"/>
          <w:sz w:val="20"/>
          <w:szCs w:val="20"/>
        </w:rPr>
        <w:t xml:space="preserve"> Metal pollution index (MPI) of different tissues in F. </w:t>
      </w:r>
      <w:r w:rsidRPr="00031E88">
        <w:rPr>
          <w:rFonts w:ascii="Arial" w:hAnsi="Arial" w:cs="Arial"/>
          <w:i/>
          <w:iCs/>
          <w:sz w:val="20"/>
          <w:szCs w:val="20"/>
        </w:rPr>
        <w:t xml:space="preserve">Merguiensis </w:t>
      </w:r>
      <w:r w:rsidRPr="00031E88">
        <w:rPr>
          <w:rFonts w:ascii="Arial" w:hAnsi="Arial" w:cs="Arial"/>
          <w:sz w:val="20"/>
          <w:szCs w:val="20"/>
        </w:rPr>
        <w:t>and F.</w:t>
      </w:r>
      <w:r w:rsidRPr="00031E88">
        <w:rPr>
          <w:rFonts w:ascii="Arial" w:hAnsi="Arial" w:cs="Arial"/>
          <w:i/>
          <w:iCs/>
          <w:sz w:val="20"/>
          <w:szCs w:val="20"/>
        </w:rPr>
        <w:t xml:space="preserve"> penicillatus </w:t>
      </w:r>
      <w:r w:rsidRPr="00031E88">
        <w:rPr>
          <w:rFonts w:ascii="Arial" w:hAnsi="Arial" w:cs="Arial"/>
          <w:sz w:val="20"/>
          <w:szCs w:val="20"/>
        </w:rPr>
        <w:t xml:space="preserve"> </w:t>
      </w:r>
    </w:p>
    <w:tbl>
      <w:tblPr>
        <w:tblStyle w:val="TableGrid"/>
        <w:tblW w:w="80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1717"/>
        <w:gridCol w:w="1832"/>
        <w:gridCol w:w="1281"/>
        <w:gridCol w:w="2405"/>
      </w:tblGrid>
      <w:tr w:rsidR="00E9335D" w:rsidRPr="00031E88" w14:paraId="1A34D52D" w14:textId="77777777" w:rsidTr="004F225E">
        <w:trPr>
          <w:jc w:val="center"/>
        </w:trPr>
        <w:tc>
          <w:tcPr>
            <w:tcW w:w="846" w:type="dxa"/>
            <w:tcBorders>
              <w:top w:val="single" w:sz="4" w:space="0" w:color="auto"/>
            </w:tcBorders>
          </w:tcPr>
          <w:p w14:paraId="56DC2A57" w14:textId="77777777" w:rsidR="00E9335D" w:rsidRPr="00031E88" w:rsidRDefault="00E9335D" w:rsidP="004F225E">
            <w:pPr>
              <w:jc w:val="both"/>
              <w:rPr>
                <w:rFonts w:ascii="Arial" w:hAnsi="Arial" w:cs="Arial"/>
                <w:sz w:val="20"/>
                <w:szCs w:val="20"/>
              </w:rPr>
            </w:pPr>
          </w:p>
        </w:tc>
        <w:tc>
          <w:tcPr>
            <w:tcW w:w="3549" w:type="dxa"/>
            <w:gridSpan w:val="2"/>
            <w:tcBorders>
              <w:top w:val="single" w:sz="4" w:space="0" w:color="auto"/>
              <w:bottom w:val="single" w:sz="4" w:space="0" w:color="auto"/>
            </w:tcBorders>
          </w:tcPr>
          <w:p w14:paraId="575138C6" w14:textId="77777777" w:rsidR="00E9335D" w:rsidRPr="00031E88" w:rsidRDefault="00E9335D" w:rsidP="004F225E">
            <w:pPr>
              <w:jc w:val="center"/>
              <w:rPr>
                <w:rFonts w:ascii="Arial" w:hAnsi="Arial" w:cs="Arial"/>
                <w:b/>
                <w:bCs/>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p>
        </w:tc>
        <w:tc>
          <w:tcPr>
            <w:tcW w:w="3686" w:type="dxa"/>
            <w:gridSpan w:val="2"/>
            <w:tcBorders>
              <w:top w:val="single" w:sz="4" w:space="0" w:color="auto"/>
              <w:bottom w:val="single" w:sz="4" w:space="0" w:color="auto"/>
            </w:tcBorders>
          </w:tcPr>
          <w:p w14:paraId="61FBF6B8" w14:textId="77777777" w:rsidR="00E9335D" w:rsidRPr="00031E88" w:rsidRDefault="00E9335D" w:rsidP="004F225E">
            <w:pPr>
              <w:jc w:val="center"/>
              <w:rPr>
                <w:rFonts w:ascii="Arial" w:hAnsi="Arial" w:cs="Arial"/>
                <w:b/>
                <w:bCs/>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c>
      </w:tr>
      <w:tr w:rsidR="00E9335D" w:rsidRPr="00031E88" w14:paraId="3339693D" w14:textId="77777777" w:rsidTr="004F225E">
        <w:trPr>
          <w:jc w:val="center"/>
        </w:trPr>
        <w:tc>
          <w:tcPr>
            <w:tcW w:w="846" w:type="dxa"/>
            <w:tcBorders>
              <w:bottom w:val="single" w:sz="4" w:space="0" w:color="auto"/>
            </w:tcBorders>
          </w:tcPr>
          <w:p w14:paraId="77E2DB23" w14:textId="77777777" w:rsidR="00E9335D" w:rsidRPr="00031E88" w:rsidRDefault="00E9335D" w:rsidP="004F225E">
            <w:pPr>
              <w:jc w:val="both"/>
              <w:rPr>
                <w:rFonts w:ascii="Arial" w:hAnsi="Arial" w:cs="Arial"/>
                <w:sz w:val="20"/>
                <w:szCs w:val="20"/>
              </w:rPr>
            </w:pPr>
            <w:r w:rsidRPr="00031E88">
              <w:rPr>
                <w:rFonts w:ascii="Arial" w:hAnsi="Arial" w:cs="Arial"/>
                <w:sz w:val="20"/>
                <w:szCs w:val="20"/>
              </w:rPr>
              <w:t>Tissue</w:t>
            </w:r>
          </w:p>
        </w:tc>
        <w:tc>
          <w:tcPr>
            <w:tcW w:w="1717" w:type="dxa"/>
            <w:tcBorders>
              <w:top w:val="single" w:sz="4" w:space="0" w:color="auto"/>
              <w:bottom w:val="single" w:sz="4" w:space="0" w:color="auto"/>
            </w:tcBorders>
          </w:tcPr>
          <w:p w14:paraId="54FDCBF8" w14:textId="77777777" w:rsidR="00E9335D" w:rsidRPr="00031E88" w:rsidRDefault="00E9335D" w:rsidP="004F225E">
            <w:pPr>
              <w:jc w:val="center"/>
              <w:rPr>
                <w:rFonts w:ascii="Arial" w:hAnsi="Arial" w:cs="Arial"/>
                <w:sz w:val="20"/>
                <w:szCs w:val="20"/>
              </w:rPr>
            </w:pPr>
            <w:r w:rsidRPr="00031E88">
              <w:rPr>
                <w:rFonts w:ascii="Arial" w:hAnsi="Arial" w:cs="Arial"/>
                <w:sz w:val="20"/>
                <w:szCs w:val="20"/>
              </w:rPr>
              <w:t>Muscle</w:t>
            </w:r>
          </w:p>
        </w:tc>
        <w:tc>
          <w:tcPr>
            <w:tcW w:w="1832" w:type="dxa"/>
            <w:tcBorders>
              <w:top w:val="single" w:sz="4" w:space="0" w:color="auto"/>
              <w:bottom w:val="single" w:sz="4" w:space="0" w:color="auto"/>
            </w:tcBorders>
          </w:tcPr>
          <w:p w14:paraId="2786C57B" w14:textId="77777777" w:rsidR="00E9335D" w:rsidRPr="00031E88" w:rsidRDefault="00E9335D" w:rsidP="004F225E">
            <w:pPr>
              <w:jc w:val="center"/>
              <w:rPr>
                <w:rFonts w:ascii="Arial" w:hAnsi="Arial" w:cs="Arial"/>
                <w:sz w:val="20"/>
                <w:szCs w:val="20"/>
              </w:rPr>
            </w:pPr>
            <w:r w:rsidRPr="00031E88">
              <w:rPr>
                <w:rFonts w:ascii="Arial" w:hAnsi="Arial" w:cs="Arial"/>
                <w:sz w:val="20"/>
                <w:szCs w:val="20"/>
              </w:rPr>
              <w:t>Exoskeleton</w:t>
            </w:r>
          </w:p>
        </w:tc>
        <w:tc>
          <w:tcPr>
            <w:tcW w:w="1281" w:type="dxa"/>
            <w:tcBorders>
              <w:top w:val="single" w:sz="4" w:space="0" w:color="auto"/>
              <w:bottom w:val="single" w:sz="4" w:space="0" w:color="auto"/>
            </w:tcBorders>
          </w:tcPr>
          <w:p w14:paraId="7852D819" w14:textId="77777777" w:rsidR="00E9335D" w:rsidRPr="00031E88" w:rsidRDefault="00E9335D" w:rsidP="004F225E">
            <w:pPr>
              <w:jc w:val="center"/>
              <w:rPr>
                <w:rFonts w:ascii="Arial" w:hAnsi="Arial" w:cs="Arial"/>
                <w:sz w:val="20"/>
                <w:szCs w:val="20"/>
              </w:rPr>
            </w:pPr>
            <w:r w:rsidRPr="00031E88">
              <w:rPr>
                <w:rFonts w:ascii="Arial" w:hAnsi="Arial" w:cs="Arial"/>
                <w:sz w:val="20"/>
                <w:szCs w:val="20"/>
              </w:rPr>
              <w:t>Muscle</w:t>
            </w:r>
          </w:p>
        </w:tc>
        <w:tc>
          <w:tcPr>
            <w:tcW w:w="2405" w:type="dxa"/>
            <w:tcBorders>
              <w:top w:val="single" w:sz="4" w:space="0" w:color="auto"/>
              <w:bottom w:val="single" w:sz="4" w:space="0" w:color="auto"/>
            </w:tcBorders>
          </w:tcPr>
          <w:p w14:paraId="1D391DD0" w14:textId="77777777" w:rsidR="00E9335D" w:rsidRPr="00031E88" w:rsidRDefault="00E9335D" w:rsidP="004F225E">
            <w:pPr>
              <w:jc w:val="center"/>
              <w:rPr>
                <w:rFonts w:ascii="Arial" w:hAnsi="Arial" w:cs="Arial"/>
                <w:sz w:val="20"/>
                <w:szCs w:val="20"/>
              </w:rPr>
            </w:pPr>
            <w:r w:rsidRPr="00031E88">
              <w:rPr>
                <w:rFonts w:ascii="Arial" w:hAnsi="Arial" w:cs="Arial"/>
                <w:sz w:val="20"/>
                <w:szCs w:val="20"/>
              </w:rPr>
              <w:t>Exoskeleton</w:t>
            </w:r>
          </w:p>
        </w:tc>
      </w:tr>
      <w:tr w:rsidR="00E9335D" w:rsidRPr="00031E88" w14:paraId="077453D9" w14:textId="77777777" w:rsidTr="004F225E">
        <w:trPr>
          <w:jc w:val="center"/>
        </w:trPr>
        <w:tc>
          <w:tcPr>
            <w:tcW w:w="846" w:type="dxa"/>
            <w:tcBorders>
              <w:top w:val="single" w:sz="4" w:space="0" w:color="auto"/>
              <w:bottom w:val="single" w:sz="4" w:space="0" w:color="auto"/>
            </w:tcBorders>
          </w:tcPr>
          <w:p w14:paraId="3C87173C" w14:textId="77777777" w:rsidR="00E9335D" w:rsidRPr="00031E88" w:rsidRDefault="00E9335D" w:rsidP="004F225E">
            <w:pPr>
              <w:jc w:val="both"/>
              <w:rPr>
                <w:rFonts w:ascii="Arial" w:hAnsi="Arial" w:cs="Arial"/>
                <w:sz w:val="20"/>
                <w:szCs w:val="20"/>
              </w:rPr>
            </w:pPr>
            <w:r w:rsidRPr="00031E88">
              <w:rPr>
                <w:rFonts w:ascii="Arial" w:hAnsi="Arial" w:cs="Arial"/>
                <w:sz w:val="20"/>
                <w:szCs w:val="20"/>
              </w:rPr>
              <w:t>MPI</w:t>
            </w:r>
          </w:p>
        </w:tc>
        <w:tc>
          <w:tcPr>
            <w:tcW w:w="1717" w:type="dxa"/>
            <w:tcBorders>
              <w:top w:val="single" w:sz="4" w:space="0" w:color="auto"/>
              <w:bottom w:val="single" w:sz="4" w:space="0" w:color="auto"/>
            </w:tcBorders>
          </w:tcPr>
          <w:p w14:paraId="25933CFA" w14:textId="77777777" w:rsidR="00E9335D" w:rsidRPr="00031E88" w:rsidRDefault="00E9335D" w:rsidP="004F225E">
            <w:pPr>
              <w:jc w:val="center"/>
              <w:rPr>
                <w:rFonts w:ascii="Arial" w:hAnsi="Arial" w:cs="Arial"/>
                <w:sz w:val="20"/>
                <w:szCs w:val="20"/>
                <w:vertAlign w:val="superscript"/>
              </w:rPr>
            </w:pPr>
            <w:r w:rsidRPr="00031E88">
              <w:rPr>
                <w:rFonts w:ascii="Arial" w:hAnsi="Arial" w:cs="Arial"/>
                <w:sz w:val="20"/>
                <w:szCs w:val="20"/>
              </w:rPr>
              <w:t>2.14±0.27</w:t>
            </w:r>
            <w:r w:rsidRPr="00031E88">
              <w:rPr>
                <w:rFonts w:ascii="Arial" w:hAnsi="Arial" w:cs="Arial"/>
                <w:sz w:val="20"/>
                <w:szCs w:val="20"/>
                <w:vertAlign w:val="superscript"/>
              </w:rPr>
              <w:t>c</w:t>
            </w:r>
          </w:p>
        </w:tc>
        <w:tc>
          <w:tcPr>
            <w:tcW w:w="1832" w:type="dxa"/>
            <w:tcBorders>
              <w:top w:val="single" w:sz="4" w:space="0" w:color="auto"/>
              <w:bottom w:val="single" w:sz="4" w:space="0" w:color="auto"/>
            </w:tcBorders>
          </w:tcPr>
          <w:p w14:paraId="1C97170B" w14:textId="77777777" w:rsidR="00E9335D" w:rsidRPr="00031E88" w:rsidRDefault="00E9335D" w:rsidP="004F225E">
            <w:pPr>
              <w:jc w:val="center"/>
              <w:rPr>
                <w:rFonts w:ascii="Arial" w:hAnsi="Arial" w:cs="Arial"/>
                <w:sz w:val="20"/>
                <w:szCs w:val="20"/>
                <w:vertAlign w:val="superscript"/>
              </w:rPr>
            </w:pPr>
            <w:r w:rsidRPr="00031E88">
              <w:rPr>
                <w:rFonts w:ascii="Arial" w:hAnsi="Arial" w:cs="Arial"/>
                <w:sz w:val="20"/>
                <w:szCs w:val="20"/>
              </w:rPr>
              <w:t>2.17±0.36</w:t>
            </w:r>
            <w:r w:rsidRPr="00031E88">
              <w:rPr>
                <w:rFonts w:ascii="Arial" w:hAnsi="Arial" w:cs="Arial"/>
                <w:sz w:val="20"/>
                <w:szCs w:val="20"/>
                <w:vertAlign w:val="superscript"/>
              </w:rPr>
              <w:t>c</w:t>
            </w:r>
          </w:p>
        </w:tc>
        <w:tc>
          <w:tcPr>
            <w:tcW w:w="1281" w:type="dxa"/>
            <w:tcBorders>
              <w:top w:val="single" w:sz="4" w:space="0" w:color="auto"/>
              <w:bottom w:val="single" w:sz="4" w:space="0" w:color="auto"/>
            </w:tcBorders>
          </w:tcPr>
          <w:p w14:paraId="6B5BBAC3" w14:textId="77777777" w:rsidR="00E9335D" w:rsidRPr="00031E88" w:rsidRDefault="00E9335D" w:rsidP="004F225E">
            <w:pPr>
              <w:jc w:val="center"/>
              <w:rPr>
                <w:rFonts w:ascii="Arial" w:hAnsi="Arial" w:cs="Arial"/>
                <w:sz w:val="20"/>
                <w:szCs w:val="20"/>
                <w:vertAlign w:val="superscript"/>
              </w:rPr>
            </w:pPr>
            <w:r w:rsidRPr="00031E88">
              <w:rPr>
                <w:rFonts w:ascii="Arial" w:hAnsi="Arial" w:cs="Arial"/>
                <w:sz w:val="20"/>
                <w:szCs w:val="20"/>
              </w:rPr>
              <w:t>5.00±0.19</w:t>
            </w:r>
            <w:r w:rsidRPr="00031E88">
              <w:rPr>
                <w:rFonts w:ascii="Arial" w:hAnsi="Arial" w:cs="Arial"/>
                <w:sz w:val="20"/>
                <w:szCs w:val="20"/>
                <w:vertAlign w:val="superscript"/>
              </w:rPr>
              <w:t>b</w:t>
            </w:r>
          </w:p>
        </w:tc>
        <w:tc>
          <w:tcPr>
            <w:tcW w:w="2405" w:type="dxa"/>
            <w:tcBorders>
              <w:top w:val="single" w:sz="4" w:space="0" w:color="auto"/>
              <w:bottom w:val="single" w:sz="4" w:space="0" w:color="auto"/>
            </w:tcBorders>
          </w:tcPr>
          <w:p w14:paraId="3918CCC4" w14:textId="77777777" w:rsidR="00E9335D" w:rsidRPr="00031E88" w:rsidRDefault="00E9335D" w:rsidP="004F225E">
            <w:pPr>
              <w:jc w:val="center"/>
              <w:rPr>
                <w:rFonts w:ascii="Arial" w:hAnsi="Arial" w:cs="Arial"/>
                <w:sz w:val="20"/>
                <w:szCs w:val="20"/>
                <w:vertAlign w:val="superscript"/>
              </w:rPr>
            </w:pPr>
            <w:r w:rsidRPr="00031E88">
              <w:rPr>
                <w:rFonts w:ascii="Arial" w:hAnsi="Arial" w:cs="Arial"/>
                <w:sz w:val="20"/>
                <w:szCs w:val="20"/>
              </w:rPr>
              <w:t>5.15±0.87</w:t>
            </w:r>
            <w:r w:rsidRPr="00031E88">
              <w:rPr>
                <w:rFonts w:ascii="Arial" w:hAnsi="Arial" w:cs="Arial"/>
                <w:sz w:val="20"/>
                <w:szCs w:val="20"/>
                <w:vertAlign w:val="superscript"/>
              </w:rPr>
              <w:t>a</w:t>
            </w:r>
          </w:p>
        </w:tc>
      </w:tr>
    </w:tbl>
    <w:p w14:paraId="14C15ABD" w14:textId="77777777" w:rsidR="00E9335D" w:rsidRPr="00AF5F7F" w:rsidRDefault="00E9335D" w:rsidP="00E9335D">
      <w:pPr>
        <w:spacing w:line="480" w:lineRule="auto"/>
        <w:jc w:val="both"/>
        <w:rPr>
          <w:rFonts w:ascii="Arial" w:hAnsi="Arial" w:cs="Arial"/>
          <w:sz w:val="20"/>
          <w:szCs w:val="20"/>
        </w:rPr>
      </w:pPr>
      <w:r>
        <w:rPr>
          <w:rFonts w:ascii="Times New Roman" w:hAnsi="Times New Roman" w:cs="Times New Roman"/>
          <w:sz w:val="24"/>
          <w:szCs w:val="24"/>
        </w:rPr>
        <w:t xml:space="preserve">                    </w:t>
      </w:r>
      <w:r w:rsidRPr="00AF5F7F">
        <w:rPr>
          <w:rFonts w:ascii="Arial" w:hAnsi="Arial" w:cs="Arial"/>
          <w:sz w:val="20"/>
          <w:szCs w:val="20"/>
        </w:rPr>
        <w:t>Different letters denote significant differences (</w:t>
      </w:r>
      <w:r w:rsidRPr="00AF5F7F">
        <w:rPr>
          <w:rFonts w:ascii="Arial" w:hAnsi="Arial" w:cs="Arial"/>
          <w:i/>
          <w:iCs/>
          <w:sz w:val="20"/>
          <w:szCs w:val="20"/>
        </w:rPr>
        <w:t>p&lt;0.05</w:t>
      </w:r>
      <w:r w:rsidRPr="00AF5F7F">
        <w:rPr>
          <w:rFonts w:ascii="Arial" w:hAnsi="Arial" w:cs="Arial"/>
          <w:sz w:val="20"/>
          <w:szCs w:val="20"/>
        </w:rPr>
        <w:t>)</w:t>
      </w:r>
    </w:p>
    <w:p w14:paraId="58C2D342" w14:textId="77777777" w:rsidR="0031013B" w:rsidRPr="00AF5F7F" w:rsidRDefault="00E9335D" w:rsidP="00AF5F7F">
      <w:pPr>
        <w:spacing w:line="240" w:lineRule="auto"/>
        <w:jc w:val="both"/>
        <w:rPr>
          <w:rFonts w:ascii="Arial" w:hAnsi="Arial" w:cs="Arial"/>
          <w:sz w:val="20"/>
          <w:szCs w:val="20"/>
          <w:lang w:val="en-GB"/>
        </w:rPr>
      </w:pPr>
      <w:r w:rsidRPr="00AF5F7F">
        <w:rPr>
          <w:rFonts w:ascii="Arial" w:hAnsi="Arial" w:cs="Arial"/>
          <w:sz w:val="20"/>
          <w:szCs w:val="20"/>
        </w:rPr>
        <w:t>The</w:t>
      </w:r>
      <w:r w:rsidR="00CA1D45" w:rsidRPr="00AF5F7F">
        <w:rPr>
          <w:rFonts w:ascii="Arial" w:hAnsi="Arial" w:cs="Arial"/>
          <w:sz w:val="20"/>
          <w:szCs w:val="20"/>
        </w:rPr>
        <w:t xml:space="preserve"> MPI values </w:t>
      </w:r>
      <w:r w:rsidRPr="00AF5F7F">
        <w:rPr>
          <w:rFonts w:ascii="Arial" w:hAnsi="Arial" w:cs="Arial"/>
          <w:sz w:val="20"/>
          <w:szCs w:val="20"/>
        </w:rPr>
        <w:t>Table 5</w:t>
      </w:r>
      <w:r w:rsidR="00CA1D45" w:rsidRPr="00AF5F7F">
        <w:rPr>
          <w:rFonts w:ascii="Arial" w:hAnsi="Arial" w:cs="Arial"/>
          <w:sz w:val="20"/>
          <w:szCs w:val="20"/>
        </w:rPr>
        <w:t>.</w:t>
      </w:r>
      <w:r w:rsidRPr="00AF5F7F">
        <w:rPr>
          <w:rFonts w:ascii="Arial" w:hAnsi="Arial" w:cs="Arial"/>
          <w:sz w:val="20"/>
          <w:szCs w:val="20"/>
        </w:rPr>
        <w:t xml:space="preserve"> in this study were calculated to compare the total metal uptake in different tissues of the fish. The order of MPI values was Ex F.P &gt; MSl F.P &gt; Ex F.M &gt; M. F.M.  The concentrations of different metals in muscle tissue were relatively low compared to the exoskeleton. This may be due to less extensive blood circulation in muscles than exoskeleton. Also, muscle is a less metabolically active tissue</w:t>
      </w:r>
      <w:r w:rsidRPr="00AF5F7F">
        <w:rPr>
          <w:rFonts w:ascii="Arial" w:hAnsi="Arial" w:cs="Arial"/>
          <w:sz w:val="20"/>
          <w:szCs w:val="20"/>
          <w:lang w:val="en-GB"/>
        </w:rPr>
        <w:t xml:space="preserve"> </w:t>
      </w:r>
      <w:r w:rsidRPr="00AF5F7F">
        <w:rPr>
          <w:rFonts w:ascii="Arial" w:hAnsi="Arial" w:cs="Arial"/>
          <w:sz w:val="20"/>
          <w:szCs w:val="20"/>
          <w:lang w:val="en-GB"/>
        </w:rPr>
        <w:fldChar w:fldCharType="begin" w:fldLock="1"/>
      </w:r>
      <w:r w:rsidR="000A7347" w:rsidRPr="00AF5F7F">
        <w:rPr>
          <w:rFonts w:ascii="Arial" w:hAnsi="Arial" w:cs="Arial"/>
          <w:sz w:val="20"/>
          <w:szCs w:val="20"/>
          <w:lang w:val="en-GB"/>
        </w:rPr>
        <w:instrText>ADDIN CSL_CITATION {"citationItems":[{"id":"ITEM-1","itemData":{"DOI":"10.1016/j.ecoenv.2008.10.011","ISSN":"01476513","abstract":"The distributions of trace metals (Pb, Cd, Cr Mn, Zn and Cu) in water, sediment, plankton and four fish species (Labeo rohita, Catla catla, Pangasius pangasius and Cirrhinus mrigala) from fishponds of Kolleru Lake, India were determined using atomic absorption spectroscopy. The concentrations of lead (0.01-0.03 mg/l) and copper (0.01-0.08 mg/l) in water and cadmium (3.0-9.0 mg/kg), chromium (47-211 mg/kg) and copper (10-64 mg/kg) in sediment were above the EPA threshold effects level (TEL) and are of biological concern. The abundance orders of metals were Mn&gt;Cd&gt;Cu&gt;Pb in water, Mn&gt;Cr&gt;Zn&gt;Cu &gt;Pb&gt;Cd in sediment and Cu&gt;Mn&gt;Cr&gt;Zn&gt;Pb&gt;Cd in plankton. The concentrations of the metals in the muscles of these four fish species apparently decrease in the order Zn&gt;Cu&gt;Cr&gt;Mn=Pb&gt;Cd and were well below WHO permissible limits that were safe for human consumption. © 2008 Elsevier Inc. All rights reserved.","author":[{"dropping-particle":"","family":"Adhikari","given":"S.","non-dropping-particle":"","parse-names":false,"suffix":""},{"dropping-particle":"","family":"Ghosh","given":"Lopa","non-dropping-particle":"","parse-names":false,"suffix":""},{"dropping-particle":"","family":"Giri","given":"B. S.","non-dropping-particle":"","parse-names":false,"suffix":""},{"dropping-particle":"","family":"Ayyappan","given":"S.","non-dropping-particle":"","parse-names":false,"suffix":""}],"container-title":"Ecotoxicology and Environmental Safety","id":"ITEM-1","issue":"4","issued":{"date-parts":[["2009"]]},"page":"1242-1248","title":"Distributions of metals in the food web of fishponds of Kolleru Lake, India","type":"article-journal","volume":"72"},"uris":["http://www.mendeley.com/documents/?uuid=afd107be-a90d-4945-8fa4-1b66e998dca4"]}],"mendeley":{"formattedCitation":"(Adhikari et al., 2009)","plainTextFormattedCitation":"(Adhikari et al., 2009)","previouslyFormattedCitation":"(Adhikari et al. 2009)"},"properties":{"noteIndex":0},"schema":"https://github.com/citation-style-language/schema/raw/master/csl-citation.json"}</w:instrText>
      </w:r>
      <w:r w:rsidRPr="00AF5F7F">
        <w:rPr>
          <w:rFonts w:ascii="Arial" w:hAnsi="Arial" w:cs="Arial"/>
          <w:sz w:val="20"/>
          <w:szCs w:val="20"/>
          <w:lang w:val="en-GB"/>
        </w:rPr>
        <w:fldChar w:fldCharType="separate"/>
      </w:r>
      <w:r w:rsidR="000A7347" w:rsidRPr="00AF5F7F">
        <w:rPr>
          <w:rFonts w:ascii="Arial" w:hAnsi="Arial" w:cs="Arial"/>
          <w:noProof/>
          <w:sz w:val="20"/>
          <w:szCs w:val="20"/>
          <w:lang w:val="en-GB"/>
        </w:rPr>
        <w:t>(Adhikari et al.</w:t>
      </w:r>
      <w:r w:rsidR="005C4D76">
        <w:rPr>
          <w:rFonts w:ascii="Arial" w:hAnsi="Arial" w:cs="Arial"/>
          <w:noProof/>
          <w:sz w:val="20"/>
          <w:szCs w:val="20"/>
        </w:rPr>
        <w:t>,</w:t>
      </w:r>
      <w:r w:rsidR="000A7347" w:rsidRPr="00AF5F7F">
        <w:rPr>
          <w:rFonts w:ascii="Arial" w:hAnsi="Arial" w:cs="Arial"/>
          <w:noProof/>
          <w:sz w:val="20"/>
          <w:szCs w:val="20"/>
          <w:lang w:val="en-GB"/>
        </w:rPr>
        <w:t xml:space="preserve"> 2009</w:t>
      </w:r>
      <w:r w:rsidRPr="00AF5F7F">
        <w:rPr>
          <w:rFonts w:ascii="Arial" w:hAnsi="Arial" w:cs="Arial"/>
          <w:sz w:val="20"/>
          <w:szCs w:val="20"/>
          <w:lang w:val="en-GB"/>
        </w:rPr>
        <w:fldChar w:fldCharType="end"/>
      </w:r>
      <w:r w:rsidRPr="00AF5F7F">
        <w:rPr>
          <w:rFonts w:ascii="Arial" w:hAnsi="Arial" w:cs="Arial"/>
          <w:sz w:val="20"/>
          <w:szCs w:val="20"/>
          <w:lang w:val="en-GB"/>
        </w:rPr>
        <w:t xml:space="preserve">; </w:t>
      </w:r>
      <w:r w:rsidRPr="00AF5F7F">
        <w:rPr>
          <w:rFonts w:ascii="Arial" w:hAnsi="Arial" w:cs="Arial"/>
          <w:sz w:val="20"/>
          <w:szCs w:val="20"/>
          <w:lang w:val="en-GB"/>
        </w:rPr>
        <w:fldChar w:fldCharType="begin" w:fldLock="1"/>
      </w:r>
      <w:r w:rsidR="000A7347" w:rsidRPr="00AF5F7F">
        <w:rPr>
          <w:rFonts w:ascii="Arial" w:hAnsi="Arial" w:cs="Arial"/>
          <w:sz w:val="20"/>
          <w:szCs w:val="20"/>
          <w:lang w:val="en-GB"/>
        </w:rPr>
        <w:instrText>ADDIN CSL_CITATION {"citationItems":[{"id":"ITEM-1","itemData":{"DOI":"10.1016/j.sab.2003.05.003","ISSN":"05848547","abstract":"The aim of this study was to investigate the potential impact of a coal combustion power plant in the northern part of Vietnam with regard to elemental pollution on the surrounding environment. Freshwater fishes (Clarias fucus) were sampled both at a site exposed to the emissions of the power plant and at a reference site seemingly free from industrial activities. The elemental concentrations in muscle and liver tissue were analyzed using total-reflection X-ray fluorescence and atomic absorption spectroscopy. A comparison of muscle tissue with International Standards (Food and Agricultural Organization) showed that the fishes from both sites did not constitute any health risk for human consumers with regard to the elements Cu, Zn, As, Se, Cd, Pb and Cr. Generally, concentration differences between sites were found to be small in the edible tissue. Compared to the muscle tissue, concentrations of metals were elevated in the liver. The elemental concentrations of P, S, K, Ca, Fe, Mn, Zn and Pb were significantly higher in the hepatic tissue from the exposed site, suggesting - together with measurements of airborne pollutants - emissions from the power plant as a probable source of these elements. © 2003 Elsevier B.V. All rights reserved.","author":[{"dropping-particle":"","family":"Wagner","given":"Annemarie","non-dropping-particle":"","parse-names":false,"suffix":""},{"dropping-particle":"","family":"Boman","given":"Johan","non-dropping-particle":"","parse-names":false,"suffix":""}],"container-title":"Spectrochimica Acta - Part B Atomic Spectroscopy","id":"ITEM-1","issue":"12","issued":{"date-parts":[["2003"]]},"page":"2215-2226","title":"Biomonitoring of trace elements in muscle and liver tissue of freshwater fish","type":"article-journal","volume":"58"},"uris":["http://www.mendeley.com/documents/?uuid=fc346628-a03b-4d32-a789-3c2651672546"]}],"mendeley":{"formattedCitation":"(Wagner &amp; Boman, 2003)","plainTextFormattedCitation":"(Wagner &amp; Boman, 2003)","previouslyFormattedCitation":"(Wagner and Boman 2003)"},"properties":{"noteIndex":0},"schema":"https://github.com/citation-style-language/schema/raw/master/csl-citation.json"}</w:instrText>
      </w:r>
      <w:r w:rsidRPr="00AF5F7F">
        <w:rPr>
          <w:rFonts w:ascii="Arial" w:hAnsi="Arial" w:cs="Arial"/>
          <w:sz w:val="20"/>
          <w:szCs w:val="20"/>
          <w:lang w:val="en-GB"/>
        </w:rPr>
        <w:fldChar w:fldCharType="separate"/>
      </w:r>
      <w:r w:rsidR="000A7347" w:rsidRPr="00AF5F7F">
        <w:rPr>
          <w:rFonts w:ascii="Arial" w:hAnsi="Arial" w:cs="Arial"/>
          <w:noProof/>
          <w:sz w:val="20"/>
          <w:szCs w:val="20"/>
          <w:lang w:val="en-GB"/>
        </w:rPr>
        <w:t xml:space="preserve">Wagner </w:t>
      </w:r>
      <w:r w:rsidR="009D782E" w:rsidRPr="00AF5F7F">
        <w:rPr>
          <w:rFonts w:ascii="Arial" w:hAnsi="Arial" w:cs="Arial"/>
          <w:noProof/>
          <w:sz w:val="20"/>
          <w:szCs w:val="20"/>
        </w:rPr>
        <w:t>and</w:t>
      </w:r>
      <w:r w:rsidR="000A7347" w:rsidRPr="00AF5F7F">
        <w:rPr>
          <w:rFonts w:ascii="Arial" w:hAnsi="Arial" w:cs="Arial"/>
          <w:noProof/>
          <w:sz w:val="20"/>
          <w:szCs w:val="20"/>
          <w:lang w:val="en-GB"/>
        </w:rPr>
        <w:t xml:space="preserve"> Boman</w:t>
      </w:r>
      <w:r w:rsidR="005C4D76">
        <w:rPr>
          <w:rFonts w:ascii="Arial" w:hAnsi="Arial" w:cs="Arial"/>
          <w:noProof/>
          <w:sz w:val="20"/>
          <w:szCs w:val="20"/>
        </w:rPr>
        <w:t>,</w:t>
      </w:r>
      <w:r w:rsidR="000A7347" w:rsidRPr="00AF5F7F">
        <w:rPr>
          <w:rFonts w:ascii="Arial" w:hAnsi="Arial" w:cs="Arial"/>
          <w:noProof/>
          <w:sz w:val="20"/>
          <w:szCs w:val="20"/>
          <w:lang w:val="en-GB"/>
        </w:rPr>
        <w:t xml:space="preserve"> 2003</w:t>
      </w:r>
      <w:r w:rsidRPr="00AF5F7F">
        <w:rPr>
          <w:rFonts w:ascii="Arial" w:hAnsi="Arial" w:cs="Arial"/>
          <w:sz w:val="20"/>
          <w:szCs w:val="20"/>
          <w:lang w:val="en-GB"/>
        </w:rPr>
        <w:fldChar w:fldCharType="end"/>
      </w:r>
      <w:r w:rsidRPr="00AF5F7F">
        <w:rPr>
          <w:rFonts w:ascii="Arial" w:hAnsi="Arial" w:cs="Arial"/>
          <w:sz w:val="20"/>
          <w:szCs w:val="20"/>
          <w:lang w:val="en-GB"/>
        </w:rPr>
        <w:t xml:space="preserve">; </w:t>
      </w:r>
      <w:r w:rsidRPr="00AF5F7F">
        <w:rPr>
          <w:rFonts w:ascii="Arial" w:hAnsi="Arial" w:cs="Arial"/>
          <w:sz w:val="20"/>
          <w:szCs w:val="20"/>
          <w:lang w:val="en-GB"/>
        </w:rPr>
        <w:fldChar w:fldCharType="begin" w:fldLock="1"/>
      </w:r>
      <w:r w:rsidR="000A7347" w:rsidRPr="00AF5F7F">
        <w:rPr>
          <w:rFonts w:ascii="Arial" w:hAnsi="Arial" w:cs="Arial"/>
          <w:sz w:val="20"/>
          <w:szCs w:val="20"/>
          <w:lang w:val="en-GB"/>
        </w:rPr>
        <w:instrText>ADDIN CSL_CITATION {"citationItems":[{"id":"ITEM-1","itemData":{"ISSN":"2349-6800","abstract":"The healthy condition of an aquatic ecosystem depends upon the physico-chemical and biological characteristics, which usually fluctuate with season and degree of pollution. The present investigation was carried out to assess the seasonal variations in bioaccumulation of metals (Cr, Mn, Fe, Cu, Zn and Pb) in selected tissues (Gill, Liver, Kidney and Muscle) of the freshwater fish Trichiurus lepturus collected from Chaliyar River, Kerala state. The results showed variation in accumulation of metals in different seasons. Gills accumulated maximum quantities in monsoon period followed by post monsoon, summer and pre monsoon period respectively. Liver, kidney and muscle accumulated maximum in monsoon and post monsoon periods. The order of accumulation was Fe &gt; Zn &gt;Mn&gt; Cu &gt; Cr &gt;Pb. From this study it is clear that the Chaliyar River is polluted due to the discharge of industrial effluents, sewage run off from the villages as well as gold mining activities in the bank of the river by tribal people. The entry of metals into the river system reflects the pollution by industries which may adversely affect the fish population. Hence, to maintain a healthy biodiversity and abundance of fish, educate locals about the negative impact of pollution with sewage, fertilizers, pesticides and other chemicals. 1. Introduction During last few decades, there has been considerable concern over heavy metals contamination of aquatic environment and the potential health threat to public potable water sources. The non-degradable and persistent nature of the metal ions results in longer exposure and accumulation of these substances in the aquatic flora and fauna. This would result in deterioration and disturbance of aquatic ecosystem. Heavy metal accumulation in the aquatic environment could result in toxicity to both aquatic life and human. Edible fish present in aquatic bodies form an important group of organism as heavy metal once accumulated in fish tissues could act as a potential carrier of metal ion along the food chain. At the end, directly or indirectly the metal ion in the aquatic medium reaches to the man. Hence several studies involving bioaccumulation of heavy metals have been conducted in fishes","author":[{"dropping-particle":"","family":"Radhakrishnan","given":"","non-dropping-particle":"","parse-names":false,"suffix":""}],"container-title":"World J Fish Mar Sci","id":"ITEM-1","issue":"2","issued":{"date-parts":[["2010"]]},"page":"303–306","title":"Accumulation of trace metals in tissues of Heteropneustes fossilis collected from Chaliyar River, Kerala, India.","type":"article-journal"},"uris":["http://www.mendeley.com/documents/?uuid=e6a55706-b3c4-4b5d-8647-51a6e67db7bb"]}],"mendeley":{"formattedCitation":"(Radhakrishnan, 2010)","plainTextFormattedCitation":"(Radhakrishnan, 2010)","previouslyFormattedCitation":"(Radhakrishnan 2010)"},"properties":{"noteIndex":0},"schema":"https://github.com/citation-style-language/schema/raw/master/csl-citation.json"}</w:instrText>
      </w:r>
      <w:r w:rsidRPr="00AF5F7F">
        <w:rPr>
          <w:rFonts w:ascii="Arial" w:hAnsi="Arial" w:cs="Arial"/>
          <w:sz w:val="20"/>
          <w:szCs w:val="20"/>
          <w:lang w:val="en-GB"/>
        </w:rPr>
        <w:fldChar w:fldCharType="separate"/>
      </w:r>
      <w:r w:rsidR="000A7347" w:rsidRPr="00AF5F7F">
        <w:rPr>
          <w:rFonts w:ascii="Arial" w:hAnsi="Arial" w:cs="Arial"/>
          <w:noProof/>
          <w:sz w:val="20"/>
          <w:szCs w:val="20"/>
          <w:lang w:val="en-GB"/>
        </w:rPr>
        <w:t>Radhakrishnan</w:t>
      </w:r>
      <w:r w:rsidR="005C4D76">
        <w:rPr>
          <w:rFonts w:ascii="Arial" w:hAnsi="Arial" w:cs="Arial"/>
          <w:noProof/>
          <w:sz w:val="20"/>
          <w:szCs w:val="20"/>
        </w:rPr>
        <w:t>,</w:t>
      </w:r>
      <w:r w:rsidR="000A7347" w:rsidRPr="00AF5F7F">
        <w:rPr>
          <w:rFonts w:ascii="Arial" w:hAnsi="Arial" w:cs="Arial"/>
          <w:noProof/>
          <w:sz w:val="20"/>
          <w:szCs w:val="20"/>
          <w:lang w:val="en-GB"/>
        </w:rPr>
        <w:t xml:space="preserve"> 2010</w:t>
      </w:r>
      <w:r w:rsidR="009D782E" w:rsidRPr="00AF5F7F">
        <w:rPr>
          <w:rFonts w:ascii="Arial" w:hAnsi="Arial" w:cs="Arial"/>
          <w:noProof/>
          <w:sz w:val="20"/>
          <w:szCs w:val="20"/>
        </w:rPr>
        <w:t>;</w:t>
      </w:r>
      <w:r w:rsidRPr="00AF5F7F">
        <w:rPr>
          <w:rFonts w:ascii="Arial" w:hAnsi="Arial" w:cs="Arial"/>
          <w:sz w:val="20"/>
          <w:szCs w:val="20"/>
          <w:lang w:val="en-GB"/>
        </w:rPr>
        <w:fldChar w:fldCharType="end"/>
      </w:r>
      <w:r w:rsidRPr="00AF5F7F">
        <w:rPr>
          <w:rFonts w:ascii="Arial" w:hAnsi="Arial" w:cs="Arial"/>
          <w:sz w:val="20"/>
          <w:szCs w:val="20"/>
          <w:lang w:val="en-GB"/>
        </w:rPr>
        <w:t xml:space="preserve"> </w:t>
      </w:r>
      <w:r w:rsidRPr="00AF5F7F">
        <w:rPr>
          <w:rFonts w:ascii="Arial" w:hAnsi="Arial" w:cs="Arial"/>
          <w:sz w:val="20"/>
          <w:szCs w:val="20"/>
          <w:lang w:val="en-GB"/>
        </w:rPr>
        <w:fldChar w:fldCharType="begin" w:fldLock="1"/>
      </w:r>
      <w:r w:rsidR="000A7347" w:rsidRPr="00AF5F7F">
        <w:rPr>
          <w:rFonts w:ascii="Arial" w:hAnsi="Arial" w:cs="Arial"/>
          <w:sz w:val="20"/>
          <w:szCs w:val="20"/>
          <w:lang w:val="en-GB"/>
        </w:rPr>
        <w:instrText>ADDIN CSL_CITATION {"citationItems":[{"id":"ITEM-1","itemData":{"DOI":"10.1007/s00128-013-1003-x","ISSN":"00074861","abstract":"In the present paper, accumulation of zinc (Zn), iron (Fe), copper (Cu), chromium (Cr), nickel (Ni), manganese (Mn) and lead (Pb) was determined in different tissues (skin, muscles, liver, gills, kidney and brain) of rohu (Labeo rohita) collected from the River Ganga in Varanasi, India. Concentrations of Cu (except gills), Fe and Cr (except brain for Cr) in most of the tissues were above the permissible safe limits for human consumption suggested by the Food and Agricultural Organization (FAO 1983). Concentrations of all metals were higher in River Ganga fish than those from the University fish farm. With the exception of Zn in skin, muscle and brain tissue, the studied metals were bioaccumulated in all tissues. The total metal accumulation or metal pollution index was highest in liver (20.8 ± 0.50) followed by kidney (16.8 ± 0.44), gills (15.2 ± 0.15), muscles (12.1 ± 0.08), skin (10.5 ± 0.53) and brain (7.0 ± 0.02). © 2013 Springer Science+Business Media New York.","author":[{"dropping-particle":"","family":"Vaseem","given":"Huma","non-dropping-particle":"","parse-names":false,"suffix":""},{"dropping-particle":"","family":"Banerjee","given":"T. K.","non-dropping-particle":"","parse-names":false,"suffix":""}],"container-title":"Bulletin of Environmental Contamination and Toxicology","id":"ITEM-1","issue":"1","issued":{"date-parts":[["2013"]]},"page":"36-41","title":"Contamination of metals in different tissues of rohu (labeo rohita, cyprinidae) collected from the Indian River Ganga","type":"article-journal","volume":"91"},"uris":["http://www.mendeley.com/documents/?uuid=9670f3ff-0e2d-4c35-910c-02fd942ea3b0"]}],"mendeley":{"formattedCitation":"(Vaseem &amp; Banerjee, 2013)","plainTextFormattedCitation":"(Vaseem &amp; Banerjee, 2013)","previouslyFormattedCitation":"(Vaseem and Banerjee 2013)"},"properties":{"noteIndex":0},"schema":"https://github.com/citation-style-language/schema/raw/master/csl-citation.json"}</w:instrText>
      </w:r>
      <w:r w:rsidRPr="00AF5F7F">
        <w:rPr>
          <w:rFonts w:ascii="Arial" w:hAnsi="Arial" w:cs="Arial"/>
          <w:sz w:val="20"/>
          <w:szCs w:val="20"/>
          <w:lang w:val="en-GB"/>
        </w:rPr>
        <w:fldChar w:fldCharType="separate"/>
      </w:r>
      <w:r w:rsidR="000A7347" w:rsidRPr="00AF5F7F">
        <w:rPr>
          <w:rFonts w:ascii="Arial" w:hAnsi="Arial" w:cs="Arial"/>
          <w:noProof/>
          <w:sz w:val="20"/>
          <w:szCs w:val="20"/>
          <w:lang w:val="en-GB"/>
        </w:rPr>
        <w:t xml:space="preserve">Vaseem </w:t>
      </w:r>
      <w:r w:rsidR="009D782E" w:rsidRPr="00AF5F7F">
        <w:rPr>
          <w:rFonts w:ascii="Arial" w:hAnsi="Arial" w:cs="Arial"/>
          <w:noProof/>
          <w:sz w:val="20"/>
          <w:szCs w:val="20"/>
        </w:rPr>
        <w:t>and</w:t>
      </w:r>
      <w:r w:rsidR="000A7347" w:rsidRPr="00AF5F7F">
        <w:rPr>
          <w:rFonts w:ascii="Arial" w:hAnsi="Arial" w:cs="Arial"/>
          <w:noProof/>
          <w:sz w:val="20"/>
          <w:szCs w:val="20"/>
          <w:lang w:val="en-GB"/>
        </w:rPr>
        <w:t xml:space="preserve"> Banerjee</w:t>
      </w:r>
      <w:r w:rsidR="005C4D76">
        <w:rPr>
          <w:rFonts w:ascii="Arial" w:hAnsi="Arial" w:cs="Arial"/>
          <w:noProof/>
          <w:sz w:val="20"/>
          <w:szCs w:val="20"/>
        </w:rPr>
        <w:t>,</w:t>
      </w:r>
      <w:r w:rsidR="000A7347" w:rsidRPr="00AF5F7F">
        <w:rPr>
          <w:rFonts w:ascii="Arial" w:hAnsi="Arial" w:cs="Arial"/>
          <w:noProof/>
          <w:sz w:val="20"/>
          <w:szCs w:val="20"/>
          <w:lang w:val="en-GB"/>
        </w:rPr>
        <w:t xml:space="preserve"> 2013)</w:t>
      </w:r>
      <w:r w:rsidRPr="00AF5F7F">
        <w:rPr>
          <w:rFonts w:ascii="Arial" w:hAnsi="Arial" w:cs="Arial"/>
          <w:sz w:val="20"/>
          <w:szCs w:val="20"/>
          <w:lang w:val="en-GB"/>
        </w:rPr>
        <w:fldChar w:fldCharType="end"/>
      </w:r>
      <w:r w:rsidRPr="00AF5F7F">
        <w:rPr>
          <w:rFonts w:ascii="Arial" w:hAnsi="Arial" w:cs="Arial"/>
          <w:sz w:val="20"/>
          <w:szCs w:val="20"/>
          <w:lang w:val="en-GB"/>
        </w:rPr>
        <w:t>.</w:t>
      </w:r>
      <w:r w:rsidR="0031013B" w:rsidRPr="00AF5F7F">
        <w:rPr>
          <w:rFonts w:ascii="Arial" w:hAnsi="Arial" w:cs="Arial"/>
          <w:sz w:val="20"/>
          <w:szCs w:val="20"/>
        </w:rPr>
        <w:t xml:space="preserve"> </w:t>
      </w:r>
      <w:r w:rsidR="0031013B" w:rsidRPr="00AF5F7F">
        <w:rPr>
          <w:rFonts w:ascii="Arial" w:hAnsi="Arial" w:cs="Arial"/>
          <w:sz w:val="20"/>
          <w:szCs w:val="20"/>
          <w:lang w:val="en-GB"/>
        </w:rPr>
        <w:fldChar w:fldCharType="begin" w:fldLock="1"/>
      </w:r>
      <w:r w:rsidR="000A7347" w:rsidRPr="00AF5F7F">
        <w:rPr>
          <w:rFonts w:ascii="Arial" w:hAnsi="Arial" w:cs="Arial"/>
          <w:sz w:val="20"/>
          <w:szCs w:val="20"/>
          <w:lang w:val="en-GB"/>
        </w:rPr>
        <w:instrText>ADDIN CSL_CITATION {"citationItems":[{"id":"ITEM-1","itemData":{"DOI":"10.1016/j.envint.2013.05.005","ISSN":"18736750","abstract":"Although fish intake has potential health benefits, the presence of metal contamination in seafood has raised public health concerns. In this study, levels of mercury, cadmium, lead, tin and arsenic have been determined in fresh, canned and frozen fish and shellfish products and compared with the maximum levels currently in force. In a further step, potential human health risks for the consumers were assessed. A total of 485 samples of the 43 most frequently consumed fish and shellfish species in Andalusia (Southern Spain) were analyzed for their toxic elements content. High mercury concentrations were found in some predatory species (blue shark, cat shark, swordfish and tuna), although they were below the regulatory maximum levels. In the case of cadmium, bivalve mollusks such as canned clams and mussels presented higher concentrations than fish, but almost none of the samples analyzed exceeded the maximum levels. Lead concentrations were almost negligible with the exception of frozen common sole, which showed median levels above the legal limit. Tin levels in canned products were far below the maximum regulatory limit, indicating that no significant tin was transferred from the can. Arsenic concentrations were higher in crustaceans such as fresh and frozen shrimps. The risk assessment performed indicated that fish and shellfish products were safe for the average consumer, although a potential risk cannot be dismissed for regular or excessive consumers of particular fish species, such as tuna, swordfish, blue shark and cat shark (for mercury) and common sole (for lead). © 2013 Elsevier Ltd.","author":[{"dropping-particle":"","family":"Olmedo","given":"P.","non-dropping-particle":"","parse-names":false,"suffix":""},{"dropping-particle":"","family":"Pla","given":"A.","non-dropping-particle":"","parse-names":false,"suffix":""},{"dropping-particle":"","family":"Hernández","given":"A. F.","non-dropping-particle":"","parse-names":false,"suffix":""},{"dropping-particle":"","family":"Barbier","given":"F.","non-dropping-particle":"","parse-names":false,"suffix":""},{"dropping-particle":"","family":"Ayouni","given":"L.","non-dropping-particle":"","parse-names":false,"suffix":""},{"dropping-particle":"","family":"Gil","given":"F.","non-dropping-particle":"","parse-names":false,"suffix":""}],"container-title":"Environment International","id":"ITEM-1","issued":{"date-parts":[["2013"]]},"page":"63-72","publisher":"Elsevier Ltd","title":"Determination of toxic elements (mercury, cadmium, lead, tin and arsenic) in fish and shellfish samples. Risk assessment for the consumers","type":"article-journal","volume":"59"},"uris":["http://www.mendeley.com/documents/?uuid=db871bf9-e6b0-4004-a8e7-c87ce453fc49"]}],"mendeley":{"formattedCitation":"(Olmedo et al., 2013)","plainTextFormattedCitation":"(Olmedo et al., 2013)","previouslyFormattedCitation":"(Olmedo et al. 2013)"},"properties":{"noteIndex":0},"schema":"https://github.com/citation-style-language/schema/raw/master/csl-citation.json"}</w:instrText>
      </w:r>
      <w:r w:rsidR="0031013B" w:rsidRPr="00AF5F7F">
        <w:rPr>
          <w:rFonts w:ascii="Arial" w:hAnsi="Arial" w:cs="Arial"/>
          <w:sz w:val="20"/>
          <w:szCs w:val="20"/>
          <w:lang w:val="en-GB"/>
        </w:rPr>
        <w:fldChar w:fldCharType="separate"/>
      </w:r>
      <w:r w:rsidR="000A7347" w:rsidRPr="00AF5F7F">
        <w:rPr>
          <w:rFonts w:ascii="Arial" w:hAnsi="Arial" w:cs="Arial"/>
          <w:noProof/>
          <w:sz w:val="20"/>
          <w:szCs w:val="20"/>
          <w:lang w:val="en-GB"/>
        </w:rPr>
        <w:t>(Olmedo et al.</w:t>
      </w:r>
      <w:r w:rsidR="005C4D76">
        <w:rPr>
          <w:rFonts w:ascii="Arial" w:hAnsi="Arial" w:cs="Arial"/>
          <w:noProof/>
          <w:sz w:val="20"/>
          <w:szCs w:val="20"/>
        </w:rPr>
        <w:t>,</w:t>
      </w:r>
      <w:r w:rsidR="000A7347" w:rsidRPr="00AF5F7F">
        <w:rPr>
          <w:rFonts w:ascii="Arial" w:hAnsi="Arial" w:cs="Arial"/>
          <w:noProof/>
          <w:sz w:val="20"/>
          <w:szCs w:val="20"/>
          <w:lang w:val="en-GB"/>
        </w:rPr>
        <w:t xml:space="preserve"> 2013)</w:t>
      </w:r>
      <w:r w:rsidR="0031013B" w:rsidRPr="00AF5F7F">
        <w:rPr>
          <w:rFonts w:ascii="Arial" w:hAnsi="Arial" w:cs="Arial"/>
          <w:sz w:val="20"/>
          <w:szCs w:val="20"/>
          <w:lang w:val="en-GB"/>
        </w:rPr>
        <w:fldChar w:fldCharType="end"/>
      </w:r>
      <w:r w:rsidR="0031013B" w:rsidRPr="00AF5F7F">
        <w:rPr>
          <w:rFonts w:ascii="Arial" w:hAnsi="Arial" w:cs="Arial"/>
          <w:sz w:val="20"/>
          <w:szCs w:val="20"/>
          <w:lang w:val="en-GB"/>
        </w:rPr>
        <w:t xml:space="preserve"> recommended that the intake of heavy metal-rich fish and shellfish should be restricted for particular population groups, including vulnerable children and </w:t>
      </w:r>
      <w:r w:rsidR="0031013B" w:rsidRPr="00AF5F7F">
        <w:rPr>
          <w:rFonts w:ascii="Arial" w:hAnsi="Arial" w:cs="Arial"/>
          <w:sz w:val="20"/>
          <w:szCs w:val="20"/>
          <w:lang w:val="en-GB"/>
        </w:rPr>
        <w:lastRenderedPageBreak/>
        <w:t xml:space="preserve">pregnant women. </w:t>
      </w:r>
      <w:r w:rsidR="0031013B" w:rsidRPr="00AF5F7F">
        <w:rPr>
          <w:rFonts w:ascii="Arial" w:hAnsi="Arial" w:cs="Arial"/>
          <w:sz w:val="20"/>
          <w:szCs w:val="20"/>
          <w:lang w:val="en-GB"/>
        </w:rPr>
        <w:fldChar w:fldCharType="begin" w:fldLock="1"/>
      </w:r>
      <w:r w:rsidR="000A7347" w:rsidRPr="00AF5F7F">
        <w:rPr>
          <w:rFonts w:ascii="Arial" w:hAnsi="Arial" w:cs="Arial"/>
          <w:sz w:val="20"/>
          <w:szCs w:val="20"/>
          <w:lang w:val="en-GB"/>
        </w:rPr>
        <w:instrText>ADDIN CSL_CITATION {"citationItems":[{"id":"ITEM-1","itemData":{"DOI":"10.1007/s11356-019-06580-2","ISSN":"16147499","PMID":"31773527","abstract":"Despite the benefits of shellfish consumption, the bioaccumulation of heavy metals in shellfish can endanger consumer’s health. The consumption of seafood in Shenzhen (a fast-developing metropolis in China) has received more and more attention. Arsenic (As), cadmium (Cd), copper (Cu), mercury (Hg), and lead (Pb) in ten common shellfish species and associated health risks were analyzed for Shenzhen’s consumers by evaluating estimated weekly intake (EWI), non-carcinogenic and carcinogenic health risks to children, adolescents, and adults. In this study, 50 shellfish samples were collected in total. The results showed that the levels of inorganic arsenic (iAs) in Babylonia areolata exceeded the maximum permissible limit set by the food safety guidelines (0.5 mg/kg), while other elements were below the limit in the present guidelines (Ministry of Health of the People’s Republic of China, GB 2762-2012). EWI values of children, adolescents, and adults were all lower than provisional tolerable weekly intakes (PTWIs) of all shellfish species. The analysis of total target hazard quotients (TTHQ) showed that the ingested B. areolata in children, adolescents, and adults were all at non-carcinogenic risks; the consumption of Argopecten irradians and Chlamys farreri would pose non-carcinogenic risks for children only. In all age groups, the consumption of A. irradians, B. areolata, C. farreri, and Crassostrea ariakensis would lead to lifetime cancer risk due to Cd bioaccumulation, with toxicity of Pb and iAs to be acceptable and negligible.","author":[{"dropping-particle":"","family":"Gong","given":"Yuan","non-dropping-particle":"","parse-names":false,"suffix":""},{"dropping-particle":"","family":"Chai","given":"Minwei","non-dropping-particle":"","parse-names":false,"suffix":""},{"dropping-particle":"","family":"Ding","given":"Huan","non-dropping-particle":"","parse-names":false,"suffix":""},{"dropping-particle":"","family":"Shi","given":"Cong","non-dropping-particle":"","parse-names":false,"suffix":""},{"dropping-particle":"","family":"Wang","given":"Yao","non-dropping-particle":"","parse-names":false,"suffix":""},{"dropping-particle":"","family":"Li","given":"Ruili","non-dropping-particle":"","parse-names":false,"suffix":""}],"container-title":"Environmental Science and Pollution Research","id":"ITEM-1","issue":"2","issued":{"date-parts":[["2020"]]},"page":"2096-2106","publisher":"Environmental Science and Pollution Research","title":"Bioaccumulation and human health risk of shellfish contamination to heavy metals and As in most rapid urbanized Shenzhen, China","type":"article-journal","volume":"27"},"uris":["http://www.mendeley.com/documents/?uuid=2a7eed0b-4027-450b-9467-eec1c5cc7c02"]}],"mendeley":{"formattedCitation":"(Gong et al., 2020)","plainTextFormattedCitation":"(Gong et al., 2020)","previouslyFormattedCitation":"(Gong et al. 2020)"},"properties":{"noteIndex":0},"schema":"https://github.com/citation-style-language/schema/raw/master/csl-citation.json"}</w:instrText>
      </w:r>
      <w:r w:rsidR="0031013B" w:rsidRPr="00AF5F7F">
        <w:rPr>
          <w:rFonts w:ascii="Arial" w:hAnsi="Arial" w:cs="Arial"/>
          <w:sz w:val="20"/>
          <w:szCs w:val="20"/>
          <w:lang w:val="en-GB"/>
        </w:rPr>
        <w:fldChar w:fldCharType="separate"/>
      </w:r>
      <w:r w:rsidR="000A7347" w:rsidRPr="00AF5F7F">
        <w:rPr>
          <w:rFonts w:ascii="Arial" w:hAnsi="Arial" w:cs="Arial"/>
          <w:noProof/>
          <w:sz w:val="20"/>
          <w:szCs w:val="20"/>
          <w:lang w:val="en-GB"/>
        </w:rPr>
        <w:t>(Gong et al.</w:t>
      </w:r>
      <w:r w:rsidR="005C4D76">
        <w:rPr>
          <w:rFonts w:ascii="Arial" w:hAnsi="Arial" w:cs="Arial"/>
          <w:noProof/>
          <w:sz w:val="20"/>
          <w:szCs w:val="20"/>
        </w:rPr>
        <w:t>,</w:t>
      </w:r>
      <w:r w:rsidR="000A7347" w:rsidRPr="00AF5F7F">
        <w:rPr>
          <w:rFonts w:ascii="Arial" w:hAnsi="Arial" w:cs="Arial"/>
          <w:noProof/>
          <w:sz w:val="20"/>
          <w:szCs w:val="20"/>
          <w:lang w:val="en-GB"/>
        </w:rPr>
        <w:t xml:space="preserve"> 2020)</w:t>
      </w:r>
      <w:r w:rsidR="0031013B" w:rsidRPr="00AF5F7F">
        <w:rPr>
          <w:rFonts w:ascii="Arial" w:hAnsi="Arial" w:cs="Arial"/>
          <w:sz w:val="20"/>
          <w:szCs w:val="20"/>
          <w:lang w:val="en-GB"/>
        </w:rPr>
        <w:fldChar w:fldCharType="end"/>
      </w:r>
      <w:r w:rsidR="000D1C92" w:rsidRPr="00AF5F7F">
        <w:rPr>
          <w:rFonts w:ascii="Arial" w:hAnsi="Arial" w:cs="Arial"/>
          <w:sz w:val="20"/>
          <w:szCs w:val="20"/>
        </w:rPr>
        <w:t xml:space="preserve"> </w:t>
      </w:r>
      <w:r w:rsidR="0031013B" w:rsidRPr="00AF5F7F">
        <w:rPr>
          <w:rFonts w:ascii="Arial" w:hAnsi="Arial" w:cs="Arial"/>
          <w:sz w:val="20"/>
          <w:szCs w:val="20"/>
          <w:lang w:val="en-GB"/>
        </w:rPr>
        <w:t>reported that the bioaccumulation of heavy metals in shellfish can endanger consumer’s health.</w:t>
      </w:r>
    </w:p>
    <w:p w14:paraId="452F7992" w14:textId="77777777" w:rsidR="00876D74" w:rsidRPr="00AF5F7F" w:rsidRDefault="007909D5" w:rsidP="00876D74">
      <w:pPr>
        <w:tabs>
          <w:tab w:val="left" w:pos="2880"/>
        </w:tabs>
        <w:spacing w:line="480" w:lineRule="auto"/>
        <w:rPr>
          <w:rFonts w:ascii="Arial" w:hAnsi="Arial" w:cs="Arial"/>
          <w:b/>
          <w:bCs/>
        </w:rPr>
      </w:pPr>
      <w:r>
        <w:rPr>
          <w:rFonts w:ascii="Arial" w:hAnsi="Arial" w:cs="Arial"/>
          <w:b/>
          <w:bCs/>
        </w:rPr>
        <w:t xml:space="preserve">4. </w:t>
      </w:r>
      <w:r w:rsidR="00AF5F7F" w:rsidRPr="00AF5F7F">
        <w:rPr>
          <w:rFonts w:ascii="Arial" w:hAnsi="Arial" w:cs="Arial"/>
          <w:b/>
          <w:bCs/>
        </w:rPr>
        <w:t>CONCLUSION</w:t>
      </w:r>
    </w:p>
    <w:p w14:paraId="4957B3C6" w14:textId="77777777" w:rsidR="00876D74" w:rsidRPr="00AF5F7F" w:rsidRDefault="00876D74" w:rsidP="00AF5F7F">
      <w:pPr>
        <w:tabs>
          <w:tab w:val="left" w:pos="2880"/>
        </w:tabs>
        <w:spacing w:line="240" w:lineRule="auto"/>
        <w:jc w:val="both"/>
        <w:rPr>
          <w:rFonts w:asciiTheme="minorBidi" w:hAnsiTheme="minorBidi"/>
          <w:sz w:val="20"/>
          <w:szCs w:val="20"/>
        </w:rPr>
      </w:pPr>
      <w:r w:rsidRPr="00AF5F7F">
        <w:rPr>
          <w:rFonts w:asciiTheme="minorBidi" w:hAnsiTheme="minorBidi"/>
          <w:sz w:val="20"/>
          <w:szCs w:val="20"/>
        </w:rPr>
        <w:t xml:space="preserve">The results of this study show that Al, Pb, Zn, Cu and Cd accumulations of </w:t>
      </w:r>
      <w:r w:rsidR="00553C2A" w:rsidRPr="00AF5F7F">
        <w:rPr>
          <w:rFonts w:asciiTheme="minorBidi" w:hAnsiTheme="minorBidi"/>
          <w:sz w:val="20"/>
          <w:szCs w:val="20"/>
        </w:rPr>
        <w:t xml:space="preserve">Banana prawn </w:t>
      </w:r>
      <w:r w:rsidR="00553C2A" w:rsidRPr="00AF5F7F">
        <w:rPr>
          <w:rFonts w:asciiTheme="minorBidi" w:hAnsiTheme="minorBidi"/>
          <w:i/>
          <w:iCs/>
          <w:sz w:val="20"/>
          <w:szCs w:val="20"/>
        </w:rPr>
        <w:t xml:space="preserve">Fenneropenaeus merguiensis </w:t>
      </w:r>
      <w:r w:rsidR="00553C2A" w:rsidRPr="00AF5F7F">
        <w:rPr>
          <w:rFonts w:asciiTheme="minorBidi" w:hAnsiTheme="minorBidi"/>
          <w:sz w:val="20"/>
          <w:szCs w:val="20"/>
        </w:rPr>
        <w:t>and R</w:t>
      </w:r>
      <w:proofErr w:type="spellStart"/>
      <w:r w:rsidR="00553C2A" w:rsidRPr="00AF5F7F">
        <w:rPr>
          <w:rFonts w:asciiTheme="minorBidi" w:hAnsiTheme="minorBidi"/>
          <w:sz w:val="20"/>
          <w:szCs w:val="20"/>
          <w:lang w:val="en-GB"/>
        </w:rPr>
        <w:t>edtail</w:t>
      </w:r>
      <w:proofErr w:type="spellEnd"/>
      <w:r w:rsidR="00553C2A" w:rsidRPr="00AF5F7F">
        <w:rPr>
          <w:rFonts w:asciiTheme="minorBidi" w:hAnsiTheme="minorBidi"/>
          <w:sz w:val="20"/>
          <w:szCs w:val="20"/>
          <w:lang w:val="en-GB"/>
        </w:rPr>
        <w:t xml:space="preserve"> shrimp </w:t>
      </w:r>
      <w:proofErr w:type="spellStart"/>
      <w:r w:rsidR="00553C2A" w:rsidRPr="00AF5F7F">
        <w:rPr>
          <w:rFonts w:asciiTheme="minorBidi" w:hAnsiTheme="minorBidi"/>
          <w:i/>
          <w:iCs/>
          <w:sz w:val="20"/>
          <w:szCs w:val="20"/>
          <w:lang w:val="en-GB"/>
        </w:rPr>
        <w:t>Fenneropenaeus</w:t>
      </w:r>
      <w:proofErr w:type="spellEnd"/>
      <w:r w:rsidR="00553C2A" w:rsidRPr="00AF5F7F">
        <w:rPr>
          <w:rFonts w:asciiTheme="minorBidi" w:hAnsiTheme="minorBidi"/>
          <w:sz w:val="20"/>
          <w:szCs w:val="20"/>
          <w:lang w:val="en-GB"/>
        </w:rPr>
        <w:t xml:space="preserve"> </w:t>
      </w:r>
      <w:proofErr w:type="spellStart"/>
      <w:r w:rsidR="00553C2A" w:rsidRPr="00AF5F7F">
        <w:rPr>
          <w:rFonts w:asciiTheme="minorBidi" w:hAnsiTheme="minorBidi"/>
          <w:i/>
          <w:iCs/>
          <w:sz w:val="20"/>
          <w:szCs w:val="20"/>
          <w:lang w:val="en-GB"/>
        </w:rPr>
        <w:t>penicillatus</w:t>
      </w:r>
      <w:proofErr w:type="spellEnd"/>
      <w:r w:rsidR="00553C2A" w:rsidRPr="00AF5F7F">
        <w:rPr>
          <w:rFonts w:asciiTheme="minorBidi" w:hAnsiTheme="minorBidi"/>
          <w:sz w:val="20"/>
          <w:szCs w:val="20"/>
        </w:rPr>
        <w:t xml:space="preserve"> </w:t>
      </w:r>
      <w:r w:rsidR="002E09E8" w:rsidRPr="00AF5F7F">
        <w:rPr>
          <w:rFonts w:asciiTheme="minorBidi" w:hAnsiTheme="minorBidi"/>
          <w:sz w:val="20"/>
          <w:szCs w:val="20"/>
        </w:rPr>
        <w:t xml:space="preserve">collected </w:t>
      </w:r>
      <w:r w:rsidRPr="00AF5F7F">
        <w:rPr>
          <w:rFonts w:asciiTheme="minorBidi" w:hAnsiTheme="minorBidi"/>
          <w:sz w:val="20"/>
          <w:szCs w:val="20"/>
        </w:rPr>
        <w:t xml:space="preserve">from </w:t>
      </w:r>
      <w:r w:rsidR="006D1C6D" w:rsidRPr="00AF5F7F">
        <w:rPr>
          <w:rFonts w:asciiTheme="minorBidi" w:hAnsiTheme="minorBidi"/>
          <w:sz w:val="20"/>
          <w:szCs w:val="20"/>
        </w:rPr>
        <w:t xml:space="preserve">Karachi Fish Harbour </w:t>
      </w:r>
      <w:r w:rsidR="003F56D0" w:rsidRPr="00AF5F7F">
        <w:rPr>
          <w:rFonts w:asciiTheme="minorBidi" w:hAnsiTheme="minorBidi"/>
          <w:sz w:val="20"/>
          <w:szCs w:val="20"/>
        </w:rPr>
        <w:t xml:space="preserve">were below the international </w:t>
      </w:r>
      <w:r w:rsidRPr="00AF5F7F">
        <w:rPr>
          <w:rFonts w:asciiTheme="minorBidi" w:hAnsiTheme="minorBidi"/>
          <w:sz w:val="20"/>
          <w:szCs w:val="20"/>
        </w:rPr>
        <w:t>limits</w:t>
      </w:r>
      <w:r w:rsidR="00334AC7" w:rsidRPr="00AF5F7F">
        <w:rPr>
          <w:rFonts w:asciiTheme="minorBidi" w:hAnsiTheme="minorBidi"/>
          <w:sz w:val="20"/>
          <w:szCs w:val="20"/>
        </w:rPr>
        <w:t xml:space="preserve"> (WHO and FAO)</w:t>
      </w:r>
      <w:r w:rsidRPr="00AF5F7F">
        <w:rPr>
          <w:rFonts w:asciiTheme="minorBidi" w:hAnsiTheme="minorBidi"/>
          <w:sz w:val="20"/>
          <w:szCs w:val="20"/>
        </w:rPr>
        <w:t>. The present study shows that precautions are needed to be taken in order to obviate metal pollution in the future. It is thought that intake values may trigger some health problems in case of excessive consumption because these pollutants can be detrimental for the health of fish population and human consuming them.</w:t>
      </w:r>
    </w:p>
    <w:p w14:paraId="743EBD89" w14:textId="77777777" w:rsidR="009A055F" w:rsidRPr="00AF5F7F" w:rsidRDefault="009A055F" w:rsidP="009A055F">
      <w:pPr>
        <w:tabs>
          <w:tab w:val="left" w:pos="2880"/>
        </w:tabs>
        <w:spacing w:line="480" w:lineRule="auto"/>
        <w:rPr>
          <w:rFonts w:ascii="Arial" w:hAnsi="Arial" w:cs="Arial"/>
          <w:b/>
          <w:bCs/>
        </w:rPr>
      </w:pPr>
      <w:bookmarkStart w:id="0" w:name="_GoBack"/>
      <w:bookmarkEnd w:id="0"/>
      <w:r w:rsidRPr="00AF5F7F">
        <w:rPr>
          <w:rFonts w:ascii="Arial" w:hAnsi="Arial" w:cs="Arial"/>
          <w:b/>
          <w:bCs/>
        </w:rPr>
        <w:t xml:space="preserve">Ethics Approval and Consent to Participate: </w:t>
      </w:r>
      <w:r w:rsidRPr="00AF5F7F">
        <w:rPr>
          <w:rFonts w:ascii="Arial" w:hAnsi="Arial" w:cs="Arial"/>
        </w:rPr>
        <w:t>Not applicable</w:t>
      </w:r>
    </w:p>
    <w:p w14:paraId="25FA2B94" w14:textId="77777777" w:rsidR="009A055F" w:rsidRPr="00AF5F7F" w:rsidRDefault="009A055F" w:rsidP="009A055F">
      <w:pPr>
        <w:tabs>
          <w:tab w:val="left" w:pos="2880"/>
        </w:tabs>
        <w:spacing w:line="480" w:lineRule="auto"/>
        <w:rPr>
          <w:rFonts w:ascii="Arial" w:hAnsi="Arial" w:cs="Arial"/>
          <w:b/>
          <w:bCs/>
        </w:rPr>
      </w:pPr>
      <w:r w:rsidRPr="00AF5F7F">
        <w:rPr>
          <w:rFonts w:ascii="Arial" w:hAnsi="Arial" w:cs="Arial"/>
          <w:b/>
          <w:bCs/>
        </w:rPr>
        <w:t>Ethical Statement</w:t>
      </w:r>
    </w:p>
    <w:p w14:paraId="09669B85" w14:textId="77777777" w:rsidR="009A055F" w:rsidRPr="00AF5F7F" w:rsidRDefault="009A055F" w:rsidP="00AF5F7F">
      <w:pPr>
        <w:tabs>
          <w:tab w:val="left" w:pos="2880"/>
        </w:tabs>
        <w:spacing w:line="240" w:lineRule="auto"/>
        <w:jc w:val="both"/>
        <w:rPr>
          <w:rFonts w:ascii="Arial" w:hAnsi="Arial" w:cs="Arial"/>
          <w:sz w:val="20"/>
          <w:szCs w:val="20"/>
        </w:rPr>
      </w:pPr>
      <w:r w:rsidRPr="00AF5F7F">
        <w:rPr>
          <w:rFonts w:ascii="Arial" w:hAnsi="Arial" w:cs="Arial"/>
          <w:sz w:val="20"/>
          <w:szCs w:val="20"/>
        </w:rPr>
        <w:t>Authors are agree of all the rules and criterias of the journal regarding the ethical responsibilities of authors</w:t>
      </w:r>
    </w:p>
    <w:p w14:paraId="4068ED1F" w14:textId="77777777" w:rsidR="009A055F" w:rsidRPr="00AF5F7F" w:rsidRDefault="009A055F" w:rsidP="009A055F">
      <w:pPr>
        <w:tabs>
          <w:tab w:val="left" w:pos="2880"/>
        </w:tabs>
        <w:spacing w:line="480" w:lineRule="auto"/>
        <w:rPr>
          <w:rFonts w:ascii="Arial" w:hAnsi="Arial" w:cs="Arial"/>
          <w:b/>
          <w:bCs/>
        </w:rPr>
      </w:pPr>
      <w:r w:rsidRPr="00AF5F7F">
        <w:rPr>
          <w:rFonts w:ascii="Arial" w:hAnsi="Arial" w:cs="Arial"/>
          <w:b/>
          <w:bCs/>
        </w:rPr>
        <w:t>Competing Interests</w:t>
      </w:r>
    </w:p>
    <w:p w14:paraId="145D93C2" w14:textId="77777777" w:rsidR="009A055F" w:rsidRPr="00AF5F7F" w:rsidRDefault="009A055F" w:rsidP="009A055F">
      <w:pPr>
        <w:tabs>
          <w:tab w:val="left" w:pos="2880"/>
        </w:tabs>
        <w:spacing w:line="480" w:lineRule="auto"/>
        <w:rPr>
          <w:rFonts w:ascii="Arial" w:hAnsi="Arial" w:cs="Arial"/>
          <w:sz w:val="20"/>
          <w:szCs w:val="20"/>
        </w:rPr>
      </w:pPr>
      <w:r w:rsidRPr="00AF5F7F">
        <w:rPr>
          <w:rFonts w:ascii="Arial" w:hAnsi="Arial" w:cs="Arial"/>
          <w:sz w:val="20"/>
          <w:szCs w:val="20"/>
        </w:rPr>
        <w:t>The authors declare that they have no competing interests</w:t>
      </w:r>
      <w:r w:rsidR="00796664">
        <w:rPr>
          <w:rFonts w:ascii="Arial" w:hAnsi="Arial" w:cs="Arial"/>
          <w:sz w:val="20"/>
          <w:szCs w:val="20"/>
        </w:rPr>
        <w:t xml:space="preserve"> exist</w:t>
      </w:r>
      <w:r w:rsidR="00223A61">
        <w:rPr>
          <w:rFonts w:ascii="Arial" w:hAnsi="Arial" w:cs="Arial"/>
          <w:sz w:val="20"/>
          <w:szCs w:val="20"/>
        </w:rPr>
        <w:t>.</w:t>
      </w:r>
    </w:p>
    <w:p w14:paraId="083B743F" w14:textId="77777777" w:rsidR="002219CD" w:rsidRPr="002219CD" w:rsidRDefault="002219CD" w:rsidP="002F2A83">
      <w:pPr>
        <w:tabs>
          <w:tab w:val="left" w:pos="2880"/>
        </w:tabs>
        <w:spacing w:line="240" w:lineRule="auto"/>
        <w:rPr>
          <w:rFonts w:ascii="Arial" w:hAnsi="Arial" w:cs="Arial"/>
          <w:b/>
          <w:bCs/>
        </w:rPr>
      </w:pPr>
      <w:r w:rsidRPr="002219CD">
        <w:rPr>
          <w:rFonts w:ascii="Arial" w:hAnsi="Arial" w:cs="Arial"/>
          <w:b/>
          <w:bCs/>
        </w:rPr>
        <w:t>Disclaimer (Artificial Intelligence)</w:t>
      </w:r>
    </w:p>
    <w:p w14:paraId="6BE74D9B" w14:textId="77777777" w:rsidR="002219CD" w:rsidRPr="002F2A83" w:rsidRDefault="002219CD" w:rsidP="002219CD">
      <w:pPr>
        <w:tabs>
          <w:tab w:val="left" w:pos="2880"/>
        </w:tabs>
        <w:spacing w:line="240" w:lineRule="auto"/>
        <w:jc w:val="both"/>
        <w:rPr>
          <w:rFonts w:ascii="Arial" w:hAnsi="Arial" w:cs="Arial"/>
          <w:sz w:val="20"/>
          <w:szCs w:val="20"/>
        </w:rPr>
      </w:pPr>
      <w:r w:rsidRPr="002219CD">
        <w:rPr>
          <w:rFonts w:ascii="Arial" w:hAnsi="Arial" w:cs="Arial"/>
          <w:sz w:val="20"/>
          <w:szCs w:val="20"/>
        </w:rPr>
        <w:t>Author(s) hereby declare that NO generative AI technologies such as Large Language Models (ChatGPT,</w:t>
      </w:r>
      <w:r>
        <w:rPr>
          <w:rFonts w:ascii="Arial" w:hAnsi="Arial" w:cs="Arial"/>
          <w:sz w:val="20"/>
          <w:szCs w:val="20"/>
        </w:rPr>
        <w:t xml:space="preserve"> </w:t>
      </w:r>
      <w:r w:rsidRPr="002219CD">
        <w:rPr>
          <w:rFonts w:ascii="Arial" w:hAnsi="Arial" w:cs="Arial"/>
          <w:sz w:val="20"/>
          <w:szCs w:val="20"/>
        </w:rPr>
        <w:t>COPILOT, etc) and text to image generators have been used during writing or editing of this manuscript.</w:t>
      </w:r>
    </w:p>
    <w:p w14:paraId="23992068" w14:textId="77777777" w:rsidR="00153A47" w:rsidRPr="007E476F" w:rsidRDefault="007E476F">
      <w:pPr>
        <w:rPr>
          <w:rFonts w:ascii="Arial" w:hAnsi="Arial" w:cs="Arial"/>
          <w:b/>
          <w:bCs/>
        </w:rPr>
      </w:pPr>
      <w:r w:rsidRPr="007E476F">
        <w:rPr>
          <w:rFonts w:ascii="Arial" w:hAnsi="Arial" w:cs="Arial"/>
          <w:b/>
          <w:bCs/>
        </w:rPr>
        <w:t>REFERENCES</w:t>
      </w:r>
    </w:p>
    <w:p w14:paraId="447CFB3D" w14:textId="77777777" w:rsidR="000A7347" w:rsidRPr="00406E49" w:rsidRDefault="004F3DB3"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sz w:val="20"/>
          <w:szCs w:val="20"/>
        </w:rPr>
        <w:fldChar w:fldCharType="begin" w:fldLock="1"/>
      </w:r>
      <w:r w:rsidRPr="00406E49">
        <w:rPr>
          <w:rFonts w:ascii="Arial" w:hAnsi="Arial" w:cs="Arial"/>
          <w:sz w:val="20"/>
          <w:szCs w:val="20"/>
        </w:rPr>
        <w:instrText xml:space="preserve">ADDIN Mendeley Bibliography CSL_BIBLIOGRAPHY </w:instrText>
      </w:r>
      <w:r w:rsidRPr="00406E49">
        <w:rPr>
          <w:rFonts w:ascii="Arial" w:hAnsi="Arial" w:cs="Arial"/>
          <w:sz w:val="20"/>
          <w:szCs w:val="20"/>
        </w:rPr>
        <w:fldChar w:fldCharType="separate"/>
      </w:r>
      <w:r w:rsidR="000A7347" w:rsidRPr="00406E49">
        <w:rPr>
          <w:rFonts w:ascii="Arial" w:hAnsi="Arial" w:cs="Arial"/>
          <w:noProof/>
          <w:sz w:val="20"/>
          <w:szCs w:val="20"/>
        </w:rPr>
        <w:t xml:space="preserve">Abdel Gawad, S. S. (2018). Concentrations of heavy metals in water, sediment and mollusk gastropod, Lanistes carinatus from Lake Manzala, Egypt. </w:t>
      </w:r>
      <w:r w:rsidR="000A7347" w:rsidRPr="00406E49">
        <w:rPr>
          <w:rFonts w:ascii="Arial" w:hAnsi="Arial" w:cs="Arial"/>
          <w:i/>
          <w:iCs/>
          <w:noProof/>
          <w:sz w:val="20"/>
          <w:szCs w:val="20"/>
        </w:rPr>
        <w:t>Egyptian Journal of Aquatic Research</w:t>
      </w:r>
      <w:r w:rsidR="000A7347" w:rsidRPr="00406E49">
        <w:rPr>
          <w:rFonts w:ascii="Arial" w:hAnsi="Arial" w:cs="Arial"/>
          <w:noProof/>
          <w:sz w:val="20"/>
          <w:szCs w:val="20"/>
        </w:rPr>
        <w:t xml:space="preserve">, </w:t>
      </w:r>
      <w:r w:rsidR="000A7347" w:rsidRPr="00406E49">
        <w:rPr>
          <w:rFonts w:ascii="Arial" w:hAnsi="Arial" w:cs="Arial"/>
          <w:i/>
          <w:iCs/>
          <w:noProof/>
          <w:sz w:val="20"/>
          <w:szCs w:val="20"/>
        </w:rPr>
        <w:t>44</w:t>
      </w:r>
      <w:r w:rsidR="000A7347" w:rsidRPr="00406E49">
        <w:rPr>
          <w:rFonts w:ascii="Arial" w:hAnsi="Arial" w:cs="Arial"/>
          <w:noProof/>
          <w:sz w:val="20"/>
          <w:szCs w:val="20"/>
        </w:rPr>
        <w:t>(2), 77–82. https://doi.org/10.1016/j.ejar.2018.05.001</w:t>
      </w:r>
      <w:r w:rsidR="00857463" w:rsidRPr="00406E49">
        <w:rPr>
          <w:rFonts w:ascii="Arial" w:hAnsi="Arial" w:cs="Arial"/>
          <w:noProof/>
          <w:sz w:val="20"/>
          <w:szCs w:val="20"/>
        </w:rPr>
        <w:t xml:space="preserve"> </w:t>
      </w:r>
    </w:p>
    <w:p w14:paraId="09BF3B9D"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Abougabal K, M. W. &amp; K. F. (2020). The effect of cadmium toxicity on </w:t>
      </w:r>
      <w:r w:rsidRPr="00406E49">
        <w:rPr>
          <w:rFonts w:ascii="Arial" w:hAnsi="Arial" w:cs="Arial"/>
          <w:i/>
          <w:iCs/>
          <w:noProof/>
          <w:sz w:val="20"/>
          <w:szCs w:val="20"/>
        </w:rPr>
        <w:t>Oreochromis</w:t>
      </w:r>
      <w:r w:rsidRPr="00406E49">
        <w:rPr>
          <w:rFonts w:ascii="Arial" w:hAnsi="Arial" w:cs="Arial"/>
          <w:noProof/>
          <w:sz w:val="20"/>
          <w:szCs w:val="20"/>
        </w:rPr>
        <w:t xml:space="preserve"> </w:t>
      </w:r>
      <w:r w:rsidRPr="00406E49">
        <w:rPr>
          <w:rFonts w:ascii="Arial" w:hAnsi="Arial" w:cs="Arial"/>
          <w:i/>
          <w:iCs/>
          <w:noProof/>
          <w:sz w:val="20"/>
          <w:szCs w:val="20"/>
        </w:rPr>
        <w:t>niloticus</w:t>
      </w:r>
      <w:r w:rsidRPr="00406E49">
        <w:rPr>
          <w:rFonts w:ascii="Arial" w:hAnsi="Arial" w:cs="Arial"/>
          <w:noProof/>
          <w:sz w:val="20"/>
          <w:szCs w:val="20"/>
        </w:rPr>
        <w:t xml:space="preserve"> and human health. </w:t>
      </w:r>
      <w:r w:rsidRPr="00406E49">
        <w:rPr>
          <w:rFonts w:ascii="Arial" w:hAnsi="Arial" w:cs="Arial"/>
          <w:i/>
          <w:iCs/>
          <w:noProof/>
          <w:sz w:val="20"/>
          <w:szCs w:val="20"/>
        </w:rPr>
        <w:t>African Journal of Aquatic Science</w:t>
      </w:r>
      <w:r w:rsidRPr="00406E49">
        <w:rPr>
          <w:rFonts w:ascii="Arial" w:hAnsi="Arial" w:cs="Arial"/>
          <w:noProof/>
          <w:sz w:val="20"/>
          <w:szCs w:val="20"/>
        </w:rPr>
        <w:t>. https://doi.org/10.2989/16085914.2019.1707429</w:t>
      </w:r>
    </w:p>
    <w:p w14:paraId="085EB175"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Adhikari, S., Ghosh, L., Giri, B. S., &amp; Ayyappan, S. (2009). Distributions of metals in the food web of fishponds of Kolleru Lake, India. </w:t>
      </w:r>
      <w:r w:rsidRPr="00406E49">
        <w:rPr>
          <w:rFonts w:ascii="Arial" w:hAnsi="Arial" w:cs="Arial"/>
          <w:i/>
          <w:iCs/>
          <w:noProof/>
          <w:sz w:val="20"/>
          <w:szCs w:val="20"/>
        </w:rPr>
        <w:t>Ecotoxicology and Environmental Safety</w:t>
      </w:r>
      <w:r w:rsidRPr="00406E49">
        <w:rPr>
          <w:rFonts w:ascii="Arial" w:hAnsi="Arial" w:cs="Arial"/>
          <w:noProof/>
          <w:sz w:val="20"/>
          <w:szCs w:val="20"/>
        </w:rPr>
        <w:t xml:space="preserve">, </w:t>
      </w:r>
      <w:r w:rsidRPr="00406E49">
        <w:rPr>
          <w:rFonts w:ascii="Arial" w:hAnsi="Arial" w:cs="Arial"/>
          <w:i/>
          <w:iCs/>
          <w:noProof/>
          <w:sz w:val="20"/>
          <w:szCs w:val="20"/>
        </w:rPr>
        <w:t>72</w:t>
      </w:r>
      <w:r w:rsidRPr="00406E49">
        <w:rPr>
          <w:rFonts w:ascii="Arial" w:hAnsi="Arial" w:cs="Arial"/>
          <w:noProof/>
          <w:sz w:val="20"/>
          <w:szCs w:val="20"/>
        </w:rPr>
        <w:t>(4), 1242–1248. https://doi.org/10.1016/j.ecoenv.2008.10.011</w:t>
      </w:r>
    </w:p>
    <w:p w14:paraId="33CA8A8E"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Ahmed, M. K., Baki, M. A., Islam, M. S., Kundu, G. K., Habibullah-Al-Mamun, M., Sarkar, S. K., &amp; Hossain, M. M. (2015). Human health risk assessment of heavy metals in tropical fish and shellfish collected from the river Buriganga, Bangladesh. </w:t>
      </w:r>
      <w:r w:rsidRPr="00406E49">
        <w:rPr>
          <w:rFonts w:ascii="Arial" w:hAnsi="Arial" w:cs="Arial"/>
          <w:i/>
          <w:iCs/>
          <w:noProof/>
          <w:sz w:val="20"/>
          <w:szCs w:val="20"/>
        </w:rPr>
        <w:t>Environmental Science and Pollution Research</w:t>
      </w:r>
      <w:r w:rsidRPr="00406E49">
        <w:rPr>
          <w:rFonts w:ascii="Arial" w:hAnsi="Arial" w:cs="Arial"/>
          <w:noProof/>
          <w:sz w:val="20"/>
          <w:szCs w:val="20"/>
        </w:rPr>
        <w:t xml:space="preserve">, </w:t>
      </w:r>
      <w:r w:rsidRPr="00406E49">
        <w:rPr>
          <w:rFonts w:ascii="Arial" w:hAnsi="Arial" w:cs="Arial"/>
          <w:i/>
          <w:iCs/>
          <w:noProof/>
          <w:sz w:val="20"/>
          <w:szCs w:val="20"/>
        </w:rPr>
        <w:t>22</w:t>
      </w:r>
      <w:r w:rsidRPr="00406E49">
        <w:rPr>
          <w:rFonts w:ascii="Arial" w:hAnsi="Arial" w:cs="Arial"/>
          <w:noProof/>
          <w:sz w:val="20"/>
          <w:szCs w:val="20"/>
        </w:rPr>
        <w:t>(20), 15880–15890. https://doi.org/https://doi.org/10.1007/s11356-015-4813-z</w:t>
      </w:r>
    </w:p>
    <w:p w14:paraId="7C323423"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Alhashemi, A. H., Karbassi, A., Kiabi, B. H., Monavari, S. M., &amp; Sekhavatjou, M. S. (2012). Bioaccumulation of trace elements in different tissues of three commonly available fish species regarding their gender, gonadosomatic index, and condition factor in a wetland ecosystem. </w:t>
      </w:r>
      <w:r w:rsidRPr="00406E49">
        <w:rPr>
          <w:rFonts w:ascii="Arial" w:hAnsi="Arial" w:cs="Arial"/>
          <w:i/>
          <w:iCs/>
          <w:noProof/>
          <w:sz w:val="20"/>
          <w:szCs w:val="20"/>
        </w:rPr>
        <w:t>Environmental Monitoring and Assessment</w:t>
      </w:r>
      <w:r w:rsidRPr="00406E49">
        <w:rPr>
          <w:rFonts w:ascii="Arial" w:hAnsi="Arial" w:cs="Arial"/>
          <w:noProof/>
          <w:sz w:val="20"/>
          <w:szCs w:val="20"/>
        </w:rPr>
        <w:t xml:space="preserve">, </w:t>
      </w:r>
      <w:r w:rsidRPr="00406E49">
        <w:rPr>
          <w:rFonts w:ascii="Arial" w:hAnsi="Arial" w:cs="Arial"/>
          <w:i/>
          <w:iCs/>
          <w:noProof/>
          <w:sz w:val="20"/>
          <w:szCs w:val="20"/>
        </w:rPr>
        <w:t>184</w:t>
      </w:r>
      <w:r w:rsidRPr="00406E49">
        <w:rPr>
          <w:rFonts w:ascii="Arial" w:hAnsi="Arial" w:cs="Arial"/>
          <w:noProof/>
          <w:sz w:val="20"/>
          <w:szCs w:val="20"/>
        </w:rPr>
        <w:t>(4), 1865–1878. https://doi.org/http://dx.doi.org/10.1007/s10661-011-2085-8</w:t>
      </w:r>
    </w:p>
    <w:p w14:paraId="2D0718A7"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Alinnor, I., Obiji, I. (2010). Assessment of trace metal composition in fish samples from Nworie River. Pakistan (pp. 81–85). </w:t>
      </w:r>
      <w:r w:rsidRPr="00406E49">
        <w:rPr>
          <w:rFonts w:ascii="Arial" w:hAnsi="Arial" w:cs="Arial"/>
          <w:i/>
          <w:iCs/>
          <w:noProof/>
          <w:sz w:val="20"/>
          <w:szCs w:val="20"/>
        </w:rPr>
        <w:t>Pakistan Journal of Nutrition</w:t>
      </w:r>
      <w:r w:rsidRPr="00406E49">
        <w:rPr>
          <w:rFonts w:ascii="Arial" w:hAnsi="Arial" w:cs="Arial"/>
          <w:noProof/>
          <w:sz w:val="20"/>
          <w:szCs w:val="20"/>
        </w:rPr>
        <w:t>. https://doi.org/https://doi.org/10.3923/pjn.2010.81.85</w:t>
      </w:r>
    </w:p>
    <w:p w14:paraId="044994EA"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Aytekin, T., Kargın, D., Çoğun, H. Y., Temiz, Ö., Varkal, H. S., &amp; Kargın, F. (2019). Accumulation and health risk assessment of heavy metals in tissues of the shrimp and fish species from the </w:t>
      </w:r>
      <w:r w:rsidRPr="00406E49">
        <w:rPr>
          <w:rFonts w:ascii="Arial" w:hAnsi="Arial" w:cs="Arial"/>
          <w:noProof/>
          <w:sz w:val="20"/>
          <w:szCs w:val="20"/>
        </w:rPr>
        <w:lastRenderedPageBreak/>
        <w:t xml:space="preserve">Yumurtalik coast of Iskenderun Gulf, Turkey. </w:t>
      </w:r>
      <w:r w:rsidRPr="00406E49">
        <w:rPr>
          <w:rFonts w:ascii="Arial" w:hAnsi="Arial" w:cs="Arial"/>
          <w:i/>
          <w:iCs/>
          <w:noProof/>
          <w:sz w:val="20"/>
          <w:szCs w:val="20"/>
        </w:rPr>
        <w:t>Heliyon</w:t>
      </w:r>
      <w:r w:rsidRPr="00406E49">
        <w:rPr>
          <w:rFonts w:ascii="Arial" w:hAnsi="Arial" w:cs="Arial"/>
          <w:noProof/>
          <w:sz w:val="20"/>
          <w:szCs w:val="20"/>
        </w:rPr>
        <w:t xml:space="preserve">, </w:t>
      </w:r>
      <w:r w:rsidRPr="00406E49">
        <w:rPr>
          <w:rFonts w:ascii="Arial" w:hAnsi="Arial" w:cs="Arial"/>
          <w:i/>
          <w:iCs/>
          <w:noProof/>
          <w:sz w:val="20"/>
          <w:szCs w:val="20"/>
        </w:rPr>
        <w:t>5</w:t>
      </w:r>
      <w:r w:rsidRPr="00406E49">
        <w:rPr>
          <w:rFonts w:ascii="Arial" w:hAnsi="Arial" w:cs="Arial"/>
          <w:noProof/>
          <w:sz w:val="20"/>
          <w:szCs w:val="20"/>
        </w:rPr>
        <w:t>(8). https://doi.org/10.1016/j.heliyon.2019.e02131</w:t>
      </w:r>
    </w:p>
    <w:p w14:paraId="15E28B1C"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Bogdanovic T, Ujevic I, Sedak M, Listeš E, Šimat V, Petricevic S, P., &amp; V. (2014). As, cd, hg and Pb in four edible shellfish species from breeding and harvesting areas along the eastern Adriatic coast, Croatia. </w:t>
      </w:r>
      <w:r w:rsidRPr="00406E49">
        <w:rPr>
          <w:rFonts w:ascii="Arial" w:hAnsi="Arial" w:cs="Arial"/>
          <w:i/>
          <w:iCs/>
          <w:noProof/>
          <w:sz w:val="20"/>
          <w:szCs w:val="20"/>
        </w:rPr>
        <w:t>Food Chem</w:t>
      </w:r>
      <w:r w:rsidRPr="00406E49">
        <w:rPr>
          <w:rFonts w:ascii="Arial" w:hAnsi="Arial" w:cs="Arial"/>
          <w:noProof/>
          <w:sz w:val="20"/>
          <w:szCs w:val="20"/>
        </w:rPr>
        <w:t xml:space="preserve">, </w:t>
      </w:r>
      <w:r w:rsidRPr="00406E49">
        <w:rPr>
          <w:rFonts w:ascii="Arial" w:hAnsi="Arial" w:cs="Arial"/>
          <w:i/>
          <w:iCs/>
          <w:noProof/>
          <w:sz w:val="20"/>
          <w:szCs w:val="20"/>
        </w:rPr>
        <w:t>146</w:t>
      </w:r>
      <w:r w:rsidRPr="00406E49">
        <w:rPr>
          <w:rFonts w:ascii="Arial" w:hAnsi="Arial" w:cs="Arial"/>
          <w:noProof/>
          <w:sz w:val="20"/>
          <w:szCs w:val="20"/>
        </w:rPr>
        <w:t>, 197–203.</w:t>
      </w:r>
    </w:p>
    <w:p w14:paraId="2EFF6A32"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Bryan, G. W., &amp; Langston, W. J. (1992). Bioavailability, accumulation and effects of heavy metals in sediments with special reference to United Kingdom estuaries: a review. </w:t>
      </w:r>
      <w:r w:rsidRPr="00406E49">
        <w:rPr>
          <w:rFonts w:ascii="Arial" w:hAnsi="Arial" w:cs="Arial"/>
          <w:i/>
          <w:iCs/>
          <w:noProof/>
          <w:sz w:val="20"/>
          <w:szCs w:val="20"/>
        </w:rPr>
        <w:t>Environmental Pollution</w:t>
      </w:r>
      <w:r w:rsidRPr="00406E49">
        <w:rPr>
          <w:rFonts w:ascii="Arial" w:hAnsi="Arial" w:cs="Arial"/>
          <w:noProof/>
          <w:sz w:val="20"/>
          <w:szCs w:val="20"/>
        </w:rPr>
        <w:t xml:space="preserve">, </w:t>
      </w:r>
      <w:r w:rsidRPr="00406E49">
        <w:rPr>
          <w:rFonts w:ascii="Arial" w:hAnsi="Arial" w:cs="Arial"/>
          <w:i/>
          <w:iCs/>
          <w:noProof/>
          <w:sz w:val="20"/>
          <w:szCs w:val="20"/>
        </w:rPr>
        <w:t>76</w:t>
      </w:r>
      <w:r w:rsidRPr="00406E49">
        <w:rPr>
          <w:rFonts w:ascii="Arial" w:hAnsi="Arial" w:cs="Arial"/>
          <w:noProof/>
          <w:sz w:val="20"/>
          <w:szCs w:val="20"/>
        </w:rPr>
        <w:t>(2), 89–131. https://doi.org/https://doi.org/10.1016/0269-7491(92)90099-v</w:t>
      </w:r>
    </w:p>
    <w:p w14:paraId="1799BC69"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Chelladurai, G., &amp; Uma, V. (2020). </w:t>
      </w:r>
      <w:r w:rsidRPr="00406E49">
        <w:rPr>
          <w:rFonts w:ascii="Arial" w:hAnsi="Arial" w:cs="Arial"/>
          <w:i/>
          <w:iCs/>
          <w:noProof/>
          <w:sz w:val="20"/>
          <w:szCs w:val="20"/>
        </w:rPr>
        <w:t>Babylonia</w:t>
      </w:r>
      <w:r w:rsidRPr="00406E49">
        <w:rPr>
          <w:rFonts w:ascii="Arial" w:hAnsi="Arial" w:cs="Arial"/>
          <w:noProof/>
          <w:sz w:val="20"/>
          <w:szCs w:val="20"/>
        </w:rPr>
        <w:t xml:space="preserve"> </w:t>
      </w:r>
      <w:r w:rsidRPr="00406E49">
        <w:rPr>
          <w:rFonts w:ascii="Arial" w:hAnsi="Arial" w:cs="Arial"/>
          <w:i/>
          <w:iCs/>
          <w:noProof/>
          <w:sz w:val="20"/>
          <w:szCs w:val="20"/>
        </w:rPr>
        <w:t>spirata</w:t>
      </w:r>
      <w:r w:rsidRPr="00406E49">
        <w:rPr>
          <w:rFonts w:ascii="Arial" w:hAnsi="Arial" w:cs="Arial"/>
          <w:noProof/>
          <w:sz w:val="20"/>
          <w:szCs w:val="20"/>
        </w:rPr>
        <w:t xml:space="preserve"> (Linnaeus, 1758) on biochemical and nutritional composition levels are altered by </w:t>
      </w:r>
      <w:r w:rsidRPr="00406E49">
        <w:rPr>
          <w:rFonts w:ascii="Arial" w:hAnsi="Arial" w:cs="Arial"/>
          <w:i/>
          <w:iCs/>
          <w:noProof/>
          <w:sz w:val="20"/>
          <w:szCs w:val="20"/>
        </w:rPr>
        <w:t>Aeromonas</w:t>
      </w:r>
      <w:r w:rsidRPr="00406E49">
        <w:rPr>
          <w:rFonts w:ascii="Arial" w:hAnsi="Arial" w:cs="Arial"/>
          <w:noProof/>
          <w:sz w:val="20"/>
          <w:szCs w:val="20"/>
        </w:rPr>
        <w:t xml:space="preserve"> </w:t>
      </w:r>
      <w:r w:rsidRPr="00406E49">
        <w:rPr>
          <w:rFonts w:ascii="Arial" w:hAnsi="Arial" w:cs="Arial"/>
          <w:i/>
          <w:iCs/>
          <w:noProof/>
          <w:sz w:val="20"/>
          <w:szCs w:val="20"/>
        </w:rPr>
        <w:t>hydrophila</w:t>
      </w:r>
      <w:r w:rsidRPr="00406E49">
        <w:rPr>
          <w:rFonts w:ascii="Arial" w:hAnsi="Arial" w:cs="Arial"/>
          <w:noProof/>
          <w:sz w:val="20"/>
          <w:szCs w:val="20"/>
        </w:rPr>
        <w:t xml:space="preserve"> infection. </w:t>
      </w:r>
      <w:r w:rsidRPr="00406E49">
        <w:rPr>
          <w:rFonts w:ascii="Arial" w:hAnsi="Arial" w:cs="Arial"/>
          <w:i/>
          <w:iCs/>
          <w:noProof/>
          <w:sz w:val="20"/>
          <w:szCs w:val="20"/>
        </w:rPr>
        <w:t>Biochemistry and Biophysics Reports</w:t>
      </w:r>
      <w:r w:rsidRPr="00406E49">
        <w:rPr>
          <w:rFonts w:ascii="Arial" w:hAnsi="Arial" w:cs="Arial"/>
          <w:noProof/>
          <w:sz w:val="20"/>
          <w:szCs w:val="20"/>
        </w:rPr>
        <w:t xml:space="preserve">, </w:t>
      </w:r>
      <w:r w:rsidRPr="00406E49">
        <w:rPr>
          <w:rFonts w:ascii="Arial" w:hAnsi="Arial" w:cs="Arial"/>
          <w:i/>
          <w:iCs/>
          <w:noProof/>
          <w:sz w:val="20"/>
          <w:szCs w:val="20"/>
        </w:rPr>
        <w:t>22</w:t>
      </w:r>
      <w:r w:rsidRPr="00406E49">
        <w:rPr>
          <w:rFonts w:ascii="Arial" w:hAnsi="Arial" w:cs="Arial"/>
          <w:noProof/>
          <w:sz w:val="20"/>
          <w:szCs w:val="20"/>
        </w:rPr>
        <w:t>(November 2019), 100746. https://doi.org/10.1016/j.bbrep.2020.100746</w:t>
      </w:r>
    </w:p>
    <w:p w14:paraId="7FDDBD1E"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Cohen, T., Hee, S. S. Q., &amp; Ambrose, R. F. (2001). Trace metals in fish and invertebrates of three California Coastal Wetlands. </w:t>
      </w:r>
      <w:r w:rsidRPr="00406E49">
        <w:rPr>
          <w:rFonts w:ascii="Arial" w:hAnsi="Arial" w:cs="Arial"/>
          <w:i/>
          <w:iCs/>
          <w:noProof/>
          <w:sz w:val="20"/>
          <w:szCs w:val="20"/>
        </w:rPr>
        <w:t>Marine Pollution Bulletin</w:t>
      </w:r>
      <w:r w:rsidRPr="00406E49">
        <w:rPr>
          <w:rFonts w:ascii="Arial" w:hAnsi="Arial" w:cs="Arial"/>
          <w:noProof/>
          <w:sz w:val="20"/>
          <w:szCs w:val="20"/>
        </w:rPr>
        <w:t xml:space="preserve">, </w:t>
      </w:r>
      <w:r w:rsidRPr="00406E49">
        <w:rPr>
          <w:rFonts w:ascii="Arial" w:hAnsi="Arial" w:cs="Arial"/>
          <w:i/>
          <w:iCs/>
          <w:noProof/>
          <w:sz w:val="20"/>
          <w:szCs w:val="20"/>
        </w:rPr>
        <w:t>42</w:t>
      </w:r>
      <w:r w:rsidRPr="00406E49">
        <w:rPr>
          <w:rFonts w:ascii="Arial" w:hAnsi="Arial" w:cs="Arial"/>
          <w:noProof/>
          <w:sz w:val="20"/>
          <w:szCs w:val="20"/>
        </w:rPr>
        <w:t>(3), 224–232. https://doi.org/http://dx.doi.org/10.1016/s0025-326x(00)00146-6</w:t>
      </w:r>
    </w:p>
    <w:p w14:paraId="78AD11D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Darmono, D., &amp; Denton, G. R. W. (1990). Heavy metal concentrations in the banana prawn, </w:t>
      </w:r>
      <w:r w:rsidRPr="00406E49">
        <w:rPr>
          <w:rFonts w:ascii="Arial" w:hAnsi="Arial" w:cs="Arial"/>
          <w:i/>
          <w:iCs/>
          <w:noProof/>
          <w:sz w:val="20"/>
          <w:szCs w:val="20"/>
        </w:rPr>
        <w:t>Penaeus</w:t>
      </w:r>
      <w:r w:rsidRPr="00406E49">
        <w:rPr>
          <w:rFonts w:ascii="Arial" w:hAnsi="Arial" w:cs="Arial"/>
          <w:noProof/>
          <w:sz w:val="20"/>
          <w:szCs w:val="20"/>
        </w:rPr>
        <w:t xml:space="preserve"> </w:t>
      </w:r>
      <w:r w:rsidRPr="00406E49">
        <w:rPr>
          <w:rFonts w:ascii="Arial" w:hAnsi="Arial" w:cs="Arial"/>
          <w:i/>
          <w:iCs/>
          <w:noProof/>
          <w:sz w:val="20"/>
          <w:szCs w:val="20"/>
        </w:rPr>
        <w:t>merguiensis</w:t>
      </w:r>
      <w:r w:rsidRPr="00406E49">
        <w:rPr>
          <w:rFonts w:ascii="Arial" w:hAnsi="Arial" w:cs="Arial"/>
          <w:noProof/>
          <w:sz w:val="20"/>
          <w:szCs w:val="20"/>
        </w:rPr>
        <w:t xml:space="preserve">, and leader prawn, P. monodon, in the townsv region of Australia. </w:t>
      </w:r>
      <w:r w:rsidRPr="00406E49">
        <w:rPr>
          <w:rFonts w:ascii="Arial" w:hAnsi="Arial" w:cs="Arial"/>
          <w:i/>
          <w:iCs/>
          <w:noProof/>
          <w:sz w:val="20"/>
          <w:szCs w:val="20"/>
        </w:rPr>
        <w:t>Bulletin of Environmental Contamination and Toxicology</w:t>
      </w:r>
      <w:r w:rsidRPr="00406E49">
        <w:rPr>
          <w:rFonts w:ascii="Arial" w:hAnsi="Arial" w:cs="Arial"/>
          <w:noProof/>
          <w:sz w:val="20"/>
          <w:szCs w:val="20"/>
        </w:rPr>
        <w:t xml:space="preserve">, </w:t>
      </w:r>
      <w:r w:rsidRPr="00406E49">
        <w:rPr>
          <w:rFonts w:ascii="Arial" w:hAnsi="Arial" w:cs="Arial"/>
          <w:i/>
          <w:iCs/>
          <w:noProof/>
          <w:sz w:val="20"/>
          <w:szCs w:val="20"/>
        </w:rPr>
        <w:t>44</w:t>
      </w:r>
      <w:r w:rsidRPr="00406E49">
        <w:rPr>
          <w:rFonts w:ascii="Arial" w:hAnsi="Arial" w:cs="Arial"/>
          <w:noProof/>
          <w:sz w:val="20"/>
          <w:szCs w:val="20"/>
        </w:rPr>
        <w:t>(3), 479–486. https://doi.org/10.1007/BF01701233</w:t>
      </w:r>
    </w:p>
    <w:p w14:paraId="229285AE"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E.C European Community. (2005). Commission Regulation No 78/2005 (pp. L16/43–L16/45). </w:t>
      </w:r>
      <w:r w:rsidRPr="00406E49">
        <w:rPr>
          <w:rFonts w:ascii="Arial" w:hAnsi="Arial" w:cs="Arial"/>
          <w:i/>
          <w:iCs/>
          <w:noProof/>
          <w:sz w:val="20"/>
          <w:szCs w:val="20"/>
        </w:rPr>
        <w:t>Official Journal of the European Union</w:t>
      </w:r>
      <w:r w:rsidRPr="00406E49">
        <w:rPr>
          <w:rFonts w:ascii="Arial" w:hAnsi="Arial" w:cs="Arial"/>
          <w:noProof/>
          <w:sz w:val="20"/>
          <w:szCs w:val="20"/>
        </w:rPr>
        <w:t xml:space="preserve">, </w:t>
      </w:r>
      <w:r w:rsidRPr="00406E49">
        <w:rPr>
          <w:rFonts w:ascii="Arial" w:hAnsi="Arial" w:cs="Arial"/>
          <w:i/>
          <w:iCs/>
          <w:noProof/>
          <w:sz w:val="20"/>
          <w:szCs w:val="20"/>
        </w:rPr>
        <w:t>(20.1.2005</w:t>
      </w:r>
      <w:r w:rsidRPr="00406E49">
        <w:rPr>
          <w:rFonts w:ascii="Arial" w:hAnsi="Arial" w:cs="Arial"/>
          <w:noProof/>
          <w:sz w:val="20"/>
          <w:szCs w:val="20"/>
        </w:rPr>
        <w:t>. https://doi.org/http://data.europa.eu/eli/reg/2005/78/oj</w:t>
      </w:r>
    </w:p>
    <w:p w14:paraId="6A1F2193"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European Union E.U. (2001). Commission Regulation as regards heavy metals, Directive. 2001/22/EC, No: 466.</w:t>
      </w:r>
    </w:p>
    <w:p w14:paraId="4757FB8A"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Fakhri, Y., Saha, N., Ghanbari, S., Rasouli, M., Miri, A., Avazpour, M., Rahimizadeh, A., Riahi, S. M., Ghaderpoori, M., Keramati, H., Moradi, B., Amanidaz, N., &amp; Mousavi Khaneghah, A. (2018). Carcinogenic and non-carcinogenic health risks of metal</w:t>
      </w:r>
      <w:r w:rsidR="00857463" w:rsidRPr="00406E49">
        <w:rPr>
          <w:rFonts w:ascii="Arial" w:hAnsi="Arial" w:cs="Arial"/>
          <w:noProof/>
          <w:sz w:val="20"/>
          <w:szCs w:val="20"/>
        </w:rPr>
        <w:t xml:space="preserve"> </w:t>
      </w:r>
      <w:r w:rsidRPr="00406E49">
        <w:rPr>
          <w:rFonts w:ascii="Arial" w:hAnsi="Arial" w:cs="Arial"/>
          <w:noProof/>
          <w:sz w:val="20"/>
          <w:szCs w:val="20"/>
        </w:rPr>
        <w:t xml:space="preserve">(oid)s in tap water from Ilam city, Iran. </w:t>
      </w:r>
      <w:r w:rsidRPr="00406E49">
        <w:rPr>
          <w:rFonts w:ascii="Arial" w:hAnsi="Arial" w:cs="Arial"/>
          <w:i/>
          <w:iCs/>
          <w:noProof/>
          <w:sz w:val="20"/>
          <w:szCs w:val="20"/>
        </w:rPr>
        <w:t>Food and Chemical Toxicology</w:t>
      </w:r>
      <w:r w:rsidRPr="00406E49">
        <w:rPr>
          <w:rFonts w:ascii="Arial" w:hAnsi="Arial" w:cs="Arial"/>
          <w:noProof/>
          <w:sz w:val="20"/>
          <w:szCs w:val="20"/>
        </w:rPr>
        <w:t xml:space="preserve">, </w:t>
      </w:r>
      <w:r w:rsidRPr="00406E49">
        <w:rPr>
          <w:rFonts w:ascii="Arial" w:hAnsi="Arial" w:cs="Arial"/>
          <w:i/>
          <w:iCs/>
          <w:noProof/>
          <w:sz w:val="20"/>
          <w:szCs w:val="20"/>
        </w:rPr>
        <w:t>118</w:t>
      </w:r>
      <w:r w:rsidRPr="00406E49">
        <w:rPr>
          <w:rFonts w:ascii="Arial" w:hAnsi="Arial" w:cs="Arial"/>
          <w:noProof/>
          <w:sz w:val="20"/>
          <w:szCs w:val="20"/>
        </w:rPr>
        <w:t>, 204–211. https://doi.org/10.1016/j.fct.2018.04.039</w:t>
      </w:r>
    </w:p>
    <w:p w14:paraId="1559AFA2"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FAO. (1983). Compilation of legal limits for hazardous substances in fish and fishery products. </w:t>
      </w:r>
      <w:r w:rsidRPr="00406E49">
        <w:rPr>
          <w:rFonts w:ascii="Arial" w:hAnsi="Arial" w:cs="Arial"/>
          <w:i/>
          <w:iCs/>
          <w:noProof/>
          <w:sz w:val="20"/>
          <w:szCs w:val="20"/>
        </w:rPr>
        <w:t>FAO Fish Circ</w:t>
      </w:r>
      <w:r w:rsidRPr="00406E49">
        <w:rPr>
          <w:rFonts w:ascii="Arial" w:hAnsi="Arial" w:cs="Arial"/>
          <w:noProof/>
          <w:sz w:val="20"/>
          <w:szCs w:val="20"/>
        </w:rPr>
        <w:t xml:space="preserve">, </w:t>
      </w:r>
      <w:r w:rsidRPr="00406E49">
        <w:rPr>
          <w:rFonts w:ascii="Arial" w:hAnsi="Arial" w:cs="Arial"/>
          <w:i/>
          <w:iCs/>
          <w:noProof/>
          <w:sz w:val="20"/>
          <w:szCs w:val="20"/>
        </w:rPr>
        <w:t>764</w:t>
      </w:r>
      <w:r w:rsidRPr="00406E49">
        <w:rPr>
          <w:rFonts w:ascii="Arial" w:hAnsi="Arial" w:cs="Arial"/>
          <w:noProof/>
          <w:sz w:val="20"/>
          <w:szCs w:val="20"/>
        </w:rPr>
        <w:t>, 5–100. https://doi.org/https://trove.nla.gov.au/version/22206109</w:t>
      </w:r>
    </w:p>
    <w:p w14:paraId="2CB38CCE"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Genç and Yilmaz. (2017). Metal ccumulations in water, sediment, crab (</w:t>
      </w:r>
      <w:r w:rsidRPr="00406E49">
        <w:rPr>
          <w:rFonts w:ascii="Arial" w:hAnsi="Arial" w:cs="Arial"/>
          <w:i/>
          <w:iCs/>
          <w:noProof/>
          <w:sz w:val="20"/>
          <w:szCs w:val="20"/>
        </w:rPr>
        <w:t>Callinectes</w:t>
      </w:r>
      <w:r w:rsidRPr="00406E49">
        <w:rPr>
          <w:rFonts w:ascii="Arial" w:hAnsi="Arial" w:cs="Arial"/>
          <w:noProof/>
          <w:sz w:val="20"/>
          <w:szCs w:val="20"/>
        </w:rPr>
        <w:t xml:space="preserve"> </w:t>
      </w:r>
      <w:r w:rsidRPr="00406E49">
        <w:rPr>
          <w:rFonts w:ascii="Arial" w:hAnsi="Arial" w:cs="Arial"/>
          <w:i/>
          <w:iCs/>
          <w:noProof/>
          <w:sz w:val="20"/>
          <w:szCs w:val="20"/>
        </w:rPr>
        <w:t>sapidus</w:t>
      </w:r>
      <w:r w:rsidRPr="00406E49">
        <w:rPr>
          <w:rFonts w:ascii="Arial" w:hAnsi="Arial" w:cs="Arial"/>
          <w:noProof/>
          <w:sz w:val="20"/>
          <w:szCs w:val="20"/>
        </w:rPr>
        <w:t>) and two fish species (</w:t>
      </w:r>
      <w:r w:rsidRPr="00406E49">
        <w:rPr>
          <w:rFonts w:ascii="Arial" w:hAnsi="Arial" w:cs="Arial"/>
          <w:i/>
          <w:iCs/>
          <w:noProof/>
          <w:sz w:val="20"/>
          <w:szCs w:val="20"/>
        </w:rPr>
        <w:t>Mugil</w:t>
      </w:r>
      <w:r w:rsidRPr="00406E49">
        <w:rPr>
          <w:rFonts w:ascii="Arial" w:hAnsi="Arial" w:cs="Arial"/>
          <w:noProof/>
          <w:sz w:val="20"/>
          <w:szCs w:val="20"/>
        </w:rPr>
        <w:t xml:space="preserve"> </w:t>
      </w:r>
      <w:r w:rsidRPr="00406E49">
        <w:rPr>
          <w:rFonts w:ascii="Arial" w:hAnsi="Arial" w:cs="Arial"/>
          <w:i/>
          <w:iCs/>
          <w:noProof/>
          <w:sz w:val="20"/>
          <w:szCs w:val="20"/>
        </w:rPr>
        <w:t>cephalus</w:t>
      </w:r>
      <w:r w:rsidRPr="00406E49">
        <w:rPr>
          <w:rFonts w:ascii="Arial" w:hAnsi="Arial" w:cs="Arial"/>
          <w:noProof/>
          <w:sz w:val="20"/>
          <w:szCs w:val="20"/>
        </w:rPr>
        <w:t xml:space="preserve"> and </w:t>
      </w:r>
      <w:r w:rsidRPr="00406E49">
        <w:rPr>
          <w:rFonts w:ascii="Arial" w:hAnsi="Arial" w:cs="Arial"/>
          <w:i/>
          <w:iCs/>
          <w:noProof/>
          <w:sz w:val="20"/>
          <w:szCs w:val="20"/>
        </w:rPr>
        <w:t>Anguilla</w:t>
      </w:r>
      <w:r w:rsidRPr="00406E49">
        <w:rPr>
          <w:rFonts w:ascii="Arial" w:hAnsi="Arial" w:cs="Arial"/>
          <w:noProof/>
          <w:sz w:val="20"/>
          <w:szCs w:val="20"/>
        </w:rPr>
        <w:t xml:space="preserve"> </w:t>
      </w:r>
      <w:r w:rsidRPr="00406E49">
        <w:rPr>
          <w:rFonts w:ascii="Arial" w:hAnsi="Arial" w:cs="Arial"/>
          <w:i/>
          <w:iCs/>
          <w:noProof/>
          <w:sz w:val="20"/>
          <w:szCs w:val="20"/>
        </w:rPr>
        <w:t>anguilla</w:t>
      </w:r>
      <w:r w:rsidRPr="00406E49">
        <w:rPr>
          <w:rFonts w:ascii="Arial" w:hAnsi="Arial" w:cs="Arial"/>
          <w:noProof/>
          <w:sz w:val="20"/>
          <w:szCs w:val="20"/>
        </w:rPr>
        <w:t xml:space="preserve">) from the K€oyce_giz Lagoon System–Turkey: an index analysis approach. </w:t>
      </w:r>
      <w:r w:rsidRPr="00406E49">
        <w:rPr>
          <w:rFonts w:ascii="Arial" w:hAnsi="Arial" w:cs="Arial"/>
          <w:i/>
          <w:iCs/>
          <w:noProof/>
          <w:sz w:val="20"/>
          <w:szCs w:val="20"/>
        </w:rPr>
        <w:t>Bull. Environ. Contam. Toxicol.</w:t>
      </w:r>
      <w:r w:rsidRPr="00406E49">
        <w:rPr>
          <w:rFonts w:ascii="Arial" w:hAnsi="Arial" w:cs="Arial"/>
          <w:noProof/>
          <w:sz w:val="20"/>
          <w:szCs w:val="20"/>
        </w:rPr>
        <w:t xml:space="preserve">, </w:t>
      </w:r>
      <w:r w:rsidRPr="00406E49">
        <w:rPr>
          <w:rFonts w:ascii="Arial" w:hAnsi="Arial" w:cs="Arial"/>
          <w:i/>
          <w:iCs/>
          <w:noProof/>
          <w:sz w:val="20"/>
          <w:szCs w:val="20"/>
        </w:rPr>
        <w:t>99</w:t>
      </w:r>
      <w:r w:rsidRPr="00406E49">
        <w:rPr>
          <w:rFonts w:ascii="Arial" w:hAnsi="Arial" w:cs="Arial"/>
          <w:noProof/>
          <w:sz w:val="20"/>
          <w:szCs w:val="20"/>
        </w:rPr>
        <w:t>, 173–181.</w:t>
      </w:r>
    </w:p>
    <w:p w14:paraId="7F2D8217"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Ginsberg, G. L., &amp; Toal, B. F. (2009). Quantitative approach for incorporating methylmercury risks and omega-3 fatty acid benefits in developing species-specific fish consumption advice. </w:t>
      </w:r>
      <w:r w:rsidRPr="00406E49">
        <w:rPr>
          <w:rFonts w:ascii="Arial" w:hAnsi="Arial" w:cs="Arial"/>
          <w:i/>
          <w:iCs/>
          <w:noProof/>
          <w:sz w:val="20"/>
          <w:szCs w:val="20"/>
        </w:rPr>
        <w:t>Environmental Health Perspectives</w:t>
      </w:r>
      <w:r w:rsidRPr="00406E49">
        <w:rPr>
          <w:rFonts w:ascii="Arial" w:hAnsi="Arial" w:cs="Arial"/>
          <w:noProof/>
          <w:sz w:val="20"/>
          <w:szCs w:val="20"/>
        </w:rPr>
        <w:t xml:space="preserve">, </w:t>
      </w:r>
      <w:r w:rsidRPr="00406E49">
        <w:rPr>
          <w:rFonts w:ascii="Arial" w:hAnsi="Arial" w:cs="Arial"/>
          <w:i/>
          <w:iCs/>
          <w:noProof/>
          <w:sz w:val="20"/>
          <w:szCs w:val="20"/>
        </w:rPr>
        <w:t>117</w:t>
      </w:r>
      <w:r w:rsidRPr="00406E49">
        <w:rPr>
          <w:rFonts w:ascii="Arial" w:hAnsi="Arial" w:cs="Arial"/>
          <w:noProof/>
          <w:sz w:val="20"/>
          <w:szCs w:val="20"/>
        </w:rPr>
        <w:t>(2), 267–275. https://doi.org/10.1289/ehp.11368</w:t>
      </w:r>
    </w:p>
    <w:p w14:paraId="0FE4A29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Glamuzina, I. (2009). Integralni planovi razvoja školjkarstva. Podrucˇja Malostonskog zaljeva, ušc’a rijeke Krke i akvatorija sjeverozapadnog dijela Zadarske zˇupanije.</w:t>
      </w:r>
    </w:p>
    <w:p w14:paraId="513E6CF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Gong, Y., Chai, M., Ding, H., Shi, C., Wang, Y., &amp; Li, R. (2020). Bioaccumulation and human health risk of shellfish contamination to heavy metals and As in most rapid urbanized Shenzhen, China. </w:t>
      </w:r>
      <w:r w:rsidRPr="00406E49">
        <w:rPr>
          <w:rFonts w:ascii="Arial" w:hAnsi="Arial" w:cs="Arial"/>
          <w:i/>
          <w:iCs/>
          <w:noProof/>
          <w:sz w:val="20"/>
          <w:szCs w:val="20"/>
        </w:rPr>
        <w:t>Environmental Science and Pollution Research</w:t>
      </w:r>
      <w:r w:rsidRPr="00406E49">
        <w:rPr>
          <w:rFonts w:ascii="Arial" w:hAnsi="Arial" w:cs="Arial"/>
          <w:noProof/>
          <w:sz w:val="20"/>
          <w:szCs w:val="20"/>
        </w:rPr>
        <w:t xml:space="preserve">, </w:t>
      </w:r>
      <w:r w:rsidRPr="00406E49">
        <w:rPr>
          <w:rFonts w:ascii="Arial" w:hAnsi="Arial" w:cs="Arial"/>
          <w:i/>
          <w:iCs/>
          <w:noProof/>
          <w:sz w:val="20"/>
          <w:szCs w:val="20"/>
        </w:rPr>
        <w:t>27</w:t>
      </w:r>
      <w:r w:rsidRPr="00406E49">
        <w:rPr>
          <w:rFonts w:ascii="Arial" w:hAnsi="Arial" w:cs="Arial"/>
          <w:noProof/>
          <w:sz w:val="20"/>
          <w:szCs w:val="20"/>
        </w:rPr>
        <w:t>(2), 2096–2106. https://doi.org/10.1007/s11356-019-06580-2</w:t>
      </w:r>
    </w:p>
    <w:p w14:paraId="62E7586F"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Guérin, T., Chekri, R., Vastel, C., Sirot, V., Volatier, J. L., Leblanc, J. C., &amp; Noël, L. (2011). Determination of 20 trace elements in fish and other seafood from the French market. </w:t>
      </w:r>
      <w:r w:rsidRPr="00406E49">
        <w:rPr>
          <w:rFonts w:ascii="Arial" w:hAnsi="Arial" w:cs="Arial"/>
          <w:i/>
          <w:iCs/>
          <w:noProof/>
          <w:sz w:val="20"/>
          <w:szCs w:val="20"/>
        </w:rPr>
        <w:t>Food Chemistry</w:t>
      </w:r>
      <w:r w:rsidRPr="00406E49">
        <w:rPr>
          <w:rFonts w:ascii="Arial" w:hAnsi="Arial" w:cs="Arial"/>
          <w:noProof/>
          <w:sz w:val="20"/>
          <w:szCs w:val="20"/>
        </w:rPr>
        <w:t xml:space="preserve">, </w:t>
      </w:r>
      <w:r w:rsidRPr="00406E49">
        <w:rPr>
          <w:rFonts w:ascii="Arial" w:hAnsi="Arial" w:cs="Arial"/>
          <w:i/>
          <w:iCs/>
          <w:noProof/>
          <w:sz w:val="20"/>
          <w:szCs w:val="20"/>
        </w:rPr>
        <w:t>127</w:t>
      </w:r>
      <w:r w:rsidRPr="00406E49">
        <w:rPr>
          <w:rFonts w:ascii="Arial" w:hAnsi="Arial" w:cs="Arial"/>
          <w:noProof/>
          <w:sz w:val="20"/>
          <w:szCs w:val="20"/>
        </w:rPr>
        <w:t>(3), 934–942. https://doi.org/10.1016/j.foodchem.2011.01.061</w:t>
      </w:r>
    </w:p>
    <w:p w14:paraId="60387B34"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Hoenig, M. (2001). Preparation steps in environmental trace element analysis - Facts and traps. </w:t>
      </w:r>
      <w:r w:rsidRPr="00406E49">
        <w:rPr>
          <w:rFonts w:ascii="Arial" w:hAnsi="Arial" w:cs="Arial"/>
          <w:i/>
          <w:iCs/>
          <w:noProof/>
          <w:sz w:val="20"/>
          <w:szCs w:val="20"/>
        </w:rPr>
        <w:t>Talanta</w:t>
      </w:r>
      <w:r w:rsidRPr="00406E49">
        <w:rPr>
          <w:rFonts w:ascii="Arial" w:hAnsi="Arial" w:cs="Arial"/>
          <w:noProof/>
          <w:sz w:val="20"/>
          <w:szCs w:val="20"/>
        </w:rPr>
        <w:t xml:space="preserve">, </w:t>
      </w:r>
      <w:r w:rsidRPr="00406E49">
        <w:rPr>
          <w:rFonts w:ascii="Arial" w:hAnsi="Arial" w:cs="Arial"/>
          <w:i/>
          <w:iCs/>
          <w:noProof/>
          <w:sz w:val="20"/>
          <w:szCs w:val="20"/>
        </w:rPr>
        <w:t>54</w:t>
      </w:r>
      <w:r w:rsidRPr="00406E49">
        <w:rPr>
          <w:rFonts w:ascii="Arial" w:hAnsi="Arial" w:cs="Arial"/>
          <w:noProof/>
          <w:sz w:val="20"/>
          <w:szCs w:val="20"/>
        </w:rPr>
        <w:t>(6), 1021–1038. https://doi.org/http://dx.doi.org/10.1016/s0039-9140(01)00329-0</w:t>
      </w:r>
    </w:p>
    <w:p w14:paraId="71DB74C5"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IAEA-407. (2003). Trace Elements and methylmercury in fish tissue. 4. https://nucleus.iaea.org/rpst/Documents/rs_iaea-407.pdf</w:t>
      </w:r>
    </w:p>
    <w:p w14:paraId="0B1BA594" w14:textId="77777777" w:rsidR="003356DB" w:rsidRPr="00406E49" w:rsidRDefault="003356DB"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Idam, O. A., Elhashmi, Y. H., Musa, R. S.,  Babiker, M. S.,  Yousif, R. A., Sulieman, H. M. A. and </w:t>
      </w:r>
      <w:r w:rsidRPr="00406E49">
        <w:rPr>
          <w:rFonts w:ascii="Arial" w:hAnsi="Arial" w:cs="Arial"/>
          <w:noProof/>
          <w:sz w:val="20"/>
          <w:szCs w:val="20"/>
        </w:rPr>
        <w:lastRenderedPageBreak/>
        <w:t xml:space="preserve">Dowelmadina, I. M. M. (2020). Assessment of Some Heavy Metals in </w:t>
      </w:r>
      <w:r w:rsidRPr="00406E49">
        <w:rPr>
          <w:rFonts w:ascii="Arial" w:hAnsi="Arial" w:cs="Arial"/>
          <w:i/>
          <w:iCs/>
          <w:noProof/>
          <w:sz w:val="20"/>
          <w:szCs w:val="20"/>
        </w:rPr>
        <w:t>Oreochromis</w:t>
      </w:r>
      <w:r w:rsidRPr="00406E49">
        <w:rPr>
          <w:rFonts w:ascii="Arial" w:hAnsi="Arial" w:cs="Arial"/>
          <w:noProof/>
          <w:sz w:val="20"/>
          <w:szCs w:val="20"/>
        </w:rPr>
        <w:t xml:space="preserve"> </w:t>
      </w:r>
      <w:r w:rsidRPr="00406E49">
        <w:rPr>
          <w:rFonts w:ascii="Arial" w:hAnsi="Arial" w:cs="Arial"/>
          <w:i/>
          <w:iCs/>
          <w:noProof/>
          <w:sz w:val="20"/>
          <w:szCs w:val="20"/>
        </w:rPr>
        <w:t>niloticus</w:t>
      </w:r>
      <w:r w:rsidRPr="00406E49">
        <w:rPr>
          <w:rFonts w:ascii="Arial" w:hAnsi="Arial" w:cs="Arial"/>
          <w:noProof/>
          <w:sz w:val="20"/>
          <w:szCs w:val="20"/>
        </w:rPr>
        <w:t xml:space="preserve"> and </w:t>
      </w:r>
      <w:r w:rsidRPr="00406E49">
        <w:rPr>
          <w:rFonts w:ascii="Arial" w:hAnsi="Arial" w:cs="Arial"/>
          <w:i/>
          <w:iCs/>
          <w:noProof/>
          <w:sz w:val="20"/>
          <w:szCs w:val="20"/>
        </w:rPr>
        <w:t>Bagrus</w:t>
      </w:r>
      <w:r w:rsidRPr="00406E49">
        <w:rPr>
          <w:rFonts w:ascii="Arial" w:hAnsi="Arial" w:cs="Arial"/>
          <w:noProof/>
          <w:sz w:val="20"/>
          <w:szCs w:val="20"/>
        </w:rPr>
        <w:t xml:space="preserve"> </w:t>
      </w:r>
      <w:r w:rsidRPr="00406E49">
        <w:rPr>
          <w:rFonts w:ascii="Arial" w:hAnsi="Arial" w:cs="Arial"/>
          <w:i/>
          <w:iCs/>
          <w:noProof/>
          <w:sz w:val="20"/>
          <w:szCs w:val="20"/>
        </w:rPr>
        <w:t>bayad</w:t>
      </w:r>
      <w:r w:rsidRPr="00406E49">
        <w:rPr>
          <w:rFonts w:ascii="Arial" w:hAnsi="Arial" w:cs="Arial"/>
          <w:noProof/>
          <w:sz w:val="20"/>
          <w:szCs w:val="20"/>
        </w:rPr>
        <w:t xml:space="preserve">, from River Nile and Swamp Water, Sudan. </w:t>
      </w:r>
      <w:r w:rsidRPr="00406E49">
        <w:rPr>
          <w:rFonts w:ascii="Arial" w:hAnsi="Arial" w:cs="Arial"/>
          <w:i/>
          <w:iCs/>
          <w:noProof/>
          <w:sz w:val="20"/>
          <w:szCs w:val="20"/>
        </w:rPr>
        <w:t>Journal of Aquatic Science and Marine Biology</w:t>
      </w:r>
      <w:r w:rsidRPr="00406E49">
        <w:rPr>
          <w:rFonts w:ascii="Arial" w:hAnsi="Arial" w:cs="Arial"/>
          <w:noProof/>
          <w:sz w:val="20"/>
          <w:szCs w:val="20"/>
        </w:rPr>
        <w:t>, 3, (2), Pp. 18-25, ISSN 2638-5481</w:t>
      </w:r>
    </w:p>
    <w:p w14:paraId="3EABC38E"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Baboli, M., &amp; Velayatzadeh, M. (2013). Determination of heavy metals and trace elements in the muscles of marine shrimp, </w:t>
      </w:r>
      <w:r w:rsidRPr="00406E49">
        <w:rPr>
          <w:rFonts w:ascii="Arial" w:hAnsi="Arial" w:cs="Arial"/>
          <w:i/>
          <w:iCs/>
          <w:noProof/>
          <w:sz w:val="20"/>
          <w:szCs w:val="20"/>
        </w:rPr>
        <w:t>Fenneropenaeus</w:t>
      </w:r>
      <w:r w:rsidRPr="00406E49">
        <w:rPr>
          <w:rFonts w:ascii="Arial" w:hAnsi="Arial" w:cs="Arial"/>
          <w:noProof/>
          <w:sz w:val="20"/>
          <w:szCs w:val="20"/>
        </w:rPr>
        <w:t xml:space="preserve"> </w:t>
      </w:r>
      <w:r w:rsidRPr="00406E49">
        <w:rPr>
          <w:rFonts w:ascii="Arial" w:hAnsi="Arial" w:cs="Arial"/>
          <w:i/>
          <w:iCs/>
          <w:noProof/>
          <w:sz w:val="20"/>
          <w:szCs w:val="20"/>
        </w:rPr>
        <w:t>merguiensis</w:t>
      </w:r>
      <w:r w:rsidRPr="00406E49">
        <w:rPr>
          <w:rFonts w:ascii="Arial" w:hAnsi="Arial" w:cs="Arial"/>
          <w:noProof/>
          <w:sz w:val="20"/>
          <w:szCs w:val="20"/>
        </w:rPr>
        <w:t xml:space="preserve"> from Persian Gulf, Iran. </w:t>
      </w:r>
      <w:r w:rsidRPr="00406E49">
        <w:rPr>
          <w:rFonts w:ascii="Arial" w:hAnsi="Arial" w:cs="Arial"/>
          <w:i/>
          <w:iCs/>
          <w:noProof/>
          <w:sz w:val="20"/>
          <w:szCs w:val="20"/>
        </w:rPr>
        <w:t>Journal of Animal and Plant Sciences</w:t>
      </w:r>
      <w:r w:rsidRPr="00406E49">
        <w:rPr>
          <w:rFonts w:ascii="Arial" w:hAnsi="Arial" w:cs="Arial"/>
          <w:noProof/>
          <w:sz w:val="20"/>
          <w:szCs w:val="20"/>
        </w:rPr>
        <w:t xml:space="preserve">, </w:t>
      </w:r>
      <w:r w:rsidRPr="00406E49">
        <w:rPr>
          <w:rFonts w:ascii="Arial" w:hAnsi="Arial" w:cs="Arial"/>
          <w:i/>
          <w:iCs/>
          <w:noProof/>
          <w:sz w:val="20"/>
          <w:szCs w:val="20"/>
        </w:rPr>
        <w:t>23</w:t>
      </w:r>
      <w:r w:rsidRPr="00406E49">
        <w:rPr>
          <w:rFonts w:ascii="Arial" w:hAnsi="Arial" w:cs="Arial"/>
          <w:noProof/>
          <w:sz w:val="20"/>
          <w:szCs w:val="20"/>
        </w:rPr>
        <w:t>(3), 786–791.</w:t>
      </w:r>
    </w:p>
    <w:p w14:paraId="5E79FF8B"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Jibiri N.N. and Adewuyi, G. O. (2008). Rad</w:t>
      </w:r>
      <w:r w:rsidR="00857463" w:rsidRPr="00406E49">
        <w:rPr>
          <w:rFonts w:ascii="Arial" w:hAnsi="Arial" w:cs="Arial"/>
          <w:noProof/>
          <w:sz w:val="20"/>
          <w:szCs w:val="20"/>
        </w:rPr>
        <w:t>ionuclide contents and physico-</w:t>
      </w:r>
      <w:r w:rsidRPr="00406E49">
        <w:rPr>
          <w:rFonts w:ascii="Arial" w:hAnsi="Arial" w:cs="Arial"/>
          <w:noProof/>
          <w:sz w:val="20"/>
          <w:szCs w:val="20"/>
        </w:rPr>
        <w:t xml:space="preserve">chemical characterization of solid waste and effluent samples of some selected industries in the city of Lagos, Nigeria. </w:t>
      </w:r>
      <w:r w:rsidRPr="00406E49">
        <w:rPr>
          <w:rFonts w:ascii="Arial" w:hAnsi="Arial" w:cs="Arial"/>
          <w:i/>
          <w:iCs/>
          <w:noProof/>
          <w:sz w:val="20"/>
          <w:szCs w:val="20"/>
        </w:rPr>
        <w:t>Radioprotection</w:t>
      </w:r>
      <w:r w:rsidRPr="00406E49">
        <w:rPr>
          <w:rFonts w:ascii="Arial" w:hAnsi="Arial" w:cs="Arial"/>
          <w:noProof/>
          <w:sz w:val="20"/>
          <w:szCs w:val="20"/>
        </w:rPr>
        <w:t xml:space="preserve">, </w:t>
      </w:r>
      <w:r w:rsidRPr="00406E49">
        <w:rPr>
          <w:rFonts w:ascii="Arial" w:hAnsi="Arial" w:cs="Arial"/>
          <w:i/>
          <w:iCs/>
          <w:noProof/>
          <w:sz w:val="20"/>
          <w:szCs w:val="20"/>
        </w:rPr>
        <w:t>41</w:t>
      </w:r>
      <w:r w:rsidRPr="00406E49">
        <w:rPr>
          <w:rFonts w:ascii="Arial" w:hAnsi="Arial" w:cs="Arial"/>
          <w:noProof/>
          <w:sz w:val="20"/>
          <w:szCs w:val="20"/>
        </w:rPr>
        <w:t>, 227–252. https://doi.org/https://doi.org/10.1051/radiopro:2007053</w:t>
      </w:r>
    </w:p>
    <w:p w14:paraId="094D52FD"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Kamal, T., Tanoli, M., M, M., Ali, N., &amp; Ayub, S. (2015). Bioconcentration Potential Studies of Heavy Metals in </w:t>
      </w:r>
      <w:r w:rsidRPr="00406E49">
        <w:rPr>
          <w:rFonts w:ascii="Arial" w:hAnsi="Arial" w:cs="Arial"/>
          <w:i/>
          <w:iCs/>
          <w:noProof/>
          <w:sz w:val="20"/>
          <w:szCs w:val="20"/>
        </w:rPr>
        <w:t>Fenneropenaeus</w:t>
      </w:r>
      <w:r w:rsidRPr="00406E49">
        <w:rPr>
          <w:rFonts w:ascii="Arial" w:hAnsi="Arial" w:cs="Arial"/>
          <w:noProof/>
          <w:sz w:val="20"/>
          <w:szCs w:val="20"/>
        </w:rPr>
        <w:t xml:space="preserve"> </w:t>
      </w:r>
      <w:r w:rsidRPr="00406E49">
        <w:rPr>
          <w:rFonts w:ascii="Arial" w:hAnsi="Arial" w:cs="Arial"/>
          <w:i/>
          <w:iCs/>
          <w:noProof/>
          <w:sz w:val="20"/>
          <w:szCs w:val="20"/>
        </w:rPr>
        <w:t>penicillatus</w:t>
      </w:r>
      <w:r w:rsidRPr="00406E49">
        <w:rPr>
          <w:rFonts w:ascii="Arial" w:hAnsi="Arial" w:cs="Arial"/>
          <w:noProof/>
          <w:sz w:val="20"/>
          <w:szCs w:val="20"/>
        </w:rPr>
        <w:t xml:space="preserve"> (Jaira or Red Tail Shrimp) along the Littoral States of Karachi City. </w:t>
      </w:r>
      <w:r w:rsidRPr="00406E49">
        <w:rPr>
          <w:rFonts w:ascii="Arial" w:hAnsi="Arial" w:cs="Arial"/>
          <w:i/>
          <w:iCs/>
          <w:noProof/>
          <w:sz w:val="20"/>
          <w:szCs w:val="20"/>
        </w:rPr>
        <w:t>Journal of Basic &amp; Applied Sciences</w:t>
      </w:r>
      <w:r w:rsidRPr="00406E49">
        <w:rPr>
          <w:rFonts w:ascii="Arial" w:hAnsi="Arial" w:cs="Arial"/>
          <w:noProof/>
          <w:sz w:val="20"/>
          <w:szCs w:val="20"/>
        </w:rPr>
        <w:t xml:space="preserve">, </w:t>
      </w:r>
      <w:r w:rsidRPr="00406E49">
        <w:rPr>
          <w:rFonts w:ascii="Arial" w:hAnsi="Arial" w:cs="Arial"/>
          <w:i/>
          <w:iCs/>
          <w:noProof/>
          <w:sz w:val="20"/>
          <w:szCs w:val="20"/>
        </w:rPr>
        <w:t>11</w:t>
      </w:r>
      <w:r w:rsidRPr="00406E49">
        <w:rPr>
          <w:rFonts w:ascii="Arial" w:hAnsi="Arial" w:cs="Arial"/>
          <w:noProof/>
          <w:sz w:val="20"/>
          <w:szCs w:val="20"/>
        </w:rPr>
        <w:t>(November), 611–618. https://doi.org/10.6000/1927-5129.2015.11.82</w:t>
      </w:r>
    </w:p>
    <w:p w14:paraId="76755F11"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Kennedy, C. . (2011). The toxicology of metals in fishes, in Encyclopedia of Fish Physiology: From Genome to Environment. </w:t>
      </w:r>
      <w:r w:rsidRPr="00406E49">
        <w:rPr>
          <w:rFonts w:ascii="Arial" w:hAnsi="Arial" w:cs="Arial"/>
          <w:i/>
          <w:iCs/>
          <w:noProof/>
          <w:sz w:val="20"/>
          <w:szCs w:val="20"/>
        </w:rPr>
        <w:t>Academic Press, San Diego, Calif, USA</w:t>
      </w:r>
      <w:r w:rsidRPr="00406E49">
        <w:rPr>
          <w:rFonts w:ascii="Arial" w:hAnsi="Arial" w:cs="Arial"/>
          <w:noProof/>
          <w:sz w:val="20"/>
          <w:szCs w:val="20"/>
        </w:rPr>
        <w:t>, 2061–2068.</w:t>
      </w:r>
    </w:p>
    <w:p w14:paraId="0FCD00FF"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Khan, M. I., Khisroon, M., Khan, A., Gulfam, N., Siraj, M., Zaidi, F., Ahmadullah, Abidullah, Fatima, S. H., Noreen, S., Hamidullah, Shah, Z. A., &amp; Qadir, F. (2018). Bioaccumulation of heavy metals in water, sediments, and tissues and their histopathological effects on </w:t>
      </w:r>
      <w:r w:rsidR="00857463" w:rsidRPr="00406E49">
        <w:rPr>
          <w:rFonts w:ascii="Arial" w:hAnsi="Arial" w:cs="Arial"/>
          <w:i/>
          <w:iCs/>
          <w:noProof/>
          <w:sz w:val="20"/>
          <w:szCs w:val="20"/>
        </w:rPr>
        <w:t>A</w:t>
      </w:r>
      <w:r w:rsidRPr="00406E49">
        <w:rPr>
          <w:rFonts w:ascii="Arial" w:hAnsi="Arial" w:cs="Arial"/>
          <w:i/>
          <w:iCs/>
          <w:noProof/>
          <w:sz w:val="20"/>
          <w:szCs w:val="20"/>
        </w:rPr>
        <w:t>nodonta</w:t>
      </w:r>
      <w:r w:rsidRPr="00406E49">
        <w:rPr>
          <w:rFonts w:ascii="Arial" w:hAnsi="Arial" w:cs="Arial"/>
          <w:noProof/>
          <w:sz w:val="20"/>
          <w:szCs w:val="20"/>
        </w:rPr>
        <w:t xml:space="preserve"> </w:t>
      </w:r>
      <w:r w:rsidRPr="00406E49">
        <w:rPr>
          <w:rFonts w:ascii="Arial" w:hAnsi="Arial" w:cs="Arial"/>
          <w:i/>
          <w:iCs/>
          <w:noProof/>
          <w:sz w:val="20"/>
          <w:szCs w:val="20"/>
        </w:rPr>
        <w:t>cygnea</w:t>
      </w:r>
      <w:r w:rsidRPr="00406E49">
        <w:rPr>
          <w:rFonts w:ascii="Arial" w:hAnsi="Arial" w:cs="Arial"/>
          <w:noProof/>
          <w:sz w:val="20"/>
          <w:szCs w:val="20"/>
        </w:rPr>
        <w:t xml:space="preserve"> (Linea, 1876) in Kabul River, Khyber Pakhtunkhwa, Pakistan. </w:t>
      </w:r>
      <w:r w:rsidRPr="00406E49">
        <w:rPr>
          <w:rFonts w:ascii="Arial" w:hAnsi="Arial" w:cs="Arial"/>
          <w:i/>
          <w:iCs/>
          <w:noProof/>
          <w:sz w:val="20"/>
          <w:szCs w:val="20"/>
        </w:rPr>
        <w:t>BioMed Research International</w:t>
      </w:r>
      <w:r w:rsidRPr="00406E49">
        <w:rPr>
          <w:rFonts w:ascii="Arial" w:hAnsi="Arial" w:cs="Arial"/>
          <w:noProof/>
          <w:sz w:val="20"/>
          <w:szCs w:val="20"/>
        </w:rPr>
        <w:t xml:space="preserve">, </w:t>
      </w:r>
      <w:r w:rsidRPr="00406E49">
        <w:rPr>
          <w:rFonts w:ascii="Arial" w:hAnsi="Arial" w:cs="Arial"/>
          <w:i/>
          <w:iCs/>
          <w:noProof/>
          <w:sz w:val="20"/>
          <w:szCs w:val="20"/>
        </w:rPr>
        <w:t>2018</w:t>
      </w:r>
      <w:r w:rsidRPr="00406E49">
        <w:rPr>
          <w:rFonts w:ascii="Arial" w:hAnsi="Arial" w:cs="Arial"/>
          <w:noProof/>
          <w:sz w:val="20"/>
          <w:szCs w:val="20"/>
        </w:rPr>
        <w:t>. https://doi.org/10.1155/2018/1910274</w:t>
      </w:r>
    </w:p>
    <w:p w14:paraId="46ABE6D1"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Kibria, G., Hossain, M. M., Mallick, D., Lau, T. C., &amp; Wu, R. (2016). Monitoring of metal pollution in waterways across Bangladesh and ecological and public health implications of pollution. </w:t>
      </w:r>
      <w:r w:rsidRPr="00406E49">
        <w:rPr>
          <w:rFonts w:ascii="Arial" w:hAnsi="Arial" w:cs="Arial"/>
          <w:i/>
          <w:iCs/>
          <w:noProof/>
          <w:sz w:val="20"/>
          <w:szCs w:val="20"/>
        </w:rPr>
        <w:t>Chemosphere</w:t>
      </w:r>
      <w:r w:rsidRPr="00406E49">
        <w:rPr>
          <w:rFonts w:ascii="Arial" w:hAnsi="Arial" w:cs="Arial"/>
          <w:noProof/>
          <w:sz w:val="20"/>
          <w:szCs w:val="20"/>
        </w:rPr>
        <w:t xml:space="preserve">, </w:t>
      </w:r>
      <w:r w:rsidRPr="00406E49">
        <w:rPr>
          <w:rFonts w:ascii="Arial" w:hAnsi="Arial" w:cs="Arial"/>
          <w:i/>
          <w:iCs/>
          <w:noProof/>
          <w:sz w:val="20"/>
          <w:szCs w:val="20"/>
        </w:rPr>
        <w:t>165</w:t>
      </w:r>
      <w:r w:rsidRPr="00406E49">
        <w:rPr>
          <w:rFonts w:ascii="Arial" w:hAnsi="Arial" w:cs="Arial"/>
          <w:noProof/>
          <w:sz w:val="20"/>
          <w:szCs w:val="20"/>
        </w:rPr>
        <w:t>, 1–9. https://doi.org/https://doi.org/10.1016/j.chemosphere.2016.08.121</w:t>
      </w:r>
    </w:p>
    <w:p w14:paraId="4BC2B1E6"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Kong Yap, C., Hee Cheng, W., Hafetz Ali, M., Nulit, R., Hao Tony Peng, S., Saupi Ismail, M., &amp; Seng Leow, C. (2019). Health Risk Assessment of Heavy Metals in Prawn </w:t>
      </w:r>
      <w:r w:rsidRPr="00406E49">
        <w:rPr>
          <w:rFonts w:ascii="Arial" w:hAnsi="Arial" w:cs="Arial"/>
          <w:i/>
          <w:iCs/>
          <w:noProof/>
          <w:sz w:val="20"/>
          <w:szCs w:val="20"/>
        </w:rPr>
        <w:t>Penaeus</w:t>
      </w:r>
      <w:r w:rsidRPr="00406E49">
        <w:rPr>
          <w:rFonts w:ascii="Arial" w:hAnsi="Arial" w:cs="Arial"/>
          <w:noProof/>
          <w:sz w:val="20"/>
          <w:szCs w:val="20"/>
        </w:rPr>
        <w:t xml:space="preserve"> </w:t>
      </w:r>
      <w:r w:rsidRPr="00406E49">
        <w:rPr>
          <w:rFonts w:ascii="Arial" w:hAnsi="Arial" w:cs="Arial"/>
          <w:i/>
          <w:iCs/>
          <w:noProof/>
          <w:sz w:val="20"/>
          <w:szCs w:val="20"/>
        </w:rPr>
        <w:t>merguiensis</w:t>
      </w:r>
      <w:r w:rsidRPr="00406E49">
        <w:rPr>
          <w:rFonts w:ascii="Arial" w:hAnsi="Arial" w:cs="Arial"/>
          <w:noProof/>
          <w:sz w:val="20"/>
          <w:szCs w:val="20"/>
        </w:rPr>
        <w:t xml:space="preserve"> Collected in 2007 from Sri Serdang Market, Peninsular Malaysia. </w:t>
      </w:r>
      <w:r w:rsidRPr="00406E49">
        <w:rPr>
          <w:rFonts w:ascii="Arial" w:hAnsi="Arial" w:cs="Arial"/>
          <w:i/>
          <w:iCs/>
          <w:noProof/>
          <w:sz w:val="20"/>
          <w:szCs w:val="20"/>
        </w:rPr>
        <w:t>Acta Scientifci Nutritional Health</w:t>
      </w:r>
      <w:r w:rsidRPr="00406E49">
        <w:rPr>
          <w:rFonts w:ascii="Arial" w:hAnsi="Arial" w:cs="Arial"/>
          <w:noProof/>
          <w:sz w:val="20"/>
          <w:szCs w:val="20"/>
        </w:rPr>
        <w:t xml:space="preserve">, </w:t>
      </w:r>
      <w:r w:rsidRPr="00406E49">
        <w:rPr>
          <w:rFonts w:ascii="Arial" w:hAnsi="Arial" w:cs="Arial"/>
          <w:i/>
          <w:iCs/>
          <w:noProof/>
          <w:sz w:val="20"/>
          <w:szCs w:val="20"/>
        </w:rPr>
        <w:t>3</w:t>
      </w:r>
      <w:r w:rsidRPr="00406E49">
        <w:rPr>
          <w:rFonts w:ascii="Arial" w:hAnsi="Arial" w:cs="Arial"/>
          <w:noProof/>
          <w:sz w:val="20"/>
          <w:szCs w:val="20"/>
        </w:rPr>
        <w:t>(8), 109–113. https://doi.org/10.31080/asnh.2019.03.0376</w:t>
      </w:r>
    </w:p>
    <w:p w14:paraId="072F9375"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Kress, N., Hornung, H., &amp; Herut, B. (1998). Concentrations of Hg, Cd, Cu, Zn, Fe and Mn in deep sea benthic fauna from the southeastern Mediterranean sea: A comparison study between fauna collected at a pristine area and at two waste disposal sites. </w:t>
      </w:r>
      <w:r w:rsidRPr="00406E49">
        <w:rPr>
          <w:rFonts w:ascii="Arial" w:hAnsi="Arial" w:cs="Arial"/>
          <w:i/>
          <w:iCs/>
          <w:noProof/>
          <w:sz w:val="20"/>
          <w:szCs w:val="20"/>
        </w:rPr>
        <w:t>Marine Pollution Bulletin</w:t>
      </w:r>
      <w:r w:rsidRPr="00406E49">
        <w:rPr>
          <w:rFonts w:ascii="Arial" w:hAnsi="Arial" w:cs="Arial"/>
          <w:noProof/>
          <w:sz w:val="20"/>
          <w:szCs w:val="20"/>
        </w:rPr>
        <w:t xml:space="preserve">, </w:t>
      </w:r>
      <w:r w:rsidRPr="00406E49">
        <w:rPr>
          <w:rFonts w:ascii="Arial" w:hAnsi="Arial" w:cs="Arial"/>
          <w:i/>
          <w:iCs/>
          <w:noProof/>
          <w:sz w:val="20"/>
          <w:szCs w:val="20"/>
        </w:rPr>
        <w:t>36</w:t>
      </w:r>
      <w:r w:rsidRPr="00406E49">
        <w:rPr>
          <w:rFonts w:ascii="Arial" w:hAnsi="Arial" w:cs="Arial"/>
          <w:noProof/>
          <w:sz w:val="20"/>
          <w:szCs w:val="20"/>
        </w:rPr>
        <w:t>(11), 911–921. https://doi.org/10.1016/S0025-326X(98)00069-1</w:t>
      </w:r>
    </w:p>
    <w:p w14:paraId="4738AD3F"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Langston, W. (1990). Toxic effects of metals and incidence of marine ecosystems. In: Furness RW, Rainbow PS, editors. Heavy metals in the marine environment. </w:t>
      </w:r>
      <w:r w:rsidRPr="00406E49">
        <w:rPr>
          <w:rFonts w:ascii="Arial" w:hAnsi="Arial" w:cs="Arial"/>
          <w:i/>
          <w:iCs/>
          <w:noProof/>
          <w:sz w:val="20"/>
          <w:szCs w:val="20"/>
        </w:rPr>
        <w:t>New York: CRC Press;</w:t>
      </w:r>
      <w:r w:rsidRPr="00406E49">
        <w:rPr>
          <w:rFonts w:ascii="Arial" w:hAnsi="Arial" w:cs="Arial"/>
          <w:noProof/>
          <w:sz w:val="20"/>
          <w:szCs w:val="20"/>
        </w:rPr>
        <w:t>, P 256. https://doi.org/10.4172/2155-9546.1000401</w:t>
      </w:r>
    </w:p>
    <w:p w14:paraId="645B1723"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Lu, G., Zhu, A., Fang, H., Dong, Y., &amp; Wang, W. X. (2019). Establishing baseline trace metals in marine bivalves in China and worldwide: Meta-analysis and modeling approach. </w:t>
      </w:r>
      <w:r w:rsidRPr="00406E49">
        <w:rPr>
          <w:rFonts w:ascii="Arial" w:hAnsi="Arial" w:cs="Arial"/>
          <w:i/>
          <w:iCs/>
          <w:noProof/>
          <w:sz w:val="20"/>
          <w:szCs w:val="20"/>
        </w:rPr>
        <w:t>Science of the Total Environment</w:t>
      </w:r>
      <w:r w:rsidRPr="00406E49">
        <w:rPr>
          <w:rFonts w:ascii="Arial" w:hAnsi="Arial" w:cs="Arial"/>
          <w:noProof/>
          <w:sz w:val="20"/>
          <w:szCs w:val="20"/>
        </w:rPr>
        <w:t xml:space="preserve">, </w:t>
      </w:r>
      <w:r w:rsidRPr="00406E49">
        <w:rPr>
          <w:rFonts w:ascii="Arial" w:hAnsi="Arial" w:cs="Arial"/>
          <w:i/>
          <w:iCs/>
          <w:noProof/>
          <w:sz w:val="20"/>
          <w:szCs w:val="20"/>
        </w:rPr>
        <w:t>669</w:t>
      </w:r>
      <w:r w:rsidRPr="00406E49">
        <w:rPr>
          <w:rFonts w:ascii="Arial" w:hAnsi="Arial" w:cs="Arial"/>
          <w:noProof/>
          <w:sz w:val="20"/>
          <w:szCs w:val="20"/>
        </w:rPr>
        <w:t>(March), 746–753. https://doi.org/10.1016/j.scitotenv.2019.03.164</w:t>
      </w:r>
    </w:p>
    <w:p w14:paraId="15937DF9"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M. Lambert, B.A. Leven,  and R. M. G. (2000). New Methods of Cleaning Up Heavy Metal in Soils and Water Innovative Solutions to an Environmental Problem. </w:t>
      </w:r>
      <w:r w:rsidRPr="00406E49">
        <w:rPr>
          <w:rFonts w:ascii="Arial" w:hAnsi="Arial" w:cs="Arial"/>
          <w:i/>
          <w:iCs/>
          <w:noProof/>
          <w:sz w:val="20"/>
          <w:szCs w:val="20"/>
        </w:rPr>
        <w:t>Environmental Science and Technology Briefs for Citizens</w:t>
      </w:r>
      <w:r w:rsidRPr="00406E49">
        <w:rPr>
          <w:rFonts w:ascii="Arial" w:hAnsi="Arial" w:cs="Arial"/>
          <w:noProof/>
          <w:sz w:val="20"/>
          <w:szCs w:val="20"/>
        </w:rPr>
        <w:t>, 1–3. http://www.engg.ksu.edu/HSRC/Tosc/metals.pdf</w:t>
      </w:r>
    </w:p>
    <w:p w14:paraId="56546E4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MAFF. (1995). Monitoring and surveillance of non-radioactive contaminants in the aquatic environment and activities regulating the disposal of waste at sea, 1993. Aquatic Environment Monitoring Report No. 44. Technical Report. </w:t>
      </w:r>
      <w:r w:rsidRPr="00406E49">
        <w:rPr>
          <w:rFonts w:ascii="Arial" w:hAnsi="Arial" w:cs="Arial"/>
          <w:i/>
          <w:iCs/>
          <w:noProof/>
          <w:sz w:val="20"/>
          <w:szCs w:val="20"/>
        </w:rPr>
        <w:t>Directorate of Fisheries Research, Lowestoft, UK.</w:t>
      </w:r>
      <w:r w:rsidRPr="00406E49">
        <w:rPr>
          <w:rFonts w:ascii="Arial" w:hAnsi="Arial" w:cs="Arial"/>
          <w:noProof/>
          <w:sz w:val="20"/>
          <w:szCs w:val="20"/>
        </w:rPr>
        <w:t xml:space="preserve">, </w:t>
      </w:r>
      <w:r w:rsidRPr="00406E49">
        <w:rPr>
          <w:rFonts w:ascii="Arial" w:hAnsi="Arial" w:cs="Arial"/>
          <w:i/>
          <w:iCs/>
          <w:noProof/>
          <w:sz w:val="20"/>
          <w:szCs w:val="20"/>
        </w:rPr>
        <w:t>1</w:t>
      </w:r>
      <w:r w:rsidRPr="00406E49">
        <w:rPr>
          <w:rFonts w:ascii="Arial" w:hAnsi="Arial" w:cs="Arial"/>
          <w:noProof/>
          <w:sz w:val="20"/>
          <w:szCs w:val="20"/>
        </w:rPr>
        <w:t>(47).</w:t>
      </w:r>
    </w:p>
    <w:p w14:paraId="00179C2C"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Mantelatto, F.L.M., W.E.P. Avelar, D.M.L. Silwa, A. C., &amp; Tomazelli, J. L. C. L. and T. S. (1999). Heavy metals in the shrimp </w:t>
      </w:r>
      <w:r w:rsidRPr="00406E49">
        <w:rPr>
          <w:rFonts w:ascii="Arial" w:hAnsi="Arial" w:cs="Arial"/>
          <w:i/>
          <w:iCs/>
          <w:noProof/>
          <w:sz w:val="20"/>
          <w:szCs w:val="20"/>
        </w:rPr>
        <w:t>Xiphopenaeus</w:t>
      </w:r>
      <w:r w:rsidRPr="00406E49">
        <w:rPr>
          <w:rFonts w:ascii="Arial" w:hAnsi="Arial" w:cs="Arial"/>
          <w:noProof/>
          <w:sz w:val="20"/>
          <w:szCs w:val="20"/>
        </w:rPr>
        <w:t xml:space="preserve"> </w:t>
      </w:r>
      <w:r w:rsidRPr="00406E49">
        <w:rPr>
          <w:rFonts w:ascii="Arial" w:hAnsi="Arial" w:cs="Arial"/>
          <w:i/>
          <w:iCs/>
          <w:noProof/>
          <w:sz w:val="20"/>
          <w:szCs w:val="20"/>
        </w:rPr>
        <w:t>kroyeri</w:t>
      </w:r>
      <w:r w:rsidRPr="00406E49">
        <w:rPr>
          <w:rFonts w:ascii="Arial" w:hAnsi="Arial" w:cs="Arial"/>
          <w:noProof/>
          <w:sz w:val="20"/>
          <w:szCs w:val="20"/>
        </w:rPr>
        <w:t xml:space="preserve"> (crustacea, penaeidae) from Ubatuba Bay, Sao Paulo, Brazil. </w:t>
      </w:r>
      <w:r w:rsidRPr="00406E49">
        <w:rPr>
          <w:rFonts w:ascii="Arial" w:hAnsi="Arial" w:cs="Arial"/>
          <w:i/>
          <w:iCs/>
          <w:noProof/>
          <w:sz w:val="20"/>
          <w:szCs w:val="20"/>
        </w:rPr>
        <w:t>Bulletin of Environmental Contamination and Toxicology</w:t>
      </w:r>
      <w:r w:rsidRPr="00406E49">
        <w:rPr>
          <w:rFonts w:ascii="Arial" w:hAnsi="Arial" w:cs="Arial"/>
          <w:noProof/>
          <w:sz w:val="20"/>
          <w:szCs w:val="20"/>
        </w:rPr>
        <w:t xml:space="preserve">, </w:t>
      </w:r>
      <w:r w:rsidRPr="00406E49">
        <w:rPr>
          <w:rFonts w:ascii="Arial" w:hAnsi="Arial" w:cs="Arial"/>
          <w:i/>
          <w:iCs/>
          <w:noProof/>
          <w:sz w:val="20"/>
          <w:szCs w:val="20"/>
        </w:rPr>
        <w:t>62</w:t>
      </w:r>
      <w:r w:rsidRPr="00406E49">
        <w:rPr>
          <w:rFonts w:ascii="Arial" w:hAnsi="Arial" w:cs="Arial"/>
          <w:noProof/>
          <w:sz w:val="20"/>
          <w:szCs w:val="20"/>
        </w:rPr>
        <w:t>, 152–159.</w:t>
      </w:r>
    </w:p>
    <w:p w14:paraId="24CEF98F"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Mehana, E. S. E., Khafaga, A. F., Elblehi, S. S., Abd El-Hack, M. E., Naiel, M. A. E., Bin-Jumah, M., Othman, S. I., &amp; Allam, A. A. (2020). Biomonitoring of heavy metal pollution using acanthocephalans parasite in ecosystem: An updated overview. </w:t>
      </w:r>
      <w:r w:rsidRPr="00406E49">
        <w:rPr>
          <w:rFonts w:ascii="Arial" w:hAnsi="Arial" w:cs="Arial"/>
          <w:i/>
          <w:iCs/>
          <w:noProof/>
          <w:sz w:val="20"/>
          <w:szCs w:val="20"/>
        </w:rPr>
        <w:t>Animals</w:t>
      </w:r>
      <w:r w:rsidRPr="00406E49">
        <w:rPr>
          <w:rFonts w:ascii="Arial" w:hAnsi="Arial" w:cs="Arial"/>
          <w:noProof/>
          <w:sz w:val="20"/>
          <w:szCs w:val="20"/>
        </w:rPr>
        <w:t xml:space="preserve">, </w:t>
      </w:r>
      <w:r w:rsidRPr="00406E49">
        <w:rPr>
          <w:rFonts w:ascii="Arial" w:hAnsi="Arial" w:cs="Arial"/>
          <w:i/>
          <w:iCs/>
          <w:noProof/>
          <w:sz w:val="20"/>
          <w:szCs w:val="20"/>
        </w:rPr>
        <w:t>10</w:t>
      </w:r>
      <w:r w:rsidRPr="00406E49">
        <w:rPr>
          <w:rFonts w:ascii="Arial" w:hAnsi="Arial" w:cs="Arial"/>
          <w:noProof/>
          <w:sz w:val="20"/>
          <w:szCs w:val="20"/>
        </w:rPr>
        <w:t>(5). https://doi.org/10.3390/ani10050811</w:t>
      </w:r>
    </w:p>
    <w:p w14:paraId="3348B7EC"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lastRenderedPageBreak/>
        <w:t xml:space="preserve">Miri, A., Warriner, C. L., Seely, J. S., Elsayed, G. F., Cunningham, J. P., Churchland, M. M., &amp; Jessell, T. M. (2017). Behaviorally Selective Engagement of Short-Latency Effector Pathways by Motor Cortex. </w:t>
      </w:r>
      <w:r w:rsidRPr="00406E49">
        <w:rPr>
          <w:rFonts w:ascii="Arial" w:hAnsi="Arial" w:cs="Arial"/>
          <w:i/>
          <w:iCs/>
          <w:noProof/>
          <w:sz w:val="20"/>
          <w:szCs w:val="20"/>
        </w:rPr>
        <w:t>Neuron</w:t>
      </w:r>
      <w:r w:rsidRPr="00406E49">
        <w:rPr>
          <w:rFonts w:ascii="Arial" w:hAnsi="Arial" w:cs="Arial"/>
          <w:noProof/>
          <w:sz w:val="20"/>
          <w:szCs w:val="20"/>
        </w:rPr>
        <w:t xml:space="preserve">, </w:t>
      </w:r>
      <w:r w:rsidRPr="00406E49">
        <w:rPr>
          <w:rFonts w:ascii="Arial" w:hAnsi="Arial" w:cs="Arial"/>
          <w:i/>
          <w:iCs/>
          <w:noProof/>
          <w:sz w:val="20"/>
          <w:szCs w:val="20"/>
        </w:rPr>
        <w:t>95</w:t>
      </w:r>
      <w:r w:rsidRPr="00406E49">
        <w:rPr>
          <w:rFonts w:ascii="Arial" w:hAnsi="Arial" w:cs="Arial"/>
          <w:noProof/>
          <w:sz w:val="20"/>
          <w:szCs w:val="20"/>
        </w:rPr>
        <w:t>(3), 683-696.e11. https://doi.org/10.1016/j.neuron.2017.06.042</w:t>
      </w:r>
    </w:p>
    <w:p w14:paraId="07C4991A"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Nour, H. E. S., &amp; Nouh, E. S. (2020). Using coral skeletons for monitoring of heavy metals pollution in the Red Sea Coast, Egypt. </w:t>
      </w:r>
      <w:r w:rsidRPr="00406E49">
        <w:rPr>
          <w:rFonts w:ascii="Arial" w:hAnsi="Arial" w:cs="Arial"/>
          <w:i/>
          <w:iCs/>
          <w:noProof/>
          <w:sz w:val="20"/>
          <w:szCs w:val="20"/>
        </w:rPr>
        <w:t>Arabian Journal of Geosciences</w:t>
      </w:r>
      <w:r w:rsidRPr="00406E49">
        <w:rPr>
          <w:rFonts w:ascii="Arial" w:hAnsi="Arial" w:cs="Arial"/>
          <w:noProof/>
          <w:sz w:val="20"/>
          <w:szCs w:val="20"/>
        </w:rPr>
        <w:t xml:space="preserve">, </w:t>
      </w:r>
      <w:r w:rsidRPr="00406E49">
        <w:rPr>
          <w:rFonts w:ascii="Arial" w:hAnsi="Arial" w:cs="Arial"/>
          <w:i/>
          <w:iCs/>
          <w:noProof/>
          <w:sz w:val="20"/>
          <w:szCs w:val="20"/>
        </w:rPr>
        <w:t>13</w:t>
      </w:r>
      <w:r w:rsidRPr="00406E49">
        <w:rPr>
          <w:rFonts w:ascii="Arial" w:hAnsi="Arial" w:cs="Arial"/>
          <w:noProof/>
          <w:sz w:val="20"/>
          <w:szCs w:val="20"/>
        </w:rPr>
        <w:t>(10). https://doi.org/10.1007/s12517-020-05308-8</w:t>
      </w:r>
    </w:p>
    <w:p w14:paraId="1C322F0C"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Nyika, J., Onyari, E., Dinka, M. O., &amp; Mishra, S. B. (2019). A comparison of reproducibility of inductively coupled spectrometric techniques in soil metal analyses. </w:t>
      </w:r>
      <w:r w:rsidRPr="00406E49">
        <w:rPr>
          <w:rFonts w:ascii="Arial" w:hAnsi="Arial" w:cs="Arial"/>
          <w:i/>
          <w:iCs/>
          <w:noProof/>
          <w:sz w:val="20"/>
          <w:szCs w:val="20"/>
        </w:rPr>
        <w:t>Air, Soil and Water Research</w:t>
      </w:r>
      <w:r w:rsidRPr="00406E49">
        <w:rPr>
          <w:rFonts w:ascii="Arial" w:hAnsi="Arial" w:cs="Arial"/>
          <w:noProof/>
          <w:sz w:val="20"/>
          <w:szCs w:val="20"/>
        </w:rPr>
        <w:t xml:space="preserve">, </w:t>
      </w:r>
      <w:r w:rsidRPr="00406E49">
        <w:rPr>
          <w:rFonts w:ascii="Arial" w:hAnsi="Arial" w:cs="Arial"/>
          <w:i/>
          <w:iCs/>
          <w:noProof/>
          <w:sz w:val="20"/>
          <w:szCs w:val="20"/>
        </w:rPr>
        <w:t>12</w:t>
      </w:r>
      <w:r w:rsidRPr="00406E49">
        <w:rPr>
          <w:rFonts w:ascii="Arial" w:hAnsi="Arial" w:cs="Arial"/>
          <w:noProof/>
          <w:sz w:val="20"/>
          <w:szCs w:val="20"/>
        </w:rPr>
        <w:t>. https://doi.org/https://doi.org/10.1177/1178622119869002</w:t>
      </w:r>
    </w:p>
    <w:p w14:paraId="4C43A677"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Oikari, A., Soivio, A. (1976). Physiological condition of fish exposed to water containing pulp and paper industry wastes and sewage. </w:t>
      </w:r>
      <w:r w:rsidRPr="00406E49">
        <w:rPr>
          <w:rFonts w:ascii="Arial" w:hAnsi="Arial" w:cs="Arial"/>
          <w:i/>
          <w:iCs/>
          <w:noProof/>
          <w:sz w:val="20"/>
          <w:szCs w:val="20"/>
        </w:rPr>
        <w:t>[Europe]. FAO, Rome (Italy). Fisheries Dept. European Inland Fisheries Advisory Commission. Symposium on Biological Monitoring, Helsinki (Finland), 7 June 1976.</w:t>
      </w:r>
      <w:r w:rsidRPr="00406E49">
        <w:rPr>
          <w:rFonts w:ascii="Arial" w:hAnsi="Arial" w:cs="Arial"/>
          <w:noProof/>
          <w:sz w:val="20"/>
          <w:szCs w:val="20"/>
        </w:rPr>
        <w:t xml:space="preserve">, </w:t>
      </w:r>
      <w:r w:rsidRPr="00406E49">
        <w:rPr>
          <w:rFonts w:ascii="Arial" w:hAnsi="Arial" w:cs="Arial"/>
          <w:i/>
          <w:iCs/>
          <w:noProof/>
          <w:sz w:val="20"/>
          <w:szCs w:val="20"/>
        </w:rPr>
        <w:t>7 June</w:t>
      </w:r>
      <w:r w:rsidRPr="00406E49">
        <w:rPr>
          <w:rFonts w:ascii="Arial" w:hAnsi="Arial" w:cs="Arial"/>
          <w:noProof/>
          <w:sz w:val="20"/>
          <w:szCs w:val="20"/>
        </w:rPr>
        <w:t>.</w:t>
      </w:r>
    </w:p>
    <w:p w14:paraId="5A560B8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Oikari, A. O. J., &amp; Nakari, T. (1982). Kraft pulp mill effluent components cause liver dysfunction in trout. </w:t>
      </w:r>
      <w:r w:rsidRPr="00406E49">
        <w:rPr>
          <w:rFonts w:ascii="Arial" w:hAnsi="Arial" w:cs="Arial"/>
          <w:i/>
          <w:iCs/>
          <w:noProof/>
          <w:sz w:val="20"/>
          <w:szCs w:val="20"/>
        </w:rPr>
        <w:t>Bulletin of Environmental Contamination and Toxicology</w:t>
      </w:r>
      <w:r w:rsidRPr="00406E49">
        <w:rPr>
          <w:rFonts w:ascii="Arial" w:hAnsi="Arial" w:cs="Arial"/>
          <w:noProof/>
          <w:sz w:val="20"/>
          <w:szCs w:val="20"/>
        </w:rPr>
        <w:t xml:space="preserve">, </w:t>
      </w:r>
      <w:r w:rsidRPr="00406E49">
        <w:rPr>
          <w:rFonts w:ascii="Arial" w:hAnsi="Arial" w:cs="Arial"/>
          <w:i/>
          <w:iCs/>
          <w:noProof/>
          <w:sz w:val="20"/>
          <w:szCs w:val="20"/>
        </w:rPr>
        <w:t>28</w:t>
      </w:r>
      <w:r w:rsidRPr="00406E49">
        <w:rPr>
          <w:rFonts w:ascii="Arial" w:hAnsi="Arial" w:cs="Arial"/>
          <w:noProof/>
          <w:sz w:val="20"/>
          <w:szCs w:val="20"/>
        </w:rPr>
        <w:t>(3), 266–270. https://doi.org/https://doi.org/10.1007/BF01608505</w:t>
      </w:r>
    </w:p>
    <w:p w14:paraId="32053441"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Olmedo, P., Pla, A., Hernández, A. F., Barbier, F., Ayouni, L., &amp; Gil, F. (2013). Determination of toxic elements (mercury, cadmium, lead, tin and arsenic) in fish and shellfish samples. Risk assessment for the consumers. </w:t>
      </w:r>
      <w:r w:rsidRPr="00406E49">
        <w:rPr>
          <w:rFonts w:ascii="Arial" w:hAnsi="Arial" w:cs="Arial"/>
          <w:i/>
          <w:iCs/>
          <w:noProof/>
          <w:sz w:val="20"/>
          <w:szCs w:val="20"/>
        </w:rPr>
        <w:t>Environment International</w:t>
      </w:r>
      <w:r w:rsidRPr="00406E49">
        <w:rPr>
          <w:rFonts w:ascii="Arial" w:hAnsi="Arial" w:cs="Arial"/>
          <w:noProof/>
          <w:sz w:val="20"/>
          <w:szCs w:val="20"/>
        </w:rPr>
        <w:t xml:space="preserve">, </w:t>
      </w:r>
      <w:r w:rsidRPr="00406E49">
        <w:rPr>
          <w:rFonts w:ascii="Arial" w:hAnsi="Arial" w:cs="Arial"/>
          <w:i/>
          <w:iCs/>
          <w:noProof/>
          <w:sz w:val="20"/>
          <w:szCs w:val="20"/>
        </w:rPr>
        <w:t>59</w:t>
      </w:r>
      <w:r w:rsidRPr="00406E49">
        <w:rPr>
          <w:rFonts w:ascii="Arial" w:hAnsi="Arial" w:cs="Arial"/>
          <w:noProof/>
          <w:sz w:val="20"/>
          <w:szCs w:val="20"/>
        </w:rPr>
        <w:t>, 63–72. https://doi.org/10.1016/j.envint.2013.05.005</w:t>
      </w:r>
    </w:p>
    <w:p w14:paraId="0CB25EE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Osuna-Mascaro, A., Cruz-Bustos, T., Marie, B., Checa, A. G., &amp; Marin, F. (2015). Heavy metals in mollusc shells: A quick method for their detection. </w:t>
      </w:r>
      <w:r w:rsidRPr="00406E49">
        <w:rPr>
          <w:rFonts w:ascii="Arial" w:hAnsi="Arial" w:cs="Arial"/>
          <w:i/>
          <w:iCs/>
          <w:noProof/>
          <w:sz w:val="20"/>
          <w:szCs w:val="20"/>
        </w:rPr>
        <w:t>Key Engineering Materials</w:t>
      </w:r>
      <w:r w:rsidRPr="00406E49">
        <w:rPr>
          <w:rFonts w:ascii="Arial" w:hAnsi="Arial" w:cs="Arial"/>
          <w:noProof/>
          <w:sz w:val="20"/>
          <w:szCs w:val="20"/>
        </w:rPr>
        <w:t xml:space="preserve">, </w:t>
      </w:r>
      <w:r w:rsidRPr="00406E49">
        <w:rPr>
          <w:rFonts w:ascii="Arial" w:hAnsi="Arial" w:cs="Arial"/>
          <w:i/>
          <w:iCs/>
          <w:noProof/>
          <w:sz w:val="20"/>
          <w:szCs w:val="20"/>
        </w:rPr>
        <w:t>672</w:t>
      </w:r>
      <w:r w:rsidRPr="00406E49">
        <w:rPr>
          <w:rFonts w:ascii="Arial" w:hAnsi="Arial" w:cs="Arial"/>
          <w:noProof/>
          <w:sz w:val="20"/>
          <w:szCs w:val="20"/>
        </w:rPr>
        <w:t>, 340–345. https://doi.org/10.4028/www.scientific.net/KEM.672.340</w:t>
      </w:r>
    </w:p>
    <w:p w14:paraId="31EFB416"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Pärt, P., Svanberg, O., &amp; Kiessling, A. (1985). The availability of cadmium to perfused rainbow trout gills in different water qualities. </w:t>
      </w:r>
      <w:r w:rsidRPr="00406E49">
        <w:rPr>
          <w:rFonts w:ascii="Arial" w:hAnsi="Arial" w:cs="Arial"/>
          <w:i/>
          <w:iCs/>
          <w:noProof/>
          <w:sz w:val="20"/>
          <w:szCs w:val="20"/>
        </w:rPr>
        <w:t>Water Research</w:t>
      </w:r>
      <w:r w:rsidRPr="00406E49">
        <w:rPr>
          <w:rFonts w:ascii="Arial" w:hAnsi="Arial" w:cs="Arial"/>
          <w:noProof/>
          <w:sz w:val="20"/>
          <w:szCs w:val="20"/>
        </w:rPr>
        <w:t xml:space="preserve">, </w:t>
      </w:r>
      <w:r w:rsidRPr="00406E49">
        <w:rPr>
          <w:rFonts w:ascii="Arial" w:hAnsi="Arial" w:cs="Arial"/>
          <w:i/>
          <w:iCs/>
          <w:noProof/>
          <w:sz w:val="20"/>
          <w:szCs w:val="20"/>
        </w:rPr>
        <w:t>19</w:t>
      </w:r>
      <w:r w:rsidRPr="00406E49">
        <w:rPr>
          <w:rFonts w:ascii="Arial" w:hAnsi="Arial" w:cs="Arial"/>
          <w:noProof/>
          <w:sz w:val="20"/>
          <w:szCs w:val="20"/>
        </w:rPr>
        <w:t>(4), 427–434. https://doi.org/10.1016/0043-1354(85)90033-8</w:t>
      </w:r>
    </w:p>
    <w:p w14:paraId="53DC869C" w14:textId="77777777" w:rsidR="000A7347" w:rsidRPr="00406E49" w:rsidRDefault="00691B0E"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Pourang, N., &amp; Amini, G.</w:t>
      </w:r>
      <w:r w:rsidR="000A7347" w:rsidRPr="00406E49">
        <w:rPr>
          <w:rFonts w:ascii="Arial" w:hAnsi="Arial" w:cs="Arial"/>
          <w:noProof/>
          <w:sz w:val="20"/>
          <w:szCs w:val="20"/>
        </w:rPr>
        <w:t xml:space="preserve"> (2001). Costs of secondary parasitism in the facultative hyperparasitoid </w:t>
      </w:r>
      <w:r w:rsidR="000A7347" w:rsidRPr="00406E49">
        <w:rPr>
          <w:rFonts w:ascii="Arial" w:hAnsi="Arial" w:cs="Arial"/>
          <w:i/>
          <w:iCs/>
          <w:noProof/>
          <w:sz w:val="20"/>
          <w:szCs w:val="20"/>
        </w:rPr>
        <w:t>Pachycrepoideus</w:t>
      </w:r>
      <w:r w:rsidR="000A7347" w:rsidRPr="00406E49">
        <w:rPr>
          <w:rFonts w:ascii="Arial" w:hAnsi="Arial" w:cs="Arial"/>
          <w:noProof/>
          <w:sz w:val="20"/>
          <w:szCs w:val="20"/>
        </w:rPr>
        <w:t xml:space="preserve"> </w:t>
      </w:r>
      <w:r w:rsidR="000A7347" w:rsidRPr="00406E49">
        <w:rPr>
          <w:rFonts w:ascii="Arial" w:hAnsi="Arial" w:cs="Arial"/>
          <w:i/>
          <w:iCs/>
          <w:noProof/>
          <w:sz w:val="20"/>
          <w:szCs w:val="20"/>
        </w:rPr>
        <w:t>dubius</w:t>
      </w:r>
      <w:r w:rsidR="000A7347" w:rsidRPr="00406E49">
        <w:rPr>
          <w:rFonts w:ascii="Arial" w:hAnsi="Arial" w:cs="Arial"/>
          <w:noProof/>
          <w:sz w:val="20"/>
          <w:szCs w:val="20"/>
        </w:rPr>
        <w:t xml:space="preserve">: Does host size matter? </w:t>
      </w:r>
      <w:r w:rsidR="000A7347" w:rsidRPr="00406E49">
        <w:rPr>
          <w:rFonts w:ascii="Arial" w:hAnsi="Arial" w:cs="Arial"/>
          <w:i/>
          <w:iCs/>
          <w:noProof/>
          <w:sz w:val="20"/>
          <w:szCs w:val="20"/>
        </w:rPr>
        <w:t>Water, Air, and Soil Pollution</w:t>
      </w:r>
      <w:r w:rsidR="000A7347" w:rsidRPr="00406E49">
        <w:rPr>
          <w:rFonts w:ascii="Arial" w:hAnsi="Arial" w:cs="Arial"/>
          <w:noProof/>
          <w:sz w:val="20"/>
          <w:szCs w:val="20"/>
        </w:rPr>
        <w:t xml:space="preserve">, </w:t>
      </w:r>
      <w:r w:rsidR="000A7347" w:rsidRPr="00406E49">
        <w:rPr>
          <w:rFonts w:ascii="Arial" w:hAnsi="Arial" w:cs="Arial"/>
          <w:i/>
          <w:iCs/>
          <w:noProof/>
          <w:sz w:val="20"/>
          <w:szCs w:val="20"/>
        </w:rPr>
        <w:t>129</w:t>
      </w:r>
      <w:r w:rsidR="000A7347" w:rsidRPr="00406E49">
        <w:rPr>
          <w:rFonts w:ascii="Arial" w:hAnsi="Arial" w:cs="Arial"/>
          <w:noProof/>
          <w:sz w:val="20"/>
          <w:szCs w:val="20"/>
        </w:rPr>
        <w:t>(3), 229–243.</w:t>
      </w:r>
    </w:p>
    <w:p w14:paraId="4E24E79C"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Prato, E., Biandolino, F., Parlapiano, I., Giandomenico, S., Denti, G., Calò, M., Spada, L., &amp; Di Leo, A. (2019). Proximate, fatty acids and metals in edible marine bivalves from Italian market: Beneficial and risk for consumers health. </w:t>
      </w:r>
      <w:r w:rsidRPr="00406E49">
        <w:rPr>
          <w:rFonts w:ascii="Arial" w:hAnsi="Arial" w:cs="Arial"/>
          <w:i/>
          <w:iCs/>
          <w:noProof/>
          <w:sz w:val="20"/>
          <w:szCs w:val="20"/>
        </w:rPr>
        <w:t>Science of the Total Environment</w:t>
      </w:r>
      <w:r w:rsidRPr="00406E49">
        <w:rPr>
          <w:rFonts w:ascii="Arial" w:hAnsi="Arial" w:cs="Arial"/>
          <w:noProof/>
          <w:sz w:val="20"/>
          <w:szCs w:val="20"/>
        </w:rPr>
        <w:t xml:space="preserve">, </w:t>
      </w:r>
      <w:r w:rsidRPr="00406E49">
        <w:rPr>
          <w:rFonts w:ascii="Arial" w:hAnsi="Arial" w:cs="Arial"/>
          <w:i/>
          <w:iCs/>
          <w:noProof/>
          <w:sz w:val="20"/>
          <w:szCs w:val="20"/>
        </w:rPr>
        <w:t>648</w:t>
      </w:r>
      <w:r w:rsidRPr="00406E49">
        <w:rPr>
          <w:rFonts w:ascii="Arial" w:hAnsi="Arial" w:cs="Arial"/>
          <w:noProof/>
          <w:sz w:val="20"/>
          <w:szCs w:val="20"/>
        </w:rPr>
        <w:t>, 153–163. https://doi.org/10.1016/j.scitotenv.2018.07.382</w:t>
      </w:r>
    </w:p>
    <w:p w14:paraId="78D63CCF"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Radhakrishnan. (2010). Accumulation of trace metals in tissues of </w:t>
      </w:r>
      <w:r w:rsidRPr="00406E49">
        <w:rPr>
          <w:rFonts w:ascii="Arial" w:hAnsi="Arial" w:cs="Arial"/>
          <w:i/>
          <w:iCs/>
          <w:noProof/>
          <w:sz w:val="20"/>
          <w:szCs w:val="20"/>
        </w:rPr>
        <w:t>Heteropneustes</w:t>
      </w:r>
      <w:r w:rsidRPr="00406E49">
        <w:rPr>
          <w:rFonts w:ascii="Arial" w:hAnsi="Arial" w:cs="Arial"/>
          <w:noProof/>
          <w:sz w:val="20"/>
          <w:szCs w:val="20"/>
        </w:rPr>
        <w:t xml:space="preserve"> </w:t>
      </w:r>
      <w:r w:rsidRPr="00406E49">
        <w:rPr>
          <w:rFonts w:ascii="Arial" w:hAnsi="Arial" w:cs="Arial"/>
          <w:i/>
          <w:iCs/>
          <w:noProof/>
          <w:sz w:val="20"/>
          <w:szCs w:val="20"/>
        </w:rPr>
        <w:t>fossilis</w:t>
      </w:r>
      <w:r w:rsidRPr="00406E49">
        <w:rPr>
          <w:rFonts w:ascii="Arial" w:hAnsi="Arial" w:cs="Arial"/>
          <w:noProof/>
          <w:sz w:val="20"/>
          <w:szCs w:val="20"/>
        </w:rPr>
        <w:t xml:space="preserve"> collected from Chaliyar River, Kerala, India. </w:t>
      </w:r>
      <w:r w:rsidRPr="00406E49">
        <w:rPr>
          <w:rFonts w:ascii="Arial" w:hAnsi="Arial" w:cs="Arial"/>
          <w:i/>
          <w:iCs/>
          <w:noProof/>
          <w:sz w:val="20"/>
          <w:szCs w:val="20"/>
        </w:rPr>
        <w:t>World J Fish Mar Sci</w:t>
      </w:r>
      <w:r w:rsidRPr="00406E49">
        <w:rPr>
          <w:rFonts w:ascii="Arial" w:hAnsi="Arial" w:cs="Arial"/>
          <w:noProof/>
          <w:sz w:val="20"/>
          <w:szCs w:val="20"/>
        </w:rPr>
        <w:t xml:space="preserve">, </w:t>
      </w:r>
      <w:r w:rsidRPr="00406E49">
        <w:rPr>
          <w:rFonts w:ascii="Arial" w:hAnsi="Arial" w:cs="Arial"/>
          <w:i/>
          <w:iCs/>
          <w:noProof/>
          <w:sz w:val="20"/>
          <w:szCs w:val="20"/>
        </w:rPr>
        <w:t>2</w:t>
      </w:r>
      <w:r w:rsidRPr="00406E49">
        <w:rPr>
          <w:rFonts w:ascii="Arial" w:hAnsi="Arial" w:cs="Arial"/>
          <w:noProof/>
          <w:sz w:val="20"/>
          <w:szCs w:val="20"/>
        </w:rPr>
        <w:t>, 303–306.</w:t>
      </w:r>
    </w:p>
    <w:p w14:paraId="4DE7DC0A"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Raja, P., Veerasingam, S., Suresh, G., Marichamy, G., Venkatachalapathy, R. (2009). Heavy Metals Concentration in Four Commercially Valuable Marine Edible Fish Species from Parangipettai Coast, South East Coast of India. </w:t>
      </w:r>
      <w:r w:rsidRPr="00406E49">
        <w:rPr>
          <w:rFonts w:ascii="Arial" w:hAnsi="Arial" w:cs="Arial"/>
          <w:i/>
          <w:iCs/>
          <w:noProof/>
          <w:sz w:val="20"/>
          <w:szCs w:val="20"/>
        </w:rPr>
        <w:t>International Journal of Animal and Veterinary Advances</w:t>
      </w:r>
      <w:r w:rsidRPr="00406E49">
        <w:rPr>
          <w:rFonts w:ascii="Arial" w:hAnsi="Arial" w:cs="Arial"/>
          <w:noProof/>
          <w:sz w:val="20"/>
          <w:szCs w:val="20"/>
        </w:rPr>
        <w:t xml:space="preserve">, </w:t>
      </w:r>
      <w:r w:rsidRPr="00406E49">
        <w:rPr>
          <w:rFonts w:ascii="Arial" w:hAnsi="Arial" w:cs="Arial"/>
          <w:i/>
          <w:iCs/>
          <w:noProof/>
          <w:sz w:val="20"/>
          <w:szCs w:val="20"/>
        </w:rPr>
        <w:t>1</w:t>
      </w:r>
      <w:r w:rsidRPr="00406E49">
        <w:rPr>
          <w:rFonts w:ascii="Arial" w:hAnsi="Arial" w:cs="Arial"/>
          <w:noProof/>
          <w:sz w:val="20"/>
          <w:szCs w:val="20"/>
        </w:rPr>
        <w:t>(1), 10–14.</w:t>
      </w:r>
    </w:p>
    <w:p w14:paraId="52F15BCD"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Rajeshkumar, S., &amp; Li, X. (2018). Bioaccumulation of heavy metals in fish species from the Meiliang Bay, Taihu Lake, China. </w:t>
      </w:r>
      <w:r w:rsidRPr="00406E49">
        <w:rPr>
          <w:rFonts w:ascii="Arial" w:hAnsi="Arial" w:cs="Arial"/>
          <w:i/>
          <w:iCs/>
          <w:noProof/>
          <w:sz w:val="20"/>
          <w:szCs w:val="20"/>
        </w:rPr>
        <w:t>Toxicology Reports</w:t>
      </w:r>
      <w:r w:rsidRPr="00406E49">
        <w:rPr>
          <w:rFonts w:ascii="Arial" w:hAnsi="Arial" w:cs="Arial"/>
          <w:noProof/>
          <w:sz w:val="20"/>
          <w:szCs w:val="20"/>
        </w:rPr>
        <w:t xml:space="preserve">, </w:t>
      </w:r>
      <w:r w:rsidRPr="00406E49">
        <w:rPr>
          <w:rFonts w:ascii="Arial" w:hAnsi="Arial" w:cs="Arial"/>
          <w:i/>
          <w:iCs/>
          <w:noProof/>
          <w:sz w:val="20"/>
          <w:szCs w:val="20"/>
        </w:rPr>
        <w:t>5</w:t>
      </w:r>
      <w:r w:rsidRPr="00406E49">
        <w:rPr>
          <w:rFonts w:ascii="Arial" w:hAnsi="Arial" w:cs="Arial"/>
          <w:noProof/>
          <w:sz w:val="20"/>
          <w:szCs w:val="20"/>
        </w:rPr>
        <w:t>(January), 288–295. https://doi.org/10.1016/j.toxrep.2018.01.007</w:t>
      </w:r>
    </w:p>
    <w:p w14:paraId="105B9E1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Rashed, M. N. (2001). Monitoring of environmental heavy metals in fish from nasser lake. </w:t>
      </w:r>
      <w:r w:rsidRPr="00406E49">
        <w:rPr>
          <w:rFonts w:ascii="Arial" w:hAnsi="Arial" w:cs="Arial"/>
          <w:i/>
          <w:iCs/>
          <w:noProof/>
          <w:sz w:val="20"/>
          <w:szCs w:val="20"/>
        </w:rPr>
        <w:t>Environment International</w:t>
      </w:r>
      <w:r w:rsidRPr="00406E49">
        <w:rPr>
          <w:rFonts w:ascii="Arial" w:hAnsi="Arial" w:cs="Arial"/>
          <w:noProof/>
          <w:sz w:val="20"/>
          <w:szCs w:val="20"/>
        </w:rPr>
        <w:t xml:space="preserve">, </w:t>
      </w:r>
      <w:r w:rsidRPr="00406E49">
        <w:rPr>
          <w:rFonts w:ascii="Arial" w:hAnsi="Arial" w:cs="Arial"/>
          <w:i/>
          <w:iCs/>
          <w:noProof/>
          <w:sz w:val="20"/>
          <w:szCs w:val="20"/>
        </w:rPr>
        <w:t>27</w:t>
      </w:r>
      <w:r w:rsidRPr="00406E49">
        <w:rPr>
          <w:rFonts w:ascii="Arial" w:hAnsi="Arial" w:cs="Arial"/>
          <w:noProof/>
          <w:sz w:val="20"/>
          <w:szCs w:val="20"/>
        </w:rPr>
        <w:t>(1), 27–33. https://doi.org/https://doi.org/10.1016/s0160-4120(01)00050-2</w:t>
      </w:r>
    </w:p>
    <w:p w14:paraId="25CCB14C"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Rumisha, C., Leermakers, M., Mdegela, R. H., Kochzius, M., &amp; Elskens, M. (2017). Bioaccumulation and public health implications of trace metals in edible tissues of the crustaceans </w:t>
      </w:r>
      <w:r w:rsidRPr="00406E49">
        <w:rPr>
          <w:rFonts w:ascii="Arial" w:hAnsi="Arial" w:cs="Arial"/>
          <w:i/>
          <w:iCs/>
          <w:noProof/>
          <w:sz w:val="20"/>
          <w:szCs w:val="20"/>
        </w:rPr>
        <w:t>Scylla</w:t>
      </w:r>
      <w:r w:rsidRPr="00406E49">
        <w:rPr>
          <w:rFonts w:ascii="Arial" w:hAnsi="Arial" w:cs="Arial"/>
          <w:noProof/>
          <w:sz w:val="20"/>
          <w:szCs w:val="20"/>
        </w:rPr>
        <w:t xml:space="preserve"> </w:t>
      </w:r>
      <w:r w:rsidRPr="00406E49">
        <w:rPr>
          <w:rFonts w:ascii="Arial" w:hAnsi="Arial" w:cs="Arial"/>
          <w:i/>
          <w:iCs/>
          <w:noProof/>
          <w:sz w:val="20"/>
          <w:szCs w:val="20"/>
        </w:rPr>
        <w:t>serrata</w:t>
      </w:r>
      <w:r w:rsidRPr="00406E49">
        <w:rPr>
          <w:rFonts w:ascii="Arial" w:hAnsi="Arial" w:cs="Arial"/>
          <w:noProof/>
          <w:sz w:val="20"/>
          <w:szCs w:val="20"/>
        </w:rPr>
        <w:t xml:space="preserve"> and </w:t>
      </w:r>
      <w:r w:rsidRPr="00406E49">
        <w:rPr>
          <w:rFonts w:ascii="Arial" w:hAnsi="Arial" w:cs="Arial"/>
          <w:i/>
          <w:iCs/>
          <w:noProof/>
          <w:sz w:val="20"/>
          <w:szCs w:val="20"/>
        </w:rPr>
        <w:t>Penaeus</w:t>
      </w:r>
      <w:r w:rsidRPr="00406E49">
        <w:rPr>
          <w:rFonts w:ascii="Arial" w:hAnsi="Arial" w:cs="Arial"/>
          <w:noProof/>
          <w:sz w:val="20"/>
          <w:szCs w:val="20"/>
        </w:rPr>
        <w:t xml:space="preserve"> </w:t>
      </w:r>
      <w:r w:rsidRPr="00406E49">
        <w:rPr>
          <w:rFonts w:ascii="Arial" w:hAnsi="Arial" w:cs="Arial"/>
          <w:i/>
          <w:iCs/>
          <w:noProof/>
          <w:sz w:val="20"/>
          <w:szCs w:val="20"/>
        </w:rPr>
        <w:t>monodon</w:t>
      </w:r>
      <w:r w:rsidRPr="00406E49">
        <w:rPr>
          <w:rFonts w:ascii="Arial" w:hAnsi="Arial" w:cs="Arial"/>
          <w:noProof/>
          <w:sz w:val="20"/>
          <w:szCs w:val="20"/>
        </w:rPr>
        <w:t xml:space="preserve"> from the Tanzanian coast. </w:t>
      </w:r>
      <w:r w:rsidRPr="00406E49">
        <w:rPr>
          <w:rFonts w:ascii="Arial" w:hAnsi="Arial" w:cs="Arial"/>
          <w:i/>
          <w:iCs/>
          <w:noProof/>
          <w:sz w:val="20"/>
          <w:szCs w:val="20"/>
        </w:rPr>
        <w:t>Environmental Monitoring and Assessment</w:t>
      </w:r>
      <w:r w:rsidRPr="00406E49">
        <w:rPr>
          <w:rFonts w:ascii="Arial" w:hAnsi="Arial" w:cs="Arial"/>
          <w:noProof/>
          <w:sz w:val="20"/>
          <w:szCs w:val="20"/>
        </w:rPr>
        <w:t xml:space="preserve">, </w:t>
      </w:r>
      <w:r w:rsidRPr="00406E49">
        <w:rPr>
          <w:rFonts w:ascii="Arial" w:hAnsi="Arial" w:cs="Arial"/>
          <w:i/>
          <w:iCs/>
          <w:noProof/>
          <w:sz w:val="20"/>
          <w:szCs w:val="20"/>
        </w:rPr>
        <w:t>189</w:t>
      </w:r>
      <w:r w:rsidRPr="00406E49">
        <w:rPr>
          <w:rFonts w:ascii="Arial" w:hAnsi="Arial" w:cs="Arial"/>
          <w:noProof/>
          <w:sz w:val="20"/>
          <w:szCs w:val="20"/>
        </w:rPr>
        <w:t>(10). https://doi.org/10.1007/s10661-017-6248-0</w:t>
      </w:r>
    </w:p>
    <w:p w14:paraId="38BA7B63"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Saher, N. U., &amp; Kanwal, N. (2019). Assessment of some heavy metal accumulation and nutritional quality of shellfish with reference to human health and cancer risk assessment: a seafood safety approach. </w:t>
      </w:r>
      <w:r w:rsidRPr="00406E49">
        <w:rPr>
          <w:rFonts w:ascii="Arial" w:hAnsi="Arial" w:cs="Arial"/>
          <w:i/>
          <w:iCs/>
          <w:noProof/>
          <w:sz w:val="20"/>
          <w:szCs w:val="20"/>
        </w:rPr>
        <w:t>Environmental Science and Pollution Research</w:t>
      </w:r>
      <w:r w:rsidRPr="00406E49">
        <w:rPr>
          <w:rFonts w:ascii="Arial" w:hAnsi="Arial" w:cs="Arial"/>
          <w:noProof/>
          <w:sz w:val="20"/>
          <w:szCs w:val="20"/>
        </w:rPr>
        <w:t xml:space="preserve">, </w:t>
      </w:r>
      <w:r w:rsidRPr="00406E49">
        <w:rPr>
          <w:rFonts w:ascii="Arial" w:hAnsi="Arial" w:cs="Arial"/>
          <w:i/>
          <w:iCs/>
          <w:noProof/>
          <w:sz w:val="20"/>
          <w:szCs w:val="20"/>
        </w:rPr>
        <w:t>26</w:t>
      </w:r>
      <w:r w:rsidRPr="00406E49">
        <w:rPr>
          <w:rFonts w:ascii="Arial" w:hAnsi="Arial" w:cs="Arial"/>
          <w:noProof/>
          <w:sz w:val="20"/>
          <w:szCs w:val="20"/>
        </w:rPr>
        <w:t xml:space="preserve">(5), 5189–5201. </w:t>
      </w:r>
      <w:r w:rsidRPr="00406E49">
        <w:rPr>
          <w:rFonts w:ascii="Arial" w:hAnsi="Arial" w:cs="Arial"/>
          <w:noProof/>
          <w:sz w:val="20"/>
          <w:szCs w:val="20"/>
        </w:rPr>
        <w:lastRenderedPageBreak/>
        <w:t>https://doi.org/10.1007/s11356-018-3764-6</w:t>
      </w:r>
    </w:p>
    <w:p w14:paraId="651C6971"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Salam, M. A., Paul, S. C., Noor, S. N. B. M., Siddiqua, S. A., Aka, T. D., Wahab, R., &amp; Aweng, E. R. (2019). Contamination profile of heavy metals in marine fish and shellfish. </w:t>
      </w:r>
      <w:r w:rsidRPr="00406E49">
        <w:rPr>
          <w:rFonts w:ascii="Arial" w:hAnsi="Arial" w:cs="Arial"/>
          <w:i/>
          <w:iCs/>
          <w:noProof/>
          <w:sz w:val="20"/>
          <w:szCs w:val="20"/>
        </w:rPr>
        <w:t>Global Journal of Environmental Science and Management</w:t>
      </w:r>
      <w:r w:rsidRPr="00406E49">
        <w:rPr>
          <w:rFonts w:ascii="Arial" w:hAnsi="Arial" w:cs="Arial"/>
          <w:noProof/>
          <w:sz w:val="20"/>
          <w:szCs w:val="20"/>
        </w:rPr>
        <w:t xml:space="preserve">, </w:t>
      </w:r>
      <w:r w:rsidRPr="00406E49">
        <w:rPr>
          <w:rFonts w:ascii="Arial" w:hAnsi="Arial" w:cs="Arial"/>
          <w:i/>
          <w:iCs/>
          <w:noProof/>
          <w:sz w:val="20"/>
          <w:szCs w:val="20"/>
        </w:rPr>
        <w:t>5</w:t>
      </w:r>
      <w:r w:rsidRPr="00406E49">
        <w:rPr>
          <w:rFonts w:ascii="Arial" w:hAnsi="Arial" w:cs="Arial"/>
          <w:noProof/>
          <w:sz w:val="20"/>
          <w:szCs w:val="20"/>
        </w:rPr>
        <w:t>(2), 225–236. https://doi.org/http://dx.doi.org/10.22034/gjesm.2019.02.08</w:t>
      </w:r>
    </w:p>
    <w:p w14:paraId="0E060426"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Sfakianakis, D. G., Renieri, E., Kentouri, M., &amp; Tsatsakis, A. M. (2015). Effect of heavy metals on fish larvae deformities: A review. </w:t>
      </w:r>
      <w:r w:rsidRPr="00406E49">
        <w:rPr>
          <w:rFonts w:ascii="Arial" w:hAnsi="Arial" w:cs="Arial"/>
          <w:i/>
          <w:iCs/>
          <w:noProof/>
          <w:sz w:val="20"/>
          <w:szCs w:val="20"/>
        </w:rPr>
        <w:t>Environmental Research</w:t>
      </w:r>
      <w:r w:rsidRPr="00406E49">
        <w:rPr>
          <w:rFonts w:ascii="Arial" w:hAnsi="Arial" w:cs="Arial"/>
          <w:noProof/>
          <w:sz w:val="20"/>
          <w:szCs w:val="20"/>
        </w:rPr>
        <w:t xml:space="preserve">, </w:t>
      </w:r>
      <w:r w:rsidRPr="00406E49">
        <w:rPr>
          <w:rFonts w:ascii="Arial" w:hAnsi="Arial" w:cs="Arial"/>
          <w:i/>
          <w:iCs/>
          <w:noProof/>
          <w:sz w:val="20"/>
          <w:szCs w:val="20"/>
        </w:rPr>
        <w:t>137</w:t>
      </w:r>
      <w:r w:rsidRPr="00406E49">
        <w:rPr>
          <w:rFonts w:ascii="Arial" w:hAnsi="Arial" w:cs="Arial"/>
          <w:noProof/>
          <w:sz w:val="20"/>
          <w:szCs w:val="20"/>
        </w:rPr>
        <w:t>, 246–255. https://doi.org/http://dx.doi.org/10.1016/j.envres.2014.12.014</w:t>
      </w:r>
    </w:p>
    <w:p w14:paraId="17D9CF1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Sneddon, J., &amp; Vincent, M. D. (2008). ICP-OES and ICP-MS for the determination of metals: Application to oysters. </w:t>
      </w:r>
      <w:r w:rsidRPr="00406E49">
        <w:rPr>
          <w:rFonts w:ascii="Arial" w:hAnsi="Arial" w:cs="Arial"/>
          <w:i/>
          <w:iCs/>
          <w:noProof/>
          <w:sz w:val="20"/>
          <w:szCs w:val="20"/>
        </w:rPr>
        <w:t>Analytical Letters</w:t>
      </w:r>
      <w:r w:rsidRPr="00406E49">
        <w:rPr>
          <w:rFonts w:ascii="Arial" w:hAnsi="Arial" w:cs="Arial"/>
          <w:noProof/>
          <w:sz w:val="20"/>
          <w:szCs w:val="20"/>
        </w:rPr>
        <w:t xml:space="preserve">, </w:t>
      </w:r>
      <w:r w:rsidRPr="00406E49">
        <w:rPr>
          <w:rFonts w:ascii="Arial" w:hAnsi="Arial" w:cs="Arial"/>
          <w:i/>
          <w:iCs/>
          <w:noProof/>
          <w:sz w:val="20"/>
          <w:szCs w:val="20"/>
        </w:rPr>
        <w:t>41</w:t>
      </w:r>
      <w:r w:rsidRPr="00406E49">
        <w:rPr>
          <w:rFonts w:ascii="Arial" w:hAnsi="Arial" w:cs="Arial"/>
          <w:noProof/>
          <w:sz w:val="20"/>
          <w:szCs w:val="20"/>
        </w:rPr>
        <w:t>(8), 1291–1303. https://doi.org/https://doi.org/10.1080/00032710802013991</w:t>
      </w:r>
    </w:p>
    <w:p w14:paraId="19EA826B"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Sulieman, H. M. A., &amp; Suliman, E. A. M. (2019). Appraisal of heavy metal levels in some marine organisms gathered from the Vellar and Uppanar estuaries Southeast Coast of Indian Ocean. </w:t>
      </w:r>
      <w:r w:rsidRPr="00406E49">
        <w:rPr>
          <w:rFonts w:ascii="Arial" w:hAnsi="Arial" w:cs="Arial"/>
          <w:i/>
          <w:iCs/>
          <w:noProof/>
          <w:sz w:val="20"/>
          <w:szCs w:val="20"/>
        </w:rPr>
        <w:t>Journal of Taibah University for Science</w:t>
      </w:r>
      <w:r w:rsidRPr="00406E49">
        <w:rPr>
          <w:rFonts w:ascii="Arial" w:hAnsi="Arial" w:cs="Arial"/>
          <w:noProof/>
          <w:sz w:val="20"/>
          <w:szCs w:val="20"/>
        </w:rPr>
        <w:t xml:space="preserve">, </w:t>
      </w:r>
      <w:r w:rsidRPr="00406E49">
        <w:rPr>
          <w:rFonts w:ascii="Arial" w:hAnsi="Arial" w:cs="Arial"/>
          <w:i/>
          <w:iCs/>
          <w:noProof/>
          <w:sz w:val="20"/>
          <w:szCs w:val="20"/>
        </w:rPr>
        <w:t>13</w:t>
      </w:r>
      <w:r w:rsidRPr="00406E49">
        <w:rPr>
          <w:rFonts w:ascii="Arial" w:hAnsi="Arial" w:cs="Arial"/>
          <w:noProof/>
          <w:sz w:val="20"/>
          <w:szCs w:val="20"/>
        </w:rPr>
        <w:t>(1), 338–343. https://doi.org/10.1080/16583655.2019.1576276</w:t>
      </w:r>
    </w:p>
    <w:p w14:paraId="549A0D46"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Szefer, P., Kim, B.S., Kim, C.K., Kim, E.H., Lee, C. . (2004). Distribution and coassociations of trace elements in soft tissue and byssus of </w:t>
      </w:r>
      <w:r w:rsidRPr="00406E49">
        <w:rPr>
          <w:rFonts w:ascii="Arial" w:hAnsi="Arial" w:cs="Arial"/>
          <w:i/>
          <w:iCs/>
          <w:noProof/>
          <w:sz w:val="20"/>
          <w:szCs w:val="20"/>
        </w:rPr>
        <w:t>Mytilus</w:t>
      </w:r>
      <w:r w:rsidRPr="00406E49">
        <w:rPr>
          <w:rFonts w:ascii="Arial" w:hAnsi="Arial" w:cs="Arial"/>
          <w:noProof/>
          <w:sz w:val="20"/>
          <w:szCs w:val="20"/>
        </w:rPr>
        <w:t xml:space="preserve"> </w:t>
      </w:r>
      <w:r w:rsidRPr="00406E49">
        <w:rPr>
          <w:rFonts w:ascii="Arial" w:hAnsi="Arial" w:cs="Arial"/>
          <w:i/>
          <w:iCs/>
          <w:noProof/>
          <w:sz w:val="20"/>
          <w:szCs w:val="20"/>
        </w:rPr>
        <w:t>galloprovincialis</w:t>
      </w:r>
      <w:r w:rsidRPr="00406E49">
        <w:rPr>
          <w:rFonts w:ascii="Arial" w:hAnsi="Arial" w:cs="Arial"/>
          <w:noProof/>
          <w:sz w:val="20"/>
          <w:szCs w:val="20"/>
        </w:rPr>
        <w:t xml:space="preserve"> relative to the surrounding seawater and suspended matter of the southern part of the Korean Peninsula. </w:t>
      </w:r>
      <w:r w:rsidRPr="00406E49">
        <w:rPr>
          <w:rFonts w:ascii="Arial" w:hAnsi="Arial" w:cs="Arial"/>
          <w:i/>
          <w:iCs/>
          <w:noProof/>
          <w:sz w:val="20"/>
          <w:szCs w:val="20"/>
        </w:rPr>
        <w:t>Environmental Pollution</w:t>
      </w:r>
      <w:r w:rsidRPr="00406E49">
        <w:rPr>
          <w:rFonts w:ascii="Arial" w:hAnsi="Arial" w:cs="Arial"/>
          <w:noProof/>
          <w:sz w:val="20"/>
          <w:szCs w:val="20"/>
        </w:rPr>
        <w:t xml:space="preserve">, </w:t>
      </w:r>
      <w:r w:rsidRPr="00406E49">
        <w:rPr>
          <w:rFonts w:ascii="Arial" w:hAnsi="Arial" w:cs="Arial"/>
          <w:i/>
          <w:iCs/>
          <w:noProof/>
          <w:sz w:val="20"/>
          <w:szCs w:val="20"/>
        </w:rPr>
        <w:t>129</w:t>
      </w:r>
      <w:r w:rsidRPr="00406E49">
        <w:rPr>
          <w:rFonts w:ascii="Arial" w:hAnsi="Arial" w:cs="Arial"/>
          <w:noProof/>
          <w:sz w:val="20"/>
          <w:szCs w:val="20"/>
        </w:rPr>
        <w:t>(2), 209–228. https://doi.org/https://doi.org/10.1016/j.envpol.2003.10.012</w:t>
      </w:r>
    </w:p>
    <w:p w14:paraId="34FC1E6E"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Taylor, H. E. (2001). Inductively coupled plasma-mass spectrometry: Practices and techniques. New York, NY: Academic Press.</w:t>
      </w:r>
      <w:r w:rsidRPr="00406E49">
        <w:rPr>
          <w:rFonts w:ascii="Arial" w:hAnsi="Arial" w:cs="Arial"/>
          <w:i/>
          <w:iCs/>
          <w:noProof/>
          <w:sz w:val="20"/>
          <w:szCs w:val="20"/>
        </w:rPr>
        <w:t xml:space="preserve"> Journal of Chemical Education Today</w:t>
      </w:r>
      <w:r w:rsidRPr="00406E49">
        <w:rPr>
          <w:rFonts w:ascii="Arial" w:hAnsi="Arial" w:cs="Arial"/>
          <w:noProof/>
          <w:sz w:val="20"/>
          <w:szCs w:val="20"/>
        </w:rPr>
        <w:t xml:space="preserve">, </w:t>
      </w:r>
      <w:r w:rsidRPr="00406E49">
        <w:rPr>
          <w:rFonts w:ascii="Arial" w:hAnsi="Arial" w:cs="Arial"/>
          <w:i/>
          <w:iCs/>
          <w:noProof/>
          <w:sz w:val="20"/>
          <w:szCs w:val="20"/>
        </w:rPr>
        <w:t>78</w:t>
      </w:r>
      <w:r w:rsidRPr="00406E49">
        <w:rPr>
          <w:rFonts w:ascii="Arial" w:hAnsi="Arial" w:cs="Arial"/>
          <w:noProof/>
          <w:sz w:val="20"/>
          <w:szCs w:val="20"/>
        </w:rPr>
        <w:t>(11), 1465. https://doi.org/10.1021/ed078p1465</w:t>
      </w:r>
    </w:p>
    <w:p w14:paraId="4728404C"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Türkmen, A., Türkmen, M., Tepe, Y., &amp; Çekiç, M. (2010). Metals in tissues of fish from Yelkoma Lagoon, northeastern Mediterranean. </w:t>
      </w:r>
      <w:r w:rsidRPr="00406E49">
        <w:rPr>
          <w:rFonts w:ascii="Arial" w:hAnsi="Arial" w:cs="Arial"/>
          <w:i/>
          <w:iCs/>
          <w:noProof/>
          <w:sz w:val="20"/>
          <w:szCs w:val="20"/>
        </w:rPr>
        <w:t>Environmental Monitoring and Assessment</w:t>
      </w:r>
      <w:r w:rsidRPr="00406E49">
        <w:rPr>
          <w:rFonts w:ascii="Arial" w:hAnsi="Arial" w:cs="Arial"/>
          <w:noProof/>
          <w:sz w:val="20"/>
          <w:szCs w:val="20"/>
        </w:rPr>
        <w:t xml:space="preserve">, </w:t>
      </w:r>
      <w:r w:rsidRPr="00406E49">
        <w:rPr>
          <w:rFonts w:ascii="Arial" w:hAnsi="Arial" w:cs="Arial"/>
          <w:i/>
          <w:iCs/>
          <w:noProof/>
          <w:sz w:val="20"/>
          <w:szCs w:val="20"/>
        </w:rPr>
        <w:t>168</w:t>
      </w:r>
      <w:r w:rsidRPr="00406E49">
        <w:rPr>
          <w:rFonts w:ascii="Arial" w:hAnsi="Arial" w:cs="Arial"/>
          <w:noProof/>
          <w:sz w:val="20"/>
          <w:szCs w:val="20"/>
        </w:rPr>
        <w:t>(1–4), 223–230. https://doi.org/10.1007/s10661-009-1106-3</w:t>
      </w:r>
    </w:p>
    <w:p w14:paraId="6E377162"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Tüzen, M. (2003). Determination of heavy metals in fish samples of the middle Black Sea (Turkey) by graphite furnace atomic absorption spectrometry. </w:t>
      </w:r>
      <w:r w:rsidRPr="00406E49">
        <w:rPr>
          <w:rFonts w:ascii="Arial" w:hAnsi="Arial" w:cs="Arial"/>
          <w:i/>
          <w:iCs/>
          <w:noProof/>
          <w:sz w:val="20"/>
          <w:szCs w:val="20"/>
        </w:rPr>
        <w:t>Food Chemistry</w:t>
      </w:r>
      <w:r w:rsidRPr="00406E49">
        <w:rPr>
          <w:rFonts w:ascii="Arial" w:hAnsi="Arial" w:cs="Arial"/>
          <w:noProof/>
          <w:sz w:val="20"/>
          <w:szCs w:val="20"/>
        </w:rPr>
        <w:t xml:space="preserve">, </w:t>
      </w:r>
      <w:r w:rsidRPr="00406E49">
        <w:rPr>
          <w:rFonts w:ascii="Arial" w:hAnsi="Arial" w:cs="Arial"/>
          <w:i/>
          <w:iCs/>
          <w:noProof/>
          <w:sz w:val="20"/>
          <w:szCs w:val="20"/>
        </w:rPr>
        <w:t>80</w:t>
      </w:r>
      <w:r w:rsidRPr="00406E49">
        <w:rPr>
          <w:rFonts w:ascii="Arial" w:hAnsi="Arial" w:cs="Arial"/>
          <w:noProof/>
          <w:sz w:val="20"/>
          <w:szCs w:val="20"/>
        </w:rPr>
        <w:t>(1), 119–123. https://doi.org/https://doi.org/10.1016/S0308-8146(02)00264-9</w:t>
      </w:r>
    </w:p>
    <w:p w14:paraId="6005AB45"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Usero, J., González-Regalado, E., &amp; Gracia, I. (1997). Trace metals in the bivalve molluscs </w:t>
      </w:r>
      <w:r w:rsidRPr="00406E49">
        <w:rPr>
          <w:rFonts w:ascii="Arial" w:hAnsi="Arial" w:cs="Arial"/>
          <w:i/>
          <w:iCs/>
          <w:noProof/>
          <w:sz w:val="20"/>
          <w:szCs w:val="20"/>
        </w:rPr>
        <w:t>Ruditapes</w:t>
      </w:r>
      <w:r w:rsidRPr="00406E49">
        <w:rPr>
          <w:rFonts w:ascii="Arial" w:hAnsi="Arial" w:cs="Arial"/>
          <w:noProof/>
          <w:sz w:val="20"/>
          <w:szCs w:val="20"/>
        </w:rPr>
        <w:t xml:space="preserve"> </w:t>
      </w:r>
      <w:r w:rsidRPr="00406E49">
        <w:rPr>
          <w:rFonts w:ascii="Arial" w:hAnsi="Arial" w:cs="Arial"/>
          <w:i/>
          <w:iCs/>
          <w:noProof/>
          <w:sz w:val="20"/>
          <w:szCs w:val="20"/>
        </w:rPr>
        <w:t>decussatus</w:t>
      </w:r>
      <w:r w:rsidRPr="00406E49">
        <w:rPr>
          <w:rFonts w:ascii="Arial" w:hAnsi="Arial" w:cs="Arial"/>
          <w:noProof/>
          <w:sz w:val="20"/>
          <w:szCs w:val="20"/>
        </w:rPr>
        <w:t xml:space="preserve"> and </w:t>
      </w:r>
      <w:r w:rsidRPr="00406E49">
        <w:rPr>
          <w:rFonts w:ascii="Arial" w:hAnsi="Arial" w:cs="Arial"/>
          <w:i/>
          <w:iCs/>
          <w:noProof/>
          <w:sz w:val="20"/>
          <w:szCs w:val="20"/>
        </w:rPr>
        <w:t>Ruditapes</w:t>
      </w:r>
      <w:r w:rsidRPr="00406E49">
        <w:rPr>
          <w:rFonts w:ascii="Arial" w:hAnsi="Arial" w:cs="Arial"/>
          <w:noProof/>
          <w:sz w:val="20"/>
          <w:szCs w:val="20"/>
        </w:rPr>
        <w:t xml:space="preserve"> </w:t>
      </w:r>
      <w:r w:rsidRPr="00406E49">
        <w:rPr>
          <w:rFonts w:ascii="Arial" w:hAnsi="Arial" w:cs="Arial"/>
          <w:i/>
          <w:iCs/>
          <w:noProof/>
          <w:sz w:val="20"/>
          <w:szCs w:val="20"/>
        </w:rPr>
        <w:t>philippinarum</w:t>
      </w:r>
      <w:r w:rsidRPr="00406E49">
        <w:rPr>
          <w:rFonts w:ascii="Arial" w:hAnsi="Arial" w:cs="Arial"/>
          <w:noProof/>
          <w:sz w:val="20"/>
          <w:szCs w:val="20"/>
        </w:rPr>
        <w:t xml:space="preserve"> from the Atlantic Coast of Southern Spain. </w:t>
      </w:r>
      <w:r w:rsidRPr="00406E49">
        <w:rPr>
          <w:rFonts w:ascii="Arial" w:hAnsi="Arial" w:cs="Arial"/>
          <w:i/>
          <w:iCs/>
          <w:noProof/>
          <w:sz w:val="20"/>
          <w:szCs w:val="20"/>
        </w:rPr>
        <w:t>Environment International</w:t>
      </w:r>
      <w:r w:rsidRPr="00406E49">
        <w:rPr>
          <w:rFonts w:ascii="Arial" w:hAnsi="Arial" w:cs="Arial"/>
          <w:noProof/>
          <w:sz w:val="20"/>
          <w:szCs w:val="20"/>
        </w:rPr>
        <w:t xml:space="preserve">, </w:t>
      </w:r>
      <w:r w:rsidRPr="00406E49">
        <w:rPr>
          <w:rFonts w:ascii="Arial" w:hAnsi="Arial" w:cs="Arial"/>
          <w:i/>
          <w:iCs/>
          <w:noProof/>
          <w:sz w:val="20"/>
          <w:szCs w:val="20"/>
        </w:rPr>
        <w:t>23</w:t>
      </w:r>
      <w:r w:rsidRPr="00406E49">
        <w:rPr>
          <w:rFonts w:ascii="Arial" w:hAnsi="Arial" w:cs="Arial"/>
          <w:noProof/>
          <w:sz w:val="20"/>
          <w:szCs w:val="20"/>
        </w:rPr>
        <w:t>(3), 291–298. https://doi.org/10.1016/S0160-4120(97)00030-5</w:t>
      </w:r>
    </w:p>
    <w:p w14:paraId="54885AD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Vaseem, H., &amp; Banerjee, T. K. (2013). Contamination of metals in different tissues of rohu (</w:t>
      </w:r>
      <w:r w:rsidR="00CC580B" w:rsidRPr="00406E49">
        <w:rPr>
          <w:rFonts w:ascii="Arial" w:hAnsi="Arial" w:cs="Arial"/>
          <w:i/>
          <w:iCs/>
          <w:noProof/>
          <w:sz w:val="20"/>
          <w:szCs w:val="20"/>
        </w:rPr>
        <w:t>L</w:t>
      </w:r>
      <w:r w:rsidRPr="00406E49">
        <w:rPr>
          <w:rFonts w:ascii="Arial" w:hAnsi="Arial" w:cs="Arial"/>
          <w:i/>
          <w:iCs/>
          <w:noProof/>
          <w:sz w:val="20"/>
          <w:szCs w:val="20"/>
        </w:rPr>
        <w:t>abeo</w:t>
      </w:r>
      <w:r w:rsidRPr="00406E49">
        <w:rPr>
          <w:rFonts w:ascii="Arial" w:hAnsi="Arial" w:cs="Arial"/>
          <w:noProof/>
          <w:sz w:val="20"/>
          <w:szCs w:val="20"/>
        </w:rPr>
        <w:t xml:space="preserve"> </w:t>
      </w:r>
      <w:r w:rsidRPr="00406E49">
        <w:rPr>
          <w:rFonts w:ascii="Arial" w:hAnsi="Arial" w:cs="Arial"/>
          <w:i/>
          <w:iCs/>
          <w:noProof/>
          <w:sz w:val="20"/>
          <w:szCs w:val="20"/>
        </w:rPr>
        <w:t>rohita</w:t>
      </w:r>
      <w:r w:rsidRPr="00406E49">
        <w:rPr>
          <w:rFonts w:ascii="Arial" w:hAnsi="Arial" w:cs="Arial"/>
          <w:noProof/>
          <w:sz w:val="20"/>
          <w:szCs w:val="20"/>
        </w:rPr>
        <w:t xml:space="preserve">, cyprinidae) collected from the Indian River Ganga. </w:t>
      </w:r>
      <w:r w:rsidRPr="00406E49">
        <w:rPr>
          <w:rFonts w:ascii="Arial" w:hAnsi="Arial" w:cs="Arial"/>
          <w:i/>
          <w:iCs/>
          <w:noProof/>
          <w:sz w:val="20"/>
          <w:szCs w:val="20"/>
        </w:rPr>
        <w:t>Bulletin of Environmental Contamination and Toxicology</w:t>
      </w:r>
      <w:r w:rsidRPr="00406E49">
        <w:rPr>
          <w:rFonts w:ascii="Arial" w:hAnsi="Arial" w:cs="Arial"/>
          <w:noProof/>
          <w:sz w:val="20"/>
          <w:szCs w:val="20"/>
        </w:rPr>
        <w:t xml:space="preserve">, </w:t>
      </w:r>
      <w:r w:rsidRPr="00406E49">
        <w:rPr>
          <w:rFonts w:ascii="Arial" w:hAnsi="Arial" w:cs="Arial"/>
          <w:i/>
          <w:iCs/>
          <w:noProof/>
          <w:sz w:val="20"/>
          <w:szCs w:val="20"/>
        </w:rPr>
        <w:t>91</w:t>
      </w:r>
      <w:r w:rsidRPr="00406E49">
        <w:rPr>
          <w:rFonts w:ascii="Arial" w:hAnsi="Arial" w:cs="Arial"/>
          <w:noProof/>
          <w:sz w:val="20"/>
          <w:szCs w:val="20"/>
        </w:rPr>
        <w:t>(1), 36–41. https://doi.org/10.1007/s00128-013-1003-x</w:t>
      </w:r>
    </w:p>
    <w:p w14:paraId="0E11F613"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Wagner, A., &amp; Boman, J. (2003). Biomonitoring of trace elements in muscle and liver tissue of freshwater fish. </w:t>
      </w:r>
      <w:r w:rsidRPr="00406E49">
        <w:rPr>
          <w:rFonts w:ascii="Arial" w:hAnsi="Arial" w:cs="Arial"/>
          <w:i/>
          <w:iCs/>
          <w:noProof/>
          <w:sz w:val="20"/>
          <w:szCs w:val="20"/>
        </w:rPr>
        <w:t>Spectrochimica Acta - Part B Atomic Spectroscopy</w:t>
      </w:r>
      <w:r w:rsidRPr="00406E49">
        <w:rPr>
          <w:rFonts w:ascii="Arial" w:hAnsi="Arial" w:cs="Arial"/>
          <w:noProof/>
          <w:sz w:val="20"/>
          <w:szCs w:val="20"/>
        </w:rPr>
        <w:t xml:space="preserve">, </w:t>
      </w:r>
      <w:r w:rsidRPr="00406E49">
        <w:rPr>
          <w:rFonts w:ascii="Arial" w:hAnsi="Arial" w:cs="Arial"/>
          <w:i/>
          <w:iCs/>
          <w:noProof/>
          <w:sz w:val="20"/>
          <w:szCs w:val="20"/>
        </w:rPr>
        <w:t>58</w:t>
      </w:r>
      <w:r w:rsidRPr="00406E49">
        <w:rPr>
          <w:rFonts w:ascii="Arial" w:hAnsi="Arial" w:cs="Arial"/>
          <w:noProof/>
          <w:sz w:val="20"/>
          <w:szCs w:val="20"/>
        </w:rPr>
        <w:t>(12), 2215–2226. https://doi.org/10.1016/j.sab.2003.05.003</w:t>
      </w:r>
    </w:p>
    <w:p w14:paraId="6219F611"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Waykar, B., &amp; Petare, R. (2016). Studies on monitoring the heavy metal contents in water, sediment and snail species in Latipada reservoir. </w:t>
      </w:r>
      <w:r w:rsidRPr="00406E49">
        <w:rPr>
          <w:rFonts w:ascii="Arial" w:hAnsi="Arial" w:cs="Arial"/>
          <w:i/>
          <w:iCs/>
          <w:noProof/>
          <w:sz w:val="20"/>
          <w:szCs w:val="20"/>
        </w:rPr>
        <w:t>Journal of Environmental Biology</w:t>
      </w:r>
      <w:r w:rsidRPr="00406E49">
        <w:rPr>
          <w:rFonts w:ascii="Arial" w:hAnsi="Arial" w:cs="Arial"/>
          <w:noProof/>
          <w:sz w:val="20"/>
          <w:szCs w:val="20"/>
        </w:rPr>
        <w:t xml:space="preserve">, </w:t>
      </w:r>
      <w:r w:rsidRPr="00406E49">
        <w:rPr>
          <w:rFonts w:ascii="Arial" w:hAnsi="Arial" w:cs="Arial"/>
          <w:i/>
          <w:iCs/>
          <w:noProof/>
          <w:sz w:val="20"/>
          <w:szCs w:val="20"/>
        </w:rPr>
        <w:t>37</w:t>
      </w:r>
      <w:r w:rsidRPr="00406E49">
        <w:rPr>
          <w:rFonts w:ascii="Arial" w:hAnsi="Arial" w:cs="Arial"/>
          <w:noProof/>
          <w:sz w:val="20"/>
          <w:szCs w:val="20"/>
        </w:rPr>
        <w:t>(4), 585–589.</w:t>
      </w:r>
    </w:p>
    <w:p w14:paraId="1901C8BD"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WHO. (1989). Heavy metals environmental aspects. Environmental Health Criteria. </w:t>
      </w:r>
      <w:r w:rsidRPr="00406E49">
        <w:rPr>
          <w:rFonts w:ascii="Arial" w:hAnsi="Arial" w:cs="Arial"/>
          <w:i/>
          <w:iCs/>
          <w:noProof/>
          <w:sz w:val="20"/>
          <w:szCs w:val="20"/>
        </w:rPr>
        <w:t>No. 85, Geneva</w:t>
      </w:r>
      <w:r w:rsidRPr="00406E49">
        <w:rPr>
          <w:rFonts w:ascii="Arial" w:hAnsi="Arial" w:cs="Arial"/>
          <w:noProof/>
          <w:sz w:val="20"/>
          <w:szCs w:val="20"/>
        </w:rPr>
        <w:t>.</w:t>
      </w:r>
    </w:p>
    <w:p w14:paraId="747EB6F9" w14:textId="77777777" w:rsidR="00CE0751" w:rsidRPr="00406E49" w:rsidRDefault="00CE0751"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Yousif, R.A., Zehra, S., Ahmed, SH., Choudhary, M.I., Siddiq, F., Ayub, S. &amp;  Zafar, S. (2022). Bioaccumulation of Heavy Metals in Spotted Babylon Snail (</w:t>
      </w:r>
      <w:r w:rsidRPr="00406E49">
        <w:rPr>
          <w:rFonts w:ascii="Arial" w:hAnsi="Arial" w:cs="Arial"/>
          <w:i/>
          <w:iCs/>
          <w:noProof/>
          <w:sz w:val="20"/>
          <w:szCs w:val="20"/>
        </w:rPr>
        <w:t>Babylonia</w:t>
      </w:r>
      <w:r w:rsidRPr="00406E49">
        <w:rPr>
          <w:rFonts w:ascii="Arial" w:hAnsi="Arial" w:cs="Arial"/>
          <w:noProof/>
          <w:sz w:val="20"/>
          <w:szCs w:val="20"/>
        </w:rPr>
        <w:t xml:space="preserve"> </w:t>
      </w:r>
      <w:r w:rsidRPr="00406E49">
        <w:rPr>
          <w:rFonts w:ascii="Arial" w:hAnsi="Arial" w:cs="Arial"/>
          <w:i/>
          <w:iCs/>
          <w:noProof/>
          <w:sz w:val="20"/>
          <w:szCs w:val="20"/>
        </w:rPr>
        <w:t>areolate</w:t>
      </w:r>
      <w:r w:rsidRPr="00406E49">
        <w:rPr>
          <w:rFonts w:ascii="Arial" w:hAnsi="Arial" w:cs="Arial"/>
          <w:noProof/>
          <w:sz w:val="20"/>
          <w:szCs w:val="20"/>
        </w:rPr>
        <w:t xml:space="preserve"> Link, 1807), Karachi Coast, Pakistan. </w:t>
      </w:r>
      <w:r w:rsidRPr="00406E49">
        <w:rPr>
          <w:rFonts w:ascii="Arial" w:hAnsi="Arial" w:cs="Arial"/>
          <w:i/>
          <w:iCs/>
          <w:noProof/>
          <w:sz w:val="20"/>
          <w:szCs w:val="20"/>
        </w:rPr>
        <w:t>Journal of Applied Science</w:t>
      </w:r>
      <w:r w:rsidRPr="00406E49">
        <w:rPr>
          <w:rFonts w:ascii="Arial" w:hAnsi="Arial" w:cs="Arial"/>
          <w:noProof/>
          <w:sz w:val="20"/>
          <w:szCs w:val="20"/>
        </w:rPr>
        <w:t>s,  22:295-303  https://doi.org/10.3923/jas.2022.295.303</w:t>
      </w:r>
    </w:p>
    <w:p w14:paraId="3C3E7720" w14:textId="77777777" w:rsidR="00F91622" w:rsidRPr="00406E49" w:rsidRDefault="00F91622"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Yousif, R. A., Choudhary, M. I., Ahmed, S. and Ahmed, Q. (2021). Bioaccumulation of heavy metals in fish and other aquatic organisms from Karachi Coast, Pakistan. </w:t>
      </w:r>
      <w:r w:rsidRPr="00406E49">
        <w:rPr>
          <w:rFonts w:ascii="Arial" w:hAnsi="Arial" w:cs="Arial"/>
          <w:i/>
          <w:iCs/>
          <w:noProof/>
          <w:sz w:val="20"/>
          <w:szCs w:val="20"/>
        </w:rPr>
        <w:t>Nusantara Bioscience,</w:t>
      </w:r>
      <w:r w:rsidRPr="00406E49">
        <w:rPr>
          <w:rFonts w:ascii="Arial" w:hAnsi="Arial" w:cs="Arial"/>
          <w:noProof/>
          <w:sz w:val="20"/>
          <w:szCs w:val="20"/>
        </w:rPr>
        <w:t xml:space="preserve"> 13 (1), pp. 73-84. https://doi.org/10.13057/nusbiosci/n130111</w:t>
      </w:r>
    </w:p>
    <w:p w14:paraId="436CEC74" w14:textId="77777777" w:rsidR="000C7DA7" w:rsidRPr="00406E49" w:rsidRDefault="000C7DA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Yousif, R. A., Masyamsir, Dhahiyat, Y., Sunarto, A. and Zahidah, H. (2016). Assessment the Levels of Heavy Metals and Water Quality in Cikuda River, Indonesia. </w:t>
      </w:r>
      <w:r w:rsidRPr="00406E49">
        <w:rPr>
          <w:rFonts w:ascii="Arial" w:hAnsi="Arial" w:cs="Arial"/>
          <w:i/>
          <w:iCs/>
          <w:noProof/>
          <w:sz w:val="20"/>
          <w:szCs w:val="20"/>
        </w:rPr>
        <w:t xml:space="preserve">Global Journal of Bio-Science and </w:t>
      </w:r>
      <w:r w:rsidRPr="00406E49">
        <w:rPr>
          <w:rFonts w:ascii="Arial" w:hAnsi="Arial" w:cs="Arial"/>
          <w:i/>
          <w:iCs/>
          <w:noProof/>
          <w:sz w:val="20"/>
          <w:szCs w:val="20"/>
        </w:rPr>
        <w:lastRenderedPageBreak/>
        <w:t>Biotechnology</w:t>
      </w:r>
      <w:r w:rsidRPr="00406E49">
        <w:rPr>
          <w:rFonts w:ascii="Arial" w:hAnsi="Arial" w:cs="Arial"/>
          <w:noProof/>
          <w:sz w:val="20"/>
          <w:szCs w:val="20"/>
        </w:rPr>
        <w:t>, 5 (2), pp. 240-244. ISSN: 2278 – 9103.</w:t>
      </w:r>
    </w:p>
    <w:p w14:paraId="44B7F236"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Zhang, H., Cui, B., Xiao, R., &amp; Zhao, H. (2010). Heavy metals in water, soils and plants in riparian wetlands in the Pearl River Estuary, South China. </w:t>
      </w:r>
      <w:r w:rsidRPr="00406E49">
        <w:rPr>
          <w:rFonts w:ascii="Arial" w:hAnsi="Arial" w:cs="Arial"/>
          <w:i/>
          <w:iCs/>
          <w:noProof/>
          <w:sz w:val="20"/>
          <w:szCs w:val="20"/>
        </w:rPr>
        <w:t>Procedia Environmental Sciences</w:t>
      </w:r>
      <w:r w:rsidRPr="00406E49">
        <w:rPr>
          <w:rFonts w:ascii="Arial" w:hAnsi="Arial" w:cs="Arial"/>
          <w:noProof/>
          <w:sz w:val="20"/>
          <w:szCs w:val="20"/>
        </w:rPr>
        <w:t xml:space="preserve">, </w:t>
      </w:r>
      <w:r w:rsidRPr="00406E49">
        <w:rPr>
          <w:rFonts w:ascii="Arial" w:hAnsi="Arial" w:cs="Arial"/>
          <w:i/>
          <w:iCs/>
          <w:noProof/>
          <w:sz w:val="20"/>
          <w:szCs w:val="20"/>
        </w:rPr>
        <w:t>2</w:t>
      </w:r>
      <w:r w:rsidRPr="00406E49">
        <w:rPr>
          <w:rFonts w:ascii="Arial" w:hAnsi="Arial" w:cs="Arial"/>
          <w:noProof/>
          <w:sz w:val="20"/>
          <w:szCs w:val="20"/>
        </w:rPr>
        <w:t>, 1344–1354. https://doi.org/https://doi.org/10.1016/j.proenv.2010.10.145</w:t>
      </w:r>
    </w:p>
    <w:p w14:paraId="5FD3D3D0" w14:textId="77777777" w:rsidR="00DC0163" w:rsidRPr="00406E49" w:rsidRDefault="004F3DB3" w:rsidP="00406E49">
      <w:pPr>
        <w:widowControl w:val="0"/>
        <w:autoSpaceDE w:val="0"/>
        <w:autoSpaceDN w:val="0"/>
        <w:adjustRightInd w:val="0"/>
        <w:spacing w:line="240" w:lineRule="auto"/>
        <w:jc w:val="both"/>
        <w:rPr>
          <w:rFonts w:ascii="Arial" w:hAnsi="Arial" w:cs="Arial"/>
          <w:sz w:val="20"/>
          <w:szCs w:val="20"/>
        </w:rPr>
      </w:pPr>
      <w:r w:rsidRPr="00406E49">
        <w:rPr>
          <w:rFonts w:ascii="Arial" w:hAnsi="Arial" w:cs="Arial"/>
          <w:sz w:val="20"/>
          <w:szCs w:val="20"/>
        </w:rPr>
        <w:fldChar w:fldCharType="end"/>
      </w:r>
      <w:r w:rsidRPr="00406E49">
        <w:rPr>
          <w:rFonts w:ascii="Arial" w:hAnsi="Arial" w:cs="Arial"/>
          <w:sz w:val="20"/>
          <w:szCs w:val="20"/>
        </w:rPr>
        <w:t xml:space="preserve"> </w:t>
      </w:r>
    </w:p>
    <w:p w14:paraId="5C71B65E" w14:textId="77777777" w:rsidR="00DC0163" w:rsidRPr="00406E49" w:rsidRDefault="00DC0163" w:rsidP="00406E49">
      <w:pPr>
        <w:spacing w:line="240" w:lineRule="auto"/>
        <w:jc w:val="both"/>
        <w:rPr>
          <w:rFonts w:ascii="Arial" w:hAnsi="Arial" w:cs="Arial"/>
          <w:sz w:val="20"/>
          <w:szCs w:val="20"/>
        </w:rPr>
      </w:pPr>
    </w:p>
    <w:sectPr w:rsidR="00DC0163" w:rsidRPr="00406E49" w:rsidSect="00C57E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43119" w14:textId="77777777" w:rsidR="00F4594F" w:rsidRDefault="00F4594F" w:rsidP="00AE4D52">
      <w:pPr>
        <w:spacing w:after="0" w:line="240" w:lineRule="auto"/>
      </w:pPr>
      <w:r>
        <w:separator/>
      </w:r>
    </w:p>
  </w:endnote>
  <w:endnote w:type="continuationSeparator" w:id="0">
    <w:p w14:paraId="01AD6F86" w14:textId="77777777" w:rsidR="00F4594F" w:rsidRDefault="00F4594F" w:rsidP="00AE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7438" w14:textId="77777777" w:rsidR="00C57E26" w:rsidRDefault="00C57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3047" w14:textId="77777777" w:rsidR="00C57E26" w:rsidRDefault="00C57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46FD7" w14:textId="77777777" w:rsidR="00C57E26" w:rsidRDefault="00C57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4A662" w14:textId="77777777" w:rsidR="00F4594F" w:rsidRDefault="00F4594F" w:rsidP="00AE4D52">
      <w:pPr>
        <w:spacing w:after="0" w:line="240" w:lineRule="auto"/>
      </w:pPr>
      <w:r>
        <w:separator/>
      </w:r>
    </w:p>
  </w:footnote>
  <w:footnote w:type="continuationSeparator" w:id="0">
    <w:p w14:paraId="0528B21E" w14:textId="77777777" w:rsidR="00F4594F" w:rsidRDefault="00F4594F" w:rsidP="00AE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D493A" w14:textId="2ABC65A1" w:rsidR="00C57E26" w:rsidRDefault="00C57E26">
    <w:pPr>
      <w:pStyle w:val="Header"/>
    </w:pPr>
    <w:r>
      <w:rPr>
        <w:noProof/>
      </w:rPr>
      <w:pict w14:anchorId="2E310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81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C046" w14:textId="40E324B0" w:rsidR="00C57E26" w:rsidRDefault="00C57E26">
    <w:pPr>
      <w:pStyle w:val="Header"/>
    </w:pPr>
    <w:r>
      <w:rPr>
        <w:noProof/>
      </w:rPr>
      <w:pict w14:anchorId="0C94B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81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88A8" w14:textId="4E1C7205" w:rsidR="00C57E26" w:rsidRDefault="00C57E26">
    <w:pPr>
      <w:pStyle w:val="Header"/>
    </w:pPr>
    <w:r>
      <w:rPr>
        <w:noProof/>
      </w:rPr>
      <w:pict w14:anchorId="3AD66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81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4B15"/>
    <w:multiLevelType w:val="hybridMultilevel"/>
    <w:tmpl w:val="A00C89C4"/>
    <w:lvl w:ilvl="0" w:tplc="9FDEAA4C">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D5"/>
    <w:rsid w:val="000052DC"/>
    <w:rsid w:val="00005D89"/>
    <w:rsid w:val="000149DB"/>
    <w:rsid w:val="00015E6D"/>
    <w:rsid w:val="0001614B"/>
    <w:rsid w:val="0002060C"/>
    <w:rsid w:val="0002411C"/>
    <w:rsid w:val="00026A72"/>
    <w:rsid w:val="0002749A"/>
    <w:rsid w:val="000313D9"/>
    <w:rsid w:val="00031E88"/>
    <w:rsid w:val="000329A9"/>
    <w:rsid w:val="00035935"/>
    <w:rsid w:val="00035DF5"/>
    <w:rsid w:val="00036A42"/>
    <w:rsid w:val="00043200"/>
    <w:rsid w:val="0004557B"/>
    <w:rsid w:val="00047989"/>
    <w:rsid w:val="00050983"/>
    <w:rsid w:val="00056F0D"/>
    <w:rsid w:val="00066120"/>
    <w:rsid w:val="00066989"/>
    <w:rsid w:val="00074222"/>
    <w:rsid w:val="000751E9"/>
    <w:rsid w:val="00075A16"/>
    <w:rsid w:val="00076E26"/>
    <w:rsid w:val="00077749"/>
    <w:rsid w:val="00085026"/>
    <w:rsid w:val="00094307"/>
    <w:rsid w:val="000951E1"/>
    <w:rsid w:val="000A7347"/>
    <w:rsid w:val="000B1B23"/>
    <w:rsid w:val="000B215D"/>
    <w:rsid w:val="000C4B5E"/>
    <w:rsid w:val="000C4DB9"/>
    <w:rsid w:val="000C6BD0"/>
    <w:rsid w:val="000C7DA7"/>
    <w:rsid w:val="000D087F"/>
    <w:rsid w:val="000D1C92"/>
    <w:rsid w:val="000D1D65"/>
    <w:rsid w:val="000D3EE9"/>
    <w:rsid w:val="000D4629"/>
    <w:rsid w:val="000D6FA8"/>
    <w:rsid w:val="000E256A"/>
    <w:rsid w:val="000E5B32"/>
    <w:rsid w:val="000E6015"/>
    <w:rsid w:val="000F034F"/>
    <w:rsid w:val="000F20AE"/>
    <w:rsid w:val="000F3C36"/>
    <w:rsid w:val="000F675F"/>
    <w:rsid w:val="000F6D0F"/>
    <w:rsid w:val="00103351"/>
    <w:rsid w:val="00105E35"/>
    <w:rsid w:val="00111EC0"/>
    <w:rsid w:val="001137D5"/>
    <w:rsid w:val="00113BAA"/>
    <w:rsid w:val="00126BB0"/>
    <w:rsid w:val="001302B1"/>
    <w:rsid w:val="00130EEF"/>
    <w:rsid w:val="00131D71"/>
    <w:rsid w:val="00131FA3"/>
    <w:rsid w:val="00137B5C"/>
    <w:rsid w:val="00140921"/>
    <w:rsid w:val="001419FC"/>
    <w:rsid w:val="0014366B"/>
    <w:rsid w:val="00143D4C"/>
    <w:rsid w:val="00145FA5"/>
    <w:rsid w:val="00147917"/>
    <w:rsid w:val="001501E1"/>
    <w:rsid w:val="0015053C"/>
    <w:rsid w:val="00152AEE"/>
    <w:rsid w:val="00153A47"/>
    <w:rsid w:val="00153C53"/>
    <w:rsid w:val="0015410A"/>
    <w:rsid w:val="00157C48"/>
    <w:rsid w:val="0016092A"/>
    <w:rsid w:val="00175772"/>
    <w:rsid w:val="001773FD"/>
    <w:rsid w:val="00184028"/>
    <w:rsid w:val="00193FD3"/>
    <w:rsid w:val="00195162"/>
    <w:rsid w:val="0019747A"/>
    <w:rsid w:val="001A4F5A"/>
    <w:rsid w:val="001A5F86"/>
    <w:rsid w:val="001B0626"/>
    <w:rsid w:val="001B2B0D"/>
    <w:rsid w:val="001B4E59"/>
    <w:rsid w:val="001D34F6"/>
    <w:rsid w:val="001D4BAE"/>
    <w:rsid w:val="001E290E"/>
    <w:rsid w:val="001E332E"/>
    <w:rsid w:val="001E49BC"/>
    <w:rsid w:val="001E6166"/>
    <w:rsid w:val="001F26A6"/>
    <w:rsid w:val="001F4B33"/>
    <w:rsid w:val="00200C95"/>
    <w:rsid w:val="002043A3"/>
    <w:rsid w:val="00204B23"/>
    <w:rsid w:val="0020663E"/>
    <w:rsid w:val="002079D9"/>
    <w:rsid w:val="002111B0"/>
    <w:rsid w:val="00211983"/>
    <w:rsid w:val="00212CB2"/>
    <w:rsid w:val="002158AC"/>
    <w:rsid w:val="002219CD"/>
    <w:rsid w:val="00223A61"/>
    <w:rsid w:val="00223E0F"/>
    <w:rsid w:val="0022420C"/>
    <w:rsid w:val="00224F58"/>
    <w:rsid w:val="00227AFD"/>
    <w:rsid w:val="00230C5E"/>
    <w:rsid w:val="00232439"/>
    <w:rsid w:val="00233512"/>
    <w:rsid w:val="0023467C"/>
    <w:rsid w:val="00240445"/>
    <w:rsid w:val="0024117D"/>
    <w:rsid w:val="0024281B"/>
    <w:rsid w:val="00243A28"/>
    <w:rsid w:val="00247129"/>
    <w:rsid w:val="002478E7"/>
    <w:rsid w:val="00252D98"/>
    <w:rsid w:val="00252F22"/>
    <w:rsid w:val="00256E5B"/>
    <w:rsid w:val="00257831"/>
    <w:rsid w:val="002625A8"/>
    <w:rsid w:val="00264FB8"/>
    <w:rsid w:val="00272AEB"/>
    <w:rsid w:val="0027730E"/>
    <w:rsid w:val="00280511"/>
    <w:rsid w:val="0028106E"/>
    <w:rsid w:val="00284360"/>
    <w:rsid w:val="0028488A"/>
    <w:rsid w:val="00285845"/>
    <w:rsid w:val="002917E1"/>
    <w:rsid w:val="002923B4"/>
    <w:rsid w:val="0029278F"/>
    <w:rsid w:val="0029419B"/>
    <w:rsid w:val="002941F9"/>
    <w:rsid w:val="002964B2"/>
    <w:rsid w:val="002A16B5"/>
    <w:rsid w:val="002A1EB3"/>
    <w:rsid w:val="002A4264"/>
    <w:rsid w:val="002A5910"/>
    <w:rsid w:val="002B0784"/>
    <w:rsid w:val="002B21F6"/>
    <w:rsid w:val="002B433F"/>
    <w:rsid w:val="002B59FD"/>
    <w:rsid w:val="002B7187"/>
    <w:rsid w:val="002B7D52"/>
    <w:rsid w:val="002C362C"/>
    <w:rsid w:val="002C7572"/>
    <w:rsid w:val="002C7B9E"/>
    <w:rsid w:val="002D0810"/>
    <w:rsid w:val="002D301D"/>
    <w:rsid w:val="002D4A67"/>
    <w:rsid w:val="002E09E8"/>
    <w:rsid w:val="002E2813"/>
    <w:rsid w:val="002E28EF"/>
    <w:rsid w:val="002E45A5"/>
    <w:rsid w:val="002E4968"/>
    <w:rsid w:val="002E500B"/>
    <w:rsid w:val="002E5E00"/>
    <w:rsid w:val="002E796E"/>
    <w:rsid w:val="002F17B3"/>
    <w:rsid w:val="002F2824"/>
    <w:rsid w:val="002F2A83"/>
    <w:rsid w:val="002F739F"/>
    <w:rsid w:val="002F7F72"/>
    <w:rsid w:val="00303A74"/>
    <w:rsid w:val="00304CC2"/>
    <w:rsid w:val="0031013B"/>
    <w:rsid w:val="003122ED"/>
    <w:rsid w:val="00324AFE"/>
    <w:rsid w:val="00325854"/>
    <w:rsid w:val="00326B75"/>
    <w:rsid w:val="00327249"/>
    <w:rsid w:val="00330402"/>
    <w:rsid w:val="00330AC9"/>
    <w:rsid w:val="00334AC7"/>
    <w:rsid w:val="003356DB"/>
    <w:rsid w:val="00336239"/>
    <w:rsid w:val="00336752"/>
    <w:rsid w:val="003445AD"/>
    <w:rsid w:val="00344D6F"/>
    <w:rsid w:val="003501D2"/>
    <w:rsid w:val="0035352A"/>
    <w:rsid w:val="0035457F"/>
    <w:rsid w:val="003552D4"/>
    <w:rsid w:val="00363CBF"/>
    <w:rsid w:val="003654A0"/>
    <w:rsid w:val="00365A0A"/>
    <w:rsid w:val="00374DE5"/>
    <w:rsid w:val="00386553"/>
    <w:rsid w:val="00397DBC"/>
    <w:rsid w:val="003A58FE"/>
    <w:rsid w:val="003B1753"/>
    <w:rsid w:val="003B1905"/>
    <w:rsid w:val="003B45A5"/>
    <w:rsid w:val="003B5154"/>
    <w:rsid w:val="003C4746"/>
    <w:rsid w:val="003D1B9D"/>
    <w:rsid w:val="003D5BC7"/>
    <w:rsid w:val="003E5731"/>
    <w:rsid w:val="003E6EC6"/>
    <w:rsid w:val="003F1C38"/>
    <w:rsid w:val="003F1E42"/>
    <w:rsid w:val="003F4AC8"/>
    <w:rsid w:val="003F56D0"/>
    <w:rsid w:val="003F5FDD"/>
    <w:rsid w:val="00401B93"/>
    <w:rsid w:val="00405EAE"/>
    <w:rsid w:val="00406E49"/>
    <w:rsid w:val="004079A3"/>
    <w:rsid w:val="00410855"/>
    <w:rsid w:val="00410A17"/>
    <w:rsid w:val="004173AD"/>
    <w:rsid w:val="004257F1"/>
    <w:rsid w:val="0042723A"/>
    <w:rsid w:val="0044047E"/>
    <w:rsid w:val="00440D32"/>
    <w:rsid w:val="004433D5"/>
    <w:rsid w:val="00444153"/>
    <w:rsid w:val="00447B25"/>
    <w:rsid w:val="00452D7A"/>
    <w:rsid w:val="0045347A"/>
    <w:rsid w:val="0045374C"/>
    <w:rsid w:val="00455489"/>
    <w:rsid w:val="00461732"/>
    <w:rsid w:val="00463814"/>
    <w:rsid w:val="00466270"/>
    <w:rsid w:val="00467EDE"/>
    <w:rsid w:val="00471688"/>
    <w:rsid w:val="00490940"/>
    <w:rsid w:val="00490C6C"/>
    <w:rsid w:val="0049339F"/>
    <w:rsid w:val="00496E24"/>
    <w:rsid w:val="004971A4"/>
    <w:rsid w:val="004A0416"/>
    <w:rsid w:val="004A1502"/>
    <w:rsid w:val="004A20DB"/>
    <w:rsid w:val="004A2174"/>
    <w:rsid w:val="004A279A"/>
    <w:rsid w:val="004A6A7F"/>
    <w:rsid w:val="004B1DCF"/>
    <w:rsid w:val="004B34B2"/>
    <w:rsid w:val="004B4AF5"/>
    <w:rsid w:val="004C1F6A"/>
    <w:rsid w:val="004C31EE"/>
    <w:rsid w:val="004C3F5F"/>
    <w:rsid w:val="004C49FC"/>
    <w:rsid w:val="004C6B45"/>
    <w:rsid w:val="004D4C42"/>
    <w:rsid w:val="004E0A61"/>
    <w:rsid w:val="004E16B6"/>
    <w:rsid w:val="004E22ED"/>
    <w:rsid w:val="004E4C3F"/>
    <w:rsid w:val="004E4E53"/>
    <w:rsid w:val="004F0E89"/>
    <w:rsid w:val="004F1832"/>
    <w:rsid w:val="004F225E"/>
    <w:rsid w:val="004F2559"/>
    <w:rsid w:val="004F3DB3"/>
    <w:rsid w:val="004F72BF"/>
    <w:rsid w:val="00503FCC"/>
    <w:rsid w:val="00511E08"/>
    <w:rsid w:val="00511E0C"/>
    <w:rsid w:val="00511E30"/>
    <w:rsid w:val="00520CF8"/>
    <w:rsid w:val="005270CE"/>
    <w:rsid w:val="00527515"/>
    <w:rsid w:val="00531485"/>
    <w:rsid w:val="00532C3D"/>
    <w:rsid w:val="00532FF3"/>
    <w:rsid w:val="005365E5"/>
    <w:rsid w:val="00540DA6"/>
    <w:rsid w:val="005459FC"/>
    <w:rsid w:val="005538AE"/>
    <w:rsid w:val="00553C2A"/>
    <w:rsid w:val="00555BBD"/>
    <w:rsid w:val="00557686"/>
    <w:rsid w:val="0056307B"/>
    <w:rsid w:val="00564666"/>
    <w:rsid w:val="00573171"/>
    <w:rsid w:val="00573511"/>
    <w:rsid w:val="00573546"/>
    <w:rsid w:val="0057449F"/>
    <w:rsid w:val="00576DEB"/>
    <w:rsid w:val="00587717"/>
    <w:rsid w:val="005903CE"/>
    <w:rsid w:val="0059060F"/>
    <w:rsid w:val="0059140E"/>
    <w:rsid w:val="0059154E"/>
    <w:rsid w:val="00597BB7"/>
    <w:rsid w:val="005A3660"/>
    <w:rsid w:val="005A4009"/>
    <w:rsid w:val="005A43A3"/>
    <w:rsid w:val="005A69A0"/>
    <w:rsid w:val="005B062F"/>
    <w:rsid w:val="005B43B0"/>
    <w:rsid w:val="005B5CA4"/>
    <w:rsid w:val="005C4D76"/>
    <w:rsid w:val="005D01A7"/>
    <w:rsid w:val="005D51AB"/>
    <w:rsid w:val="005D5F56"/>
    <w:rsid w:val="005D7928"/>
    <w:rsid w:val="005E352E"/>
    <w:rsid w:val="005E3F42"/>
    <w:rsid w:val="005F1683"/>
    <w:rsid w:val="005F173A"/>
    <w:rsid w:val="005F206F"/>
    <w:rsid w:val="005F4440"/>
    <w:rsid w:val="005F45B4"/>
    <w:rsid w:val="005F5E68"/>
    <w:rsid w:val="006011D0"/>
    <w:rsid w:val="006024D2"/>
    <w:rsid w:val="00604E4A"/>
    <w:rsid w:val="0061389E"/>
    <w:rsid w:val="00614CDD"/>
    <w:rsid w:val="00615B6B"/>
    <w:rsid w:val="006177D3"/>
    <w:rsid w:val="00622864"/>
    <w:rsid w:val="0062441E"/>
    <w:rsid w:val="00624F26"/>
    <w:rsid w:val="006258E1"/>
    <w:rsid w:val="00630DCD"/>
    <w:rsid w:val="00632C35"/>
    <w:rsid w:val="00642714"/>
    <w:rsid w:val="0064448F"/>
    <w:rsid w:val="00644957"/>
    <w:rsid w:val="00651AAE"/>
    <w:rsid w:val="00655727"/>
    <w:rsid w:val="00656166"/>
    <w:rsid w:val="00656F9D"/>
    <w:rsid w:val="006578CE"/>
    <w:rsid w:val="00676824"/>
    <w:rsid w:val="00677041"/>
    <w:rsid w:val="006835B2"/>
    <w:rsid w:val="0068647C"/>
    <w:rsid w:val="00687528"/>
    <w:rsid w:val="00691B0E"/>
    <w:rsid w:val="00693B61"/>
    <w:rsid w:val="00693ED0"/>
    <w:rsid w:val="00695E27"/>
    <w:rsid w:val="006A0A2B"/>
    <w:rsid w:val="006A1328"/>
    <w:rsid w:val="006B036C"/>
    <w:rsid w:val="006B03FF"/>
    <w:rsid w:val="006B1220"/>
    <w:rsid w:val="006B2A60"/>
    <w:rsid w:val="006B409D"/>
    <w:rsid w:val="006B4145"/>
    <w:rsid w:val="006B5780"/>
    <w:rsid w:val="006B63E9"/>
    <w:rsid w:val="006B7544"/>
    <w:rsid w:val="006B78A6"/>
    <w:rsid w:val="006C4C69"/>
    <w:rsid w:val="006C62A9"/>
    <w:rsid w:val="006D1720"/>
    <w:rsid w:val="006D1C6D"/>
    <w:rsid w:val="006D232A"/>
    <w:rsid w:val="006D6464"/>
    <w:rsid w:val="006D792E"/>
    <w:rsid w:val="006E10B3"/>
    <w:rsid w:val="006E64A9"/>
    <w:rsid w:val="006F1CBB"/>
    <w:rsid w:val="006F206E"/>
    <w:rsid w:val="006F3906"/>
    <w:rsid w:val="006F50D7"/>
    <w:rsid w:val="006F53B7"/>
    <w:rsid w:val="006F5DDA"/>
    <w:rsid w:val="006F5E5C"/>
    <w:rsid w:val="007003E9"/>
    <w:rsid w:val="00700695"/>
    <w:rsid w:val="0070426D"/>
    <w:rsid w:val="00711393"/>
    <w:rsid w:val="00712771"/>
    <w:rsid w:val="00722D6E"/>
    <w:rsid w:val="00732040"/>
    <w:rsid w:val="00732A31"/>
    <w:rsid w:val="007353E6"/>
    <w:rsid w:val="00736CE4"/>
    <w:rsid w:val="00737A95"/>
    <w:rsid w:val="00752CC4"/>
    <w:rsid w:val="00756FCD"/>
    <w:rsid w:val="007635D7"/>
    <w:rsid w:val="00763E5A"/>
    <w:rsid w:val="00766052"/>
    <w:rsid w:val="007909D5"/>
    <w:rsid w:val="00792C00"/>
    <w:rsid w:val="00794B54"/>
    <w:rsid w:val="0079575A"/>
    <w:rsid w:val="00796664"/>
    <w:rsid w:val="00796C23"/>
    <w:rsid w:val="007971C1"/>
    <w:rsid w:val="007A07B5"/>
    <w:rsid w:val="007A156D"/>
    <w:rsid w:val="007A582A"/>
    <w:rsid w:val="007B548F"/>
    <w:rsid w:val="007B74F5"/>
    <w:rsid w:val="007C16DA"/>
    <w:rsid w:val="007C5E5E"/>
    <w:rsid w:val="007D1B16"/>
    <w:rsid w:val="007D38E4"/>
    <w:rsid w:val="007D4ABF"/>
    <w:rsid w:val="007D545B"/>
    <w:rsid w:val="007D5E66"/>
    <w:rsid w:val="007D6C3B"/>
    <w:rsid w:val="007D6CE9"/>
    <w:rsid w:val="007E476F"/>
    <w:rsid w:val="007E51D2"/>
    <w:rsid w:val="007E6304"/>
    <w:rsid w:val="007E6729"/>
    <w:rsid w:val="007E7DD4"/>
    <w:rsid w:val="007F2E9A"/>
    <w:rsid w:val="008016C5"/>
    <w:rsid w:val="00805663"/>
    <w:rsid w:val="00805CDC"/>
    <w:rsid w:val="00810271"/>
    <w:rsid w:val="00817000"/>
    <w:rsid w:val="008175C2"/>
    <w:rsid w:val="0082014F"/>
    <w:rsid w:val="00821603"/>
    <w:rsid w:val="00822060"/>
    <w:rsid w:val="00826BB3"/>
    <w:rsid w:val="00830DE6"/>
    <w:rsid w:val="00833BCB"/>
    <w:rsid w:val="0084025C"/>
    <w:rsid w:val="008415C2"/>
    <w:rsid w:val="0084381D"/>
    <w:rsid w:val="00843DE7"/>
    <w:rsid w:val="0085316D"/>
    <w:rsid w:val="00857463"/>
    <w:rsid w:val="008649CD"/>
    <w:rsid w:val="00873E5A"/>
    <w:rsid w:val="00876D74"/>
    <w:rsid w:val="00881875"/>
    <w:rsid w:val="00886CBF"/>
    <w:rsid w:val="008927CD"/>
    <w:rsid w:val="008955D2"/>
    <w:rsid w:val="008A2155"/>
    <w:rsid w:val="008A21FC"/>
    <w:rsid w:val="008A43EB"/>
    <w:rsid w:val="008B15C1"/>
    <w:rsid w:val="008B70A7"/>
    <w:rsid w:val="008C0D1A"/>
    <w:rsid w:val="008D22F2"/>
    <w:rsid w:val="008D6C70"/>
    <w:rsid w:val="008E0649"/>
    <w:rsid w:val="008E1C63"/>
    <w:rsid w:val="008F0E48"/>
    <w:rsid w:val="008F1F87"/>
    <w:rsid w:val="008F294D"/>
    <w:rsid w:val="009032B5"/>
    <w:rsid w:val="00907D6C"/>
    <w:rsid w:val="00914DBC"/>
    <w:rsid w:val="00926651"/>
    <w:rsid w:val="00931A04"/>
    <w:rsid w:val="009365E1"/>
    <w:rsid w:val="009372BA"/>
    <w:rsid w:val="009377B5"/>
    <w:rsid w:val="00942CE9"/>
    <w:rsid w:val="00943AA7"/>
    <w:rsid w:val="00946EDA"/>
    <w:rsid w:val="00951299"/>
    <w:rsid w:val="009643C7"/>
    <w:rsid w:val="00965C02"/>
    <w:rsid w:val="0096642C"/>
    <w:rsid w:val="009729A5"/>
    <w:rsid w:val="009740F0"/>
    <w:rsid w:val="00974654"/>
    <w:rsid w:val="00976B26"/>
    <w:rsid w:val="00981E78"/>
    <w:rsid w:val="00986597"/>
    <w:rsid w:val="00990734"/>
    <w:rsid w:val="00997F5F"/>
    <w:rsid w:val="00997FEA"/>
    <w:rsid w:val="009A055F"/>
    <w:rsid w:val="009A4439"/>
    <w:rsid w:val="009A711F"/>
    <w:rsid w:val="009B104C"/>
    <w:rsid w:val="009B43E9"/>
    <w:rsid w:val="009B7C06"/>
    <w:rsid w:val="009B7E74"/>
    <w:rsid w:val="009C4494"/>
    <w:rsid w:val="009C661C"/>
    <w:rsid w:val="009C6C35"/>
    <w:rsid w:val="009D0A2D"/>
    <w:rsid w:val="009D782E"/>
    <w:rsid w:val="009E0064"/>
    <w:rsid w:val="009E1595"/>
    <w:rsid w:val="009E280C"/>
    <w:rsid w:val="009E72B0"/>
    <w:rsid w:val="009E74A3"/>
    <w:rsid w:val="009F0F7D"/>
    <w:rsid w:val="009F253B"/>
    <w:rsid w:val="009F4E08"/>
    <w:rsid w:val="009F5568"/>
    <w:rsid w:val="009F7E95"/>
    <w:rsid w:val="00A02773"/>
    <w:rsid w:val="00A02EA4"/>
    <w:rsid w:val="00A107CE"/>
    <w:rsid w:val="00A11496"/>
    <w:rsid w:val="00A11AA8"/>
    <w:rsid w:val="00A13382"/>
    <w:rsid w:val="00A14B39"/>
    <w:rsid w:val="00A16615"/>
    <w:rsid w:val="00A25651"/>
    <w:rsid w:val="00A26001"/>
    <w:rsid w:val="00A27C9B"/>
    <w:rsid w:val="00A3334B"/>
    <w:rsid w:val="00A33744"/>
    <w:rsid w:val="00A37229"/>
    <w:rsid w:val="00A56487"/>
    <w:rsid w:val="00A57FA9"/>
    <w:rsid w:val="00A63DBC"/>
    <w:rsid w:val="00A67C88"/>
    <w:rsid w:val="00A72138"/>
    <w:rsid w:val="00A740E6"/>
    <w:rsid w:val="00A75621"/>
    <w:rsid w:val="00A77C60"/>
    <w:rsid w:val="00A80733"/>
    <w:rsid w:val="00A82D11"/>
    <w:rsid w:val="00A867A0"/>
    <w:rsid w:val="00A86AB3"/>
    <w:rsid w:val="00A874A3"/>
    <w:rsid w:val="00A9276D"/>
    <w:rsid w:val="00A92B15"/>
    <w:rsid w:val="00A93C7A"/>
    <w:rsid w:val="00AA0C69"/>
    <w:rsid w:val="00AA1539"/>
    <w:rsid w:val="00AA40F8"/>
    <w:rsid w:val="00AA5016"/>
    <w:rsid w:val="00AB0B2E"/>
    <w:rsid w:val="00AB5009"/>
    <w:rsid w:val="00AC26BD"/>
    <w:rsid w:val="00AC48FB"/>
    <w:rsid w:val="00AC5C08"/>
    <w:rsid w:val="00AC7590"/>
    <w:rsid w:val="00AD3BA5"/>
    <w:rsid w:val="00AD64CF"/>
    <w:rsid w:val="00AD78DB"/>
    <w:rsid w:val="00AE171D"/>
    <w:rsid w:val="00AE3598"/>
    <w:rsid w:val="00AE4D52"/>
    <w:rsid w:val="00AE5B6A"/>
    <w:rsid w:val="00AE66BF"/>
    <w:rsid w:val="00AF2768"/>
    <w:rsid w:val="00AF3052"/>
    <w:rsid w:val="00AF4F15"/>
    <w:rsid w:val="00AF5F7F"/>
    <w:rsid w:val="00AF6D45"/>
    <w:rsid w:val="00AF7F57"/>
    <w:rsid w:val="00B0002B"/>
    <w:rsid w:val="00B071DE"/>
    <w:rsid w:val="00B21943"/>
    <w:rsid w:val="00B24A10"/>
    <w:rsid w:val="00B276E7"/>
    <w:rsid w:val="00B27F2E"/>
    <w:rsid w:val="00B35020"/>
    <w:rsid w:val="00B3631C"/>
    <w:rsid w:val="00B44B28"/>
    <w:rsid w:val="00B45894"/>
    <w:rsid w:val="00B45A80"/>
    <w:rsid w:val="00B51638"/>
    <w:rsid w:val="00B51FA0"/>
    <w:rsid w:val="00B522D1"/>
    <w:rsid w:val="00B61694"/>
    <w:rsid w:val="00B6235C"/>
    <w:rsid w:val="00B63CFC"/>
    <w:rsid w:val="00B64462"/>
    <w:rsid w:val="00B64493"/>
    <w:rsid w:val="00B64662"/>
    <w:rsid w:val="00B6559E"/>
    <w:rsid w:val="00B65ECE"/>
    <w:rsid w:val="00B70978"/>
    <w:rsid w:val="00B70A34"/>
    <w:rsid w:val="00B73622"/>
    <w:rsid w:val="00B73C13"/>
    <w:rsid w:val="00B81F63"/>
    <w:rsid w:val="00B842A2"/>
    <w:rsid w:val="00B87FD5"/>
    <w:rsid w:val="00BA0220"/>
    <w:rsid w:val="00BA1B90"/>
    <w:rsid w:val="00BA4401"/>
    <w:rsid w:val="00BA4518"/>
    <w:rsid w:val="00BB31D6"/>
    <w:rsid w:val="00BB321E"/>
    <w:rsid w:val="00BC7D80"/>
    <w:rsid w:val="00BD5192"/>
    <w:rsid w:val="00BD5242"/>
    <w:rsid w:val="00BE3A50"/>
    <w:rsid w:val="00BE5E3A"/>
    <w:rsid w:val="00BE6A4E"/>
    <w:rsid w:val="00BE7791"/>
    <w:rsid w:val="00BF17D1"/>
    <w:rsid w:val="00BF2F06"/>
    <w:rsid w:val="00BF48D6"/>
    <w:rsid w:val="00C0156D"/>
    <w:rsid w:val="00C039C7"/>
    <w:rsid w:val="00C10AAE"/>
    <w:rsid w:val="00C12457"/>
    <w:rsid w:val="00C1523E"/>
    <w:rsid w:val="00C16C89"/>
    <w:rsid w:val="00C179CA"/>
    <w:rsid w:val="00C202DF"/>
    <w:rsid w:val="00C20BA3"/>
    <w:rsid w:val="00C21AC7"/>
    <w:rsid w:val="00C324DF"/>
    <w:rsid w:val="00C41230"/>
    <w:rsid w:val="00C4291C"/>
    <w:rsid w:val="00C46368"/>
    <w:rsid w:val="00C51176"/>
    <w:rsid w:val="00C51F9D"/>
    <w:rsid w:val="00C52876"/>
    <w:rsid w:val="00C5363F"/>
    <w:rsid w:val="00C54B27"/>
    <w:rsid w:val="00C55261"/>
    <w:rsid w:val="00C5580F"/>
    <w:rsid w:val="00C56BE2"/>
    <w:rsid w:val="00C57E26"/>
    <w:rsid w:val="00C57E3D"/>
    <w:rsid w:val="00C63BDD"/>
    <w:rsid w:val="00C71CF2"/>
    <w:rsid w:val="00C7314B"/>
    <w:rsid w:val="00C80A73"/>
    <w:rsid w:val="00C8515A"/>
    <w:rsid w:val="00C851B5"/>
    <w:rsid w:val="00C92A7F"/>
    <w:rsid w:val="00C93CAF"/>
    <w:rsid w:val="00CA1A39"/>
    <w:rsid w:val="00CA1D45"/>
    <w:rsid w:val="00CB1481"/>
    <w:rsid w:val="00CB2379"/>
    <w:rsid w:val="00CB56D7"/>
    <w:rsid w:val="00CC1780"/>
    <w:rsid w:val="00CC580B"/>
    <w:rsid w:val="00CD0666"/>
    <w:rsid w:val="00CD1B83"/>
    <w:rsid w:val="00CD465C"/>
    <w:rsid w:val="00CD79AF"/>
    <w:rsid w:val="00CE0751"/>
    <w:rsid w:val="00CE1604"/>
    <w:rsid w:val="00CE1DD7"/>
    <w:rsid w:val="00CE2136"/>
    <w:rsid w:val="00CF29F4"/>
    <w:rsid w:val="00CF506B"/>
    <w:rsid w:val="00CF526B"/>
    <w:rsid w:val="00CF53D6"/>
    <w:rsid w:val="00D03241"/>
    <w:rsid w:val="00D0602B"/>
    <w:rsid w:val="00D11822"/>
    <w:rsid w:val="00D14277"/>
    <w:rsid w:val="00D17287"/>
    <w:rsid w:val="00D17361"/>
    <w:rsid w:val="00D21D02"/>
    <w:rsid w:val="00D22E89"/>
    <w:rsid w:val="00D24976"/>
    <w:rsid w:val="00D315B0"/>
    <w:rsid w:val="00D41A9D"/>
    <w:rsid w:val="00D42174"/>
    <w:rsid w:val="00D4428B"/>
    <w:rsid w:val="00D452A7"/>
    <w:rsid w:val="00D47668"/>
    <w:rsid w:val="00D5061B"/>
    <w:rsid w:val="00D5462C"/>
    <w:rsid w:val="00D54BB3"/>
    <w:rsid w:val="00D578B8"/>
    <w:rsid w:val="00D60AAB"/>
    <w:rsid w:val="00D61FBB"/>
    <w:rsid w:val="00D6525B"/>
    <w:rsid w:val="00D6622F"/>
    <w:rsid w:val="00D66E2F"/>
    <w:rsid w:val="00D67958"/>
    <w:rsid w:val="00D71F68"/>
    <w:rsid w:val="00D734F0"/>
    <w:rsid w:val="00D80408"/>
    <w:rsid w:val="00D83FD4"/>
    <w:rsid w:val="00D85A5D"/>
    <w:rsid w:val="00D86384"/>
    <w:rsid w:val="00D870D5"/>
    <w:rsid w:val="00D91143"/>
    <w:rsid w:val="00D92B15"/>
    <w:rsid w:val="00D93C7C"/>
    <w:rsid w:val="00D95CF9"/>
    <w:rsid w:val="00D962D2"/>
    <w:rsid w:val="00D97812"/>
    <w:rsid w:val="00DA3BE7"/>
    <w:rsid w:val="00DB1A5E"/>
    <w:rsid w:val="00DB4544"/>
    <w:rsid w:val="00DB6DDF"/>
    <w:rsid w:val="00DC0163"/>
    <w:rsid w:val="00DC118C"/>
    <w:rsid w:val="00DC1AA7"/>
    <w:rsid w:val="00DC2748"/>
    <w:rsid w:val="00DC5CA5"/>
    <w:rsid w:val="00DC7E69"/>
    <w:rsid w:val="00DD172D"/>
    <w:rsid w:val="00DD2021"/>
    <w:rsid w:val="00DD21B9"/>
    <w:rsid w:val="00DD26F7"/>
    <w:rsid w:val="00DD29B0"/>
    <w:rsid w:val="00DE44C2"/>
    <w:rsid w:val="00DE4B1C"/>
    <w:rsid w:val="00DE536E"/>
    <w:rsid w:val="00DE616E"/>
    <w:rsid w:val="00DF1754"/>
    <w:rsid w:val="00DF2AAD"/>
    <w:rsid w:val="00DF74C0"/>
    <w:rsid w:val="00E05D8A"/>
    <w:rsid w:val="00E10002"/>
    <w:rsid w:val="00E101F2"/>
    <w:rsid w:val="00E1206D"/>
    <w:rsid w:val="00E12EF2"/>
    <w:rsid w:val="00E14D16"/>
    <w:rsid w:val="00E17677"/>
    <w:rsid w:val="00E20097"/>
    <w:rsid w:val="00E274DA"/>
    <w:rsid w:val="00E30A08"/>
    <w:rsid w:val="00E323F5"/>
    <w:rsid w:val="00E369DC"/>
    <w:rsid w:val="00E37601"/>
    <w:rsid w:val="00E4378E"/>
    <w:rsid w:val="00E511B7"/>
    <w:rsid w:val="00E5362C"/>
    <w:rsid w:val="00E54A58"/>
    <w:rsid w:val="00E55C6F"/>
    <w:rsid w:val="00E635E5"/>
    <w:rsid w:val="00E643A3"/>
    <w:rsid w:val="00E65E41"/>
    <w:rsid w:val="00E706DF"/>
    <w:rsid w:val="00E768FD"/>
    <w:rsid w:val="00E81724"/>
    <w:rsid w:val="00E834F5"/>
    <w:rsid w:val="00E83841"/>
    <w:rsid w:val="00E87326"/>
    <w:rsid w:val="00E9335D"/>
    <w:rsid w:val="00E961A3"/>
    <w:rsid w:val="00EA0291"/>
    <w:rsid w:val="00EA1375"/>
    <w:rsid w:val="00EA23D1"/>
    <w:rsid w:val="00EA5B53"/>
    <w:rsid w:val="00EA718F"/>
    <w:rsid w:val="00EB2E14"/>
    <w:rsid w:val="00EB65D5"/>
    <w:rsid w:val="00EB72D2"/>
    <w:rsid w:val="00EC1822"/>
    <w:rsid w:val="00EC4DC1"/>
    <w:rsid w:val="00ED2989"/>
    <w:rsid w:val="00ED52B0"/>
    <w:rsid w:val="00ED63C9"/>
    <w:rsid w:val="00ED72ED"/>
    <w:rsid w:val="00ED7CC9"/>
    <w:rsid w:val="00EE1D74"/>
    <w:rsid w:val="00EE1F0A"/>
    <w:rsid w:val="00EE382F"/>
    <w:rsid w:val="00EE51C1"/>
    <w:rsid w:val="00EE6507"/>
    <w:rsid w:val="00EF60F5"/>
    <w:rsid w:val="00EF6E3A"/>
    <w:rsid w:val="00F03BDA"/>
    <w:rsid w:val="00F05A01"/>
    <w:rsid w:val="00F06B65"/>
    <w:rsid w:val="00F10C8D"/>
    <w:rsid w:val="00F14C06"/>
    <w:rsid w:val="00F16490"/>
    <w:rsid w:val="00F228CC"/>
    <w:rsid w:val="00F24AA7"/>
    <w:rsid w:val="00F33C54"/>
    <w:rsid w:val="00F353E3"/>
    <w:rsid w:val="00F37B0B"/>
    <w:rsid w:val="00F4594F"/>
    <w:rsid w:val="00F5239C"/>
    <w:rsid w:val="00F54EF2"/>
    <w:rsid w:val="00F570FE"/>
    <w:rsid w:val="00F571DA"/>
    <w:rsid w:val="00F6425A"/>
    <w:rsid w:val="00F64FD7"/>
    <w:rsid w:val="00F6642D"/>
    <w:rsid w:val="00F706C3"/>
    <w:rsid w:val="00F71795"/>
    <w:rsid w:val="00F765EF"/>
    <w:rsid w:val="00F775D5"/>
    <w:rsid w:val="00F8558D"/>
    <w:rsid w:val="00F874ED"/>
    <w:rsid w:val="00F9041D"/>
    <w:rsid w:val="00F91622"/>
    <w:rsid w:val="00F93D74"/>
    <w:rsid w:val="00F93F72"/>
    <w:rsid w:val="00F9552B"/>
    <w:rsid w:val="00FA0411"/>
    <w:rsid w:val="00FA1EBD"/>
    <w:rsid w:val="00FA3FA1"/>
    <w:rsid w:val="00FB0BA3"/>
    <w:rsid w:val="00FB282C"/>
    <w:rsid w:val="00FB2F31"/>
    <w:rsid w:val="00FB4973"/>
    <w:rsid w:val="00FB5187"/>
    <w:rsid w:val="00FB59FF"/>
    <w:rsid w:val="00FC276E"/>
    <w:rsid w:val="00FC29BF"/>
    <w:rsid w:val="00FC3C51"/>
    <w:rsid w:val="00FC677C"/>
    <w:rsid w:val="00FC6B65"/>
    <w:rsid w:val="00FC72A3"/>
    <w:rsid w:val="00FE0695"/>
    <w:rsid w:val="00FE1897"/>
    <w:rsid w:val="00FE3B7D"/>
    <w:rsid w:val="00FE700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A41028"/>
  <w15:chartTrackingRefBased/>
  <w15:docId w15:val="{39FA26A9-A7B5-4D44-B1EE-614A7530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000"/>
    <w:rPr>
      <w:color w:val="0563C1" w:themeColor="hyperlink"/>
      <w:u w:val="single"/>
    </w:rPr>
  </w:style>
  <w:style w:type="character" w:styleId="LineNumber">
    <w:name w:val="line number"/>
    <w:basedOn w:val="DefaultParagraphFont"/>
    <w:uiPriority w:val="99"/>
    <w:semiHidden/>
    <w:unhideWhenUsed/>
    <w:rsid w:val="007D4ABF"/>
  </w:style>
  <w:style w:type="table" w:styleId="TableGrid">
    <w:name w:val="Table Grid"/>
    <w:basedOn w:val="TableNormal"/>
    <w:uiPriority w:val="39"/>
    <w:rsid w:val="0089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1F68"/>
    <w:rPr>
      <w:color w:val="808080"/>
    </w:rPr>
  </w:style>
  <w:style w:type="table" w:customStyle="1" w:styleId="TableGrid1">
    <w:name w:val="Table Grid1"/>
    <w:basedOn w:val="TableNormal"/>
    <w:next w:val="TableGrid"/>
    <w:uiPriority w:val="39"/>
    <w:rsid w:val="0007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D52"/>
  </w:style>
  <w:style w:type="paragraph" w:styleId="Footer">
    <w:name w:val="footer"/>
    <w:basedOn w:val="Normal"/>
    <w:link w:val="FooterChar"/>
    <w:uiPriority w:val="99"/>
    <w:unhideWhenUsed/>
    <w:rsid w:val="00AE4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D52"/>
  </w:style>
  <w:style w:type="paragraph" w:styleId="ListParagraph">
    <w:name w:val="List Paragraph"/>
    <w:basedOn w:val="Normal"/>
    <w:uiPriority w:val="34"/>
    <w:qFormat/>
    <w:rsid w:val="009A711F"/>
    <w:pPr>
      <w:ind w:left="720"/>
      <w:contextualSpacing/>
    </w:pPr>
  </w:style>
  <w:style w:type="paragraph" w:customStyle="1" w:styleId="Body">
    <w:name w:val="Body"/>
    <w:basedOn w:val="Normal"/>
    <w:rsid w:val="005F4440"/>
    <w:pPr>
      <w:spacing w:after="240" w:line="240" w:lineRule="auto"/>
      <w:jc w:val="both"/>
    </w:pPr>
    <w:rPr>
      <w:rFonts w:ascii="Helvetica" w:eastAsia="Times New Roman" w:hAnsi="Helvetic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26030">
      <w:bodyDiv w:val="1"/>
      <w:marLeft w:val="0"/>
      <w:marRight w:val="0"/>
      <w:marTop w:val="0"/>
      <w:marBottom w:val="0"/>
      <w:divBdr>
        <w:top w:val="none" w:sz="0" w:space="0" w:color="auto"/>
        <w:left w:val="none" w:sz="0" w:space="0" w:color="auto"/>
        <w:bottom w:val="none" w:sz="0" w:space="0" w:color="auto"/>
        <w:right w:val="none" w:sz="0" w:space="0" w:color="auto"/>
      </w:divBdr>
    </w:div>
    <w:div w:id="804007433">
      <w:bodyDiv w:val="1"/>
      <w:marLeft w:val="0"/>
      <w:marRight w:val="0"/>
      <w:marTop w:val="0"/>
      <w:marBottom w:val="0"/>
      <w:divBdr>
        <w:top w:val="none" w:sz="0" w:space="0" w:color="auto"/>
        <w:left w:val="none" w:sz="0" w:space="0" w:color="auto"/>
        <w:bottom w:val="none" w:sz="0" w:space="0" w:color="auto"/>
        <w:right w:val="none" w:sz="0" w:space="0" w:color="auto"/>
      </w:divBdr>
    </w:div>
    <w:div w:id="1743983159">
      <w:bodyDiv w:val="1"/>
      <w:marLeft w:val="0"/>
      <w:marRight w:val="0"/>
      <w:marTop w:val="0"/>
      <w:marBottom w:val="0"/>
      <w:divBdr>
        <w:top w:val="none" w:sz="0" w:space="0" w:color="auto"/>
        <w:left w:val="none" w:sz="0" w:space="0" w:color="auto"/>
        <w:bottom w:val="none" w:sz="0" w:space="0" w:color="auto"/>
        <w:right w:val="none" w:sz="0" w:space="0" w:color="auto"/>
      </w:divBdr>
    </w:div>
    <w:div w:id="194295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i="0">
                <a:latin typeface="Times New Roman" panose="02020603050405020304" pitchFamily="18" charset="0"/>
                <a:cs typeface="Times New Roman" panose="02020603050405020304" pitchFamily="18" charset="0"/>
              </a:rPr>
              <a:t>Al</a:t>
            </a:r>
            <a:endParaRPr lang="id-ID" sz="1200" i="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Muscle</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Sheet1!$B$2:$B$3</c:f>
              <c:numCache>
                <c:formatCode>0.00</c:formatCode>
                <c:ptCount val="2"/>
                <c:pt idx="0" formatCode="General">
                  <c:v>4.59</c:v>
                </c:pt>
                <c:pt idx="1">
                  <c:v>11.183333333333335</c:v>
                </c:pt>
              </c:numCache>
            </c:numRef>
          </c:val>
          <c:extLst>
            <c:ext xmlns:c16="http://schemas.microsoft.com/office/drawing/2014/chart" uri="{C3380CC4-5D6E-409C-BE32-E72D297353CC}">
              <c16:uniqueId val="{00000000-902C-40E4-93FD-8D9CD27C5E86}"/>
            </c:ext>
          </c:extLst>
        </c:ser>
        <c:ser>
          <c:idx val="1"/>
          <c:order val="1"/>
          <c:tx>
            <c:strRef>
              <c:f>Sheet1!$C$1</c:f>
              <c:strCache>
                <c:ptCount val="1"/>
                <c:pt idx="0">
                  <c:v>Exoskeleton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Sheet1!$C$2:$C$3</c:f>
              <c:numCache>
                <c:formatCode>0.00</c:formatCode>
                <c:ptCount val="2"/>
                <c:pt idx="0">
                  <c:v>3.5</c:v>
                </c:pt>
                <c:pt idx="1">
                  <c:v>9.5766666666666662</c:v>
                </c:pt>
              </c:numCache>
            </c:numRef>
          </c:val>
          <c:extLst>
            <c:ext xmlns:c16="http://schemas.microsoft.com/office/drawing/2014/chart" uri="{C3380CC4-5D6E-409C-BE32-E72D297353CC}">
              <c16:uniqueId val="{00000001-902C-40E4-93FD-8D9CD27C5E86}"/>
            </c:ext>
          </c:extLst>
        </c:ser>
        <c:dLbls>
          <c:showLegendKey val="0"/>
          <c:showVal val="0"/>
          <c:showCatName val="0"/>
          <c:showSerName val="0"/>
          <c:showPercent val="0"/>
          <c:showBubbleSize val="0"/>
        </c:dLbls>
        <c:gapWidth val="219"/>
        <c:overlap val="-27"/>
        <c:axId val="360260928"/>
        <c:axId val="360262104"/>
      </c:barChart>
      <c:catAx>
        <c:axId val="360260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0262104"/>
        <c:crosses val="autoZero"/>
        <c:auto val="0"/>
        <c:lblAlgn val="ctr"/>
        <c:lblOffset val="100"/>
        <c:noMultiLvlLbl val="0"/>
      </c:catAx>
      <c:valAx>
        <c:axId val="360262104"/>
        <c:scaling>
          <c:orientation val="minMax"/>
        </c:scaling>
        <c:delete val="0"/>
        <c:axPos val="l"/>
        <c:title>
          <c:tx>
            <c:rich>
              <a:bodyPr rot="-54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b="0" i="0" baseline="0">
                    <a:effectLst/>
                    <a:latin typeface="Times New Roman" panose="02020603050405020304" pitchFamily="18" charset="0"/>
                    <a:cs typeface="Times New Roman" panose="02020603050405020304" pitchFamily="18" charset="0"/>
                  </a:rPr>
                  <a:t>Al (μg/g)</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260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i="1"/>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Pb</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Muscle</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Sheet1!$B$2:$B$3</c:f>
              <c:numCache>
                <c:formatCode>0.00</c:formatCode>
                <c:ptCount val="2"/>
                <c:pt idx="0">
                  <c:v>0.36999999999999994</c:v>
                </c:pt>
                <c:pt idx="1">
                  <c:v>1.1233333333333333</c:v>
                </c:pt>
              </c:numCache>
            </c:numRef>
          </c:val>
          <c:extLst>
            <c:ext xmlns:c16="http://schemas.microsoft.com/office/drawing/2014/chart" uri="{C3380CC4-5D6E-409C-BE32-E72D297353CC}">
              <c16:uniqueId val="{00000000-132E-47EE-BF94-724D03A04F1F}"/>
            </c:ext>
          </c:extLst>
        </c:ser>
        <c:ser>
          <c:idx val="1"/>
          <c:order val="1"/>
          <c:tx>
            <c:strRef>
              <c:f>Sheet1!$C$1</c:f>
              <c:strCache>
                <c:ptCount val="1"/>
                <c:pt idx="0">
                  <c:v>Exoskeleton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Sheet1!$C$2:$C$3</c:f>
              <c:numCache>
                <c:formatCode>General</c:formatCode>
                <c:ptCount val="2"/>
                <c:pt idx="0" formatCode="0.00">
                  <c:v>0.39333333333333337</c:v>
                </c:pt>
                <c:pt idx="1">
                  <c:v>1.23</c:v>
                </c:pt>
              </c:numCache>
            </c:numRef>
          </c:val>
          <c:extLst>
            <c:ext xmlns:c16="http://schemas.microsoft.com/office/drawing/2014/chart" uri="{C3380CC4-5D6E-409C-BE32-E72D297353CC}">
              <c16:uniqueId val="{00000001-132E-47EE-BF94-724D03A04F1F}"/>
            </c:ext>
          </c:extLst>
        </c:ser>
        <c:dLbls>
          <c:showLegendKey val="0"/>
          <c:showVal val="0"/>
          <c:showCatName val="0"/>
          <c:showSerName val="0"/>
          <c:showPercent val="0"/>
          <c:showBubbleSize val="0"/>
        </c:dLbls>
        <c:gapWidth val="219"/>
        <c:overlap val="-27"/>
        <c:axId val="360255440"/>
        <c:axId val="360255832"/>
      </c:barChart>
      <c:catAx>
        <c:axId val="36025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0255832"/>
        <c:crosses val="autoZero"/>
        <c:auto val="1"/>
        <c:lblAlgn val="ctr"/>
        <c:lblOffset val="100"/>
        <c:tickLblSkip val="1"/>
        <c:noMultiLvlLbl val="0"/>
      </c:catAx>
      <c:valAx>
        <c:axId val="360255832"/>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b="0" i="0" baseline="0">
                    <a:effectLst/>
                    <a:latin typeface="Times New Roman" panose="02020603050405020304" pitchFamily="18" charset="0"/>
                    <a:cs typeface="Times New Roman" panose="02020603050405020304" pitchFamily="18" charset="0"/>
                  </a:rPr>
                  <a:t>Pb </a:t>
                </a:r>
                <a:r>
                  <a:rPr lang="id-ID" sz="1000" b="0" i="0" baseline="0">
                    <a:effectLst/>
                    <a:latin typeface="Times New Roman" panose="02020603050405020304" pitchFamily="18" charset="0"/>
                    <a:cs typeface="Times New Roman" panose="02020603050405020304" pitchFamily="18" charset="0"/>
                  </a:rPr>
                  <a:t>(μg/g)</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255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Zn</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Muscle</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Sheet1!$B$2:$B$3</c:f>
              <c:numCache>
                <c:formatCode>0.00</c:formatCode>
                <c:ptCount val="2"/>
                <c:pt idx="0">
                  <c:v>21.41333333333333</c:v>
                </c:pt>
                <c:pt idx="1">
                  <c:v>60.043333333333329</c:v>
                </c:pt>
              </c:numCache>
            </c:numRef>
          </c:val>
          <c:extLst>
            <c:ext xmlns:c16="http://schemas.microsoft.com/office/drawing/2014/chart" uri="{C3380CC4-5D6E-409C-BE32-E72D297353CC}">
              <c16:uniqueId val="{00000000-64C3-4ED1-A3B1-83D3EA5B30E5}"/>
            </c:ext>
          </c:extLst>
        </c:ser>
        <c:ser>
          <c:idx val="1"/>
          <c:order val="1"/>
          <c:tx>
            <c:strRef>
              <c:f>Sheet1!$C$1</c:f>
              <c:strCache>
                <c:ptCount val="1"/>
                <c:pt idx="0">
                  <c:v>Exoskeleton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Sheet1!$C$2:$C$3</c:f>
              <c:numCache>
                <c:formatCode>0.00</c:formatCode>
                <c:ptCount val="2"/>
                <c:pt idx="0">
                  <c:v>25.03</c:v>
                </c:pt>
                <c:pt idx="1">
                  <c:v>61.593333333333334</c:v>
                </c:pt>
              </c:numCache>
            </c:numRef>
          </c:val>
          <c:extLst>
            <c:ext xmlns:c16="http://schemas.microsoft.com/office/drawing/2014/chart" uri="{C3380CC4-5D6E-409C-BE32-E72D297353CC}">
              <c16:uniqueId val="{00000001-64C3-4ED1-A3B1-83D3EA5B30E5}"/>
            </c:ext>
          </c:extLst>
        </c:ser>
        <c:dLbls>
          <c:showLegendKey val="0"/>
          <c:showVal val="0"/>
          <c:showCatName val="0"/>
          <c:showSerName val="0"/>
          <c:showPercent val="0"/>
          <c:showBubbleSize val="0"/>
        </c:dLbls>
        <c:gapWidth val="219"/>
        <c:overlap val="-27"/>
        <c:axId val="360256616"/>
        <c:axId val="360257008"/>
      </c:barChart>
      <c:catAx>
        <c:axId val="360256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0257008"/>
        <c:crosses val="autoZero"/>
        <c:auto val="1"/>
        <c:lblAlgn val="ctr"/>
        <c:lblOffset val="100"/>
        <c:noMultiLvlLbl val="0"/>
      </c:catAx>
      <c:valAx>
        <c:axId val="360257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b="0" i="0" baseline="0">
                    <a:effectLst/>
                    <a:latin typeface="Times New Roman" panose="02020603050405020304" pitchFamily="18" charset="0"/>
                    <a:cs typeface="Times New Roman" panose="02020603050405020304" pitchFamily="18" charset="0"/>
                  </a:rPr>
                  <a:t>Zn </a:t>
                </a:r>
                <a:r>
                  <a:rPr lang="id-ID" sz="1000" b="0" i="0" baseline="0">
                    <a:effectLst/>
                    <a:latin typeface="Times New Roman" panose="02020603050405020304" pitchFamily="18" charset="0"/>
                    <a:cs typeface="Times New Roman" panose="02020603050405020304" pitchFamily="18" charset="0"/>
                  </a:rPr>
                  <a:t>(μg/g)</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256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Cu</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Muscle</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Sheet1!$B$2:$B$3</c:f>
              <c:numCache>
                <c:formatCode>0.00</c:formatCode>
                <c:ptCount val="2"/>
                <c:pt idx="0">
                  <c:v>7.4666666666666659</c:v>
                </c:pt>
                <c:pt idx="1">
                  <c:v>15.676666666666668</c:v>
                </c:pt>
              </c:numCache>
            </c:numRef>
          </c:val>
          <c:extLst>
            <c:ext xmlns:c16="http://schemas.microsoft.com/office/drawing/2014/chart" uri="{C3380CC4-5D6E-409C-BE32-E72D297353CC}">
              <c16:uniqueId val="{00000000-4C60-4E72-95B3-DD8FAFBDFF09}"/>
            </c:ext>
          </c:extLst>
        </c:ser>
        <c:ser>
          <c:idx val="1"/>
          <c:order val="1"/>
          <c:tx>
            <c:strRef>
              <c:f>Sheet1!$C$1</c:f>
              <c:strCache>
                <c:ptCount val="1"/>
                <c:pt idx="0">
                  <c:v>Exoskeleton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Sheet1!$C$2:$C$3</c:f>
              <c:numCache>
                <c:formatCode>0.00</c:formatCode>
                <c:ptCount val="2"/>
                <c:pt idx="0">
                  <c:v>7.3366666666666669</c:v>
                </c:pt>
                <c:pt idx="1">
                  <c:v>17.78</c:v>
                </c:pt>
              </c:numCache>
            </c:numRef>
          </c:val>
          <c:extLst>
            <c:ext xmlns:c16="http://schemas.microsoft.com/office/drawing/2014/chart" uri="{C3380CC4-5D6E-409C-BE32-E72D297353CC}">
              <c16:uniqueId val="{00000001-4C60-4E72-95B3-DD8FAFBDFF09}"/>
            </c:ext>
          </c:extLst>
        </c:ser>
        <c:dLbls>
          <c:showLegendKey val="0"/>
          <c:showVal val="0"/>
          <c:showCatName val="0"/>
          <c:showSerName val="0"/>
          <c:showPercent val="0"/>
          <c:showBubbleSize val="0"/>
        </c:dLbls>
        <c:gapWidth val="219"/>
        <c:overlap val="-27"/>
        <c:axId val="360257792"/>
        <c:axId val="363346944"/>
      </c:barChart>
      <c:catAx>
        <c:axId val="36025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3346944"/>
        <c:crosses val="autoZero"/>
        <c:auto val="1"/>
        <c:lblAlgn val="ctr"/>
        <c:lblOffset val="100"/>
        <c:noMultiLvlLbl val="0"/>
      </c:catAx>
      <c:valAx>
        <c:axId val="363346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b="0" i="0" baseline="0">
                    <a:effectLst/>
                    <a:latin typeface="Times New Roman" panose="02020603050405020304" pitchFamily="18" charset="0"/>
                    <a:cs typeface="Times New Roman" panose="02020603050405020304" pitchFamily="18" charset="0"/>
                  </a:rPr>
                  <a:t>Cu </a:t>
                </a:r>
                <a:r>
                  <a:rPr lang="id-ID" sz="1000" b="0" i="0" baseline="0">
                    <a:effectLst/>
                    <a:latin typeface="Times New Roman" panose="02020603050405020304" pitchFamily="18" charset="0"/>
                    <a:cs typeface="Times New Roman" panose="02020603050405020304" pitchFamily="18" charset="0"/>
                  </a:rPr>
                  <a:t>(μg/g)</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25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Cd</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Muscle</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Sheet1!$B$2:$B$3</c:f>
              <c:numCache>
                <c:formatCode>0.00</c:formatCode>
                <c:ptCount val="2"/>
                <c:pt idx="0">
                  <c:v>0.16666666666666666</c:v>
                </c:pt>
                <c:pt idx="1">
                  <c:v>0.26333333333333336</c:v>
                </c:pt>
              </c:numCache>
            </c:numRef>
          </c:val>
          <c:extLst>
            <c:ext xmlns:c16="http://schemas.microsoft.com/office/drawing/2014/chart" uri="{C3380CC4-5D6E-409C-BE32-E72D297353CC}">
              <c16:uniqueId val="{00000000-CB93-458F-93FB-7D603420CAAE}"/>
            </c:ext>
          </c:extLst>
        </c:ser>
        <c:ser>
          <c:idx val="1"/>
          <c:order val="1"/>
          <c:tx>
            <c:strRef>
              <c:f>Sheet1!$C$1</c:f>
              <c:strCache>
                <c:ptCount val="1"/>
                <c:pt idx="0">
                  <c:v>Exoskeleton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Sheet1!$C$2:$C$3</c:f>
              <c:numCache>
                <c:formatCode>0.00</c:formatCode>
                <c:ptCount val="2"/>
                <c:pt idx="0">
                  <c:v>0.18999999999999997</c:v>
                </c:pt>
                <c:pt idx="1">
                  <c:v>0.27999999999999997</c:v>
                </c:pt>
              </c:numCache>
            </c:numRef>
          </c:val>
          <c:extLst>
            <c:ext xmlns:c16="http://schemas.microsoft.com/office/drawing/2014/chart" uri="{C3380CC4-5D6E-409C-BE32-E72D297353CC}">
              <c16:uniqueId val="{00000001-CB93-458F-93FB-7D603420CAAE}"/>
            </c:ext>
          </c:extLst>
        </c:ser>
        <c:dLbls>
          <c:showLegendKey val="0"/>
          <c:showVal val="0"/>
          <c:showCatName val="0"/>
          <c:showSerName val="0"/>
          <c:showPercent val="0"/>
          <c:showBubbleSize val="0"/>
        </c:dLbls>
        <c:gapWidth val="219"/>
        <c:overlap val="-27"/>
        <c:axId val="363346160"/>
        <c:axId val="363346552"/>
      </c:barChart>
      <c:catAx>
        <c:axId val="36334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3346552"/>
        <c:crosses val="autoZero"/>
        <c:auto val="1"/>
        <c:lblAlgn val="ctr"/>
        <c:lblOffset val="100"/>
        <c:noMultiLvlLbl val="0"/>
      </c:catAx>
      <c:valAx>
        <c:axId val="3633465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baseline="0">
                    <a:effectLst/>
                    <a:latin typeface="Times New Roman" panose="02020603050405020304" pitchFamily="18" charset="0"/>
                    <a:cs typeface="Times New Roman" panose="02020603050405020304" pitchFamily="18" charset="0"/>
                  </a:rPr>
                  <a:t>Cd </a:t>
                </a:r>
                <a:r>
                  <a:rPr lang="id-ID" sz="1000" b="0" i="0" baseline="0">
                    <a:effectLst/>
                    <a:latin typeface="Times New Roman" panose="02020603050405020304" pitchFamily="18" charset="0"/>
                    <a:cs typeface="Times New Roman" panose="02020603050405020304" pitchFamily="18" charset="0"/>
                  </a:rPr>
                  <a:t>(μg/g)</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334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7DAC74B-AE81-4B0B-86F2-6481C0488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5521</TotalTime>
  <Pages>13</Pages>
  <Words>36757</Words>
  <Characters>209515</Characters>
  <Application>Microsoft Office Word</Application>
  <DocSecurity>0</DocSecurity>
  <Lines>1745</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Ramzy</dc:creator>
  <cp:keywords/>
  <dc:description/>
  <cp:lastModifiedBy>SDI 1084</cp:lastModifiedBy>
  <cp:revision>850</cp:revision>
  <dcterms:created xsi:type="dcterms:W3CDTF">2020-04-25T19:47:00Z</dcterms:created>
  <dcterms:modified xsi:type="dcterms:W3CDTF">2026-04-22T12:08:00Z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289d01d1-6cd1-32c7-b8ee-8161c6449d3c</vt:lpwstr>
  </property>
  <property fmtid="{D5CDD505-2E9C-101B-9397-08002B2CF9AE}" pid="24" name="Mendeley Citation Style_1">
    <vt:lpwstr>http://www.zotero.org/styles/apa</vt:lpwstr>
  </property>
</Properties>
</file>