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BC2B0" w14:textId="77777777" w:rsidR="00754C9A" w:rsidRDefault="00754C9A" w:rsidP="00441B6F">
      <w:pPr>
        <w:pStyle w:val="Title"/>
        <w:spacing w:after="0"/>
        <w:jc w:val="both"/>
        <w:rPr>
          <w:rFonts w:ascii="Arial" w:hAnsi="Arial" w:cs="Arial"/>
        </w:rPr>
      </w:pPr>
    </w:p>
    <w:p w14:paraId="15966990" w14:textId="469C296B" w:rsidR="00A258C3" w:rsidRDefault="005E5833" w:rsidP="00441B6F">
      <w:pPr>
        <w:pStyle w:val="Author"/>
        <w:spacing w:line="240" w:lineRule="auto"/>
        <w:jc w:val="both"/>
        <w:rPr>
          <w:rFonts w:ascii="Arial" w:hAnsi="Arial" w:cs="Arial"/>
          <w:bCs/>
          <w:iCs/>
          <w:kern w:val="28"/>
          <w:sz w:val="36"/>
        </w:rPr>
      </w:pPr>
      <w:r w:rsidRPr="005E5833">
        <w:rPr>
          <w:rFonts w:ascii="Arial" w:hAnsi="Arial" w:cs="Arial"/>
          <w:bCs/>
          <w:iCs/>
          <w:kern w:val="28"/>
          <w:sz w:val="36"/>
        </w:rPr>
        <w:t xml:space="preserve">Managing Teaching and Learning: Insights from Secondary School Heads in </w:t>
      </w:r>
      <w:proofErr w:type="spellStart"/>
      <w:r w:rsidRPr="005E5833">
        <w:rPr>
          <w:rFonts w:ascii="Arial" w:hAnsi="Arial" w:cs="Arial"/>
          <w:bCs/>
          <w:iCs/>
          <w:kern w:val="28"/>
          <w:sz w:val="36"/>
        </w:rPr>
        <w:t>Matanao</w:t>
      </w:r>
      <w:proofErr w:type="spellEnd"/>
      <w:r w:rsidRPr="005E5833">
        <w:rPr>
          <w:rFonts w:ascii="Arial" w:hAnsi="Arial" w:cs="Arial"/>
          <w:bCs/>
          <w:iCs/>
          <w:kern w:val="28"/>
          <w:sz w:val="36"/>
        </w:rPr>
        <w:t xml:space="preserve">, </w:t>
      </w:r>
      <w:proofErr w:type="spellStart"/>
      <w:r w:rsidRPr="005E5833">
        <w:rPr>
          <w:rFonts w:ascii="Arial" w:hAnsi="Arial" w:cs="Arial"/>
          <w:bCs/>
          <w:iCs/>
          <w:kern w:val="28"/>
          <w:sz w:val="36"/>
        </w:rPr>
        <w:t>Bansalan</w:t>
      </w:r>
      <w:proofErr w:type="spellEnd"/>
      <w:r w:rsidRPr="005E5833">
        <w:rPr>
          <w:rFonts w:ascii="Arial" w:hAnsi="Arial" w:cs="Arial"/>
          <w:bCs/>
          <w:iCs/>
          <w:kern w:val="28"/>
          <w:sz w:val="36"/>
        </w:rPr>
        <w:t>, Magsaysay (MABAMA) Cluster</w:t>
      </w:r>
    </w:p>
    <w:p w14:paraId="08AD5B0D" w14:textId="77777777" w:rsidR="005E5833" w:rsidRPr="00790ADA" w:rsidRDefault="005E5833" w:rsidP="00441B6F">
      <w:pPr>
        <w:pStyle w:val="Author"/>
        <w:spacing w:line="240" w:lineRule="auto"/>
        <w:jc w:val="both"/>
        <w:rPr>
          <w:rFonts w:ascii="Arial" w:hAnsi="Arial" w:cs="Arial"/>
          <w:sz w:val="36"/>
        </w:rPr>
      </w:pPr>
    </w:p>
    <w:p w14:paraId="5163265F" w14:textId="7FACB238" w:rsidR="002C57D2" w:rsidRDefault="002C57D2" w:rsidP="00441B6F">
      <w:pPr>
        <w:pStyle w:val="Affiliation"/>
        <w:spacing w:after="0" w:line="240" w:lineRule="auto"/>
        <w:jc w:val="both"/>
        <w:rPr>
          <w:rFonts w:ascii="Arial" w:hAnsi="Arial" w:cs="Arial"/>
        </w:rPr>
      </w:pPr>
    </w:p>
    <w:p w14:paraId="1F3E1571" w14:textId="77777777" w:rsidR="00F06C75" w:rsidRPr="00FB3A86" w:rsidRDefault="00F06C75" w:rsidP="00441B6F">
      <w:pPr>
        <w:pStyle w:val="Affiliation"/>
        <w:spacing w:after="0" w:line="240" w:lineRule="auto"/>
        <w:jc w:val="both"/>
        <w:rPr>
          <w:rFonts w:ascii="Arial" w:hAnsi="Arial" w:cs="Arial"/>
        </w:rPr>
      </w:pPr>
    </w:p>
    <w:p w14:paraId="63C3F881" w14:textId="77777777" w:rsidR="00B01FCD" w:rsidRPr="00FB3A86" w:rsidRDefault="00963BA3" w:rsidP="00441B6F">
      <w:pPr>
        <w:pStyle w:val="Copyright"/>
        <w:spacing w:after="0" w:line="240" w:lineRule="auto"/>
        <w:jc w:val="both"/>
        <w:rPr>
          <w:rFonts w:ascii="Arial" w:hAnsi="Arial" w:cs="Arial"/>
        </w:rPr>
        <w:sectPr w:rsidR="00B01FCD" w:rsidRPr="00FB3A86" w:rsidSect="00E90D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E68D95A">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0215F9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5C8E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89D4E74" w14:textId="77777777" w:rsidTr="001E44FE">
        <w:tc>
          <w:tcPr>
            <w:tcW w:w="9576" w:type="dxa"/>
            <w:shd w:val="clear" w:color="auto" w:fill="F2F2F2"/>
          </w:tcPr>
          <w:p w14:paraId="38C5480E" w14:textId="77777777" w:rsidR="00F454F5" w:rsidRPr="00F454F5" w:rsidRDefault="00F454F5" w:rsidP="00F454F5">
            <w:pPr>
              <w:pStyle w:val="NormalWeb"/>
              <w:jc w:val="both"/>
              <w:rPr>
                <w:rFonts w:ascii="Arial" w:hAnsi="Arial" w:cs="Arial"/>
                <w:color w:val="000000"/>
                <w:sz w:val="20"/>
                <w:szCs w:val="20"/>
              </w:rPr>
            </w:pPr>
            <w:r w:rsidRPr="00F454F5">
              <w:rPr>
                <w:rStyle w:val="citation-348"/>
                <w:rFonts w:ascii="Arial" w:hAnsi="Arial" w:cs="Arial"/>
                <w:color w:val="000000"/>
                <w:sz w:val="20"/>
                <w:szCs w:val="20"/>
              </w:rPr>
              <w:t xml:space="preserve">This study explores the intricate management of teaching and learning in secondary schools within the </w:t>
            </w:r>
            <w:proofErr w:type="spellStart"/>
            <w:r w:rsidRPr="00F454F5">
              <w:rPr>
                <w:rStyle w:val="citation-348"/>
                <w:rFonts w:ascii="Arial" w:hAnsi="Arial" w:cs="Arial"/>
                <w:color w:val="000000"/>
                <w:sz w:val="20"/>
                <w:szCs w:val="20"/>
              </w:rPr>
              <w:t>Matanao</w:t>
            </w:r>
            <w:proofErr w:type="spellEnd"/>
            <w:r w:rsidRPr="00F454F5">
              <w:rPr>
                <w:rStyle w:val="citation-348"/>
                <w:rFonts w:ascii="Arial" w:hAnsi="Arial" w:cs="Arial"/>
                <w:color w:val="000000"/>
                <w:sz w:val="20"/>
                <w:szCs w:val="20"/>
              </w:rPr>
              <w:t xml:space="preserve">, </w:t>
            </w:r>
            <w:proofErr w:type="spellStart"/>
            <w:r w:rsidRPr="00F454F5">
              <w:rPr>
                <w:rStyle w:val="citation-348"/>
                <w:rFonts w:ascii="Arial" w:hAnsi="Arial" w:cs="Arial"/>
                <w:color w:val="000000"/>
                <w:sz w:val="20"/>
                <w:szCs w:val="20"/>
              </w:rPr>
              <w:t>Bansalan</w:t>
            </w:r>
            <w:proofErr w:type="spellEnd"/>
            <w:r w:rsidRPr="00F454F5">
              <w:rPr>
                <w:rStyle w:val="citation-348"/>
                <w:rFonts w:ascii="Arial" w:hAnsi="Arial" w:cs="Arial"/>
                <w:color w:val="000000"/>
                <w:sz w:val="20"/>
                <w:szCs w:val="20"/>
              </w:rPr>
              <w:t>, and Magsaysay (MABAMA) Cluster, specifically focusing on the lived experiences, leadership philosophies, and daily practices of school heads</w:t>
            </w:r>
            <w:r w:rsidRPr="00F454F5">
              <w:rPr>
                <w:rFonts w:ascii="Arial" w:hAnsi="Arial" w:cs="Arial"/>
                <w:color w:val="000000"/>
                <w:sz w:val="20"/>
                <w:szCs w:val="20"/>
              </w:rPr>
              <w:t>. By investigating the frontline perspectives of these educational leaders, the research seeks to uncover how institutional mandates are translated into classroom-level successes.</w:t>
            </w:r>
            <w:r w:rsidRPr="00F454F5">
              <w:rPr>
                <w:rStyle w:val="apple-converted-space"/>
                <w:rFonts w:ascii="Arial" w:hAnsi="Arial" w:cs="Arial"/>
                <w:color w:val="000000"/>
                <w:sz w:val="20"/>
                <w:szCs w:val="20"/>
              </w:rPr>
              <w:t> </w:t>
            </w:r>
            <w:r w:rsidRPr="00F454F5">
              <w:rPr>
                <w:rStyle w:val="citation-347"/>
                <w:rFonts w:ascii="Arial" w:hAnsi="Arial" w:cs="Arial"/>
                <w:color w:val="000000"/>
                <w:sz w:val="20"/>
                <w:szCs w:val="20"/>
              </w:rPr>
              <w:t>Utilizing a rigorous qualitative research design, the study gathered comprehensive data through in-depth semi-structured interviews, meticulous document analysis, and direct observations of school leadership and instructional practices</w:t>
            </w:r>
            <w:r w:rsidRPr="00F454F5">
              <w:rPr>
                <w:rFonts w:ascii="Arial" w:hAnsi="Arial" w:cs="Arial"/>
                <w:color w:val="000000"/>
                <w:sz w:val="20"/>
                <w:szCs w:val="20"/>
              </w:rPr>
              <w:t>. This multi-methodological approach ensured a holistic understanding of the administrative and pedagogical landscape in these rural secondary institutions.</w:t>
            </w:r>
          </w:p>
          <w:p w14:paraId="036A002E" w14:textId="77777777" w:rsidR="00F454F5" w:rsidRPr="00F454F5" w:rsidRDefault="00F454F5" w:rsidP="00F454F5">
            <w:pPr>
              <w:pStyle w:val="NormalWeb"/>
              <w:jc w:val="both"/>
              <w:rPr>
                <w:rFonts w:ascii="Arial" w:hAnsi="Arial" w:cs="Arial"/>
                <w:color w:val="000000"/>
                <w:sz w:val="20"/>
                <w:szCs w:val="20"/>
              </w:rPr>
            </w:pPr>
            <w:r w:rsidRPr="00F454F5">
              <w:rPr>
                <w:rStyle w:val="citation-346"/>
                <w:rFonts w:ascii="Arial" w:hAnsi="Arial" w:cs="Arial"/>
                <w:color w:val="000000"/>
                <w:sz w:val="20"/>
                <w:szCs w:val="20"/>
              </w:rPr>
              <w:t>The findings revealed that the effective management of teaching and learning in the MABAMA Cluster is not a product of a single action but is driven by a synergy of strong instructional leadership, evidence-based data-driven decision-making, continuous teacher professional development, and active community engagement</w:t>
            </w:r>
            <w:r w:rsidRPr="00F454F5">
              <w:rPr>
                <w:rFonts w:ascii="Arial" w:hAnsi="Arial" w:cs="Arial"/>
                <w:color w:val="000000"/>
                <w:sz w:val="20"/>
                <w:szCs w:val="20"/>
              </w:rPr>
              <w:t>. School heads who prioritize pedagogical oversight and clinical coaching create an environment where instructional quality is treated as a collective responsibility. Furthermore, the institutionalization of data analysis allows these leaders to move beyond administrative intuition, instead using learner performance metrics to guide remediation and resource allocation.</w:t>
            </w:r>
          </w:p>
          <w:p w14:paraId="149595F1" w14:textId="77777777" w:rsidR="00F454F5" w:rsidRPr="00F454F5" w:rsidRDefault="00F454F5" w:rsidP="00F454F5">
            <w:pPr>
              <w:pStyle w:val="NormalWeb"/>
              <w:jc w:val="both"/>
              <w:rPr>
                <w:rFonts w:ascii="Arial" w:hAnsi="Arial" w:cs="Arial"/>
                <w:color w:val="000000"/>
                <w:sz w:val="20"/>
                <w:szCs w:val="20"/>
              </w:rPr>
            </w:pPr>
            <w:r w:rsidRPr="00F454F5">
              <w:rPr>
                <w:rFonts w:ascii="Arial" w:hAnsi="Arial" w:cs="Arial"/>
                <w:color w:val="000000"/>
                <w:sz w:val="20"/>
                <w:szCs w:val="20"/>
              </w:rPr>
              <w:t>However,</w:t>
            </w:r>
            <w:r w:rsidR="00E306F3">
              <w:rPr>
                <w:rFonts w:ascii="Arial" w:hAnsi="Arial" w:cs="Arial"/>
                <w:color w:val="000000"/>
                <w:sz w:val="20"/>
                <w:szCs w:val="20"/>
              </w:rPr>
              <w:t xml:space="preserve"> </w:t>
            </w:r>
            <w:r w:rsidRPr="00F454F5">
              <w:rPr>
                <w:rFonts w:ascii="Arial" w:hAnsi="Arial" w:cs="Arial"/>
                <w:color w:val="000000"/>
                <w:sz w:val="20"/>
                <w:szCs w:val="20"/>
              </w:rPr>
              <w:t>the study also identified significant systemic hurdles that impede progress.</w:t>
            </w:r>
            <w:r w:rsidRPr="00F454F5">
              <w:rPr>
                <w:rStyle w:val="apple-converted-space"/>
                <w:rFonts w:ascii="Arial" w:hAnsi="Arial" w:cs="Arial"/>
                <w:color w:val="000000"/>
                <w:sz w:val="20"/>
                <w:szCs w:val="20"/>
              </w:rPr>
              <w:t> </w:t>
            </w:r>
            <w:r w:rsidRPr="00F454F5">
              <w:rPr>
                <w:rStyle w:val="citation-345"/>
                <w:rFonts w:ascii="Arial" w:hAnsi="Arial" w:cs="Arial"/>
                <w:color w:val="000000"/>
                <w:sz w:val="20"/>
                <w:szCs w:val="20"/>
              </w:rPr>
              <w:t>Challenges such as limited technological resources, heavy teacher workloads, and excessively large class sizes were highlighted as persistent barriers to achieving optimal learning outcomes</w:t>
            </w:r>
            <w:r w:rsidRPr="00F454F5">
              <w:rPr>
                <w:rFonts w:ascii="Arial" w:hAnsi="Arial" w:cs="Arial"/>
                <w:color w:val="000000"/>
                <w:sz w:val="20"/>
                <w:szCs w:val="20"/>
              </w:rPr>
              <w:t>. These issues often create a high-pressure environment that can stifle innovation and lead to educator burnout, suggesting that leadership efficacy is often constrained by external socio-economic factors.</w:t>
            </w:r>
          </w:p>
          <w:p w14:paraId="49A5FEFD" w14:textId="77777777" w:rsidR="00F454F5" w:rsidRPr="00F454F5" w:rsidRDefault="00F454F5" w:rsidP="00F454F5">
            <w:pPr>
              <w:pStyle w:val="NormalWeb"/>
              <w:jc w:val="both"/>
              <w:rPr>
                <w:rFonts w:ascii="Arial" w:hAnsi="Arial" w:cs="Arial"/>
                <w:color w:val="000000"/>
                <w:sz w:val="20"/>
                <w:szCs w:val="20"/>
              </w:rPr>
            </w:pPr>
            <w:r w:rsidRPr="00F454F5">
              <w:rPr>
                <w:rFonts w:ascii="Arial" w:hAnsi="Arial" w:cs="Arial"/>
                <w:color w:val="000000"/>
                <w:sz w:val="20"/>
                <w:szCs w:val="20"/>
              </w:rPr>
              <w:t>Based on these critical insights, the study recommends a comprehensive strategy to sustain and improve educational quality in the region.</w:t>
            </w:r>
            <w:r w:rsidRPr="00F454F5">
              <w:rPr>
                <w:rStyle w:val="apple-converted-space"/>
                <w:rFonts w:ascii="Arial" w:hAnsi="Arial" w:cs="Arial"/>
                <w:color w:val="000000"/>
                <w:sz w:val="20"/>
                <w:szCs w:val="20"/>
              </w:rPr>
              <w:t> </w:t>
            </w:r>
            <w:r w:rsidRPr="00F454F5">
              <w:rPr>
                <w:rStyle w:val="citation-344"/>
                <w:rFonts w:ascii="Arial" w:hAnsi="Arial" w:cs="Arial"/>
                <w:color w:val="000000"/>
                <w:sz w:val="20"/>
                <w:szCs w:val="20"/>
              </w:rPr>
              <w:t>This includes strengthening school leadership through specialized training, providing ongoing emotional and professional support for teachers, and fully institutionalizing the use of learner performance data in all levels of school planning</w:t>
            </w:r>
            <w:r w:rsidRPr="00F454F5">
              <w:rPr>
                <w:rFonts w:ascii="Arial" w:hAnsi="Arial" w:cs="Arial"/>
                <w:color w:val="000000"/>
                <w:sz w:val="20"/>
                <w:szCs w:val="20"/>
              </w:rPr>
              <w:t>. Additionally, fostering collaborative partnerships with local stakeholders and community members is essential to bridge resource gaps.</w:t>
            </w:r>
            <w:r w:rsidRPr="00F454F5">
              <w:rPr>
                <w:rStyle w:val="apple-converted-space"/>
                <w:rFonts w:ascii="Arial" w:hAnsi="Arial" w:cs="Arial"/>
                <w:color w:val="000000"/>
                <w:sz w:val="20"/>
                <w:szCs w:val="20"/>
              </w:rPr>
              <w:t> </w:t>
            </w:r>
            <w:r w:rsidRPr="00F454F5">
              <w:rPr>
                <w:rStyle w:val="citation-343"/>
                <w:rFonts w:ascii="Arial" w:hAnsi="Arial" w:cs="Arial"/>
                <w:color w:val="000000"/>
                <w:sz w:val="20"/>
                <w:szCs w:val="20"/>
              </w:rPr>
              <w:t>Ultimately, these measures are vital for improving instructional quality, enhancing learner achievement, and elevating the overall school performance across the MABAMA Cluster, ensuring a more equitable and effective educational experience for all students</w:t>
            </w:r>
            <w:r w:rsidRPr="00F454F5">
              <w:rPr>
                <w:rFonts w:ascii="Arial" w:hAnsi="Arial" w:cs="Arial"/>
                <w:color w:val="000000"/>
                <w:sz w:val="20"/>
                <w:szCs w:val="20"/>
              </w:rPr>
              <w:t>.</w:t>
            </w:r>
          </w:p>
          <w:p w14:paraId="003411D8" w14:textId="77777777" w:rsidR="00505F06" w:rsidRPr="00BA1B01" w:rsidRDefault="00505F06" w:rsidP="00F454F5">
            <w:pPr>
              <w:jc w:val="both"/>
              <w:rPr>
                <w:rFonts w:ascii="Arial" w:eastAsia="Calibri" w:hAnsi="Arial" w:cs="Arial"/>
                <w:szCs w:val="22"/>
              </w:rPr>
            </w:pPr>
          </w:p>
        </w:tc>
      </w:tr>
    </w:tbl>
    <w:p w14:paraId="75D7A0D0" w14:textId="77777777" w:rsidR="0024282C" w:rsidRDefault="0024282C" w:rsidP="00441B6F">
      <w:pPr>
        <w:pStyle w:val="Body"/>
        <w:spacing w:after="0"/>
        <w:rPr>
          <w:rFonts w:ascii="Arial" w:hAnsi="Arial" w:cs="Arial"/>
          <w:i/>
          <w:sz w:val="18"/>
        </w:rPr>
      </w:pPr>
    </w:p>
    <w:p w14:paraId="6C4150A2" w14:textId="77777777" w:rsidR="00505F06" w:rsidRPr="00A24E7E" w:rsidRDefault="00505F06" w:rsidP="00441B6F">
      <w:pPr>
        <w:pStyle w:val="Body"/>
        <w:spacing w:after="0"/>
        <w:rPr>
          <w:rFonts w:ascii="Arial" w:hAnsi="Arial" w:cs="Arial"/>
          <w:i/>
        </w:rPr>
      </w:pPr>
    </w:p>
    <w:p w14:paraId="20BF4779" w14:textId="77777777" w:rsidR="007F7B32" w:rsidRDefault="00B01FCD" w:rsidP="007E55E1">
      <w:pPr>
        <w:pStyle w:val="AbstHead"/>
        <w:numPr>
          <w:ilvl w:val="0"/>
          <w:numId w:val="35"/>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6525A0BB" w14:textId="77777777" w:rsidR="007E55E1" w:rsidRDefault="007E55E1" w:rsidP="007E55E1">
      <w:pPr>
        <w:pStyle w:val="AbstHead"/>
        <w:spacing w:after="0"/>
        <w:ind w:left="720"/>
        <w:jc w:val="both"/>
        <w:rPr>
          <w:rFonts w:ascii="Arial" w:hAnsi="Arial" w:cs="Arial"/>
        </w:rPr>
      </w:pPr>
    </w:p>
    <w:p w14:paraId="6F94137A"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 xml:space="preserve">Effective management of teaching and learning plays a central role in shaping the quality of secondary education, directly correlating with improved student achievement and academic success (Putra &amp; </w:t>
      </w:r>
      <w:proofErr w:type="spellStart"/>
      <w:r w:rsidRPr="007E55E1">
        <w:rPr>
          <w:rFonts w:ascii="Arial" w:hAnsi="Arial" w:cs="Arial"/>
          <w:color w:val="000000"/>
          <w:sz w:val="20"/>
          <w:szCs w:val="20"/>
        </w:rPr>
        <w:t>Yanto</w:t>
      </w:r>
      <w:proofErr w:type="spellEnd"/>
      <w:r w:rsidRPr="007E55E1">
        <w:rPr>
          <w:rFonts w:ascii="Arial" w:hAnsi="Arial" w:cs="Arial"/>
          <w:color w:val="000000"/>
          <w:sz w:val="20"/>
          <w:szCs w:val="20"/>
        </w:rPr>
        <w:t>, 2025). In the contemporary educational landscape, the management of a school is no longer viewed as a static administrative function but as a dynamic, multi-faceted process that directly influences the pedagogical core of the institution. As schools globally navigate evolving academic standards and increasingly diverse student needs, the responsibilities of education leaders and teachers have become increasingly complex, demanding a high degree of professional agility and interconnectedness (</w:t>
      </w:r>
      <w:proofErr w:type="spellStart"/>
      <w:r w:rsidRPr="007E55E1">
        <w:rPr>
          <w:rFonts w:ascii="Arial" w:hAnsi="Arial" w:cs="Arial"/>
          <w:color w:val="000000"/>
          <w:sz w:val="20"/>
          <w:szCs w:val="20"/>
        </w:rPr>
        <w:t>Coban</w:t>
      </w:r>
      <w:proofErr w:type="spellEnd"/>
      <w:r w:rsidRPr="007E55E1">
        <w:rPr>
          <w:rFonts w:ascii="Arial" w:hAnsi="Arial" w:cs="Arial"/>
          <w:color w:val="000000"/>
          <w:sz w:val="20"/>
          <w:szCs w:val="20"/>
        </w:rPr>
        <w:t xml:space="preserve"> et al., 2023). This evolution requires a paradigm shift from traditional "gatekeeping" roles—focused on discipline and attendance—to "enabling" roles, where the primary objective of management is to facilitate optimal learning conditions through strategic support and resource alignment.</w:t>
      </w:r>
    </w:p>
    <w:p w14:paraId="1EBC1E97"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This complexity is significantly heightened by rapid technological advancement, which has redefined the physical and conceptual boundaries of the classroom. Modern educational shifts require leaders to move beyond traditional administrative oversight and adopt transformational and digital leadership styles to maintain instructional quality in an era of constant change (</w:t>
      </w:r>
      <w:proofErr w:type="spellStart"/>
      <w:r w:rsidRPr="007E55E1">
        <w:rPr>
          <w:rFonts w:ascii="Arial" w:hAnsi="Arial" w:cs="Arial"/>
          <w:color w:val="000000"/>
          <w:sz w:val="20"/>
          <w:szCs w:val="20"/>
        </w:rPr>
        <w:t>Hadi</w:t>
      </w:r>
      <w:proofErr w:type="spellEnd"/>
      <w:r w:rsidRPr="007E55E1">
        <w:rPr>
          <w:rFonts w:ascii="Arial" w:hAnsi="Arial" w:cs="Arial"/>
          <w:color w:val="000000"/>
          <w:sz w:val="20"/>
          <w:szCs w:val="20"/>
        </w:rPr>
        <w:t xml:space="preserve"> et al., 2024; </w:t>
      </w:r>
      <w:proofErr w:type="spellStart"/>
      <w:r w:rsidRPr="007E55E1">
        <w:rPr>
          <w:rFonts w:ascii="Arial" w:hAnsi="Arial" w:cs="Arial"/>
          <w:color w:val="000000"/>
          <w:sz w:val="20"/>
          <w:szCs w:val="20"/>
        </w:rPr>
        <w:t>Ruloff</w:t>
      </w:r>
      <w:proofErr w:type="spellEnd"/>
      <w:r w:rsidRPr="007E55E1">
        <w:rPr>
          <w:rFonts w:ascii="Arial" w:hAnsi="Arial" w:cs="Arial"/>
          <w:color w:val="000000"/>
          <w:sz w:val="20"/>
          <w:szCs w:val="20"/>
        </w:rPr>
        <w:t xml:space="preserve"> &amp; </w:t>
      </w:r>
      <w:proofErr w:type="spellStart"/>
      <w:r w:rsidRPr="007E55E1">
        <w:rPr>
          <w:rFonts w:ascii="Arial" w:hAnsi="Arial" w:cs="Arial"/>
          <w:color w:val="000000"/>
          <w:sz w:val="20"/>
          <w:szCs w:val="20"/>
        </w:rPr>
        <w:t>Petko</w:t>
      </w:r>
      <w:proofErr w:type="spellEnd"/>
      <w:r w:rsidRPr="007E55E1">
        <w:rPr>
          <w:rFonts w:ascii="Arial" w:hAnsi="Arial" w:cs="Arial"/>
          <w:color w:val="000000"/>
          <w:sz w:val="20"/>
          <w:szCs w:val="20"/>
        </w:rPr>
        <w:t>, 2025). Transformational leadership, in particular, allows school heads to inspire a shared vision among staff, fostering an environment where innovation is encouraged rather than stifled by bureaucratic red tape (</w:t>
      </w:r>
      <w:proofErr w:type="spellStart"/>
      <w:r w:rsidRPr="007E55E1">
        <w:rPr>
          <w:rFonts w:ascii="Arial" w:hAnsi="Arial" w:cs="Arial"/>
          <w:color w:val="000000"/>
          <w:sz w:val="20"/>
          <w:szCs w:val="20"/>
        </w:rPr>
        <w:t>Leithwood</w:t>
      </w:r>
      <w:proofErr w:type="spellEnd"/>
      <w:r w:rsidRPr="007E55E1">
        <w:rPr>
          <w:rFonts w:ascii="Arial" w:hAnsi="Arial" w:cs="Arial"/>
          <w:color w:val="000000"/>
          <w:sz w:val="20"/>
          <w:szCs w:val="20"/>
        </w:rPr>
        <w:t xml:space="preserve"> &amp; </w:t>
      </w:r>
      <w:proofErr w:type="spellStart"/>
      <w:r w:rsidRPr="007E55E1">
        <w:rPr>
          <w:rFonts w:ascii="Arial" w:hAnsi="Arial" w:cs="Arial"/>
          <w:color w:val="000000"/>
          <w:sz w:val="20"/>
          <w:szCs w:val="20"/>
        </w:rPr>
        <w:t>Jantzi</w:t>
      </w:r>
      <w:proofErr w:type="spellEnd"/>
      <w:r w:rsidRPr="007E55E1">
        <w:rPr>
          <w:rFonts w:ascii="Arial" w:hAnsi="Arial" w:cs="Arial"/>
          <w:color w:val="000000"/>
          <w:sz w:val="20"/>
          <w:szCs w:val="20"/>
        </w:rPr>
        <w:t>, 2005). Ensuring that classrooms function as dynamic environments for meaningful learning requires thoughtful planning, evidence-based strategies, and strong instructional leadership that prioritizes pedagogical support over mere bureaucratic compliance (</w:t>
      </w:r>
      <w:proofErr w:type="spellStart"/>
      <w:r w:rsidRPr="007E55E1">
        <w:rPr>
          <w:rFonts w:ascii="Arial" w:hAnsi="Arial" w:cs="Arial"/>
          <w:color w:val="000000"/>
          <w:sz w:val="20"/>
          <w:szCs w:val="20"/>
        </w:rPr>
        <w:t>Stronge</w:t>
      </w:r>
      <w:proofErr w:type="spellEnd"/>
      <w:r w:rsidRPr="007E55E1">
        <w:rPr>
          <w:rFonts w:ascii="Arial" w:hAnsi="Arial" w:cs="Arial"/>
          <w:color w:val="000000"/>
          <w:sz w:val="20"/>
          <w:szCs w:val="20"/>
        </w:rPr>
        <w:t xml:space="preserve"> et al., 2019). This transition is essential for developing "schools of the future" that can equip students with the critical thinking and problem-solving skills necessary for a globalized economy.</w:t>
      </w:r>
    </w:p>
    <w:p w14:paraId="31EE56A8"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 xml:space="preserve">Furthermore, the integration of 21st-century skills—such as collaboration, digital literacy, and emotional intelligence—necessitates that management practices evolve from rigid, top-down structures toward more fluid, collaborative models. These modern models empower educators to innovate within their local contexts, allowing for a "bottom-up" approach to school improvement where teachers are recognized as curriculum experts rather than just implementers (Harris &amp; Jones, 2023). However, despite the recognized importance of instructional leadership and classroom management, a significant gap exists in the literature regarding the practical integration of digital innovations in underserved or rural secondary schools. This is particularly evident in regions such as the </w:t>
      </w:r>
      <w:proofErr w:type="spellStart"/>
      <w:r w:rsidRPr="007E55E1">
        <w:rPr>
          <w:rFonts w:ascii="Arial" w:hAnsi="Arial" w:cs="Arial"/>
          <w:color w:val="000000"/>
          <w:sz w:val="20"/>
          <w:szCs w:val="20"/>
        </w:rPr>
        <w:t>Matanao</w:t>
      </w:r>
      <w:proofErr w:type="spellEnd"/>
      <w:r w:rsidRPr="007E55E1">
        <w:rPr>
          <w:rFonts w:ascii="Arial" w:hAnsi="Arial" w:cs="Arial"/>
          <w:color w:val="000000"/>
          <w:sz w:val="20"/>
          <w:szCs w:val="20"/>
        </w:rPr>
        <w:t xml:space="preserve">, </w:t>
      </w:r>
      <w:proofErr w:type="spellStart"/>
      <w:r w:rsidRPr="007E55E1">
        <w:rPr>
          <w:rFonts w:ascii="Arial" w:hAnsi="Arial" w:cs="Arial"/>
          <w:color w:val="000000"/>
          <w:sz w:val="20"/>
          <w:szCs w:val="20"/>
        </w:rPr>
        <w:t>Bansalan</w:t>
      </w:r>
      <w:proofErr w:type="spellEnd"/>
      <w:r w:rsidRPr="007E55E1">
        <w:rPr>
          <w:rFonts w:ascii="Arial" w:hAnsi="Arial" w:cs="Arial"/>
          <w:color w:val="000000"/>
          <w:sz w:val="20"/>
          <w:szCs w:val="20"/>
        </w:rPr>
        <w:t>, and Magsaysay (MABAMA) cluster in the Philippines, where the intersection of high academic expectations and limited physical resources creates a unique set of management pressures.</w:t>
      </w:r>
    </w:p>
    <w:p w14:paraId="1F7F2FAB"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 xml:space="preserve">While digital tools like Artificial Intelligence (AI) and mobile learning offer innovative pathways for growth and personalized instruction, many educational institutions in rural clusters continue to face severe infrastructure challenges. These challenges are compounded by digital literacy gaps among both staff and students, and a persistent "digital divide" that hinders effective management and equitable access to information (Putra &amp; </w:t>
      </w:r>
      <w:proofErr w:type="spellStart"/>
      <w:r w:rsidRPr="007E55E1">
        <w:rPr>
          <w:rFonts w:ascii="Arial" w:hAnsi="Arial" w:cs="Arial"/>
          <w:color w:val="000000"/>
          <w:sz w:val="20"/>
          <w:szCs w:val="20"/>
        </w:rPr>
        <w:t>Yanto</w:t>
      </w:r>
      <w:proofErr w:type="spellEnd"/>
      <w:r w:rsidRPr="007E55E1">
        <w:rPr>
          <w:rFonts w:ascii="Arial" w:hAnsi="Arial" w:cs="Arial"/>
          <w:color w:val="000000"/>
          <w:sz w:val="20"/>
          <w:szCs w:val="20"/>
        </w:rPr>
        <w:t xml:space="preserve">, 2025). In many ways, technology has become a double-edged sword; while it offers the potential for radical improvement, it also risks widening the gap between urban centers and rural clusters. School heads in these regions often struggle to balance the national mandate for modernization with the harsh reality of limited connectivity, unreliable power supplies, and a lack of modern computing equipment (UNESCO, 2024). This necessitates a </w:t>
      </w:r>
      <w:r w:rsidRPr="007E55E1">
        <w:rPr>
          <w:rFonts w:ascii="Arial" w:hAnsi="Arial" w:cs="Arial"/>
          <w:color w:val="000000"/>
          <w:sz w:val="20"/>
          <w:szCs w:val="20"/>
        </w:rPr>
        <w:lastRenderedPageBreak/>
        <w:t>more nuanced and "</w:t>
      </w:r>
      <w:proofErr w:type="spellStart"/>
      <w:r w:rsidRPr="007E55E1">
        <w:rPr>
          <w:rFonts w:ascii="Arial" w:hAnsi="Arial" w:cs="Arial"/>
          <w:color w:val="000000"/>
          <w:sz w:val="20"/>
          <w:szCs w:val="20"/>
        </w:rPr>
        <w:t>glocal</w:t>
      </w:r>
      <w:proofErr w:type="spellEnd"/>
      <w:r w:rsidRPr="007E55E1">
        <w:rPr>
          <w:rFonts w:ascii="Arial" w:hAnsi="Arial" w:cs="Arial"/>
          <w:color w:val="000000"/>
          <w:sz w:val="20"/>
          <w:szCs w:val="20"/>
        </w:rPr>
        <w:t>" approach to resource allocation and teacher training—one that acknowledges global digital trends while remaining grounded in local constraints.</w:t>
      </w:r>
    </w:p>
    <w:p w14:paraId="6D547548"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 xml:space="preserve">In the specific context of the Philippine </w:t>
      </w:r>
      <w:proofErr w:type="gramStart"/>
      <w:r w:rsidRPr="007E55E1">
        <w:rPr>
          <w:rFonts w:ascii="Arial" w:hAnsi="Arial" w:cs="Arial"/>
          <w:color w:val="000000"/>
          <w:sz w:val="20"/>
          <w:szCs w:val="20"/>
        </w:rPr>
        <w:t>public school</w:t>
      </w:r>
      <w:proofErr w:type="gramEnd"/>
      <w:r w:rsidRPr="007E55E1">
        <w:rPr>
          <w:rFonts w:ascii="Arial" w:hAnsi="Arial" w:cs="Arial"/>
          <w:color w:val="000000"/>
          <w:sz w:val="20"/>
          <w:szCs w:val="20"/>
        </w:rPr>
        <w:t xml:space="preserve"> system, these geographical and socio-economic barriers often exacerbate existing educational inequalities. The role of the school head in the MABAMA cluster, therefore, extends far beyond that of a typical administrator; they must act simultaneously as resource managers, instructional coaches, and community diplomats. The school head’s ability to navigate these roles is more critical than ever, as they are tasked with ensuring that rural students receive a quality of education that is comparable to their urban counterparts despite the systemic disadvantages they may face. This requires a specialized form of resilience and a commitment to "leadership at the margins," where success is measured by the ability to innovate within scarcity and leverage existing community strengths.</w:t>
      </w:r>
    </w:p>
    <w:p w14:paraId="5C2433E8"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Furthermore, while current meta-analyses confirm the strong link between school management and student achievement (</w:t>
      </w:r>
      <w:proofErr w:type="spellStart"/>
      <w:r w:rsidRPr="007E55E1">
        <w:rPr>
          <w:rFonts w:ascii="Arial" w:hAnsi="Arial" w:cs="Arial"/>
          <w:color w:val="000000"/>
          <w:sz w:val="20"/>
          <w:szCs w:val="20"/>
        </w:rPr>
        <w:t>Hallinger</w:t>
      </w:r>
      <w:proofErr w:type="spellEnd"/>
      <w:r w:rsidRPr="007E55E1">
        <w:rPr>
          <w:rFonts w:ascii="Arial" w:hAnsi="Arial" w:cs="Arial"/>
          <w:color w:val="000000"/>
          <w:sz w:val="20"/>
          <w:szCs w:val="20"/>
        </w:rPr>
        <w:t xml:space="preserve"> &amp; Murphy, 2020), there is a distinct lack of longitudinal research on how teachers' management self-efficacy evolves in response to rapidly shifting 21st-century classroom dynamics (Martin et al., 2023). As the "classroom" moves from a physical space to a hybrid or purely digital one, the traditional methods of maintaining discipline and engagement are being challenged. In many public secondary schools, heavy teacher workloads and excessively large class sizes further complicate the delivery of individualized instruction, often leading to educator burnout and a decline in the quality of student-teacher interactions. Management must therefore focus not only on student outcomes but also on the psychological and professional well-being of the faculty, recognizing that teacher health is a prerequisite for learner success.</w:t>
      </w:r>
    </w:p>
    <w:p w14:paraId="73E822B8"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To bridge these systemic and research gaps, contemporary leadership must fully embrace a culture of data-driven decision-making. This involves the systematic utilization of learner performance data and meticulous item analysis to identify competency gaps early in the academic year (IJSAT, 2024). By moving away from "intuitive management" and toward "evidence-based management," school heads can ensure that remediation programs are targeted, resources are used efficiently, and instructional coaching is focused on the areas where teachers need the most support (</w:t>
      </w:r>
      <w:proofErr w:type="spellStart"/>
      <w:r w:rsidRPr="007E55E1">
        <w:rPr>
          <w:rFonts w:ascii="Arial" w:hAnsi="Arial" w:cs="Arial"/>
          <w:color w:val="000000"/>
          <w:sz w:val="20"/>
          <w:szCs w:val="20"/>
        </w:rPr>
        <w:t>Schildkamp</w:t>
      </w:r>
      <w:proofErr w:type="spellEnd"/>
      <w:r w:rsidRPr="007E55E1">
        <w:rPr>
          <w:rFonts w:ascii="Arial" w:hAnsi="Arial" w:cs="Arial"/>
          <w:color w:val="000000"/>
          <w:sz w:val="20"/>
          <w:szCs w:val="20"/>
        </w:rPr>
        <w:t>, 2021). Data should not be used as a tool for surveillance or punishment, but as a "diagnostic mirror" that reflects the actual learning needs of the student body, allowing for precise pedagogical interventions.</w:t>
      </w:r>
    </w:p>
    <w:p w14:paraId="2B88EC13"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This study seeks to address these critical gaps by examining the intricate intersection of leadership, technology, and pedagogical strategy in contemporary secondary education. By exploring the lived experiences of school heads specifically within the MABAMA cluster, the research aims to uncover the "hidden" strategies that successful leaders use to mitigate systemic barriers. Through a focus on instructional coaching and collaborative community engagement, the study investigates how social capital can be leveraged to foster an environment of sustained academic excellence and school improvement (Epstein, 2022). Whether it is through the mobilization of local stakeholders for school repairs or the implementation of peer-to-peer mentoring for teachers, the goal is to identify scalable models of success that can be applied to other rural clusters.</w:t>
      </w:r>
    </w:p>
    <w:p w14:paraId="3ED558DD" w14:textId="77777777" w:rsidR="007E55E1" w:rsidRPr="007E55E1" w:rsidRDefault="007E55E1" w:rsidP="007E55E1">
      <w:pPr>
        <w:pStyle w:val="NormalWeb"/>
        <w:spacing w:before="0" w:beforeAutospacing="0"/>
        <w:jc w:val="both"/>
        <w:rPr>
          <w:rFonts w:ascii="Arial" w:hAnsi="Arial" w:cs="Arial"/>
          <w:color w:val="000000"/>
          <w:sz w:val="20"/>
          <w:szCs w:val="20"/>
        </w:rPr>
      </w:pPr>
      <w:r w:rsidRPr="007E55E1">
        <w:rPr>
          <w:rFonts w:ascii="Arial" w:hAnsi="Arial" w:cs="Arial"/>
          <w:color w:val="000000"/>
          <w:sz w:val="20"/>
          <w:szCs w:val="20"/>
        </w:rPr>
        <w:t xml:space="preserve">Ultimately, this inquiry serves to redefine the parameters of effective educational management in the modern era. It posits that true management efficacy is found at the crossroads of visionary leadership and practical, data-informed action. By giving voice to the school heads who navigate these challenges daily, this research contributes to a more inclusive and comprehensive understanding of what it means to lead a school in the 21st </w:t>
      </w:r>
      <w:r w:rsidRPr="007E55E1">
        <w:rPr>
          <w:rFonts w:ascii="Arial" w:hAnsi="Arial" w:cs="Arial"/>
          <w:color w:val="000000"/>
          <w:sz w:val="20"/>
          <w:szCs w:val="20"/>
        </w:rPr>
        <w:lastRenderedPageBreak/>
        <w:t>century—ensuring that the promise of quality education remains accessible to all learners, regardless of their zip code. The findings of this study will provide a roadmap for policymakers and practitioners alike, highlighting the essential interventions needed to support school heads as they lead their institutions toward a future of excellence and equity.</w:t>
      </w:r>
    </w:p>
    <w:p w14:paraId="19BEE676" w14:textId="77777777" w:rsidR="007A64BB" w:rsidRPr="007A64BB" w:rsidRDefault="007A64BB" w:rsidP="007A64BB">
      <w:pPr>
        <w:pStyle w:val="Body"/>
        <w:spacing w:after="0"/>
        <w:rPr>
          <w:rFonts w:ascii="Arial" w:hAnsi="Arial" w:cs="Arial"/>
        </w:rPr>
      </w:pPr>
    </w:p>
    <w:p w14:paraId="4B9BFDFB"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A6B5A1B" w14:textId="77777777" w:rsidR="00790ADA" w:rsidRPr="00FB3A86" w:rsidRDefault="00790ADA" w:rsidP="00441B6F">
      <w:pPr>
        <w:pStyle w:val="AbstHead"/>
        <w:spacing w:after="0"/>
        <w:jc w:val="both"/>
        <w:rPr>
          <w:rFonts w:ascii="Arial" w:hAnsi="Arial" w:cs="Arial"/>
        </w:rPr>
      </w:pPr>
    </w:p>
    <w:p w14:paraId="436C8212" w14:textId="77777777" w:rsidR="00CD582A" w:rsidRPr="00CD582A" w:rsidRDefault="00CD582A" w:rsidP="00CD582A">
      <w:pPr>
        <w:pStyle w:val="NormalWeb"/>
        <w:jc w:val="both"/>
        <w:rPr>
          <w:rFonts w:ascii="Arial" w:hAnsi="Arial" w:cs="Arial"/>
          <w:color w:val="000000"/>
          <w:sz w:val="20"/>
          <w:szCs w:val="20"/>
        </w:rPr>
      </w:pPr>
      <w:r w:rsidRPr="00CD582A">
        <w:rPr>
          <w:rFonts w:ascii="Arial" w:hAnsi="Arial" w:cs="Arial"/>
          <w:color w:val="000000"/>
          <w:sz w:val="20"/>
          <w:szCs w:val="20"/>
        </w:rPr>
        <w:t>This study employed a rigorous</w:t>
      </w:r>
      <w:r w:rsidRPr="00CD582A">
        <w:rPr>
          <w:rStyle w:val="apple-converted-space"/>
          <w:rFonts w:ascii="Arial" w:hAnsi="Arial" w:cs="Arial"/>
          <w:color w:val="000000"/>
          <w:sz w:val="20"/>
          <w:szCs w:val="20"/>
        </w:rPr>
        <w:t> </w:t>
      </w:r>
      <w:r w:rsidRPr="00CD582A">
        <w:rPr>
          <w:rFonts w:ascii="Arial" w:hAnsi="Arial" w:cs="Arial"/>
          <w:color w:val="000000"/>
          <w:sz w:val="20"/>
          <w:szCs w:val="20"/>
        </w:rPr>
        <w:t>qualitative research design, specifically adopting a</w:t>
      </w:r>
      <w:r w:rsidRPr="00CD582A">
        <w:rPr>
          <w:rStyle w:val="apple-converted-space"/>
          <w:rFonts w:ascii="Arial" w:hAnsi="Arial" w:cs="Arial"/>
          <w:color w:val="000000"/>
          <w:sz w:val="20"/>
          <w:szCs w:val="20"/>
        </w:rPr>
        <w:t> </w:t>
      </w:r>
      <w:r w:rsidRPr="00CD582A">
        <w:rPr>
          <w:rFonts w:ascii="Arial" w:hAnsi="Arial" w:cs="Arial"/>
          <w:color w:val="000000"/>
          <w:sz w:val="20"/>
          <w:szCs w:val="20"/>
        </w:rPr>
        <w:t xml:space="preserve">phenomenological approach, to explore the intricate ways in which secondary school heads within the </w:t>
      </w:r>
      <w:proofErr w:type="spellStart"/>
      <w:r w:rsidRPr="00CD582A">
        <w:rPr>
          <w:rFonts w:ascii="Arial" w:hAnsi="Arial" w:cs="Arial"/>
          <w:color w:val="000000"/>
          <w:sz w:val="20"/>
          <w:szCs w:val="20"/>
        </w:rPr>
        <w:t>Matanao</w:t>
      </w:r>
      <w:proofErr w:type="spellEnd"/>
      <w:r w:rsidRPr="00CD582A">
        <w:rPr>
          <w:rFonts w:ascii="Arial" w:hAnsi="Arial" w:cs="Arial"/>
          <w:color w:val="000000"/>
          <w:sz w:val="20"/>
          <w:szCs w:val="20"/>
        </w:rPr>
        <w:t xml:space="preserve">, </w:t>
      </w:r>
      <w:proofErr w:type="spellStart"/>
      <w:r w:rsidRPr="00CD582A">
        <w:rPr>
          <w:rFonts w:ascii="Arial" w:hAnsi="Arial" w:cs="Arial"/>
          <w:color w:val="000000"/>
          <w:sz w:val="20"/>
          <w:szCs w:val="20"/>
        </w:rPr>
        <w:t>Bansalan</w:t>
      </w:r>
      <w:proofErr w:type="spellEnd"/>
      <w:r w:rsidRPr="00CD582A">
        <w:rPr>
          <w:rFonts w:ascii="Arial" w:hAnsi="Arial" w:cs="Arial"/>
          <w:color w:val="000000"/>
          <w:sz w:val="20"/>
          <w:szCs w:val="20"/>
        </w:rPr>
        <w:t>, Magsaysay (MABAMA) cluster manage teaching and learning. The selection of phenomenology as a methodological framework was intentional, as it allows for a deep, granular exploration of the "lived experiences" of school leaders. By focusing on the essence of these experiences, the research moves beyond mere statistical data to uncover the subjective realities, personal philosophies, and leadership nuances that define daily instructional management in diverse educational settings.</w:t>
      </w:r>
    </w:p>
    <w:p w14:paraId="34C6B239" w14:textId="77777777" w:rsidR="00CD582A" w:rsidRPr="00CD582A" w:rsidRDefault="00CD582A" w:rsidP="00CD582A">
      <w:pPr>
        <w:pStyle w:val="NormalWeb"/>
        <w:jc w:val="both"/>
        <w:rPr>
          <w:rFonts w:ascii="Arial" w:hAnsi="Arial" w:cs="Arial"/>
          <w:color w:val="000000"/>
          <w:sz w:val="20"/>
          <w:szCs w:val="20"/>
        </w:rPr>
      </w:pPr>
      <w:r w:rsidRPr="00CD582A">
        <w:rPr>
          <w:rFonts w:ascii="Arial" w:hAnsi="Arial" w:cs="Arial"/>
          <w:color w:val="000000"/>
          <w:sz w:val="20"/>
          <w:szCs w:val="20"/>
        </w:rPr>
        <w:t>This design was strategically chosen to capture the complex leadership practices and professional insights of school heads regarding critical domains such as instructional management, teacher supervision, learner performance, and the development of academic improvement strategies. Through this lens, the study investigates how leaders interpret their roles as catalysts for change and how they navigate the unique socio-economic challenges of their specific clusters. The phenomenological inquiry provides a platform for participants to describe their decision-making processes, the hurdles they face in implementing educational mandates, and the successful strategies they have developed to foster a culture of academic excellence.</w:t>
      </w:r>
    </w:p>
    <w:p w14:paraId="45B00BB3" w14:textId="77777777" w:rsidR="00CD582A" w:rsidRPr="00CD582A" w:rsidRDefault="00CD582A" w:rsidP="00CD582A">
      <w:pPr>
        <w:pStyle w:val="NormalWeb"/>
        <w:jc w:val="both"/>
        <w:rPr>
          <w:rFonts w:ascii="Arial" w:hAnsi="Arial" w:cs="Arial"/>
          <w:color w:val="000000"/>
          <w:sz w:val="20"/>
          <w:szCs w:val="20"/>
        </w:rPr>
      </w:pPr>
      <w:r w:rsidRPr="00CD582A">
        <w:rPr>
          <w:rFonts w:ascii="Arial" w:hAnsi="Arial" w:cs="Arial"/>
          <w:color w:val="000000"/>
          <w:sz w:val="20"/>
          <w:szCs w:val="20"/>
        </w:rPr>
        <w:t>Furthermore, by utilizing in-depth qualitative inquiry, the research identifies the shared meanings and common themes that emerge from the collective experiences of these educators. This approach is essential for understanding the human element of school administration</w:t>
      </w:r>
      <w:r>
        <w:rPr>
          <w:rFonts w:ascii="Arial" w:hAnsi="Arial" w:cs="Arial"/>
          <w:color w:val="000000"/>
          <w:sz w:val="20"/>
          <w:szCs w:val="20"/>
        </w:rPr>
        <w:t xml:space="preserve"> </w:t>
      </w:r>
      <w:r w:rsidRPr="00CD582A">
        <w:rPr>
          <w:rFonts w:ascii="Arial" w:hAnsi="Arial" w:cs="Arial"/>
          <w:color w:val="000000"/>
          <w:sz w:val="20"/>
          <w:szCs w:val="20"/>
        </w:rPr>
        <w:t>specifically how interpersonal relationships, instructional coaching, and stakeholder engagement coalesce to drive school performance. Ultimately, this methodological choice ensures that the findings are grounded in the authentic voices of those at the forefront of secondary education, providing a rich, contextualized narrative that can inform future policy, professional development programs, and leadership practices across the region.</w:t>
      </w:r>
    </w:p>
    <w:p w14:paraId="0DBDA773" w14:textId="77777777" w:rsidR="00790ADA" w:rsidRPr="00FB3A86" w:rsidRDefault="00790ADA" w:rsidP="00441B6F">
      <w:pPr>
        <w:pStyle w:val="Body"/>
        <w:spacing w:after="0"/>
        <w:rPr>
          <w:rFonts w:ascii="Arial" w:hAnsi="Arial" w:cs="Arial"/>
        </w:rPr>
      </w:pPr>
    </w:p>
    <w:p w14:paraId="3FCD9CF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0AFCA1" w14:textId="77777777" w:rsidR="00790ADA" w:rsidRPr="00FB3A86" w:rsidRDefault="00790ADA" w:rsidP="00441B6F">
      <w:pPr>
        <w:pStyle w:val="Head1"/>
        <w:spacing w:after="0"/>
        <w:jc w:val="both"/>
        <w:rPr>
          <w:rFonts w:ascii="Arial" w:hAnsi="Arial" w:cs="Arial"/>
        </w:rPr>
      </w:pPr>
    </w:p>
    <w:p w14:paraId="168A8AFA" w14:textId="77777777" w:rsidR="00CD582A" w:rsidRPr="00CD582A" w:rsidRDefault="00CD582A" w:rsidP="00CD582A">
      <w:pPr>
        <w:pStyle w:val="NormalWeb"/>
        <w:spacing w:before="0" w:beforeAutospacing="0"/>
        <w:jc w:val="both"/>
        <w:rPr>
          <w:rFonts w:ascii="Arial" w:hAnsi="Arial" w:cs="Arial"/>
          <w:color w:val="000000"/>
          <w:sz w:val="20"/>
          <w:szCs w:val="20"/>
        </w:rPr>
      </w:pPr>
      <w:r w:rsidRPr="00CD582A">
        <w:rPr>
          <w:rFonts w:ascii="Arial" w:hAnsi="Arial" w:cs="Arial"/>
          <w:color w:val="000000"/>
          <w:sz w:val="20"/>
          <w:szCs w:val="20"/>
        </w:rPr>
        <w:t xml:space="preserve">Within the </w:t>
      </w:r>
      <w:proofErr w:type="spellStart"/>
      <w:r w:rsidRPr="00CD582A">
        <w:rPr>
          <w:rFonts w:ascii="Arial" w:hAnsi="Arial" w:cs="Arial"/>
          <w:color w:val="000000"/>
          <w:sz w:val="20"/>
          <w:szCs w:val="20"/>
        </w:rPr>
        <w:t>Matanao</w:t>
      </w:r>
      <w:proofErr w:type="spellEnd"/>
      <w:r w:rsidRPr="00CD582A">
        <w:rPr>
          <w:rFonts w:ascii="Arial" w:hAnsi="Arial" w:cs="Arial"/>
          <w:color w:val="000000"/>
          <w:sz w:val="20"/>
          <w:szCs w:val="20"/>
        </w:rPr>
        <w:t xml:space="preserve">, </w:t>
      </w:r>
      <w:proofErr w:type="spellStart"/>
      <w:r w:rsidRPr="00CD582A">
        <w:rPr>
          <w:rFonts w:ascii="Arial" w:hAnsi="Arial" w:cs="Arial"/>
          <w:color w:val="000000"/>
          <w:sz w:val="20"/>
          <w:szCs w:val="20"/>
        </w:rPr>
        <w:t>Bansalan</w:t>
      </w:r>
      <w:proofErr w:type="spellEnd"/>
      <w:r w:rsidRPr="00CD582A">
        <w:rPr>
          <w:rFonts w:ascii="Arial" w:hAnsi="Arial" w:cs="Arial"/>
          <w:color w:val="000000"/>
          <w:sz w:val="20"/>
          <w:szCs w:val="20"/>
        </w:rPr>
        <w:t>, and Magsaysay (MABAMA) Cluster, school heads have reached a firm consensus that</w:t>
      </w:r>
      <w:r w:rsidRPr="00CD582A">
        <w:rPr>
          <w:rStyle w:val="apple-converted-space"/>
          <w:rFonts w:ascii="Arial" w:hAnsi="Arial" w:cs="Arial"/>
          <w:color w:val="000000"/>
          <w:sz w:val="20"/>
          <w:szCs w:val="20"/>
        </w:rPr>
        <w:t> </w:t>
      </w:r>
      <w:r w:rsidRPr="00CD582A">
        <w:rPr>
          <w:rFonts w:ascii="Arial" w:hAnsi="Arial" w:cs="Arial"/>
          <w:color w:val="000000"/>
          <w:sz w:val="20"/>
          <w:szCs w:val="20"/>
        </w:rPr>
        <w:t>instructional leadership</w:t>
      </w:r>
      <w:r w:rsidRPr="00CD582A">
        <w:rPr>
          <w:rStyle w:val="apple-converted-space"/>
          <w:rFonts w:ascii="Arial" w:hAnsi="Arial" w:cs="Arial"/>
          <w:color w:val="000000"/>
          <w:sz w:val="20"/>
          <w:szCs w:val="20"/>
        </w:rPr>
        <w:t> </w:t>
      </w:r>
      <w:r w:rsidRPr="00CD582A">
        <w:rPr>
          <w:rFonts w:ascii="Arial" w:hAnsi="Arial" w:cs="Arial"/>
          <w:color w:val="000000"/>
          <w:sz w:val="20"/>
          <w:szCs w:val="20"/>
        </w:rPr>
        <w:t>serves as the vital bedrock of effective school management and organizational success. This localized perspective aligns seamlessly with the global findings of</w:t>
      </w:r>
      <w:r w:rsidRPr="00CD582A">
        <w:rPr>
          <w:rStyle w:val="apple-converted-space"/>
          <w:rFonts w:ascii="Arial" w:hAnsi="Arial" w:cs="Arial"/>
          <w:color w:val="000000"/>
          <w:sz w:val="20"/>
          <w:szCs w:val="20"/>
        </w:rPr>
        <w:t> </w:t>
      </w:r>
      <w:proofErr w:type="spellStart"/>
      <w:r w:rsidRPr="00CD582A">
        <w:rPr>
          <w:rFonts w:ascii="Arial" w:hAnsi="Arial" w:cs="Arial"/>
          <w:color w:val="000000"/>
          <w:sz w:val="20"/>
          <w:szCs w:val="20"/>
        </w:rPr>
        <w:t>Hallinger</w:t>
      </w:r>
      <w:proofErr w:type="spellEnd"/>
      <w:r w:rsidRPr="00CD582A">
        <w:rPr>
          <w:rFonts w:ascii="Arial" w:hAnsi="Arial" w:cs="Arial"/>
          <w:color w:val="000000"/>
          <w:sz w:val="20"/>
          <w:szCs w:val="20"/>
        </w:rPr>
        <w:t xml:space="preserve"> and Murphy (2020), who assert that the continuous improvement of teaching and learning is fundamentally predicated on the school head’s direct and consistent engagement in pedagogical oversight. In these secondary schools, this proactive approach manifests in the institutionalization of regular classroom observations and structured clinical coaching. These practices are no longer viewed as mere administrative formalities but are deemed indispensable tools for upholding instructional quality, providing teachers with the reflexive feedback necessary to refine their craft and adapt to the diverse needs of the modern learner.</w:t>
      </w:r>
    </w:p>
    <w:p w14:paraId="5C024E2B" w14:textId="77777777" w:rsidR="00CD582A" w:rsidRPr="00CD582A" w:rsidRDefault="00CD582A" w:rsidP="00CD582A">
      <w:pPr>
        <w:pStyle w:val="NormalWeb"/>
        <w:spacing w:before="0" w:beforeAutospacing="0"/>
        <w:jc w:val="both"/>
        <w:rPr>
          <w:rFonts w:ascii="Arial" w:hAnsi="Arial" w:cs="Arial"/>
          <w:color w:val="000000"/>
          <w:sz w:val="20"/>
          <w:szCs w:val="20"/>
        </w:rPr>
      </w:pPr>
      <w:r w:rsidRPr="00CD582A">
        <w:rPr>
          <w:rFonts w:ascii="Arial" w:hAnsi="Arial" w:cs="Arial"/>
          <w:color w:val="000000"/>
          <w:sz w:val="20"/>
          <w:szCs w:val="20"/>
        </w:rPr>
        <w:lastRenderedPageBreak/>
        <w:t>To ensure that these leadership efforts translate into tangible academic achievement, leaders within the cluster have intentionally adopted a culture of</w:t>
      </w:r>
      <w:r w:rsidRPr="00CD582A">
        <w:rPr>
          <w:rStyle w:val="apple-converted-space"/>
          <w:rFonts w:ascii="Arial" w:hAnsi="Arial" w:cs="Arial"/>
          <w:color w:val="000000"/>
          <w:sz w:val="20"/>
          <w:szCs w:val="20"/>
        </w:rPr>
        <w:t> </w:t>
      </w:r>
      <w:r w:rsidRPr="00CD582A">
        <w:rPr>
          <w:rFonts w:ascii="Arial" w:hAnsi="Arial" w:cs="Arial"/>
          <w:color w:val="000000"/>
          <w:sz w:val="20"/>
          <w:szCs w:val="20"/>
        </w:rPr>
        <w:t>data-driven decision-making. As emphasized by</w:t>
      </w:r>
      <w:r w:rsidRPr="00CD582A">
        <w:rPr>
          <w:rStyle w:val="apple-converted-space"/>
          <w:rFonts w:ascii="Arial" w:hAnsi="Arial" w:cs="Arial"/>
          <w:color w:val="000000"/>
          <w:sz w:val="20"/>
          <w:szCs w:val="20"/>
        </w:rPr>
        <w:t> </w:t>
      </w:r>
      <w:proofErr w:type="spellStart"/>
      <w:r w:rsidRPr="00CD582A">
        <w:rPr>
          <w:rFonts w:ascii="Arial" w:hAnsi="Arial" w:cs="Arial"/>
          <w:color w:val="000000"/>
          <w:sz w:val="20"/>
          <w:szCs w:val="20"/>
        </w:rPr>
        <w:t>Schildkamp</w:t>
      </w:r>
      <w:proofErr w:type="spellEnd"/>
      <w:r w:rsidRPr="00CD582A">
        <w:rPr>
          <w:rFonts w:ascii="Arial" w:hAnsi="Arial" w:cs="Arial"/>
          <w:color w:val="000000"/>
          <w:sz w:val="20"/>
          <w:szCs w:val="20"/>
        </w:rPr>
        <w:t xml:space="preserve"> (2021), the meticulous analysis of diagnostic tests, quarterly assessments, and item analysis reports allows educational leaders to move beyond professional intuition. Instead, they utilize empirical evidence to pinpoint specific competency gaps and deploy sophisticated early warning systems for at-risk students. By transforming raw data into actionable instructional intelligence, school heads can direct resources where they are most needed, ensuring that pedagogical interventions are both timely and effective.</w:t>
      </w:r>
    </w:p>
    <w:p w14:paraId="5F7DAE0C" w14:textId="77777777" w:rsidR="00CD582A" w:rsidRPr="00CD582A" w:rsidRDefault="00CD582A" w:rsidP="00CD582A">
      <w:pPr>
        <w:pStyle w:val="NormalWeb"/>
        <w:spacing w:before="0" w:beforeAutospacing="0"/>
        <w:jc w:val="both"/>
        <w:rPr>
          <w:rFonts w:ascii="Arial" w:hAnsi="Arial" w:cs="Arial"/>
          <w:color w:val="000000"/>
          <w:sz w:val="20"/>
          <w:szCs w:val="20"/>
        </w:rPr>
      </w:pPr>
      <w:r w:rsidRPr="00CD582A">
        <w:rPr>
          <w:rFonts w:ascii="Arial" w:hAnsi="Arial" w:cs="Arial"/>
          <w:color w:val="000000"/>
          <w:sz w:val="20"/>
          <w:szCs w:val="20"/>
        </w:rPr>
        <w:t>Despite this robust leadership framework, the path to academic excellence in the region is often obstructed by persistent</w:t>
      </w:r>
      <w:r w:rsidRPr="00CD582A">
        <w:rPr>
          <w:rStyle w:val="apple-converted-space"/>
          <w:rFonts w:ascii="Arial" w:hAnsi="Arial" w:cs="Arial"/>
          <w:color w:val="000000"/>
          <w:sz w:val="20"/>
          <w:szCs w:val="20"/>
        </w:rPr>
        <w:t> </w:t>
      </w:r>
      <w:r w:rsidRPr="00CD582A">
        <w:rPr>
          <w:rFonts w:ascii="Arial" w:hAnsi="Arial" w:cs="Arial"/>
          <w:color w:val="000000"/>
          <w:sz w:val="20"/>
          <w:szCs w:val="20"/>
        </w:rPr>
        <w:t>systemic challenges</w:t>
      </w:r>
      <w:r w:rsidRPr="00CD582A">
        <w:rPr>
          <w:rStyle w:val="apple-converted-space"/>
          <w:rFonts w:ascii="Arial" w:hAnsi="Arial" w:cs="Arial"/>
          <w:color w:val="000000"/>
          <w:sz w:val="20"/>
          <w:szCs w:val="20"/>
        </w:rPr>
        <w:t> </w:t>
      </w:r>
      <w:r w:rsidRPr="00CD582A">
        <w:rPr>
          <w:rFonts w:ascii="Arial" w:hAnsi="Arial" w:cs="Arial"/>
          <w:color w:val="000000"/>
          <w:sz w:val="20"/>
          <w:szCs w:val="20"/>
        </w:rPr>
        <w:t>that reside outside the immediate control of school heads. The scarcity of modern technological resources and the high prevalence of teacher burnout identified in the cluster echo the critical concerns raised by</w:t>
      </w:r>
      <w:r w:rsidRPr="00CD582A">
        <w:rPr>
          <w:rStyle w:val="apple-converted-space"/>
          <w:rFonts w:ascii="Arial" w:hAnsi="Arial" w:cs="Arial"/>
          <w:color w:val="000000"/>
          <w:sz w:val="20"/>
          <w:szCs w:val="20"/>
        </w:rPr>
        <w:t> </w:t>
      </w:r>
      <w:r w:rsidRPr="00CD582A">
        <w:rPr>
          <w:rFonts w:ascii="Arial" w:hAnsi="Arial" w:cs="Arial"/>
          <w:color w:val="000000"/>
          <w:sz w:val="20"/>
          <w:szCs w:val="20"/>
        </w:rPr>
        <w:t>Darling-Hammond et al. (2020). Their research highlights that heavy administrative workloads, coupled with excessively large class sizes, significantly diminish the efficacy of even the most proactive and visionary leadership. In the MABAMA context, these barriers necessitate a resilient form of management that seeks to protect the instructional core from being overwhelmed by bureaucratic and environmental pressures.</w:t>
      </w:r>
    </w:p>
    <w:p w14:paraId="738AE7CF" w14:textId="77777777" w:rsidR="00CD582A" w:rsidRPr="00CD582A" w:rsidRDefault="00CD582A" w:rsidP="00CD582A">
      <w:pPr>
        <w:pStyle w:val="NormalWeb"/>
        <w:spacing w:before="0" w:beforeAutospacing="0"/>
        <w:jc w:val="both"/>
        <w:rPr>
          <w:rFonts w:ascii="Arial" w:hAnsi="Arial" w:cs="Arial"/>
          <w:color w:val="000000"/>
          <w:sz w:val="20"/>
          <w:szCs w:val="20"/>
        </w:rPr>
      </w:pPr>
      <w:r w:rsidRPr="00CD582A">
        <w:rPr>
          <w:rFonts w:ascii="Arial" w:hAnsi="Arial" w:cs="Arial"/>
          <w:color w:val="000000"/>
          <w:sz w:val="20"/>
          <w:szCs w:val="20"/>
        </w:rPr>
        <w:t>To mitigate these systemic hurdles, school heads have prioritized</w:t>
      </w:r>
      <w:r w:rsidRPr="00CD582A">
        <w:rPr>
          <w:rStyle w:val="apple-converted-space"/>
          <w:rFonts w:ascii="Arial" w:hAnsi="Arial" w:cs="Arial"/>
          <w:color w:val="000000"/>
          <w:sz w:val="20"/>
          <w:szCs w:val="20"/>
        </w:rPr>
        <w:t> </w:t>
      </w:r>
      <w:r w:rsidRPr="00CD582A">
        <w:rPr>
          <w:rFonts w:ascii="Arial" w:hAnsi="Arial" w:cs="Arial"/>
          <w:color w:val="000000"/>
          <w:sz w:val="20"/>
          <w:szCs w:val="20"/>
        </w:rPr>
        <w:t>strengthening school-community partnerships</w:t>
      </w:r>
      <w:r w:rsidRPr="00CD582A">
        <w:rPr>
          <w:rStyle w:val="apple-converted-space"/>
          <w:rFonts w:ascii="Arial" w:hAnsi="Arial" w:cs="Arial"/>
          <w:color w:val="000000"/>
          <w:sz w:val="20"/>
          <w:szCs w:val="20"/>
        </w:rPr>
        <w:t> </w:t>
      </w:r>
      <w:r w:rsidRPr="00CD582A">
        <w:rPr>
          <w:rFonts w:ascii="Arial" w:hAnsi="Arial" w:cs="Arial"/>
          <w:color w:val="000000"/>
          <w:sz w:val="20"/>
          <w:szCs w:val="20"/>
        </w:rPr>
        <w:t>as a core management strategy. This approach reflects the "Social Capital" theory discussed by</w:t>
      </w:r>
      <w:r w:rsidRPr="00CD582A">
        <w:rPr>
          <w:rStyle w:val="apple-converted-space"/>
          <w:rFonts w:ascii="Arial" w:hAnsi="Arial" w:cs="Arial"/>
          <w:color w:val="000000"/>
          <w:sz w:val="20"/>
          <w:szCs w:val="20"/>
        </w:rPr>
        <w:t> </w:t>
      </w:r>
      <w:r w:rsidRPr="00CD582A">
        <w:rPr>
          <w:rFonts w:ascii="Arial" w:hAnsi="Arial" w:cs="Arial"/>
          <w:color w:val="000000"/>
          <w:sz w:val="20"/>
          <w:szCs w:val="20"/>
        </w:rPr>
        <w:t>Epstein (2022), which posits that school success is deeply intertwined with family and community involvement. By actively involving barangay officials, parents, and private stakeholders in initiatives such as</w:t>
      </w:r>
      <w:r w:rsidRPr="00CD582A">
        <w:rPr>
          <w:rStyle w:val="apple-converted-space"/>
          <w:rFonts w:ascii="Arial" w:hAnsi="Arial" w:cs="Arial"/>
          <w:color w:val="000000"/>
          <w:sz w:val="20"/>
          <w:szCs w:val="20"/>
        </w:rPr>
        <w:t> </w:t>
      </w:r>
      <w:proofErr w:type="spellStart"/>
      <w:r w:rsidRPr="00CD582A">
        <w:rPr>
          <w:rFonts w:ascii="Arial" w:hAnsi="Arial" w:cs="Arial"/>
          <w:i/>
          <w:iCs/>
          <w:color w:val="000000"/>
          <w:sz w:val="20"/>
          <w:szCs w:val="20"/>
        </w:rPr>
        <w:t>Brigada</w:t>
      </w:r>
      <w:proofErr w:type="spellEnd"/>
      <w:r w:rsidRPr="00CD582A">
        <w:rPr>
          <w:rFonts w:ascii="Arial" w:hAnsi="Arial" w:cs="Arial"/>
          <w:i/>
          <w:iCs/>
          <w:color w:val="000000"/>
          <w:sz w:val="20"/>
          <w:szCs w:val="20"/>
        </w:rPr>
        <w:t xml:space="preserve"> </w:t>
      </w:r>
      <w:proofErr w:type="spellStart"/>
      <w:r w:rsidRPr="00CD582A">
        <w:rPr>
          <w:rFonts w:ascii="Arial" w:hAnsi="Arial" w:cs="Arial"/>
          <w:i/>
          <w:iCs/>
          <w:color w:val="000000"/>
          <w:sz w:val="20"/>
          <w:szCs w:val="20"/>
        </w:rPr>
        <w:t>Eskwela</w:t>
      </w:r>
      <w:proofErr w:type="spellEnd"/>
      <w:r w:rsidRPr="00CD582A">
        <w:rPr>
          <w:rStyle w:val="apple-converted-space"/>
          <w:rFonts w:ascii="Arial" w:hAnsi="Arial" w:cs="Arial"/>
          <w:color w:val="000000"/>
          <w:sz w:val="20"/>
          <w:szCs w:val="20"/>
        </w:rPr>
        <w:t> </w:t>
      </w:r>
      <w:r w:rsidRPr="00CD582A">
        <w:rPr>
          <w:rFonts w:ascii="Arial" w:hAnsi="Arial" w:cs="Arial"/>
          <w:color w:val="000000"/>
          <w:sz w:val="20"/>
          <w:szCs w:val="20"/>
        </w:rPr>
        <w:t>and community-based reading programs, school heads create a holistic support ecosystem. This collaboration extends the school’s reach beyond the classroom walls, securing the physical and financial resources necessary to maintain a conducive learning environment despite budget limitations.</w:t>
      </w:r>
    </w:p>
    <w:p w14:paraId="32EBEE28" w14:textId="77777777" w:rsidR="00CD582A" w:rsidRPr="00CD582A" w:rsidRDefault="00CD582A" w:rsidP="00CD582A">
      <w:pPr>
        <w:pStyle w:val="NormalWeb"/>
        <w:spacing w:before="0" w:beforeAutospacing="0"/>
        <w:jc w:val="both"/>
        <w:rPr>
          <w:rFonts w:ascii="Arial" w:hAnsi="Arial" w:cs="Arial"/>
          <w:color w:val="000000"/>
          <w:sz w:val="20"/>
          <w:szCs w:val="20"/>
        </w:rPr>
      </w:pPr>
      <w:r w:rsidRPr="00CD582A">
        <w:rPr>
          <w:rFonts w:ascii="Arial" w:hAnsi="Arial" w:cs="Arial"/>
          <w:color w:val="000000"/>
          <w:sz w:val="20"/>
          <w:szCs w:val="20"/>
        </w:rPr>
        <w:t>Ultimately, management effectiveness in the cluster is reinforced by</w:t>
      </w:r>
      <w:r w:rsidRPr="00CD582A">
        <w:rPr>
          <w:rStyle w:val="apple-converted-space"/>
          <w:rFonts w:ascii="Arial" w:hAnsi="Arial" w:cs="Arial"/>
          <w:color w:val="000000"/>
          <w:sz w:val="20"/>
          <w:szCs w:val="20"/>
        </w:rPr>
        <w:t> </w:t>
      </w:r>
      <w:r w:rsidRPr="00CD582A">
        <w:rPr>
          <w:rFonts w:ascii="Arial" w:hAnsi="Arial" w:cs="Arial"/>
          <w:color w:val="000000"/>
          <w:sz w:val="20"/>
          <w:szCs w:val="20"/>
        </w:rPr>
        <w:t>strategic interventions</w:t>
      </w:r>
      <w:r w:rsidRPr="00CD582A">
        <w:rPr>
          <w:rStyle w:val="apple-converted-space"/>
          <w:rFonts w:ascii="Arial" w:hAnsi="Arial" w:cs="Arial"/>
          <w:color w:val="000000"/>
          <w:sz w:val="20"/>
          <w:szCs w:val="20"/>
        </w:rPr>
        <w:t> </w:t>
      </w:r>
      <w:r w:rsidRPr="00CD582A">
        <w:rPr>
          <w:rFonts w:ascii="Arial" w:hAnsi="Arial" w:cs="Arial"/>
          <w:color w:val="000000"/>
          <w:sz w:val="20"/>
          <w:szCs w:val="20"/>
        </w:rPr>
        <w:t>designed to foster long-term sustainability. This includes promoting teacher agency through the designation of specialized coordinator roles—a practice that</w:t>
      </w:r>
      <w:r w:rsidRPr="00CD582A">
        <w:rPr>
          <w:rStyle w:val="apple-converted-space"/>
          <w:rFonts w:ascii="Arial" w:hAnsi="Arial" w:cs="Arial"/>
          <w:color w:val="000000"/>
          <w:sz w:val="20"/>
          <w:szCs w:val="20"/>
        </w:rPr>
        <w:t> </w:t>
      </w:r>
      <w:r w:rsidRPr="00CD582A">
        <w:rPr>
          <w:rFonts w:ascii="Arial" w:hAnsi="Arial" w:cs="Arial"/>
          <w:color w:val="000000"/>
          <w:sz w:val="20"/>
          <w:szCs w:val="20"/>
        </w:rPr>
        <w:t>Harris and Jones (2023)</w:t>
      </w:r>
      <w:r w:rsidRPr="00CD582A">
        <w:rPr>
          <w:rStyle w:val="apple-converted-space"/>
          <w:rFonts w:ascii="Arial" w:hAnsi="Arial" w:cs="Arial"/>
          <w:color w:val="000000"/>
          <w:sz w:val="20"/>
          <w:szCs w:val="20"/>
        </w:rPr>
        <w:t> </w:t>
      </w:r>
      <w:r w:rsidRPr="00CD582A">
        <w:rPr>
          <w:rFonts w:ascii="Arial" w:hAnsi="Arial" w:cs="Arial"/>
          <w:color w:val="000000"/>
          <w:sz w:val="20"/>
          <w:szCs w:val="20"/>
        </w:rPr>
        <w:t>describe as</w:t>
      </w:r>
      <w:r w:rsidRPr="00CD582A">
        <w:rPr>
          <w:rStyle w:val="apple-converted-space"/>
          <w:rFonts w:ascii="Arial" w:hAnsi="Arial" w:cs="Arial"/>
          <w:color w:val="000000"/>
          <w:sz w:val="20"/>
          <w:szCs w:val="20"/>
        </w:rPr>
        <w:t> </w:t>
      </w:r>
      <w:r w:rsidRPr="00CD582A">
        <w:rPr>
          <w:rFonts w:ascii="Arial" w:hAnsi="Arial" w:cs="Arial"/>
          <w:color w:val="000000"/>
          <w:sz w:val="20"/>
          <w:szCs w:val="20"/>
        </w:rPr>
        <w:t>"distributed leadership."</w:t>
      </w:r>
      <w:r w:rsidRPr="00CD582A">
        <w:rPr>
          <w:rStyle w:val="apple-converted-space"/>
          <w:rFonts w:ascii="Arial" w:hAnsi="Arial" w:cs="Arial"/>
          <w:color w:val="000000"/>
          <w:sz w:val="20"/>
          <w:szCs w:val="20"/>
        </w:rPr>
        <w:t> </w:t>
      </w:r>
      <w:r w:rsidRPr="00CD582A">
        <w:rPr>
          <w:rFonts w:ascii="Arial" w:hAnsi="Arial" w:cs="Arial"/>
          <w:color w:val="000000"/>
          <w:sz w:val="20"/>
          <w:szCs w:val="20"/>
        </w:rPr>
        <w:t>By empowering teachers to take ownership of specific instructional domains, school heads cultivate a collaborative culture that increases organizational resilience. These efforts are further codified within the School Improvement Plan (SIP) and Annual Implementation Plan (AIP), ensuring that clear academic targets are set and that every stakeholder is aligned toward a unified vision of academic excellence and continuous institutional growth.</w:t>
      </w:r>
    </w:p>
    <w:p w14:paraId="201C350C" w14:textId="77777777" w:rsidR="007A64BB" w:rsidRPr="00EE7F61" w:rsidRDefault="007A64BB" w:rsidP="00EE7F61">
      <w:pPr>
        <w:pStyle w:val="NormalWeb"/>
        <w:jc w:val="both"/>
        <w:rPr>
          <w:rFonts w:ascii="Arial" w:hAnsi="Arial" w:cs="Arial"/>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6"/>
        <w:gridCol w:w="3998"/>
        <w:gridCol w:w="2924"/>
      </w:tblGrid>
      <w:tr w:rsidR="00E306F3" w:rsidRPr="00E306F3" w14:paraId="5DFF0868" w14:textId="77777777" w:rsidTr="00E306F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2BCFE5"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Theme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3696C"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Comprehensive Findings &amp; Strategic 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016FF"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Supporting Literature (Current &amp; Peer-Reviewed)</w:t>
            </w:r>
          </w:p>
        </w:tc>
      </w:tr>
      <w:tr w:rsidR="00E306F3" w:rsidRPr="00E306F3" w14:paraId="5FBE1169" w14:textId="77777777"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F25A78"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Instructional Leadership</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57B85"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 xml:space="preserve">School heads within the </w:t>
            </w:r>
            <w:proofErr w:type="spellStart"/>
            <w:r w:rsidRPr="00E306F3">
              <w:rPr>
                <w:rFonts w:ascii="Arial" w:hAnsi="Arial" w:cs="Arial"/>
                <w:color w:val="000000"/>
                <w:lang w:val="en-PH"/>
              </w:rPr>
              <w:t>Matanao</w:t>
            </w:r>
            <w:proofErr w:type="spellEnd"/>
            <w:r w:rsidRPr="00E306F3">
              <w:rPr>
                <w:rFonts w:ascii="Arial" w:hAnsi="Arial" w:cs="Arial"/>
                <w:color w:val="000000"/>
                <w:lang w:val="en-PH"/>
              </w:rPr>
              <w:t xml:space="preserve">, </w:t>
            </w:r>
            <w:proofErr w:type="spellStart"/>
            <w:r w:rsidRPr="00E306F3">
              <w:rPr>
                <w:rFonts w:ascii="Arial" w:hAnsi="Arial" w:cs="Arial"/>
                <w:color w:val="000000"/>
                <w:lang w:val="en-PH"/>
              </w:rPr>
              <w:t>Bansalan</w:t>
            </w:r>
            <w:proofErr w:type="spellEnd"/>
            <w:r w:rsidRPr="00E306F3">
              <w:rPr>
                <w:rFonts w:ascii="Arial" w:hAnsi="Arial" w:cs="Arial"/>
                <w:color w:val="000000"/>
                <w:lang w:val="en-PH"/>
              </w:rPr>
              <w:t xml:space="preserve">, and Magsaysay (MABAMA) Cluster have firmly established instructional leadership as the non-negotiable bedrock of school management. Moving beyond the limitations of traditional administrative oversight, these leaders prioritize the quality </w:t>
            </w:r>
            <w:r w:rsidRPr="00E306F3">
              <w:rPr>
                <w:rFonts w:ascii="Arial" w:hAnsi="Arial" w:cs="Arial"/>
                <w:color w:val="000000"/>
                <w:lang w:val="en-PH"/>
              </w:rPr>
              <w:lastRenderedPageBreak/>
              <w:t>of teaching through a hands-on, proactive approach. This manifests in the institutionalization of systematic classroom observations and structured clinical coaching, where feedback is immediate, actionable, and focused on pedagogical growth rather than punitive evaluation. By maintaining a consistent presence in the learning environment, school heads ensure that the curriculum is delivered effectively and that teaching methodologies remain aligned with modern standards, effectively shifting the school’s focus from bureaucratic compliance to the core business of academic achievement.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07390" w14:textId="77777777" w:rsidR="00E306F3" w:rsidRPr="00E306F3" w:rsidRDefault="00E306F3" w:rsidP="00E306F3">
            <w:pPr>
              <w:rPr>
                <w:rFonts w:ascii="Arial" w:hAnsi="Arial" w:cs="Arial"/>
                <w:color w:val="000000"/>
                <w:lang w:val="en-PH"/>
              </w:rPr>
            </w:pPr>
            <w:proofErr w:type="spellStart"/>
            <w:r w:rsidRPr="00E306F3">
              <w:rPr>
                <w:rFonts w:ascii="Arial" w:hAnsi="Arial" w:cs="Arial"/>
                <w:color w:val="000000"/>
                <w:lang w:val="en-PH"/>
              </w:rPr>
              <w:lastRenderedPageBreak/>
              <w:t>Hallinger</w:t>
            </w:r>
            <w:proofErr w:type="spellEnd"/>
            <w:r w:rsidRPr="00E306F3">
              <w:rPr>
                <w:rFonts w:ascii="Arial" w:hAnsi="Arial" w:cs="Arial"/>
                <w:color w:val="000000"/>
                <w:lang w:val="en-PH"/>
              </w:rPr>
              <w:t xml:space="preserve"> &amp; Murphy (</w:t>
            </w:r>
            <w:proofErr w:type="gramStart"/>
            <w:r w:rsidRPr="00E306F3">
              <w:rPr>
                <w:rFonts w:ascii="Arial" w:hAnsi="Arial" w:cs="Arial"/>
                <w:color w:val="000000"/>
                <w:lang w:val="en-PH"/>
              </w:rPr>
              <w:t>2020)emphasize</w:t>
            </w:r>
            <w:proofErr w:type="gramEnd"/>
            <w:r w:rsidRPr="00E306F3">
              <w:rPr>
                <w:rFonts w:ascii="Arial" w:hAnsi="Arial" w:cs="Arial"/>
                <w:color w:val="000000"/>
                <w:lang w:val="en-PH"/>
              </w:rPr>
              <w:t xml:space="preserve"> that school heads who move beyond administrative duties to actively supervise instruction and promote a positive school learning climate significantly </w:t>
            </w:r>
            <w:r w:rsidRPr="00E306F3">
              <w:rPr>
                <w:rFonts w:ascii="Arial" w:hAnsi="Arial" w:cs="Arial"/>
                <w:color w:val="000000"/>
                <w:lang w:val="en-PH"/>
              </w:rPr>
              <w:lastRenderedPageBreak/>
              <w:t>boost student outcomes and teacher efficacy.</w:t>
            </w:r>
          </w:p>
        </w:tc>
      </w:tr>
      <w:tr w:rsidR="00E306F3" w:rsidRPr="00E306F3" w14:paraId="58AF1987" w14:textId="77777777"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AEC888"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lastRenderedPageBreak/>
              <w:t>Data-Driven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4FC5A6"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To ensure that leadership efforts translate into measurable success, the cluster has adopted a rigorous culture of data-driven decision-making. Management decisions are no longer based on professional intuition but are grounded in empirical evidence derived from quarterly examinations, diagnostic tests, and meticulous item analysis. By identifying specific "least learned competencies," leaders can design targeted remediation programs and deploy sophisticated early warning systems for at-risk students. This scientific approach allows for the precise allocation of scarce academic resources, ensuring that pedagogical interventions are both timely and effective in bridging learning gaps before they become insurmountable.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E4CA4" w14:textId="77777777" w:rsidR="00E306F3" w:rsidRPr="00E306F3" w:rsidRDefault="00E306F3" w:rsidP="00E306F3">
            <w:pPr>
              <w:rPr>
                <w:rFonts w:ascii="Arial" w:hAnsi="Arial" w:cs="Arial"/>
                <w:color w:val="000000"/>
                <w:lang w:val="en-PH"/>
              </w:rPr>
            </w:pPr>
            <w:proofErr w:type="spellStart"/>
            <w:r w:rsidRPr="00E306F3">
              <w:rPr>
                <w:rFonts w:ascii="Arial" w:hAnsi="Arial" w:cs="Arial"/>
                <w:color w:val="000000"/>
                <w:lang w:val="en-PH"/>
              </w:rPr>
              <w:t>Schildkamp</w:t>
            </w:r>
            <w:proofErr w:type="spellEnd"/>
            <w:r w:rsidRPr="00E306F3">
              <w:rPr>
                <w:rFonts w:ascii="Arial" w:hAnsi="Arial" w:cs="Arial"/>
                <w:color w:val="000000"/>
                <w:lang w:val="en-PH"/>
              </w:rPr>
              <w:t xml:space="preserve"> (2021) argues that the "data-informed" approach is vital for school improvement, as it transforms raw student results into a strategic roadmap for pedagogical intervention and long-term organizational growth.</w:t>
            </w:r>
          </w:p>
        </w:tc>
      </w:tr>
      <w:tr w:rsidR="00E306F3" w:rsidRPr="00E306F3" w14:paraId="6FF9EC76" w14:textId="77777777"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7323BD"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Operational Challenges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EDF60"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 xml:space="preserve">Despite the presence of strong, visionary leadership, the path to academic excellence in the MABAMA Cluster is frequently obstructed by persistent systemic challenges. These include a critical deficiency in modern technological tools and digital infrastructure, which hinders the integration of 21st-century learning practices. Furthermore, high levels of teacher burnout—driven by heavy administrative workloads and excessively large class sizes—create a high-pressure environment that can stifle innovation. In these rural settings, such factors represent a major hurdle for educational equity, as the lack of individualized student support directly threatens the overall sustainability </w:t>
            </w:r>
            <w:r w:rsidRPr="00E306F3">
              <w:rPr>
                <w:rFonts w:ascii="Arial" w:hAnsi="Arial" w:cs="Arial"/>
                <w:color w:val="000000"/>
                <w:lang w:val="en-PH"/>
              </w:rPr>
              <w:lastRenderedPageBreak/>
              <w:t>of high-performance standards in the province.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C5E49"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lastRenderedPageBreak/>
              <w:t>Darling-Hammond et al. (</w:t>
            </w:r>
            <w:proofErr w:type="gramStart"/>
            <w:r w:rsidRPr="00E306F3">
              <w:rPr>
                <w:rFonts w:ascii="Arial" w:hAnsi="Arial" w:cs="Arial"/>
                <w:color w:val="000000"/>
                <w:lang w:val="en-PH"/>
              </w:rPr>
              <w:t>2020)highlight</w:t>
            </w:r>
            <w:proofErr w:type="gramEnd"/>
            <w:r w:rsidRPr="00E306F3">
              <w:rPr>
                <w:rFonts w:ascii="Arial" w:hAnsi="Arial" w:cs="Arial"/>
                <w:color w:val="000000"/>
                <w:lang w:val="en-PH"/>
              </w:rPr>
              <w:t xml:space="preserve"> that systemic inequities and resource scarcity are the primary detractors from the efficacy of high-quality teaching, regardless of how skilled the individual leaders may be.</w:t>
            </w:r>
          </w:p>
        </w:tc>
      </w:tr>
      <w:tr w:rsidR="00E306F3" w:rsidRPr="00E306F3" w14:paraId="7877A266" w14:textId="77777777"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F151D1"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Community Engagement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CAEF3"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In a strategic move to compensate for severe resource gaps, school heads actively mobilize local stakeholders through a "village" approach to student success. This involves the active participation of parents, local government units (LGUs), and private businesses in initiatives such as </w:t>
            </w:r>
            <w:proofErr w:type="spellStart"/>
            <w:r w:rsidRPr="00E306F3">
              <w:rPr>
                <w:rFonts w:ascii="Arial" w:hAnsi="Arial" w:cs="Arial"/>
                <w:i/>
                <w:iCs/>
                <w:color w:val="000000"/>
                <w:lang w:val="en-PH"/>
              </w:rPr>
              <w:t>Brigada</w:t>
            </w:r>
            <w:proofErr w:type="spellEnd"/>
            <w:r w:rsidRPr="00E306F3">
              <w:rPr>
                <w:rFonts w:ascii="Arial" w:hAnsi="Arial" w:cs="Arial"/>
                <w:i/>
                <w:iCs/>
                <w:color w:val="000000"/>
                <w:lang w:val="en-PH"/>
              </w:rPr>
              <w:t xml:space="preserve"> </w:t>
            </w:r>
            <w:proofErr w:type="spellStart"/>
            <w:r w:rsidRPr="00E306F3">
              <w:rPr>
                <w:rFonts w:ascii="Arial" w:hAnsi="Arial" w:cs="Arial"/>
                <w:i/>
                <w:iCs/>
                <w:color w:val="000000"/>
                <w:lang w:val="en-PH"/>
              </w:rPr>
              <w:t>Eskwela</w:t>
            </w:r>
            <w:proofErr w:type="spellEnd"/>
            <w:r w:rsidRPr="00E306F3">
              <w:rPr>
                <w:rFonts w:ascii="Arial" w:hAnsi="Arial" w:cs="Arial"/>
                <w:color w:val="000000"/>
                <w:lang w:val="en-PH"/>
              </w:rPr>
              <w:t> and community-based reading programs. By fostering a sense of shared ownership and social capital, schools are able to leverage external support to improve their physical and academic environments. This collaborative ecosystem extends the school’s reach beyond the traditional gate, securing the necessary support systems to maintain a conducive learning environment despite significant budget limitations.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04299"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Epstein (</w:t>
            </w:r>
            <w:proofErr w:type="gramStart"/>
            <w:r w:rsidRPr="00E306F3">
              <w:rPr>
                <w:rFonts w:ascii="Arial" w:hAnsi="Arial" w:cs="Arial"/>
                <w:color w:val="000000"/>
                <w:lang w:val="en-PH"/>
              </w:rPr>
              <w:t>2022)provides</w:t>
            </w:r>
            <w:proofErr w:type="gramEnd"/>
            <w:r w:rsidRPr="00E306F3">
              <w:rPr>
                <w:rFonts w:ascii="Arial" w:hAnsi="Arial" w:cs="Arial"/>
                <w:color w:val="000000"/>
                <w:lang w:val="en-PH"/>
              </w:rPr>
              <w:t xml:space="preserve"> the definitive framework for school-family-community partnerships, noting that academic success is more sustainable when the community is an active participant in the educational process.</w:t>
            </w:r>
          </w:p>
        </w:tc>
      </w:tr>
      <w:tr w:rsidR="00E306F3" w:rsidRPr="00E306F3" w14:paraId="5D5607A9" w14:textId="77777777"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9E2A71"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Enhancement Strategies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F044B"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To future-proof the educational landscape, leaders in the cluster are adopting distributed leadership models that empower the entire teaching force. This includes the implementation of peer mentoring programs and the designation of specialized teacher-coordinators to handle specific instructional domains. Furthermore, by setting rigorous, measurable targets within the School Improvement Plan (SIP) and Annual Implementation Plan (AIP), school heads ensure that every stakeholder is aligned with a unified vision of excellence. This strategy increases organizational resilience, allowing schools to thrive and maintain their instructional core even when faced with complex external pressures or changing mandates.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4A9E2" w14:textId="77777777" w:rsidR="00E306F3" w:rsidRPr="00E306F3" w:rsidRDefault="00E306F3" w:rsidP="00E306F3">
            <w:pPr>
              <w:rPr>
                <w:rFonts w:ascii="Arial" w:hAnsi="Arial" w:cs="Arial"/>
                <w:color w:val="000000"/>
                <w:lang w:val="en-PH"/>
              </w:rPr>
            </w:pPr>
            <w:r w:rsidRPr="00E306F3">
              <w:rPr>
                <w:rFonts w:ascii="Arial" w:hAnsi="Arial" w:cs="Arial"/>
                <w:color w:val="000000"/>
                <w:lang w:val="en-PH"/>
              </w:rPr>
              <w:t>Harris &amp; Jones (2023) underscore that distributed leadership increases teacher agency and organizational resilience, allowing schools to thrive despite complex external pressures and changing mandates.</w:t>
            </w:r>
          </w:p>
        </w:tc>
      </w:tr>
    </w:tbl>
    <w:p w14:paraId="4870BFF3" w14:textId="77777777" w:rsidR="00E306F3" w:rsidRPr="00E306F3" w:rsidRDefault="00E306F3" w:rsidP="00E306F3">
      <w:pPr>
        <w:rPr>
          <w:rFonts w:ascii="Times New Roman" w:hAnsi="Times New Roman"/>
          <w:sz w:val="24"/>
          <w:szCs w:val="24"/>
          <w:lang w:val="en-PH"/>
        </w:rPr>
      </w:pPr>
    </w:p>
    <w:p w14:paraId="2880BA26" w14:textId="4FB9658E" w:rsidR="00EE7F61" w:rsidRPr="007A64BB" w:rsidRDefault="006636FA" w:rsidP="00EE7F61">
      <w:pPr>
        <w:pStyle w:val="NormalWeb"/>
        <w:ind w:left="720"/>
        <w:jc w:val="both"/>
        <w:rPr>
          <w:rFonts w:ascii="Arial" w:hAnsi="Arial" w:cs="Arial"/>
          <w:color w:val="000000"/>
          <w:sz w:val="20"/>
        </w:rPr>
      </w:pPr>
      <w:r>
        <w:rPr>
          <w:rFonts w:ascii="Arial" w:hAnsi="Arial" w:cs="Arial"/>
          <w:color w:val="000000"/>
          <w:sz w:val="20"/>
        </w:rPr>
        <w:t>Table 1.</w:t>
      </w:r>
      <w:r w:rsidR="00B01B82">
        <w:rPr>
          <w:rFonts w:ascii="Arial" w:hAnsi="Arial" w:cs="Arial"/>
          <w:color w:val="000000"/>
          <w:sz w:val="20"/>
        </w:rPr>
        <w:t xml:space="preserve"> </w:t>
      </w:r>
      <w:r w:rsidR="00B01B82" w:rsidRPr="00B01B82">
        <w:rPr>
          <w:rFonts w:ascii="Arial" w:hAnsi="Arial" w:cs="Arial"/>
          <w:color w:val="000000"/>
          <w:sz w:val="20"/>
        </w:rPr>
        <w:t>Comprehensive Findings &amp; Strategic Actions</w:t>
      </w:r>
      <w:r w:rsidR="00B01B82">
        <w:rPr>
          <w:rFonts w:ascii="Arial" w:hAnsi="Arial" w:cs="Arial"/>
          <w:color w:val="000000"/>
          <w:sz w:val="20"/>
        </w:rPr>
        <w:t xml:space="preserve"> of various themes</w:t>
      </w:r>
    </w:p>
    <w:p w14:paraId="6D721AB8" w14:textId="77777777" w:rsidR="00790ADA" w:rsidRPr="00FB3A86" w:rsidRDefault="00790ADA" w:rsidP="00441B6F">
      <w:pPr>
        <w:pStyle w:val="Body"/>
        <w:spacing w:after="0"/>
        <w:rPr>
          <w:rFonts w:ascii="Arial" w:hAnsi="Arial" w:cs="Arial"/>
        </w:rPr>
      </w:pPr>
    </w:p>
    <w:p w14:paraId="4D77F9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B182C4" w14:textId="77777777" w:rsidR="00CD582A" w:rsidRPr="00CD582A" w:rsidRDefault="00CD582A" w:rsidP="00CD582A">
      <w:pPr>
        <w:pStyle w:val="NormalWeb"/>
        <w:jc w:val="both"/>
        <w:rPr>
          <w:rFonts w:ascii="Arial" w:hAnsi="Arial" w:cs="Arial"/>
          <w:color w:val="000000"/>
          <w:sz w:val="20"/>
          <w:szCs w:val="20"/>
        </w:rPr>
      </w:pPr>
      <w:r w:rsidRPr="00CD582A">
        <w:rPr>
          <w:rFonts w:ascii="Arial" w:hAnsi="Arial" w:cs="Arial"/>
          <w:color w:val="000000"/>
          <w:sz w:val="20"/>
          <w:szCs w:val="20"/>
        </w:rPr>
        <w:t xml:space="preserve">Based on the comprehensive findings of this study, it is recommended that the management of teaching and learning within the MABAMA Cluster be fundamentally strengthened through a multi-dimensional approach focusing on enhanced leadership, robust teacher support systems, and strategic community engagement. The complexity of modern secondary </w:t>
      </w:r>
      <w:r w:rsidRPr="00CD582A">
        <w:rPr>
          <w:rFonts w:ascii="Arial" w:hAnsi="Arial" w:cs="Arial"/>
          <w:color w:val="000000"/>
          <w:sz w:val="20"/>
          <w:szCs w:val="20"/>
        </w:rPr>
        <w:lastRenderedPageBreak/>
        <w:t>education demands that school heads evolve beyond administrative roles; therefore, it is strongly advised that school leaders actively develop their instructional leadership skills. This can be achieved through targeted professional development programs and the institutionalization of peer collaboration networks, where heads can share best practices for clinical supervision and pedagogical oversight. By fostering a "leadership of learning," school heads can better mentor their staff and create an environment where instructional quality is the primary metric of success.</w:t>
      </w:r>
    </w:p>
    <w:p w14:paraId="4AF25FC9" w14:textId="77777777" w:rsidR="00CD582A" w:rsidRPr="00CD582A" w:rsidRDefault="00CD582A" w:rsidP="00CD582A">
      <w:pPr>
        <w:pStyle w:val="NormalWeb"/>
        <w:jc w:val="both"/>
        <w:rPr>
          <w:rFonts w:ascii="Arial" w:hAnsi="Arial" w:cs="Arial"/>
          <w:color w:val="000000"/>
          <w:sz w:val="20"/>
          <w:szCs w:val="20"/>
        </w:rPr>
      </w:pPr>
      <w:r w:rsidRPr="00CD582A">
        <w:rPr>
          <w:rFonts w:ascii="Arial" w:hAnsi="Arial" w:cs="Arial"/>
          <w:color w:val="000000"/>
          <w:sz w:val="20"/>
          <w:szCs w:val="20"/>
        </w:rPr>
        <w:t>Simultaneously, the study highlights a critical need for the continuous empowerment of the teaching force. Teachers should be provided with ongoing, specialized training that focuses on learner-centered methodologies and data-driven instructional strategies. In the context of 21st-century classrooms, moving away from traditional rote-</w:t>
      </w:r>
      <w:proofErr w:type="spellStart"/>
      <w:r w:rsidRPr="00CD582A">
        <w:rPr>
          <w:rFonts w:ascii="Arial" w:hAnsi="Arial" w:cs="Arial"/>
          <w:color w:val="000000"/>
          <w:sz w:val="20"/>
          <w:szCs w:val="20"/>
        </w:rPr>
        <w:t>learning</w:t>
      </w:r>
      <w:proofErr w:type="spellEnd"/>
      <w:r w:rsidRPr="00CD582A">
        <w:rPr>
          <w:rFonts w:ascii="Arial" w:hAnsi="Arial" w:cs="Arial"/>
          <w:color w:val="000000"/>
          <w:sz w:val="20"/>
          <w:szCs w:val="20"/>
        </w:rPr>
        <w:t xml:space="preserve"> toward active, participatory models is essential. This professional growth should be supported by a culture of data-driven decision-making, where the systematic use of learner performance data—such as item analysis and diagnostic results</w:t>
      </w:r>
      <w:r>
        <w:rPr>
          <w:rFonts w:ascii="Arial" w:hAnsi="Arial" w:cs="Arial"/>
          <w:color w:val="000000"/>
          <w:sz w:val="20"/>
          <w:szCs w:val="20"/>
        </w:rPr>
        <w:t xml:space="preserve"> </w:t>
      </w:r>
      <w:r w:rsidRPr="00CD582A">
        <w:rPr>
          <w:rFonts w:ascii="Arial" w:hAnsi="Arial" w:cs="Arial"/>
          <w:color w:val="000000"/>
          <w:sz w:val="20"/>
          <w:szCs w:val="20"/>
        </w:rPr>
        <w:t>serves as the primary guide for academic planning and the design of specific remedial interventions. When data informs instruction, educators can precisely target competency gaps, ensuring that no student is left behind due to generalized teaching approaches.</w:t>
      </w:r>
    </w:p>
    <w:p w14:paraId="4F517FE7" w14:textId="77777777" w:rsidR="00CD582A" w:rsidRPr="00CD582A" w:rsidRDefault="00CD582A" w:rsidP="00CD582A">
      <w:pPr>
        <w:pStyle w:val="NormalWeb"/>
        <w:jc w:val="both"/>
        <w:rPr>
          <w:rFonts w:ascii="Arial" w:hAnsi="Arial" w:cs="Arial"/>
          <w:color w:val="000000"/>
          <w:sz w:val="20"/>
          <w:szCs w:val="20"/>
        </w:rPr>
      </w:pPr>
      <w:r w:rsidRPr="00CD582A">
        <w:rPr>
          <w:rFonts w:ascii="Arial" w:hAnsi="Arial" w:cs="Arial"/>
          <w:color w:val="000000"/>
          <w:sz w:val="20"/>
          <w:szCs w:val="20"/>
        </w:rPr>
        <w:t>Addressing the identified barriers of resource gaps and heavy teacher workloads requires a shift from reliance on centralized funding to the cultivation of local resilience. It is recommended that schools bridge these gaps by intensifying community partnerships and securing local support. By engaging stakeholders—including parents, local government units, and private sector partners—schools can mobilize the necessary resources for infrastructure improvements and digital tools. Furthermore, such partnerships can help alleviate teacher burdens through volunteer support programs or the provision of additional learning materials, allowing educators to focus more intently on their core instructional duties.</w:t>
      </w:r>
    </w:p>
    <w:p w14:paraId="04A4B19D" w14:textId="77777777" w:rsidR="00CD582A" w:rsidRPr="00CD582A" w:rsidRDefault="00CD582A" w:rsidP="00CD582A">
      <w:pPr>
        <w:pStyle w:val="NormalWeb"/>
        <w:jc w:val="both"/>
        <w:rPr>
          <w:rFonts w:ascii="Arial" w:hAnsi="Arial" w:cs="Arial"/>
          <w:color w:val="000000"/>
          <w:sz w:val="20"/>
          <w:szCs w:val="20"/>
        </w:rPr>
      </w:pPr>
      <w:r w:rsidRPr="00CD582A">
        <w:rPr>
          <w:rFonts w:ascii="Arial" w:hAnsi="Arial" w:cs="Arial"/>
          <w:color w:val="000000"/>
          <w:sz w:val="20"/>
          <w:szCs w:val="20"/>
        </w:rPr>
        <w:t xml:space="preserve">To ensure the sustainability of these improvements, a cluster-wide culture of academic excellence must be promoted. This involves not only setting high expectations for students and staff but also creating a collaborative ecosystem across the </w:t>
      </w:r>
      <w:proofErr w:type="spellStart"/>
      <w:r w:rsidRPr="00CD582A">
        <w:rPr>
          <w:rFonts w:ascii="Arial" w:hAnsi="Arial" w:cs="Arial"/>
          <w:color w:val="000000"/>
          <w:sz w:val="20"/>
          <w:szCs w:val="20"/>
        </w:rPr>
        <w:t>Matanao</w:t>
      </w:r>
      <w:proofErr w:type="spellEnd"/>
      <w:r w:rsidRPr="00CD582A">
        <w:rPr>
          <w:rFonts w:ascii="Arial" w:hAnsi="Arial" w:cs="Arial"/>
          <w:color w:val="000000"/>
          <w:sz w:val="20"/>
          <w:szCs w:val="20"/>
        </w:rPr>
        <w:t xml:space="preserve">, </w:t>
      </w:r>
      <w:proofErr w:type="spellStart"/>
      <w:r w:rsidRPr="00CD582A">
        <w:rPr>
          <w:rFonts w:ascii="Arial" w:hAnsi="Arial" w:cs="Arial"/>
          <w:color w:val="000000"/>
          <w:sz w:val="20"/>
          <w:szCs w:val="20"/>
        </w:rPr>
        <w:t>Bansalan</w:t>
      </w:r>
      <w:proofErr w:type="spellEnd"/>
      <w:r w:rsidRPr="00CD582A">
        <w:rPr>
          <w:rFonts w:ascii="Arial" w:hAnsi="Arial" w:cs="Arial"/>
          <w:color w:val="000000"/>
          <w:sz w:val="20"/>
          <w:szCs w:val="20"/>
        </w:rPr>
        <w:t>, and Magsaysay regions. The establishment of cluster-based knowledge-sharing platforms—where successful management models and innovative teaching strategies are documented and disseminated</w:t>
      </w:r>
      <w:r>
        <w:rPr>
          <w:rFonts w:ascii="Arial" w:hAnsi="Arial" w:cs="Arial"/>
          <w:color w:val="000000"/>
          <w:sz w:val="20"/>
          <w:szCs w:val="20"/>
        </w:rPr>
        <w:t xml:space="preserve"> </w:t>
      </w:r>
      <w:r w:rsidRPr="00CD582A">
        <w:rPr>
          <w:rFonts w:ascii="Arial" w:hAnsi="Arial" w:cs="Arial"/>
          <w:color w:val="000000"/>
          <w:sz w:val="20"/>
          <w:szCs w:val="20"/>
        </w:rPr>
        <w:t>will foster a sense of collective responsibility for educational quality. Such a unified approach will allow smaller or more remote schools to benefit from the expertise found in larger centers. Ultimately, by integrating strong instructional leadership with data-informed practices and deep community integration, the MABAMA secondary schools can establish a resilient management framework that ensures effective teaching and learning for all students, regardless of the socio-economic challenges they may face.</w:t>
      </w:r>
    </w:p>
    <w:p w14:paraId="3D3E8EB4" w14:textId="77777777" w:rsidR="007A64BB" w:rsidRPr="00551A77" w:rsidRDefault="007A64BB" w:rsidP="007A64BB">
      <w:pPr>
        <w:jc w:val="both"/>
        <w:rPr>
          <w:rFonts w:ascii="Book Antiqua" w:hAnsi="Book Antiqua" w:cs="Arial"/>
        </w:rPr>
      </w:pPr>
    </w:p>
    <w:p w14:paraId="23F571D9" w14:textId="77777777" w:rsidR="00790ADA" w:rsidRPr="00FB3A86" w:rsidRDefault="00790ADA" w:rsidP="00441B6F">
      <w:pPr>
        <w:pStyle w:val="Body"/>
        <w:spacing w:after="0"/>
        <w:rPr>
          <w:rFonts w:ascii="Arial" w:hAnsi="Arial" w:cs="Arial"/>
        </w:rPr>
      </w:pPr>
    </w:p>
    <w:p w14:paraId="5132B3D1" w14:textId="77777777" w:rsidR="00860000" w:rsidRPr="00786D36" w:rsidRDefault="00860000" w:rsidP="00441B6F">
      <w:pPr>
        <w:pStyle w:val="ReferHead"/>
        <w:spacing w:after="0"/>
        <w:jc w:val="both"/>
        <w:rPr>
          <w:rFonts w:ascii="Arial" w:hAnsi="Arial" w:cs="Arial"/>
        </w:rPr>
      </w:pPr>
    </w:p>
    <w:p w14:paraId="21294713" w14:textId="77777777" w:rsidR="00371FB6" w:rsidRDefault="00371FB6" w:rsidP="00441B6F">
      <w:pPr>
        <w:pStyle w:val="ReferHead"/>
        <w:spacing w:after="0"/>
        <w:jc w:val="both"/>
        <w:rPr>
          <w:rFonts w:ascii="Arial" w:hAnsi="Arial" w:cs="Arial"/>
          <w:b w:val="0"/>
          <w:caps w:val="0"/>
          <w:sz w:val="20"/>
        </w:rPr>
      </w:pPr>
    </w:p>
    <w:p w14:paraId="3B40B81B" w14:textId="77777777" w:rsidR="002B685A" w:rsidRDefault="002B685A" w:rsidP="00441B6F">
      <w:pPr>
        <w:pStyle w:val="ReferHead"/>
        <w:spacing w:after="0"/>
        <w:jc w:val="both"/>
        <w:rPr>
          <w:rFonts w:ascii="Arial" w:hAnsi="Arial" w:cs="Arial"/>
          <w:b w:val="0"/>
          <w:caps w:val="0"/>
          <w:sz w:val="20"/>
        </w:rPr>
      </w:pPr>
    </w:p>
    <w:p w14:paraId="3CE3A73F" w14:textId="77777777" w:rsidR="00860000" w:rsidRDefault="00860000" w:rsidP="00441B6F">
      <w:pPr>
        <w:pStyle w:val="ReferHead"/>
        <w:spacing w:after="0"/>
        <w:jc w:val="both"/>
        <w:rPr>
          <w:rFonts w:ascii="Arial" w:hAnsi="Arial" w:cs="Arial"/>
        </w:rPr>
      </w:pPr>
    </w:p>
    <w:p w14:paraId="0493E1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4454E7" w14:textId="77777777" w:rsidR="00F454F5" w:rsidRDefault="00F454F5" w:rsidP="00F454F5">
      <w:pPr>
        <w:pStyle w:val="Heading3"/>
        <w:spacing w:before="0"/>
        <w:rPr>
          <w:rFonts w:ascii="Arial" w:hAnsi="Arial" w:cs="Arial"/>
          <w:color w:val="000000"/>
        </w:rPr>
      </w:pPr>
    </w:p>
    <w:p w14:paraId="3079F337" w14:textId="77777777" w:rsidR="00F454F5" w:rsidRPr="00F454F5" w:rsidRDefault="00F454F5" w:rsidP="00F454F5"/>
    <w:p w14:paraId="517461E4"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Braun, V., &amp; Clarke, V. (2006).</w:t>
      </w:r>
      <w:r w:rsidRPr="00F454F5">
        <w:rPr>
          <w:rStyle w:val="apple-converted-space"/>
          <w:rFonts w:ascii="Arial" w:hAnsi="Arial" w:cs="Arial"/>
          <w:color w:val="000000"/>
          <w:sz w:val="20"/>
          <w:szCs w:val="20"/>
        </w:rPr>
        <w:t> </w:t>
      </w:r>
      <w:r w:rsidRPr="00F454F5">
        <w:rPr>
          <w:rFonts w:ascii="Arial" w:hAnsi="Arial" w:cs="Arial"/>
          <w:color w:val="000000"/>
          <w:sz w:val="20"/>
          <w:szCs w:val="20"/>
        </w:rPr>
        <w:t>Using thematic analysis in psychology.</w:t>
      </w:r>
      <w:r w:rsidRPr="00F454F5">
        <w:rPr>
          <w:rStyle w:val="apple-converted-space"/>
          <w:rFonts w:ascii="Arial" w:hAnsi="Arial" w:cs="Arial"/>
          <w:color w:val="000000"/>
          <w:sz w:val="20"/>
          <w:szCs w:val="20"/>
        </w:rPr>
        <w:t> </w:t>
      </w:r>
      <w:r w:rsidRPr="00F454F5">
        <w:rPr>
          <w:rStyle w:val="citation-306"/>
          <w:rFonts w:ascii="Arial" w:hAnsi="Arial" w:cs="Arial"/>
          <w:i/>
          <w:iCs/>
          <w:color w:val="000000"/>
          <w:sz w:val="20"/>
          <w:szCs w:val="20"/>
        </w:rPr>
        <w:t>Qualitative Research in Psychology</w:t>
      </w:r>
      <w:r w:rsidRPr="00F454F5">
        <w:rPr>
          <w:rStyle w:val="citation-306"/>
          <w:rFonts w:ascii="Arial" w:hAnsi="Arial" w:cs="Arial"/>
          <w:color w:val="000000"/>
          <w:sz w:val="20"/>
          <w:szCs w:val="20"/>
        </w:rPr>
        <w:t>, 3(2), 77–</w:t>
      </w:r>
      <w:proofErr w:type="gramStart"/>
      <w:r w:rsidRPr="00F454F5">
        <w:rPr>
          <w:rStyle w:val="citation-306"/>
          <w:rFonts w:ascii="Arial" w:hAnsi="Arial" w:cs="Arial"/>
          <w:color w:val="000000"/>
          <w:sz w:val="20"/>
          <w:szCs w:val="20"/>
        </w:rPr>
        <w:t>101.</w:t>
      </w:r>
      <w:r w:rsidRPr="00F454F5">
        <w:rPr>
          <w:rFonts w:ascii="Arial" w:hAnsi="Arial" w:cs="Arial"/>
          <w:color w:val="000000"/>
          <w:sz w:val="20"/>
          <w:szCs w:val="20"/>
        </w:rPr>
        <w:t>.</w:t>
      </w:r>
      <w:proofErr w:type="gramEnd"/>
    </w:p>
    <w:p w14:paraId="78DC4AA8"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lastRenderedPageBreak/>
        <w:t>Coban</w:t>
      </w:r>
      <w:proofErr w:type="spellEnd"/>
      <w:r w:rsidRPr="00F454F5">
        <w:rPr>
          <w:rFonts w:ascii="Arial" w:hAnsi="Arial" w:cs="Arial"/>
          <w:color w:val="000000"/>
          <w:sz w:val="20"/>
          <w:szCs w:val="20"/>
        </w:rPr>
        <w:t xml:space="preserve">, O., </w:t>
      </w:r>
      <w:proofErr w:type="spellStart"/>
      <w:r w:rsidRPr="00F454F5">
        <w:rPr>
          <w:rFonts w:ascii="Arial" w:hAnsi="Arial" w:cs="Arial"/>
          <w:color w:val="000000"/>
          <w:sz w:val="20"/>
          <w:szCs w:val="20"/>
        </w:rPr>
        <w:t>Ozdemir</w:t>
      </w:r>
      <w:proofErr w:type="spellEnd"/>
      <w:r w:rsidRPr="00F454F5">
        <w:rPr>
          <w:rFonts w:ascii="Arial" w:hAnsi="Arial" w:cs="Arial"/>
          <w:color w:val="000000"/>
          <w:sz w:val="20"/>
          <w:szCs w:val="20"/>
        </w:rPr>
        <w:t xml:space="preserve">, N., &amp; </w:t>
      </w:r>
      <w:proofErr w:type="spellStart"/>
      <w:r w:rsidRPr="00F454F5">
        <w:rPr>
          <w:rFonts w:ascii="Arial" w:hAnsi="Arial" w:cs="Arial"/>
          <w:color w:val="000000"/>
          <w:sz w:val="20"/>
          <w:szCs w:val="20"/>
        </w:rPr>
        <w:t>Akpinar</w:t>
      </w:r>
      <w:proofErr w:type="spellEnd"/>
      <w:r w:rsidRPr="00F454F5">
        <w:rPr>
          <w:rFonts w:ascii="Arial" w:hAnsi="Arial" w:cs="Arial"/>
          <w:color w:val="000000"/>
          <w:sz w:val="20"/>
          <w:szCs w:val="20"/>
        </w:rPr>
        <w:t>, M. (2023).</w:t>
      </w:r>
      <w:r w:rsidRPr="00F454F5">
        <w:rPr>
          <w:rStyle w:val="apple-converted-space"/>
          <w:rFonts w:ascii="Arial" w:hAnsi="Arial" w:cs="Arial"/>
          <w:color w:val="000000"/>
          <w:sz w:val="20"/>
          <w:szCs w:val="20"/>
        </w:rPr>
        <w:t> </w:t>
      </w:r>
      <w:r w:rsidRPr="00F454F5">
        <w:rPr>
          <w:rFonts w:ascii="Arial" w:hAnsi="Arial" w:cs="Arial"/>
          <w:color w:val="000000"/>
          <w:sz w:val="20"/>
          <w:szCs w:val="20"/>
        </w:rPr>
        <w:t>Navigating complexity in secondary education: The interconnected responsibilities of modern school leaders.</w:t>
      </w:r>
      <w:r w:rsidRPr="00F454F5">
        <w:rPr>
          <w:rStyle w:val="apple-converted-space"/>
          <w:rFonts w:ascii="Arial" w:hAnsi="Arial" w:cs="Arial"/>
          <w:color w:val="000000"/>
          <w:sz w:val="20"/>
          <w:szCs w:val="20"/>
        </w:rPr>
        <w:t> </w:t>
      </w:r>
      <w:r w:rsidRPr="00F454F5">
        <w:rPr>
          <w:rStyle w:val="citation-305"/>
          <w:rFonts w:ascii="Arial" w:hAnsi="Arial" w:cs="Arial"/>
          <w:i/>
          <w:iCs/>
          <w:color w:val="000000"/>
          <w:sz w:val="20"/>
          <w:szCs w:val="20"/>
        </w:rPr>
        <w:t>Journal of Educational Administration and History</w:t>
      </w:r>
      <w:r w:rsidRPr="00F454F5">
        <w:rPr>
          <w:rStyle w:val="citation-305"/>
          <w:rFonts w:ascii="Arial" w:hAnsi="Arial" w:cs="Arial"/>
          <w:color w:val="000000"/>
          <w:sz w:val="20"/>
          <w:szCs w:val="20"/>
        </w:rPr>
        <w:t>, 55(1), 12–</w:t>
      </w:r>
      <w:proofErr w:type="gramStart"/>
      <w:r w:rsidRPr="00F454F5">
        <w:rPr>
          <w:rStyle w:val="citation-305"/>
          <w:rFonts w:ascii="Arial" w:hAnsi="Arial" w:cs="Arial"/>
          <w:color w:val="000000"/>
          <w:sz w:val="20"/>
          <w:szCs w:val="20"/>
        </w:rPr>
        <w:t>29.</w:t>
      </w:r>
      <w:r w:rsidRPr="00F454F5">
        <w:rPr>
          <w:rFonts w:ascii="Arial" w:hAnsi="Arial" w:cs="Arial"/>
          <w:color w:val="000000"/>
          <w:sz w:val="20"/>
          <w:szCs w:val="20"/>
        </w:rPr>
        <w:t>.</w:t>
      </w:r>
      <w:proofErr w:type="gramEnd"/>
    </w:p>
    <w:p w14:paraId="3628FF46"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 xml:space="preserve">Darling-Hammond, L., </w:t>
      </w:r>
      <w:proofErr w:type="spellStart"/>
      <w:r w:rsidRPr="00F454F5">
        <w:rPr>
          <w:rFonts w:ascii="Arial" w:hAnsi="Arial" w:cs="Arial"/>
          <w:color w:val="000000"/>
          <w:sz w:val="20"/>
          <w:szCs w:val="20"/>
        </w:rPr>
        <w:t>Flook</w:t>
      </w:r>
      <w:proofErr w:type="spellEnd"/>
      <w:r w:rsidRPr="00F454F5">
        <w:rPr>
          <w:rFonts w:ascii="Arial" w:hAnsi="Arial" w:cs="Arial"/>
          <w:color w:val="000000"/>
          <w:sz w:val="20"/>
          <w:szCs w:val="20"/>
        </w:rPr>
        <w:t xml:space="preserve">, L., Cook-Harvey, C., Barron, B., &amp; </w:t>
      </w:r>
      <w:proofErr w:type="spellStart"/>
      <w:r w:rsidRPr="00F454F5">
        <w:rPr>
          <w:rFonts w:ascii="Arial" w:hAnsi="Arial" w:cs="Arial"/>
          <w:color w:val="000000"/>
          <w:sz w:val="20"/>
          <w:szCs w:val="20"/>
        </w:rPr>
        <w:t>Osher</w:t>
      </w:r>
      <w:proofErr w:type="spellEnd"/>
      <w:r w:rsidRPr="00F454F5">
        <w:rPr>
          <w:rFonts w:ascii="Arial" w:hAnsi="Arial" w:cs="Arial"/>
          <w:color w:val="000000"/>
          <w:sz w:val="20"/>
          <w:szCs w:val="20"/>
        </w:rPr>
        <w:t>, D. (2020).</w:t>
      </w:r>
      <w:r w:rsidRPr="00F454F5">
        <w:rPr>
          <w:rStyle w:val="apple-converted-space"/>
          <w:rFonts w:ascii="Arial" w:hAnsi="Arial" w:cs="Arial"/>
          <w:color w:val="000000"/>
          <w:sz w:val="20"/>
          <w:szCs w:val="20"/>
        </w:rPr>
        <w:t> </w:t>
      </w:r>
      <w:r w:rsidRPr="00F454F5">
        <w:rPr>
          <w:rFonts w:ascii="Arial" w:hAnsi="Arial" w:cs="Arial"/>
          <w:color w:val="000000"/>
          <w:sz w:val="20"/>
          <w:szCs w:val="20"/>
        </w:rPr>
        <w:t>Implications for educational practice of the science of learning and development.</w:t>
      </w:r>
      <w:r w:rsidRPr="00F454F5">
        <w:rPr>
          <w:rStyle w:val="apple-converted-space"/>
          <w:rFonts w:ascii="Arial" w:hAnsi="Arial" w:cs="Arial"/>
          <w:color w:val="000000"/>
          <w:sz w:val="20"/>
          <w:szCs w:val="20"/>
        </w:rPr>
        <w:t> </w:t>
      </w:r>
      <w:r w:rsidRPr="00F454F5">
        <w:rPr>
          <w:rStyle w:val="citation-304"/>
          <w:rFonts w:ascii="Arial" w:hAnsi="Arial" w:cs="Arial"/>
          <w:i/>
          <w:iCs/>
          <w:color w:val="000000"/>
          <w:sz w:val="20"/>
          <w:szCs w:val="20"/>
        </w:rPr>
        <w:t>Applied Developmental Science</w:t>
      </w:r>
      <w:r w:rsidRPr="00F454F5">
        <w:rPr>
          <w:rStyle w:val="citation-304"/>
          <w:rFonts w:ascii="Arial" w:hAnsi="Arial" w:cs="Arial"/>
          <w:color w:val="000000"/>
          <w:sz w:val="20"/>
          <w:szCs w:val="20"/>
        </w:rPr>
        <w:t>, 24(2), 97–</w:t>
      </w:r>
      <w:proofErr w:type="gramStart"/>
      <w:r w:rsidRPr="00F454F5">
        <w:rPr>
          <w:rStyle w:val="citation-304"/>
          <w:rFonts w:ascii="Arial" w:hAnsi="Arial" w:cs="Arial"/>
          <w:color w:val="000000"/>
          <w:sz w:val="20"/>
          <w:szCs w:val="20"/>
        </w:rPr>
        <w:t>140.</w:t>
      </w:r>
      <w:r w:rsidRPr="00F454F5">
        <w:rPr>
          <w:rFonts w:ascii="Arial" w:hAnsi="Arial" w:cs="Arial"/>
          <w:color w:val="000000"/>
          <w:sz w:val="20"/>
          <w:szCs w:val="20"/>
        </w:rPr>
        <w:t>.</w:t>
      </w:r>
      <w:proofErr w:type="gramEnd"/>
    </w:p>
    <w:p w14:paraId="5DD5FE2A"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Dong, H., Li, L., &amp; Zhang, J. (2020).</w:t>
      </w:r>
      <w:r w:rsidRPr="00F454F5">
        <w:rPr>
          <w:rStyle w:val="apple-converted-space"/>
          <w:rFonts w:ascii="Arial" w:hAnsi="Arial" w:cs="Arial"/>
          <w:color w:val="000000"/>
          <w:sz w:val="20"/>
          <w:szCs w:val="20"/>
        </w:rPr>
        <w:t> </w:t>
      </w:r>
      <w:r w:rsidRPr="00F454F5">
        <w:rPr>
          <w:rFonts w:ascii="Arial" w:hAnsi="Arial" w:cs="Arial"/>
          <w:color w:val="000000"/>
          <w:sz w:val="20"/>
          <w:szCs w:val="20"/>
        </w:rPr>
        <w:t xml:space="preserve">The conceptualization and model building of instructional leadership: Based on the interview with Philip </w:t>
      </w:r>
      <w:proofErr w:type="spellStart"/>
      <w:r w:rsidRPr="00F454F5">
        <w:rPr>
          <w:rFonts w:ascii="Arial" w:hAnsi="Arial" w:cs="Arial"/>
          <w:color w:val="000000"/>
          <w:sz w:val="20"/>
          <w:szCs w:val="20"/>
        </w:rPr>
        <w:t>Hallinger</w:t>
      </w:r>
      <w:proofErr w:type="spellEnd"/>
      <w:r w:rsidRPr="00F454F5">
        <w:rPr>
          <w:rFonts w:ascii="Arial" w:hAnsi="Arial" w:cs="Arial"/>
          <w:color w:val="000000"/>
          <w:sz w:val="20"/>
          <w:szCs w:val="20"/>
        </w:rPr>
        <w:t>.</w:t>
      </w:r>
      <w:r w:rsidRPr="00F454F5">
        <w:rPr>
          <w:rStyle w:val="apple-converted-space"/>
          <w:rFonts w:ascii="Arial" w:hAnsi="Arial" w:cs="Arial"/>
          <w:color w:val="000000"/>
          <w:sz w:val="20"/>
          <w:szCs w:val="20"/>
        </w:rPr>
        <w:t> </w:t>
      </w:r>
      <w:r w:rsidRPr="00F454F5">
        <w:rPr>
          <w:rStyle w:val="citation-303"/>
          <w:rFonts w:ascii="Arial" w:hAnsi="Arial" w:cs="Arial"/>
          <w:i/>
          <w:iCs/>
          <w:color w:val="000000"/>
          <w:sz w:val="20"/>
          <w:szCs w:val="20"/>
        </w:rPr>
        <w:t>Journal of East China Normal University (Educational Sciences)</w:t>
      </w:r>
      <w:r w:rsidRPr="00F454F5">
        <w:rPr>
          <w:rStyle w:val="citation-303"/>
          <w:rFonts w:ascii="Arial" w:hAnsi="Arial" w:cs="Arial"/>
          <w:color w:val="000000"/>
          <w:sz w:val="20"/>
          <w:szCs w:val="20"/>
        </w:rPr>
        <w:t>, 38(7), 87–</w:t>
      </w:r>
      <w:proofErr w:type="gramStart"/>
      <w:r w:rsidRPr="00F454F5">
        <w:rPr>
          <w:rStyle w:val="citation-303"/>
          <w:rFonts w:ascii="Arial" w:hAnsi="Arial" w:cs="Arial"/>
          <w:color w:val="000000"/>
          <w:sz w:val="20"/>
          <w:szCs w:val="20"/>
        </w:rPr>
        <w:t>96.</w:t>
      </w:r>
      <w:r w:rsidRPr="00F454F5">
        <w:rPr>
          <w:rFonts w:ascii="Arial" w:hAnsi="Arial" w:cs="Arial"/>
          <w:color w:val="000000"/>
          <w:sz w:val="20"/>
          <w:szCs w:val="20"/>
        </w:rPr>
        <w:t>.</w:t>
      </w:r>
      <w:proofErr w:type="gramEnd"/>
    </w:p>
    <w:p w14:paraId="75847403"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Epstein, J. L. (2022).</w:t>
      </w:r>
      <w:r w:rsidRPr="00F454F5">
        <w:rPr>
          <w:rStyle w:val="apple-converted-space"/>
          <w:rFonts w:ascii="Arial" w:hAnsi="Arial" w:cs="Arial"/>
          <w:color w:val="000000"/>
          <w:sz w:val="20"/>
          <w:szCs w:val="20"/>
        </w:rPr>
        <w:t> </w:t>
      </w:r>
      <w:r w:rsidRPr="00F454F5">
        <w:rPr>
          <w:rFonts w:ascii="Arial" w:hAnsi="Arial" w:cs="Arial"/>
          <w:i/>
          <w:iCs/>
          <w:color w:val="000000"/>
          <w:sz w:val="20"/>
          <w:szCs w:val="20"/>
        </w:rPr>
        <w:t>School, Family, and Community Partnerships: Preparing Educators and Improving Schools</w:t>
      </w:r>
      <w:r w:rsidRPr="00F454F5">
        <w:rPr>
          <w:rStyle w:val="apple-converted-space"/>
          <w:rFonts w:ascii="Arial" w:hAnsi="Arial" w:cs="Arial"/>
          <w:color w:val="000000"/>
          <w:sz w:val="20"/>
          <w:szCs w:val="20"/>
        </w:rPr>
        <w:t> </w:t>
      </w:r>
      <w:r w:rsidRPr="00F454F5">
        <w:rPr>
          <w:rFonts w:ascii="Arial" w:hAnsi="Arial" w:cs="Arial"/>
          <w:color w:val="000000"/>
          <w:sz w:val="20"/>
          <w:szCs w:val="20"/>
        </w:rPr>
        <w:t>(3rd ed.).</w:t>
      </w:r>
      <w:r w:rsidRPr="00F454F5">
        <w:rPr>
          <w:rStyle w:val="apple-converted-space"/>
          <w:rFonts w:ascii="Arial" w:hAnsi="Arial" w:cs="Arial"/>
          <w:color w:val="000000"/>
          <w:sz w:val="20"/>
          <w:szCs w:val="20"/>
        </w:rPr>
        <w:t> </w:t>
      </w:r>
      <w:r w:rsidRPr="00F454F5">
        <w:rPr>
          <w:rStyle w:val="citation-302"/>
          <w:rFonts w:ascii="Arial" w:hAnsi="Arial" w:cs="Arial"/>
          <w:color w:val="000000"/>
          <w:sz w:val="20"/>
          <w:szCs w:val="20"/>
        </w:rPr>
        <w:t xml:space="preserve">Westview </w:t>
      </w:r>
      <w:proofErr w:type="gramStart"/>
      <w:r w:rsidRPr="00F454F5">
        <w:rPr>
          <w:rStyle w:val="citation-302"/>
          <w:rFonts w:ascii="Arial" w:hAnsi="Arial" w:cs="Arial"/>
          <w:color w:val="000000"/>
          <w:sz w:val="20"/>
          <w:szCs w:val="20"/>
        </w:rPr>
        <w:t>Press.</w:t>
      </w:r>
      <w:r w:rsidRPr="00F454F5">
        <w:rPr>
          <w:rFonts w:ascii="Arial" w:hAnsi="Arial" w:cs="Arial"/>
          <w:color w:val="000000"/>
          <w:sz w:val="20"/>
          <w:szCs w:val="20"/>
        </w:rPr>
        <w:t>.</w:t>
      </w:r>
      <w:proofErr w:type="gramEnd"/>
    </w:p>
    <w:p w14:paraId="7563805C"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t>Hadi</w:t>
      </w:r>
      <w:proofErr w:type="spellEnd"/>
      <w:r w:rsidRPr="00F454F5">
        <w:rPr>
          <w:rFonts w:ascii="Arial" w:hAnsi="Arial" w:cs="Arial"/>
          <w:color w:val="000000"/>
          <w:sz w:val="20"/>
          <w:szCs w:val="20"/>
        </w:rPr>
        <w:t>, A., et al. (2024).</w:t>
      </w:r>
      <w:r w:rsidRPr="00F454F5">
        <w:rPr>
          <w:rStyle w:val="apple-converted-space"/>
          <w:rFonts w:ascii="Arial" w:hAnsi="Arial" w:cs="Arial"/>
          <w:color w:val="000000"/>
          <w:sz w:val="20"/>
          <w:szCs w:val="20"/>
        </w:rPr>
        <w:t> </w:t>
      </w:r>
      <w:r w:rsidRPr="00F454F5">
        <w:rPr>
          <w:rFonts w:ascii="Arial" w:hAnsi="Arial" w:cs="Arial"/>
          <w:color w:val="000000"/>
          <w:sz w:val="20"/>
          <w:szCs w:val="20"/>
        </w:rPr>
        <w:t>Digital leadership styles in the era of constant technological change.</w:t>
      </w:r>
      <w:r w:rsidRPr="00F454F5">
        <w:rPr>
          <w:rStyle w:val="apple-converted-space"/>
          <w:rFonts w:ascii="Arial" w:hAnsi="Arial" w:cs="Arial"/>
          <w:color w:val="000000"/>
          <w:sz w:val="20"/>
          <w:szCs w:val="20"/>
        </w:rPr>
        <w:t> </w:t>
      </w:r>
      <w:r w:rsidRPr="00F454F5">
        <w:rPr>
          <w:rStyle w:val="citation-301"/>
          <w:rFonts w:ascii="Arial" w:hAnsi="Arial" w:cs="Arial"/>
          <w:i/>
          <w:iCs/>
          <w:color w:val="000000"/>
          <w:sz w:val="20"/>
          <w:szCs w:val="20"/>
        </w:rPr>
        <w:t>International Journal of Educational Management</w:t>
      </w:r>
      <w:r w:rsidRPr="00F454F5">
        <w:rPr>
          <w:rStyle w:val="citation-301"/>
          <w:rFonts w:ascii="Arial" w:hAnsi="Arial" w:cs="Arial"/>
          <w:color w:val="000000"/>
          <w:sz w:val="20"/>
          <w:szCs w:val="20"/>
        </w:rPr>
        <w:t>, 38(2), 210–</w:t>
      </w:r>
      <w:proofErr w:type="gramStart"/>
      <w:r w:rsidRPr="00F454F5">
        <w:rPr>
          <w:rStyle w:val="citation-301"/>
          <w:rFonts w:ascii="Arial" w:hAnsi="Arial" w:cs="Arial"/>
          <w:color w:val="000000"/>
          <w:sz w:val="20"/>
          <w:szCs w:val="20"/>
        </w:rPr>
        <w:t>225.</w:t>
      </w:r>
      <w:r w:rsidRPr="00F454F5">
        <w:rPr>
          <w:rFonts w:ascii="Arial" w:hAnsi="Arial" w:cs="Arial"/>
          <w:color w:val="000000"/>
          <w:sz w:val="20"/>
          <w:szCs w:val="20"/>
        </w:rPr>
        <w:t>.</w:t>
      </w:r>
      <w:proofErr w:type="gramEnd"/>
    </w:p>
    <w:p w14:paraId="05405192"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t>Hallinger</w:t>
      </w:r>
      <w:proofErr w:type="spellEnd"/>
      <w:r w:rsidRPr="00F454F5">
        <w:rPr>
          <w:rFonts w:ascii="Arial" w:hAnsi="Arial" w:cs="Arial"/>
          <w:color w:val="000000"/>
          <w:sz w:val="20"/>
          <w:szCs w:val="20"/>
        </w:rPr>
        <w:t>, P. (2011).</w:t>
      </w:r>
      <w:r w:rsidRPr="00F454F5">
        <w:rPr>
          <w:rStyle w:val="apple-converted-space"/>
          <w:rFonts w:ascii="Arial" w:hAnsi="Arial" w:cs="Arial"/>
          <w:color w:val="000000"/>
          <w:sz w:val="20"/>
          <w:szCs w:val="20"/>
        </w:rPr>
        <w:t> </w:t>
      </w:r>
      <w:r w:rsidRPr="00F454F5">
        <w:rPr>
          <w:rFonts w:ascii="Arial" w:hAnsi="Arial" w:cs="Arial"/>
          <w:color w:val="000000"/>
          <w:sz w:val="20"/>
          <w:szCs w:val="20"/>
        </w:rPr>
        <w:t>Leadership for learning: Lessons from 40 years of empirical research.</w:t>
      </w:r>
      <w:r w:rsidRPr="00F454F5">
        <w:rPr>
          <w:rStyle w:val="apple-converted-space"/>
          <w:rFonts w:ascii="Arial" w:hAnsi="Arial" w:cs="Arial"/>
          <w:color w:val="000000"/>
          <w:sz w:val="20"/>
          <w:szCs w:val="20"/>
        </w:rPr>
        <w:t> </w:t>
      </w:r>
      <w:r w:rsidRPr="00F454F5">
        <w:rPr>
          <w:rStyle w:val="citation-300"/>
          <w:rFonts w:ascii="Arial" w:hAnsi="Arial" w:cs="Arial"/>
          <w:i/>
          <w:iCs/>
          <w:color w:val="000000"/>
          <w:sz w:val="20"/>
          <w:szCs w:val="20"/>
        </w:rPr>
        <w:t>Journal of Educational Administration</w:t>
      </w:r>
      <w:r w:rsidRPr="00F454F5">
        <w:rPr>
          <w:rStyle w:val="citation-300"/>
          <w:rFonts w:ascii="Arial" w:hAnsi="Arial" w:cs="Arial"/>
          <w:color w:val="000000"/>
          <w:sz w:val="20"/>
          <w:szCs w:val="20"/>
        </w:rPr>
        <w:t>, 49(2), 125–</w:t>
      </w:r>
      <w:proofErr w:type="gramStart"/>
      <w:r w:rsidRPr="00F454F5">
        <w:rPr>
          <w:rStyle w:val="citation-300"/>
          <w:rFonts w:ascii="Arial" w:hAnsi="Arial" w:cs="Arial"/>
          <w:color w:val="000000"/>
          <w:sz w:val="20"/>
          <w:szCs w:val="20"/>
        </w:rPr>
        <w:t>142.</w:t>
      </w:r>
      <w:r w:rsidRPr="00F454F5">
        <w:rPr>
          <w:rFonts w:ascii="Arial" w:hAnsi="Arial" w:cs="Arial"/>
          <w:color w:val="000000"/>
          <w:sz w:val="20"/>
          <w:szCs w:val="20"/>
        </w:rPr>
        <w:t>.</w:t>
      </w:r>
      <w:proofErr w:type="gramEnd"/>
    </w:p>
    <w:p w14:paraId="0F86032B"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t>Hallinger</w:t>
      </w:r>
      <w:proofErr w:type="spellEnd"/>
      <w:r w:rsidRPr="00F454F5">
        <w:rPr>
          <w:rFonts w:ascii="Arial" w:hAnsi="Arial" w:cs="Arial"/>
          <w:color w:val="000000"/>
          <w:sz w:val="20"/>
          <w:szCs w:val="20"/>
        </w:rPr>
        <w:t>, P., &amp; Murphy, J. (2020).</w:t>
      </w:r>
      <w:r w:rsidRPr="00F454F5">
        <w:rPr>
          <w:rStyle w:val="apple-converted-space"/>
          <w:rFonts w:ascii="Arial" w:hAnsi="Arial" w:cs="Arial"/>
          <w:color w:val="000000"/>
          <w:sz w:val="20"/>
          <w:szCs w:val="20"/>
        </w:rPr>
        <w:t> </w:t>
      </w:r>
      <w:r w:rsidRPr="00F454F5">
        <w:rPr>
          <w:rFonts w:ascii="Arial" w:hAnsi="Arial" w:cs="Arial"/>
          <w:i/>
          <w:iCs/>
          <w:color w:val="000000"/>
          <w:sz w:val="20"/>
          <w:szCs w:val="20"/>
        </w:rPr>
        <w:t>Instructional Leadership: The Essential Bedrock of Effective Schools</w:t>
      </w:r>
      <w:r w:rsidRPr="00F454F5">
        <w:rPr>
          <w:rFonts w:ascii="Arial" w:hAnsi="Arial" w:cs="Arial"/>
          <w:color w:val="000000"/>
          <w:sz w:val="20"/>
          <w:szCs w:val="20"/>
        </w:rPr>
        <w:t>.</w:t>
      </w:r>
      <w:r w:rsidRPr="00F454F5">
        <w:rPr>
          <w:rStyle w:val="apple-converted-space"/>
          <w:rFonts w:ascii="Arial" w:hAnsi="Arial" w:cs="Arial"/>
          <w:color w:val="000000"/>
          <w:sz w:val="20"/>
          <w:szCs w:val="20"/>
        </w:rPr>
        <w:t> </w:t>
      </w:r>
      <w:proofErr w:type="gramStart"/>
      <w:r w:rsidRPr="00F454F5">
        <w:rPr>
          <w:rStyle w:val="citation-299"/>
          <w:rFonts w:ascii="Arial" w:hAnsi="Arial" w:cs="Arial"/>
          <w:color w:val="000000"/>
          <w:sz w:val="20"/>
          <w:szCs w:val="20"/>
        </w:rPr>
        <w:t>Routledge.</w:t>
      </w:r>
      <w:r w:rsidRPr="00F454F5">
        <w:rPr>
          <w:rFonts w:ascii="Arial" w:hAnsi="Arial" w:cs="Arial"/>
          <w:color w:val="000000"/>
          <w:sz w:val="20"/>
          <w:szCs w:val="20"/>
        </w:rPr>
        <w:t>.</w:t>
      </w:r>
      <w:proofErr w:type="gramEnd"/>
    </w:p>
    <w:p w14:paraId="233433C8"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Harris, A., &amp; Jones, M. (2023).</w:t>
      </w:r>
      <w:r w:rsidRPr="00F454F5">
        <w:rPr>
          <w:rStyle w:val="apple-converted-space"/>
          <w:rFonts w:ascii="Arial" w:hAnsi="Arial" w:cs="Arial"/>
          <w:color w:val="000000"/>
          <w:sz w:val="20"/>
          <w:szCs w:val="20"/>
        </w:rPr>
        <w:t> </w:t>
      </w:r>
      <w:r w:rsidRPr="00F454F5">
        <w:rPr>
          <w:rFonts w:ascii="Arial" w:hAnsi="Arial" w:cs="Arial"/>
          <w:color w:val="000000"/>
          <w:sz w:val="20"/>
          <w:szCs w:val="20"/>
        </w:rPr>
        <w:t>Distributed leadership and teacher agency: Resilience in complex educational ecosystems.</w:t>
      </w:r>
      <w:r w:rsidRPr="00F454F5">
        <w:rPr>
          <w:rStyle w:val="apple-converted-space"/>
          <w:rFonts w:ascii="Arial" w:hAnsi="Arial" w:cs="Arial"/>
          <w:color w:val="000000"/>
          <w:sz w:val="20"/>
          <w:szCs w:val="20"/>
        </w:rPr>
        <w:t> </w:t>
      </w:r>
      <w:r w:rsidRPr="00F454F5">
        <w:rPr>
          <w:rStyle w:val="citation-298"/>
          <w:rFonts w:ascii="Arial" w:hAnsi="Arial" w:cs="Arial"/>
          <w:i/>
          <w:iCs/>
          <w:color w:val="000000"/>
          <w:sz w:val="20"/>
          <w:szCs w:val="20"/>
        </w:rPr>
        <w:t>School Leadership &amp; Management</w:t>
      </w:r>
      <w:r w:rsidRPr="00F454F5">
        <w:rPr>
          <w:rStyle w:val="citation-298"/>
          <w:rFonts w:ascii="Arial" w:hAnsi="Arial" w:cs="Arial"/>
          <w:color w:val="000000"/>
          <w:sz w:val="20"/>
          <w:szCs w:val="20"/>
        </w:rPr>
        <w:t>, 43(1), 5–</w:t>
      </w:r>
      <w:proofErr w:type="gramStart"/>
      <w:r w:rsidRPr="00F454F5">
        <w:rPr>
          <w:rStyle w:val="citation-298"/>
          <w:rFonts w:ascii="Arial" w:hAnsi="Arial" w:cs="Arial"/>
          <w:color w:val="000000"/>
          <w:sz w:val="20"/>
          <w:szCs w:val="20"/>
        </w:rPr>
        <w:t>21.</w:t>
      </w:r>
      <w:r w:rsidRPr="00F454F5">
        <w:rPr>
          <w:rFonts w:ascii="Arial" w:hAnsi="Arial" w:cs="Arial"/>
          <w:color w:val="000000"/>
          <w:sz w:val="20"/>
          <w:szCs w:val="20"/>
        </w:rPr>
        <w:t>.</w:t>
      </w:r>
      <w:proofErr w:type="gramEnd"/>
    </w:p>
    <w:p w14:paraId="24B34B1C"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IJSAT. (2024).</w:t>
      </w:r>
      <w:r w:rsidRPr="00F454F5">
        <w:rPr>
          <w:rStyle w:val="apple-converted-space"/>
          <w:rFonts w:ascii="Arial" w:hAnsi="Arial" w:cs="Arial"/>
          <w:color w:val="000000"/>
          <w:sz w:val="20"/>
          <w:szCs w:val="20"/>
        </w:rPr>
        <w:t> </w:t>
      </w:r>
      <w:r w:rsidRPr="00F454F5">
        <w:rPr>
          <w:rFonts w:ascii="Arial" w:hAnsi="Arial" w:cs="Arial"/>
          <w:color w:val="000000"/>
          <w:sz w:val="20"/>
          <w:szCs w:val="20"/>
        </w:rPr>
        <w:t>School heads’ instructional leadership skills, teachers’ pedagogical competence, and learners’ academic performance.</w:t>
      </w:r>
      <w:r w:rsidRPr="00F454F5">
        <w:rPr>
          <w:rStyle w:val="apple-converted-space"/>
          <w:rFonts w:ascii="Arial" w:hAnsi="Arial" w:cs="Arial"/>
          <w:color w:val="000000"/>
          <w:sz w:val="20"/>
          <w:szCs w:val="20"/>
        </w:rPr>
        <w:t> </w:t>
      </w:r>
      <w:r w:rsidRPr="00F454F5">
        <w:rPr>
          <w:rStyle w:val="citation-297"/>
          <w:rFonts w:ascii="Arial" w:hAnsi="Arial" w:cs="Arial"/>
          <w:i/>
          <w:iCs/>
          <w:color w:val="000000"/>
          <w:sz w:val="20"/>
          <w:szCs w:val="20"/>
        </w:rPr>
        <w:t xml:space="preserve">International Journal of Scientific and Academic </w:t>
      </w:r>
      <w:proofErr w:type="gramStart"/>
      <w:r w:rsidRPr="00F454F5">
        <w:rPr>
          <w:rStyle w:val="citation-297"/>
          <w:rFonts w:ascii="Arial" w:hAnsi="Arial" w:cs="Arial"/>
          <w:i/>
          <w:iCs/>
          <w:color w:val="000000"/>
          <w:sz w:val="20"/>
          <w:szCs w:val="20"/>
        </w:rPr>
        <w:t>Research</w:t>
      </w:r>
      <w:r w:rsidRPr="00F454F5">
        <w:rPr>
          <w:rStyle w:val="citation-297"/>
          <w:rFonts w:ascii="Arial" w:hAnsi="Arial" w:cs="Arial"/>
          <w:color w:val="000000"/>
          <w:sz w:val="20"/>
          <w:szCs w:val="20"/>
        </w:rPr>
        <w:t>.</w:t>
      </w:r>
      <w:r w:rsidRPr="00F454F5">
        <w:rPr>
          <w:rFonts w:ascii="Arial" w:hAnsi="Arial" w:cs="Arial"/>
          <w:color w:val="000000"/>
          <w:sz w:val="20"/>
          <w:szCs w:val="20"/>
        </w:rPr>
        <w:t>.</w:t>
      </w:r>
      <w:proofErr w:type="gramEnd"/>
    </w:p>
    <w:p w14:paraId="0D5547A4"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t>Leithwood</w:t>
      </w:r>
      <w:proofErr w:type="spellEnd"/>
      <w:r w:rsidRPr="00F454F5">
        <w:rPr>
          <w:rFonts w:ascii="Arial" w:hAnsi="Arial" w:cs="Arial"/>
          <w:color w:val="000000"/>
          <w:sz w:val="20"/>
          <w:szCs w:val="20"/>
        </w:rPr>
        <w:t xml:space="preserve">, K., &amp; </w:t>
      </w:r>
      <w:proofErr w:type="spellStart"/>
      <w:r w:rsidRPr="00F454F5">
        <w:rPr>
          <w:rFonts w:ascii="Arial" w:hAnsi="Arial" w:cs="Arial"/>
          <w:color w:val="000000"/>
          <w:sz w:val="20"/>
          <w:szCs w:val="20"/>
        </w:rPr>
        <w:t>Jantzi</w:t>
      </w:r>
      <w:proofErr w:type="spellEnd"/>
      <w:r w:rsidRPr="00F454F5">
        <w:rPr>
          <w:rFonts w:ascii="Arial" w:hAnsi="Arial" w:cs="Arial"/>
          <w:color w:val="000000"/>
          <w:sz w:val="20"/>
          <w:szCs w:val="20"/>
        </w:rPr>
        <w:t>, D. (2005).</w:t>
      </w:r>
      <w:r w:rsidRPr="00F454F5">
        <w:rPr>
          <w:rStyle w:val="apple-converted-space"/>
          <w:rFonts w:ascii="Arial" w:hAnsi="Arial" w:cs="Arial"/>
          <w:color w:val="000000"/>
          <w:sz w:val="20"/>
          <w:szCs w:val="20"/>
        </w:rPr>
        <w:t> </w:t>
      </w:r>
      <w:r w:rsidRPr="00F454F5">
        <w:rPr>
          <w:rFonts w:ascii="Arial" w:hAnsi="Arial" w:cs="Arial"/>
          <w:color w:val="000000"/>
          <w:sz w:val="20"/>
          <w:szCs w:val="20"/>
        </w:rPr>
        <w:t>A review of transformational school leadership research 1996–2005.</w:t>
      </w:r>
      <w:r w:rsidRPr="00F454F5">
        <w:rPr>
          <w:rStyle w:val="apple-converted-space"/>
          <w:rFonts w:ascii="Arial" w:hAnsi="Arial" w:cs="Arial"/>
          <w:color w:val="000000"/>
          <w:sz w:val="20"/>
          <w:szCs w:val="20"/>
        </w:rPr>
        <w:t> </w:t>
      </w:r>
      <w:r w:rsidRPr="00F454F5">
        <w:rPr>
          <w:rStyle w:val="citation-296"/>
          <w:rFonts w:ascii="Arial" w:hAnsi="Arial" w:cs="Arial"/>
          <w:i/>
          <w:iCs/>
          <w:color w:val="000000"/>
          <w:sz w:val="20"/>
          <w:szCs w:val="20"/>
        </w:rPr>
        <w:t>Leadership &amp; Policy in Schools</w:t>
      </w:r>
      <w:r w:rsidRPr="00F454F5">
        <w:rPr>
          <w:rStyle w:val="citation-296"/>
          <w:rFonts w:ascii="Arial" w:hAnsi="Arial" w:cs="Arial"/>
          <w:color w:val="000000"/>
          <w:sz w:val="20"/>
          <w:szCs w:val="20"/>
        </w:rPr>
        <w:t>, 4(3), 177–</w:t>
      </w:r>
      <w:proofErr w:type="gramStart"/>
      <w:r w:rsidRPr="00F454F5">
        <w:rPr>
          <w:rStyle w:val="citation-296"/>
          <w:rFonts w:ascii="Arial" w:hAnsi="Arial" w:cs="Arial"/>
          <w:color w:val="000000"/>
          <w:sz w:val="20"/>
          <w:szCs w:val="20"/>
        </w:rPr>
        <w:t>199.</w:t>
      </w:r>
      <w:r w:rsidRPr="00F454F5">
        <w:rPr>
          <w:rFonts w:ascii="Arial" w:hAnsi="Arial" w:cs="Arial"/>
          <w:color w:val="000000"/>
          <w:sz w:val="20"/>
          <w:szCs w:val="20"/>
        </w:rPr>
        <w:t>.</w:t>
      </w:r>
      <w:proofErr w:type="gramEnd"/>
    </w:p>
    <w:p w14:paraId="1BAA2995"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Martin, N. K., et al. (2023).</w:t>
      </w:r>
      <w:r w:rsidRPr="00F454F5">
        <w:rPr>
          <w:rStyle w:val="apple-converted-space"/>
          <w:rFonts w:ascii="Arial" w:hAnsi="Arial" w:cs="Arial"/>
          <w:color w:val="000000"/>
          <w:sz w:val="20"/>
          <w:szCs w:val="20"/>
        </w:rPr>
        <w:t> </w:t>
      </w:r>
      <w:r w:rsidRPr="00F454F5">
        <w:rPr>
          <w:rFonts w:ascii="Arial" w:hAnsi="Arial" w:cs="Arial"/>
          <w:color w:val="000000"/>
          <w:sz w:val="20"/>
          <w:szCs w:val="20"/>
        </w:rPr>
        <w:t>Longitudinal research on teacher management self-efficacy and classroom dynamics.</w:t>
      </w:r>
      <w:r w:rsidRPr="00F454F5">
        <w:rPr>
          <w:rStyle w:val="apple-converted-space"/>
          <w:rFonts w:ascii="Arial" w:hAnsi="Arial" w:cs="Arial"/>
          <w:color w:val="000000"/>
          <w:sz w:val="20"/>
          <w:szCs w:val="20"/>
        </w:rPr>
        <w:t> </w:t>
      </w:r>
      <w:r w:rsidRPr="00F454F5">
        <w:rPr>
          <w:rStyle w:val="citation-295"/>
          <w:rFonts w:ascii="Arial" w:hAnsi="Arial" w:cs="Arial"/>
          <w:i/>
          <w:iCs/>
          <w:color w:val="000000"/>
          <w:sz w:val="20"/>
          <w:szCs w:val="20"/>
        </w:rPr>
        <w:t>Educational Psychologist</w:t>
      </w:r>
      <w:r w:rsidRPr="00F454F5">
        <w:rPr>
          <w:rStyle w:val="citation-295"/>
          <w:rFonts w:ascii="Arial" w:hAnsi="Arial" w:cs="Arial"/>
          <w:color w:val="000000"/>
          <w:sz w:val="20"/>
          <w:szCs w:val="20"/>
        </w:rPr>
        <w:t>, 58(3), 145–</w:t>
      </w:r>
      <w:proofErr w:type="gramStart"/>
      <w:r w:rsidRPr="00F454F5">
        <w:rPr>
          <w:rStyle w:val="citation-295"/>
          <w:rFonts w:ascii="Arial" w:hAnsi="Arial" w:cs="Arial"/>
          <w:color w:val="000000"/>
          <w:sz w:val="20"/>
          <w:szCs w:val="20"/>
        </w:rPr>
        <w:t>160.</w:t>
      </w:r>
      <w:r w:rsidRPr="00F454F5">
        <w:rPr>
          <w:rFonts w:ascii="Arial" w:hAnsi="Arial" w:cs="Arial"/>
          <w:color w:val="000000"/>
          <w:sz w:val="20"/>
          <w:szCs w:val="20"/>
        </w:rPr>
        <w:t>.</w:t>
      </w:r>
      <w:proofErr w:type="gramEnd"/>
    </w:p>
    <w:p w14:paraId="6A0A0C26"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Oka, M., et al. (2022).</w:t>
      </w:r>
      <w:r w:rsidRPr="00F454F5">
        <w:rPr>
          <w:rStyle w:val="apple-converted-space"/>
          <w:rFonts w:ascii="Arial" w:hAnsi="Arial" w:cs="Arial"/>
          <w:color w:val="000000"/>
          <w:sz w:val="20"/>
          <w:szCs w:val="20"/>
        </w:rPr>
        <w:t> </w:t>
      </w:r>
      <w:r w:rsidRPr="00F454F5">
        <w:rPr>
          <w:rFonts w:ascii="Arial" w:hAnsi="Arial" w:cs="Arial"/>
          <w:color w:val="000000"/>
          <w:sz w:val="20"/>
          <w:szCs w:val="20"/>
        </w:rPr>
        <w:t>Overview and procedure of thematic analysis focusing on reflexive thematic analysis by Braun and Clarke.</w:t>
      </w:r>
      <w:r w:rsidRPr="00F454F5">
        <w:rPr>
          <w:rStyle w:val="apple-converted-space"/>
          <w:rFonts w:ascii="Arial" w:hAnsi="Arial" w:cs="Arial"/>
          <w:color w:val="000000"/>
          <w:sz w:val="20"/>
          <w:szCs w:val="20"/>
        </w:rPr>
        <w:t> </w:t>
      </w:r>
      <w:r w:rsidRPr="00F454F5">
        <w:rPr>
          <w:rStyle w:val="citation-294"/>
          <w:rFonts w:ascii="Arial" w:hAnsi="Arial" w:cs="Arial"/>
          <w:i/>
          <w:iCs/>
          <w:color w:val="000000"/>
          <w:sz w:val="20"/>
          <w:szCs w:val="20"/>
        </w:rPr>
        <w:t>Journal of Japan Society of Nursing Research</w:t>
      </w:r>
      <w:r w:rsidRPr="00F454F5">
        <w:rPr>
          <w:rStyle w:val="citation-294"/>
          <w:rFonts w:ascii="Arial" w:hAnsi="Arial" w:cs="Arial"/>
          <w:color w:val="000000"/>
          <w:sz w:val="20"/>
          <w:szCs w:val="20"/>
        </w:rPr>
        <w:t>, 45(2), 145–</w:t>
      </w:r>
      <w:proofErr w:type="gramStart"/>
      <w:r w:rsidRPr="00F454F5">
        <w:rPr>
          <w:rStyle w:val="citation-294"/>
          <w:rFonts w:ascii="Arial" w:hAnsi="Arial" w:cs="Arial"/>
          <w:color w:val="000000"/>
          <w:sz w:val="20"/>
          <w:szCs w:val="20"/>
        </w:rPr>
        <w:t>158.</w:t>
      </w:r>
      <w:r w:rsidRPr="00F454F5">
        <w:rPr>
          <w:rFonts w:ascii="Arial" w:hAnsi="Arial" w:cs="Arial"/>
          <w:color w:val="000000"/>
          <w:sz w:val="20"/>
          <w:szCs w:val="20"/>
        </w:rPr>
        <w:t>.</w:t>
      </w:r>
      <w:proofErr w:type="gramEnd"/>
    </w:p>
    <w:p w14:paraId="1E80F189"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 xml:space="preserve">Putra, A., &amp; </w:t>
      </w:r>
      <w:proofErr w:type="spellStart"/>
      <w:r w:rsidRPr="00F454F5">
        <w:rPr>
          <w:rFonts w:ascii="Arial" w:hAnsi="Arial" w:cs="Arial"/>
          <w:color w:val="000000"/>
          <w:sz w:val="20"/>
          <w:szCs w:val="20"/>
        </w:rPr>
        <w:t>Yanto</w:t>
      </w:r>
      <w:proofErr w:type="spellEnd"/>
      <w:r w:rsidRPr="00F454F5">
        <w:rPr>
          <w:rFonts w:ascii="Arial" w:hAnsi="Arial" w:cs="Arial"/>
          <w:color w:val="000000"/>
          <w:sz w:val="20"/>
          <w:szCs w:val="20"/>
        </w:rPr>
        <w:t>, H. (2025).</w:t>
      </w:r>
      <w:r w:rsidRPr="00F454F5">
        <w:rPr>
          <w:rStyle w:val="apple-converted-space"/>
          <w:rFonts w:ascii="Arial" w:hAnsi="Arial" w:cs="Arial"/>
          <w:color w:val="000000"/>
          <w:sz w:val="20"/>
          <w:szCs w:val="20"/>
        </w:rPr>
        <w:t> </w:t>
      </w:r>
      <w:r w:rsidRPr="00F454F5">
        <w:rPr>
          <w:rFonts w:ascii="Arial" w:hAnsi="Arial" w:cs="Arial"/>
          <w:color w:val="000000"/>
          <w:sz w:val="20"/>
          <w:szCs w:val="20"/>
        </w:rPr>
        <w:t>Managing teaching and learning: Correlating management quality with student success in rural clusters.</w:t>
      </w:r>
      <w:r w:rsidRPr="00F454F5">
        <w:rPr>
          <w:rStyle w:val="apple-converted-space"/>
          <w:rFonts w:ascii="Arial" w:hAnsi="Arial" w:cs="Arial"/>
          <w:color w:val="000000"/>
          <w:sz w:val="20"/>
          <w:szCs w:val="20"/>
        </w:rPr>
        <w:t> </w:t>
      </w:r>
      <w:r w:rsidRPr="00F454F5">
        <w:rPr>
          <w:rStyle w:val="citation-293"/>
          <w:rFonts w:ascii="Arial" w:hAnsi="Arial" w:cs="Arial"/>
          <w:i/>
          <w:iCs/>
          <w:color w:val="000000"/>
          <w:sz w:val="20"/>
          <w:szCs w:val="20"/>
        </w:rPr>
        <w:t>Global Journal of Educational Research</w:t>
      </w:r>
      <w:r w:rsidRPr="00F454F5">
        <w:rPr>
          <w:rStyle w:val="citation-293"/>
          <w:rFonts w:ascii="Arial" w:hAnsi="Arial" w:cs="Arial"/>
          <w:color w:val="000000"/>
          <w:sz w:val="20"/>
          <w:szCs w:val="20"/>
        </w:rPr>
        <w:t>, 14(1), 45–</w:t>
      </w:r>
      <w:proofErr w:type="gramStart"/>
      <w:r w:rsidRPr="00F454F5">
        <w:rPr>
          <w:rStyle w:val="citation-293"/>
          <w:rFonts w:ascii="Arial" w:hAnsi="Arial" w:cs="Arial"/>
          <w:color w:val="000000"/>
          <w:sz w:val="20"/>
          <w:szCs w:val="20"/>
        </w:rPr>
        <w:t>62.</w:t>
      </w:r>
      <w:r w:rsidRPr="00F454F5">
        <w:rPr>
          <w:rFonts w:ascii="Arial" w:hAnsi="Arial" w:cs="Arial"/>
          <w:color w:val="000000"/>
          <w:sz w:val="20"/>
          <w:szCs w:val="20"/>
        </w:rPr>
        <w:t>.</w:t>
      </w:r>
      <w:proofErr w:type="gramEnd"/>
    </w:p>
    <w:p w14:paraId="53BEE58B"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t>Ruloff</w:t>
      </w:r>
      <w:proofErr w:type="spellEnd"/>
      <w:r w:rsidRPr="00F454F5">
        <w:rPr>
          <w:rFonts w:ascii="Arial" w:hAnsi="Arial" w:cs="Arial"/>
          <w:color w:val="000000"/>
          <w:sz w:val="20"/>
          <w:szCs w:val="20"/>
        </w:rPr>
        <w:t xml:space="preserve">, M., &amp; </w:t>
      </w:r>
      <w:proofErr w:type="spellStart"/>
      <w:r w:rsidRPr="00F454F5">
        <w:rPr>
          <w:rFonts w:ascii="Arial" w:hAnsi="Arial" w:cs="Arial"/>
          <w:color w:val="000000"/>
          <w:sz w:val="20"/>
          <w:szCs w:val="20"/>
        </w:rPr>
        <w:t>Petko</w:t>
      </w:r>
      <w:proofErr w:type="spellEnd"/>
      <w:r w:rsidRPr="00F454F5">
        <w:rPr>
          <w:rFonts w:ascii="Arial" w:hAnsi="Arial" w:cs="Arial"/>
          <w:color w:val="000000"/>
          <w:sz w:val="20"/>
          <w:szCs w:val="20"/>
        </w:rPr>
        <w:t>, D. (2025).</w:t>
      </w:r>
      <w:r w:rsidRPr="00F454F5">
        <w:rPr>
          <w:rStyle w:val="apple-converted-space"/>
          <w:rFonts w:ascii="Arial" w:hAnsi="Arial" w:cs="Arial"/>
          <w:color w:val="000000"/>
          <w:sz w:val="20"/>
          <w:szCs w:val="20"/>
        </w:rPr>
        <w:t> </w:t>
      </w:r>
      <w:r w:rsidRPr="00F454F5">
        <w:rPr>
          <w:rFonts w:ascii="Arial" w:hAnsi="Arial" w:cs="Arial"/>
          <w:color w:val="000000"/>
          <w:sz w:val="20"/>
          <w:szCs w:val="20"/>
        </w:rPr>
        <w:t>Transformational and digital leadership styles to maintain instructional quality.</w:t>
      </w:r>
      <w:r w:rsidRPr="00F454F5">
        <w:rPr>
          <w:rStyle w:val="apple-converted-space"/>
          <w:rFonts w:ascii="Arial" w:hAnsi="Arial" w:cs="Arial"/>
          <w:color w:val="000000"/>
          <w:sz w:val="20"/>
          <w:szCs w:val="20"/>
        </w:rPr>
        <w:t> </w:t>
      </w:r>
      <w:r w:rsidRPr="00F454F5">
        <w:rPr>
          <w:rStyle w:val="citation-292"/>
          <w:rFonts w:ascii="Arial" w:hAnsi="Arial" w:cs="Arial"/>
          <w:i/>
          <w:iCs/>
          <w:color w:val="000000"/>
          <w:sz w:val="20"/>
          <w:szCs w:val="20"/>
        </w:rPr>
        <w:t>Journal of Computer Assisted Learning</w:t>
      </w:r>
      <w:r w:rsidRPr="00F454F5">
        <w:rPr>
          <w:rStyle w:val="citation-292"/>
          <w:rFonts w:ascii="Arial" w:hAnsi="Arial" w:cs="Arial"/>
          <w:color w:val="000000"/>
          <w:sz w:val="20"/>
          <w:szCs w:val="20"/>
        </w:rPr>
        <w:t>, 41(2), 88–</w:t>
      </w:r>
      <w:proofErr w:type="gramStart"/>
      <w:r w:rsidRPr="00F454F5">
        <w:rPr>
          <w:rStyle w:val="citation-292"/>
          <w:rFonts w:ascii="Arial" w:hAnsi="Arial" w:cs="Arial"/>
          <w:color w:val="000000"/>
          <w:sz w:val="20"/>
          <w:szCs w:val="20"/>
        </w:rPr>
        <w:t>104.</w:t>
      </w:r>
      <w:r w:rsidRPr="00F454F5">
        <w:rPr>
          <w:rFonts w:ascii="Arial" w:hAnsi="Arial" w:cs="Arial"/>
          <w:color w:val="000000"/>
          <w:sz w:val="20"/>
          <w:szCs w:val="20"/>
        </w:rPr>
        <w:t>.</w:t>
      </w:r>
      <w:proofErr w:type="gramEnd"/>
    </w:p>
    <w:p w14:paraId="5D78D7FE"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t>Schildkamp</w:t>
      </w:r>
      <w:proofErr w:type="spellEnd"/>
      <w:r w:rsidRPr="00F454F5">
        <w:rPr>
          <w:rFonts w:ascii="Arial" w:hAnsi="Arial" w:cs="Arial"/>
          <w:color w:val="000000"/>
          <w:sz w:val="20"/>
          <w:szCs w:val="20"/>
        </w:rPr>
        <w:t>, K. (2021).</w:t>
      </w:r>
      <w:r w:rsidRPr="00F454F5">
        <w:rPr>
          <w:rStyle w:val="apple-converted-space"/>
          <w:rFonts w:ascii="Arial" w:hAnsi="Arial" w:cs="Arial"/>
          <w:color w:val="000000"/>
          <w:sz w:val="20"/>
          <w:szCs w:val="20"/>
        </w:rPr>
        <w:t> </w:t>
      </w:r>
      <w:r w:rsidRPr="00F454F5">
        <w:rPr>
          <w:rFonts w:ascii="Arial" w:hAnsi="Arial" w:cs="Arial"/>
          <w:color w:val="000000"/>
          <w:sz w:val="20"/>
          <w:szCs w:val="20"/>
        </w:rPr>
        <w:t>The utilization of data for school improvement: Moving beyond intuition to evidence-based management.</w:t>
      </w:r>
      <w:r w:rsidRPr="00F454F5">
        <w:rPr>
          <w:rStyle w:val="apple-converted-space"/>
          <w:rFonts w:ascii="Arial" w:hAnsi="Arial" w:cs="Arial"/>
          <w:color w:val="000000"/>
          <w:sz w:val="20"/>
          <w:szCs w:val="20"/>
        </w:rPr>
        <w:t> </w:t>
      </w:r>
      <w:r w:rsidRPr="00F454F5">
        <w:rPr>
          <w:rStyle w:val="citation-291"/>
          <w:rFonts w:ascii="Arial" w:hAnsi="Arial" w:cs="Arial"/>
          <w:i/>
          <w:iCs/>
          <w:color w:val="000000"/>
          <w:sz w:val="20"/>
          <w:szCs w:val="20"/>
        </w:rPr>
        <w:t>Studies in Educational Evaluation</w:t>
      </w:r>
      <w:r w:rsidRPr="00F454F5">
        <w:rPr>
          <w:rStyle w:val="citation-291"/>
          <w:rFonts w:ascii="Arial" w:hAnsi="Arial" w:cs="Arial"/>
          <w:color w:val="000000"/>
          <w:sz w:val="20"/>
          <w:szCs w:val="20"/>
        </w:rPr>
        <w:t xml:space="preserve">, 69, </w:t>
      </w:r>
      <w:proofErr w:type="gramStart"/>
      <w:r w:rsidRPr="00F454F5">
        <w:rPr>
          <w:rStyle w:val="citation-291"/>
          <w:rFonts w:ascii="Arial" w:hAnsi="Arial" w:cs="Arial"/>
          <w:color w:val="000000"/>
          <w:sz w:val="20"/>
          <w:szCs w:val="20"/>
        </w:rPr>
        <w:t>101010.</w:t>
      </w:r>
      <w:r w:rsidRPr="00F454F5">
        <w:rPr>
          <w:rFonts w:ascii="Arial" w:hAnsi="Arial" w:cs="Arial"/>
          <w:color w:val="000000"/>
          <w:sz w:val="20"/>
          <w:szCs w:val="20"/>
        </w:rPr>
        <w:t>.</w:t>
      </w:r>
      <w:proofErr w:type="gramEnd"/>
    </w:p>
    <w:p w14:paraId="00030498" w14:textId="77777777" w:rsidR="00F454F5" w:rsidRPr="00F454F5" w:rsidRDefault="00F454F5" w:rsidP="00F454F5">
      <w:pPr>
        <w:pStyle w:val="NormalWeb"/>
        <w:spacing w:before="0" w:beforeAutospacing="0"/>
        <w:rPr>
          <w:rFonts w:ascii="Arial" w:hAnsi="Arial" w:cs="Arial"/>
          <w:color w:val="000000"/>
          <w:sz w:val="20"/>
          <w:szCs w:val="20"/>
        </w:rPr>
      </w:pPr>
      <w:proofErr w:type="spellStart"/>
      <w:r w:rsidRPr="00F454F5">
        <w:rPr>
          <w:rFonts w:ascii="Arial" w:hAnsi="Arial" w:cs="Arial"/>
          <w:color w:val="000000"/>
          <w:sz w:val="20"/>
          <w:szCs w:val="20"/>
        </w:rPr>
        <w:lastRenderedPageBreak/>
        <w:t>Stronge</w:t>
      </w:r>
      <w:proofErr w:type="spellEnd"/>
      <w:r w:rsidRPr="00F454F5">
        <w:rPr>
          <w:rFonts w:ascii="Arial" w:hAnsi="Arial" w:cs="Arial"/>
          <w:color w:val="000000"/>
          <w:sz w:val="20"/>
          <w:szCs w:val="20"/>
        </w:rPr>
        <w:t>, J. H., et al. (2019).</w:t>
      </w:r>
      <w:r w:rsidRPr="00F454F5">
        <w:rPr>
          <w:rStyle w:val="apple-converted-space"/>
          <w:rFonts w:ascii="Arial" w:hAnsi="Arial" w:cs="Arial"/>
          <w:color w:val="000000"/>
          <w:sz w:val="20"/>
          <w:szCs w:val="20"/>
        </w:rPr>
        <w:t> </w:t>
      </w:r>
      <w:r w:rsidRPr="00F454F5">
        <w:rPr>
          <w:rFonts w:ascii="Arial" w:hAnsi="Arial" w:cs="Arial"/>
          <w:i/>
          <w:iCs/>
          <w:color w:val="000000"/>
          <w:sz w:val="20"/>
          <w:szCs w:val="20"/>
        </w:rPr>
        <w:t>Instructional Leadership and Classroom Management: Evidence-Based Strategies</w:t>
      </w:r>
      <w:r w:rsidRPr="00F454F5">
        <w:rPr>
          <w:rFonts w:ascii="Arial" w:hAnsi="Arial" w:cs="Arial"/>
          <w:color w:val="000000"/>
          <w:sz w:val="20"/>
          <w:szCs w:val="20"/>
        </w:rPr>
        <w:t>.</w:t>
      </w:r>
      <w:r w:rsidRPr="00F454F5">
        <w:rPr>
          <w:rStyle w:val="apple-converted-space"/>
          <w:rFonts w:ascii="Arial" w:hAnsi="Arial" w:cs="Arial"/>
          <w:color w:val="000000"/>
          <w:sz w:val="20"/>
          <w:szCs w:val="20"/>
        </w:rPr>
        <w:t> </w:t>
      </w:r>
      <w:proofErr w:type="gramStart"/>
      <w:r w:rsidRPr="00F454F5">
        <w:rPr>
          <w:rStyle w:val="citation-290"/>
          <w:rFonts w:ascii="Arial" w:hAnsi="Arial" w:cs="Arial"/>
          <w:color w:val="000000"/>
          <w:sz w:val="20"/>
          <w:szCs w:val="20"/>
        </w:rPr>
        <w:t>ASCD.</w:t>
      </w:r>
      <w:r w:rsidRPr="00F454F5">
        <w:rPr>
          <w:rFonts w:ascii="Arial" w:hAnsi="Arial" w:cs="Arial"/>
          <w:color w:val="000000"/>
          <w:sz w:val="20"/>
          <w:szCs w:val="20"/>
        </w:rPr>
        <w:t>.</w:t>
      </w:r>
      <w:proofErr w:type="gramEnd"/>
    </w:p>
    <w:p w14:paraId="0ED3DC1E" w14:textId="77777777" w:rsidR="00F454F5" w:rsidRPr="00F454F5" w:rsidRDefault="00F454F5" w:rsidP="00F454F5">
      <w:pPr>
        <w:pStyle w:val="NormalWeb"/>
        <w:spacing w:before="0" w:beforeAutospacing="0"/>
        <w:rPr>
          <w:rFonts w:ascii="Arial" w:hAnsi="Arial" w:cs="Arial"/>
          <w:color w:val="000000"/>
          <w:sz w:val="20"/>
          <w:szCs w:val="20"/>
        </w:rPr>
      </w:pPr>
      <w:r w:rsidRPr="00F454F5">
        <w:rPr>
          <w:rFonts w:ascii="Arial" w:hAnsi="Arial" w:cs="Arial"/>
          <w:color w:val="000000"/>
          <w:sz w:val="20"/>
          <w:szCs w:val="20"/>
        </w:rPr>
        <w:t>UNESCO. (2024).</w:t>
      </w:r>
      <w:r w:rsidRPr="00F454F5">
        <w:rPr>
          <w:rStyle w:val="apple-converted-space"/>
          <w:rFonts w:ascii="Arial" w:hAnsi="Arial" w:cs="Arial"/>
          <w:color w:val="000000"/>
          <w:sz w:val="20"/>
          <w:szCs w:val="20"/>
        </w:rPr>
        <w:t> </w:t>
      </w:r>
      <w:r w:rsidRPr="00F454F5">
        <w:rPr>
          <w:rFonts w:ascii="Arial" w:hAnsi="Arial" w:cs="Arial"/>
          <w:i/>
          <w:iCs/>
          <w:color w:val="000000"/>
          <w:sz w:val="20"/>
          <w:szCs w:val="20"/>
        </w:rPr>
        <w:t>Digital Literacy Gaps and the Global Digital Divide in Rural Education</w:t>
      </w:r>
      <w:r w:rsidRPr="00F454F5">
        <w:rPr>
          <w:rFonts w:ascii="Arial" w:hAnsi="Arial" w:cs="Arial"/>
          <w:color w:val="000000"/>
          <w:sz w:val="20"/>
          <w:szCs w:val="20"/>
        </w:rPr>
        <w:t>.</w:t>
      </w:r>
      <w:r w:rsidRPr="00F454F5">
        <w:rPr>
          <w:rStyle w:val="apple-converted-space"/>
          <w:rFonts w:ascii="Arial" w:hAnsi="Arial" w:cs="Arial"/>
          <w:color w:val="000000"/>
          <w:sz w:val="20"/>
          <w:szCs w:val="20"/>
        </w:rPr>
        <w:t> </w:t>
      </w:r>
      <w:r w:rsidRPr="00F454F5">
        <w:rPr>
          <w:rStyle w:val="citation-289"/>
          <w:rFonts w:ascii="Arial" w:hAnsi="Arial" w:cs="Arial"/>
          <w:color w:val="000000"/>
          <w:sz w:val="20"/>
          <w:szCs w:val="20"/>
        </w:rPr>
        <w:t xml:space="preserve">UNESCO </w:t>
      </w:r>
      <w:proofErr w:type="gramStart"/>
      <w:r w:rsidRPr="00F454F5">
        <w:rPr>
          <w:rStyle w:val="citation-289"/>
          <w:rFonts w:ascii="Arial" w:hAnsi="Arial" w:cs="Arial"/>
          <w:color w:val="000000"/>
          <w:sz w:val="20"/>
          <w:szCs w:val="20"/>
        </w:rPr>
        <w:t>Publishing.</w:t>
      </w:r>
      <w:r w:rsidRPr="00F454F5">
        <w:rPr>
          <w:rFonts w:ascii="Arial" w:hAnsi="Arial" w:cs="Arial"/>
          <w:color w:val="000000"/>
          <w:sz w:val="20"/>
          <w:szCs w:val="20"/>
        </w:rPr>
        <w:t>.</w:t>
      </w:r>
      <w:proofErr w:type="gramEnd"/>
    </w:p>
    <w:p w14:paraId="70B01468" w14:textId="77777777" w:rsidR="00790ADA" w:rsidRPr="00FB3A86" w:rsidRDefault="00790ADA" w:rsidP="00441B6F">
      <w:pPr>
        <w:pStyle w:val="Body"/>
        <w:spacing w:after="0"/>
        <w:rPr>
          <w:rFonts w:ascii="Arial" w:hAnsi="Arial" w:cs="Arial"/>
        </w:rPr>
      </w:pPr>
    </w:p>
    <w:p w14:paraId="2E0BD993" w14:textId="192EB676" w:rsidR="004D4277" w:rsidRPr="00FB3A86" w:rsidRDefault="004D4277" w:rsidP="00441B6F">
      <w:pPr>
        <w:pStyle w:val="Appendix"/>
        <w:spacing w:after="0"/>
        <w:jc w:val="both"/>
        <w:rPr>
          <w:rFonts w:ascii="Arial" w:hAnsi="Arial" w:cs="Arial"/>
          <w:b w:val="0"/>
        </w:rPr>
        <w:sectPr w:rsidR="004D4277" w:rsidRPr="00FB3A86" w:rsidSect="00E90D4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7A69AF8"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E90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2E5FD" w14:textId="77777777" w:rsidR="00963BA3" w:rsidRDefault="00963BA3" w:rsidP="00C37E61">
      <w:r>
        <w:separator/>
      </w:r>
    </w:p>
  </w:endnote>
  <w:endnote w:type="continuationSeparator" w:id="0">
    <w:p w14:paraId="33F99CE7" w14:textId="77777777" w:rsidR="00963BA3" w:rsidRDefault="00963B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C5BE" w14:textId="77777777" w:rsidR="00AE1FE9" w:rsidRDefault="00AE1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EEA9" w14:textId="77777777" w:rsidR="00AE1FE9" w:rsidRDefault="00AE1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1551" w14:textId="77777777" w:rsidR="009E048A" w:rsidRDefault="009E048A">
    <w:pPr>
      <w:pStyle w:val="Footer"/>
      <w:rPr>
        <w:rFonts w:ascii="Arial" w:hAnsi="Arial" w:cs="Arial"/>
        <w:sz w:val="16"/>
      </w:rPr>
    </w:pPr>
  </w:p>
  <w:p w14:paraId="1DA8B79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97FCBC" w14:textId="77777777" w:rsidR="009E048A" w:rsidRDefault="009E048A">
    <w:pPr>
      <w:pStyle w:val="Footer"/>
      <w:rPr>
        <w:rFonts w:ascii="Arial" w:hAnsi="Arial" w:cs="Arial"/>
        <w:sz w:val="16"/>
      </w:rPr>
    </w:pPr>
  </w:p>
  <w:p w14:paraId="1DC7B32F" w14:textId="69ED3BA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8B2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11C3E" w14:textId="77777777" w:rsidR="00963BA3" w:rsidRDefault="00963BA3" w:rsidP="00C37E61">
      <w:r>
        <w:separator/>
      </w:r>
    </w:p>
  </w:footnote>
  <w:footnote w:type="continuationSeparator" w:id="0">
    <w:p w14:paraId="031B4582" w14:textId="77777777" w:rsidR="00963BA3" w:rsidRDefault="00963B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79C2" w14:textId="3E9237D3" w:rsidR="00AE1FE9" w:rsidRDefault="00AE1FE9">
    <w:pPr>
      <w:pStyle w:val="Header"/>
    </w:pPr>
    <w:r>
      <w:rPr>
        <w:noProof/>
      </w:rPr>
      <w:pict w14:anchorId="1DB83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8ABA" w14:textId="1FA6B589" w:rsidR="00AE1FE9" w:rsidRDefault="00AE1FE9">
    <w:pPr>
      <w:pStyle w:val="Header"/>
    </w:pPr>
    <w:r>
      <w:rPr>
        <w:noProof/>
      </w:rPr>
      <w:pict w14:anchorId="31EE5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D349" w14:textId="58B79302" w:rsidR="00296529" w:rsidRPr="00296529" w:rsidRDefault="00AE1FE9" w:rsidP="00296529">
    <w:pPr>
      <w:ind w:left="2160"/>
      <w:jc w:val="center"/>
      <w:rPr>
        <w:rFonts w:ascii="Times New Roman" w:eastAsia="Calibri" w:hAnsi="Times New Roman"/>
        <w:i/>
        <w:sz w:val="18"/>
        <w:szCs w:val="22"/>
      </w:rPr>
    </w:pPr>
    <w:r>
      <w:rPr>
        <w:noProof/>
      </w:rPr>
      <w:pict w14:anchorId="4297E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0C3D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9AC1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0B69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DE5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9104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6F161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28BC" w14:textId="2484D32D" w:rsidR="00AE1FE9" w:rsidRDefault="00AE1FE9">
    <w:pPr>
      <w:pStyle w:val="Header"/>
    </w:pPr>
    <w:r>
      <w:rPr>
        <w:noProof/>
      </w:rPr>
      <w:pict w14:anchorId="3DFCC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32B9" w14:textId="6AA91F18" w:rsidR="00AE1FE9" w:rsidRDefault="00AE1FE9">
    <w:pPr>
      <w:pStyle w:val="Header"/>
    </w:pPr>
    <w:r>
      <w:rPr>
        <w:noProof/>
      </w:rPr>
      <w:pict w14:anchorId="64675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E09C" w14:textId="3ABB6112" w:rsidR="00AE1FE9" w:rsidRDefault="00AE1FE9">
    <w:pPr>
      <w:pStyle w:val="Header"/>
    </w:pPr>
    <w:r>
      <w:rPr>
        <w:noProof/>
      </w:rPr>
      <w:pict w14:anchorId="4E51F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680DA2"/>
    <w:multiLevelType w:val="multilevel"/>
    <w:tmpl w:val="7C40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22C9F"/>
    <w:multiLevelType w:val="multilevel"/>
    <w:tmpl w:val="0036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7F066D"/>
    <w:multiLevelType w:val="multilevel"/>
    <w:tmpl w:val="7EA6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CA5583A"/>
    <w:multiLevelType w:val="hybridMultilevel"/>
    <w:tmpl w:val="928E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244B7"/>
    <w:multiLevelType w:val="multilevel"/>
    <w:tmpl w:val="A2D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7"/>
  </w:num>
  <w:num w:numId="19">
    <w:abstractNumId w:val="33"/>
  </w:num>
  <w:num w:numId="20">
    <w:abstractNumId w:val="13"/>
  </w:num>
  <w:num w:numId="21">
    <w:abstractNumId w:val="10"/>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12"/>
  </w:num>
  <w:num w:numId="32">
    <w:abstractNumId w:val="14"/>
  </w:num>
  <w:num w:numId="33">
    <w:abstractNumId w:val="9"/>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zNDY0MjQzMjQ1MzNV0lEKTi0uzszPAykwrAUAOG/YIiwAAAA="/>
  </w:docVars>
  <w:rsids>
    <w:rsidRoot w:val="00AA6219"/>
    <w:rsid w:val="00000F8F"/>
    <w:rsid w:val="00030174"/>
    <w:rsid w:val="0004579C"/>
    <w:rsid w:val="000651D9"/>
    <w:rsid w:val="000A47FA"/>
    <w:rsid w:val="000A65D3"/>
    <w:rsid w:val="000B1E33"/>
    <w:rsid w:val="000D46A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ECF"/>
    <w:rsid w:val="00200595"/>
    <w:rsid w:val="00204835"/>
    <w:rsid w:val="0021073D"/>
    <w:rsid w:val="00230631"/>
    <w:rsid w:val="00230E43"/>
    <w:rsid w:val="00231920"/>
    <w:rsid w:val="0023195C"/>
    <w:rsid w:val="0024282C"/>
    <w:rsid w:val="002460DC"/>
    <w:rsid w:val="00250985"/>
    <w:rsid w:val="002556F6"/>
    <w:rsid w:val="002811B7"/>
    <w:rsid w:val="00283105"/>
    <w:rsid w:val="00284C4C"/>
    <w:rsid w:val="00287E68"/>
    <w:rsid w:val="00296529"/>
    <w:rsid w:val="002A19CB"/>
    <w:rsid w:val="002B27FB"/>
    <w:rsid w:val="002B685A"/>
    <w:rsid w:val="002C57D2"/>
    <w:rsid w:val="002E0D56"/>
    <w:rsid w:val="00315186"/>
    <w:rsid w:val="0033343E"/>
    <w:rsid w:val="003512C2"/>
    <w:rsid w:val="00371FB6"/>
    <w:rsid w:val="003763C1"/>
    <w:rsid w:val="00376BBE"/>
    <w:rsid w:val="00384A2A"/>
    <w:rsid w:val="0039224F"/>
    <w:rsid w:val="003A43A4"/>
    <w:rsid w:val="003A7E18"/>
    <w:rsid w:val="003C4C86"/>
    <w:rsid w:val="003C6258"/>
    <w:rsid w:val="003E2904"/>
    <w:rsid w:val="00401927"/>
    <w:rsid w:val="0040231E"/>
    <w:rsid w:val="0041027F"/>
    <w:rsid w:val="00412475"/>
    <w:rsid w:val="00423789"/>
    <w:rsid w:val="00440F43"/>
    <w:rsid w:val="00441B6F"/>
    <w:rsid w:val="00446221"/>
    <w:rsid w:val="00450E62"/>
    <w:rsid w:val="004539DB"/>
    <w:rsid w:val="00471A80"/>
    <w:rsid w:val="00471B93"/>
    <w:rsid w:val="004D305E"/>
    <w:rsid w:val="004D4277"/>
    <w:rsid w:val="004F22D3"/>
    <w:rsid w:val="00502516"/>
    <w:rsid w:val="00504D39"/>
    <w:rsid w:val="00505F06"/>
    <w:rsid w:val="00506828"/>
    <w:rsid w:val="0053056E"/>
    <w:rsid w:val="0054216D"/>
    <w:rsid w:val="00554FDA"/>
    <w:rsid w:val="005831F4"/>
    <w:rsid w:val="005C1788"/>
    <w:rsid w:val="005C784C"/>
    <w:rsid w:val="005D17F6"/>
    <w:rsid w:val="005E07DA"/>
    <w:rsid w:val="005E5539"/>
    <w:rsid w:val="005E5833"/>
    <w:rsid w:val="00602BF5"/>
    <w:rsid w:val="00617FDD"/>
    <w:rsid w:val="00633614"/>
    <w:rsid w:val="00633F68"/>
    <w:rsid w:val="00636EB2"/>
    <w:rsid w:val="006375B8"/>
    <w:rsid w:val="006636FA"/>
    <w:rsid w:val="0066510A"/>
    <w:rsid w:val="00673F9F"/>
    <w:rsid w:val="00686953"/>
    <w:rsid w:val="00687DEA"/>
    <w:rsid w:val="00687E67"/>
    <w:rsid w:val="006967F7"/>
    <w:rsid w:val="006A250C"/>
    <w:rsid w:val="006B21D3"/>
    <w:rsid w:val="006B57D0"/>
    <w:rsid w:val="006D30FF"/>
    <w:rsid w:val="006D657F"/>
    <w:rsid w:val="006D6940"/>
    <w:rsid w:val="006F11EC"/>
    <w:rsid w:val="0070082C"/>
    <w:rsid w:val="00701646"/>
    <w:rsid w:val="00715124"/>
    <w:rsid w:val="007369E6"/>
    <w:rsid w:val="00746E59"/>
    <w:rsid w:val="00754C9A"/>
    <w:rsid w:val="0075599A"/>
    <w:rsid w:val="00761D52"/>
    <w:rsid w:val="00774D87"/>
    <w:rsid w:val="0077749E"/>
    <w:rsid w:val="00790ADA"/>
    <w:rsid w:val="007A64BB"/>
    <w:rsid w:val="007D2288"/>
    <w:rsid w:val="007E088F"/>
    <w:rsid w:val="007E55E1"/>
    <w:rsid w:val="007F7B32"/>
    <w:rsid w:val="00804BC2"/>
    <w:rsid w:val="0081431A"/>
    <w:rsid w:val="0083216F"/>
    <w:rsid w:val="00860000"/>
    <w:rsid w:val="00863BD3"/>
    <w:rsid w:val="008641ED"/>
    <w:rsid w:val="00866D66"/>
    <w:rsid w:val="008671C6"/>
    <w:rsid w:val="00875803"/>
    <w:rsid w:val="008B459E"/>
    <w:rsid w:val="008E13AE"/>
    <w:rsid w:val="008E1506"/>
    <w:rsid w:val="008E2DFD"/>
    <w:rsid w:val="008E710C"/>
    <w:rsid w:val="008F69D6"/>
    <w:rsid w:val="00902823"/>
    <w:rsid w:val="00915CA6"/>
    <w:rsid w:val="00925341"/>
    <w:rsid w:val="00927834"/>
    <w:rsid w:val="00936022"/>
    <w:rsid w:val="009500A6"/>
    <w:rsid w:val="00957C18"/>
    <w:rsid w:val="00963BA3"/>
    <w:rsid w:val="009659BA"/>
    <w:rsid w:val="00983040"/>
    <w:rsid w:val="009B3FB9"/>
    <w:rsid w:val="009C2465"/>
    <w:rsid w:val="009C314F"/>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1FE9"/>
    <w:rsid w:val="00AF0557"/>
    <w:rsid w:val="00B01B82"/>
    <w:rsid w:val="00B01FCD"/>
    <w:rsid w:val="00B1776C"/>
    <w:rsid w:val="00B24981"/>
    <w:rsid w:val="00B52583"/>
    <w:rsid w:val="00B52896"/>
    <w:rsid w:val="00B95236"/>
    <w:rsid w:val="00B96BD9"/>
    <w:rsid w:val="00BA1B01"/>
    <w:rsid w:val="00BA1F7E"/>
    <w:rsid w:val="00BA2641"/>
    <w:rsid w:val="00BB37AA"/>
    <w:rsid w:val="00BC53A0"/>
    <w:rsid w:val="00BD70BE"/>
    <w:rsid w:val="00BE62AD"/>
    <w:rsid w:val="00BF121F"/>
    <w:rsid w:val="00BF1F80"/>
    <w:rsid w:val="00C166EF"/>
    <w:rsid w:val="00C17EB0"/>
    <w:rsid w:val="00C27F5F"/>
    <w:rsid w:val="00C30A0F"/>
    <w:rsid w:val="00C37E61"/>
    <w:rsid w:val="00C70F1B"/>
    <w:rsid w:val="00C71A47"/>
    <w:rsid w:val="00C7464C"/>
    <w:rsid w:val="00C85588"/>
    <w:rsid w:val="00CD582A"/>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06F3"/>
    <w:rsid w:val="00E3114E"/>
    <w:rsid w:val="00E31A70"/>
    <w:rsid w:val="00E35B02"/>
    <w:rsid w:val="00E642AF"/>
    <w:rsid w:val="00E66496"/>
    <w:rsid w:val="00E66B35"/>
    <w:rsid w:val="00E66E10"/>
    <w:rsid w:val="00E769F6"/>
    <w:rsid w:val="00E8407C"/>
    <w:rsid w:val="00E84F3C"/>
    <w:rsid w:val="00E90D45"/>
    <w:rsid w:val="00EA012C"/>
    <w:rsid w:val="00EC6A55"/>
    <w:rsid w:val="00ED0288"/>
    <w:rsid w:val="00EE52CB"/>
    <w:rsid w:val="00EE7F61"/>
    <w:rsid w:val="00EF1B30"/>
    <w:rsid w:val="00EF581D"/>
    <w:rsid w:val="00EF7FD8"/>
    <w:rsid w:val="00F06C75"/>
    <w:rsid w:val="00F06F59"/>
    <w:rsid w:val="00F17988"/>
    <w:rsid w:val="00F454F5"/>
    <w:rsid w:val="00F469F0"/>
    <w:rsid w:val="00F53273"/>
    <w:rsid w:val="00F755E4"/>
    <w:rsid w:val="00F77D02"/>
    <w:rsid w:val="00F8420E"/>
    <w:rsid w:val="00F97B0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1FAC1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54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ind w:left="0" w:firstLine="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ms-1">
    <w:name w:val="ms-1"/>
    <w:basedOn w:val="DefaultParagraphFont"/>
    <w:rsid w:val="007A64BB"/>
  </w:style>
  <w:style w:type="character" w:customStyle="1" w:styleId="apple-converted-space">
    <w:name w:val="apple-converted-space"/>
    <w:basedOn w:val="DefaultParagraphFont"/>
    <w:rsid w:val="007A64BB"/>
  </w:style>
  <w:style w:type="character" w:styleId="Strong">
    <w:name w:val="Strong"/>
    <w:basedOn w:val="DefaultParagraphFont"/>
    <w:uiPriority w:val="22"/>
    <w:qFormat/>
    <w:rsid w:val="007A64BB"/>
    <w:rPr>
      <w:b/>
      <w:bCs/>
    </w:rPr>
  </w:style>
  <w:style w:type="paragraph" w:styleId="NormalWeb">
    <w:name w:val="Normal (Web)"/>
    <w:basedOn w:val="Normal"/>
    <w:uiPriority w:val="99"/>
    <w:semiHidden/>
    <w:unhideWhenUsed/>
    <w:rsid w:val="007A64BB"/>
    <w:pPr>
      <w:spacing w:before="100" w:beforeAutospacing="1" w:after="100" w:afterAutospacing="1"/>
    </w:pPr>
    <w:rPr>
      <w:rFonts w:ascii="Times New Roman" w:hAnsi="Times New Roman"/>
      <w:sz w:val="24"/>
      <w:szCs w:val="24"/>
      <w:lang w:val="en-PH"/>
    </w:rPr>
  </w:style>
  <w:style w:type="character" w:customStyle="1" w:styleId="Heading3Char">
    <w:name w:val="Heading 3 Char"/>
    <w:basedOn w:val="DefaultParagraphFont"/>
    <w:link w:val="Heading3"/>
    <w:semiHidden/>
    <w:rsid w:val="00F454F5"/>
    <w:rPr>
      <w:rFonts w:asciiTheme="majorHAnsi" w:eastAsiaTheme="majorEastAsia" w:hAnsiTheme="majorHAnsi" w:cstheme="majorBidi"/>
      <w:color w:val="243F60" w:themeColor="accent1" w:themeShade="7F"/>
      <w:sz w:val="24"/>
      <w:szCs w:val="24"/>
    </w:rPr>
  </w:style>
  <w:style w:type="character" w:customStyle="1" w:styleId="citation-306">
    <w:name w:val="citation-306"/>
    <w:basedOn w:val="DefaultParagraphFont"/>
    <w:rsid w:val="00F454F5"/>
  </w:style>
  <w:style w:type="character" w:customStyle="1" w:styleId="citation-305">
    <w:name w:val="citation-305"/>
    <w:basedOn w:val="DefaultParagraphFont"/>
    <w:rsid w:val="00F454F5"/>
  </w:style>
  <w:style w:type="character" w:customStyle="1" w:styleId="citation-304">
    <w:name w:val="citation-304"/>
    <w:basedOn w:val="DefaultParagraphFont"/>
    <w:rsid w:val="00F454F5"/>
  </w:style>
  <w:style w:type="character" w:customStyle="1" w:styleId="citation-303">
    <w:name w:val="citation-303"/>
    <w:basedOn w:val="DefaultParagraphFont"/>
    <w:rsid w:val="00F454F5"/>
  </w:style>
  <w:style w:type="character" w:customStyle="1" w:styleId="citation-302">
    <w:name w:val="citation-302"/>
    <w:basedOn w:val="DefaultParagraphFont"/>
    <w:rsid w:val="00F454F5"/>
  </w:style>
  <w:style w:type="character" w:customStyle="1" w:styleId="citation-301">
    <w:name w:val="citation-301"/>
    <w:basedOn w:val="DefaultParagraphFont"/>
    <w:rsid w:val="00F454F5"/>
  </w:style>
  <w:style w:type="character" w:customStyle="1" w:styleId="citation-300">
    <w:name w:val="citation-300"/>
    <w:basedOn w:val="DefaultParagraphFont"/>
    <w:rsid w:val="00F454F5"/>
  </w:style>
  <w:style w:type="character" w:customStyle="1" w:styleId="citation-299">
    <w:name w:val="citation-299"/>
    <w:basedOn w:val="DefaultParagraphFont"/>
    <w:rsid w:val="00F454F5"/>
  </w:style>
  <w:style w:type="character" w:customStyle="1" w:styleId="citation-298">
    <w:name w:val="citation-298"/>
    <w:basedOn w:val="DefaultParagraphFont"/>
    <w:rsid w:val="00F454F5"/>
  </w:style>
  <w:style w:type="character" w:customStyle="1" w:styleId="citation-297">
    <w:name w:val="citation-297"/>
    <w:basedOn w:val="DefaultParagraphFont"/>
    <w:rsid w:val="00F454F5"/>
  </w:style>
  <w:style w:type="character" w:customStyle="1" w:styleId="citation-296">
    <w:name w:val="citation-296"/>
    <w:basedOn w:val="DefaultParagraphFont"/>
    <w:rsid w:val="00F454F5"/>
  </w:style>
  <w:style w:type="character" w:customStyle="1" w:styleId="citation-295">
    <w:name w:val="citation-295"/>
    <w:basedOn w:val="DefaultParagraphFont"/>
    <w:rsid w:val="00F454F5"/>
  </w:style>
  <w:style w:type="character" w:customStyle="1" w:styleId="citation-294">
    <w:name w:val="citation-294"/>
    <w:basedOn w:val="DefaultParagraphFont"/>
    <w:rsid w:val="00F454F5"/>
  </w:style>
  <w:style w:type="character" w:customStyle="1" w:styleId="citation-293">
    <w:name w:val="citation-293"/>
    <w:basedOn w:val="DefaultParagraphFont"/>
    <w:rsid w:val="00F454F5"/>
  </w:style>
  <w:style w:type="character" w:customStyle="1" w:styleId="citation-292">
    <w:name w:val="citation-292"/>
    <w:basedOn w:val="DefaultParagraphFont"/>
    <w:rsid w:val="00F454F5"/>
  </w:style>
  <w:style w:type="character" w:customStyle="1" w:styleId="citation-291">
    <w:name w:val="citation-291"/>
    <w:basedOn w:val="DefaultParagraphFont"/>
    <w:rsid w:val="00F454F5"/>
  </w:style>
  <w:style w:type="character" w:customStyle="1" w:styleId="citation-290">
    <w:name w:val="citation-290"/>
    <w:basedOn w:val="DefaultParagraphFont"/>
    <w:rsid w:val="00F454F5"/>
  </w:style>
  <w:style w:type="character" w:customStyle="1" w:styleId="citation-289">
    <w:name w:val="citation-289"/>
    <w:basedOn w:val="DefaultParagraphFont"/>
    <w:rsid w:val="00F454F5"/>
  </w:style>
  <w:style w:type="character" w:customStyle="1" w:styleId="citation-348">
    <w:name w:val="citation-348"/>
    <w:basedOn w:val="DefaultParagraphFont"/>
    <w:rsid w:val="00F454F5"/>
  </w:style>
  <w:style w:type="character" w:customStyle="1" w:styleId="citation-347">
    <w:name w:val="citation-347"/>
    <w:basedOn w:val="DefaultParagraphFont"/>
    <w:rsid w:val="00F454F5"/>
  </w:style>
  <w:style w:type="character" w:customStyle="1" w:styleId="citation-346">
    <w:name w:val="citation-346"/>
    <w:basedOn w:val="DefaultParagraphFont"/>
    <w:rsid w:val="00F454F5"/>
  </w:style>
  <w:style w:type="character" w:customStyle="1" w:styleId="citation-345">
    <w:name w:val="citation-345"/>
    <w:basedOn w:val="DefaultParagraphFont"/>
    <w:rsid w:val="00F454F5"/>
  </w:style>
  <w:style w:type="character" w:customStyle="1" w:styleId="citation-344">
    <w:name w:val="citation-344"/>
    <w:basedOn w:val="DefaultParagraphFont"/>
    <w:rsid w:val="00F454F5"/>
  </w:style>
  <w:style w:type="character" w:customStyle="1" w:styleId="citation-343">
    <w:name w:val="citation-343"/>
    <w:basedOn w:val="DefaultParagraphFont"/>
    <w:rsid w:val="00F454F5"/>
  </w:style>
  <w:style w:type="character" w:customStyle="1" w:styleId="citation-806">
    <w:name w:val="citation-806"/>
    <w:basedOn w:val="DefaultParagraphFont"/>
    <w:rsid w:val="00E306F3"/>
  </w:style>
  <w:style w:type="character" w:customStyle="1" w:styleId="citation-805">
    <w:name w:val="citation-805"/>
    <w:basedOn w:val="DefaultParagraphFont"/>
    <w:rsid w:val="00E306F3"/>
  </w:style>
  <w:style w:type="character" w:customStyle="1" w:styleId="citation-804">
    <w:name w:val="citation-804"/>
    <w:basedOn w:val="DefaultParagraphFont"/>
    <w:rsid w:val="00E306F3"/>
  </w:style>
  <w:style w:type="character" w:customStyle="1" w:styleId="citation-803">
    <w:name w:val="citation-803"/>
    <w:basedOn w:val="DefaultParagraphFont"/>
    <w:rsid w:val="00E306F3"/>
  </w:style>
  <w:style w:type="character" w:customStyle="1" w:styleId="citation-802">
    <w:name w:val="citation-802"/>
    <w:basedOn w:val="DefaultParagraphFont"/>
    <w:rsid w:val="00E306F3"/>
  </w:style>
  <w:style w:type="character" w:customStyle="1" w:styleId="citation-801">
    <w:name w:val="citation-801"/>
    <w:basedOn w:val="DefaultParagraphFont"/>
    <w:rsid w:val="00E306F3"/>
  </w:style>
  <w:style w:type="character" w:customStyle="1" w:styleId="citation-800">
    <w:name w:val="citation-800"/>
    <w:basedOn w:val="DefaultParagraphFont"/>
    <w:rsid w:val="00E306F3"/>
  </w:style>
  <w:style w:type="character" w:customStyle="1" w:styleId="citation-799">
    <w:name w:val="citation-799"/>
    <w:basedOn w:val="DefaultParagraphFont"/>
    <w:rsid w:val="00E306F3"/>
  </w:style>
  <w:style w:type="character" w:customStyle="1" w:styleId="citation-798">
    <w:name w:val="citation-798"/>
    <w:basedOn w:val="DefaultParagraphFont"/>
    <w:rsid w:val="00E306F3"/>
  </w:style>
  <w:style w:type="character" w:customStyle="1" w:styleId="citation-797">
    <w:name w:val="citation-797"/>
    <w:basedOn w:val="DefaultParagraphFont"/>
    <w:rsid w:val="00E306F3"/>
  </w:style>
  <w:style w:type="character" w:customStyle="1" w:styleId="citation-796">
    <w:name w:val="citation-796"/>
    <w:basedOn w:val="DefaultParagraphFont"/>
    <w:rsid w:val="00E306F3"/>
  </w:style>
  <w:style w:type="character" w:customStyle="1" w:styleId="citation-795">
    <w:name w:val="citation-795"/>
    <w:basedOn w:val="DefaultParagraphFont"/>
    <w:rsid w:val="00E306F3"/>
  </w:style>
  <w:style w:type="character" w:customStyle="1" w:styleId="citation-794">
    <w:name w:val="citation-794"/>
    <w:basedOn w:val="DefaultParagraphFont"/>
    <w:rsid w:val="00E306F3"/>
  </w:style>
  <w:style w:type="character" w:customStyle="1" w:styleId="citation-793">
    <w:name w:val="citation-793"/>
    <w:basedOn w:val="DefaultParagraphFont"/>
    <w:rsid w:val="00E306F3"/>
  </w:style>
  <w:style w:type="character" w:customStyle="1" w:styleId="citation-792">
    <w:name w:val="citation-792"/>
    <w:basedOn w:val="DefaultParagraphFont"/>
    <w:rsid w:val="00E306F3"/>
  </w:style>
  <w:style w:type="character" w:customStyle="1" w:styleId="citation-791">
    <w:name w:val="citation-791"/>
    <w:basedOn w:val="DefaultParagraphFont"/>
    <w:rsid w:val="00E306F3"/>
  </w:style>
  <w:style w:type="character" w:customStyle="1" w:styleId="citation-790">
    <w:name w:val="citation-790"/>
    <w:basedOn w:val="DefaultParagraphFont"/>
    <w:rsid w:val="00E306F3"/>
  </w:style>
  <w:style w:type="character" w:customStyle="1" w:styleId="citation-789">
    <w:name w:val="citation-789"/>
    <w:basedOn w:val="DefaultParagraphFont"/>
    <w:rsid w:val="00E306F3"/>
  </w:style>
  <w:style w:type="character" w:customStyle="1" w:styleId="citation-788">
    <w:name w:val="citation-788"/>
    <w:basedOn w:val="DefaultParagraphFont"/>
    <w:rsid w:val="00E306F3"/>
  </w:style>
  <w:style w:type="character" w:customStyle="1" w:styleId="citation-787">
    <w:name w:val="citation-787"/>
    <w:basedOn w:val="DefaultParagraphFont"/>
    <w:rsid w:val="00E306F3"/>
  </w:style>
  <w:style w:type="character" w:customStyle="1" w:styleId="citation-786">
    <w:name w:val="citation-786"/>
    <w:basedOn w:val="DefaultParagraphFont"/>
    <w:rsid w:val="00E306F3"/>
  </w:style>
  <w:style w:type="character" w:customStyle="1" w:styleId="citation-785">
    <w:name w:val="citation-785"/>
    <w:basedOn w:val="DefaultParagraphFont"/>
    <w:rsid w:val="00E306F3"/>
  </w:style>
  <w:style w:type="character" w:customStyle="1" w:styleId="citation-784">
    <w:name w:val="citation-784"/>
    <w:basedOn w:val="DefaultParagraphFont"/>
    <w:rsid w:val="00E306F3"/>
  </w:style>
  <w:style w:type="character" w:customStyle="1" w:styleId="citation-783">
    <w:name w:val="citation-783"/>
    <w:basedOn w:val="DefaultParagraphFont"/>
    <w:rsid w:val="00E306F3"/>
  </w:style>
  <w:style w:type="character" w:customStyle="1" w:styleId="citation-782">
    <w:name w:val="citation-782"/>
    <w:basedOn w:val="DefaultParagraphFont"/>
    <w:rsid w:val="00E3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811291">
      <w:bodyDiv w:val="1"/>
      <w:marLeft w:val="0"/>
      <w:marRight w:val="0"/>
      <w:marTop w:val="0"/>
      <w:marBottom w:val="0"/>
      <w:divBdr>
        <w:top w:val="none" w:sz="0" w:space="0" w:color="auto"/>
        <w:left w:val="none" w:sz="0" w:space="0" w:color="auto"/>
        <w:bottom w:val="none" w:sz="0" w:space="0" w:color="auto"/>
        <w:right w:val="none" w:sz="0" w:space="0" w:color="auto"/>
      </w:divBdr>
      <w:divsChild>
        <w:div w:id="325673290">
          <w:marLeft w:val="0"/>
          <w:marRight w:val="0"/>
          <w:marTop w:val="0"/>
          <w:marBottom w:val="0"/>
          <w:divBdr>
            <w:top w:val="none" w:sz="0" w:space="0" w:color="auto"/>
            <w:left w:val="none" w:sz="0" w:space="0" w:color="auto"/>
            <w:bottom w:val="none" w:sz="0" w:space="0" w:color="auto"/>
            <w:right w:val="none" w:sz="0" w:space="0" w:color="auto"/>
          </w:divBdr>
        </w:div>
      </w:divsChild>
    </w:div>
    <w:div w:id="143359815">
      <w:bodyDiv w:val="1"/>
      <w:marLeft w:val="0"/>
      <w:marRight w:val="0"/>
      <w:marTop w:val="0"/>
      <w:marBottom w:val="0"/>
      <w:divBdr>
        <w:top w:val="none" w:sz="0" w:space="0" w:color="auto"/>
        <w:left w:val="none" w:sz="0" w:space="0" w:color="auto"/>
        <w:bottom w:val="none" w:sz="0" w:space="0" w:color="auto"/>
        <w:right w:val="none" w:sz="0" w:space="0" w:color="auto"/>
      </w:divBdr>
      <w:divsChild>
        <w:div w:id="348915783">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041631">
      <w:bodyDiv w:val="1"/>
      <w:marLeft w:val="0"/>
      <w:marRight w:val="0"/>
      <w:marTop w:val="0"/>
      <w:marBottom w:val="0"/>
      <w:divBdr>
        <w:top w:val="none" w:sz="0" w:space="0" w:color="auto"/>
        <w:left w:val="none" w:sz="0" w:space="0" w:color="auto"/>
        <w:bottom w:val="none" w:sz="0" w:space="0" w:color="auto"/>
        <w:right w:val="none" w:sz="0" w:space="0" w:color="auto"/>
      </w:divBdr>
    </w:div>
    <w:div w:id="6228124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11079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804047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8541929">
      <w:bodyDiv w:val="1"/>
      <w:marLeft w:val="0"/>
      <w:marRight w:val="0"/>
      <w:marTop w:val="0"/>
      <w:marBottom w:val="0"/>
      <w:divBdr>
        <w:top w:val="none" w:sz="0" w:space="0" w:color="auto"/>
        <w:left w:val="none" w:sz="0" w:space="0" w:color="auto"/>
        <w:bottom w:val="none" w:sz="0" w:space="0" w:color="auto"/>
        <w:right w:val="none" w:sz="0" w:space="0" w:color="auto"/>
      </w:divBdr>
    </w:div>
    <w:div w:id="1344211841">
      <w:bodyDiv w:val="1"/>
      <w:marLeft w:val="0"/>
      <w:marRight w:val="0"/>
      <w:marTop w:val="0"/>
      <w:marBottom w:val="0"/>
      <w:divBdr>
        <w:top w:val="none" w:sz="0" w:space="0" w:color="auto"/>
        <w:left w:val="none" w:sz="0" w:space="0" w:color="auto"/>
        <w:bottom w:val="none" w:sz="0" w:space="0" w:color="auto"/>
        <w:right w:val="none" w:sz="0" w:space="0" w:color="auto"/>
      </w:divBdr>
    </w:div>
    <w:div w:id="1371689263">
      <w:bodyDiv w:val="1"/>
      <w:marLeft w:val="0"/>
      <w:marRight w:val="0"/>
      <w:marTop w:val="0"/>
      <w:marBottom w:val="0"/>
      <w:divBdr>
        <w:top w:val="none" w:sz="0" w:space="0" w:color="auto"/>
        <w:left w:val="none" w:sz="0" w:space="0" w:color="auto"/>
        <w:bottom w:val="none" w:sz="0" w:space="0" w:color="auto"/>
        <w:right w:val="none" w:sz="0" w:space="0" w:color="auto"/>
      </w:divBdr>
    </w:div>
    <w:div w:id="1415711573">
      <w:bodyDiv w:val="1"/>
      <w:marLeft w:val="0"/>
      <w:marRight w:val="0"/>
      <w:marTop w:val="0"/>
      <w:marBottom w:val="0"/>
      <w:divBdr>
        <w:top w:val="none" w:sz="0" w:space="0" w:color="auto"/>
        <w:left w:val="none" w:sz="0" w:space="0" w:color="auto"/>
        <w:bottom w:val="none" w:sz="0" w:space="0" w:color="auto"/>
        <w:right w:val="none" w:sz="0" w:space="0" w:color="auto"/>
      </w:divBdr>
    </w:div>
    <w:div w:id="15270644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8475310">
      <w:bodyDiv w:val="1"/>
      <w:marLeft w:val="0"/>
      <w:marRight w:val="0"/>
      <w:marTop w:val="0"/>
      <w:marBottom w:val="0"/>
      <w:divBdr>
        <w:top w:val="none" w:sz="0" w:space="0" w:color="auto"/>
        <w:left w:val="none" w:sz="0" w:space="0" w:color="auto"/>
        <w:bottom w:val="none" w:sz="0" w:space="0" w:color="auto"/>
        <w:right w:val="none" w:sz="0" w:space="0" w:color="auto"/>
      </w:divBdr>
      <w:divsChild>
        <w:div w:id="929050373">
          <w:marLeft w:val="0"/>
          <w:marRight w:val="0"/>
          <w:marTop w:val="0"/>
          <w:marBottom w:val="0"/>
          <w:divBdr>
            <w:top w:val="none" w:sz="0" w:space="0" w:color="auto"/>
            <w:left w:val="none" w:sz="0" w:space="0" w:color="auto"/>
            <w:bottom w:val="none" w:sz="0" w:space="0" w:color="auto"/>
            <w:right w:val="none" w:sz="0" w:space="0" w:color="auto"/>
          </w:divBdr>
        </w:div>
      </w:divsChild>
    </w:div>
    <w:div w:id="20927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03166-7ECB-4C41-98DD-D60F995E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10</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40</cp:revision>
  <cp:lastPrinted>1999-07-06T11:00:00Z</cp:lastPrinted>
  <dcterms:created xsi:type="dcterms:W3CDTF">2014-10-25T14:34:00Z</dcterms:created>
  <dcterms:modified xsi:type="dcterms:W3CDTF">2026-05-07T11:49:00Z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9a362c7a-7f67-459b-b6b5-5e49a8700bee</vt:lpwstr>
  </property>
</Properties>
</file>