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A7468" w14:textId="77777777" w:rsidR="00862ACA" w:rsidRPr="00256EDF" w:rsidRDefault="00862ACA" w:rsidP="00862ACA">
      <w:pPr>
        <w:pStyle w:val="Author"/>
        <w:spacing w:line="240" w:lineRule="auto"/>
        <w:jc w:val="left"/>
        <w:rPr>
          <w:rFonts w:ascii="Arial" w:hAnsi="Arial" w:cs="Arial"/>
          <w:b w:val="0"/>
          <w:iCs/>
          <w:kern w:val="28"/>
          <w:sz w:val="36"/>
        </w:rPr>
      </w:pPr>
    </w:p>
    <w:p w14:paraId="722D9DF0" w14:textId="1E0A26AE" w:rsidR="00A258C3" w:rsidRPr="00256EDF" w:rsidRDefault="00256EDF" w:rsidP="00441B6F">
      <w:pPr>
        <w:pStyle w:val="Author"/>
        <w:spacing w:line="240" w:lineRule="auto"/>
        <w:jc w:val="both"/>
        <w:rPr>
          <w:rFonts w:ascii="Arial" w:hAnsi="Arial" w:cs="Arial"/>
          <w:b w:val="0"/>
          <w:iCs/>
          <w:kern w:val="28"/>
          <w:sz w:val="36"/>
        </w:rPr>
      </w:pPr>
      <w:r w:rsidRPr="00256EDF">
        <w:rPr>
          <w:rFonts w:ascii="Arial" w:hAnsi="Arial" w:cs="Arial"/>
          <w:b w:val="0"/>
          <w:iCs/>
          <w:kern w:val="28"/>
          <w:sz w:val="36"/>
        </w:rPr>
        <w:t>Musicking: Building Parent-Child Relationships</w:t>
      </w:r>
    </w:p>
    <w:p w14:paraId="623B8BDC" w14:textId="77777777" w:rsidR="00256EDF" w:rsidRPr="00256EDF" w:rsidRDefault="00256EDF" w:rsidP="00441B6F">
      <w:pPr>
        <w:pStyle w:val="Author"/>
        <w:spacing w:line="240" w:lineRule="auto"/>
        <w:jc w:val="both"/>
        <w:rPr>
          <w:rFonts w:ascii="Arial" w:hAnsi="Arial" w:cs="Arial"/>
          <w:b w:val="0"/>
          <w:sz w:val="36"/>
        </w:rPr>
      </w:pPr>
    </w:p>
    <w:p w14:paraId="70694573" w14:textId="40BB3ACE" w:rsidR="00B01FCD" w:rsidRPr="00256EDF" w:rsidRDefault="00FC1BE0" w:rsidP="00441B6F">
      <w:pPr>
        <w:pStyle w:val="Copyright"/>
        <w:spacing w:after="0" w:line="240" w:lineRule="auto"/>
        <w:jc w:val="both"/>
        <w:rPr>
          <w:rFonts w:ascii="Arial" w:hAnsi="Arial" w:cs="Arial"/>
        </w:rPr>
        <w:sectPr w:rsidR="00B01FCD" w:rsidRPr="00256EDF" w:rsidSect="007774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56EDF">
        <w:rPr>
          <w:rFonts w:ascii="Arial" w:hAnsi="Arial" w:cs="Arial"/>
          <w:noProof/>
        </w:rPr>
        <mc:AlternateContent>
          <mc:Choice Requires="wps">
            <w:drawing>
              <wp:inline distT="0" distB="0" distL="0" distR="0" wp14:anchorId="1328C571" wp14:editId="31B6D472">
                <wp:extent cx="5303520" cy="635"/>
                <wp:effectExtent l="13335" t="13335" r="17145" b="15240"/>
                <wp:docPr id="17109386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1D5CF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776CBB4" w14:textId="77777777" w:rsidR="00790ADA" w:rsidRPr="00256EDF" w:rsidRDefault="00790ADA" w:rsidP="00441B6F">
      <w:pPr>
        <w:pStyle w:val="AbstHead"/>
        <w:spacing w:after="0"/>
        <w:jc w:val="both"/>
        <w:rPr>
          <w:rFonts w:ascii="Arial" w:hAnsi="Arial" w:cs="Arial"/>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256EDF" w14:paraId="185C2323" w14:textId="77777777" w:rsidTr="001E44FE">
        <w:tc>
          <w:tcPr>
            <w:tcW w:w="9576" w:type="dxa"/>
            <w:shd w:val="clear" w:color="auto" w:fill="F2F2F2"/>
          </w:tcPr>
          <w:p w14:paraId="5B92D34E" w14:textId="69157710" w:rsidR="00E3114E" w:rsidRPr="00256EDF" w:rsidRDefault="00DB63C7" w:rsidP="00DB63C7">
            <w:pPr>
              <w:pStyle w:val="Body"/>
              <w:spacing w:after="0"/>
              <w:jc w:val="center"/>
              <w:rPr>
                <w:rFonts w:ascii="Arial" w:eastAsia="Calibri" w:hAnsi="Arial" w:cs="Arial"/>
                <w:szCs w:val="22"/>
              </w:rPr>
            </w:pPr>
            <w:r w:rsidRPr="00256EDF">
              <w:rPr>
                <w:rFonts w:ascii="Arial" w:eastAsia="Calibri" w:hAnsi="Arial" w:cs="Arial"/>
                <w:szCs w:val="22"/>
              </w:rPr>
              <w:t>ABSTRACT</w:t>
            </w:r>
          </w:p>
          <w:p w14:paraId="4172FD05" w14:textId="77777777" w:rsidR="00DB63C7" w:rsidRPr="00256EDF" w:rsidRDefault="00DB63C7" w:rsidP="00DB63C7">
            <w:pPr>
              <w:pStyle w:val="Body"/>
              <w:spacing w:after="0"/>
              <w:jc w:val="center"/>
              <w:rPr>
                <w:rFonts w:ascii="Arial" w:eastAsia="Calibri" w:hAnsi="Arial" w:cs="Arial"/>
                <w:szCs w:val="22"/>
              </w:rPr>
            </w:pPr>
          </w:p>
          <w:p w14:paraId="61B44344" w14:textId="2D7E50A0" w:rsidR="00862ACA" w:rsidRPr="00256EDF" w:rsidRDefault="00BA1B01" w:rsidP="00441B6F">
            <w:pPr>
              <w:pStyle w:val="Body"/>
              <w:spacing w:after="0"/>
              <w:rPr>
                <w:rFonts w:ascii="Arial" w:eastAsia="Calibri" w:hAnsi="Arial" w:cs="Arial"/>
                <w:sz w:val="22"/>
                <w:szCs w:val="24"/>
              </w:rPr>
            </w:pPr>
            <w:r w:rsidRPr="00256EDF">
              <w:rPr>
                <w:rFonts w:ascii="Arial" w:eastAsia="Calibri" w:hAnsi="Arial" w:cs="Arial"/>
                <w:sz w:val="22"/>
                <w:szCs w:val="24"/>
              </w:rPr>
              <w:t xml:space="preserve">Aims: </w:t>
            </w:r>
            <w:r w:rsidR="00DC7903" w:rsidRPr="00256EDF">
              <w:rPr>
                <w:rFonts w:ascii="Arial" w:eastAsia="Calibri" w:hAnsi="Arial" w:cs="Arial"/>
                <w:sz w:val="22"/>
                <w:szCs w:val="24"/>
              </w:rPr>
              <w:t xml:space="preserve">This qualitative study investigates the role of “musicking” – the act of engaging with music – as an instrument to help build the relationship between parents and </w:t>
            </w:r>
            <w:proofErr w:type="gramStart"/>
            <w:r w:rsidR="00DC7903" w:rsidRPr="00256EDF">
              <w:rPr>
                <w:rFonts w:ascii="Arial" w:eastAsia="Calibri" w:hAnsi="Arial" w:cs="Arial"/>
                <w:sz w:val="22"/>
                <w:szCs w:val="24"/>
              </w:rPr>
              <w:t xml:space="preserve">children </w:t>
            </w:r>
            <w:r w:rsidR="00F34FB5" w:rsidRPr="00256EDF">
              <w:rPr>
                <w:rFonts w:ascii="Arial" w:eastAsia="Calibri" w:hAnsi="Arial" w:cs="Arial"/>
                <w:sz w:val="22"/>
                <w:szCs w:val="24"/>
              </w:rPr>
              <w:t>.</w:t>
            </w:r>
            <w:proofErr w:type="gramEnd"/>
          </w:p>
          <w:p w14:paraId="7A58389D" w14:textId="77777777" w:rsidR="00862ACA" w:rsidRPr="00256EDF" w:rsidRDefault="00862ACA" w:rsidP="00441B6F">
            <w:pPr>
              <w:pStyle w:val="Body"/>
              <w:spacing w:after="0"/>
              <w:rPr>
                <w:rFonts w:ascii="Arial" w:eastAsia="Calibri" w:hAnsi="Arial" w:cs="Arial"/>
                <w:sz w:val="22"/>
                <w:szCs w:val="24"/>
              </w:rPr>
            </w:pPr>
          </w:p>
          <w:p w14:paraId="7D92CEA5" w14:textId="41D449C6" w:rsidR="00F34FB5" w:rsidRPr="00256EDF" w:rsidRDefault="00BA1B01" w:rsidP="00F34FB5">
            <w:pPr>
              <w:rPr>
                <w:rFonts w:ascii="Arial" w:hAnsi="Arial" w:cs="Arial"/>
                <w:sz w:val="22"/>
                <w:szCs w:val="22"/>
              </w:rPr>
            </w:pPr>
            <w:r w:rsidRPr="00256EDF">
              <w:rPr>
                <w:rFonts w:ascii="Arial" w:eastAsia="Calibri" w:hAnsi="Arial" w:cs="Arial"/>
                <w:szCs w:val="22"/>
              </w:rPr>
              <w:t xml:space="preserve">Study design:  </w:t>
            </w:r>
            <w:r w:rsidR="00D549BF" w:rsidRPr="00256EDF">
              <w:rPr>
                <w:rFonts w:ascii="Arial" w:eastAsia="Calibri" w:hAnsi="Arial" w:cs="Arial"/>
                <w:szCs w:val="22"/>
              </w:rPr>
              <w:t>U</w:t>
            </w:r>
            <w:r w:rsidR="00D549BF" w:rsidRPr="00256EDF">
              <w:rPr>
                <w:rFonts w:ascii="Arial" w:hAnsi="Arial" w:cs="Arial"/>
                <w:sz w:val="22"/>
                <w:szCs w:val="22"/>
              </w:rPr>
              <w:t xml:space="preserve">tilizing Clandinin and Connelly’s narrative inquiry as the research design, the study explores the lived experiences of ten Filipino parent-adult child dyads purposively selected from diverse musical sectors in Metro Manila, Rizal, and CALABARZON region. Data gathered through in-depth </w:t>
            </w:r>
            <w:proofErr w:type="gramStart"/>
            <w:r w:rsidR="00D549BF" w:rsidRPr="00256EDF">
              <w:rPr>
                <w:rFonts w:ascii="Arial" w:hAnsi="Arial" w:cs="Arial"/>
                <w:sz w:val="22"/>
                <w:szCs w:val="22"/>
              </w:rPr>
              <w:t>interviews  and</w:t>
            </w:r>
            <w:proofErr w:type="gramEnd"/>
            <w:r w:rsidR="00D549BF" w:rsidRPr="00256EDF">
              <w:rPr>
                <w:rFonts w:ascii="Arial" w:hAnsi="Arial" w:cs="Arial"/>
                <w:sz w:val="22"/>
                <w:szCs w:val="22"/>
              </w:rPr>
              <w:t xml:space="preserve"> reflective conversation were analyzed within the three-dimensional inquiry space of temporality, sociality, and place</w:t>
            </w:r>
            <w:r w:rsidR="00F34FB5" w:rsidRPr="00256EDF">
              <w:rPr>
                <w:rFonts w:ascii="Arial" w:hAnsi="Arial" w:cs="Arial"/>
                <w:sz w:val="22"/>
                <w:szCs w:val="22"/>
              </w:rPr>
              <w:t>.</w:t>
            </w:r>
          </w:p>
          <w:p w14:paraId="122E406B" w14:textId="088192D4" w:rsidR="00BA1B01" w:rsidRPr="00256EDF" w:rsidRDefault="00BA1B01" w:rsidP="00441B6F">
            <w:pPr>
              <w:pStyle w:val="Body"/>
              <w:spacing w:after="0"/>
              <w:rPr>
                <w:rFonts w:ascii="Arial" w:eastAsia="Calibri" w:hAnsi="Arial" w:cs="Arial"/>
                <w:szCs w:val="22"/>
              </w:rPr>
            </w:pPr>
          </w:p>
          <w:p w14:paraId="136A0E2F" w14:textId="2BA15E59" w:rsidR="00BA1B01" w:rsidRPr="00256EDF" w:rsidRDefault="00BA1B01" w:rsidP="00441B6F">
            <w:pPr>
              <w:pStyle w:val="Body"/>
              <w:spacing w:after="0"/>
              <w:rPr>
                <w:rFonts w:ascii="Arial" w:eastAsia="Calibri" w:hAnsi="Arial" w:cs="Arial"/>
                <w:sz w:val="22"/>
                <w:szCs w:val="24"/>
              </w:rPr>
            </w:pPr>
            <w:r w:rsidRPr="00256EDF">
              <w:rPr>
                <w:rFonts w:ascii="Arial" w:eastAsia="Calibri" w:hAnsi="Arial" w:cs="Arial"/>
                <w:szCs w:val="22"/>
              </w:rPr>
              <w:t xml:space="preserve">Place and Duration of Study: </w:t>
            </w:r>
            <w:r w:rsidR="00D549BF" w:rsidRPr="00256EDF">
              <w:rPr>
                <w:rFonts w:ascii="Arial" w:eastAsia="Calibri" w:hAnsi="Arial" w:cs="Arial"/>
                <w:szCs w:val="22"/>
              </w:rPr>
              <w:t>T</w:t>
            </w:r>
            <w:r w:rsidR="00D549BF" w:rsidRPr="00256EDF">
              <w:rPr>
                <w:rFonts w:ascii="Arial" w:eastAsia="Calibri" w:hAnsi="Arial" w:cs="Arial"/>
                <w:sz w:val="22"/>
                <w:szCs w:val="24"/>
              </w:rPr>
              <w:t>he study was conducted in Quezon City, Philippines from July 2025-March 2026</w:t>
            </w:r>
            <w:r w:rsidR="00F34FB5" w:rsidRPr="00256EDF">
              <w:rPr>
                <w:rFonts w:ascii="Arial" w:eastAsia="Calibri" w:hAnsi="Arial" w:cs="Arial"/>
                <w:sz w:val="22"/>
                <w:szCs w:val="24"/>
              </w:rPr>
              <w:t>.</w:t>
            </w:r>
          </w:p>
          <w:p w14:paraId="69ACD76C" w14:textId="77777777" w:rsidR="00F34FB5" w:rsidRPr="00256EDF" w:rsidRDefault="00F34FB5" w:rsidP="00441B6F">
            <w:pPr>
              <w:pStyle w:val="Body"/>
              <w:spacing w:after="0"/>
              <w:rPr>
                <w:rFonts w:ascii="Arial" w:eastAsia="Calibri" w:hAnsi="Arial" w:cs="Arial"/>
                <w:szCs w:val="22"/>
              </w:rPr>
            </w:pPr>
          </w:p>
          <w:p w14:paraId="331548AA" w14:textId="7F0C0B26" w:rsidR="005E3AB3" w:rsidRPr="00256EDF" w:rsidRDefault="00BA1B01" w:rsidP="005E3AB3">
            <w:pPr>
              <w:rPr>
                <w:rFonts w:ascii="Arial" w:eastAsia="Calibri" w:hAnsi="Arial" w:cs="Arial"/>
                <w:sz w:val="22"/>
                <w:szCs w:val="22"/>
              </w:rPr>
            </w:pPr>
            <w:r w:rsidRPr="00256EDF">
              <w:rPr>
                <w:rFonts w:ascii="Arial" w:eastAsia="Calibri" w:hAnsi="Arial" w:cs="Arial"/>
                <w:szCs w:val="22"/>
              </w:rPr>
              <w:t xml:space="preserve">Methodology: </w:t>
            </w:r>
            <w:r w:rsidR="00D549BF" w:rsidRPr="00256EDF">
              <w:rPr>
                <w:rFonts w:ascii="Arial" w:eastAsia="Calibri" w:hAnsi="Arial" w:cs="Arial"/>
                <w:szCs w:val="22"/>
              </w:rPr>
              <w:t>I</w:t>
            </w:r>
            <w:r w:rsidR="00D549BF" w:rsidRPr="00256EDF">
              <w:rPr>
                <w:rFonts w:ascii="Arial" w:eastAsia="Calibri" w:hAnsi="Arial" w:cs="Arial"/>
                <w:sz w:val="22"/>
                <w:szCs w:val="24"/>
              </w:rPr>
              <w:t xml:space="preserve">n conducting the study, purposive and snowball sampling were employed to recruit ten Filipino parent–adult child dyads. The final cohort included twenty individuals (nine males and eleven females), aged 22 to 67. Eligibility required that both parent and adult child be Filipino, </w:t>
            </w:r>
            <w:proofErr w:type="gramStart"/>
            <w:r w:rsidR="00D549BF" w:rsidRPr="00256EDF">
              <w:rPr>
                <w:rFonts w:ascii="Arial" w:eastAsia="Calibri" w:hAnsi="Arial" w:cs="Arial"/>
                <w:sz w:val="22"/>
                <w:szCs w:val="24"/>
              </w:rPr>
              <w:t>with  active</w:t>
            </w:r>
            <w:proofErr w:type="gramEnd"/>
            <w:r w:rsidR="00D549BF" w:rsidRPr="00256EDF">
              <w:rPr>
                <w:rFonts w:ascii="Arial" w:eastAsia="Calibri" w:hAnsi="Arial" w:cs="Arial"/>
                <w:sz w:val="22"/>
                <w:szCs w:val="24"/>
              </w:rPr>
              <w:t xml:space="preserve"> involvement in music at the time of study. The parents’ age is 35 or older, and </w:t>
            </w:r>
            <w:proofErr w:type="gramStart"/>
            <w:r w:rsidR="00D549BF" w:rsidRPr="00256EDF">
              <w:rPr>
                <w:rFonts w:ascii="Arial" w:eastAsia="Calibri" w:hAnsi="Arial" w:cs="Arial"/>
                <w:sz w:val="22"/>
                <w:szCs w:val="24"/>
              </w:rPr>
              <w:t>the  adult</w:t>
            </w:r>
            <w:proofErr w:type="gramEnd"/>
            <w:r w:rsidR="00D549BF" w:rsidRPr="00256EDF">
              <w:rPr>
                <w:rFonts w:ascii="Arial" w:eastAsia="Calibri" w:hAnsi="Arial" w:cs="Arial"/>
                <w:sz w:val="22"/>
                <w:szCs w:val="24"/>
              </w:rPr>
              <w:t xml:space="preserve"> children are aged 18 or older. Educational backgrounds varied widely, spanning specialized music degrees and professional qualifications in medicine, finance, and psychology. This diversity allowed the study to examine how musicking transcends professional boundaries, becoming a shared language across different life paths.</w:t>
            </w:r>
            <w:r w:rsidR="005E3AB3" w:rsidRPr="00256EDF">
              <w:t xml:space="preserve"> </w:t>
            </w:r>
            <w:r w:rsidR="00D549BF" w:rsidRPr="00256EDF">
              <w:rPr>
                <w:rFonts w:ascii="Arial" w:eastAsia="Calibri" w:hAnsi="Arial" w:cs="Arial"/>
                <w:sz w:val="22"/>
                <w:szCs w:val="22"/>
              </w:rPr>
              <w:t xml:space="preserve">Data gathered through in-depth </w:t>
            </w:r>
            <w:proofErr w:type="gramStart"/>
            <w:r w:rsidR="00D549BF" w:rsidRPr="00256EDF">
              <w:rPr>
                <w:rFonts w:ascii="Arial" w:eastAsia="Calibri" w:hAnsi="Arial" w:cs="Arial"/>
                <w:sz w:val="22"/>
                <w:szCs w:val="22"/>
              </w:rPr>
              <w:t>interviews  and</w:t>
            </w:r>
            <w:proofErr w:type="gramEnd"/>
            <w:r w:rsidR="00D549BF" w:rsidRPr="00256EDF">
              <w:rPr>
                <w:rFonts w:ascii="Arial" w:eastAsia="Calibri" w:hAnsi="Arial" w:cs="Arial"/>
                <w:sz w:val="22"/>
                <w:szCs w:val="22"/>
              </w:rPr>
              <w:t xml:space="preserve"> reflective conversation were analyzed within the three-dimensional inquiry space of temporality, sociality, and place.</w:t>
            </w:r>
          </w:p>
          <w:p w14:paraId="193F4DC9" w14:textId="77777777" w:rsidR="00811A18" w:rsidRPr="00256EDF" w:rsidRDefault="00811A18" w:rsidP="00441B6F">
            <w:pPr>
              <w:pStyle w:val="Body"/>
              <w:spacing w:after="0"/>
              <w:rPr>
                <w:rFonts w:ascii="Arial" w:eastAsia="Calibri" w:hAnsi="Arial" w:cs="Arial"/>
                <w:szCs w:val="22"/>
              </w:rPr>
            </w:pPr>
          </w:p>
          <w:p w14:paraId="5C36D5BB" w14:textId="5CA1A8E6" w:rsidR="00BA1B01" w:rsidRPr="00256EDF" w:rsidRDefault="00BA1B01" w:rsidP="00441B6F">
            <w:pPr>
              <w:pStyle w:val="Body"/>
              <w:spacing w:after="0"/>
              <w:rPr>
                <w:rFonts w:ascii="Arial" w:eastAsia="Calibri" w:hAnsi="Arial" w:cs="Arial"/>
                <w:sz w:val="22"/>
                <w:szCs w:val="24"/>
              </w:rPr>
            </w:pPr>
            <w:r w:rsidRPr="00256EDF">
              <w:rPr>
                <w:rFonts w:ascii="Arial" w:eastAsia="Calibri" w:hAnsi="Arial" w:cs="Arial"/>
                <w:szCs w:val="22"/>
              </w:rPr>
              <w:t xml:space="preserve">Results: </w:t>
            </w:r>
            <w:r w:rsidR="00D549BF" w:rsidRPr="00256EDF">
              <w:rPr>
                <w:rFonts w:ascii="Arial" w:eastAsia="Calibri" w:hAnsi="Arial" w:cs="Arial"/>
                <w:szCs w:val="22"/>
              </w:rPr>
              <w:t>T</w:t>
            </w:r>
            <w:r w:rsidR="00D549BF" w:rsidRPr="00256EDF">
              <w:rPr>
                <w:rFonts w:ascii="Arial" w:eastAsia="Calibri" w:hAnsi="Arial" w:cs="Arial"/>
                <w:sz w:val="22"/>
                <w:szCs w:val="24"/>
              </w:rPr>
              <w:t xml:space="preserve">he findings reveal that shared musical engagement acts as a systemic </w:t>
            </w:r>
            <w:proofErr w:type="gramStart"/>
            <w:r w:rsidR="00D549BF" w:rsidRPr="00256EDF">
              <w:rPr>
                <w:rFonts w:ascii="Arial" w:eastAsia="Calibri" w:hAnsi="Arial" w:cs="Arial"/>
                <w:sz w:val="22"/>
                <w:szCs w:val="24"/>
              </w:rPr>
              <w:t>stabilizer,  transitioning</w:t>
            </w:r>
            <w:proofErr w:type="gramEnd"/>
            <w:r w:rsidR="00D549BF" w:rsidRPr="00256EDF">
              <w:rPr>
                <w:rFonts w:ascii="Arial" w:eastAsia="Calibri" w:hAnsi="Arial" w:cs="Arial"/>
                <w:sz w:val="22"/>
                <w:szCs w:val="24"/>
              </w:rPr>
              <w:t xml:space="preserve"> the parent-child relationships from traditional hierarchies to resilient, peer-to-peer partnership.</w:t>
            </w:r>
            <w:r w:rsidR="00946850" w:rsidRPr="00256EDF">
              <w:rPr>
                <w:rFonts w:ascii="Arial" w:eastAsia="Calibri" w:hAnsi="Arial" w:cs="Arial"/>
                <w:sz w:val="22"/>
                <w:szCs w:val="24"/>
              </w:rPr>
              <w:t xml:space="preserve"> </w:t>
            </w:r>
            <w:r w:rsidR="00D549BF" w:rsidRPr="00256EDF">
              <w:rPr>
                <w:rFonts w:ascii="Arial" w:eastAsia="Calibri" w:hAnsi="Arial" w:cs="Arial"/>
                <w:sz w:val="22"/>
                <w:szCs w:val="24"/>
              </w:rPr>
              <w:t xml:space="preserve">From the analysis, the bond framework emerged, comprising of four resonant threads: Becoming, </w:t>
            </w:r>
            <w:proofErr w:type="gramStart"/>
            <w:r w:rsidR="00D549BF" w:rsidRPr="00256EDF">
              <w:rPr>
                <w:rFonts w:ascii="Arial" w:eastAsia="Calibri" w:hAnsi="Arial" w:cs="Arial"/>
                <w:sz w:val="22"/>
                <w:szCs w:val="24"/>
              </w:rPr>
              <w:t>Oneness ,</w:t>
            </w:r>
            <w:proofErr w:type="gramEnd"/>
            <w:r w:rsidR="00D549BF" w:rsidRPr="00256EDF">
              <w:rPr>
                <w:rFonts w:ascii="Arial" w:eastAsia="Calibri" w:hAnsi="Arial" w:cs="Arial"/>
                <w:sz w:val="22"/>
                <w:szCs w:val="24"/>
              </w:rPr>
              <w:t xml:space="preserve"> Nurture, and Dedication.</w:t>
            </w:r>
          </w:p>
          <w:p w14:paraId="64ABF84B" w14:textId="77777777" w:rsidR="00946850" w:rsidRPr="00256EDF" w:rsidRDefault="00946850" w:rsidP="00441B6F">
            <w:pPr>
              <w:pStyle w:val="Body"/>
              <w:spacing w:after="0"/>
              <w:rPr>
                <w:rFonts w:ascii="Arial" w:eastAsia="Calibri" w:hAnsi="Arial" w:cs="Arial"/>
                <w:sz w:val="22"/>
                <w:szCs w:val="24"/>
              </w:rPr>
            </w:pPr>
          </w:p>
          <w:p w14:paraId="578B5C2E" w14:textId="2A5D85C9" w:rsidR="00505F06" w:rsidRPr="00256EDF" w:rsidRDefault="00BA1B01" w:rsidP="000B5AF2">
            <w:pPr>
              <w:rPr>
                <w:rFonts w:ascii="Arial" w:eastAsia="Calibri" w:hAnsi="Arial" w:cs="Arial"/>
                <w:sz w:val="22"/>
                <w:szCs w:val="24"/>
              </w:rPr>
            </w:pPr>
            <w:r w:rsidRPr="00256EDF">
              <w:rPr>
                <w:rFonts w:ascii="Arial" w:eastAsia="Calibri" w:hAnsi="Arial" w:cs="Arial"/>
                <w:szCs w:val="22"/>
              </w:rPr>
              <w:t xml:space="preserve">Conclusion: </w:t>
            </w:r>
            <w:r w:rsidR="00D549BF" w:rsidRPr="00256EDF">
              <w:rPr>
                <w:rFonts w:ascii="Arial" w:eastAsia="Calibri" w:hAnsi="Arial" w:cs="Arial"/>
                <w:szCs w:val="22"/>
              </w:rPr>
              <w:t>T</w:t>
            </w:r>
            <w:r w:rsidR="00D549BF" w:rsidRPr="00256EDF">
              <w:rPr>
                <w:rFonts w:ascii="Arial" w:eastAsia="Calibri" w:hAnsi="Arial" w:cs="Arial"/>
                <w:sz w:val="22"/>
                <w:szCs w:val="24"/>
              </w:rPr>
              <w:t>he study concludes that musicking is a generative act and instrument that turn shared sounds into a living practice of connection and a shared family legacy</w:t>
            </w:r>
            <w:r w:rsidR="00946850" w:rsidRPr="00256EDF">
              <w:rPr>
                <w:rFonts w:ascii="Arial" w:eastAsia="Calibri" w:hAnsi="Arial" w:cs="Arial"/>
                <w:sz w:val="22"/>
                <w:szCs w:val="24"/>
              </w:rPr>
              <w:t>.</w:t>
            </w:r>
          </w:p>
        </w:tc>
      </w:tr>
    </w:tbl>
    <w:p w14:paraId="21BCA1B3" w14:textId="77777777" w:rsidR="00636EB2" w:rsidRPr="00256EDF" w:rsidRDefault="00636EB2" w:rsidP="00441B6F">
      <w:pPr>
        <w:pStyle w:val="Body"/>
        <w:spacing w:after="0"/>
        <w:rPr>
          <w:rFonts w:ascii="Arial" w:hAnsi="Arial" w:cs="Arial"/>
          <w:i/>
        </w:rPr>
      </w:pPr>
    </w:p>
    <w:p w14:paraId="6AE19135" w14:textId="3FB9F4E8" w:rsidR="00DB63C7" w:rsidRPr="00256EDF" w:rsidRDefault="00A24E7E" w:rsidP="00DB63C7">
      <w:pPr>
        <w:jc w:val="both"/>
        <w:rPr>
          <w:rFonts w:ascii="Times New Roman" w:hAnsi="Times New Roman"/>
          <w:lang w:eastAsia="en-PH"/>
        </w:rPr>
      </w:pPr>
      <w:r w:rsidRPr="00256EDF">
        <w:rPr>
          <w:rFonts w:ascii="Arial" w:hAnsi="Arial" w:cs="Arial"/>
          <w:i/>
        </w:rPr>
        <w:t xml:space="preserve">Keywords: </w:t>
      </w:r>
      <w:r w:rsidR="00DB63C7" w:rsidRPr="00256EDF">
        <w:rPr>
          <w:rFonts w:ascii="Arial" w:hAnsi="Arial" w:cs="Arial"/>
          <w:i/>
          <w:iCs/>
          <w:lang w:eastAsia="en-PH"/>
        </w:rPr>
        <w:t>Musicking, Parent-Child Relationship, Narrative Inquiry, Becoming, Oneness, Nurture, Dedication, Filipino Musical Families</w:t>
      </w:r>
      <w:r w:rsidR="00DD31AD" w:rsidRPr="00256EDF">
        <w:rPr>
          <w:rFonts w:ascii="Arial" w:hAnsi="Arial" w:cs="Arial"/>
          <w:i/>
          <w:iCs/>
          <w:lang w:eastAsia="en-PH"/>
        </w:rPr>
        <w:t xml:space="preserve">, </w:t>
      </w:r>
    </w:p>
    <w:p w14:paraId="1F114E96" w14:textId="77777777" w:rsidR="0024282C" w:rsidRPr="00256EDF" w:rsidRDefault="0024282C" w:rsidP="00441B6F">
      <w:pPr>
        <w:pStyle w:val="Body"/>
        <w:spacing w:after="0"/>
        <w:rPr>
          <w:rFonts w:ascii="Arial" w:hAnsi="Arial" w:cs="Arial"/>
          <w:i/>
          <w:sz w:val="18"/>
        </w:rPr>
      </w:pPr>
    </w:p>
    <w:p w14:paraId="7600A11D" w14:textId="77777777" w:rsidR="00505F06" w:rsidRPr="00256EDF" w:rsidRDefault="00505F06" w:rsidP="00441B6F">
      <w:pPr>
        <w:pStyle w:val="Body"/>
        <w:spacing w:after="0"/>
        <w:rPr>
          <w:rFonts w:ascii="Arial" w:hAnsi="Arial" w:cs="Arial"/>
          <w:i/>
        </w:rPr>
      </w:pPr>
    </w:p>
    <w:p w14:paraId="3CB12A23" w14:textId="1C0BC6B1" w:rsidR="00790ADA" w:rsidRPr="00256EDF" w:rsidRDefault="00902823" w:rsidP="00441B6F">
      <w:pPr>
        <w:pStyle w:val="AbstHead"/>
        <w:spacing w:after="0"/>
        <w:jc w:val="both"/>
        <w:rPr>
          <w:rFonts w:ascii="Arial" w:hAnsi="Arial" w:cs="Arial"/>
          <w:b w:val="0"/>
        </w:rPr>
      </w:pPr>
      <w:r w:rsidRPr="00256EDF">
        <w:rPr>
          <w:rFonts w:ascii="Arial" w:hAnsi="Arial" w:cs="Arial"/>
          <w:b w:val="0"/>
        </w:rPr>
        <w:lastRenderedPageBreak/>
        <w:t>1.</w:t>
      </w:r>
      <w:r w:rsidR="005A675D" w:rsidRPr="00256EDF">
        <w:rPr>
          <w:rFonts w:ascii="Arial" w:hAnsi="Arial" w:cs="Arial"/>
          <w:b w:val="0"/>
        </w:rPr>
        <w:t>0</w:t>
      </w:r>
      <w:r w:rsidRPr="00256EDF">
        <w:rPr>
          <w:rFonts w:ascii="Arial" w:hAnsi="Arial" w:cs="Arial"/>
          <w:b w:val="0"/>
        </w:rPr>
        <w:t xml:space="preserve"> </w:t>
      </w:r>
      <w:r w:rsidR="00B01FCD" w:rsidRPr="00256EDF">
        <w:rPr>
          <w:rFonts w:ascii="Arial" w:hAnsi="Arial" w:cs="Arial"/>
          <w:b w:val="0"/>
        </w:rPr>
        <w:t>INTRODUCTION</w:t>
      </w:r>
      <w:r w:rsidR="007F7B32" w:rsidRPr="00256EDF">
        <w:rPr>
          <w:rFonts w:ascii="Arial" w:hAnsi="Arial" w:cs="Arial"/>
          <w:b w:val="0"/>
        </w:rPr>
        <w:t xml:space="preserve"> </w:t>
      </w:r>
    </w:p>
    <w:p w14:paraId="3D2806D7" w14:textId="2A9D6B09" w:rsidR="00DD31AD" w:rsidRPr="00256EDF" w:rsidRDefault="00D549BF" w:rsidP="00DD31AD">
      <w:pPr>
        <w:ind w:firstLine="720"/>
        <w:rPr>
          <w:rFonts w:ascii="Arial" w:hAnsi="Arial" w:cs="Arial"/>
        </w:rPr>
      </w:pPr>
      <w:r w:rsidRPr="00256EDF">
        <w:rPr>
          <w:rFonts w:ascii="Arial" w:hAnsi="Arial" w:cs="Arial"/>
        </w:rPr>
        <w:t>Families engage in a tapestry of shared activities that embed meaning into daily life. Rituals and routines create continuity amid disruption, linking past, present, and future through expectations, symbols, and traditions (Imber-Black, 2012, as cited in Walsh, 2016). Everyday practices—sharing meals, completing chores, praying, storytelling, and music-making—become vessels for transmitting values, nurturing belonging, and grounding bonds in lived experience (</w:t>
      </w:r>
      <w:r w:rsidR="000B5AF2" w:rsidRPr="00256EDF">
        <w:rPr>
          <w:rFonts w:ascii="Arial" w:hAnsi="Arial" w:cs="Arial"/>
        </w:rPr>
        <w:t>F</w:t>
      </w:r>
      <w:r w:rsidRPr="00256EDF">
        <w:rPr>
          <w:rFonts w:ascii="Arial" w:hAnsi="Arial" w:cs="Arial"/>
        </w:rPr>
        <w:t xml:space="preserve">amily </w:t>
      </w:r>
      <w:r w:rsidR="000B5AF2" w:rsidRPr="00256EDF">
        <w:rPr>
          <w:rFonts w:ascii="Arial" w:hAnsi="Arial" w:cs="Arial"/>
        </w:rPr>
        <w:t>R</w:t>
      </w:r>
      <w:r w:rsidRPr="00256EDF">
        <w:rPr>
          <w:rFonts w:ascii="Arial" w:hAnsi="Arial" w:cs="Arial"/>
        </w:rPr>
        <w:t xml:space="preserve">outines: </w:t>
      </w:r>
      <w:r w:rsidR="000B5AF2" w:rsidRPr="00256EDF">
        <w:rPr>
          <w:rFonts w:ascii="Arial" w:hAnsi="Arial" w:cs="Arial"/>
        </w:rPr>
        <w:t>H</w:t>
      </w:r>
      <w:r w:rsidRPr="00256EDF">
        <w:rPr>
          <w:rFonts w:ascii="Arial" w:hAnsi="Arial" w:cs="Arial"/>
        </w:rPr>
        <w:t xml:space="preserve">ow and </w:t>
      </w:r>
      <w:r w:rsidR="000B5AF2" w:rsidRPr="00256EDF">
        <w:rPr>
          <w:rFonts w:ascii="Arial" w:hAnsi="Arial" w:cs="Arial"/>
        </w:rPr>
        <w:t>W</w:t>
      </w:r>
      <w:r w:rsidRPr="00256EDF">
        <w:rPr>
          <w:rFonts w:ascii="Arial" w:hAnsi="Arial" w:cs="Arial"/>
        </w:rPr>
        <w:t xml:space="preserve">hy </w:t>
      </w:r>
      <w:r w:rsidR="000B5AF2" w:rsidRPr="00256EDF">
        <w:rPr>
          <w:rFonts w:ascii="Arial" w:hAnsi="Arial" w:cs="Arial"/>
        </w:rPr>
        <w:t>T</w:t>
      </w:r>
      <w:r w:rsidRPr="00256EDF">
        <w:rPr>
          <w:rFonts w:ascii="Arial" w:hAnsi="Arial" w:cs="Arial"/>
        </w:rPr>
        <w:t xml:space="preserve">hey </w:t>
      </w:r>
      <w:r w:rsidR="000B5AF2" w:rsidRPr="00256EDF">
        <w:rPr>
          <w:rFonts w:ascii="Arial" w:hAnsi="Arial" w:cs="Arial"/>
        </w:rPr>
        <w:t>W</w:t>
      </w:r>
      <w:r w:rsidRPr="00256EDF">
        <w:rPr>
          <w:rFonts w:ascii="Arial" w:hAnsi="Arial" w:cs="Arial"/>
        </w:rPr>
        <w:t>ork, 2023). Though ordinary, these activities carry emotional weight, preserving memories and shaping identity. Research shows that family practices such as singing and storytelling foster children’s emotional development and strengthen overall relational quality (</w:t>
      </w:r>
      <w:r w:rsidR="000B5AF2" w:rsidRPr="00256EDF">
        <w:rPr>
          <w:rFonts w:ascii="Arial" w:hAnsi="Arial" w:cs="Arial"/>
        </w:rPr>
        <w:t>K</w:t>
      </w:r>
      <w:r w:rsidRPr="00256EDF">
        <w:rPr>
          <w:rFonts w:ascii="Arial" w:hAnsi="Arial" w:cs="Arial"/>
        </w:rPr>
        <w:t>im et al., 2025). In this way, family life becomes both a source of stability and growth.</w:t>
      </w:r>
    </w:p>
    <w:p w14:paraId="439B3CA6" w14:textId="37A8DEDB" w:rsidR="00DD31AD" w:rsidRPr="00256EDF" w:rsidRDefault="000B5AF2" w:rsidP="0008578A">
      <w:pPr>
        <w:ind w:firstLine="720"/>
        <w:rPr>
          <w:rFonts w:ascii="Arial" w:hAnsi="Arial" w:cs="Arial"/>
        </w:rPr>
      </w:pPr>
      <w:r w:rsidRPr="00256EDF">
        <w:rPr>
          <w:rFonts w:ascii="Arial" w:hAnsi="Arial" w:cs="Arial"/>
        </w:rPr>
        <w:t>Among the many creative practices that families embrace, music stands out as a deeply cherished tradition that transcends generations and cultural boundaries. In the Philippine context, music is not merely entertainment, but an essential thread woven into everyday life. De Guzman (2021) highlights professor Felipe de Leon Jr.’s observation that Filipinos are among the most relational people in the world, driven by an enduring desire to connect with others—often through the shared experience of music. This relational quality underscores how music functions as a communal language, binding individuals together across time and circumstance.</w:t>
      </w:r>
    </w:p>
    <w:p w14:paraId="50143C62" w14:textId="77777777" w:rsidR="005E57E0" w:rsidRPr="00256EDF" w:rsidRDefault="005E57E0" w:rsidP="0008578A">
      <w:pPr>
        <w:ind w:firstLine="720"/>
        <w:rPr>
          <w:rFonts w:ascii="Arial" w:hAnsi="Arial" w:cs="Arial"/>
        </w:rPr>
      </w:pPr>
    </w:p>
    <w:p w14:paraId="7C3C4AD2" w14:textId="773D899A" w:rsidR="005E57E0" w:rsidRPr="00256EDF" w:rsidRDefault="005E57E0" w:rsidP="005A675D">
      <w:pPr>
        <w:jc w:val="both"/>
        <w:rPr>
          <w:rFonts w:ascii="Arial" w:hAnsi="Arial" w:cs="Arial"/>
          <w:sz w:val="22"/>
          <w:szCs w:val="22"/>
        </w:rPr>
      </w:pPr>
      <w:r w:rsidRPr="00256EDF">
        <w:rPr>
          <w:rFonts w:ascii="Arial" w:hAnsi="Arial" w:cs="Arial"/>
          <w:sz w:val="22"/>
          <w:szCs w:val="22"/>
        </w:rPr>
        <w:t>1.1</w:t>
      </w:r>
      <w:r w:rsidR="003D7152" w:rsidRPr="00256EDF">
        <w:rPr>
          <w:rFonts w:ascii="Arial" w:hAnsi="Arial" w:cs="Arial"/>
          <w:sz w:val="22"/>
          <w:szCs w:val="22"/>
        </w:rPr>
        <w:t xml:space="preserve">. </w:t>
      </w:r>
      <w:r w:rsidRPr="00256EDF">
        <w:rPr>
          <w:rFonts w:ascii="Arial" w:hAnsi="Arial" w:cs="Arial"/>
          <w:sz w:val="22"/>
          <w:szCs w:val="22"/>
        </w:rPr>
        <w:t xml:space="preserve"> LITERATURE REVIEW </w:t>
      </w:r>
    </w:p>
    <w:p w14:paraId="00329405" w14:textId="1286B290" w:rsidR="005E57E0" w:rsidRPr="00256EDF" w:rsidRDefault="000B5AF2" w:rsidP="005E57E0">
      <w:pPr>
        <w:ind w:firstLine="720"/>
        <w:jc w:val="both"/>
        <w:rPr>
          <w:rFonts w:ascii="Arial" w:hAnsi="Arial" w:cs="Arial"/>
        </w:rPr>
      </w:pPr>
      <w:r w:rsidRPr="00256EDF">
        <w:rPr>
          <w:rFonts w:ascii="Arial" w:hAnsi="Arial" w:cs="Arial"/>
        </w:rPr>
        <w:t xml:space="preserve">Music and Its Function. </w:t>
      </w:r>
    </w:p>
    <w:p w14:paraId="34080521" w14:textId="2B75CEFD" w:rsidR="005E57E0" w:rsidRPr="00256EDF" w:rsidRDefault="000B5AF2" w:rsidP="003D7152">
      <w:pPr>
        <w:ind w:firstLine="720"/>
        <w:rPr>
          <w:rFonts w:ascii="Arial" w:hAnsi="Arial" w:cs="Arial"/>
        </w:rPr>
      </w:pPr>
      <w:r w:rsidRPr="00256EDF">
        <w:rPr>
          <w:rFonts w:ascii="Arial" w:hAnsi="Arial" w:cs="Arial"/>
        </w:rPr>
        <w:t>Music serves as a fundamental cultural pillar, extending far beyond leisure to become a vital tool for emotional, social, and cognitive development (Cassar, 2024; Thomas &amp; Eliza, 2020). It enables individuals to express complex emotions such as joy, longing, or grief, while simultaneously stimulating brain regions that enhance learning and well-being (Eerola &amp; Saari, 2025; Budson, 2020). Within the family, music operates as a “relational ritual.” Activities such as singing lullabies, engaging in karaoke, or playing instruments together foster empathy, cooperation, and collective identity (Suttie, 2015; Music 4 Kids, 2024). These shared musical experiences deepen emotional exchange, strengthen belonging between parents and children, and reduce stress, serving a therapeutic role that grounds familial bonds in cherished memories and shared meanings (Chowdhury, 2022; Smith, 2024).</w:t>
      </w:r>
    </w:p>
    <w:p w14:paraId="76658794" w14:textId="718B7BBF" w:rsidR="005E57E0" w:rsidRPr="00256EDF" w:rsidRDefault="000B5AF2" w:rsidP="005E57E0">
      <w:pPr>
        <w:ind w:firstLine="720"/>
        <w:jc w:val="both"/>
        <w:rPr>
          <w:rFonts w:ascii="Arial" w:hAnsi="Arial" w:cs="Arial"/>
        </w:rPr>
      </w:pPr>
      <w:r w:rsidRPr="00256EDF">
        <w:rPr>
          <w:rFonts w:ascii="Arial" w:hAnsi="Arial" w:cs="Arial"/>
        </w:rPr>
        <w:t>Musicking in the Family</w:t>
      </w:r>
    </w:p>
    <w:p w14:paraId="223C4FD4" w14:textId="0136BC89" w:rsidR="005E57E0" w:rsidRPr="00256EDF" w:rsidRDefault="000B5AF2" w:rsidP="003D7152">
      <w:pPr>
        <w:ind w:firstLine="720"/>
        <w:rPr>
          <w:rFonts w:ascii="Arial" w:hAnsi="Arial" w:cs="Arial"/>
        </w:rPr>
      </w:pPr>
      <w:r w:rsidRPr="00256EDF">
        <w:rPr>
          <w:rFonts w:ascii="Arial" w:hAnsi="Arial" w:cs="Arial"/>
        </w:rPr>
        <w:t xml:space="preserve">Christopher </w:t>
      </w:r>
      <w:r w:rsidR="002617FA" w:rsidRPr="00256EDF">
        <w:rPr>
          <w:rFonts w:ascii="Arial" w:hAnsi="Arial" w:cs="Arial"/>
        </w:rPr>
        <w:t>S</w:t>
      </w:r>
      <w:r w:rsidRPr="00256EDF">
        <w:rPr>
          <w:rFonts w:ascii="Arial" w:hAnsi="Arial" w:cs="Arial"/>
        </w:rPr>
        <w:t>mall’s theory of “musicking” reframes music from a static object into an active social process, emphasizing that its true essence lies in participation rather than the musical work itself (</w:t>
      </w:r>
      <w:r w:rsidR="002617FA" w:rsidRPr="00256EDF">
        <w:rPr>
          <w:rFonts w:ascii="Arial" w:hAnsi="Arial" w:cs="Arial"/>
        </w:rPr>
        <w:t>S</w:t>
      </w:r>
      <w:r w:rsidRPr="00256EDF">
        <w:rPr>
          <w:rFonts w:ascii="Arial" w:hAnsi="Arial" w:cs="Arial"/>
        </w:rPr>
        <w:t>mall, 1998; 1999). In family life, musicking becomes a lens for understanding how music shapes human relationships. It encompasses any form of engagement—performing, listening, rehearsing—that allows family members to explore and celebrate their identities in relation to one another (</w:t>
      </w:r>
      <w:r w:rsidR="002617FA" w:rsidRPr="00256EDF">
        <w:rPr>
          <w:rFonts w:ascii="Arial" w:hAnsi="Arial" w:cs="Arial"/>
        </w:rPr>
        <w:t>S</w:t>
      </w:r>
      <w:r w:rsidRPr="00256EDF">
        <w:rPr>
          <w:rFonts w:ascii="Arial" w:hAnsi="Arial" w:cs="Arial"/>
        </w:rPr>
        <w:t xml:space="preserve">mall, 1987, as cited in </w:t>
      </w:r>
      <w:r w:rsidR="002617FA" w:rsidRPr="00256EDF">
        <w:rPr>
          <w:rFonts w:ascii="Arial" w:hAnsi="Arial" w:cs="Arial"/>
        </w:rPr>
        <w:t>O</w:t>
      </w:r>
      <w:r w:rsidRPr="00256EDF">
        <w:rPr>
          <w:rFonts w:ascii="Arial" w:hAnsi="Arial" w:cs="Arial"/>
        </w:rPr>
        <w:t>dendaal et al., 2013). These encounters create a dynamic web of companionship and belonging (</w:t>
      </w:r>
      <w:r w:rsidR="002617FA" w:rsidRPr="00256EDF">
        <w:rPr>
          <w:rFonts w:ascii="Arial" w:hAnsi="Arial" w:cs="Arial"/>
        </w:rPr>
        <w:t>A</w:t>
      </w:r>
      <w:r w:rsidRPr="00256EDF">
        <w:rPr>
          <w:rFonts w:ascii="Arial" w:hAnsi="Arial" w:cs="Arial"/>
        </w:rPr>
        <w:t>nsdell, 2016). Whether through karaoke nights, ensemble performances, or spontaneous jam sessions, musicking cultivates relational skills such as attunement, empathy, and cooperation (</w:t>
      </w:r>
      <w:r w:rsidR="002617FA" w:rsidRPr="00256EDF">
        <w:rPr>
          <w:rFonts w:ascii="Arial" w:hAnsi="Arial" w:cs="Arial"/>
        </w:rPr>
        <w:t>S</w:t>
      </w:r>
      <w:r w:rsidRPr="00256EDF">
        <w:rPr>
          <w:rFonts w:ascii="Arial" w:hAnsi="Arial" w:cs="Arial"/>
        </w:rPr>
        <w:t xml:space="preserve">mith, 2024; </w:t>
      </w:r>
      <w:r w:rsidR="002617FA" w:rsidRPr="00256EDF">
        <w:rPr>
          <w:rFonts w:ascii="Arial" w:hAnsi="Arial" w:cs="Arial"/>
        </w:rPr>
        <w:t>K</w:t>
      </w:r>
      <w:r w:rsidRPr="00256EDF">
        <w:rPr>
          <w:rFonts w:ascii="Arial" w:hAnsi="Arial" w:cs="Arial"/>
        </w:rPr>
        <w:t>oops, 2024). By weaving music into daily routines, families draw upon their inherent “musical endowment” to create a shared tongue, transforming the home into a “safe harbor” of togetherness and unity (</w:t>
      </w:r>
      <w:r w:rsidR="002617FA" w:rsidRPr="00256EDF">
        <w:rPr>
          <w:rFonts w:ascii="Arial" w:hAnsi="Arial" w:cs="Arial"/>
        </w:rPr>
        <w:t>L</w:t>
      </w:r>
      <w:r w:rsidRPr="00256EDF">
        <w:rPr>
          <w:rFonts w:ascii="Arial" w:hAnsi="Arial" w:cs="Arial"/>
        </w:rPr>
        <w:t xml:space="preserve">evinowitz, 1998; </w:t>
      </w:r>
      <w:r w:rsidR="002617FA" w:rsidRPr="00256EDF">
        <w:rPr>
          <w:rFonts w:ascii="Arial" w:hAnsi="Arial" w:cs="Arial"/>
        </w:rPr>
        <w:t>S</w:t>
      </w:r>
      <w:r w:rsidRPr="00256EDF">
        <w:rPr>
          <w:rFonts w:ascii="Arial" w:hAnsi="Arial" w:cs="Arial"/>
        </w:rPr>
        <w:t>mith, 2024).</w:t>
      </w:r>
    </w:p>
    <w:p w14:paraId="70A69437" w14:textId="12CFE772" w:rsidR="005E57E0" w:rsidRPr="00256EDF" w:rsidRDefault="002617FA" w:rsidP="005E57E0">
      <w:pPr>
        <w:ind w:firstLine="720"/>
        <w:jc w:val="both"/>
        <w:rPr>
          <w:rFonts w:ascii="Arial" w:hAnsi="Arial" w:cs="Arial"/>
        </w:rPr>
      </w:pPr>
      <w:r w:rsidRPr="00256EDF">
        <w:rPr>
          <w:rFonts w:ascii="Arial" w:hAnsi="Arial" w:cs="Arial"/>
        </w:rPr>
        <w:t xml:space="preserve">Dynamics of Musical Families. </w:t>
      </w:r>
    </w:p>
    <w:p w14:paraId="7FBF2CE8" w14:textId="3E8DE93F" w:rsidR="005E57E0" w:rsidRPr="00256EDF" w:rsidRDefault="002617FA" w:rsidP="003D7152">
      <w:pPr>
        <w:ind w:firstLine="720"/>
        <w:rPr>
          <w:rFonts w:ascii="Arial" w:hAnsi="Arial" w:cs="Arial"/>
        </w:rPr>
      </w:pPr>
      <w:r w:rsidRPr="00256EDF">
        <w:rPr>
          <w:rFonts w:ascii="Arial" w:hAnsi="Arial" w:cs="Arial"/>
        </w:rPr>
        <w:t xml:space="preserve">Family dynamics reflect the structural and relational organization of a household, shaping interpersonal bonds and developmental milestones across the lifespan (Li, 2025; PND staff, 2025). In musical families, these dynamics are uniquely expressed through “musicking,” which becomes a primary pathway for emotional bonding and mutual responsiveness. Spontaneous acts such as singing during chores or casual jam sessions serve as emotional scaffolds, balancing relational tension and nurturing intergenerational </w:t>
      </w:r>
      <w:r w:rsidRPr="00256EDF">
        <w:rPr>
          <w:rFonts w:ascii="Arial" w:hAnsi="Arial" w:cs="Arial"/>
        </w:rPr>
        <w:lastRenderedPageBreak/>
        <w:t>empathy (Calì, 2020; Lamont &amp; Crich, 2022). Families also function as cultural stewards, transmitting musical heritage and technical skills either “osmotically” through everyday exposure or intentionally through mentorship, reinforcing identity and belonging (Iyer, 2024; Savage, 2024). While authoritative musical parenting can foster artistic excellence and resilience, it requires careful balance between honoring family legacy and managing expectations (Bachowska, 2021; PND staff, 2025). Ultimately, musical interactions generate reciprocal patterns of thought and behavior, attuning family members to one another within a distinctive relational climate.</w:t>
      </w:r>
    </w:p>
    <w:p w14:paraId="6F0CD438" w14:textId="644BA827" w:rsidR="005E57E0" w:rsidRPr="00256EDF" w:rsidRDefault="005E57E0" w:rsidP="005E57E0">
      <w:pPr>
        <w:jc w:val="both"/>
        <w:rPr>
          <w:rFonts w:ascii="Arial" w:hAnsi="Arial" w:cs="Arial"/>
        </w:rPr>
      </w:pPr>
      <w:r w:rsidRPr="00256EDF">
        <w:rPr>
          <w:rFonts w:ascii="Arial" w:hAnsi="Arial" w:cs="Arial"/>
        </w:rPr>
        <w:t xml:space="preserve">         </w:t>
      </w:r>
      <w:r w:rsidRPr="00256EDF">
        <w:rPr>
          <w:rFonts w:ascii="Arial" w:hAnsi="Arial" w:cs="Arial"/>
        </w:rPr>
        <w:tab/>
      </w:r>
      <w:r w:rsidR="002617FA" w:rsidRPr="00256EDF">
        <w:rPr>
          <w:rFonts w:ascii="Arial" w:hAnsi="Arial" w:cs="Arial"/>
        </w:rPr>
        <w:t>Parental Transference of Music</w:t>
      </w:r>
      <w:r w:rsidRPr="00256EDF">
        <w:rPr>
          <w:rFonts w:ascii="Arial" w:hAnsi="Arial" w:cs="Arial"/>
        </w:rPr>
        <w:t xml:space="preserve">. </w:t>
      </w:r>
    </w:p>
    <w:p w14:paraId="5CC8B9C6" w14:textId="469140F5" w:rsidR="005E57E0" w:rsidRPr="00256EDF" w:rsidRDefault="002617FA" w:rsidP="003D7152">
      <w:pPr>
        <w:ind w:firstLine="720"/>
        <w:rPr>
          <w:rFonts w:ascii="Arial" w:hAnsi="Arial" w:cs="Arial"/>
        </w:rPr>
      </w:pPr>
      <w:r w:rsidRPr="00256EDF">
        <w:rPr>
          <w:rFonts w:ascii="Arial" w:hAnsi="Arial" w:cs="Arial"/>
        </w:rPr>
        <w:t>Parental transference is most evident in the intergenerational inheritance of style, technique, and emotional expression. In homes steeped in music, younger members absorb nuances almost “osmotically” through rituals and spontaneous performances (Iyer, 2024). Children emulate how elders experience music socially and emotionally, crafting their own identities in relation to admired figures (Koops, 2024). This process functions as relational storytelling, where music becomes a vessel for shared memories, deep emotions, and even unresolved parental narratives (Iyer, 2024; Koops, 2024).</w:t>
      </w:r>
    </w:p>
    <w:p w14:paraId="1B8BCD21" w14:textId="77777777" w:rsidR="005E57E0" w:rsidRPr="00256EDF" w:rsidRDefault="005E57E0" w:rsidP="003D7152">
      <w:pPr>
        <w:rPr>
          <w:rFonts w:ascii="Arial" w:hAnsi="Arial" w:cs="Arial"/>
        </w:rPr>
      </w:pPr>
    </w:p>
    <w:p w14:paraId="5D49298D" w14:textId="0F5E7645" w:rsidR="005E57E0" w:rsidRPr="00256EDF" w:rsidRDefault="003D7152" w:rsidP="005E57E0">
      <w:pPr>
        <w:rPr>
          <w:rFonts w:ascii="Arial" w:hAnsi="Arial" w:cs="Arial"/>
          <w:sz w:val="22"/>
          <w:szCs w:val="22"/>
        </w:rPr>
      </w:pPr>
      <w:r w:rsidRPr="00256EDF">
        <w:rPr>
          <w:rFonts w:ascii="Arial" w:hAnsi="Arial" w:cs="Arial"/>
          <w:sz w:val="22"/>
          <w:szCs w:val="22"/>
        </w:rPr>
        <w:t xml:space="preserve">1.2. </w:t>
      </w:r>
      <w:r w:rsidR="005E57E0" w:rsidRPr="00256EDF">
        <w:rPr>
          <w:rFonts w:ascii="Arial" w:hAnsi="Arial" w:cs="Arial"/>
          <w:sz w:val="22"/>
          <w:szCs w:val="22"/>
        </w:rPr>
        <w:t>THEORETICAL APPROACHES</w:t>
      </w:r>
    </w:p>
    <w:p w14:paraId="5ACBF9C3" w14:textId="0FCAAD1C" w:rsidR="005E57E0" w:rsidRPr="00256EDF" w:rsidRDefault="002617FA" w:rsidP="003D7152">
      <w:pPr>
        <w:ind w:firstLine="720"/>
        <w:rPr>
          <w:rFonts w:ascii="Arial" w:hAnsi="Arial" w:cs="Arial"/>
        </w:rPr>
      </w:pPr>
      <w:r w:rsidRPr="00256EDF">
        <w:rPr>
          <w:rFonts w:ascii="Arial" w:hAnsi="Arial" w:cs="Arial"/>
        </w:rPr>
        <w:t>This study integrates three perspectives to explore relational dynamics in Filipino musical families.  Christopher Small’s concept of musicking reframes music as an active social process, emphasizing meaning created through participation and relationships formed during musical acts (Small, 1998).  Social Learning Theory explains how musical values and behavior are acquired through observation, modelling, and the internalization of attitudes within everyday contexts (Mcleod, 2025; Cherry, 2024). Family systems theory views the family as an emotional unit, highlighting how musical engagement reflects systemic patterns such as differentiation and multigenerational transmission (Butler, 2016; Cohen, 2023). Together, these frameworks reveal music as both stabilizer and shared language, transforming parent-child ties into resilient partnerships rooted in responsiveness and cultural identity</w:t>
      </w:r>
      <w:r w:rsidR="003D7152" w:rsidRPr="00256EDF">
        <w:rPr>
          <w:rFonts w:ascii="Arial" w:hAnsi="Arial" w:cs="Arial"/>
        </w:rPr>
        <w:t>.</w:t>
      </w:r>
    </w:p>
    <w:p w14:paraId="5E398B20" w14:textId="77777777" w:rsidR="005E57E0" w:rsidRPr="00256EDF" w:rsidRDefault="005E57E0" w:rsidP="005E57E0">
      <w:pPr>
        <w:jc w:val="both"/>
        <w:rPr>
          <w:rFonts w:ascii="Arial" w:hAnsi="Arial" w:cs="Arial"/>
        </w:rPr>
      </w:pPr>
    </w:p>
    <w:p w14:paraId="609B29EF" w14:textId="20BEA914" w:rsidR="005E57E0" w:rsidRPr="00256EDF" w:rsidRDefault="003D7152" w:rsidP="005E57E0">
      <w:pPr>
        <w:rPr>
          <w:rFonts w:ascii="Arial" w:hAnsi="Arial" w:cs="Arial"/>
          <w:sz w:val="22"/>
          <w:szCs w:val="22"/>
        </w:rPr>
      </w:pPr>
      <w:bookmarkStart w:id="0" w:name="_Hlk227772503"/>
      <w:r w:rsidRPr="00256EDF">
        <w:rPr>
          <w:rFonts w:ascii="Arial" w:hAnsi="Arial" w:cs="Arial"/>
          <w:sz w:val="22"/>
          <w:szCs w:val="22"/>
        </w:rPr>
        <w:t xml:space="preserve">1.3. </w:t>
      </w:r>
      <w:r w:rsidR="005E57E0" w:rsidRPr="00256EDF">
        <w:rPr>
          <w:rFonts w:ascii="Arial" w:hAnsi="Arial" w:cs="Arial"/>
          <w:sz w:val="22"/>
          <w:szCs w:val="22"/>
        </w:rPr>
        <w:t>RESEARCH GAPS</w:t>
      </w:r>
    </w:p>
    <w:p w14:paraId="3BA49176" w14:textId="402A1CD3" w:rsidR="005E57E0" w:rsidRPr="00256EDF" w:rsidRDefault="002617FA" w:rsidP="00256EDF">
      <w:pPr>
        <w:ind w:left="360"/>
        <w:rPr>
          <w:rFonts w:ascii="Arial" w:hAnsi="Arial"/>
        </w:rPr>
      </w:pPr>
      <w:r w:rsidRPr="00256EDF">
        <w:rPr>
          <w:rFonts w:ascii="Arial" w:hAnsi="Arial"/>
        </w:rPr>
        <w:t>Although extensive literature highlights the importance of music in education and health, critical gaps remain regarding its relational role within families—a void this study seeks to address.</w:t>
      </w:r>
    </w:p>
    <w:p w14:paraId="336D3B54" w14:textId="4BA4E12E" w:rsidR="005E57E0" w:rsidRPr="00256EDF" w:rsidRDefault="002617FA" w:rsidP="00256EDF">
      <w:pPr>
        <w:ind w:left="360"/>
        <w:rPr>
          <w:rFonts w:ascii="Arial" w:hAnsi="Arial"/>
        </w:rPr>
      </w:pPr>
      <w:r w:rsidRPr="00256EDF">
        <w:rPr>
          <w:rFonts w:ascii="Arial" w:hAnsi="Arial"/>
        </w:rPr>
        <w:t>Lack of Study in Familial Contexts. Everyday musicking such as lulling a baby to sleep or listening to playlists while doing chores is common in family life, yet rarely the central focus of academic inquiry. In particular, the unique relational bond between parents and their adult children through music remains underexplored.</w:t>
      </w:r>
    </w:p>
    <w:p w14:paraId="0089C8BB" w14:textId="70E730EB" w:rsidR="005E57E0" w:rsidRPr="00256EDF" w:rsidRDefault="002617FA" w:rsidP="00256EDF">
      <w:pPr>
        <w:ind w:left="360"/>
        <w:rPr>
          <w:rFonts w:ascii="Arial" w:hAnsi="Arial"/>
        </w:rPr>
      </w:pPr>
      <w:r w:rsidRPr="00256EDF">
        <w:rPr>
          <w:rFonts w:ascii="Arial" w:hAnsi="Arial"/>
        </w:rPr>
        <w:t>Dominance of Pedagogical and Health Research. Much of the existing scholarship is framed within music education, emphasizing performance and achievement, or within music therapy, focusing on healing and clinical outcomes. This leaves insufficient attention to music’s role as a relational tool for connection and meaning making within families.</w:t>
      </w:r>
    </w:p>
    <w:p w14:paraId="40E65ECA" w14:textId="334B675B" w:rsidR="005E57E0" w:rsidRPr="00256EDF" w:rsidRDefault="002617FA" w:rsidP="00256EDF">
      <w:pPr>
        <w:ind w:left="360"/>
        <w:rPr>
          <w:rFonts w:ascii="Arial" w:hAnsi="Arial"/>
        </w:rPr>
      </w:pPr>
      <w:r w:rsidRPr="00256EDF">
        <w:rPr>
          <w:rFonts w:ascii="Arial" w:hAnsi="Arial"/>
        </w:rPr>
        <w:t>Separate Disciplines. Music education and family studies are often treated as distinct fields, seldom integrated. As a result, researchers overlook the insights that qualitative approaches can yield when examining music in familial contexts.</w:t>
      </w:r>
    </w:p>
    <w:p w14:paraId="60CF2F58" w14:textId="04337186" w:rsidR="005E57E0" w:rsidRPr="00256EDF" w:rsidRDefault="002617FA" w:rsidP="00256EDF">
      <w:pPr>
        <w:ind w:left="360"/>
        <w:rPr>
          <w:rFonts w:ascii="Arial" w:hAnsi="Arial"/>
        </w:rPr>
      </w:pPr>
      <w:r w:rsidRPr="00256EDF">
        <w:rPr>
          <w:rFonts w:ascii="Arial" w:hAnsi="Arial"/>
        </w:rPr>
        <w:t>Methodological Limitations. Current research is largely quantitative, privileging measurable outcomes over lived experience. This study argues for qualitative inquiry that foregrounds personal stories, enabling a deeper understanding of how music functions as a lived relational act within families.</w:t>
      </w:r>
    </w:p>
    <w:p w14:paraId="5A9AFFC4" w14:textId="4997527B" w:rsidR="005E57E0" w:rsidRPr="00256EDF" w:rsidRDefault="002617FA" w:rsidP="00256EDF">
      <w:pPr>
        <w:ind w:left="360"/>
        <w:rPr>
          <w:rFonts w:ascii="Arial" w:hAnsi="Arial"/>
        </w:rPr>
      </w:pPr>
      <w:r w:rsidRPr="00256EDF">
        <w:rPr>
          <w:rFonts w:ascii="Arial" w:hAnsi="Arial"/>
        </w:rPr>
        <w:t xml:space="preserve">Lack of Studies in the Philippine context. Music in the Philippines is profoundly communal and culturally rooted, yet little research investigates how these dynamics </w:t>
      </w:r>
      <w:r w:rsidRPr="00256EDF">
        <w:rPr>
          <w:rFonts w:ascii="Arial" w:hAnsi="Arial"/>
        </w:rPr>
        <w:lastRenderedPageBreak/>
        <w:t>unfold in Filipino homes. This study addresses that gap by focusing on parent–adult child relationships, exploring how music shapes bonds and identity.</w:t>
      </w:r>
      <w:r w:rsidRPr="00256EDF">
        <w:rPr>
          <w:rFonts w:ascii="Arial" w:hAnsi="Arial"/>
        </w:rPr>
        <w:tab/>
      </w:r>
      <w:bookmarkEnd w:id="0"/>
    </w:p>
    <w:p w14:paraId="0752EBC8" w14:textId="77777777" w:rsidR="005E57E0" w:rsidRPr="00256EDF" w:rsidRDefault="005E57E0" w:rsidP="005E57E0">
      <w:pPr>
        <w:rPr>
          <w:rFonts w:ascii="Arial" w:hAnsi="Arial" w:cs="Arial"/>
        </w:rPr>
      </w:pPr>
    </w:p>
    <w:p w14:paraId="132C0883" w14:textId="4A26F1CC" w:rsidR="005E57E0" w:rsidRPr="00256EDF" w:rsidRDefault="002617FA" w:rsidP="003D7152">
      <w:pPr>
        <w:ind w:firstLine="567"/>
        <w:rPr>
          <w:rFonts w:ascii="Arial" w:hAnsi="Arial" w:cs="Arial"/>
        </w:rPr>
      </w:pPr>
      <w:r w:rsidRPr="00256EDF">
        <w:rPr>
          <w:rFonts w:ascii="Arial" w:hAnsi="Arial" w:cs="Arial"/>
        </w:rPr>
        <w:t>Despite extensive scholarship on music, its specific relevance to parent–adult child relationships remain underexplored. Qualitative studies rarely capture the lived realities of Filipino families, particularly music as a dynamic relational and emotional act. This research addresses that gap by documenting musical practices and examining how music is remembered, retold, and woven into family bonds. Through narrative inquiry, participants’ voices illuminate music’s profound role in connection and identity. By amplifying these voices and lived experiences, this research investigates:</w:t>
      </w:r>
    </w:p>
    <w:p w14:paraId="1B4F4D8D" w14:textId="2B341228" w:rsidR="005E57E0" w:rsidRPr="00256EDF" w:rsidRDefault="00896047" w:rsidP="00896047">
      <w:pPr>
        <w:numPr>
          <w:ilvl w:val="0"/>
          <w:numId w:val="32"/>
        </w:numPr>
        <w:spacing w:line="276" w:lineRule="auto"/>
        <w:ind w:left="851" w:hanging="284"/>
        <w:rPr>
          <w:rFonts w:ascii="Arial" w:hAnsi="Arial" w:cs="Arial"/>
        </w:rPr>
      </w:pPr>
      <w:r w:rsidRPr="00256EDF">
        <w:rPr>
          <w:rFonts w:ascii="Arial" w:hAnsi="Arial" w:cs="Arial"/>
        </w:rPr>
        <w:t>What narratives emerge from parents and children about the role of musicking in their relationship and daily interactions?</w:t>
      </w:r>
    </w:p>
    <w:p w14:paraId="4C5EEA65" w14:textId="0810099C" w:rsidR="005E57E0" w:rsidRPr="00256EDF" w:rsidRDefault="00896047" w:rsidP="00896047">
      <w:pPr>
        <w:numPr>
          <w:ilvl w:val="0"/>
          <w:numId w:val="32"/>
        </w:numPr>
        <w:spacing w:line="276" w:lineRule="auto"/>
        <w:ind w:left="851" w:hanging="284"/>
        <w:rPr>
          <w:rFonts w:ascii="Arial" w:hAnsi="Arial" w:cs="Arial"/>
        </w:rPr>
      </w:pPr>
      <w:r w:rsidRPr="00256EDF">
        <w:rPr>
          <w:rFonts w:ascii="Arial" w:hAnsi="Arial" w:cs="Arial"/>
        </w:rPr>
        <w:t>How do shared musicking experiences influence the emotional, communicative, and relational dynamics between parents and children?</w:t>
      </w:r>
    </w:p>
    <w:p w14:paraId="2E003C7C" w14:textId="355BED3A" w:rsidR="00B01FCD" w:rsidRPr="00256EDF" w:rsidRDefault="00896047" w:rsidP="00896047">
      <w:pPr>
        <w:numPr>
          <w:ilvl w:val="0"/>
          <w:numId w:val="32"/>
        </w:numPr>
        <w:spacing w:line="276" w:lineRule="auto"/>
        <w:ind w:left="851" w:hanging="284"/>
        <w:rPr>
          <w:rFonts w:ascii="Arial" w:hAnsi="Arial" w:cs="Arial"/>
        </w:rPr>
      </w:pPr>
      <w:r w:rsidRPr="00256EDF">
        <w:rPr>
          <w:rFonts w:ascii="Arial" w:hAnsi="Arial" w:cs="Arial"/>
        </w:rPr>
        <w:t>How does shared musicking experiences contribute to development of a unique family identity between parent and child?</w:t>
      </w:r>
    </w:p>
    <w:p w14:paraId="5A1D1EC9" w14:textId="77777777" w:rsidR="00790ADA" w:rsidRPr="00256EDF" w:rsidRDefault="00790ADA" w:rsidP="00441B6F">
      <w:pPr>
        <w:pStyle w:val="Body"/>
        <w:spacing w:after="0"/>
        <w:rPr>
          <w:rFonts w:ascii="Arial" w:hAnsi="Arial" w:cs="Arial"/>
          <w:sz w:val="18"/>
          <w:szCs w:val="18"/>
        </w:rPr>
      </w:pPr>
    </w:p>
    <w:p w14:paraId="2A32F8A3" w14:textId="52D80879" w:rsidR="007F7B32" w:rsidRPr="00256EDF" w:rsidRDefault="00902823" w:rsidP="00441B6F">
      <w:pPr>
        <w:pStyle w:val="AbstHead"/>
        <w:spacing w:after="0"/>
        <w:jc w:val="both"/>
        <w:rPr>
          <w:rFonts w:ascii="Arial" w:hAnsi="Arial" w:cs="Arial"/>
          <w:b w:val="0"/>
        </w:rPr>
      </w:pPr>
      <w:r w:rsidRPr="00256EDF">
        <w:rPr>
          <w:rFonts w:ascii="Arial" w:hAnsi="Arial" w:cs="Arial"/>
          <w:b w:val="0"/>
        </w:rPr>
        <w:t>2.</w:t>
      </w:r>
      <w:r w:rsidR="00B71198" w:rsidRPr="00256EDF">
        <w:rPr>
          <w:rFonts w:ascii="Arial" w:hAnsi="Arial" w:cs="Arial"/>
          <w:b w:val="0"/>
        </w:rPr>
        <w:t>0</w:t>
      </w:r>
      <w:r w:rsidRPr="00256EDF">
        <w:rPr>
          <w:rFonts w:ascii="Arial" w:hAnsi="Arial" w:cs="Arial"/>
          <w:b w:val="0"/>
        </w:rPr>
        <w:t xml:space="preserve"> method</w:t>
      </w:r>
      <w:r w:rsidR="00EE3C78" w:rsidRPr="00256EDF">
        <w:rPr>
          <w:rFonts w:ascii="Arial" w:hAnsi="Arial" w:cs="Arial"/>
          <w:b w:val="0"/>
        </w:rPr>
        <w:t>OLOGY</w:t>
      </w:r>
    </w:p>
    <w:p w14:paraId="0418BFA7" w14:textId="77777777" w:rsidR="003D7152" w:rsidRPr="00256EDF" w:rsidRDefault="003D7152" w:rsidP="00441B6F">
      <w:pPr>
        <w:pStyle w:val="AbstHead"/>
        <w:spacing w:after="0"/>
        <w:jc w:val="both"/>
        <w:rPr>
          <w:rFonts w:ascii="Arial" w:hAnsi="Arial" w:cs="Arial"/>
          <w:b w:val="0"/>
          <w:sz w:val="18"/>
          <w:szCs w:val="18"/>
        </w:rPr>
      </w:pPr>
    </w:p>
    <w:p w14:paraId="766B6918" w14:textId="6B5CEFC6" w:rsidR="00EE3C78" w:rsidRPr="00256EDF" w:rsidRDefault="00896047" w:rsidP="005A675D">
      <w:pPr>
        <w:jc w:val="both"/>
        <w:rPr>
          <w:rFonts w:ascii="Arial" w:hAnsi="Arial" w:cs="Arial"/>
        </w:rPr>
      </w:pPr>
      <w:r w:rsidRPr="00256EDF">
        <w:rPr>
          <w:rFonts w:ascii="Arial" w:hAnsi="Arial" w:cs="Arial"/>
        </w:rPr>
        <w:t>2.1. RESEARCH DESIGN</w:t>
      </w:r>
      <w:r w:rsidRPr="00256EDF">
        <w:rPr>
          <w:rFonts w:ascii="Arial" w:hAnsi="Arial" w:cs="Arial"/>
          <w:i/>
          <w:iCs/>
        </w:rPr>
        <w:t xml:space="preserve"> </w:t>
      </w:r>
    </w:p>
    <w:p w14:paraId="2DD57240" w14:textId="6FE75B6D" w:rsidR="003D7152" w:rsidRPr="00256EDF" w:rsidRDefault="00896047" w:rsidP="005825C0">
      <w:pPr>
        <w:ind w:firstLine="720"/>
        <w:rPr>
          <w:rFonts w:ascii="Arial" w:hAnsi="Arial" w:cs="Arial"/>
        </w:rPr>
      </w:pPr>
      <w:r w:rsidRPr="00256EDF">
        <w:rPr>
          <w:rFonts w:ascii="Arial" w:hAnsi="Arial" w:cs="Arial"/>
        </w:rPr>
        <w:t>This study employs narrative inquiry, drawing on the foundational work of Connelly &amp; Clandinin (1990), to explore lived experiences through storytelling. Rooted in John Dewey’s philosophy of interaction and continuity, this design views experience as a dynamic process co-constructed within social and temporal contexts. Narrative inquiry emphasizes the “three-dimensional inquiry space” of temporality, sociality, and place, offering an intimate framework for understanding how Filipino families interpret “musicking” as a relational act between parent and child. This approach aligns with Christopher Small’s notion of musicking, which positions music not simply as an activity but as a relational process that creates meaning through participation (Small, 1998).</w:t>
      </w:r>
    </w:p>
    <w:p w14:paraId="61F54A1E" w14:textId="1D902C12" w:rsidR="003D7152" w:rsidRPr="00256EDF" w:rsidRDefault="00896047" w:rsidP="005825C0">
      <w:pPr>
        <w:ind w:firstLine="720"/>
        <w:rPr>
          <w:rFonts w:ascii="Arial" w:hAnsi="Arial" w:cs="Arial"/>
        </w:rPr>
      </w:pPr>
      <w:r w:rsidRPr="00256EDF">
        <w:rPr>
          <w:rFonts w:ascii="Arial" w:hAnsi="Arial" w:cs="Arial"/>
        </w:rPr>
        <w:t>The researcher engages in close collaboration with participants, moving beyond data collection to enter a relational space where stories are lived, told, and retold. Open-ended dialogue, guided by carefully designed prompts, invites reflection, emotional resonance, and the spontaneous unfolding of memory. This method is particularly suited to capturing the nuances of musical engagement, ranging from formal performances to everyday household rituals. Through empathetic listening and interpretive analysis, the study reveals how music-making weaves emotions and memories into the parent–child bond, transforming shared sounds into a lasting familial legacy.</w:t>
      </w:r>
    </w:p>
    <w:p w14:paraId="18C6FBFD" w14:textId="77777777" w:rsidR="005825C0" w:rsidRPr="00256EDF" w:rsidRDefault="005825C0" w:rsidP="005825C0">
      <w:pPr>
        <w:ind w:firstLine="720"/>
        <w:rPr>
          <w:rFonts w:ascii="Arial" w:hAnsi="Arial" w:cs="Arial"/>
        </w:rPr>
      </w:pPr>
    </w:p>
    <w:p w14:paraId="2CB9ED08" w14:textId="70C269AF" w:rsidR="005825C0" w:rsidRPr="00256EDF" w:rsidRDefault="005825C0" w:rsidP="005A675D">
      <w:pPr>
        <w:jc w:val="both"/>
        <w:rPr>
          <w:rFonts w:ascii="Arial" w:hAnsi="Arial"/>
        </w:rPr>
      </w:pPr>
      <w:r w:rsidRPr="00256EDF">
        <w:rPr>
          <w:rFonts w:ascii="Arial" w:hAnsi="Arial"/>
        </w:rPr>
        <w:t xml:space="preserve">2.2. </w:t>
      </w:r>
      <w:r w:rsidR="003D7152" w:rsidRPr="00256EDF">
        <w:rPr>
          <w:rFonts w:ascii="Arial" w:hAnsi="Arial"/>
        </w:rPr>
        <w:t>PARTICIPANTS AND SAMPLING</w:t>
      </w:r>
    </w:p>
    <w:p w14:paraId="1B870984" w14:textId="77777777" w:rsidR="00896047" w:rsidRPr="00256EDF" w:rsidRDefault="00896047" w:rsidP="00896047">
      <w:pPr>
        <w:pStyle w:val="ListParagraph"/>
        <w:spacing w:after="0"/>
        <w:rPr>
          <w:rFonts w:ascii="Arial" w:hAnsi="Arial"/>
          <w:sz w:val="20"/>
          <w:szCs w:val="20"/>
        </w:rPr>
      </w:pPr>
      <w:r w:rsidRPr="00256EDF">
        <w:rPr>
          <w:rFonts w:ascii="Arial" w:hAnsi="Arial"/>
          <w:sz w:val="20"/>
          <w:szCs w:val="20"/>
        </w:rPr>
        <w:t xml:space="preserve">With support from colleagues and networks in cultural groups and music </w:t>
      </w:r>
    </w:p>
    <w:p w14:paraId="3F0F04AC" w14:textId="3E476A77" w:rsidR="003D7152" w:rsidRPr="00256EDF" w:rsidRDefault="00896047" w:rsidP="00896047">
      <w:pPr>
        <w:rPr>
          <w:rFonts w:ascii="Arial" w:hAnsi="Arial"/>
        </w:rPr>
      </w:pPr>
      <w:r w:rsidRPr="00256EDF">
        <w:rPr>
          <w:rFonts w:ascii="Arial" w:hAnsi="Arial"/>
        </w:rPr>
        <w:t xml:space="preserve">ministries, purposive and snowball sampling were employed to recruit ten Filipino parent–adult child dyads. These participants offered culturally grounded insights into musicking. Most were drawn from Luzon—specifically Metro Manila, Rizal, and the </w:t>
      </w:r>
      <w:proofErr w:type="gramStart"/>
      <w:r w:rsidRPr="00256EDF">
        <w:rPr>
          <w:rFonts w:ascii="Arial" w:hAnsi="Arial"/>
        </w:rPr>
        <w:t>CALABARZON  Region</w:t>
      </w:r>
      <w:proofErr w:type="gramEnd"/>
      <w:r w:rsidRPr="00256EDF">
        <w:rPr>
          <w:rFonts w:ascii="Arial" w:hAnsi="Arial"/>
        </w:rPr>
        <w:t>—areas recognized for their vibrant musical institutions and community life (Ahamad &amp; Wilkins, 2025; Nyimbili &amp; Nyimbili, 2024). The final cohort included twenty individuals (nine males and eleven females), aged 22 to 67. Eligibility required that both parent and adult child be Filipino, with at least five years of music-making experience, active involvement in music at the time of study, parents aged 35 or older, and adult children aged 18 or older. Educational backgrounds varied widely, spanning specialized music degrees and professional qualifications in medicine, finance, and psychology. This diversity allowed the study to examine how musicking transcends professional boundaries, becoming a shared language across different life paths.</w:t>
      </w:r>
    </w:p>
    <w:p w14:paraId="3E330A49" w14:textId="77777777" w:rsidR="003D7152" w:rsidRPr="00256EDF" w:rsidRDefault="003D7152" w:rsidP="00EE3C78">
      <w:pPr>
        <w:jc w:val="both"/>
        <w:rPr>
          <w:rFonts w:ascii="Arial" w:hAnsi="Arial" w:cs="Arial"/>
        </w:rPr>
      </w:pPr>
    </w:p>
    <w:p w14:paraId="2F85D08B" w14:textId="5949FAB0" w:rsidR="005825C0" w:rsidRPr="00256EDF" w:rsidRDefault="005825C0" w:rsidP="005A675D">
      <w:pPr>
        <w:jc w:val="both"/>
        <w:rPr>
          <w:rFonts w:ascii="Arial" w:hAnsi="Arial" w:cs="Arial"/>
          <w:i/>
          <w:iCs/>
        </w:rPr>
      </w:pPr>
      <w:r w:rsidRPr="00256EDF">
        <w:rPr>
          <w:rFonts w:ascii="Arial" w:hAnsi="Arial" w:cs="Arial"/>
        </w:rPr>
        <w:t xml:space="preserve">2.3. </w:t>
      </w:r>
      <w:r w:rsidR="003D7152" w:rsidRPr="00256EDF">
        <w:rPr>
          <w:rFonts w:ascii="Arial" w:hAnsi="Arial" w:cs="Arial"/>
        </w:rPr>
        <w:t>MEASURES AND PROCEDURES</w:t>
      </w:r>
      <w:r w:rsidR="003D7152" w:rsidRPr="00256EDF">
        <w:rPr>
          <w:rFonts w:ascii="Arial" w:hAnsi="Arial" w:cs="Arial"/>
          <w:i/>
          <w:iCs/>
        </w:rPr>
        <w:t xml:space="preserve">. </w:t>
      </w:r>
    </w:p>
    <w:p w14:paraId="72025BB1" w14:textId="00284940" w:rsidR="003D7152" w:rsidRPr="00256EDF" w:rsidRDefault="00896047" w:rsidP="005825C0">
      <w:pPr>
        <w:ind w:firstLine="720"/>
        <w:rPr>
          <w:rFonts w:ascii="Arial" w:hAnsi="Arial" w:cs="Arial"/>
        </w:rPr>
      </w:pPr>
      <w:r w:rsidRPr="00256EDF">
        <w:rPr>
          <w:rFonts w:ascii="Arial" w:hAnsi="Arial" w:cs="Arial"/>
        </w:rPr>
        <w:t xml:space="preserve">Data were collected through semi-structured interviews, chosen for their ability to elicit detailed first-person stories while allowing participants to share naturally. Except for one face-to-face session, interviews were conducted via </w:t>
      </w:r>
      <w:r w:rsidR="00164D35" w:rsidRPr="00256EDF">
        <w:rPr>
          <w:rFonts w:ascii="Arial" w:hAnsi="Arial" w:cs="Arial"/>
        </w:rPr>
        <w:t>Z</w:t>
      </w:r>
      <w:r w:rsidRPr="00256EDF">
        <w:rPr>
          <w:rFonts w:ascii="Arial" w:hAnsi="Arial" w:cs="Arial"/>
        </w:rPr>
        <w:t>oom to ensure accessibility. Each session lasted 60–90 minutes, beginning with expressions of appreciation and orientation to foster comfort. Flexibility was maintained, with prompts or rephrased questions offered when needed. Narratives were shared with enthusiasm, often accompanied by relief at having their voices recognized in scholarly work. The researcher refrained from inserting personal accounts, instead practicing empathetic listening to foreground participant voices. A reflexive journal was maintained throughout to capture immediate insights and observations.</w:t>
      </w:r>
    </w:p>
    <w:p w14:paraId="28FA0D79" w14:textId="77777777" w:rsidR="005825C0" w:rsidRPr="00256EDF" w:rsidRDefault="005825C0" w:rsidP="005825C0">
      <w:pPr>
        <w:ind w:firstLine="720"/>
        <w:rPr>
          <w:rFonts w:ascii="Arial" w:hAnsi="Arial" w:cs="Arial"/>
        </w:rPr>
      </w:pPr>
    </w:p>
    <w:p w14:paraId="45FF443E" w14:textId="2C58C59D" w:rsidR="005825C0" w:rsidRPr="00256EDF" w:rsidRDefault="005825C0" w:rsidP="005A675D">
      <w:pPr>
        <w:jc w:val="both"/>
        <w:rPr>
          <w:rFonts w:ascii="Arial" w:hAnsi="Arial" w:cs="Arial"/>
        </w:rPr>
      </w:pPr>
      <w:r w:rsidRPr="00256EDF">
        <w:rPr>
          <w:rFonts w:ascii="Arial" w:hAnsi="Arial" w:cs="Arial"/>
        </w:rPr>
        <w:t>2.4.</w:t>
      </w:r>
      <w:r w:rsidR="003D7152" w:rsidRPr="00256EDF">
        <w:rPr>
          <w:rFonts w:ascii="Arial" w:hAnsi="Arial" w:cs="Arial"/>
        </w:rPr>
        <w:t xml:space="preserve"> DATA ANALYSIS</w:t>
      </w:r>
      <w:r w:rsidR="003D7152" w:rsidRPr="00256EDF">
        <w:rPr>
          <w:rFonts w:ascii="Arial" w:hAnsi="Arial" w:cs="Arial"/>
          <w:i/>
          <w:iCs/>
        </w:rPr>
        <w:t xml:space="preserve"> </w:t>
      </w:r>
      <w:r w:rsidR="003D7152" w:rsidRPr="00256EDF">
        <w:rPr>
          <w:rFonts w:ascii="Arial" w:hAnsi="Arial" w:cs="Arial"/>
        </w:rPr>
        <w:t xml:space="preserve"> </w:t>
      </w:r>
    </w:p>
    <w:p w14:paraId="5F847E0D" w14:textId="12FBEE28" w:rsidR="003D7152" w:rsidRPr="00256EDF" w:rsidRDefault="00164D35" w:rsidP="00B71198">
      <w:pPr>
        <w:ind w:firstLine="720"/>
        <w:rPr>
          <w:rFonts w:ascii="Arial" w:hAnsi="Arial" w:cs="Arial"/>
        </w:rPr>
      </w:pPr>
      <w:r w:rsidRPr="00256EDF">
        <w:rPr>
          <w:rFonts w:ascii="Arial" w:hAnsi="Arial" w:cs="Arial"/>
        </w:rPr>
        <w:t xml:space="preserve">Data analysis followed the principles of narrative inquiry, emphasizing the collaborative re-storying of lived experiences through repeated engagement (Clandinin &amp; Connelly, 2000). Interviews were transcribed verbatim, carefully preserving the linguistic nuances of Filipino English code-switching to maintain cultural and emotional authenticity. The researcher immersed in these field texts using the three-dimensional inquiry space—temporality, sociality, and place—as a guiding framework (Clandinin &amp; Connelly, 2000). Temporality enabled tracing the evolution of musical practices across generations; Sociality highlighted emotional and relational dimensions of musicking; and Place situated these practices within familial and communal environments. Analysis involved moving from raw narratives to emergent themes through cross-narrative comparison. Emotional and experiential qualities were mapped and clustered to identify resonant threads, which were then synthesized to reveal recurring patterns that transcend individual accounts. These findings illuminated musicking as a systemic relational act. By integrating insights from </w:t>
      </w:r>
      <w:r w:rsidR="00E066D3" w:rsidRPr="00256EDF">
        <w:rPr>
          <w:rFonts w:ascii="Arial" w:hAnsi="Arial" w:cs="Arial"/>
        </w:rPr>
        <w:t>B</w:t>
      </w:r>
      <w:r w:rsidRPr="00256EDF">
        <w:rPr>
          <w:rFonts w:ascii="Arial" w:hAnsi="Arial" w:cs="Arial"/>
        </w:rPr>
        <w:t xml:space="preserve">owen </w:t>
      </w:r>
      <w:r w:rsidR="00E066D3" w:rsidRPr="00256EDF">
        <w:rPr>
          <w:rFonts w:ascii="Arial" w:hAnsi="Arial" w:cs="Arial"/>
        </w:rPr>
        <w:t>F</w:t>
      </w:r>
      <w:r w:rsidRPr="00256EDF">
        <w:rPr>
          <w:rFonts w:ascii="Arial" w:hAnsi="Arial" w:cs="Arial"/>
        </w:rPr>
        <w:t xml:space="preserve">amily </w:t>
      </w:r>
      <w:r w:rsidR="00E066D3" w:rsidRPr="00256EDF">
        <w:rPr>
          <w:rFonts w:ascii="Arial" w:hAnsi="Arial" w:cs="Arial"/>
        </w:rPr>
        <w:t>S</w:t>
      </w:r>
      <w:r w:rsidRPr="00256EDF">
        <w:rPr>
          <w:rFonts w:ascii="Arial" w:hAnsi="Arial" w:cs="Arial"/>
        </w:rPr>
        <w:t xml:space="preserve">ystems </w:t>
      </w:r>
      <w:r w:rsidR="00E066D3" w:rsidRPr="00256EDF">
        <w:rPr>
          <w:rFonts w:ascii="Arial" w:hAnsi="Arial" w:cs="Arial"/>
        </w:rPr>
        <w:t>T</w:t>
      </w:r>
      <w:r w:rsidRPr="00256EDF">
        <w:rPr>
          <w:rFonts w:ascii="Arial" w:hAnsi="Arial" w:cs="Arial"/>
        </w:rPr>
        <w:t>heory and social learning theory, the analysis conceptualized a “family symphony”—a harmony of shared resonance interwoven with unique individual rhythms.</w:t>
      </w:r>
    </w:p>
    <w:p w14:paraId="63F6FBC0" w14:textId="77777777" w:rsidR="00E066D3" w:rsidRPr="00256EDF" w:rsidRDefault="00E066D3" w:rsidP="00B71198">
      <w:pPr>
        <w:ind w:firstLine="720"/>
        <w:rPr>
          <w:rFonts w:ascii="Arial" w:hAnsi="Arial" w:cs="Arial"/>
        </w:rPr>
      </w:pPr>
    </w:p>
    <w:p w14:paraId="61508D90" w14:textId="77777777" w:rsidR="00A30EC7" w:rsidRPr="00256EDF" w:rsidRDefault="00A30EC7" w:rsidP="00B71198">
      <w:pPr>
        <w:ind w:firstLine="720"/>
        <w:rPr>
          <w:rFonts w:ascii="Arial" w:hAnsi="Arial" w:cs="Arial"/>
        </w:rPr>
      </w:pPr>
    </w:p>
    <w:p w14:paraId="7B142B13" w14:textId="77777777" w:rsidR="00A30EC7" w:rsidRPr="00256EDF" w:rsidRDefault="00A30EC7" w:rsidP="00B71198">
      <w:pPr>
        <w:ind w:firstLine="720"/>
        <w:rPr>
          <w:rFonts w:ascii="Arial" w:hAnsi="Arial" w:cs="Arial"/>
        </w:rPr>
      </w:pPr>
    </w:p>
    <w:p w14:paraId="28293A3F" w14:textId="77777777" w:rsidR="005A675D" w:rsidRPr="00256EDF" w:rsidRDefault="00B71198" w:rsidP="005A675D">
      <w:pPr>
        <w:jc w:val="both"/>
        <w:rPr>
          <w:rFonts w:ascii="Arial" w:hAnsi="Arial" w:cs="Arial"/>
          <w:i/>
          <w:iCs/>
        </w:rPr>
      </w:pPr>
      <w:r w:rsidRPr="00256EDF">
        <w:rPr>
          <w:rFonts w:ascii="Arial" w:hAnsi="Arial" w:cs="Arial"/>
        </w:rPr>
        <w:t>2</w:t>
      </w:r>
      <w:r w:rsidR="003D7152" w:rsidRPr="00256EDF">
        <w:rPr>
          <w:rFonts w:ascii="Arial" w:hAnsi="Arial" w:cs="Arial"/>
        </w:rPr>
        <w:t>.5 ETHICAL CONSIDERATIONS</w:t>
      </w:r>
    </w:p>
    <w:p w14:paraId="78E49029" w14:textId="50A56F2D" w:rsidR="003D7152" w:rsidRPr="00256EDF" w:rsidRDefault="00E066D3" w:rsidP="005A675D">
      <w:pPr>
        <w:ind w:firstLine="720"/>
        <w:rPr>
          <w:rFonts w:ascii="Arial" w:hAnsi="Arial" w:cs="Arial"/>
        </w:rPr>
      </w:pPr>
      <w:r w:rsidRPr="00256EDF">
        <w:rPr>
          <w:rFonts w:ascii="Arial" w:hAnsi="Arial" w:cs="Arial"/>
        </w:rPr>
        <w:t>This study adhered to ethical protocols approved by the school’s Ethics Review Committee, prioritizing participant dignity and data integrity. Informed consent was secured through signed forms, with clear explanations of voluntary participation and the right to withdraw at any time. Anonymity was safeguarded by assigning pseudonyms and removing identifying details from transcripts and publications. Data were stored securely, with encrypted digital files and locked physical documents, subject to a five-year destruction protocol. A reflexive journal was maintained, and consultation with a qualitative expert ensured analytical rigor and a culturally sensitive approach</w:t>
      </w:r>
      <w:r w:rsidR="003D7152" w:rsidRPr="00256EDF">
        <w:rPr>
          <w:rFonts w:ascii="Arial" w:hAnsi="Arial" w:cs="Arial"/>
        </w:rPr>
        <w:t>.</w:t>
      </w:r>
    </w:p>
    <w:p w14:paraId="4224E240" w14:textId="77777777" w:rsidR="00790ADA" w:rsidRPr="00256EDF" w:rsidRDefault="00790ADA" w:rsidP="00441B6F">
      <w:pPr>
        <w:pStyle w:val="Body"/>
        <w:spacing w:after="0"/>
        <w:rPr>
          <w:rFonts w:ascii="Arial" w:hAnsi="Arial" w:cs="Arial"/>
        </w:rPr>
      </w:pPr>
    </w:p>
    <w:p w14:paraId="1C0883D3" w14:textId="6A5780D2" w:rsidR="00902823" w:rsidRPr="00256EDF" w:rsidRDefault="00000F8F" w:rsidP="008D43BD">
      <w:pPr>
        <w:pStyle w:val="Head1"/>
        <w:numPr>
          <w:ilvl w:val="1"/>
          <w:numId w:val="32"/>
        </w:numPr>
        <w:spacing w:after="0"/>
        <w:ind w:left="426" w:hanging="426"/>
        <w:jc w:val="both"/>
        <w:rPr>
          <w:rFonts w:ascii="Arial" w:hAnsi="Arial" w:cs="Arial"/>
          <w:b w:val="0"/>
        </w:rPr>
      </w:pPr>
      <w:r w:rsidRPr="00256EDF">
        <w:rPr>
          <w:rFonts w:ascii="Arial" w:hAnsi="Arial" w:cs="Arial"/>
          <w:b w:val="0"/>
        </w:rPr>
        <w:t>results and discussion</w:t>
      </w:r>
    </w:p>
    <w:p w14:paraId="49738059" w14:textId="77777777" w:rsidR="0019776B" w:rsidRPr="00256EDF" w:rsidRDefault="0019776B" w:rsidP="0019776B">
      <w:pPr>
        <w:pStyle w:val="Head1"/>
        <w:spacing w:after="0"/>
        <w:jc w:val="both"/>
        <w:rPr>
          <w:rFonts w:ascii="Arial" w:hAnsi="Arial" w:cs="Arial"/>
          <w:b w:val="0"/>
        </w:rPr>
      </w:pPr>
    </w:p>
    <w:p w14:paraId="2AABA91F" w14:textId="7737E69D" w:rsidR="008D43BD" w:rsidRPr="00256EDF" w:rsidRDefault="002D551D" w:rsidP="002D551D">
      <w:pPr>
        <w:pStyle w:val="Head1"/>
        <w:spacing w:after="0"/>
        <w:jc w:val="both"/>
        <w:rPr>
          <w:rFonts w:ascii="Arial" w:hAnsi="Arial" w:cs="Arial"/>
          <w:b w:val="0"/>
          <w:sz w:val="20"/>
          <w:szCs w:val="18"/>
        </w:rPr>
      </w:pPr>
      <w:r w:rsidRPr="00256EDF">
        <w:rPr>
          <w:rFonts w:ascii="Arial" w:hAnsi="Arial" w:cs="Arial"/>
          <w:b w:val="0"/>
        </w:rPr>
        <w:t xml:space="preserve">3.1.  </w:t>
      </w:r>
      <w:r w:rsidR="008D43BD" w:rsidRPr="00256EDF">
        <w:rPr>
          <w:rFonts w:ascii="Arial" w:hAnsi="Arial" w:cs="Arial"/>
          <w:b w:val="0"/>
          <w:sz w:val="20"/>
          <w:szCs w:val="18"/>
        </w:rPr>
        <w:t xml:space="preserve">Narratives and Pathways  </w:t>
      </w:r>
    </w:p>
    <w:p w14:paraId="58324066" w14:textId="59FA8CFB" w:rsidR="008D43BD" w:rsidRPr="00256EDF" w:rsidRDefault="00E066D3" w:rsidP="002D551D">
      <w:pPr>
        <w:pStyle w:val="Head1"/>
        <w:spacing w:after="0"/>
        <w:ind w:firstLine="720"/>
        <w:rPr>
          <w:rFonts w:ascii="Arial" w:hAnsi="Arial" w:cs="Arial"/>
          <w:b w:val="0"/>
          <w:sz w:val="20"/>
          <w:szCs w:val="18"/>
        </w:rPr>
      </w:pPr>
      <w:r w:rsidRPr="00256EDF">
        <w:rPr>
          <w:rFonts w:ascii="Arial" w:hAnsi="Arial" w:cs="Arial"/>
          <w:b w:val="0"/>
          <w:caps w:val="0"/>
          <w:sz w:val="20"/>
          <w:szCs w:val="18"/>
        </w:rPr>
        <w:t xml:space="preserve">The narratives gathered from the ten parent–adult child dyads reveal a progression that moves from practical engagement with music toward profound relational depth. These accounts highlight recurring “pathways” that illustrate how musicking evolves within families: Early Immersion, Mentorship and Skill Development, Collaborative Partnerships, and the Transmission of Values through Shared Discipline. While these pathways trace chronological and mechanical routes of family music-making, they ultimately serve as bridges to the BOND framework. By shifting from specific activities to resonant threads of Becoming, Oneness, Nurture, and Dedication, musicking is shown to transcend its role as </w:t>
      </w:r>
      <w:r w:rsidRPr="00256EDF">
        <w:rPr>
          <w:rFonts w:ascii="Arial" w:hAnsi="Arial" w:cs="Arial"/>
          <w:b w:val="0"/>
          <w:caps w:val="0"/>
          <w:sz w:val="20"/>
          <w:szCs w:val="18"/>
        </w:rPr>
        <w:lastRenderedPageBreak/>
        <w:t>pastime, becoming instead a living medium through which familial identities are forged, unity is woven, and legacy is carried forward.</w:t>
      </w:r>
    </w:p>
    <w:p w14:paraId="1ADD6C56" w14:textId="77777777" w:rsidR="008D43BD" w:rsidRPr="00256EDF" w:rsidRDefault="008D43BD" w:rsidP="002D551D">
      <w:pPr>
        <w:pStyle w:val="Head1"/>
        <w:spacing w:after="0"/>
        <w:rPr>
          <w:rFonts w:ascii="Arial" w:hAnsi="Arial" w:cs="Arial"/>
          <w:b w:val="0"/>
          <w:sz w:val="20"/>
          <w:szCs w:val="18"/>
        </w:rPr>
      </w:pPr>
    </w:p>
    <w:p w14:paraId="3B91EC92" w14:textId="4DCDD64B" w:rsidR="008D43BD" w:rsidRPr="00256EDF" w:rsidRDefault="002D551D" w:rsidP="002D551D">
      <w:pPr>
        <w:pStyle w:val="Head1"/>
        <w:spacing w:after="0"/>
        <w:jc w:val="both"/>
        <w:rPr>
          <w:rFonts w:ascii="Arial" w:hAnsi="Arial" w:cs="Arial"/>
          <w:b w:val="0"/>
          <w:sz w:val="20"/>
          <w:szCs w:val="18"/>
        </w:rPr>
      </w:pPr>
      <w:r w:rsidRPr="00256EDF">
        <w:rPr>
          <w:rFonts w:ascii="Arial" w:hAnsi="Arial" w:cs="Arial"/>
          <w:b w:val="0"/>
          <w:sz w:val="20"/>
          <w:szCs w:val="18"/>
        </w:rPr>
        <w:t xml:space="preserve">3.2. </w:t>
      </w:r>
      <w:r w:rsidR="008D43BD" w:rsidRPr="00256EDF">
        <w:rPr>
          <w:rFonts w:ascii="Arial" w:hAnsi="Arial" w:cs="Arial"/>
          <w:b w:val="0"/>
          <w:sz w:val="20"/>
          <w:szCs w:val="18"/>
        </w:rPr>
        <w:t xml:space="preserve">Themes to Pathways  </w:t>
      </w:r>
    </w:p>
    <w:p w14:paraId="30118B9F" w14:textId="2B3AEAAE" w:rsidR="008D43BD" w:rsidRPr="00256EDF" w:rsidRDefault="00E066D3" w:rsidP="002D551D">
      <w:pPr>
        <w:pStyle w:val="Head1"/>
        <w:spacing w:after="0"/>
        <w:ind w:firstLine="720"/>
        <w:rPr>
          <w:rFonts w:ascii="Arial" w:hAnsi="Arial" w:cs="Arial"/>
          <w:b w:val="0"/>
          <w:sz w:val="20"/>
          <w:szCs w:val="18"/>
        </w:rPr>
      </w:pPr>
      <w:r w:rsidRPr="00256EDF">
        <w:rPr>
          <w:rFonts w:ascii="Arial" w:hAnsi="Arial" w:cs="Arial"/>
          <w:b w:val="0"/>
          <w:caps w:val="0"/>
          <w:sz w:val="20"/>
          <w:szCs w:val="18"/>
        </w:rPr>
        <w:t>Themes were identified through an iterative process of cross-narrative comparison, mapping recurring emotional patterns and motifs across all twenty stories. These pathways function as bridges to emotional regulation and communication, occurring at different timelines in participants’ lives.</w:t>
      </w:r>
    </w:p>
    <w:p w14:paraId="2C262F26" w14:textId="41F1CB5A" w:rsidR="008D43BD" w:rsidRPr="00256EDF" w:rsidRDefault="002D551D" w:rsidP="002D551D">
      <w:pPr>
        <w:pStyle w:val="Head1"/>
        <w:spacing w:after="0"/>
        <w:ind w:firstLine="720"/>
        <w:jc w:val="both"/>
        <w:rPr>
          <w:rFonts w:ascii="Arial" w:hAnsi="Arial" w:cs="Arial"/>
          <w:b w:val="0"/>
          <w:sz w:val="20"/>
          <w:szCs w:val="18"/>
        </w:rPr>
      </w:pPr>
      <w:r w:rsidRPr="00256EDF">
        <w:rPr>
          <w:rFonts w:ascii="Arial" w:hAnsi="Arial" w:cs="Arial"/>
          <w:b w:val="0"/>
          <w:sz w:val="20"/>
          <w:szCs w:val="18"/>
          <w:u w:val="single"/>
        </w:rPr>
        <w:t>3.2.1</w:t>
      </w:r>
      <w:r w:rsidR="006E71D9" w:rsidRPr="00256EDF">
        <w:rPr>
          <w:rFonts w:ascii="Arial" w:hAnsi="Arial" w:cs="Arial"/>
          <w:b w:val="0"/>
          <w:caps w:val="0"/>
          <w:sz w:val="20"/>
          <w:szCs w:val="18"/>
          <w:u w:val="single"/>
        </w:rPr>
        <w:t>. PATHWAY OF EARLY EXPOSURE AND IMMERSION</w:t>
      </w:r>
    </w:p>
    <w:p w14:paraId="4FEB9D38" w14:textId="49F0E6E5" w:rsidR="008D43BD" w:rsidRPr="00256EDF" w:rsidRDefault="00E066D3" w:rsidP="002D551D">
      <w:pPr>
        <w:pStyle w:val="Head1"/>
        <w:spacing w:after="0"/>
        <w:ind w:firstLine="720"/>
        <w:rPr>
          <w:rFonts w:ascii="Arial" w:hAnsi="Arial" w:cs="Arial"/>
          <w:b w:val="0"/>
          <w:sz w:val="20"/>
          <w:szCs w:val="18"/>
        </w:rPr>
      </w:pPr>
      <w:r w:rsidRPr="00256EDF">
        <w:rPr>
          <w:rFonts w:ascii="Arial" w:hAnsi="Arial" w:cs="Arial"/>
          <w:b w:val="0"/>
          <w:caps w:val="0"/>
          <w:sz w:val="20"/>
          <w:szCs w:val="18"/>
        </w:rPr>
        <w:t>This foundational stage situates musicking as a primary tool for environmental enrichment and emotional regulation. From prenatal stages through early childhood, maternal rituals such as lullabies and nursery rhymes establish the initial musical bond. Narratives describe constant exposure to live and recorded music, as well as inclusion in rehearsal spaces, which enrich auditory perception and foster familiarity with sound. These early experiences create a “musical blanket,” positioning the home as a safe harbor and providing essential emotional groundwork for lifelong connection.</w:t>
      </w:r>
    </w:p>
    <w:p w14:paraId="1CFB5413" w14:textId="38E1009F" w:rsidR="008D43BD" w:rsidRPr="00256EDF" w:rsidRDefault="00E066D3" w:rsidP="002D551D">
      <w:pPr>
        <w:pStyle w:val="Head1"/>
        <w:spacing w:after="0"/>
        <w:ind w:firstLine="720"/>
        <w:jc w:val="both"/>
        <w:rPr>
          <w:rFonts w:ascii="Arial" w:hAnsi="Arial" w:cs="Arial"/>
          <w:b w:val="0"/>
          <w:sz w:val="20"/>
          <w:szCs w:val="18"/>
        </w:rPr>
      </w:pPr>
      <w:r w:rsidRPr="00256EDF">
        <w:rPr>
          <w:rFonts w:ascii="Arial" w:hAnsi="Arial" w:cs="Arial"/>
          <w:b w:val="0"/>
          <w:caps w:val="0"/>
          <w:sz w:val="20"/>
          <w:szCs w:val="18"/>
          <w:u w:val="single"/>
        </w:rPr>
        <w:t>3.2.2</w:t>
      </w:r>
      <w:r w:rsidR="006E71D9" w:rsidRPr="00256EDF">
        <w:rPr>
          <w:rFonts w:ascii="Arial" w:hAnsi="Arial" w:cs="Arial"/>
          <w:b w:val="0"/>
          <w:caps w:val="0"/>
          <w:sz w:val="20"/>
          <w:szCs w:val="18"/>
          <w:u w:val="single"/>
        </w:rPr>
        <w:t>. PATHWAY OF MENTORSHIP AND SKILL DEVELOPMENT</w:t>
      </w:r>
      <w:r w:rsidRPr="00256EDF">
        <w:rPr>
          <w:rFonts w:ascii="Arial" w:hAnsi="Arial" w:cs="Arial"/>
          <w:b w:val="0"/>
          <w:caps w:val="0"/>
          <w:sz w:val="20"/>
          <w:szCs w:val="18"/>
        </w:rPr>
        <w:t xml:space="preserve">. </w:t>
      </w:r>
    </w:p>
    <w:p w14:paraId="70D51180" w14:textId="0B83272B" w:rsidR="008D43BD" w:rsidRPr="00256EDF" w:rsidRDefault="00A30EC7" w:rsidP="00813999">
      <w:pPr>
        <w:pStyle w:val="Head1"/>
        <w:spacing w:after="0"/>
        <w:ind w:firstLine="720"/>
        <w:rPr>
          <w:rFonts w:ascii="Arial" w:hAnsi="Arial" w:cs="Arial"/>
          <w:b w:val="0"/>
          <w:sz w:val="20"/>
          <w:szCs w:val="18"/>
        </w:rPr>
      </w:pPr>
      <w:r w:rsidRPr="00256EDF">
        <w:rPr>
          <w:rFonts w:ascii="Arial" w:hAnsi="Arial" w:cs="Arial"/>
          <w:b w:val="0"/>
          <w:caps w:val="0"/>
          <w:sz w:val="20"/>
          <w:szCs w:val="18"/>
        </w:rPr>
        <w:t>This pathway highlights the child’s formation of musical identity through parental guidance. It involves a transition from observational learning to self-differentiation, where parental standards serve as benchmarks before children cultivate personal styles. Some participants surpassed parental skill levels, developing distinct musical identities. Sustained mentorship fosters both continuity and divergence, as dyads navigate transitions, challenges, and growth in pursuit of excellence.</w:t>
      </w:r>
    </w:p>
    <w:p w14:paraId="390D48F9" w14:textId="1333203F" w:rsidR="008D43BD" w:rsidRPr="00256EDF" w:rsidRDefault="00813999" w:rsidP="00813999">
      <w:pPr>
        <w:pStyle w:val="Head1"/>
        <w:spacing w:after="0"/>
        <w:ind w:firstLine="720"/>
        <w:rPr>
          <w:rFonts w:ascii="Arial" w:hAnsi="Arial" w:cs="Arial"/>
          <w:b w:val="0"/>
          <w:sz w:val="20"/>
          <w:szCs w:val="18"/>
        </w:rPr>
      </w:pPr>
      <w:r w:rsidRPr="00256EDF">
        <w:rPr>
          <w:rFonts w:ascii="Arial" w:hAnsi="Arial" w:cs="Arial"/>
          <w:b w:val="0"/>
          <w:sz w:val="20"/>
          <w:szCs w:val="18"/>
          <w:u w:val="single"/>
        </w:rPr>
        <w:t>3.2.</w:t>
      </w:r>
      <w:proofErr w:type="gramStart"/>
      <w:r w:rsidRPr="00256EDF">
        <w:rPr>
          <w:rFonts w:ascii="Arial" w:hAnsi="Arial" w:cs="Arial"/>
          <w:b w:val="0"/>
          <w:sz w:val="20"/>
          <w:szCs w:val="18"/>
          <w:u w:val="single"/>
        </w:rPr>
        <w:t>3.</w:t>
      </w:r>
      <w:r w:rsidR="006E71D9" w:rsidRPr="00256EDF">
        <w:rPr>
          <w:rFonts w:ascii="Arial" w:hAnsi="Arial" w:cs="Arial"/>
          <w:b w:val="0"/>
          <w:caps w:val="0"/>
          <w:sz w:val="20"/>
          <w:szCs w:val="18"/>
          <w:u w:val="single"/>
        </w:rPr>
        <w:t>PATHWAY</w:t>
      </w:r>
      <w:proofErr w:type="gramEnd"/>
      <w:r w:rsidR="006E71D9" w:rsidRPr="00256EDF">
        <w:rPr>
          <w:rFonts w:ascii="Arial" w:hAnsi="Arial" w:cs="Arial"/>
          <w:b w:val="0"/>
          <w:caps w:val="0"/>
          <w:sz w:val="20"/>
          <w:szCs w:val="18"/>
          <w:u w:val="single"/>
        </w:rPr>
        <w:t xml:space="preserve"> OF COLLABORATIVE SERVICE AND TANDEM</w:t>
      </w:r>
    </w:p>
    <w:p w14:paraId="4DB53A78" w14:textId="47651F97" w:rsidR="008D43BD" w:rsidRPr="00256EDF" w:rsidRDefault="00A30EC7" w:rsidP="00813999">
      <w:pPr>
        <w:pStyle w:val="Head1"/>
        <w:spacing w:after="0"/>
        <w:ind w:firstLine="720"/>
        <w:rPr>
          <w:rFonts w:ascii="Arial" w:hAnsi="Arial" w:cs="Arial"/>
          <w:b w:val="0"/>
          <w:sz w:val="20"/>
          <w:szCs w:val="18"/>
        </w:rPr>
      </w:pPr>
      <w:r w:rsidRPr="00256EDF">
        <w:rPr>
          <w:rFonts w:ascii="Arial" w:hAnsi="Arial" w:cs="Arial"/>
          <w:b w:val="0"/>
          <w:caps w:val="0"/>
          <w:sz w:val="20"/>
          <w:szCs w:val="18"/>
        </w:rPr>
        <w:t>This pathway illustrates the evolution of hierarchical roles into collaborative partnerships. Narratives describe conductor-accompanist or composer-arranger pairings, where shared performance and communal service foster relational synchronization. Within church or civic contexts, these collaborations transform individual pursuits into cohesive team efforts, dedicated to excellence and altruistic contribution.</w:t>
      </w:r>
    </w:p>
    <w:p w14:paraId="3C90E868" w14:textId="63DF1569" w:rsidR="008D43BD" w:rsidRPr="00256EDF" w:rsidRDefault="00813999" w:rsidP="00813999">
      <w:pPr>
        <w:pStyle w:val="Head1"/>
        <w:spacing w:after="0"/>
        <w:ind w:firstLine="720"/>
        <w:jc w:val="both"/>
        <w:rPr>
          <w:rFonts w:ascii="Arial" w:hAnsi="Arial" w:cs="Arial"/>
          <w:b w:val="0"/>
          <w:sz w:val="20"/>
          <w:szCs w:val="18"/>
        </w:rPr>
      </w:pPr>
      <w:r w:rsidRPr="00256EDF">
        <w:rPr>
          <w:rFonts w:ascii="Arial" w:hAnsi="Arial" w:cs="Arial"/>
          <w:b w:val="0"/>
          <w:sz w:val="20"/>
          <w:szCs w:val="18"/>
          <w:u w:val="single"/>
        </w:rPr>
        <w:t>3.2.</w:t>
      </w:r>
      <w:proofErr w:type="gramStart"/>
      <w:r w:rsidRPr="00256EDF">
        <w:rPr>
          <w:rFonts w:ascii="Arial" w:hAnsi="Arial" w:cs="Arial"/>
          <w:b w:val="0"/>
          <w:sz w:val="20"/>
          <w:szCs w:val="18"/>
          <w:u w:val="single"/>
        </w:rPr>
        <w:t>4.</w:t>
      </w:r>
      <w:r w:rsidR="006E71D9" w:rsidRPr="00256EDF">
        <w:rPr>
          <w:rFonts w:ascii="Arial" w:hAnsi="Arial" w:cs="Arial"/>
          <w:b w:val="0"/>
          <w:caps w:val="0"/>
          <w:sz w:val="20"/>
          <w:szCs w:val="18"/>
          <w:u w:val="single"/>
        </w:rPr>
        <w:t>PATHWAY</w:t>
      </w:r>
      <w:proofErr w:type="gramEnd"/>
      <w:r w:rsidR="006E71D9" w:rsidRPr="00256EDF">
        <w:rPr>
          <w:rFonts w:ascii="Arial" w:hAnsi="Arial" w:cs="Arial"/>
          <w:b w:val="0"/>
          <w:caps w:val="0"/>
          <w:sz w:val="20"/>
          <w:szCs w:val="18"/>
          <w:u w:val="single"/>
        </w:rPr>
        <w:t xml:space="preserve"> OF TRANSMISSION OF VALUES AND DISCIPLINE</w:t>
      </w:r>
    </w:p>
    <w:p w14:paraId="1E30BD51" w14:textId="6C532A39" w:rsidR="008D43BD" w:rsidRPr="00256EDF" w:rsidRDefault="00A30EC7" w:rsidP="00813999">
      <w:pPr>
        <w:pStyle w:val="Head1"/>
        <w:spacing w:after="0"/>
        <w:ind w:firstLine="720"/>
        <w:rPr>
          <w:rFonts w:ascii="Arial" w:hAnsi="Arial" w:cs="Arial"/>
          <w:b w:val="0"/>
          <w:sz w:val="20"/>
          <w:szCs w:val="18"/>
        </w:rPr>
      </w:pPr>
      <w:r w:rsidRPr="00256EDF">
        <w:rPr>
          <w:rFonts w:ascii="Arial" w:hAnsi="Arial" w:cs="Arial"/>
          <w:b w:val="0"/>
          <w:caps w:val="0"/>
          <w:sz w:val="20"/>
          <w:szCs w:val="18"/>
        </w:rPr>
        <w:t>Finally, musicking emerges as a vehicle for instilling virtues such as persistence, respect, service, and commitment to excellence. Families emphasize altruistic offerings of talent over financial gain, affirming collective identity through shared discipline. Musical practice thus becomes a conduit for passing down a generative legacy—not only of artistry but of faith and social responsibility.</w:t>
      </w:r>
    </w:p>
    <w:p w14:paraId="4EDB969B" w14:textId="6996E8D0" w:rsidR="008D43BD" w:rsidRPr="00256EDF" w:rsidRDefault="00A30EC7" w:rsidP="00813999">
      <w:pPr>
        <w:pStyle w:val="Head1"/>
        <w:spacing w:after="0"/>
        <w:rPr>
          <w:rFonts w:ascii="Arial" w:hAnsi="Arial" w:cs="Arial"/>
          <w:b w:val="0"/>
          <w:sz w:val="20"/>
          <w:szCs w:val="18"/>
        </w:rPr>
      </w:pPr>
      <w:r w:rsidRPr="00256EDF">
        <w:rPr>
          <w:rFonts w:ascii="Arial" w:hAnsi="Arial" w:cs="Arial"/>
          <w:b w:val="0"/>
          <w:caps w:val="0"/>
          <w:sz w:val="20"/>
          <w:szCs w:val="18"/>
        </w:rPr>
        <w:t xml:space="preserve">Together, these pathways illuminate how musicking functions as relational architecture, weaving emotional resonance, identity, and values into the parent–adult child bond. </w:t>
      </w:r>
    </w:p>
    <w:p w14:paraId="592D8B67" w14:textId="77777777" w:rsidR="008D43BD" w:rsidRPr="00256EDF" w:rsidRDefault="008D43BD" w:rsidP="00813999">
      <w:pPr>
        <w:pStyle w:val="Head1"/>
        <w:spacing w:after="0"/>
        <w:rPr>
          <w:rFonts w:ascii="Arial" w:hAnsi="Arial" w:cs="Arial"/>
          <w:b w:val="0"/>
          <w:sz w:val="20"/>
          <w:szCs w:val="18"/>
        </w:rPr>
      </w:pPr>
    </w:p>
    <w:p w14:paraId="68CDFC1F" w14:textId="0AE9396F" w:rsidR="00B63CB0" w:rsidRPr="00256EDF" w:rsidRDefault="00B63CB0" w:rsidP="00813999">
      <w:pPr>
        <w:pStyle w:val="Head1"/>
        <w:spacing w:after="0"/>
        <w:jc w:val="both"/>
        <w:rPr>
          <w:rFonts w:ascii="Arial" w:hAnsi="Arial" w:cs="Arial"/>
          <w:b w:val="0"/>
          <w:sz w:val="20"/>
          <w:szCs w:val="18"/>
        </w:rPr>
      </w:pPr>
      <w:r w:rsidRPr="00256EDF">
        <w:rPr>
          <w:rFonts w:ascii="Arial" w:hAnsi="Arial" w:cs="Arial"/>
          <w:b w:val="0"/>
          <w:sz w:val="20"/>
          <w:szCs w:val="18"/>
        </w:rPr>
        <w:t xml:space="preserve">3.3. </w:t>
      </w:r>
      <w:r w:rsidR="008D43BD" w:rsidRPr="00256EDF">
        <w:rPr>
          <w:rFonts w:ascii="Arial" w:hAnsi="Arial" w:cs="Arial"/>
          <w:b w:val="0"/>
          <w:sz w:val="20"/>
          <w:szCs w:val="18"/>
        </w:rPr>
        <w:t>Emergent Framework</w:t>
      </w:r>
      <w:r w:rsidRPr="00256EDF">
        <w:rPr>
          <w:rFonts w:ascii="Arial" w:hAnsi="Arial" w:cs="Arial"/>
          <w:b w:val="0"/>
          <w:sz w:val="20"/>
          <w:szCs w:val="18"/>
        </w:rPr>
        <w:t xml:space="preserve">: </w:t>
      </w:r>
      <w:r w:rsidR="008D43BD" w:rsidRPr="00256EDF">
        <w:rPr>
          <w:rFonts w:ascii="Arial" w:hAnsi="Arial" w:cs="Arial"/>
          <w:b w:val="0"/>
          <w:sz w:val="20"/>
          <w:szCs w:val="18"/>
        </w:rPr>
        <w:t xml:space="preserve">From Pathways to the BOND Resonant </w:t>
      </w:r>
    </w:p>
    <w:p w14:paraId="4349D91E" w14:textId="2E575E6B" w:rsidR="008D43BD" w:rsidRPr="00256EDF" w:rsidRDefault="008D43BD" w:rsidP="00813999">
      <w:pPr>
        <w:pStyle w:val="Head1"/>
        <w:spacing w:after="0"/>
        <w:jc w:val="both"/>
        <w:rPr>
          <w:rFonts w:ascii="Arial" w:hAnsi="Arial" w:cs="Arial"/>
          <w:b w:val="0"/>
          <w:sz w:val="20"/>
          <w:szCs w:val="18"/>
        </w:rPr>
      </w:pPr>
      <w:r w:rsidRPr="00256EDF">
        <w:rPr>
          <w:rFonts w:ascii="Arial" w:hAnsi="Arial" w:cs="Arial"/>
          <w:b w:val="0"/>
          <w:sz w:val="20"/>
          <w:szCs w:val="18"/>
        </w:rPr>
        <w:t>Threads</w:t>
      </w:r>
    </w:p>
    <w:p w14:paraId="031B208E" w14:textId="69566F60" w:rsidR="008D43BD" w:rsidRPr="00256EDF" w:rsidRDefault="008D43BD" w:rsidP="00B63CB0">
      <w:pPr>
        <w:pStyle w:val="Head1"/>
        <w:spacing w:after="0"/>
        <w:rPr>
          <w:rFonts w:ascii="Arial" w:hAnsi="Arial" w:cs="Arial"/>
          <w:b w:val="0"/>
          <w:sz w:val="20"/>
          <w:szCs w:val="18"/>
        </w:rPr>
      </w:pPr>
      <w:r w:rsidRPr="00256EDF">
        <w:rPr>
          <w:rFonts w:ascii="Arial" w:hAnsi="Arial" w:cs="Arial"/>
          <w:b w:val="0"/>
          <w:sz w:val="20"/>
          <w:szCs w:val="18"/>
        </w:rPr>
        <w:tab/>
      </w:r>
      <w:r w:rsidR="00A30EC7" w:rsidRPr="00256EDF">
        <w:rPr>
          <w:rFonts w:ascii="Arial" w:hAnsi="Arial" w:cs="Arial"/>
          <w:b w:val="0"/>
          <w:caps w:val="0"/>
          <w:sz w:val="20"/>
          <w:szCs w:val="18"/>
        </w:rPr>
        <w:t xml:space="preserve">The transition from pathways to resonant threads marks a critical shift from describing musical activities to interpreting their relational significance. These themes were identified through an iterative process of cross-narrative comparison, where recurring emotional patterns, motifs, and shared resonances were mapped across all twenty stories. While the identified pathways of early exposure, mentorship, collaborative service, and value transmission all trace the practical and chronological routes musical families navigate, the BOND framework (Becoming, Oneness, Nurture, Dedication) captures the deeper emotional results emerging from these experiences. This systematic approach transforms individual accounts into a collective understanding of how music functions as a living medium for emotional regulation, identity formation, and building of the parent-child bond. By bridging these practical routes with the bond threads, the research highlights how shared musical </w:t>
      </w:r>
      <w:r w:rsidR="00A30EC7" w:rsidRPr="00256EDF">
        <w:rPr>
          <w:rFonts w:ascii="Arial" w:hAnsi="Arial" w:cs="Arial"/>
          <w:b w:val="0"/>
          <w:caps w:val="0"/>
          <w:sz w:val="20"/>
          <w:szCs w:val="18"/>
        </w:rPr>
        <w:lastRenderedPageBreak/>
        <w:t>rituals evolve into a lasting generative legacy, ultimately transforming individual musical journeys into a unified family symphony.</w:t>
      </w:r>
    </w:p>
    <w:p w14:paraId="7DA6176A" w14:textId="33FBB614" w:rsidR="0019776B" w:rsidRPr="00256EDF" w:rsidRDefault="00A30EC7" w:rsidP="00B63CB0">
      <w:pPr>
        <w:pStyle w:val="Head1"/>
        <w:spacing w:after="0"/>
        <w:rPr>
          <w:rFonts w:ascii="Arial" w:hAnsi="Arial" w:cs="Arial"/>
          <w:b w:val="0"/>
          <w:sz w:val="20"/>
          <w:szCs w:val="18"/>
        </w:rPr>
      </w:pPr>
      <w:r w:rsidRPr="00256EDF">
        <w:rPr>
          <w:rFonts w:ascii="Arial" w:hAnsi="Arial" w:cs="Arial"/>
          <w:b w:val="0"/>
          <w:noProof/>
        </w:rPr>
        <w:drawing>
          <wp:anchor distT="0" distB="0" distL="114300" distR="114300" simplePos="0" relativeHeight="251658240" behindDoc="1" locked="0" layoutInCell="1" allowOverlap="1" wp14:anchorId="208A7634" wp14:editId="73BDDD9A">
            <wp:simplePos x="0" y="0"/>
            <wp:positionH relativeFrom="column">
              <wp:posOffset>349250</wp:posOffset>
            </wp:positionH>
            <wp:positionV relativeFrom="paragraph">
              <wp:posOffset>47625</wp:posOffset>
            </wp:positionV>
            <wp:extent cx="4516016" cy="2758883"/>
            <wp:effectExtent l="0" t="0" r="0" b="3810"/>
            <wp:wrapNone/>
            <wp:docPr id="2039134168" name="Picture 1" descr="A diagram of a child's frame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34168" name="Picture 1" descr="A diagram of a child's framework&#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16016" cy="2758883"/>
                    </a:xfrm>
                    <a:prstGeom prst="rect">
                      <a:avLst/>
                    </a:prstGeom>
                  </pic:spPr>
                </pic:pic>
              </a:graphicData>
            </a:graphic>
            <wp14:sizeRelH relativeFrom="page">
              <wp14:pctWidth>0</wp14:pctWidth>
            </wp14:sizeRelH>
            <wp14:sizeRelV relativeFrom="page">
              <wp14:pctHeight>0</wp14:pctHeight>
            </wp14:sizeRelV>
          </wp:anchor>
        </w:drawing>
      </w:r>
    </w:p>
    <w:p w14:paraId="05E3B747" w14:textId="10FC359C" w:rsidR="0019776B" w:rsidRPr="00256EDF" w:rsidRDefault="0019776B" w:rsidP="00B63CB0">
      <w:pPr>
        <w:pStyle w:val="Head1"/>
        <w:spacing w:after="0"/>
        <w:rPr>
          <w:rFonts w:ascii="Arial" w:hAnsi="Arial" w:cs="Arial"/>
          <w:b w:val="0"/>
          <w:sz w:val="20"/>
          <w:szCs w:val="18"/>
        </w:rPr>
      </w:pPr>
    </w:p>
    <w:p w14:paraId="6D3F4F70" w14:textId="0C100DCD" w:rsidR="0019776B" w:rsidRPr="00256EDF" w:rsidRDefault="0019776B" w:rsidP="0019776B">
      <w:pPr>
        <w:pStyle w:val="Head1"/>
        <w:spacing w:after="0"/>
        <w:jc w:val="both"/>
        <w:rPr>
          <w:rFonts w:ascii="Arial" w:hAnsi="Arial" w:cs="Arial"/>
          <w:b w:val="0"/>
          <w:sz w:val="20"/>
          <w:szCs w:val="18"/>
        </w:rPr>
      </w:pPr>
    </w:p>
    <w:p w14:paraId="65D72F70" w14:textId="33610599" w:rsidR="0019776B" w:rsidRPr="00256EDF" w:rsidRDefault="0019776B" w:rsidP="0019776B">
      <w:pPr>
        <w:pStyle w:val="Head1"/>
        <w:spacing w:after="0"/>
        <w:jc w:val="both"/>
        <w:rPr>
          <w:rFonts w:ascii="Arial" w:hAnsi="Arial" w:cs="Arial"/>
          <w:b w:val="0"/>
        </w:rPr>
      </w:pPr>
    </w:p>
    <w:p w14:paraId="2756FB41" w14:textId="31351990" w:rsidR="0019776B" w:rsidRPr="00256EDF" w:rsidRDefault="0019776B" w:rsidP="0019776B">
      <w:pPr>
        <w:pStyle w:val="Head1"/>
        <w:spacing w:after="0"/>
        <w:jc w:val="both"/>
        <w:rPr>
          <w:rFonts w:ascii="Arial" w:hAnsi="Arial" w:cs="Arial"/>
          <w:b w:val="0"/>
        </w:rPr>
      </w:pPr>
    </w:p>
    <w:p w14:paraId="1D94FED0" w14:textId="58754E00" w:rsidR="00B63CB0" w:rsidRPr="00256EDF" w:rsidRDefault="00B63CB0" w:rsidP="0019776B">
      <w:pPr>
        <w:pStyle w:val="Head1"/>
        <w:spacing w:after="0"/>
        <w:jc w:val="both"/>
        <w:rPr>
          <w:rFonts w:ascii="Arial" w:hAnsi="Arial" w:cs="Arial"/>
          <w:b w:val="0"/>
        </w:rPr>
      </w:pPr>
    </w:p>
    <w:p w14:paraId="2E11F6FB" w14:textId="0CE87EE0" w:rsidR="00B63CB0" w:rsidRPr="00256EDF" w:rsidRDefault="00B63CB0" w:rsidP="0019776B">
      <w:pPr>
        <w:pStyle w:val="Head1"/>
        <w:spacing w:after="0"/>
        <w:jc w:val="both"/>
        <w:rPr>
          <w:rFonts w:ascii="Arial" w:hAnsi="Arial" w:cs="Arial"/>
          <w:b w:val="0"/>
        </w:rPr>
      </w:pPr>
    </w:p>
    <w:p w14:paraId="5CAE404F" w14:textId="03F35702" w:rsidR="00B63CB0" w:rsidRPr="00256EDF" w:rsidRDefault="00B63CB0" w:rsidP="0019776B">
      <w:pPr>
        <w:pStyle w:val="Head1"/>
        <w:spacing w:after="0"/>
        <w:jc w:val="both"/>
        <w:rPr>
          <w:rFonts w:ascii="Arial" w:hAnsi="Arial" w:cs="Arial"/>
          <w:b w:val="0"/>
        </w:rPr>
      </w:pPr>
    </w:p>
    <w:p w14:paraId="01C1DA0B" w14:textId="7C1549A8" w:rsidR="00B63CB0" w:rsidRPr="00256EDF" w:rsidRDefault="00B63CB0" w:rsidP="0019776B">
      <w:pPr>
        <w:pStyle w:val="Head1"/>
        <w:spacing w:after="0"/>
        <w:jc w:val="both"/>
        <w:rPr>
          <w:rFonts w:ascii="Arial" w:hAnsi="Arial" w:cs="Arial"/>
          <w:b w:val="0"/>
        </w:rPr>
      </w:pPr>
    </w:p>
    <w:p w14:paraId="697072CA" w14:textId="77777777" w:rsidR="00B63CB0" w:rsidRPr="00256EDF" w:rsidRDefault="00B63CB0" w:rsidP="0019776B">
      <w:pPr>
        <w:pStyle w:val="Head1"/>
        <w:spacing w:after="0"/>
        <w:jc w:val="both"/>
        <w:rPr>
          <w:rFonts w:ascii="Arial" w:hAnsi="Arial" w:cs="Arial"/>
          <w:b w:val="0"/>
        </w:rPr>
      </w:pPr>
    </w:p>
    <w:p w14:paraId="3F4E3E80" w14:textId="77777777" w:rsidR="00B63CB0" w:rsidRPr="00256EDF" w:rsidRDefault="00B63CB0" w:rsidP="0019776B">
      <w:pPr>
        <w:pStyle w:val="Head1"/>
        <w:spacing w:after="0"/>
        <w:jc w:val="both"/>
        <w:rPr>
          <w:rFonts w:ascii="Arial" w:hAnsi="Arial" w:cs="Arial"/>
          <w:b w:val="0"/>
        </w:rPr>
      </w:pPr>
    </w:p>
    <w:p w14:paraId="17CCE1B6" w14:textId="77777777" w:rsidR="00B63CB0" w:rsidRPr="00256EDF" w:rsidRDefault="00B63CB0" w:rsidP="0019776B">
      <w:pPr>
        <w:pStyle w:val="Head1"/>
        <w:spacing w:after="0"/>
        <w:jc w:val="both"/>
        <w:rPr>
          <w:rFonts w:ascii="Arial" w:hAnsi="Arial" w:cs="Arial"/>
          <w:b w:val="0"/>
        </w:rPr>
      </w:pPr>
    </w:p>
    <w:p w14:paraId="1F0B3899" w14:textId="77777777" w:rsidR="00B63CB0" w:rsidRPr="00256EDF" w:rsidRDefault="00B63CB0" w:rsidP="0019776B">
      <w:pPr>
        <w:pStyle w:val="Head1"/>
        <w:spacing w:after="0"/>
        <w:jc w:val="both"/>
        <w:rPr>
          <w:rFonts w:ascii="Arial" w:hAnsi="Arial" w:cs="Arial"/>
          <w:b w:val="0"/>
        </w:rPr>
      </w:pPr>
    </w:p>
    <w:p w14:paraId="3AB291D6" w14:textId="77777777" w:rsidR="00B63CB0" w:rsidRPr="00256EDF" w:rsidRDefault="00B63CB0" w:rsidP="0019776B">
      <w:pPr>
        <w:pStyle w:val="Head1"/>
        <w:spacing w:after="0"/>
        <w:jc w:val="both"/>
        <w:rPr>
          <w:rFonts w:ascii="Arial" w:hAnsi="Arial" w:cs="Arial"/>
          <w:b w:val="0"/>
        </w:rPr>
      </w:pPr>
    </w:p>
    <w:p w14:paraId="75FF9D3F" w14:textId="77777777" w:rsidR="00B63CB0" w:rsidRPr="00256EDF" w:rsidRDefault="00B63CB0" w:rsidP="0019776B">
      <w:pPr>
        <w:pStyle w:val="Head1"/>
        <w:spacing w:after="0"/>
        <w:jc w:val="both"/>
        <w:rPr>
          <w:rFonts w:ascii="Arial" w:hAnsi="Arial" w:cs="Arial"/>
          <w:b w:val="0"/>
        </w:rPr>
      </w:pPr>
    </w:p>
    <w:p w14:paraId="7FB37D6E" w14:textId="77777777" w:rsidR="00A30EC7" w:rsidRPr="00256EDF" w:rsidRDefault="00A30EC7" w:rsidP="00B63CB0">
      <w:pPr>
        <w:jc w:val="center"/>
        <w:rPr>
          <w:rFonts w:ascii="Arial" w:hAnsi="Arial" w:cs="Arial"/>
        </w:rPr>
      </w:pPr>
    </w:p>
    <w:p w14:paraId="73ED61F7" w14:textId="77777777" w:rsidR="00A30EC7" w:rsidRPr="00256EDF" w:rsidRDefault="00A30EC7" w:rsidP="00B63CB0">
      <w:pPr>
        <w:jc w:val="center"/>
        <w:rPr>
          <w:rFonts w:ascii="Arial" w:hAnsi="Arial" w:cs="Arial"/>
        </w:rPr>
      </w:pPr>
    </w:p>
    <w:p w14:paraId="0E8FD1BE" w14:textId="77777777" w:rsidR="00A30EC7" w:rsidRPr="00256EDF" w:rsidRDefault="00A30EC7" w:rsidP="00B63CB0">
      <w:pPr>
        <w:jc w:val="center"/>
        <w:rPr>
          <w:rFonts w:ascii="Arial" w:hAnsi="Arial" w:cs="Arial"/>
        </w:rPr>
      </w:pPr>
    </w:p>
    <w:p w14:paraId="66881F81" w14:textId="08EFC001" w:rsidR="00B63CB0" w:rsidRPr="00256EDF" w:rsidRDefault="00B63CB0" w:rsidP="00A30EC7">
      <w:pPr>
        <w:jc w:val="center"/>
        <w:rPr>
          <w:rFonts w:ascii="Arial" w:hAnsi="Arial" w:cs="Arial"/>
        </w:rPr>
      </w:pPr>
      <w:r w:rsidRPr="00256EDF">
        <w:rPr>
          <w:rFonts w:ascii="Arial" w:hAnsi="Arial" w:cs="Arial"/>
        </w:rPr>
        <w:t>Figure 1: This figure illustrates the Emergent Framework for building parent-child relationships through the process of musicking. It integrates three core theoretical pillars-Social Learning Theory, Bowen’s Systems Theory, and Musicking Theory- to demonstrate how relational dynamics shift from a static biological fact to a resilient partnership</w:t>
      </w:r>
      <w:r w:rsidR="00A30EC7" w:rsidRPr="00256EDF">
        <w:rPr>
          <w:rFonts w:ascii="Arial" w:hAnsi="Arial" w:cs="Arial"/>
        </w:rPr>
        <w:t xml:space="preserve">. </w:t>
      </w:r>
    </w:p>
    <w:p w14:paraId="383931F4" w14:textId="77777777" w:rsidR="00B63CB0" w:rsidRPr="00256EDF" w:rsidRDefault="00B63CB0" w:rsidP="0019776B">
      <w:pPr>
        <w:pStyle w:val="Head1"/>
        <w:spacing w:after="0"/>
        <w:jc w:val="both"/>
        <w:rPr>
          <w:rFonts w:ascii="Arial" w:hAnsi="Arial" w:cs="Arial"/>
          <w:b w:val="0"/>
        </w:rPr>
      </w:pPr>
    </w:p>
    <w:p w14:paraId="292EB16D" w14:textId="09465916" w:rsidR="00B63CB0" w:rsidRPr="00256EDF" w:rsidRDefault="00B63CB0" w:rsidP="00B63CB0">
      <w:pPr>
        <w:ind w:firstLine="720"/>
        <w:jc w:val="both"/>
        <w:rPr>
          <w:rFonts w:ascii="Arial" w:hAnsi="Arial" w:cs="Arial"/>
        </w:rPr>
      </w:pPr>
      <w:r w:rsidRPr="00256EDF">
        <w:rPr>
          <w:rFonts w:ascii="Arial" w:hAnsi="Arial" w:cs="Arial"/>
          <w:u w:val="single"/>
        </w:rPr>
        <w:t>3.3.</w:t>
      </w:r>
      <w:proofErr w:type="gramStart"/>
      <w:r w:rsidRPr="00256EDF">
        <w:rPr>
          <w:rFonts w:ascii="Arial" w:hAnsi="Arial" w:cs="Arial"/>
          <w:u w:val="single"/>
        </w:rPr>
        <w:t>1.RESONANT</w:t>
      </w:r>
      <w:proofErr w:type="gramEnd"/>
      <w:r w:rsidRPr="00256EDF">
        <w:rPr>
          <w:rFonts w:ascii="Arial" w:hAnsi="Arial" w:cs="Arial"/>
          <w:u w:val="single"/>
        </w:rPr>
        <w:t xml:space="preserve"> THREAD OF BECOMING</w:t>
      </w:r>
    </w:p>
    <w:p w14:paraId="653FD0F6" w14:textId="1BF886CD" w:rsidR="00B63CB0" w:rsidRPr="00256EDF" w:rsidRDefault="00A30EC7" w:rsidP="003C11F8">
      <w:pPr>
        <w:ind w:firstLine="720"/>
        <w:rPr>
          <w:rFonts w:ascii="Arial" w:hAnsi="Arial" w:cs="Arial"/>
        </w:rPr>
      </w:pPr>
      <w:r w:rsidRPr="00256EDF">
        <w:rPr>
          <w:rFonts w:ascii="Arial" w:hAnsi="Arial" w:cs="Arial"/>
        </w:rPr>
        <w:t xml:space="preserve">The thread of </w:t>
      </w:r>
      <w:r w:rsidR="006E71D9" w:rsidRPr="00256EDF">
        <w:rPr>
          <w:rFonts w:ascii="Arial" w:hAnsi="Arial" w:cs="Arial"/>
        </w:rPr>
        <w:t>B</w:t>
      </w:r>
      <w:r w:rsidRPr="00256EDF">
        <w:rPr>
          <w:rFonts w:ascii="Arial" w:hAnsi="Arial" w:cs="Arial"/>
        </w:rPr>
        <w:t>ecoming captures the developmental evolution of musical identity, tracing how children move from early observation to independent mastery and professional authority. Temporality frames this journey as a lifelong continuum, beginning with childhood exposures such as accompanying parents to rehearsals and extending into adult careers and artistic leadership. Sociality highlights the relational shift from hierarchical mentorship toward a “passing of the torch,” while place encompasses homes, rehearsal halls, and concert stages where voices grow together. Bowenian differentiation explains how individuals balance autonomy with family connection, while social learning theory illuminates the transition from observation to self-efficacy. Through musicking, these transformations are understood as dynamic relational processes continually renegotiated in shared performance.</w:t>
      </w:r>
    </w:p>
    <w:p w14:paraId="49598005" w14:textId="32F075EA" w:rsidR="00B63CB0" w:rsidRPr="00256EDF" w:rsidRDefault="00B63CB0" w:rsidP="00B63CB0">
      <w:pPr>
        <w:jc w:val="both"/>
        <w:rPr>
          <w:rFonts w:ascii="Arial" w:hAnsi="Arial" w:cs="Arial"/>
          <w:u w:val="single"/>
        </w:rPr>
      </w:pPr>
      <w:r w:rsidRPr="00256EDF">
        <w:rPr>
          <w:rFonts w:ascii="Arial" w:hAnsi="Arial" w:cs="Arial"/>
        </w:rPr>
        <w:tab/>
      </w:r>
      <w:r w:rsidRPr="00256EDF">
        <w:rPr>
          <w:rFonts w:ascii="Arial" w:hAnsi="Arial" w:cs="Arial"/>
          <w:u w:val="single"/>
        </w:rPr>
        <w:t xml:space="preserve">3.3.2.  RESONANT THREAD OF ONENESS </w:t>
      </w:r>
    </w:p>
    <w:p w14:paraId="5C4063FA" w14:textId="5D6898C6" w:rsidR="00B63CB0" w:rsidRPr="00256EDF" w:rsidRDefault="006E71D9" w:rsidP="003C11F8">
      <w:pPr>
        <w:ind w:firstLine="720"/>
        <w:rPr>
          <w:rFonts w:ascii="Arial" w:hAnsi="Arial" w:cs="Arial"/>
        </w:rPr>
      </w:pPr>
      <w:r w:rsidRPr="00256EDF">
        <w:rPr>
          <w:rFonts w:ascii="Arial" w:hAnsi="Arial" w:cs="Arial"/>
        </w:rPr>
        <w:t>The thread of Oneness emphasizes relational harmony and shared identity forged through collective musical engagement. Temporality situates this unity across generations, from prenatal bonding to legacies that connect heritage with present practice. Socially, Oneness reflects the blending of identities into collaborative tandems, while everyday spaces—dining tables, car rides—become sites of emotional bonding. Bowenian theory shows how music manages systemic anxieties, while social learning theory highlights unity reinforced through parental modelling. Musicking reframes these activities as dynamic relationships that transform families into synchronized, resilient teams.</w:t>
      </w:r>
    </w:p>
    <w:p w14:paraId="61DB43CE" w14:textId="77777777" w:rsidR="003C11F8" w:rsidRPr="00256EDF" w:rsidRDefault="00B63CB0" w:rsidP="00B63CB0">
      <w:pPr>
        <w:ind w:firstLine="720"/>
        <w:jc w:val="both"/>
        <w:rPr>
          <w:rFonts w:ascii="Arial" w:hAnsi="Arial" w:cs="Arial"/>
        </w:rPr>
      </w:pPr>
      <w:r w:rsidRPr="00256EDF">
        <w:rPr>
          <w:rFonts w:ascii="Arial" w:hAnsi="Arial" w:cs="Arial"/>
          <w:u w:val="single"/>
        </w:rPr>
        <w:t>3.3.</w:t>
      </w:r>
      <w:r w:rsidR="003C11F8" w:rsidRPr="00256EDF">
        <w:rPr>
          <w:rFonts w:ascii="Arial" w:hAnsi="Arial" w:cs="Arial"/>
          <w:u w:val="single"/>
        </w:rPr>
        <w:t xml:space="preserve">3. </w:t>
      </w:r>
      <w:r w:rsidRPr="00256EDF">
        <w:rPr>
          <w:rFonts w:ascii="Arial" w:hAnsi="Arial" w:cs="Arial"/>
          <w:u w:val="single"/>
        </w:rPr>
        <w:t>RESONANT THREAD OF NURTURE</w:t>
      </w:r>
    </w:p>
    <w:p w14:paraId="2D485C44" w14:textId="2DBAB486" w:rsidR="00B63CB0" w:rsidRPr="00256EDF" w:rsidRDefault="006E71D9" w:rsidP="003C11F8">
      <w:pPr>
        <w:ind w:firstLine="720"/>
        <w:rPr>
          <w:rFonts w:ascii="Arial" w:hAnsi="Arial" w:cs="Arial"/>
        </w:rPr>
      </w:pPr>
      <w:r w:rsidRPr="00256EDF">
        <w:rPr>
          <w:rFonts w:ascii="Arial" w:hAnsi="Arial" w:cs="Arial"/>
        </w:rPr>
        <w:t xml:space="preserve">The thread of </w:t>
      </w:r>
      <w:r w:rsidRPr="00256EDF">
        <w:rPr>
          <w:rFonts w:ascii="Arial" w:hAnsi="Arial" w:cs="Arial"/>
          <w:i/>
          <w:iCs/>
        </w:rPr>
        <w:t>nurture</w:t>
      </w:r>
      <w:r w:rsidRPr="00256EDF">
        <w:rPr>
          <w:rFonts w:ascii="Arial" w:hAnsi="Arial" w:cs="Arial"/>
        </w:rPr>
        <w:t xml:space="preserve"> reflects the intentional creation of emotionally secure environments where mentorship and care intertwine. Temporality situates nurture as a continuum from prenatal singing to reciprocal cycles in which adult children later support their parents. Socially, it highlights parental scaffolding, often complemented by external teachers, situated in homes, rehearsal halls, and symbolic refuges. Bowenian theory frames nurture within multigenerational transmission, while social learning theory emphasizes </w:t>
      </w:r>
      <w:r w:rsidRPr="00256EDF">
        <w:rPr>
          <w:rFonts w:ascii="Arial" w:hAnsi="Arial" w:cs="Arial"/>
        </w:rPr>
        <w:lastRenderedPageBreak/>
        <w:t>modelling as a source of self-efficacy. Musicking here becomes a lifelong emotional anchor and source of shared identity.</w:t>
      </w:r>
    </w:p>
    <w:p w14:paraId="3E97A83D" w14:textId="77777777" w:rsidR="003C11F8" w:rsidRPr="00256EDF" w:rsidRDefault="003C11F8" w:rsidP="00B63CB0">
      <w:pPr>
        <w:ind w:firstLine="720"/>
        <w:jc w:val="both"/>
        <w:rPr>
          <w:rFonts w:ascii="Arial" w:hAnsi="Arial" w:cs="Arial"/>
        </w:rPr>
      </w:pPr>
      <w:r w:rsidRPr="00256EDF">
        <w:rPr>
          <w:rFonts w:ascii="Arial" w:hAnsi="Arial" w:cs="Arial"/>
          <w:u w:val="single"/>
        </w:rPr>
        <w:t xml:space="preserve">3.3.4. </w:t>
      </w:r>
      <w:r w:rsidR="00B63CB0" w:rsidRPr="00256EDF">
        <w:rPr>
          <w:rFonts w:ascii="Arial" w:hAnsi="Arial" w:cs="Arial"/>
          <w:u w:val="single"/>
        </w:rPr>
        <w:t>RESONANT THREAD OF DEDICATION</w:t>
      </w:r>
    </w:p>
    <w:p w14:paraId="4C086C80" w14:textId="63C27817" w:rsidR="00B63CB0" w:rsidRPr="00256EDF" w:rsidRDefault="006E71D9" w:rsidP="003C11F8">
      <w:pPr>
        <w:ind w:firstLine="720"/>
        <w:rPr>
          <w:rFonts w:ascii="Arial" w:hAnsi="Arial" w:cs="Arial"/>
        </w:rPr>
      </w:pPr>
      <w:r w:rsidRPr="00256EDF">
        <w:rPr>
          <w:rFonts w:ascii="Arial" w:hAnsi="Arial" w:cs="Arial"/>
        </w:rPr>
        <w:t>Finally, the thread of dedication illustrates how music evolves into service, healing, and spiritual mission. Temporality situates dedication across decades of unpaid church service and composing for future generations. Socially, it emphasizes musicking as an emotional gift that strengthens communal bonds and nurtures leadership. Sacred spaces, hospitals, and schools become places of ministry and care. Bowenian theory frames dedication as stabilizing multigenerational values, while social learning theory highlights how children internalize commitment through parental modelling. Musicking thus becomes a relational process prioritizing joy, belonging, and collective healing over financial reward.</w:t>
      </w:r>
    </w:p>
    <w:p w14:paraId="2064E49E" w14:textId="77777777" w:rsidR="00B63CB0" w:rsidRPr="00256EDF" w:rsidRDefault="00B63CB0" w:rsidP="0019776B">
      <w:pPr>
        <w:pStyle w:val="Head1"/>
        <w:spacing w:after="0"/>
        <w:jc w:val="both"/>
        <w:rPr>
          <w:rFonts w:ascii="Arial" w:hAnsi="Arial" w:cs="Arial"/>
          <w:b w:val="0"/>
        </w:rPr>
      </w:pPr>
    </w:p>
    <w:p w14:paraId="6097892E" w14:textId="77777777" w:rsidR="003C11F8" w:rsidRPr="00256EDF" w:rsidRDefault="003C11F8" w:rsidP="003C11F8">
      <w:pPr>
        <w:jc w:val="both"/>
        <w:rPr>
          <w:rFonts w:ascii="Arial" w:hAnsi="Arial" w:cs="Arial"/>
          <w:sz w:val="22"/>
          <w:szCs w:val="22"/>
        </w:rPr>
      </w:pPr>
      <w:r w:rsidRPr="00256EDF">
        <w:rPr>
          <w:rFonts w:ascii="Arial" w:hAnsi="Arial" w:cs="Arial"/>
          <w:sz w:val="22"/>
          <w:szCs w:val="22"/>
        </w:rPr>
        <w:t>3.</w:t>
      </w:r>
      <w:proofErr w:type="gramStart"/>
      <w:r w:rsidRPr="00256EDF">
        <w:rPr>
          <w:rFonts w:ascii="Arial" w:hAnsi="Arial" w:cs="Arial"/>
          <w:sz w:val="22"/>
          <w:szCs w:val="22"/>
        </w:rPr>
        <w:t>4.INTEGRATION</w:t>
      </w:r>
      <w:proofErr w:type="gramEnd"/>
      <w:r w:rsidRPr="00256EDF">
        <w:rPr>
          <w:rFonts w:ascii="Arial" w:hAnsi="Arial" w:cs="Arial"/>
          <w:sz w:val="22"/>
          <w:szCs w:val="22"/>
        </w:rPr>
        <w:t xml:space="preserve"> OF THE BOND FRAMEWORK WITH BOWEN’S FAMILY</w:t>
      </w:r>
    </w:p>
    <w:p w14:paraId="49476AC3" w14:textId="4508F5A8" w:rsidR="003C11F8" w:rsidRPr="00256EDF" w:rsidRDefault="003C11F8" w:rsidP="003C11F8">
      <w:pPr>
        <w:jc w:val="both"/>
        <w:rPr>
          <w:rFonts w:ascii="Arial" w:hAnsi="Arial" w:cs="Arial"/>
          <w:sz w:val="22"/>
          <w:szCs w:val="22"/>
        </w:rPr>
      </w:pPr>
      <w:r w:rsidRPr="00256EDF">
        <w:rPr>
          <w:rFonts w:ascii="Arial" w:hAnsi="Arial" w:cs="Arial"/>
          <w:sz w:val="22"/>
          <w:szCs w:val="22"/>
        </w:rPr>
        <w:t xml:space="preserve">      SYSTEMS THEORY</w:t>
      </w:r>
    </w:p>
    <w:p w14:paraId="35848AD6" w14:textId="639A4A76" w:rsidR="003C11F8" w:rsidRPr="00256EDF" w:rsidRDefault="003C11F8" w:rsidP="00690A46">
      <w:pPr>
        <w:rPr>
          <w:rFonts w:ascii="Arial" w:hAnsi="Arial" w:cs="Arial"/>
        </w:rPr>
      </w:pPr>
      <w:r w:rsidRPr="00256EDF">
        <w:rPr>
          <w:rFonts w:ascii="Arial" w:hAnsi="Arial" w:cs="Arial"/>
          <w:sz w:val="22"/>
          <w:szCs w:val="22"/>
        </w:rPr>
        <w:t xml:space="preserve"> </w:t>
      </w:r>
      <w:r w:rsidRPr="00256EDF">
        <w:rPr>
          <w:rFonts w:ascii="Arial" w:hAnsi="Arial" w:cs="Arial"/>
          <w:sz w:val="22"/>
          <w:szCs w:val="22"/>
        </w:rPr>
        <w:tab/>
      </w:r>
      <w:r w:rsidR="006E71D9" w:rsidRPr="00256EDF">
        <w:rPr>
          <w:rFonts w:ascii="Arial" w:hAnsi="Arial" w:cs="Arial"/>
        </w:rPr>
        <w:t>The integration of the BOND framework with Bowen Family Systems Theory shows how musicking can serve as a stabilizing force that nurtures healthy relational dynamics. Becoming aligns with Bowen’s differentiation of self, as parents offer emotional permission for children to grow into autonomous identities while remaining rooted in the family’s musical heritage. Oneness reflects triangulation, with music acting as a steadying third presence that diffuses tension and fosters unity without erasing individuality. Nurture supports the nuclear family emotional process by creating a shared musical vocabulary that offers safety and predictability during times of stress. Finally, Dedication sustains the multigenerational transmission process, passing down values and professional philosophies while resisting emotional cutoff through a continual “moving toward” one another, even in crisis. Together, these threads illustrate how music transforms the parent–child bond into a resilient partnership grounded in care, reciprocity, and interdependence.</w:t>
      </w:r>
    </w:p>
    <w:p w14:paraId="29915DD7" w14:textId="77777777" w:rsidR="00690A46" w:rsidRPr="00256EDF" w:rsidRDefault="00690A46" w:rsidP="00690A46">
      <w:pPr>
        <w:jc w:val="both"/>
        <w:rPr>
          <w:rFonts w:ascii="Arial" w:hAnsi="Arial" w:cs="Arial"/>
          <w:sz w:val="22"/>
          <w:szCs w:val="22"/>
        </w:rPr>
      </w:pPr>
      <w:bookmarkStart w:id="1" w:name="_Hlk227708736"/>
    </w:p>
    <w:p w14:paraId="675662FD" w14:textId="77777777" w:rsidR="00690A46" w:rsidRPr="00256EDF" w:rsidRDefault="00690A46" w:rsidP="00690A46">
      <w:pPr>
        <w:jc w:val="both"/>
        <w:rPr>
          <w:rFonts w:ascii="Arial" w:hAnsi="Arial" w:cs="Arial"/>
          <w:sz w:val="22"/>
          <w:szCs w:val="22"/>
        </w:rPr>
      </w:pPr>
      <w:r w:rsidRPr="00256EDF">
        <w:rPr>
          <w:rFonts w:ascii="Arial" w:hAnsi="Arial" w:cs="Arial"/>
          <w:sz w:val="22"/>
          <w:szCs w:val="22"/>
        </w:rPr>
        <w:t>3.5. INTEGRATION OF THE BOND FRAMEWORK WITH SOCIAL LEARNING</w:t>
      </w:r>
    </w:p>
    <w:p w14:paraId="23129D97" w14:textId="7ABD8590" w:rsidR="00690A46" w:rsidRPr="00256EDF" w:rsidRDefault="00690A46" w:rsidP="00690A46">
      <w:pPr>
        <w:jc w:val="both"/>
        <w:rPr>
          <w:rFonts w:ascii="Arial" w:hAnsi="Arial" w:cs="Arial"/>
          <w:sz w:val="22"/>
          <w:szCs w:val="22"/>
        </w:rPr>
      </w:pPr>
      <w:r w:rsidRPr="00256EDF">
        <w:rPr>
          <w:rFonts w:ascii="Arial" w:hAnsi="Arial" w:cs="Arial"/>
          <w:sz w:val="22"/>
          <w:szCs w:val="22"/>
        </w:rPr>
        <w:t xml:space="preserve">       THEORY</w:t>
      </w:r>
    </w:p>
    <w:p w14:paraId="38CEF2D5" w14:textId="1AD0EEA6" w:rsidR="003C11F8" w:rsidRPr="00256EDF" w:rsidRDefault="006E71D9" w:rsidP="00C95FD2">
      <w:pPr>
        <w:ind w:firstLine="720"/>
        <w:rPr>
          <w:rFonts w:ascii="Arial" w:hAnsi="Arial" w:cs="Arial"/>
        </w:rPr>
      </w:pPr>
      <w:r w:rsidRPr="00256EDF">
        <w:rPr>
          <w:rFonts w:ascii="Arial" w:hAnsi="Arial" w:cs="Arial"/>
        </w:rPr>
        <w:t xml:space="preserve">When paired with Social Learning Theory, the </w:t>
      </w:r>
      <w:r w:rsidR="00831A84" w:rsidRPr="00256EDF">
        <w:rPr>
          <w:rFonts w:ascii="Arial" w:hAnsi="Arial" w:cs="Arial"/>
        </w:rPr>
        <w:t>BOND</w:t>
      </w:r>
      <w:r w:rsidRPr="00256EDF">
        <w:rPr>
          <w:rFonts w:ascii="Arial" w:hAnsi="Arial" w:cs="Arial"/>
        </w:rPr>
        <w:t xml:space="preserve"> </w:t>
      </w:r>
      <w:r w:rsidR="00831A84" w:rsidRPr="00256EDF">
        <w:rPr>
          <w:rFonts w:ascii="Arial" w:hAnsi="Arial" w:cs="Arial"/>
        </w:rPr>
        <w:t>F</w:t>
      </w:r>
      <w:r w:rsidRPr="00256EDF">
        <w:rPr>
          <w:rFonts w:ascii="Arial" w:hAnsi="Arial" w:cs="Arial"/>
        </w:rPr>
        <w:t xml:space="preserve">ramework shows how parent–child relationships are strengthened through a dynamic cycle of observation, modelling, and reinforcement. Becoming and </w:t>
      </w:r>
      <w:r w:rsidR="00831A84" w:rsidRPr="00256EDF">
        <w:rPr>
          <w:rFonts w:ascii="Arial" w:hAnsi="Arial" w:cs="Arial"/>
        </w:rPr>
        <w:t>N</w:t>
      </w:r>
      <w:r w:rsidRPr="00256EDF">
        <w:rPr>
          <w:rFonts w:ascii="Arial" w:hAnsi="Arial" w:cs="Arial"/>
        </w:rPr>
        <w:t xml:space="preserve">urture mark the foundational stages, where children develop musical identities and confidence by watching and learning within supportive, scaffolded environments. Oneness and </w:t>
      </w:r>
      <w:r w:rsidR="00831A84" w:rsidRPr="00256EDF">
        <w:rPr>
          <w:rFonts w:ascii="Arial" w:hAnsi="Arial" w:cs="Arial"/>
        </w:rPr>
        <w:t>D</w:t>
      </w:r>
      <w:r w:rsidRPr="00256EDF">
        <w:rPr>
          <w:rFonts w:ascii="Arial" w:hAnsi="Arial" w:cs="Arial"/>
        </w:rPr>
        <w:t>edication represent the deeper outcomes of this process, as shared musical acts create a “musical tandem” and a lasting commitment to the craft that transcends instruction. Central to this integration is reciprocal determinism, which frames the bond as a self-sustaining system where musical practice, family environment, and personal identity continually shape one another. This “virtuous cycle” transforms musicking into a shared language that turns hierarchical teaching into peer-like collaboration, weaving together temporality, sociality, and place into a generative legacy and unified family identity.</w:t>
      </w:r>
      <w:bookmarkEnd w:id="1"/>
    </w:p>
    <w:p w14:paraId="1DF70B13" w14:textId="77777777" w:rsidR="00690A46" w:rsidRPr="00256EDF" w:rsidRDefault="00690A46" w:rsidP="00690A46">
      <w:pPr>
        <w:ind w:firstLine="720"/>
        <w:jc w:val="both"/>
        <w:rPr>
          <w:rFonts w:ascii="Arial" w:hAnsi="Arial" w:cs="Arial"/>
        </w:rPr>
      </w:pPr>
    </w:p>
    <w:p w14:paraId="56D3839E" w14:textId="77777777" w:rsidR="00690A46" w:rsidRPr="00256EDF" w:rsidRDefault="00690A46" w:rsidP="003C11F8">
      <w:pPr>
        <w:pStyle w:val="Head1"/>
        <w:spacing w:after="0"/>
        <w:jc w:val="both"/>
        <w:rPr>
          <w:rFonts w:ascii="Arial" w:hAnsi="Arial" w:cs="Arial"/>
          <w:b w:val="0"/>
          <w:sz w:val="20"/>
        </w:rPr>
      </w:pPr>
      <w:r w:rsidRPr="00256EDF">
        <w:rPr>
          <w:rFonts w:ascii="Arial" w:hAnsi="Arial" w:cs="Arial"/>
          <w:b w:val="0"/>
          <w:szCs w:val="22"/>
        </w:rPr>
        <w:t xml:space="preserve">3.6. </w:t>
      </w:r>
      <w:r w:rsidR="003C11F8" w:rsidRPr="00256EDF">
        <w:rPr>
          <w:rFonts w:ascii="Arial" w:hAnsi="Arial" w:cs="Arial"/>
          <w:b w:val="0"/>
          <w:szCs w:val="22"/>
        </w:rPr>
        <w:t>Integration of the BOND Framework with Musicking Theory</w:t>
      </w:r>
    </w:p>
    <w:p w14:paraId="533E0083" w14:textId="483AC8F5" w:rsidR="00B63CB0" w:rsidRPr="00256EDF" w:rsidRDefault="00831A84" w:rsidP="00690A46">
      <w:pPr>
        <w:pStyle w:val="Head1"/>
        <w:spacing w:after="0"/>
        <w:ind w:firstLine="720"/>
        <w:rPr>
          <w:rFonts w:ascii="Arial" w:hAnsi="Arial" w:cs="Arial"/>
          <w:b w:val="0"/>
          <w:sz w:val="20"/>
        </w:rPr>
      </w:pPr>
      <w:r w:rsidRPr="00256EDF">
        <w:rPr>
          <w:rFonts w:ascii="Arial" w:hAnsi="Arial" w:cs="Arial"/>
          <w:b w:val="0"/>
          <w:caps w:val="0"/>
          <w:sz w:val="20"/>
        </w:rPr>
        <w:t xml:space="preserve">Integrating the BOND Framework with Musicking Theory reimagines music as a living relational process rather than a fixed product, framing the parent–child bond as something enacted through shared action. Becoming and Oneness emerge as rituals of identity and synchronization, where moving in “tandem” allows families to embody their relationships through music. Nurture and Dedication highlight the supportive labor and emotional care that musical engagement provides, offering a haven to process tensions and sustain connection across time and distance. By treating music as a verb, families transform </w:t>
      </w:r>
      <w:r w:rsidRPr="00256EDF">
        <w:rPr>
          <w:rFonts w:ascii="Arial" w:hAnsi="Arial" w:cs="Arial"/>
          <w:b w:val="0"/>
          <w:caps w:val="0"/>
          <w:sz w:val="20"/>
        </w:rPr>
        <w:lastRenderedPageBreak/>
        <w:t>rehearsals and performances into deliberate rituals that renegotiate roles, strengthen bonds, and create a legacy of belonging</w:t>
      </w:r>
      <w:r w:rsidR="00690A46" w:rsidRPr="00256EDF">
        <w:rPr>
          <w:rFonts w:ascii="Arial" w:hAnsi="Arial" w:cs="Arial"/>
          <w:b w:val="0"/>
          <w:sz w:val="20"/>
        </w:rPr>
        <w:t>.</w:t>
      </w:r>
    </w:p>
    <w:p w14:paraId="74FC8813" w14:textId="77777777" w:rsidR="00690A46" w:rsidRPr="00256EDF" w:rsidRDefault="00690A46" w:rsidP="00690A46">
      <w:pPr>
        <w:pStyle w:val="Head1"/>
        <w:spacing w:after="0"/>
        <w:rPr>
          <w:rFonts w:ascii="Arial" w:hAnsi="Arial" w:cs="Arial"/>
          <w:b w:val="0"/>
          <w:sz w:val="20"/>
        </w:rPr>
      </w:pPr>
    </w:p>
    <w:p w14:paraId="16991FC9" w14:textId="77777777" w:rsidR="004E6C81" w:rsidRPr="00256EDF" w:rsidRDefault="00690A46" w:rsidP="00690A46">
      <w:pPr>
        <w:pStyle w:val="Head1"/>
        <w:spacing w:after="0"/>
        <w:rPr>
          <w:rFonts w:ascii="Arial" w:hAnsi="Arial" w:cs="Arial"/>
          <w:b w:val="0"/>
          <w:szCs w:val="22"/>
        </w:rPr>
      </w:pPr>
      <w:r w:rsidRPr="00256EDF">
        <w:rPr>
          <w:rFonts w:ascii="Arial" w:hAnsi="Arial" w:cs="Arial"/>
          <w:b w:val="0"/>
          <w:szCs w:val="22"/>
        </w:rPr>
        <w:t>3.7</w:t>
      </w:r>
      <w:r w:rsidR="004E6C81" w:rsidRPr="00256EDF">
        <w:rPr>
          <w:b w:val="0"/>
          <w:sz w:val="24"/>
          <w:szCs w:val="22"/>
        </w:rPr>
        <w:t xml:space="preserve"> </w:t>
      </w:r>
      <w:r w:rsidR="004E6C81" w:rsidRPr="00256EDF">
        <w:rPr>
          <w:rFonts w:ascii="Arial" w:hAnsi="Arial" w:cs="Arial"/>
          <w:b w:val="0"/>
          <w:szCs w:val="22"/>
        </w:rPr>
        <w:t xml:space="preserve">The BOND Conceptual Synthesis: Integrating Resonant </w:t>
      </w:r>
    </w:p>
    <w:p w14:paraId="19A8F6A0" w14:textId="77777777" w:rsidR="004E6C81" w:rsidRPr="00256EDF" w:rsidRDefault="004E6C81" w:rsidP="00690A46">
      <w:pPr>
        <w:pStyle w:val="Head1"/>
        <w:spacing w:after="0"/>
        <w:rPr>
          <w:rFonts w:ascii="Arial" w:hAnsi="Arial" w:cs="Arial"/>
          <w:b w:val="0"/>
          <w:szCs w:val="22"/>
        </w:rPr>
      </w:pPr>
      <w:r w:rsidRPr="00256EDF">
        <w:rPr>
          <w:rFonts w:ascii="Arial" w:hAnsi="Arial" w:cs="Arial"/>
          <w:b w:val="0"/>
          <w:szCs w:val="22"/>
        </w:rPr>
        <w:t xml:space="preserve">      Threads with Family Systems, Social Learning, and Musicking </w:t>
      </w:r>
    </w:p>
    <w:p w14:paraId="3A3DA21F" w14:textId="0B7A1FEA" w:rsidR="004E6C81" w:rsidRPr="00256EDF" w:rsidRDefault="004E6C81" w:rsidP="00690A46">
      <w:pPr>
        <w:pStyle w:val="Head1"/>
        <w:spacing w:after="0"/>
        <w:rPr>
          <w:rFonts w:ascii="Arial" w:hAnsi="Arial" w:cs="Arial"/>
          <w:b w:val="0"/>
          <w:sz w:val="20"/>
        </w:rPr>
      </w:pPr>
      <w:r w:rsidRPr="00256EDF">
        <w:rPr>
          <w:rFonts w:ascii="Arial" w:hAnsi="Arial" w:cs="Arial"/>
          <w:b w:val="0"/>
          <w:szCs w:val="22"/>
        </w:rPr>
        <w:t xml:space="preserve">      Theories</w:t>
      </w:r>
    </w:p>
    <w:p w14:paraId="66C7DC83" w14:textId="69C8BB55" w:rsidR="00E053D0" w:rsidRPr="00256EDF" w:rsidRDefault="00831A84" w:rsidP="004E6C81">
      <w:pPr>
        <w:pStyle w:val="Head1"/>
        <w:spacing w:after="0"/>
        <w:ind w:firstLine="720"/>
        <w:rPr>
          <w:rFonts w:ascii="Arial" w:hAnsi="Arial" w:cs="Arial"/>
          <w:b w:val="0"/>
          <w:sz w:val="20"/>
        </w:rPr>
      </w:pPr>
      <w:r w:rsidRPr="00256EDF">
        <w:rPr>
          <w:rFonts w:ascii="Arial" w:hAnsi="Arial" w:cs="Arial"/>
          <w:b w:val="0"/>
          <w:caps w:val="0"/>
          <w:sz w:val="20"/>
        </w:rPr>
        <w:t xml:space="preserve">The BOND conceptual synthesis illustrates how the parent-child relationship is transformed from a biological connection into a partnership through the resonant threads of Becoming, Oneness, Nurture, and Dedication. By integrating </w:t>
      </w:r>
      <w:r w:rsidR="00A8556E" w:rsidRPr="00256EDF">
        <w:rPr>
          <w:rFonts w:ascii="Arial" w:hAnsi="Arial" w:cs="Arial"/>
          <w:b w:val="0"/>
          <w:caps w:val="0"/>
          <w:sz w:val="20"/>
        </w:rPr>
        <w:t>S</w:t>
      </w:r>
      <w:r w:rsidRPr="00256EDF">
        <w:rPr>
          <w:rFonts w:ascii="Arial" w:hAnsi="Arial" w:cs="Arial"/>
          <w:b w:val="0"/>
          <w:caps w:val="0"/>
          <w:sz w:val="20"/>
        </w:rPr>
        <w:t xml:space="preserve">ocial </w:t>
      </w:r>
      <w:r w:rsidR="00A8556E" w:rsidRPr="00256EDF">
        <w:rPr>
          <w:rFonts w:ascii="Arial" w:hAnsi="Arial" w:cs="Arial"/>
          <w:b w:val="0"/>
          <w:caps w:val="0"/>
          <w:sz w:val="20"/>
        </w:rPr>
        <w:t>L</w:t>
      </w:r>
      <w:r w:rsidRPr="00256EDF">
        <w:rPr>
          <w:rFonts w:ascii="Arial" w:hAnsi="Arial" w:cs="Arial"/>
          <w:b w:val="0"/>
          <w:caps w:val="0"/>
          <w:sz w:val="20"/>
        </w:rPr>
        <w:t xml:space="preserve">earning </w:t>
      </w:r>
      <w:r w:rsidR="00A8556E" w:rsidRPr="00256EDF">
        <w:rPr>
          <w:rFonts w:ascii="Arial" w:hAnsi="Arial" w:cs="Arial"/>
          <w:b w:val="0"/>
          <w:caps w:val="0"/>
          <w:sz w:val="20"/>
        </w:rPr>
        <w:t>T</w:t>
      </w:r>
      <w:r w:rsidRPr="00256EDF">
        <w:rPr>
          <w:rFonts w:ascii="Arial" w:hAnsi="Arial" w:cs="Arial"/>
          <w:b w:val="0"/>
          <w:caps w:val="0"/>
          <w:sz w:val="20"/>
        </w:rPr>
        <w:t xml:space="preserve">heory, parents’ model musical identities that children internalize as they evolve from novices into professional peers. Bowen’s </w:t>
      </w:r>
      <w:r w:rsidR="00A8556E" w:rsidRPr="00256EDF">
        <w:rPr>
          <w:rFonts w:ascii="Arial" w:hAnsi="Arial" w:cs="Arial"/>
          <w:b w:val="0"/>
          <w:caps w:val="0"/>
          <w:sz w:val="20"/>
        </w:rPr>
        <w:t>F</w:t>
      </w:r>
      <w:r w:rsidRPr="00256EDF">
        <w:rPr>
          <w:rFonts w:ascii="Arial" w:hAnsi="Arial" w:cs="Arial"/>
          <w:b w:val="0"/>
          <w:caps w:val="0"/>
          <w:sz w:val="20"/>
        </w:rPr>
        <w:t xml:space="preserve">amily </w:t>
      </w:r>
      <w:r w:rsidR="00A8556E" w:rsidRPr="00256EDF">
        <w:rPr>
          <w:rFonts w:ascii="Arial" w:hAnsi="Arial" w:cs="Arial"/>
          <w:b w:val="0"/>
          <w:caps w:val="0"/>
          <w:sz w:val="20"/>
        </w:rPr>
        <w:t>S</w:t>
      </w:r>
      <w:r w:rsidRPr="00256EDF">
        <w:rPr>
          <w:rFonts w:ascii="Arial" w:hAnsi="Arial" w:cs="Arial"/>
          <w:b w:val="0"/>
          <w:caps w:val="0"/>
          <w:sz w:val="20"/>
        </w:rPr>
        <w:t xml:space="preserve">ystems </w:t>
      </w:r>
      <w:r w:rsidR="00A8556E" w:rsidRPr="00256EDF">
        <w:rPr>
          <w:rFonts w:ascii="Arial" w:hAnsi="Arial" w:cs="Arial"/>
          <w:b w:val="0"/>
          <w:caps w:val="0"/>
          <w:sz w:val="20"/>
        </w:rPr>
        <w:t>T</w:t>
      </w:r>
      <w:r w:rsidRPr="00256EDF">
        <w:rPr>
          <w:rFonts w:ascii="Arial" w:hAnsi="Arial" w:cs="Arial"/>
          <w:b w:val="0"/>
          <w:caps w:val="0"/>
          <w:sz w:val="20"/>
        </w:rPr>
        <w:t xml:space="preserve">heory ensures this growth maintains a healthy balance between shared unity and individual autonomy, using music as a stabilizing "third point" to regulate emotional tension. Through the lens of </w:t>
      </w:r>
      <w:r w:rsidR="00A8556E" w:rsidRPr="00256EDF">
        <w:rPr>
          <w:rFonts w:ascii="Arial" w:hAnsi="Arial" w:cs="Arial"/>
          <w:b w:val="0"/>
          <w:caps w:val="0"/>
          <w:sz w:val="20"/>
        </w:rPr>
        <w:t>M</w:t>
      </w:r>
      <w:r w:rsidRPr="00256EDF">
        <w:rPr>
          <w:rFonts w:ascii="Arial" w:hAnsi="Arial" w:cs="Arial"/>
          <w:b w:val="0"/>
          <w:caps w:val="0"/>
          <w:sz w:val="20"/>
        </w:rPr>
        <w:t xml:space="preserve">usicking </w:t>
      </w:r>
      <w:r w:rsidR="00A8556E" w:rsidRPr="00256EDF">
        <w:rPr>
          <w:rFonts w:ascii="Arial" w:hAnsi="Arial" w:cs="Arial"/>
          <w:b w:val="0"/>
          <w:caps w:val="0"/>
          <w:sz w:val="20"/>
        </w:rPr>
        <w:t>T</w:t>
      </w:r>
      <w:r w:rsidRPr="00256EDF">
        <w:rPr>
          <w:rFonts w:ascii="Arial" w:hAnsi="Arial" w:cs="Arial"/>
          <w:b w:val="0"/>
          <w:caps w:val="0"/>
          <w:sz w:val="20"/>
        </w:rPr>
        <w:t>heory, these threads are enacted as a "shared world" of rhythmic synchrony and a "musical blanket" of emotional support during crises. The framework culminates in a generative legacy, where the internal harmony of the dyad is projected outward as a shared mission of altruistic service to the community. In summary, this synthesis reveals "musicking" as the primary frequency for lifelong relational attunement and systemic resilience.</w:t>
      </w:r>
    </w:p>
    <w:p w14:paraId="1C636F73" w14:textId="77777777" w:rsidR="00790ADA" w:rsidRPr="00256EDF" w:rsidRDefault="00790ADA" w:rsidP="00441B6F">
      <w:pPr>
        <w:pStyle w:val="Body"/>
        <w:spacing w:after="0"/>
        <w:rPr>
          <w:rFonts w:ascii="Arial" w:hAnsi="Arial" w:cs="Arial"/>
        </w:rPr>
      </w:pPr>
    </w:p>
    <w:p w14:paraId="2DB74ACC" w14:textId="5FAA3F73" w:rsidR="00B01FCD" w:rsidRPr="00256EDF" w:rsidRDefault="00000F8F" w:rsidP="00441B6F">
      <w:pPr>
        <w:pStyle w:val="ConcHead"/>
        <w:spacing w:after="0"/>
        <w:jc w:val="both"/>
        <w:rPr>
          <w:rFonts w:ascii="Arial" w:hAnsi="Arial" w:cs="Arial"/>
          <w:b w:val="0"/>
        </w:rPr>
      </w:pPr>
      <w:r w:rsidRPr="00256EDF">
        <w:rPr>
          <w:rFonts w:ascii="Arial" w:hAnsi="Arial" w:cs="Arial"/>
          <w:b w:val="0"/>
        </w:rPr>
        <w:t>4</w:t>
      </w:r>
      <w:r w:rsidR="004E6C81" w:rsidRPr="00256EDF">
        <w:rPr>
          <w:rFonts w:ascii="Arial" w:hAnsi="Arial" w:cs="Arial"/>
          <w:b w:val="0"/>
        </w:rPr>
        <w:t>.0</w:t>
      </w:r>
      <w:r w:rsidRPr="00256EDF">
        <w:rPr>
          <w:rFonts w:ascii="Arial" w:hAnsi="Arial" w:cs="Arial"/>
          <w:b w:val="0"/>
        </w:rPr>
        <w:t xml:space="preserve">. </w:t>
      </w:r>
      <w:r w:rsidR="00B01FCD" w:rsidRPr="00256EDF">
        <w:rPr>
          <w:rFonts w:ascii="Arial" w:hAnsi="Arial" w:cs="Arial"/>
          <w:b w:val="0"/>
        </w:rPr>
        <w:t>Conclusion</w:t>
      </w:r>
    </w:p>
    <w:p w14:paraId="392EE608" w14:textId="63A475D4" w:rsidR="008E6456" w:rsidRPr="00256EDF" w:rsidRDefault="00A8556E" w:rsidP="008E6456">
      <w:pPr>
        <w:ind w:firstLine="360"/>
        <w:rPr>
          <w:rFonts w:ascii="Arial" w:hAnsi="Arial" w:cs="Arial"/>
        </w:rPr>
      </w:pPr>
      <w:r w:rsidRPr="00256EDF">
        <w:rPr>
          <w:rFonts w:ascii="Arial" w:hAnsi="Arial" w:cs="Arial"/>
        </w:rPr>
        <w:t xml:space="preserve">The study concludes that musicking is not merely a hobby, but a lifelong, transformative process integrated into the very fabric of the daily interactions. It revealed that shared musicking profoundly reshape parent-child dynamics by serving as a systemic stabilizer that regulates emotional anxiety and fosters relational synchronization. Musicking becomes a profound relational act that transforms the parent-child bond from a static biological fact into a "composed" and resilient partnership. Emotionally, music acts as a "relational buffer" or "musical blanket," providing a sense of security and resilience during personal crises, illness, or environmental stressors. The emergent BOND framework (Becoming, Oneness, Nurture, and Dedication) structures the pathway for families to utilize “musicking” as a deliberate relational approach to solidify the parent-child bond and build a shared generative legacy and a deeply rooted cultural identity. </w:t>
      </w:r>
    </w:p>
    <w:p w14:paraId="573BA589" w14:textId="08AD23A3" w:rsidR="008E6456" w:rsidRPr="00256EDF" w:rsidRDefault="00A8556E" w:rsidP="008E6456">
      <w:pPr>
        <w:ind w:firstLine="360"/>
        <w:rPr>
          <w:rFonts w:ascii="Arial" w:hAnsi="Arial" w:cs="Arial"/>
        </w:rPr>
      </w:pPr>
      <w:r w:rsidRPr="00256EDF">
        <w:rPr>
          <w:rFonts w:ascii="Arial" w:hAnsi="Arial" w:cs="Arial"/>
        </w:rPr>
        <w:t xml:space="preserve">As parents and children transition from merely syncing rhythms to truly "sharing a self," their shared rituals become a generative legacy, ensuring that the harmony born within the home extends outward to serve the wider community. In this light, musicking is revealed as both the medium and the structure for enduring love—a lifelong, rhythmic commitment to staying "in tune" with one another across generations. </w:t>
      </w:r>
    </w:p>
    <w:p w14:paraId="6BBD3A8A" w14:textId="77777777" w:rsidR="00790ADA" w:rsidRPr="00256EDF" w:rsidRDefault="00790ADA" w:rsidP="008E6456">
      <w:pPr>
        <w:pStyle w:val="ConcHead"/>
        <w:spacing w:after="0"/>
        <w:rPr>
          <w:rFonts w:ascii="Arial" w:hAnsi="Arial" w:cs="Arial"/>
          <w:b w:val="0"/>
        </w:rPr>
      </w:pPr>
    </w:p>
    <w:p w14:paraId="06130610" w14:textId="77777777" w:rsidR="00790ADA" w:rsidRPr="00256EDF" w:rsidRDefault="00790ADA" w:rsidP="00441B6F">
      <w:pPr>
        <w:pStyle w:val="Body"/>
        <w:spacing w:after="0"/>
        <w:rPr>
          <w:rFonts w:ascii="Arial" w:hAnsi="Arial" w:cs="Arial"/>
        </w:rPr>
      </w:pPr>
    </w:p>
    <w:p w14:paraId="49CF2F08" w14:textId="77777777" w:rsidR="00F81719" w:rsidRPr="00F81719" w:rsidRDefault="00F81719" w:rsidP="00F81719">
      <w:pPr>
        <w:pStyle w:val="ReferHead"/>
        <w:rPr>
          <w:rFonts w:ascii="Arial" w:hAnsi="Arial" w:cs="Arial"/>
          <w:b w:val="0"/>
          <w:caps w:val="0"/>
          <w:sz w:val="20"/>
        </w:rPr>
      </w:pPr>
      <w:bookmarkStart w:id="2" w:name="_GoBack"/>
      <w:bookmarkEnd w:id="2"/>
      <w:r w:rsidRPr="00F81719">
        <w:rPr>
          <w:rFonts w:ascii="Arial" w:hAnsi="Arial" w:cs="Arial"/>
          <w:b w:val="0"/>
          <w:caps w:val="0"/>
          <w:sz w:val="20"/>
        </w:rPr>
        <w:t>COMPETING INTERESTS DISCLAIMER:</w:t>
      </w:r>
    </w:p>
    <w:p w14:paraId="509B031B" w14:textId="2C4C25AB" w:rsidR="00F81719" w:rsidRPr="00256EDF" w:rsidRDefault="00F81719" w:rsidP="00F81719">
      <w:pPr>
        <w:pStyle w:val="ReferHead"/>
        <w:spacing w:after="0"/>
        <w:rPr>
          <w:rFonts w:ascii="Arial" w:hAnsi="Arial" w:cs="Arial"/>
          <w:b w:val="0"/>
          <w:caps w:val="0"/>
          <w:sz w:val="20"/>
        </w:rPr>
      </w:pPr>
      <w:r w:rsidRPr="00F8171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1F00D24" w14:textId="77777777" w:rsidR="00B95345" w:rsidRPr="00256EDF" w:rsidRDefault="00B95345" w:rsidP="00441B6F">
      <w:pPr>
        <w:pStyle w:val="ReferHead"/>
        <w:spacing w:after="0"/>
        <w:jc w:val="both"/>
        <w:rPr>
          <w:rFonts w:ascii="Arial" w:hAnsi="Arial" w:cs="Arial"/>
          <w:b w:val="0"/>
          <w:caps w:val="0"/>
          <w:sz w:val="20"/>
        </w:rPr>
      </w:pPr>
    </w:p>
    <w:p w14:paraId="061D859A" w14:textId="77777777" w:rsidR="002B685A" w:rsidRPr="00256EDF" w:rsidRDefault="002B685A" w:rsidP="00441B6F">
      <w:pPr>
        <w:pStyle w:val="ReferHead"/>
        <w:spacing w:after="0"/>
        <w:jc w:val="both"/>
        <w:rPr>
          <w:rFonts w:ascii="Arial" w:hAnsi="Arial" w:cs="Arial"/>
          <w:b w:val="0"/>
          <w:caps w:val="0"/>
          <w:sz w:val="20"/>
        </w:rPr>
      </w:pPr>
    </w:p>
    <w:p w14:paraId="1E5E32F5" w14:textId="73A777FE" w:rsidR="005C784C" w:rsidRPr="00256EDF" w:rsidRDefault="003B1306" w:rsidP="00441B6F">
      <w:pPr>
        <w:pStyle w:val="ReferHead"/>
        <w:spacing w:after="0"/>
        <w:jc w:val="both"/>
        <w:rPr>
          <w:rFonts w:ascii="Arial" w:hAnsi="Arial" w:cs="Arial"/>
          <w:b w:val="0"/>
        </w:rPr>
      </w:pPr>
      <w:r w:rsidRPr="00256EDF">
        <w:rPr>
          <w:rFonts w:ascii="Arial" w:hAnsi="Arial" w:cs="Arial"/>
          <w:b w:val="0"/>
        </w:rPr>
        <w:t>REFERENCE</w:t>
      </w:r>
      <w:r w:rsidR="00C30F14" w:rsidRPr="00256EDF">
        <w:rPr>
          <w:rFonts w:ascii="Arial" w:hAnsi="Arial" w:cs="Arial"/>
          <w:b w:val="0"/>
        </w:rPr>
        <w:t>S</w:t>
      </w:r>
    </w:p>
    <w:p w14:paraId="718F0156" w14:textId="77777777" w:rsidR="00CD6856" w:rsidRPr="00256EDF" w:rsidRDefault="00CD6856" w:rsidP="00441B6F">
      <w:pPr>
        <w:pStyle w:val="ReferHead"/>
        <w:spacing w:after="0"/>
        <w:jc w:val="both"/>
        <w:rPr>
          <w:rFonts w:ascii="Arial" w:hAnsi="Arial" w:cs="Arial"/>
          <w:b w:val="0"/>
          <w:caps w:val="0"/>
          <w:sz w:val="20"/>
        </w:rPr>
      </w:pPr>
    </w:p>
    <w:p w14:paraId="6981C94E" w14:textId="77777777" w:rsidR="003763C1" w:rsidRPr="00256EDF" w:rsidRDefault="003763C1" w:rsidP="00E93C56">
      <w:pPr>
        <w:pStyle w:val="Body"/>
        <w:spacing w:after="0"/>
        <w:jc w:val="left"/>
        <w:rPr>
          <w:rFonts w:ascii="Arial" w:hAnsi="Arial" w:cs="Arial"/>
          <w:sz w:val="22"/>
          <w:szCs w:val="22"/>
        </w:rPr>
      </w:pPr>
    </w:p>
    <w:p w14:paraId="2573E6DD" w14:textId="77777777" w:rsidR="00E93C56" w:rsidRPr="00256EDF" w:rsidRDefault="00E93C56" w:rsidP="00E93C56">
      <w:pPr>
        <w:pStyle w:val="ListParagraph"/>
        <w:numPr>
          <w:ilvl w:val="0"/>
          <w:numId w:val="33"/>
        </w:numPr>
        <w:spacing w:after="0" w:line="240" w:lineRule="auto"/>
        <w:rPr>
          <w:rFonts w:ascii="Arial" w:hAnsi="Arial"/>
        </w:rPr>
      </w:pPr>
      <w:r w:rsidRPr="00256EDF">
        <w:rPr>
          <w:rFonts w:ascii="Arial" w:hAnsi="Arial"/>
        </w:rPr>
        <w:t xml:space="preserve">Walsh, F. (2016). </w:t>
      </w:r>
      <w:r w:rsidRPr="00256EDF">
        <w:rPr>
          <w:rFonts w:ascii="Arial" w:hAnsi="Arial"/>
          <w:i/>
          <w:iCs/>
        </w:rPr>
        <w:t>Strengthening family resilience</w:t>
      </w:r>
      <w:r w:rsidRPr="00256EDF">
        <w:rPr>
          <w:rFonts w:ascii="Arial" w:hAnsi="Arial"/>
        </w:rPr>
        <w:t xml:space="preserve"> (3rd ed.). The Guildford Press.</w:t>
      </w:r>
      <w:bookmarkStart w:id="3" w:name="_Hlk227863066"/>
    </w:p>
    <w:p w14:paraId="3FE543C2" w14:textId="374A60A8" w:rsidR="00E93C56" w:rsidRPr="00256EDF" w:rsidRDefault="00E93C56" w:rsidP="00E93C56">
      <w:pPr>
        <w:pStyle w:val="ListParagraph"/>
        <w:numPr>
          <w:ilvl w:val="0"/>
          <w:numId w:val="33"/>
        </w:numPr>
        <w:spacing w:after="0" w:line="240" w:lineRule="auto"/>
        <w:rPr>
          <w:rFonts w:ascii="Arial" w:hAnsi="Arial"/>
        </w:rPr>
      </w:pPr>
      <w:r w:rsidRPr="00256EDF">
        <w:rPr>
          <w:rFonts w:ascii="Arial" w:hAnsi="Arial"/>
          <w:i/>
          <w:iCs/>
        </w:rPr>
        <w:lastRenderedPageBreak/>
        <w:t>Family Routines: How and why, they work</w:t>
      </w:r>
      <w:r w:rsidRPr="00256EDF">
        <w:rPr>
          <w:rFonts w:ascii="Arial" w:hAnsi="Arial"/>
        </w:rPr>
        <w:t xml:space="preserve">. (2023, April 5). Raising Children Network. Retrieved July 22, 2025, from </w:t>
      </w:r>
      <w:hyperlink r:id="rId15" w:history="1">
        <w:r w:rsidRPr="00256EDF">
          <w:rPr>
            <w:rStyle w:val="Hyperlink"/>
            <w:rFonts w:ascii="Arial" w:hAnsi="Arial"/>
          </w:rPr>
          <w:t>https://raisingchildren.net.au/grown-ups/family-</w:t>
        </w:r>
      </w:hyperlink>
      <w:r w:rsidRPr="00256EDF">
        <w:rPr>
          <w:rFonts w:ascii="Arial" w:hAnsi="Arial"/>
        </w:rPr>
        <w:t>life/routines-rituals-relationships/family-</w:t>
      </w:r>
      <w:r w:rsidR="00651343" w:rsidRPr="00256EDF">
        <w:rPr>
          <w:rFonts w:ascii="Arial" w:hAnsi="Arial"/>
        </w:rPr>
        <w:t>routines.</w:t>
      </w:r>
    </w:p>
    <w:bookmarkEnd w:id="3"/>
    <w:p w14:paraId="580F41D5" w14:textId="5F9F2E8A" w:rsidR="00E93C56" w:rsidRPr="00256EDF" w:rsidRDefault="00E93C56" w:rsidP="00E93C56">
      <w:pPr>
        <w:pStyle w:val="ListParagraph"/>
        <w:numPr>
          <w:ilvl w:val="0"/>
          <w:numId w:val="33"/>
        </w:numPr>
        <w:rPr>
          <w:rFonts w:ascii="Arial" w:hAnsi="Arial"/>
        </w:rPr>
      </w:pPr>
      <w:r w:rsidRPr="00256EDF">
        <w:rPr>
          <w:rFonts w:ascii="Arial" w:hAnsi="Arial"/>
        </w:rPr>
        <w:t xml:space="preserve">Kim, R., Foster, M., &amp; Parada, M. (2025). The impact of family bonding </w:t>
      </w:r>
    </w:p>
    <w:p w14:paraId="6C4758C6" w14:textId="77777777" w:rsidR="00E93C56" w:rsidRPr="00256EDF" w:rsidRDefault="00E93C56" w:rsidP="00E93C56">
      <w:pPr>
        <w:pStyle w:val="ListParagraph"/>
        <w:rPr>
          <w:rFonts w:ascii="Arial" w:hAnsi="Arial"/>
        </w:rPr>
      </w:pPr>
      <w:r w:rsidRPr="00256EDF">
        <w:rPr>
          <w:rFonts w:ascii="Arial" w:hAnsi="Arial"/>
        </w:rPr>
        <w:t xml:space="preserve">activity type and time on young children’s Social–Emotional development. </w:t>
      </w:r>
      <w:r w:rsidRPr="00256EDF">
        <w:rPr>
          <w:rFonts w:ascii="Arial" w:hAnsi="Arial"/>
          <w:i/>
          <w:iCs/>
        </w:rPr>
        <w:t>Children &amp; Society</w:t>
      </w:r>
      <w:r w:rsidRPr="00256EDF">
        <w:rPr>
          <w:rFonts w:ascii="Arial" w:hAnsi="Arial"/>
        </w:rPr>
        <w:t xml:space="preserve">. </w:t>
      </w:r>
      <w:hyperlink r:id="rId16" w:history="1">
        <w:r w:rsidRPr="00256EDF">
          <w:rPr>
            <w:rStyle w:val="Hyperlink"/>
            <w:rFonts w:ascii="Arial" w:hAnsi="Arial"/>
          </w:rPr>
          <w:t>https://doi.org/10.1111/chso.12974</w:t>
        </w:r>
      </w:hyperlink>
    </w:p>
    <w:p w14:paraId="00D714FD" w14:textId="107FFF6B" w:rsidR="00E93C56" w:rsidRPr="00256EDF" w:rsidRDefault="00E93C56" w:rsidP="00E93C56">
      <w:pPr>
        <w:pStyle w:val="ListParagraph"/>
        <w:numPr>
          <w:ilvl w:val="0"/>
          <w:numId w:val="33"/>
        </w:numPr>
        <w:rPr>
          <w:rFonts w:ascii="Arial" w:hAnsi="Arial"/>
        </w:rPr>
      </w:pPr>
      <w:r w:rsidRPr="00256EDF">
        <w:rPr>
          <w:rFonts w:ascii="Arial" w:hAnsi="Arial"/>
        </w:rPr>
        <w:t xml:space="preserve">De Guzman, P. (2021, March 22). </w:t>
      </w:r>
      <w:r w:rsidRPr="00256EDF">
        <w:rPr>
          <w:rFonts w:ascii="Arial" w:hAnsi="Arial"/>
          <w:i/>
          <w:iCs/>
        </w:rPr>
        <w:t>Why Philippine music is so deeply embedded in the culture: Notes on Filipino History »</w:t>
      </w:r>
      <w:r w:rsidRPr="00256EDF">
        <w:rPr>
          <w:rFonts w:ascii="Arial" w:hAnsi="Arial"/>
        </w:rPr>
        <w:t xml:space="preserve"> PinoyAbrod.net. Retrieved July 22, 2025, from </w:t>
      </w:r>
      <w:hyperlink r:id="rId17" w:history="1">
        <w:r w:rsidRPr="00256EDF">
          <w:rPr>
            <w:rStyle w:val="Hyperlink"/>
            <w:rFonts w:ascii="Arial" w:hAnsi="Arial"/>
          </w:rPr>
          <w:t>https://pinoyabrod.net/why-philippine-music-is-so-deeply-embedded-in-the-culture- notes-on-filipino-history/</w:t>
        </w:r>
      </w:hyperlink>
    </w:p>
    <w:p w14:paraId="0530A1BF" w14:textId="26E57EC4" w:rsidR="00E93C56" w:rsidRPr="00256EDF" w:rsidRDefault="00E93C56" w:rsidP="00E93C56">
      <w:pPr>
        <w:pStyle w:val="ListParagraph"/>
        <w:numPr>
          <w:ilvl w:val="0"/>
          <w:numId w:val="33"/>
        </w:numPr>
        <w:rPr>
          <w:rFonts w:ascii="Arial" w:hAnsi="Arial"/>
        </w:rPr>
      </w:pPr>
      <w:r w:rsidRPr="00256EDF">
        <w:rPr>
          <w:rFonts w:ascii="Arial" w:hAnsi="Arial"/>
        </w:rPr>
        <w:t xml:space="preserve">Cassar, C. (2024, October 10). The role of music in Different Cultures: A look at Ethnomusicology. Anthropology Review. </w:t>
      </w:r>
      <w:hyperlink r:id="rId18" w:history="1">
        <w:r w:rsidRPr="00256EDF">
          <w:rPr>
            <w:rStyle w:val="Hyperlink"/>
            <w:rFonts w:ascii="Arial" w:hAnsi="Arial"/>
          </w:rPr>
          <w:t>https://anthropologyreview.org/anthropology- glossary-of terms/ethnomusicology-the-study-of-music-across-cultures/</w:t>
        </w:r>
      </w:hyperlink>
    </w:p>
    <w:p w14:paraId="0A58FC80" w14:textId="2B65D49F" w:rsidR="00E93C56" w:rsidRPr="00256EDF" w:rsidRDefault="00E93C56" w:rsidP="00E93C56">
      <w:pPr>
        <w:pStyle w:val="ListParagraph"/>
        <w:numPr>
          <w:ilvl w:val="0"/>
          <w:numId w:val="33"/>
        </w:numPr>
        <w:rPr>
          <w:rFonts w:ascii="Arial" w:hAnsi="Arial"/>
        </w:rPr>
      </w:pPr>
      <w:r w:rsidRPr="00256EDF">
        <w:rPr>
          <w:rFonts w:ascii="Arial" w:hAnsi="Arial"/>
        </w:rPr>
        <w:t xml:space="preserve">Thomas, D., &amp; Eliza. (2020, August 31). Music is everywhere different forms of music in our modern world. Interlude HK limited. Retrieved July 23, 2025, from </w:t>
      </w:r>
      <w:hyperlink r:id="rId19" w:history="1">
        <w:r w:rsidRPr="00256EDF">
          <w:rPr>
            <w:rStyle w:val="Hyperlink"/>
            <w:rFonts w:ascii="Arial" w:hAnsi="Arial"/>
          </w:rPr>
          <w:t>https://interlude.hk/music-is-everywhere-different-forms-of-music-in-our-modern- world/</w:t>
        </w:r>
      </w:hyperlink>
    </w:p>
    <w:p w14:paraId="0121AA73" w14:textId="781636F3" w:rsidR="00E93C56" w:rsidRPr="00256EDF" w:rsidRDefault="00E93C56" w:rsidP="00E93C56">
      <w:pPr>
        <w:pStyle w:val="ListParagraph"/>
        <w:numPr>
          <w:ilvl w:val="0"/>
          <w:numId w:val="33"/>
        </w:numPr>
        <w:rPr>
          <w:rFonts w:ascii="Arial" w:hAnsi="Arial"/>
        </w:rPr>
      </w:pPr>
      <w:r w:rsidRPr="00256EDF">
        <w:rPr>
          <w:rFonts w:ascii="Arial" w:hAnsi="Arial"/>
        </w:rPr>
        <w:t xml:space="preserve">Eerola, T., &amp; Saari, P. (2025). What emotions does music express? Structure of affect terms in music using iterative crowdsourcing paradigm. PLoS ONE, 20(1), e0313502. </w:t>
      </w:r>
      <w:hyperlink r:id="rId20" w:history="1">
        <w:r w:rsidRPr="00256EDF">
          <w:rPr>
            <w:rStyle w:val="Hyperlink"/>
            <w:rFonts w:ascii="Arial" w:hAnsi="Arial"/>
          </w:rPr>
          <w:t>https://doi.org/10.1371/journal.pone.0313502</w:t>
        </w:r>
      </w:hyperlink>
    </w:p>
    <w:p w14:paraId="77232179" w14:textId="1D5319A3" w:rsidR="00E93C56" w:rsidRPr="00256EDF" w:rsidRDefault="00E93C56" w:rsidP="00E93C56">
      <w:pPr>
        <w:pStyle w:val="ListParagraph"/>
        <w:numPr>
          <w:ilvl w:val="0"/>
          <w:numId w:val="33"/>
        </w:numPr>
        <w:rPr>
          <w:rFonts w:ascii="Arial" w:hAnsi="Arial"/>
        </w:rPr>
      </w:pPr>
      <w:r w:rsidRPr="00256EDF">
        <w:rPr>
          <w:rFonts w:ascii="Arial" w:hAnsi="Arial"/>
        </w:rPr>
        <w:t xml:space="preserve">Budson, A. E., MD. (2020, October 7). </w:t>
      </w:r>
      <w:r w:rsidRPr="00256EDF">
        <w:rPr>
          <w:rFonts w:ascii="Arial" w:hAnsi="Arial"/>
          <w:i/>
          <w:iCs/>
        </w:rPr>
        <w:t>Why is music good for the brain?</w:t>
      </w:r>
      <w:r w:rsidRPr="00256EDF">
        <w:rPr>
          <w:rFonts w:ascii="Arial" w:hAnsi="Arial"/>
        </w:rPr>
        <w:t xml:space="preserve"> Harvard Health. </w:t>
      </w:r>
      <w:hyperlink r:id="rId21" w:history="1">
        <w:r w:rsidRPr="00256EDF">
          <w:rPr>
            <w:rStyle w:val="Hyperlink"/>
            <w:rFonts w:ascii="Arial" w:hAnsi="Arial"/>
          </w:rPr>
          <w:t>https://www.health.harvard.edu/blog/why-is-music-good-for-the-brain-2020100721062</w:t>
        </w:r>
      </w:hyperlink>
    </w:p>
    <w:p w14:paraId="1D904EEA" w14:textId="7A2DC80B" w:rsidR="00E93C56" w:rsidRPr="00256EDF" w:rsidRDefault="000202BB" w:rsidP="000202BB">
      <w:pPr>
        <w:pStyle w:val="ListParagraph"/>
        <w:numPr>
          <w:ilvl w:val="0"/>
          <w:numId w:val="33"/>
        </w:numPr>
        <w:rPr>
          <w:rFonts w:ascii="Arial" w:hAnsi="Arial"/>
        </w:rPr>
      </w:pPr>
      <w:r w:rsidRPr="00256EDF">
        <w:rPr>
          <w:rFonts w:ascii="Arial" w:hAnsi="Arial"/>
        </w:rPr>
        <w:t xml:space="preserve">Suttie, J. (2015, January 15). Four Ways Music Strengthens social bonds. Greater Good. Retrieved July 23, 2025, from </w:t>
      </w:r>
      <w:hyperlink r:id="rId22" w:history="1">
        <w:r w:rsidRPr="00256EDF">
          <w:rPr>
            <w:rStyle w:val="Hyperlink"/>
            <w:rFonts w:ascii="Arial" w:hAnsi="Arial"/>
          </w:rPr>
          <w:t>https://greatergood.berkeley.edu/article/item/four_ways_music_strengthens_social_bonds</w:t>
        </w:r>
      </w:hyperlink>
    </w:p>
    <w:p w14:paraId="4F01289D" w14:textId="14D401FF" w:rsidR="000202BB" w:rsidRPr="00256EDF" w:rsidRDefault="000202BB" w:rsidP="000202BB">
      <w:pPr>
        <w:pStyle w:val="ListParagraph"/>
        <w:numPr>
          <w:ilvl w:val="0"/>
          <w:numId w:val="33"/>
        </w:numPr>
        <w:rPr>
          <w:rFonts w:ascii="Arial" w:hAnsi="Arial"/>
        </w:rPr>
      </w:pPr>
      <w:r w:rsidRPr="00256EDF">
        <w:rPr>
          <w:rFonts w:ascii="Arial" w:hAnsi="Arial"/>
        </w:rPr>
        <w:t xml:space="preserve">Music 4 Kids, D. (2024, January 16). The Role of music and Bonding in Parent-Child Relationships | Music4Kids. Music4Kids. Retrieved July 16, 2025, from </w:t>
      </w:r>
      <w:hyperlink r:id="rId23" w:history="1">
        <w:r w:rsidRPr="00256EDF">
          <w:rPr>
            <w:rStyle w:val="Hyperlink"/>
            <w:rFonts w:ascii="Arial" w:hAnsi="Arial"/>
          </w:rPr>
          <w:t>https://discovermusic4kids.com/the-role-of-music-and-bonding-in-parent-child-relationships/</w:t>
        </w:r>
      </w:hyperlink>
    </w:p>
    <w:p w14:paraId="2F057A02" w14:textId="446CA158" w:rsidR="000202BB" w:rsidRPr="00256EDF" w:rsidRDefault="000202BB" w:rsidP="000202BB">
      <w:pPr>
        <w:pStyle w:val="ListParagraph"/>
        <w:numPr>
          <w:ilvl w:val="0"/>
          <w:numId w:val="33"/>
        </w:numPr>
        <w:rPr>
          <w:rFonts w:ascii="Arial" w:hAnsi="Arial"/>
        </w:rPr>
      </w:pPr>
      <w:r w:rsidRPr="00256EDF">
        <w:rPr>
          <w:rFonts w:ascii="Arial" w:hAnsi="Arial"/>
        </w:rPr>
        <w:t xml:space="preserve">Chowdhury, M. R. (2022, October 22). 15 Music therapy activities and tools (G. Lancia, Ed.). Positive Psychology.com. Retrieved July 23, 2025, from </w:t>
      </w:r>
      <w:hyperlink r:id="rId24" w:history="1">
        <w:r w:rsidRPr="00256EDF">
          <w:rPr>
            <w:rStyle w:val="Hyperlink"/>
            <w:rFonts w:ascii="Arial" w:hAnsi="Arial"/>
          </w:rPr>
          <w:t>https://positivepsychology.com/music-therapy-activities-tools/</w:t>
        </w:r>
      </w:hyperlink>
    </w:p>
    <w:p w14:paraId="5629E3BD" w14:textId="77777777" w:rsidR="000202BB" w:rsidRPr="00256EDF" w:rsidRDefault="000202BB" w:rsidP="000202BB">
      <w:pPr>
        <w:pStyle w:val="ListParagraph"/>
        <w:numPr>
          <w:ilvl w:val="0"/>
          <w:numId w:val="33"/>
        </w:numPr>
        <w:rPr>
          <w:rFonts w:ascii="Arial" w:hAnsi="Arial"/>
        </w:rPr>
      </w:pPr>
      <w:r w:rsidRPr="00256EDF">
        <w:rPr>
          <w:rFonts w:ascii="Arial" w:hAnsi="Arial"/>
        </w:rPr>
        <w:t>Smith, P. (2024, June 10). How to create deeper family connections through music — expressions of hope. Expressions of Hope.</w:t>
      </w:r>
    </w:p>
    <w:p w14:paraId="5DC8DEDF" w14:textId="7DBB1884" w:rsidR="00E93C56" w:rsidRPr="00256EDF" w:rsidRDefault="00FF64DD" w:rsidP="000202BB">
      <w:pPr>
        <w:pStyle w:val="ListParagraph"/>
        <w:rPr>
          <w:rFonts w:ascii="Arial" w:hAnsi="Arial"/>
        </w:rPr>
      </w:pPr>
      <w:hyperlink r:id="rId25" w:history="1">
        <w:r w:rsidR="000202BB" w:rsidRPr="00256EDF">
          <w:rPr>
            <w:rStyle w:val="Hyperlink"/>
            <w:rFonts w:ascii="Arial" w:hAnsi="Arial"/>
          </w:rPr>
          <w:t>https://www.eohfamilies.org/blog/how-to-create-deeper-family-connections-through-music</w:t>
        </w:r>
      </w:hyperlink>
    </w:p>
    <w:p w14:paraId="4E12F05B" w14:textId="68D503E4" w:rsidR="000202BB" w:rsidRPr="00256EDF" w:rsidRDefault="000202BB" w:rsidP="000202BB">
      <w:pPr>
        <w:pStyle w:val="ListParagraph"/>
        <w:numPr>
          <w:ilvl w:val="0"/>
          <w:numId w:val="33"/>
        </w:numPr>
        <w:rPr>
          <w:rFonts w:ascii="Arial" w:hAnsi="Arial"/>
        </w:rPr>
      </w:pPr>
      <w:r w:rsidRPr="00256EDF">
        <w:rPr>
          <w:rFonts w:ascii="Arial" w:hAnsi="Arial"/>
        </w:rPr>
        <w:t>Small, C. (1998). Musicking: The Meanings of Performing and Listening. Wesleyan University Press.</w:t>
      </w:r>
    </w:p>
    <w:p w14:paraId="3C583426" w14:textId="5A6E7CEA" w:rsidR="000202BB" w:rsidRPr="00256EDF" w:rsidRDefault="000202BB" w:rsidP="000202BB">
      <w:pPr>
        <w:pStyle w:val="ListParagraph"/>
        <w:numPr>
          <w:ilvl w:val="0"/>
          <w:numId w:val="33"/>
        </w:numPr>
        <w:rPr>
          <w:rFonts w:ascii="Arial" w:hAnsi="Arial"/>
          <w:i/>
          <w:iCs/>
        </w:rPr>
      </w:pPr>
      <w:r w:rsidRPr="00256EDF">
        <w:rPr>
          <w:rFonts w:ascii="Arial" w:hAnsi="Arial"/>
        </w:rPr>
        <w:lastRenderedPageBreak/>
        <w:t xml:space="preserve">Small, C. (1999). Musicking — the meanings of performing and listening. A lecture. </w:t>
      </w:r>
      <w:r w:rsidRPr="00256EDF">
        <w:rPr>
          <w:rFonts w:ascii="Arial" w:hAnsi="Arial"/>
          <w:i/>
          <w:iCs/>
        </w:rPr>
        <w:t>Music Education Research</w:t>
      </w:r>
      <w:r w:rsidRPr="00256EDF">
        <w:rPr>
          <w:rFonts w:ascii="Arial" w:hAnsi="Arial"/>
        </w:rPr>
        <w:t xml:space="preserve">, </w:t>
      </w:r>
      <w:r w:rsidRPr="00256EDF">
        <w:rPr>
          <w:rFonts w:ascii="Arial" w:hAnsi="Arial"/>
          <w:i/>
          <w:iCs/>
        </w:rPr>
        <w:t>1</w:t>
      </w:r>
      <w:r w:rsidRPr="00256EDF">
        <w:rPr>
          <w:rFonts w:ascii="Arial" w:hAnsi="Arial"/>
        </w:rPr>
        <w:t xml:space="preserve">(1), 9–22. </w:t>
      </w:r>
      <w:hyperlink r:id="rId26" w:history="1">
        <w:r w:rsidRPr="00256EDF">
          <w:rPr>
            <w:rStyle w:val="Hyperlink"/>
            <w:rFonts w:ascii="Arial" w:hAnsi="Arial"/>
          </w:rPr>
          <w:t>https://doi.org/10.1080/1461380990010102</w:t>
        </w:r>
      </w:hyperlink>
    </w:p>
    <w:p w14:paraId="6A965527" w14:textId="152E16E5" w:rsidR="000202BB" w:rsidRPr="00256EDF" w:rsidRDefault="000202BB" w:rsidP="000202BB">
      <w:pPr>
        <w:pStyle w:val="ListParagraph"/>
        <w:numPr>
          <w:ilvl w:val="0"/>
          <w:numId w:val="33"/>
        </w:numPr>
        <w:rPr>
          <w:rFonts w:ascii="Arial" w:hAnsi="Arial"/>
          <w:i/>
          <w:iCs/>
        </w:rPr>
      </w:pPr>
      <w:r w:rsidRPr="00256EDF">
        <w:rPr>
          <w:rFonts w:ascii="Arial" w:hAnsi="Arial"/>
          <w:i/>
          <w:iCs/>
        </w:rPr>
        <w:t xml:space="preserve">Odendaal, A., Kankkunen, O., Nikkanen, H. M., &amp; Vakeva, L. (2013). What’s with the K? Exploring the implications of Christopher Small’s ‘musicking’ for general music education. Music Education Research, 16(2), 162–175. </w:t>
      </w:r>
      <w:hyperlink r:id="rId27" w:history="1">
        <w:r w:rsidRPr="00256EDF">
          <w:rPr>
            <w:rStyle w:val="Hyperlink"/>
            <w:rFonts w:ascii="Arial" w:hAnsi="Arial"/>
            <w:i/>
            <w:iCs/>
          </w:rPr>
          <w:t>https://doi.org/10.1080/14613808.2013.859661</w:t>
        </w:r>
      </w:hyperlink>
    </w:p>
    <w:p w14:paraId="6A544A38" w14:textId="77777777" w:rsidR="000202BB" w:rsidRPr="00256EDF" w:rsidRDefault="000202BB" w:rsidP="000202BB">
      <w:pPr>
        <w:pStyle w:val="ListParagraph"/>
        <w:numPr>
          <w:ilvl w:val="0"/>
          <w:numId w:val="33"/>
        </w:numPr>
        <w:rPr>
          <w:rFonts w:ascii="Arial" w:hAnsi="Arial"/>
        </w:rPr>
      </w:pPr>
      <w:r w:rsidRPr="00256EDF">
        <w:rPr>
          <w:rFonts w:ascii="Arial" w:hAnsi="Arial"/>
        </w:rPr>
        <w:t xml:space="preserve">Ansdell, G. (2016). </w:t>
      </w:r>
      <w:r w:rsidRPr="00256EDF">
        <w:rPr>
          <w:rFonts w:ascii="Arial" w:hAnsi="Arial"/>
          <w:i/>
          <w:iCs/>
        </w:rPr>
        <w:t>How music helps in music therapy and everyday life</w:t>
      </w:r>
      <w:r w:rsidRPr="00256EDF">
        <w:rPr>
          <w:rFonts w:ascii="Arial" w:hAnsi="Arial"/>
        </w:rPr>
        <w:t>. Routledge.</w:t>
      </w:r>
    </w:p>
    <w:p w14:paraId="77BDFA28" w14:textId="23B61DB7" w:rsidR="000202BB" w:rsidRPr="00256EDF" w:rsidRDefault="000202BB" w:rsidP="000202BB">
      <w:pPr>
        <w:pStyle w:val="ListParagraph"/>
        <w:numPr>
          <w:ilvl w:val="0"/>
          <w:numId w:val="33"/>
        </w:numPr>
        <w:rPr>
          <w:rFonts w:ascii="Arial" w:hAnsi="Arial"/>
          <w:i/>
          <w:iCs/>
        </w:rPr>
      </w:pPr>
      <w:r w:rsidRPr="00256EDF">
        <w:rPr>
          <w:rFonts w:ascii="Arial" w:hAnsi="Arial"/>
          <w:i/>
          <w:iCs/>
        </w:rPr>
        <w:t xml:space="preserve">Koops, L. (2024, June 9). Unlocking the Transformative power of incorporating music in Family life: A Family Guide to Parenting Musically. The Daily. </w:t>
      </w:r>
      <w:hyperlink r:id="rId28" w:history="1">
        <w:r w:rsidRPr="00256EDF">
          <w:rPr>
            <w:rStyle w:val="Hyperlink"/>
            <w:rFonts w:ascii="Arial" w:hAnsi="Arial"/>
            <w:i/>
            <w:iCs/>
          </w:rPr>
          <w:t>https://thedaily.case.edu/unlocking-the-transformative-power-of-incorporating-music-in-family-life-a-family-guide-to-parenting-musically/</w:t>
        </w:r>
      </w:hyperlink>
    </w:p>
    <w:p w14:paraId="1C7AD4EE" w14:textId="0C5E1D99" w:rsidR="000202BB" w:rsidRPr="00256EDF" w:rsidRDefault="000202BB" w:rsidP="000202BB">
      <w:pPr>
        <w:pStyle w:val="ListParagraph"/>
        <w:numPr>
          <w:ilvl w:val="0"/>
          <w:numId w:val="33"/>
        </w:numPr>
        <w:rPr>
          <w:rFonts w:ascii="Arial" w:hAnsi="Arial"/>
          <w:i/>
          <w:iCs/>
        </w:rPr>
      </w:pPr>
      <w:r w:rsidRPr="00256EDF">
        <w:rPr>
          <w:rFonts w:ascii="Arial" w:hAnsi="Arial"/>
        </w:rPr>
        <w:t>Levinowitz, L. (1998). The importance of music in early childhood. Music Educators Journal</w:t>
      </w:r>
      <w:r w:rsidRPr="00256EDF">
        <w:rPr>
          <w:rFonts w:ascii="Arial" w:hAnsi="Arial"/>
          <w:i/>
          <w:iCs/>
        </w:rPr>
        <w:t xml:space="preserve">, 85(1), 33-3 </w:t>
      </w:r>
      <w:hyperlink r:id="rId29" w:history="1">
        <w:r w:rsidRPr="00256EDF">
          <w:rPr>
            <w:rStyle w:val="Hyperlink"/>
            <w:rFonts w:ascii="Arial" w:hAnsi="Arial"/>
            <w:i/>
            <w:iCs/>
          </w:rPr>
          <w:t>https://doi.org/10.1177/104837139801200103</w:t>
        </w:r>
      </w:hyperlink>
    </w:p>
    <w:p w14:paraId="1C7FD2C6" w14:textId="213FB12A" w:rsidR="000202BB" w:rsidRPr="00256EDF" w:rsidRDefault="000202BB" w:rsidP="000202BB">
      <w:pPr>
        <w:pStyle w:val="ListParagraph"/>
        <w:numPr>
          <w:ilvl w:val="0"/>
          <w:numId w:val="33"/>
        </w:numPr>
        <w:rPr>
          <w:rFonts w:ascii="Arial" w:hAnsi="Arial"/>
        </w:rPr>
      </w:pPr>
      <w:r w:rsidRPr="00256EDF">
        <w:rPr>
          <w:rFonts w:ascii="Arial" w:hAnsi="Arial"/>
        </w:rPr>
        <w:t xml:space="preserve">Li, P. (2025, January 24). Family Dynamics: meaning, importance, types, and examples. Parenting Styles. Retrieved May 19, 2025, from </w:t>
      </w:r>
      <w:hyperlink r:id="rId30" w:history="1">
        <w:r w:rsidRPr="00256EDF">
          <w:rPr>
            <w:rStyle w:val="Hyperlink"/>
            <w:rFonts w:ascii="Arial" w:hAnsi="Arial"/>
          </w:rPr>
          <w:t>https://www.parentingstyles.com/family-dynamics/</w:t>
        </w:r>
      </w:hyperlink>
    </w:p>
    <w:p w14:paraId="6C8E5C70" w14:textId="446D96E0" w:rsidR="009C0968" w:rsidRPr="00256EDF" w:rsidRDefault="009C0968" w:rsidP="009C0968">
      <w:pPr>
        <w:pStyle w:val="ListParagraph"/>
        <w:numPr>
          <w:ilvl w:val="0"/>
          <w:numId w:val="33"/>
        </w:numPr>
        <w:rPr>
          <w:rFonts w:ascii="Arial" w:hAnsi="Arial"/>
          <w:i/>
          <w:iCs/>
        </w:rPr>
      </w:pPr>
      <w:r w:rsidRPr="00256EDF">
        <w:rPr>
          <w:rFonts w:ascii="Arial" w:hAnsi="Arial"/>
        </w:rPr>
        <w:t xml:space="preserve">PND Staff. (2025, March 9). </w:t>
      </w:r>
      <w:r w:rsidRPr="00256EDF">
        <w:rPr>
          <w:rFonts w:ascii="Arial" w:hAnsi="Arial"/>
          <w:i/>
          <w:iCs/>
        </w:rPr>
        <w:t>Family Dynamics: Impact on child development and mental health</w:t>
      </w:r>
      <w:r w:rsidR="00651343" w:rsidRPr="00256EDF">
        <w:rPr>
          <w:rFonts w:ascii="Arial" w:hAnsi="Arial"/>
        </w:rPr>
        <w:t xml:space="preserve">. </w:t>
      </w:r>
      <w:r w:rsidRPr="00256EDF">
        <w:rPr>
          <w:rFonts w:ascii="Arial" w:hAnsi="Arial"/>
        </w:rPr>
        <w:t xml:space="preserve">Psych News Daily. Retrieved July 25, 2025, from </w:t>
      </w:r>
      <w:hyperlink r:id="rId31" w:history="1">
        <w:r w:rsidRPr="00256EDF">
          <w:rPr>
            <w:rStyle w:val="Hyperlink"/>
            <w:rFonts w:ascii="Arial" w:hAnsi="Arial"/>
          </w:rPr>
          <w:t>https://psychnewsdaily.com/family-dynamics</w:t>
        </w:r>
      </w:hyperlink>
    </w:p>
    <w:p w14:paraId="0C9AC71F" w14:textId="111C1518" w:rsidR="009C0968" w:rsidRPr="00256EDF" w:rsidRDefault="009C0968" w:rsidP="009C0968">
      <w:pPr>
        <w:pStyle w:val="ListParagraph"/>
        <w:numPr>
          <w:ilvl w:val="0"/>
          <w:numId w:val="33"/>
        </w:numPr>
        <w:rPr>
          <w:rFonts w:ascii="Arial" w:hAnsi="Arial"/>
          <w:i/>
          <w:iCs/>
        </w:rPr>
      </w:pPr>
      <w:r w:rsidRPr="00256EDF">
        <w:rPr>
          <w:rFonts w:ascii="Arial" w:hAnsi="Arial"/>
        </w:rPr>
        <w:t xml:space="preserve">Calì, C. (2020). Music in family dynamics and relationships: A case study. </w:t>
      </w:r>
      <w:r w:rsidRPr="00256EDF">
        <w:rPr>
          <w:rFonts w:ascii="Arial" w:hAnsi="Arial"/>
          <w:i/>
          <w:iCs/>
        </w:rPr>
        <w:t>Qualitative Research in Music Education</w:t>
      </w:r>
      <w:r w:rsidRPr="00256EDF">
        <w:rPr>
          <w:rFonts w:ascii="Arial" w:hAnsi="Arial"/>
        </w:rPr>
        <w:t xml:space="preserve">, </w:t>
      </w:r>
      <w:r w:rsidRPr="00256EDF">
        <w:rPr>
          <w:rFonts w:ascii="Arial" w:hAnsi="Arial"/>
          <w:i/>
          <w:iCs/>
        </w:rPr>
        <w:t>2</w:t>
      </w:r>
      <w:r w:rsidRPr="00256EDF">
        <w:rPr>
          <w:rFonts w:ascii="Arial" w:hAnsi="Arial"/>
        </w:rPr>
        <w:t>(1), 63–89.</w:t>
      </w:r>
    </w:p>
    <w:p w14:paraId="114DB859" w14:textId="77777777" w:rsidR="009C0968" w:rsidRPr="00256EDF" w:rsidRDefault="009C0968" w:rsidP="009C0968">
      <w:pPr>
        <w:pStyle w:val="ListParagraph"/>
        <w:rPr>
          <w:rFonts w:ascii="Arial" w:hAnsi="Arial"/>
        </w:rPr>
      </w:pPr>
      <w:r w:rsidRPr="00256EDF">
        <w:rPr>
          <w:rFonts w:ascii="Arial" w:hAnsi="Arial"/>
        </w:rPr>
        <w:t xml:space="preserve"> </w:t>
      </w:r>
      <w:hyperlink r:id="rId32" w:history="1">
        <w:r w:rsidRPr="00256EDF">
          <w:rPr>
            <w:rStyle w:val="Hyperlink"/>
            <w:rFonts w:ascii="Arial" w:hAnsi="Arial"/>
          </w:rPr>
          <w:t>https://vpa.uncg.edu/wp-content/uploads/2023/12/QRME-Cali-Final-2020.pdf</w:t>
        </w:r>
      </w:hyperlink>
    </w:p>
    <w:p w14:paraId="1BC14011" w14:textId="206F110A" w:rsidR="009C0968" w:rsidRPr="00256EDF" w:rsidRDefault="009C0968" w:rsidP="009C0968">
      <w:pPr>
        <w:pStyle w:val="ListParagraph"/>
        <w:numPr>
          <w:ilvl w:val="0"/>
          <w:numId w:val="33"/>
        </w:numPr>
        <w:rPr>
          <w:rFonts w:ascii="Arial" w:hAnsi="Arial"/>
        </w:rPr>
      </w:pPr>
      <w:r w:rsidRPr="00256EDF">
        <w:rPr>
          <w:rFonts w:ascii="Arial" w:hAnsi="Arial"/>
        </w:rPr>
        <w:t xml:space="preserve">Lamont, A., &amp; Crich, J. (2022). Where do our music preferences come from? Family influences on music across childhood, adolescence, and early adulthood. Journal of Popular Music Education, 6(1), 25–43. </w:t>
      </w:r>
      <w:hyperlink r:id="rId33" w:history="1">
        <w:r w:rsidRPr="00256EDF">
          <w:rPr>
            <w:rStyle w:val="Hyperlink"/>
            <w:rFonts w:ascii="Arial" w:hAnsi="Arial"/>
          </w:rPr>
          <w:t>https://doi.org/10.1386/jpme_00073_1</w:t>
        </w:r>
      </w:hyperlink>
    </w:p>
    <w:p w14:paraId="048F12D3" w14:textId="1DC2D15A" w:rsidR="009C0968" w:rsidRPr="00256EDF" w:rsidRDefault="009C0968" w:rsidP="009C0968">
      <w:pPr>
        <w:pStyle w:val="ListParagraph"/>
        <w:numPr>
          <w:ilvl w:val="0"/>
          <w:numId w:val="33"/>
        </w:numPr>
        <w:rPr>
          <w:rFonts w:ascii="Arial" w:hAnsi="Arial"/>
        </w:rPr>
      </w:pPr>
      <w:r w:rsidRPr="00256EDF">
        <w:rPr>
          <w:rFonts w:ascii="Arial" w:hAnsi="Arial"/>
        </w:rPr>
        <w:t xml:space="preserve">Iyer, P. (2024, December 19). Musical Legacies: How family shapes music across Generations. Soundryo. </w:t>
      </w:r>
      <w:hyperlink r:id="rId34" w:history="1">
        <w:r w:rsidRPr="00256EDF">
          <w:rPr>
            <w:rStyle w:val="Hyperlink"/>
            <w:rFonts w:ascii="Arial" w:hAnsi="Arial"/>
          </w:rPr>
          <w:t>https://soundryo.com/articles/musical-legacies-family-influence/</w:t>
        </w:r>
      </w:hyperlink>
    </w:p>
    <w:p w14:paraId="5A33365D" w14:textId="297EF6BB" w:rsidR="000202BB" w:rsidRPr="00256EDF" w:rsidRDefault="009C0968" w:rsidP="009C0968">
      <w:pPr>
        <w:pStyle w:val="ListParagraph"/>
        <w:numPr>
          <w:ilvl w:val="0"/>
          <w:numId w:val="33"/>
        </w:numPr>
        <w:rPr>
          <w:rFonts w:ascii="Arial" w:hAnsi="Arial"/>
        </w:rPr>
      </w:pPr>
      <w:r w:rsidRPr="00256EDF">
        <w:rPr>
          <w:rFonts w:ascii="Arial" w:hAnsi="Arial"/>
        </w:rPr>
        <w:t xml:space="preserve">Savage, S. (2024). Belonging and family connections across generations. In Palgrave Macmillan studies in family and intimate life (pp. 175–190). </w:t>
      </w:r>
      <w:hyperlink r:id="rId35" w:history="1">
        <w:r w:rsidRPr="00256EDF">
          <w:rPr>
            <w:rStyle w:val="Hyperlink"/>
            <w:rFonts w:ascii="Arial" w:hAnsi="Arial"/>
          </w:rPr>
          <w:t>https://doi.org/10.1007/978-3-031-65157-1_8</w:t>
        </w:r>
      </w:hyperlink>
    </w:p>
    <w:p w14:paraId="3B901185" w14:textId="16BC1323" w:rsidR="009C0968" w:rsidRPr="00256EDF" w:rsidRDefault="009C0968" w:rsidP="009C0968">
      <w:pPr>
        <w:pStyle w:val="ListParagraph"/>
        <w:numPr>
          <w:ilvl w:val="0"/>
          <w:numId w:val="33"/>
        </w:numPr>
        <w:rPr>
          <w:rFonts w:ascii="Arial" w:hAnsi="Arial"/>
        </w:rPr>
      </w:pPr>
      <w:r w:rsidRPr="00256EDF">
        <w:rPr>
          <w:rFonts w:ascii="Arial" w:hAnsi="Arial"/>
        </w:rPr>
        <w:t xml:space="preserve">Bachowska, M. (2021). The role of the family in the child’s musical development. The Person and the Challenges the Journal of Theology Education Canon Law and Social Studies Inspired by Pope John Paul II, 11(1), 201–216. </w:t>
      </w:r>
      <w:hyperlink r:id="rId36" w:history="1">
        <w:r w:rsidRPr="00256EDF">
          <w:rPr>
            <w:rStyle w:val="Hyperlink"/>
            <w:rFonts w:ascii="Arial" w:hAnsi="Arial"/>
          </w:rPr>
          <w:t>https://doi.org/10.15633/pch.3891</w:t>
        </w:r>
      </w:hyperlink>
    </w:p>
    <w:p w14:paraId="4768958A" w14:textId="421D7ED5" w:rsidR="009C0968" w:rsidRPr="00256EDF" w:rsidRDefault="009C0968" w:rsidP="009C0968">
      <w:pPr>
        <w:pStyle w:val="ListParagraph"/>
        <w:numPr>
          <w:ilvl w:val="0"/>
          <w:numId w:val="33"/>
        </w:numPr>
        <w:rPr>
          <w:rFonts w:ascii="Arial" w:hAnsi="Arial"/>
        </w:rPr>
      </w:pPr>
      <w:r w:rsidRPr="00256EDF">
        <w:rPr>
          <w:rFonts w:ascii="Arial" w:hAnsi="Arial"/>
        </w:rPr>
        <w:t xml:space="preserve">McLeod, S. (2025, March 18). Albert Bandura’s Social Learning Theory (O. Guy-Evans, Ed.). Simply Psychology. Retrieved August 13, 2025, from </w:t>
      </w:r>
      <w:hyperlink r:id="rId37" w:history="1">
        <w:r w:rsidRPr="00256EDF">
          <w:rPr>
            <w:rStyle w:val="Hyperlink"/>
            <w:rFonts w:ascii="Arial" w:hAnsi="Arial"/>
          </w:rPr>
          <w:t>https://www.simplypsychology.org/bandura.html</w:t>
        </w:r>
      </w:hyperlink>
    </w:p>
    <w:p w14:paraId="2FD9802D" w14:textId="5CE6A35B" w:rsidR="009C0968" w:rsidRPr="00256EDF" w:rsidRDefault="009C0968" w:rsidP="009C0968">
      <w:pPr>
        <w:pStyle w:val="ListParagraph"/>
        <w:numPr>
          <w:ilvl w:val="0"/>
          <w:numId w:val="33"/>
        </w:numPr>
        <w:rPr>
          <w:rFonts w:ascii="Arial" w:hAnsi="Arial"/>
        </w:rPr>
      </w:pPr>
      <w:r w:rsidRPr="00256EDF">
        <w:rPr>
          <w:rFonts w:ascii="Arial" w:hAnsi="Arial"/>
        </w:rPr>
        <w:lastRenderedPageBreak/>
        <w:t>Cherry, K. (2024, July 16). </w:t>
      </w:r>
      <w:r w:rsidRPr="00256EDF">
        <w:rPr>
          <w:rFonts w:ascii="Arial" w:hAnsi="Arial"/>
          <w:i/>
          <w:iCs/>
        </w:rPr>
        <w:t>How social learning theory works</w:t>
      </w:r>
      <w:r w:rsidRPr="00256EDF">
        <w:rPr>
          <w:rFonts w:ascii="Arial" w:hAnsi="Arial"/>
        </w:rPr>
        <w:t> (D. Susman, Ed.). Verywell Mind. Retrieved August 13, 2025, from </w:t>
      </w:r>
      <w:hyperlink r:id="rId38" w:history="1">
        <w:r w:rsidRPr="00256EDF">
          <w:rPr>
            <w:rStyle w:val="Hyperlink"/>
            <w:rFonts w:ascii="Arial" w:hAnsi="Arial"/>
          </w:rPr>
          <w:t>https://www.verywellmind.com/social-learning-     theory-</w:t>
        </w:r>
      </w:hyperlink>
      <w:r w:rsidRPr="00256EDF">
        <w:rPr>
          <w:rFonts w:ascii="Arial" w:hAnsi="Arial"/>
        </w:rPr>
        <w:t>2795074</w:t>
      </w:r>
    </w:p>
    <w:p w14:paraId="2D1EBAED" w14:textId="44B784EF" w:rsidR="009C0968" w:rsidRPr="00256EDF" w:rsidRDefault="009C0968" w:rsidP="009C0968">
      <w:pPr>
        <w:pStyle w:val="ListParagraph"/>
        <w:numPr>
          <w:ilvl w:val="0"/>
          <w:numId w:val="33"/>
        </w:numPr>
        <w:rPr>
          <w:rFonts w:ascii="Arial" w:hAnsi="Arial"/>
        </w:rPr>
      </w:pPr>
      <w:r w:rsidRPr="00256EDF">
        <w:rPr>
          <w:rFonts w:ascii="Arial" w:hAnsi="Arial"/>
        </w:rPr>
        <w:t>Butler, J. F. (2016). Therapeutic relationships: The Tripartite Model: Development and Applications to Family Systems Theory. Bloomsbury Publishing PLC.</w:t>
      </w:r>
    </w:p>
    <w:p w14:paraId="33834B08" w14:textId="45C65E3E" w:rsidR="009C0968" w:rsidRPr="00256EDF" w:rsidRDefault="009C0968" w:rsidP="009C0968">
      <w:pPr>
        <w:pStyle w:val="ListParagraph"/>
        <w:numPr>
          <w:ilvl w:val="0"/>
          <w:numId w:val="33"/>
        </w:numPr>
        <w:rPr>
          <w:rFonts w:ascii="Arial" w:hAnsi="Arial"/>
        </w:rPr>
      </w:pPr>
      <w:r w:rsidRPr="00256EDF">
        <w:rPr>
          <w:rFonts w:ascii="Arial" w:hAnsi="Arial"/>
        </w:rPr>
        <w:t xml:space="preserve">Cohen, I. S. (2023, November 13). Enhancing your relationships through emotional differentiation. Psychology Today. </w:t>
      </w:r>
      <w:hyperlink r:id="rId39" w:history="1">
        <w:r w:rsidRPr="00256EDF">
          <w:rPr>
            <w:rStyle w:val="Hyperlink"/>
            <w:rFonts w:ascii="Arial" w:hAnsi="Arial"/>
          </w:rPr>
          <w:t>https://www.psychologytoday.com/us/blog/your-emotional</w:t>
        </w:r>
      </w:hyperlink>
    </w:p>
    <w:p w14:paraId="17FDC262" w14:textId="0F821A69" w:rsidR="009C0968" w:rsidRPr="00256EDF" w:rsidRDefault="009C0968" w:rsidP="009C0968">
      <w:pPr>
        <w:pStyle w:val="ListParagraph"/>
        <w:numPr>
          <w:ilvl w:val="0"/>
          <w:numId w:val="33"/>
        </w:numPr>
        <w:rPr>
          <w:rFonts w:ascii="Arial" w:hAnsi="Arial"/>
        </w:rPr>
      </w:pPr>
      <w:r w:rsidRPr="00256EDF">
        <w:rPr>
          <w:rFonts w:ascii="Arial" w:hAnsi="Arial"/>
        </w:rPr>
        <w:t xml:space="preserve">Connelly, F. M., &amp; Clandinin, D. J. (1990). Stories of experience and narrative inquiry. Educational Researcher, 19(5), 2–14. </w:t>
      </w:r>
      <w:hyperlink r:id="rId40" w:history="1">
        <w:r w:rsidRPr="00256EDF">
          <w:rPr>
            <w:rStyle w:val="Hyperlink"/>
            <w:rFonts w:ascii="Arial" w:hAnsi="Arial"/>
          </w:rPr>
          <w:t>https://doi.org/10.3102/0013189X019005002eter/202311/understanding-bowen-family-systems-theory</w:t>
        </w:r>
      </w:hyperlink>
    </w:p>
    <w:p w14:paraId="1A759006" w14:textId="43EC2A56" w:rsidR="009C0968" w:rsidRPr="00256EDF" w:rsidRDefault="009C0968" w:rsidP="009C0968">
      <w:pPr>
        <w:pStyle w:val="ListParagraph"/>
        <w:numPr>
          <w:ilvl w:val="0"/>
          <w:numId w:val="33"/>
        </w:numPr>
        <w:rPr>
          <w:rFonts w:ascii="Arial" w:hAnsi="Arial"/>
        </w:rPr>
      </w:pPr>
      <w:r w:rsidRPr="00256EDF">
        <w:rPr>
          <w:rFonts w:ascii="Arial" w:hAnsi="Arial"/>
        </w:rPr>
        <w:t xml:space="preserve">Ahmad, M., Wilkins, S. Purposive sampling in qualitative research: a framework for the </w:t>
      </w:r>
      <w:r w:rsidR="00651343" w:rsidRPr="00256EDF">
        <w:rPr>
          <w:rFonts w:ascii="Arial" w:hAnsi="Arial"/>
        </w:rPr>
        <w:t>entire journey</w:t>
      </w:r>
      <w:r w:rsidRPr="00256EDF">
        <w:rPr>
          <w:rFonts w:ascii="Arial" w:hAnsi="Arial"/>
        </w:rPr>
        <w:t xml:space="preserve">. Qual Quant 59, 1461–1479 (2025). </w:t>
      </w:r>
      <w:hyperlink r:id="rId41" w:history="1">
        <w:r w:rsidRPr="00256EDF">
          <w:rPr>
            <w:rStyle w:val="Hyperlink"/>
            <w:rFonts w:ascii="Arial" w:hAnsi="Arial"/>
          </w:rPr>
          <w:t>https://doi.org/10.1007/s11135-024-02022-5</w:t>
        </w:r>
      </w:hyperlink>
    </w:p>
    <w:p w14:paraId="7DEBDC82" w14:textId="36CB0402" w:rsidR="009C0968" w:rsidRPr="00256EDF" w:rsidRDefault="009C0968" w:rsidP="009C0968">
      <w:pPr>
        <w:pStyle w:val="ListParagraph"/>
        <w:numPr>
          <w:ilvl w:val="0"/>
          <w:numId w:val="33"/>
        </w:numPr>
        <w:rPr>
          <w:rFonts w:ascii="Arial" w:hAnsi="Arial"/>
        </w:rPr>
      </w:pPr>
      <w:r w:rsidRPr="00256EDF">
        <w:rPr>
          <w:rFonts w:ascii="Arial" w:hAnsi="Arial"/>
        </w:rPr>
        <w:t xml:space="preserve">Nyimbili, F., &amp; Nyimbili, L. (2024). Types of purposive sampling techniques with their examples and application in qualitative research studies. British Journal of Multidisciplinary and Advanced Studies, 5(1), 90–99. </w:t>
      </w:r>
      <w:hyperlink r:id="rId42" w:history="1">
        <w:r w:rsidRPr="00256EDF">
          <w:rPr>
            <w:rStyle w:val="Hyperlink"/>
            <w:rFonts w:ascii="Arial" w:hAnsi="Arial"/>
          </w:rPr>
          <w:t>https://doi.org/10.37745/bjmas.2022.0419</w:t>
        </w:r>
      </w:hyperlink>
    </w:p>
    <w:p w14:paraId="5D5562A0" w14:textId="328C2986" w:rsidR="00E93C56" w:rsidRPr="00256EDF" w:rsidRDefault="00B95345" w:rsidP="00B95345">
      <w:pPr>
        <w:pStyle w:val="ListParagraph"/>
        <w:numPr>
          <w:ilvl w:val="0"/>
          <w:numId w:val="33"/>
        </w:numPr>
        <w:rPr>
          <w:rFonts w:ascii="Arial" w:hAnsi="Arial"/>
        </w:rPr>
      </w:pPr>
      <w:r w:rsidRPr="00256EDF">
        <w:rPr>
          <w:rFonts w:ascii="Arial" w:hAnsi="Arial"/>
        </w:rPr>
        <w:t>Clandinin, D. J., &amp; Connelly, F. M. (2000). Narrative inquiry: Experience and Story in Qualitative Research. John Wiley &amp; Sons.</w:t>
      </w:r>
    </w:p>
    <w:p w14:paraId="237759EF" w14:textId="77777777" w:rsidR="00E93C56" w:rsidRPr="00256EDF" w:rsidRDefault="00E93C56" w:rsidP="00E93C56">
      <w:pPr>
        <w:pStyle w:val="ListParagraph"/>
        <w:rPr>
          <w:rFonts w:ascii="Arial" w:hAnsi="Arial"/>
        </w:rPr>
      </w:pPr>
    </w:p>
    <w:p w14:paraId="0FA08BA7" w14:textId="6EB70003" w:rsidR="00E93C56" w:rsidRPr="00256EDF" w:rsidRDefault="00E93C56" w:rsidP="00E93C56">
      <w:pPr>
        <w:pStyle w:val="ListParagraph"/>
        <w:rPr>
          <w:rFonts w:ascii="Arial" w:hAnsi="Arial"/>
        </w:rPr>
        <w:sectPr w:rsidR="00E93C56" w:rsidRPr="00256EDF" w:rsidSect="00777418">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1D1A407D" w14:textId="77777777" w:rsidR="00B01FCD" w:rsidRPr="00256EDF" w:rsidRDefault="00B01FCD" w:rsidP="00E93C56">
      <w:pPr>
        <w:pStyle w:val="Appendix"/>
        <w:spacing w:after="0"/>
        <w:jc w:val="both"/>
        <w:rPr>
          <w:rFonts w:ascii="Arial" w:hAnsi="Arial" w:cs="Arial"/>
          <w:b w:val="0"/>
          <w:szCs w:val="22"/>
        </w:rPr>
      </w:pPr>
    </w:p>
    <w:sectPr w:rsidR="00B01FCD" w:rsidRPr="00256EDF" w:rsidSect="007774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1E2C" w14:textId="77777777" w:rsidR="00FF64DD" w:rsidRDefault="00FF64DD" w:rsidP="00C37E61">
      <w:r>
        <w:separator/>
      </w:r>
    </w:p>
  </w:endnote>
  <w:endnote w:type="continuationSeparator" w:id="0">
    <w:p w14:paraId="2070D97F" w14:textId="77777777" w:rsidR="00FF64DD" w:rsidRDefault="00FF64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F9AB9" w14:textId="77777777" w:rsidR="00777418" w:rsidRDefault="00777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1EAE" w14:textId="77777777" w:rsidR="00777418" w:rsidRDefault="00777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7436" w14:textId="77777777" w:rsidR="009E048A" w:rsidRDefault="009E048A">
    <w:pPr>
      <w:pStyle w:val="Footer"/>
      <w:rPr>
        <w:rFonts w:ascii="Arial" w:hAnsi="Arial" w:cs="Arial"/>
        <w:sz w:val="16"/>
      </w:rPr>
    </w:pPr>
  </w:p>
  <w:p w14:paraId="5D1E20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C7E88D" w14:textId="77777777" w:rsidR="009E048A" w:rsidRDefault="009E048A">
    <w:pPr>
      <w:pStyle w:val="Footer"/>
      <w:rPr>
        <w:rFonts w:ascii="Arial" w:hAnsi="Arial" w:cs="Arial"/>
        <w:sz w:val="16"/>
      </w:rPr>
    </w:pPr>
  </w:p>
  <w:p w14:paraId="7B3156F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0B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6E1E3" w14:textId="77777777" w:rsidR="00FF64DD" w:rsidRDefault="00FF64DD" w:rsidP="00C37E61">
      <w:r>
        <w:separator/>
      </w:r>
    </w:p>
  </w:footnote>
  <w:footnote w:type="continuationSeparator" w:id="0">
    <w:p w14:paraId="34771DA0" w14:textId="77777777" w:rsidR="00FF64DD" w:rsidRDefault="00FF64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DD4C" w14:textId="53560E28" w:rsidR="00777418" w:rsidRDefault="00777418">
    <w:pPr>
      <w:pStyle w:val="Header"/>
    </w:pPr>
    <w:r>
      <w:rPr>
        <w:noProof/>
      </w:rPr>
      <w:pict w14:anchorId="3942D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8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6144" w14:textId="0F9E35A2" w:rsidR="00777418" w:rsidRDefault="00777418">
    <w:pPr>
      <w:pStyle w:val="Header"/>
    </w:pPr>
    <w:r>
      <w:rPr>
        <w:noProof/>
      </w:rPr>
      <w:pict w14:anchorId="1F04A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8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C74BE" w14:textId="0621C604" w:rsidR="00296529" w:rsidRPr="00296529" w:rsidRDefault="00777418" w:rsidP="00296529">
    <w:pPr>
      <w:ind w:left="2160"/>
      <w:jc w:val="center"/>
      <w:rPr>
        <w:rFonts w:ascii="Times New Roman" w:eastAsia="Calibri" w:hAnsi="Times New Roman"/>
        <w:i/>
        <w:sz w:val="18"/>
        <w:szCs w:val="22"/>
      </w:rPr>
    </w:pPr>
    <w:r>
      <w:rPr>
        <w:noProof/>
      </w:rPr>
      <w:pict w14:anchorId="0362F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8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674C4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E717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7A177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E442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E16A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C0D8B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7F366" w14:textId="14259059" w:rsidR="00777418" w:rsidRDefault="00777418">
    <w:pPr>
      <w:pStyle w:val="Header"/>
    </w:pPr>
    <w:r>
      <w:rPr>
        <w:noProof/>
      </w:rPr>
      <w:pict w14:anchorId="16354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8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48E5" w14:textId="3480E38B" w:rsidR="00777418" w:rsidRDefault="00777418">
    <w:pPr>
      <w:pStyle w:val="Header"/>
    </w:pPr>
    <w:r>
      <w:rPr>
        <w:noProof/>
      </w:rPr>
      <w:pict w14:anchorId="2AD1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8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75D3" w14:textId="48214AF6" w:rsidR="00777418" w:rsidRDefault="00777418">
    <w:pPr>
      <w:pStyle w:val="Header"/>
    </w:pPr>
    <w:r>
      <w:rPr>
        <w:noProof/>
      </w:rPr>
      <w:pict w14:anchorId="0B0E8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8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DC1"/>
    <w:multiLevelType w:val="hybridMultilevel"/>
    <w:tmpl w:val="204C771E"/>
    <w:lvl w:ilvl="0" w:tplc="3409000F">
      <w:start w:val="5"/>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D72CF1"/>
    <w:multiLevelType w:val="hybridMultilevel"/>
    <w:tmpl w:val="474A5BFC"/>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D4296F"/>
    <w:multiLevelType w:val="hybridMultilevel"/>
    <w:tmpl w:val="780C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F05586B"/>
    <w:multiLevelType w:val="hybridMultilevel"/>
    <w:tmpl w:val="74068ABE"/>
    <w:lvl w:ilvl="0" w:tplc="34090005">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C7634E3"/>
    <w:multiLevelType w:val="multilevel"/>
    <w:tmpl w:val="5B74D794"/>
    <w:lvl w:ilvl="0">
      <w:start w:val="1"/>
      <w:numFmt w:val="decimal"/>
      <w:lvlText w:val="%1."/>
      <w:lvlJc w:val="left"/>
      <w:pPr>
        <w:ind w:left="1068" w:hanging="360"/>
      </w:pPr>
      <w:rPr>
        <w:rFonts w:hint="default"/>
      </w:rPr>
    </w:lvl>
    <w:lvl w:ilv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6086B"/>
    <w:multiLevelType w:val="hybridMultilevel"/>
    <w:tmpl w:val="474A5BFC"/>
    <w:lvl w:ilvl="0" w:tplc="48AC6682">
      <w:start w:val="1"/>
      <w:numFmt w:val="decimal"/>
      <w:lvlText w:val="%1."/>
      <w:lvlJc w:val="left"/>
      <w:pPr>
        <w:ind w:left="720" w:hanging="360"/>
      </w:pPr>
      <w:rPr>
        <w:rFonts w:hint="default"/>
        <w:i w:val="0"/>
        <w:i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6"/>
  </w:num>
  <w:num w:numId="9">
    <w:abstractNumId w:val="31"/>
  </w:num>
  <w:num w:numId="10">
    <w:abstractNumId w:val="3"/>
  </w:num>
  <w:num w:numId="11">
    <w:abstractNumId w:val="24"/>
  </w:num>
  <w:num w:numId="12">
    <w:abstractNumId w:val="6"/>
  </w:num>
  <w:num w:numId="13">
    <w:abstractNumId w:val="23"/>
  </w:num>
  <w:num w:numId="14">
    <w:abstractNumId w:val="12"/>
  </w:num>
  <w:num w:numId="15">
    <w:abstractNumId w:val="27"/>
  </w:num>
  <w:num w:numId="16">
    <w:abstractNumId w:val="8"/>
  </w:num>
  <w:num w:numId="17">
    <w:abstractNumId w:val="28"/>
  </w:num>
  <w:num w:numId="18">
    <w:abstractNumId w:val="18"/>
  </w:num>
  <w:num w:numId="19">
    <w:abstractNumId w:val="34"/>
  </w:num>
  <w:num w:numId="20">
    <w:abstractNumId w:val="15"/>
  </w:num>
  <w:num w:numId="21">
    <w:abstractNumId w:val="13"/>
  </w:num>
  <w:num w:numId="22">
    <w:abstractNumId w:val="17"/>
  </w:num>
  <w:num w:numId="23">
    <w:abstractNumId w:val="25"/>
  </w:num>
  <w:num w:numId="24">
    <w:abstractNumId w:val="32"/>
  </w:num>
  <w:num w:numId="25">
    <w:abstractNumId w:val="7"/>
  </w:num>
  <w:num w:numId="26">
    <w:abstractNumId w:val="21"/>
  </w:num>
  <w:num w:numId="27">
    <w:abstractNumId w:val="26"/>
  </w:num>
  <w:num w:numId="28">
    <w:abstractNumId w:val="33"/>
  </w:num>
  <w:num w:numId="29">
    <w:abstractNumId w:val="30"/>
  </w:num>
  <w:num w:numId="30">
    <w:abstractNumId w:val="14"/>
  </w:num>
  <w:num w:numId="31">
    <w:abstractNumId w:val="10"/>
  </w:num>
  <w:num w:numId="32">
    <w:abstractNumId w:val="19"/>
  </w:num>
  <w:num w:numId="33">
    <w:abstractNumId w:val="22"/>
  </w:num>
  <w:num w:numId="34">
    <w:abstractNumId w:val="1"/>
  </w:num>
  <w:num w:numId="35">
    <w:abstractNumId w:val="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2BB"/>
    <w:rsid w:val="00030174"/>
    <w:rsid w:val="0004579C"/>
    <w:rsid w:val="000616CA"/>
    <w:rsid w:val="0008578A"/>
    <w:rsid w:val="000A47FA"/>
    <w:rsid w:val="000A65D3"/>
    <w:rsid w:val="000B1E33"/>
    <w:rsid w:val="000B5AF2"/>
    <w:rsid w:val="000D689F"/>
    <w:rsid w:val="000D736A"/>
    <w:rsid w:val="000E7B7B"/>
    <w:rsid w:val="000E7D62"/>
    <w:rsid w:val="00103357"/>
    <w:rsid w:val="00123628"/>
    <w:rsid w:val="00123C9F"/>
    <w:rsid w:val="00126190"/>
    <w:rsid w:val="00130F17"/>
    <w:rsid w:val="001320BF"/>
    <w:rsid w:val="00163BC4"/>
    <w:rsid w:val="00164D35"/>
    <w:rsid w:val="001668E4"/>
    <w:rsid w:val="0017060D"/>
    <w:rsid w:val="00191062"/>
    <w:rsid w:val="00192B72"/>
    <w:rsid w:val="0019776B"/>
    <w:rsid w:val="001A29D8"/>
    <w:rsid w:val="001A5CAA"/>
    <w:rsid w:val="001B0427"/>
    <w:rsid w:val="001C5C01"/>
    <w:rsid w:val="001D3A51"/>
    <w:rsid w:val="001E10D2"/>
    <w:rsid w:val="001E25B4"/>
    <w:rsid w:val="001E44FE"/>
    <w:rsid w:val="00200595"/>
    <w:rsid w:val="00204835"/>
    <w:rsid w:val="00231920"/>
    <w:rsid w:val="0023195C"/>
    <w:rsid w:val="0024282C"/>
    <w:rsid w:val="002460DC"/>
    <w:rsid w:val="00250985"/>
    <w:rsid w:val="002556F6"/>
    <w:rsid w:val="00256EDF"/>
    <w:rsid w:val="002617FA"/>
    <w:rsid w:val="00283105"/>
    <w:rsid w:val="00284C4C"/>
    <w:rsid w:val="00287E68"/>
    <w:rsid w:val="00296529"/>
    <w:rsid w:val="002A56E7"/>
    <w:rsid w:val="002B27FB"/>
    <w:rsid w:val="002B685A"/>
    <w:rsid w:val="002C57D2"/>
    <w:rsid w:val="002D551D"/>
    <w:rsid w:val="002E0D56"/>
    <w:rsid w:val="00315186"/>
    <w:rsid w:val="0033343E"/>
    <w:rsid w:val="003512C2"/>
    <w:rsid w:val="00371FB6"/>
    <w:rsid w:val="003763C1"/>
    <w:rsid w:val="00376BBE"/>
    <w:rsid w:val="0039224F"/>
    <w:rsid w:val="003A43A4"/>
    <w:rsid w:val="003A7E18"/>
    <w:rsid w:val="003B1306"/>
    <w:rsid w:val="003C11F8"/>
    <w:rsid w:val="003C4C86"/>
    <w:rsid w:val="003C6258"/>
    <w:rsid w:val="003D7152"/>
    <w:rsid w:val="003E2904"/>
    <w:rsid w:val="003F3FAA"/>
    <w:rsid w:val="00401927"/>
    <w:rsid w:val="0041027F"/>
    <w:rsid w:val="00412475"/>
    <w:rsid w:val="00423789"/>
    <w:rsid w:val="00440F43"/>
    <w:rsid w:val="00441B6F"/>
    <w:rsid w:val="00446221"/>
    <w:rsid w:val="00450E62"/>
    <w:rsid w:val="004539DB"/>
    <w:rsid w:val="00471A80"/>
    <w:rsid w:val="004B5240"/>
    <w:rsid w:val="004D305E"/>
    <w:rsid w:val="004D4277"/>
    <w:rsid w:val="004E6C81"/>
    <w:rsid w:val="00502516"/>
    <w:rsid w:val="00505F06"/>
    <w:rsid w:val="00506828"/>
    <w:rsid w:val="0053056E"/>
    <w:rsid w:val="00554FDA"/>
    <w:rsid w:val="005825C0"/>
    <w:rsid w:val="005911C6"/>
    <w:rsid w:val="005A675D"/>
    <w:rsid w:val="005C784C"/>
    <w:rsid w:val="005D17F6"/>
    <w:rsid w:val="005E3AB3"/>
    <w:rsid w:val="005E5539"/>
    <w:rsid w:val="005E57E0"/>
    <w:rsid w:val="00602BF5"/>
    <w:rsid w:val="00617FDD"/>
    <w:rsid w:val="00633614"/>
    <w:rsid w:val="00633F68"/>
    <w:rsid w:val="00636EB2"/>
    <w:rsid w:val="006375B8"/>
    <w:rsid w:val="00651343"/>
    <w:rsid w:val="0066510A"/>
    <w:rsid w:val="00673F9F"/>
    <w:rsid w:val="0068364C"/>
    <w:rsid w:val="00686953"/>
    <w:rsid w:val="00687DEA"/>
    <w:rsid w:val="00687E67"/>
    <w:rsid w:val="00690A46"/>
    <w:rsid w:val="006967F7"/>
    <w:rsid w:val="006A250C"/>
    <w:rsid w:val="006B21D3"/>
    <w:rsid w:val="006B57D0"/>
    <w:rsid w:val="006D30FF"/>
    <w:rsid w:val="006D6940"/>
    <w:rsid w:val="006E71D9"/>
    <w:rsid w:val="006F11EC"/>
    <w:rsid w:val="0070082C"/>
    <w:rsid w:val="007369E6"/>
    <w:rsid w:val="00746E59"/>
    <w:rsid w:val="00754C9A"/>
    <w:rsid w:val="0075599A"/>
    <w:rsid w:val="00761D52"/>
    <w:rsid w:val="0076648B"/>
    <w:rsid w:val="00777418"/>
    <w:rsid w:val="0077749E"/>
    <w:rsid w:val="00790ADA"/>
    <w:rsid w:val="007D2288"/>
    <w:rsid w:val="007E088F"/>
    <w:rsid w:val="007F7B32"/>
    <w:rsid w:val="00804BC2"/>
    <w:rsid w:val="00811A18"/>
    <w:rsid w:val="00813999"/>
    <w:rsid w:val="0081431A"/>
    <w:rsid w:val="00831A84"/>
    <w:rsid w:val="0083216F"/>
    <w:rsid w:val="00860000"/>
    <w:rsid w:val="00862ACA"/>
    <w:rsid w:val="00863BD3"/>
    <w:rsid w:val="008641ED"/>
    <w:rsid w:val="00866D66"/>
    <w:rsid w:val="008671C6"/>
    <w:rsid w:val="00875803"/>
    <w:rsid w:val="00896047"/>
    <w:rsid w:val="008B459E"/>
    <w:rsid w:val="008D43BD"/>
    <w:rsid w:val="008E13AE"/>
    <w:rsid w:val="008E1506"/>
    <w:rsid w:val="008E6456"/>
    <w:rsid w:val="008E710C"/>
    <w:rsid w:val="008F69D6"/>
    <w:rsid w:val="00902823"/>
    <w:rsid w:val="00915CA6"/>
    <w:rsid w:val="00927834"/>
    <w:rsid w:val="00946850"/>
    <w:rsid w:val="009500A6"/>
    <w:rsid w:val="00957C18"/>
    <w:rsid w:val="009659BA"/>
    <w:rsid w:val="00983040"/>
    <w:rsid w:val="009B3FB9"/>
    <w:rsid w:val="009C0968"/>
    <w:rsid w:val="009C2465"/>
    <w:rsid w:val="009D35A0"/>
    <w:rsid w:val="009D7EB7"/>
    <w:rsid w:val="009E048A"/>
    <w:rsid w:val="009E08E9"/>
    <w:rsid w:val="009E3DB9"/>
    <w:rsid w:val="009E6E35"/>
    <w:rsid w:val="009F0EDA"/>
    <w:rsid w:val="00A03B96"/>
    <w:rsid w:val="00A05B19"/>
    <w:rsid w:val="00A1134E"/>
    <w:rsid w:val="00A24E7E"/>
    <w:rsid w:val="00A258C3"/>
    <w:rsid w:val="00A30EC7"/>
    <w:rsid w:val="00A347C0"/>
    <w:rsid w:val="00A51431"/>
    <w:rsid w:val="00A539AD"/>
    <w:rsid w:val="00A56D78"/>
    <w:rsid w:val="00A8556E"/>
    <w:rsid w:val="00A94063"/>
    <w:rsid w:val="00AA6219"/>
    <w:rsid w:val="00AA74E0"/>
    <w:rsid w:val="00AB703F"/>
    <w:rsid w:val="00AC6BB8"/>
    <w:rsid w:val="00AE008F"/>
    <w:rsid w:val="00B01FCD"/>
    <w:rsid w:val="00B1776C"/>
    <w:rsid w:val="00B52583"/>
    <w:rsid w:val="00B52896"/>
    <w:rsid w:val="00B63CB0"/>
    <w:rsid w:val="00B71198"/>
    <w:rsid w:val="00B95236"/>
    <w:rsid w:val="00B95345"/>
    <w:rsid w:val="00B96BD9"/>
    <w:rsid w:val="00BA1B01"/>
    <w:rsid w:val="00BA2641"/>
    <w:rsid w:val="00BB37AA"/>
    <w:rsid w:val="00BC53A0"/>
    <w:rsid w:val="00BD4C34"/>
    <w:rsid w:val="00BE1489"/>
    <w:rsid w:val="00BE62AD"/>
    <w:rsid w:val="00BF121F"/>
    <w:rsid w:val="00BF1F80"/>
    <w:rsid w:val="00C166EF"/>
    <w:rsid w:val="00C17EB0"/>
    <w:rsid w:val="00C27F5F"/>
    <w:rsid w:val="00C30A0F"/>
    <w:rsid w:val="00C30F14"/>
    <w:rsid w:val="00C37E61"/>
    <w:rsid w:val="00C516DC"/>
    <w:rsid w:val="00C70F1B"/>
    <w:rsid w:val="00C71A47"/>
    <w:rsid w:val="00C7464C"/>
    <w:rsid w:val="00C85588"/>
    <w:rsid w:val="00C95FD2"/>
    <w:rsid w:val="00C975D3"/>
    <w:rsid w:val="00CD6755"/>
    <w:rsid w:val="00CD6856"/>
    <w:rsid w:val="00CE0089"/>
    <w:rsid w:val="00CE793C"/>
    <w:rsid w:val="00CF193C"/>
    <w:rsid w:val="00D173F1"/>
    <w:rsid w:val="00D3438E"/>
    <w:rsid w:val="00D4790A"/>
    <w:rsid w:val="00D549BF"/>
    <w:rsid w:val="00D74CB0"/>
    <w:rsid w:val="00D8295D"/>
    <w:rsid w:val="00DB63C7"/>
    <w:rsid w:val="00DC2A65"/>
    <w:rsid w:val="00DC7903"/>
    <w:rsid w:val="00DD31AD"/>
    <w:rsid w:val="00DE15F0"/>
    <w:rsid w:val="00DE5663"/>
    <w:rsid w:val="00DE78AA"/>
    <w:rsid w:val="00E053D0"/>
    <w:rsid w:val="00E066D3"/>
    <w:rsid w:val="00E14651"/>
    <w:rsid w:val="00E15994"/>
    <w:rsid w:val="00E3114E"/>
    <w:rsid w:val="00E31A70"/>
    <w:rsid w:val="00E34D66"/>
    <w:rsid w:val="00E35B02"/>
    <w:rsid w:val="00E66496"/>
    <w:rsid w:val="00E66B35"/>
    <w:rsid w:val="00E66E10"/>
    <w:rsid w:val="00E769F6"/>
    <w:rsid w:val="00E8407C"/>
    <w:rsid w:val="00E84F3C"/>
    <w:rsid w:val="00E907E9"/>
    <w:rsid w:val="00E93C56"/>
    <w:rsid w:val="00EA012C"/>
    <w:rsid w:val="00EC6A55"/>
    <w:rsid w:val="00ED0288"/>
    <w:rsid w:val="00EE3C78"/>
    <w:rsid w:val="00EE52CB"/>
    <w:rsid w:val="00EF581D"/>
    <w:rsid w:val="00EF7FD8"/>
    <w:rsid w:val="00F06F59"/>
    <w:rsid w:val="00F17988"/>
    <w:rsid w:val="00F303C4"/>
    <w:rsid w:val="00F34FB5"/>
    <w:rsid w:val="00F469F0"/>
    <w:rsid w:val="00F51BE2"/>
    <w:rsid w:val="00F53273"/>
    <w:rsid w:val="00F755E4"/>
    <w:rsid w:val="00F77D02"/>
    <w:rsid w:val="00F81719"/>
    <w:rsid w:val="00FB3A86"/>
    <w:rsid w:val="00FC1BE0"/>
    <w:rsid w:val="00FC6018"/>
    <w:rsid w:val="00FD224A"/>
    <w:rsid w:val="00FD36C8"/>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FF3D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Body of text,Colorful List - Accent 11,HEADING 1,Head 5,List Paragraph1,Nomor,UGEX'Z,kepala,untuk-tabel"/>
    <w:basedOn w:val="Normal"/>
    <w:link w:val="ListParagraphChar"/>
    <w:uiPriority w:val="34"/>
    <w:qFormat/>
    <w:rsid w:val="00DD31AD"/>
    <w:pPr>
      <w:spacing w:after="200" w:line="276" w:lineRule="auto"/>
      <w:ind w:left="720"/>
      <w:contextualSpacing/>
    </w:pPr>
    <w:rPr>
      <w:rFonts w:ascii="Calibri" w:eastAsia="Calibri" w:hAnsi="Calibri" w:cs="Arial"/>
      <w:sz w:val="22"/>
      <w:szCs w:val="22"/>
      <w:lang w:val="en-GB"/>
    </w:rPr>
  </w:style>
  <w:style w:type="character" w:customStyle="1" w:styleId="ListParagraphChar">
    <w:name w:val="List Paragraph Char"/>
    <w:aliases w:val="Body of text Char,Colorful List - Accent 11 Char,HEADING 1 Char,Head 5 Char,List Paragraph1 Char,Nomor Char,UGEX'Z Char,kepala Char,untuk-tabel Char"/>
    <w:basedOn w:val="DefaultParagraphFont"/>
    <w:link w:val="ListParagraph"/>
    <w:uiPriority w:val="34"/>
    <w:qFormat/>
    <w:rsid w:val="00DD31AD"/>
    <w:rPr>
      <w:rFonts w:ascii="Calibri" w:eastAsia="Calibri" w:hAnsi="Calibri" w:cs="Arial"/>
      <w:sz w:val="22"/>
      <w:szCs w:val="22"/>
      <w:lang w:val="en-GB"/>
    </w:rPr>
  </w:style>
  <w:style w:type="paragraph" w:customStyle="1" w:styleId="IEEEAbstractHeading">
    <w:name w:val="IEEE Abstract Heading"/>
    <w:basedOn w:val="Normal"/>
    <w:next w:val="Normal"/>
    <w:link w:val="IEEEAbstractHeadingChar"/>
    <w:rsid w:val="003C11F8"/>
    <w:pPr>
      <w:adjustRightInd w:val="0"/>
      <w:snapToGrid w:val="0"/>
      <w:jc w:val="both"/>
    </w:pPr>
    <w:rPr>
      <w:rFonts w:ascii="Times New Roman" w:eastAsia="SimSun" w:hAnsi="Times New Roman"/>
      <w:b/>
      <w:i/>
      <w:sz w:val="18"/>
      <w:szCs w:val="24"/>
      <w:lang w:val="en-GB" w:eastAsia="en-GB"/>
    </w:rPr>
  </w:style>
  <w:style w:type="character" w:customStyle="1" w:styleId="IEEEAbstractHeadingChar">
    <w:name w:val="IEEE Abstract Heading Char"/>
    <w:basedOn w:val="DefaultParagraphFont"/>
    <w:link w:val="IEEEAbstractHeading"/>
    <w:rsid w:val="003C11F8"/>
    <w:rPr>
      <w:rFonts w:eastAsia="SimSun"/>
      <w:b/>
      <w:i/>
      <w:sz w:val="18"/>
      <w:szCs w:val="24"/>
      <w:lang w:val="en-GB" w:eastAsia="en-GB"/>
    </w:rPr>
  </w:style>
  <w:style w:type="paragraph" w:customStyle="1" w:styleId="namapenulis">
    <w:name w:val="nama penulis"/>
    <w:basedOn w:val="Normal"/>
    <w:link w:val="namapenulisChar"/>
    <w:qFormat/>
    <w:rsid w:val="00E93C56"/>
    <w:pPr>
      <w:adjustRightInd w:val="0"/>
      <w:snapToGrid w:val="0"/>
      <w:spacing w:before="120" w:after="120"/>
      <w:jc w:val="center"/>
    </w:pPr>
    <w:rPr>
      <w:rFonts w:ascii="Times New Roman" w:hAnsi="Times New Roman"/>
      <w:sz w:val="22"/>
      <w:szCs w:val="24"/>
      <w:lang w:val="en-GB" w:eastAsia="en-GB"/>
    </w:rPr>
  </w:style>
  <w:style w:type="character" w:customStyle="1" w:styleId="namapenulisChar">
    <w:name w:val="nama penulis Char"/>
    <w:basedOn w:val="DefaultParagraphFont"/>
    <w:link w:val="namapenulis"/>
    <w:rsid w:val="00E93C56"/>
    <w:rPr>
      <w:sz w:val="22"/>
      <w:szCs w:val="24"/>
      <w:lang w:val="en-GB" w:eastAsia="en-GB"/>
    </w:rPr>
  </w:style>
  <w:style w:type="character" w:customStyle="1" w:styleId="a-declarative">
    <w:name w:val="a-declarative"/>
    <w:basedOn w:val="DefaultParagraphFont"/>
    <w:rsid w:val="009C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nthropologyreview.org/anthropology-%20glossary-of%20terms/ethnomusicology-the-study-of-music-across-cultures/" TargetMode="External"/><Relationship Id="rId26" Type="http://schemas.openxmlformats.org/officeDocument/2006/relationships/hyperlink" Target="https://doi.org/10.1080/1461380990010102" TargetMode="External"/><Relationship Id="rId39" Type="http://schemas.openxmlformats.org/officeDocument/2006/relationships/hyperlink" Target="https://www.psychologytoday.com/us/blog/your-emotional" TargetMode="External"/><Relationship Id="rId21" Type="http://schemas.openxmlformats.org/officeDocument/2006/relationships/hyperlink" Target="https://www.health.harvard.edu/blog/why-is-music-good-for-the-brain-2020100721062" TargetMode="External"/><Relationship Id="rId34" Type="http://schemas.openxmlformats.org/officeDocument/2006/relationships/hyperlink" Target="https://soundryo.com/articles/musical-legacies-family-influence/" TargetMode="External"/><Relationship Id="rId42" Type="http://schemas.openxmlformats.org/officeDocument/2006/relationships/hyperlink" Target="https://doi.org/10.37745/bjmas.2022.041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chso.12974" TargetMode="External"/><Relationship Id="rId29" Type="http://schemas.openxmlformats.org/officeDocument/2006/relationships/hyperlink" Target="https://doi.org/10.1177/1048371398012001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ositivepsychology.com/music-therapy-activities-tools/" TargetMode="External"/><Relationship Id="rId32" Type="http://schemas.openxmlformats.org/officeDocument/2006/relationships/hyperlink" Target="https://vpa.uncg.edu/wp-content/uploads/2023/12/QRME-Cali-Final-2020.pdf" TargetMode="External"/><Relationship Id="rId37" Type="http://schemas.openxmlformats.org/officeDocument/2006/relationships/hyperlink" Target="https://www.simplypsychology.org/bandura.html" TargetMode="External"/><Relationship Id="rId40" Type="http://schemas.openxmlformats.org/officeDocument/2006/relationships/hyperlink" Target="https://doi.org/10.3102/0013189X019005002eter/202311/understanding-bowen-family-systems-theory"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raisingchildren.net.au/grown-ups/family-" TargetMode="External"/><Relationship Id="rId23" Type="http://schemas.openxmlformats.org/officeDocument/2006/relationships/hyperlink" Target="https://discovermusic4kids.com/the-role-of-music-and-bonding-in-parent-child-relationships/" TargetMode="External"/><Relationship Id="rId28" Type="http://schemas.openxmlformats.org/officeDocument/2006/relationships/hyperlink" Target="https://thedaily.case.edu/unlocking-the-transformative-power-of-incorporating-music-in-family-life-a-family-guide-to-parenting-musically/" TargetMode="External"/><Relationship Id="rId36" Type="http://schemas.openxmlformats.org/officeDocument/2006/relationships/hyperlink" Target="https://doi.org/10.15633/pch.3891" TargetMode="External"/><Relationship Id="rId10" Type="http://schemas.openxmlformats.org/officeDocument/2006/relationships/footer" Target="footer1.xml"/><Relationship Id="rId19" Type="http://schemas.openxmlformats.org/officeDocument/2006/relationships/hyperlink" Target="https://interlude.hk/music-is-everywhere-different-forms-of-music-in-our-modern-%20world/" TargetMode="External"/><Relationship Id="rId31" Type="http://schemas.openxmlformats.org/officeDocument/2006/relationships/hyperlink" Target="https://psychnewsdaily.com/family-dynamics"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greatergood.berkeley.edu/article/item/four_ways_music_strengthens_social_bonds" TargetMode="External"/><Relationship Id="rId27" Type="http://schemas.openxmlformats.org/officeDocument/2006/relationships/hyperlink" Target="https://doi.org/10.1080/14613808.2013.859661" TargetMode="External"/><Relationship Id="rId30" Type="http://schemas.openxmlformats.org/officeDocument/2006/relationships/hyperlink" Target="https://www.parentingstyles.com/family-dynamics/" TargetMode="External"/><Relationship Id="rId35" Type="http://schemas.openxmlformats.org/officeDocument/2006/relationships/hyperlink" Target="https://doi.org/10.1007/978-3-031-65157-1_8"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inoyabrod.net/why-philippine-music-is-so-deeply-embedded-in-the-culture-%20notes-on-filipino-history/" TargetMode="External"/><Relationship Id="rId25" Type="http://schemas.openxmlformats.org/officeDocument/2006/relationships/hyperlink" Target="https://www.eohfamilies.org/blog/how-to-create-deeper-family-connections-through-music" TargetMode="External"/><Relationship Id="rId33" Type="http://schemas.openxmlformats.org/officeDocument/2006/relationships/hyperlink" Target="https://doi.org/10.1386/jpme_00073_1" TargetMode="External"/><Relationship Id="rId38" Type="http://schemas.openxmlformats.org/officeDocument/2006/relationships/hyperlink" Target="https://www.verywellmind.com/social-learning-%20%20%20%20%20theory-" TargetMode="External"/><Relationship Id="rId46" Type="http://schemas.openxmlformats.org/officeDocument/2006/relationships/header" Target="header6.xml"/><Relationship Id="rId20" Type="http://schemas.openxmlformats.org/officeDocument/2006/relationships/hyperlink" Target="https://doi.org/10.1371/journal.pone.0313502" TargetMode="External"/><Relationship Id="rId41" Type="http://schemas.openxmlformats.org/officeDocument/2006/relationships/hyperlink" Target="https://doi.org/10.1007/s11135-024-0202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D3168-F870-418B-9921-7A571968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12</Pages>
  <Words>5879</Words>
  <Characters>33515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2026-04-23T15:38:00Z</dcterms:created>
  <dcterms:modified xsi:type="dcterms:W3CDTF">2026-04-24T12:21:00Z</dcterms:modified>
</cp:coreProperties>
</file>