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ECF9" w14:textId="5A46E444" w:rsidR="00734D83" w:rsidRDefault="00ED627D" w:rsidP="000F031D">
      <w:pPr>
        <w:pStyle w:val="NormalWeb"/>
        <w:spacing w:line="360" w:lineRule="auto"/>
        <w:jc w:val="center"/>
        <w:rPr>
          <w:bCs/>
          <w:lang w:val="en-US"/>
        </w:rPr>
      </w:pPr>
      <w:r w:rsidRPr="00ED627D">
        <w:rPr>
          <w:b/>
          <w:lang w:val="en-US"/>
        </w:rPr>
        <w:t>DESIGN AND EVALUATION OF A SAND–CHARCOAL–GRAVEL WATER FILTER FOR BIOREMEDIATION OF HEAVY METALS IN ILLEGAL MINING SITES OF ZAMFARA STATE, NIGERIA</w:t>
      </w:r>
    </w:p>
    <w:p w14:paraId="2FDC684F" w14:textId="77777777" w:rsidR="00734D83" w:rsidRDefault="00734D83" w:rsidP="00B6338B">
      <w:pPr>
        <w:pStyle w:val="NormalWeb"/>
        <w:spacing w:line="360" w:lineRule="auto"/>
        <w:jc w:val="center"/>
        <w:rPr>
          <w:b/>
          <w:lang w:val="en-US"/>
        </w:rPr>
      </w:pPr>
    </w:p>
    <w:p w14:paraId="4AA1526F" w14:textId="77777777" w:rsidR="00734D83" w:rsidRPr="00490385" w:rsidRDefault="00734D83" w:rsidP="00362A5D">
      <w:pPr>
        <w:pStyle w:val="NormalWeb"/>
        <w:spacing w:line="360" w:lineRule="auto"/>
        <w:rPr>
          <w:lang w:val="en-US"/>
        </w:rPr>
      </w:pPr>
    </w:p>
    <w:p w14:paraId="3C6F7233" w14:textId="74683A10" w:rsidR="00330C42" w:rsidRPr="00330C42" w:rsidRDefault="00330C42" w:rsidP="00E26BCB">
      <w:pPr>
        <w:pStyle w:val="NormalWeb"/>
        <w:spacing w:before="0" w:beforeAutospacing="0" w:after="0" w:afterAutospacing="0" w:line="360" w:lineRule="auto"/>
        <w:rPr>
          <w:b/>
          <w:bCs/>
          <w:lang w:val="en-US"/>
        </w:rPr>
      </w:pPr>
      <w:r w:rsidRPr="00330C42">
        <w:rPr>
          <w:b/>
          <w:bCs/>
          <w:lang w:val="en-US"/>
        </w:rPr>
        <w:t>A</w:t>
      </w:r>
      <w:r>
        <w:rPr>
          <w:b/>
          <w:bCs/>
          <w:lang w:val="en-US"/>
        </w:rPr>
        <w:t>bstract</w:t>
      </w:r>
    </w:p>
    <w:p w14:paraId="1A7CF076" w14:textId="3EB2BCDD" w:rsidR="00330C42" w:rsidRPr="00330C42" w:rsidRDefault="00330C42" w:rsidP="00591877">
      <w:pPr>
        <w:pStyle w:val="NormalWeb"/>
        <w:spacing w:before="0" w:beforeAutospacing="0" w:after="0" w:afterAutospacing="0"/>
        <w:jc w:val="both"/>
        <w:rPr>
          <w:lang w:val="en-US"/>
        </w:rPr>
      </w:pPr>
      <w:r w:rsidRPr="00330C42">
        <w:rPr>
          <w:lang w:val="en-US"/>
        </w:rPr>
        <w:t xml:space="preserve">Illegal artisanal gold mining in Zamfara State, Nigeria, has resulted in severe environmental contamination and widespread exposure to toxic heavy metals, particularly lead. This study aimed to design and </w:t>
      </w:r>
      <w:r w:rsidR="00497063" w:rsidRPr="00330C42">
        <w:rPr>
          <w:lang w:val="en-US"/>
        </w:rPr>
        <w:t>evaluated</w:t>
      </w:r>
      <w:r w:rsidRPr="00330C42">
        <w:rPr>
          <w:lang w:val="en-US"/>
        </w:rPr>
        <w:t xml:space="preserve"> a low-cost sand–charcoal–gravel filtration system for the removal of heavy metals from contaminated water sources in affected communities. Water samples were collected from six mining sites (Baggage, </w:t>
      </w:r>
      <w:proofErr w:type="spellStart"/>
      <w:r w:rsidRPr="00330C42">
        <w:rPr>
          <w:lang w:val="en-US"/>
        </w:rPr>
        <w:t>Dareta</w:t>
      </w:r>
      <w:proofErr w:type="spellEnd"/>
      <w:r w:rsidRPr="00330C42">
        <w:rPr>
          <w:lang w:val="en-US"/>
        </w:rPr>
        <w:t xml:space="preserve">, </w:t>
      </w:r>
      <w:proofErr w:type="spellStart"/>
      <w:r w:rsidRPr="00330C42">
        <w:rPr>
          <w:lang w:val="en-US"/>
        </w:rPr>
        <w:t>Kamfanin</w:t>
      </w:r>
      <w:proofErr w:type="spellEnd"/>
      <w:r w:rsidRPr="00330C42">
        <w:rPr>
          <w:lang w:val="en-US"/>
        </w:rPr>
        <w:t xml:space="preserve"> Madam, </w:t>
      </w:r>
      <w:proofErr w:type="spellStart"/>
      <w:r w:rsidRPr="00330C42">
        <w:rPr>
          <w:lang w:val="en-US"/>
        </w:rPr>
        <w:t>Daki</w:t>
      </w:r>
      <w:proofErr w:type="spellEnd"/>
      <w:r w:rsidRPr="00330C42">
        <w:rPr>
          <w:lang w:val="en-US"/>
        </w:rPr>
        <w:t xml:space="preserve"> </w:t>
      </w:r>
      <w:proofErr w:type="spellStart"/>
      <w:r w:rsidRPr="00330C42">
        <w:rPr>
          <w:lang w:val="en-US"/>
        </w:rPr>
        <w:t>Takwas</w:t>
      </w:r>
      <w:proofErr w:type="spellEnd"/>
      <w:r w:rsidRPr="00330C42">
        <w:rPr>
          <w:lang w:val="en-US"/>
        </w:rPr>
        <w:t xml:space="preserve">, </w:t>
      </w:r>
      <w:proofErr w:type="spellStart"/>
      <w:r w:rsidRPr="00330C42">
        <w:rPr>
          <w:lang w:val="en-US"/>
        </w:rPr>
        <w:t>Bagega</w:t>
      </w:r>
      <w:proofErr w:type="spellEnd"/>
      <w:r w:rsidRPr="00330C42">
        <w:rPr>
          <w:lang w:val="en-US"/>
        </w:rPr>
        <w:t xml:space="preserve">, and </w:t>
      </w:r>
      <w:proofErr w:type="spellStart"/>
      <w:r w:rsidRPr="00330C42">
        <w:rPr>
          <w:lang w:val="en-US"/>
        </w:rPr>
        <w:t>Kucheri</w:t>
      </w:r>
      <w:proofErr w:type="spellEnd"/>
      <w:r w:rsidRPr="00330C42">
        <w:rPr>
          <w:lang w:val="en-US"/>
        </w:rPr>
        <w:t>) and analyzed for heavy metal concentrations before and after filtration using atomic absorption spectrophotometry (AAS). Descriptive statistics and analysis of variance (ANOVA) were employed to assess filtration performance.</w:t>
      </w:r>
    </w:p>
    <w:p w14:paraId="00836B7C" w14:textId="77777777" w:rsidR="00AE0D71" w:rsidRDefault="00AE0D71" w:rsidP="00591877">
      <w:pPr>
        <w:pStyle w:val="NormalWeb"/>
        <w:spacing w:before="0" w:beforeAutospacing="0" w:after="0" w:afterAutospacing="0"/>
        <w:jc w:val="both"/>
        <w:rPr>
          <w:lang w:val="en-US"/>
        </w:rPr>
      </w:pPr>
    </w:p>
    <w:p w14:paraId="134B10E0" w14:textId="4C1C9B6C" w:rsidR="00330C42" w:rsidRPr="00330C42" w:rsidRDefault="00330C42" w:rsidP="00591877">
      <w:pPr>
        <w:pStyle w:val="NormalWeb"/>
        <w:spacing w:before="0" w:beforeAutospacing="0" w:after="0" w:afterAutospacing="0"/>
        <w:jc w:val="both"/>
        <w:rPr>
          <w:lang w:val="en-US"/>
        </w:rPr>
      </w:pPr>
      <w:r w:rsidRPr="00330C42">
        <w:rPr>
          <w:lang w:val="en-US"/>
        </w:rPr>
        <w:t>The results showed significant reductions (p &lt; 0.05) in the concentrations of iron, manganese, cobalt, cadmium, chromium, copper, and nickel across all study sites. However, although lead concentrations were reduced after filtration, they remained above the World Health Organization (WHO) permissible limit in most locations. The removal efficiency varied among metals and sites, indicating the influence of initial contamination levels and local water chemistry on filtration performance.</w:t>
      </w:r>
      <w:r w:rsidR="00A717DE">
        <w:rPr>
          <w:lang w:val="en-US"/>
        </w:rPr>
        <w:t xml:space="preserve"> </w:t>
      </w:r>
      <w:r w:rsidRPr="00330C42">
        <w:rPr>
          <w:lang w:val="en-US"/>
        </w:rPr>
        <w:t>The findings demonstrate that the sand–charcoal–gravel filtration system is an effective and affordable method for improving water quality in resource-limited mining communities. Nevertheless, further optimization is required to enhance the removal of highly toxic metals such as lead to meet safe drinking water standards.</w:t>
      </w:r>
    </w:p>
    <w:p w14:paraId="751BCA32" w14:textId="76288286" w:rsidR="00330C42" w:rsidRDefault="00330C42" w:rsidP="00621A96">
      <w:pPr>
        <w:pStyle w:val="NormalWeb"/>
        <w:spacing w:line="360" w:lineRule="auto"/>
        <w:jc w:val="both"/>
        <w:rPr>
          <w:b/>
          <w:bCs/>
          <w:lang w:val="en-US"/>
        </w:rPr>
      </w:pPr>
    </w:p>
    <w:p w14:paraId="26B6249B" w14:textId="77777777" w:rsidR="00330C42" w:rsidRDefault="00330C42" w:rsidP="00621A96">
      <w:pPr>
        <w:pStyle w:val="NormalWeb"/>
        <w:spacing w:line="360" w:lineRule="auto"/>
        <w:jc w:val="both"/>
        <w:rPr>
          <w:b/>
          <w:bCs/>
          <w:lang w:val="en-US"/>
        </w:rPr>
      </w:pPr>
    </w:p>
    <w:p w14:paraId="68929140" w14:textId="77777777" w:rsidR="00362A5D" w:rsidRDefault="00362A5D" w:rsidP="00621A96">
      <w:pPr>
        <w:pStyle w:val="NormalWeb"/>
        <w:spacing w:line="360" w:lineRule="auto"/>
        <w:jc w:val="both"/>
        <w:rPr>
          <w:b/>
          <w:bCs/>
          <w:lang w:val="en-US"/>
        </w:rPr>
      </w:pPr>
    </w:p>
    <w:p w14:paraId="4AE0F331" w14:textId="77777777" w:rsidR="00362A5D" w:rsidRDefault="00362A5D" w:rsidP="00621A96">
      <w:pPr>
        <w:pStyle w:val="NormalWeb"/>
        <w:spacing w:line="360" w:lineRule="auto"/>
        <w:jc w:val="both"/>
        <w:rPr>
          <w:b/>
          <w:bCs/>
          <w:lang w:val="en-US"/>
        </w:rPr>
      </w:pPr>
    </w:p>
    <w:p w14:paraId="1E50A006" w14:textId="77777777" w:rsidR="00362A5D" w:rsidRDefault="00362A5D" w:rsidP="00621A96">
      <w:pPr>
        <w:pStyle w:val="NormalWeb"/>
        <w:spacing w:line="360" w:lineRule="auto"/>
        <w:jc w:val="both"/>
        <w:rPr>
          <w:b/>
          <w:bCs/>
          <w:lang w:val="en-US"/>
        </w:rPr>
      </w:pPr>
    </w:p>
    <w:p w14:paraId="2B5084A1" w14:textId="77777777" w:rsidR="00362A5D" w:rsidRDefault="00362A5D" w:rsidP="00621A96">
      <w:pPr>
        <w:pStyle w:val="NormalWeb"/>
        <w:spacing w:line="360" w:lineRule="auto"/>
        <w:jc w:val="both"/>
        <w:rPr>
          <w:b/>
          <w:bCs/>
          <w:lang w:val="en-US"/>
        </w:rPr>
      </w:pPr>
    </w:p>
    <w:p w14:paraId="63A925B0" w14:textId="77777777" w:rsidR="00362A5D" w:rsidRDefault="00362A5D" w:rsidP="00621A96">
      <w:pPr>
        <w:pStyle w:val="NormalWeb"/>
        <w:spacing w:line="360" w:lineRule="auto"/>
        <w:jc w:val="both"/>
        <w:rPr>
          <w:b/>
          <w:bCs/>
          <w:lang w:val="en-US"/>
        </w:rPr>
      </w:pPr>
    </w:p>
    <w:p w14:paraId="0741577C" w14:textId="77777777" w:rsidR="00362A5D" w:rsidRDefault="00362A5D" w:rsidP="00621A96">
      <w:pPr>
        <w:pStyle w:val="NormalWeb"/>
        <w:spacing w:line="360" w:lineRule="auto"/>
        <w:jc w:val="both"/>
        <w:rPr>
          <w:b/>
          <w:bCs/>
          <w:lang w:val="en-US"/>
        </w:rPr>
      </w:pPr>
    </w:p>
    <w:p w14:paraId="759434B5" w14:textId="25243BD5" w:rsidR="00490385" w:rsidRPr="00490385" w:rsidRDefault="00490385" w:rsidP="00D614A2">
      <w:pPr>
        <w:pStyle w:val="NormalWeb"/>
        <w:numPr>
          <w:ilvl w:val="0"/>
          <w:numId w:val="5"/>
        </w:numPr>
        <w:spacing w:line="480" w:lineRule="auto"/>
        <w:jc w:val="both"/>
        <w:rPr>
          <w:b/>
          <w:bCs/>
          <w:lang w:val="en-US"/>
        </w:rPr>
      </w:pPr>
      <w:bookmarkStart w:id="0" w:name="_GoBack"/>
      <w:bookmarkEnd w:id="0"/>
      <w:r w:rsidRPr="00490385">
        <w:rPr>
          <w:b/>
          <w:bCs/>
          <w:lang w:val="en-US"/>
        </w:rPr>
        <w:lastRenderedPageBreak/>
        <w:t>Introduction</w:t>
      </w:r>
    </w:p>
    <w:p w14:paraId="43B9386F" w14:textId="616DF673" w:rsidR="0009485F" w:rsidRPr="0009485F" w:rsidRDefault="0009485F" w:rsidP="00D614A2">
      <w:pPr>
        <w:pStyle w:val="NormalWeb"/>
        <w:spacing w:line="480" w:lineRule="auto"/>
        <w:jc w:val="both"/>
        <w:rPr>
          <w:lang w:val="en-US"/>
        </w:rPr>
      </w:pPr>
      <w:r w:rsidRPr="0009485F">
        <w:rPr>
          <w:lang w:val="en-US"/>
        </w:rPr>
        <w:t xml:space="preserve">Illegal artisanal gold mining in Zamfara State, Nigeria, precipitated one of the worst lead poisoning crises in modern history. In 2010, more than 400 children </w:t>
      </w:r>
      <w:r w:rsidR="002E230E" w:rsidRPr="0009485F">
        <w:rPr>
          <w:lang w:val="en-US"/>
        </w:rPr>
        <w:t>died,</w:t>
      </w:r>
      <w:r w:rsidRPr="0009485F">
        <w:rPr>
          <w:lang w:val="en-US"/>
        </w:rPr>
        <w:t xml:space="preserve"> and thousands were exposed to dangerously high blood lead levels (BLLs), largely due to home-based processing of lead-rich ore that released toxic dust into the living environment (</w:t>
      </w:r>
      <w:proofErr w:type="spellStart"/>
      <w:r w:rsidRPr="0009485F">
        <w:rPr>
          <w:lang w:val="en-US"/>
        </w:rPr>
        <w:t>Dooyema</w:t>
      </w:r>
      <w:proofErr w:type="spellEnd"/>
      <w:r w:rsidRPr="0009485F">
        <w:rPr>
          <w:lang w:val="en-US"/>
        </w:rPr>
        <w:t xml:space="preserve"> </w:t>
      </w:r>
      <w:r w:rsidRPr="0009485F">
        <w:rPr>
          <w:i/>
          <w:lang w:val="en-US"/>
        </w:rPr>
        <w:t>et al</w:t>
      </w:r>
      <w:r w:rsidRPr="0009485F">
        <w:rPr>
          <w:lang w:val="en-US"/>
        </w:rPr>
        <w:t>., 2012; WHO, 2010). Soil around affected areas contained lead concentrations exceeding 100,000 ppm, far above the international safety limit of ~400 ppm (</w:t>
      </w:r>
      <w:proofErr w:type="spellStart"/>
      <w:r w:rsidR="00E5506E" w:rsidRPr="00900C01">
        <w:rPr>
          <w:lang w:val="en-US"/>
        </w:rPr>
        <w:t>Nwabanne</w:t>
      </w:r>
      <w:proofErr w:type="spellEnd"/>
      <w:r w:rsidR="00E5506E" w:rsidRPr="0009485F">
        <w:rPr>
          <w:lang w:val="en-US"/>
        </w:rPr>
        <w:t xml:space="preserve"> </w:t>
      </w:r>
      <w:r w:rsidR="00E5506E">
        <w:rPr>
          <w:lang w:val="en-US"/>
        </w:rPr>
        <w:t xml:space="preserve">et al., </w:t>
      </w:r>
      <w:r w:rsidR="00330C42">
        <w:rPr>
          <w:lang w:val="en-US"/>
        </w:rPr>
        <w:t>2012;</w:t>
      </w:r>
      <w:r w:rsidR="00330C42" w:rsidRPr="0009485F">
        <w:rPr>
          <w:lang w:val="en-US"/>
        </w:rPr>
        <w:t xml:space="preserve"> </w:t>
      </w:r>
      <w:proofErr w:type="spellStart"/>
      <w:r w:rsidR="00330C42" w:rsidRPr="0009485F">
        <w:rPr>
          <w:lang w:val="en-US"/>
        </w:rPr>
        <w:t>Plumlee</w:t>
      </w:r>
      <w:proofErr w:type="spellEnd"/>
      <w:r w:rsidRPr="0009485F">
        <w:rPr>
          <w:lang w:val="en-US"/>
        </w:rPr>
        <w:t xml:space="preserve"> </w:t>
      </w:r>
      <w:r w:rsidRPr="0009485F">
        <w:rPr>
          <w:i/>
          <w:lang w:val="en-US"/>
        </w:rPr>
        <w:t>et al</w:t>
      </w:r>
      <w:r w:rsidRPr="0009485F">
        <w:rPr>
          <w:lang w:val="en-US"/>
        </w:rPr>
        <w:t>., 2013).</w:t>
      </w:r>
    </w:p>
    <w:p w14:paraId="3CDAD70C" w14:textId="46304C3F" w:rsidR="0009485F" w:rsidRPr="0009485F" w:rsidRDefault="0009485F" w:rsidP="00D614A2">
      <w:pPr>
        <w:spacing w:line="480" w:lineRule="auto"/>
        <w:jc w:val="both"/>
        <w:rPr>
          <w:rFonts w:ascii="Times New Roman" w:hAnsi="Times New Roman" w:cs="Times New Roman"/>
          <w:lang w:val="en-US"/>
        </w:rPr>
      </w:pPr>
      <w:r w:rsidRPr="0009485F">
        <w:rPr>
          <w:rFonts w:ascii="Times New Roman" w:hAnsi="Times New Roman" w:cs="Times New Roman"/>
          <w:lang w:val="en-US"/>
        </w:rPr>
        <w:t>Lead exposure in children under five caused seizures, developmental delays, neurological impairment, and death. In two severely contaminated villages, the average BLL among children was 119 µg/dL, whereas as low as 5 µg/dL is known to impair cognitive development (CDC, 2012). Exposure occurred through multiple pathways including ingestion of contaminated water, soil, and household dust often amplified by unsafe practices such as grinding ore inside homes and carrying dust-laden clothing indoors (Human Rights Watch, 2012).</w:t>
      </w:r>
    </w:p>
    <w:p w14:paraId="3278C4A5" w14:textId="64442A53" w:rsidR="0009485F" w:rsidRPr="0009485F" w:rsidRDefault="0009485F" w:rsidP="00D614A2">
      <w:pPr>
        <w:spacing w:line="480" w:lineRule="auto"/>
        <w:jc w:val="both"/>
        <w:rPr>
          <w:rFonts w:ascii="Times New Roman" w:hAnsi="Times New Roman" w:cs="Times New Roman"/>
          <w:lang w:val="en-US"/>
        </w:rPr>
      </w:pPr>
      <w:r w:rsidRPr="0009485F">
        <w:rPr>
          <w:rFonts w:ascii="Times New Roman" w:hAnsi="Times New Roman" w:cs="Times New Roman"/>
          <w:lang w:val="en-US"/>
        </w:rPr>
        <w:t xml:space="preserve">Interventions by Médecins Sans </w:t>
      </w:r>
      <w:proofErr w:type="spellStart"/>
      <w:r w:rsidRPr="0009485F">
        <w:rPr>
          <w:rFonts w:ascii="Times New Roman" w:hAnsi="Times New Roman" w:cs="Times New Roman"/>
          <w:lang w:val="en-US"/>
        </w:rPr>
        <w:t>Frontières</w:t>
      </w:r>
      <w:proofErr w:type="spellEnd"/>
      <w:r w:rsidRPr="0009485F">
        <w:rPr>
          <w:rFonts w:ascii="Times New Roman" w:hAnsi="Times New Roman" w:cs="Times New Roman"/>
          <w:lang w:val="en-US"/>
        </w:rPr>
        <w:t xml:space="preserve"> (MSF), WHO, the US CDC, and Pure Earth (formerly Blacksmith Institute) included chelation therapy, environmental cleanup, and community education. These efforts drastically reduced mortality: from 40–43% in untreated cases to less than 2% after treatment and remediation (Greig et al., 2014; Pure Earth, 2023). However, unsafe mining practices continue, and environmental recontamination remains a persistent threat (Innocent et al., 2023). Contaminated water sources wells, ponds, and streams still pose risks, yet affordable purification technologies are lacking</w:t>
      </w:r>
      <w:r w:rsidR="009E5B2E">
        <w:rPr>
          <w:rFonts w:ascii="Times New Roman" w:hAnsi="Times New Roman" w:cs="Times New Roman"/>
          <w:lang w:val="en-US"/>
        </w:rPr>
        <w:t xml:space="preserve"> (</w:t>
      </w:r>
      <w:r w:rsidR="009E5B2E" w:rsidRPr="00900C01">
        <w:rPr>
          <w:rFonts w:ascii="Times New Roman" w:eastAsia="Times New Roman" w:hAnsi="Times New Roman" w:cs="Times New Roman"/>
          <w:kern w:val="0"/>
          <w:lang w:val="en-US" w:eastAsia="en-US"/>
          <w14:ligatures w14:val="none"/>
        </w:rPr>
        <w:t>Barakat</w:t>
      </w:r>
      <w:r w:rsidR="009E5B2E">
        <w:rPr>
          <w:rFonts w:ascii="Times New Roman" w:eastAsia="Times New Roman" w:hAnsi="Times New Roman" w:cs="Times New Roman"/>
          <w:kern w:val="0"/>
          <w:lang w:val="en-US" w:eastAsia="en-US"/>
          <w14:ligatures w14:val="none"/>
        </w:rPr>
        <w:t>, 2011)</w:t>
      </w:r>
      <w:r w:rsidRPr="0009485F">
        <w:rPr>
          <w:rFonts w:ascii="Times New Roman" w:hAnsi="Times New Roman" w:cs="Times New Roman"/>
          <w:lang w:val="en-US"/>
        </w:rPr>
        <w:t>.</w:t>
      </w:r>
    </w:p>
    <w:p w14:paraId="6D5065E8" w14:textId="7A7B8BD3" w:rsidR="000E66A8" w:rsidRDefault="0009485F" w:rsidP="00E223E6">
      <w:pPr>
        <w:spacing w:line="480" w:lineRule="auto"/>
        <w:jc w:val="both"/>
        <w:rPr>
          <w:rFonts w:ascii="Times New Roman" w:hAnsi="Times New Roman" w:cs="Times New Roman"/>
          <w:lang w:val="en-US"/>
        </w:rPr>
      </w:pPr>
      <w:r w:rsidRPr="0009485F">
        <w:rPr>
          <w:rFonts w:ascii="Times New Roman" w:hAnsi="Times New Roman" w:cs="Times New Roman"/>
          <w:lang w:val="en-US"/>
        </w:rPr>
        <w:t xml:space="preserve">Conventional water treatment systems are often too costly or unavailable for rural Zamfara communities. Point-of-use filtration using sand, charcoal, and gravel offers a low-cost, sustainable alternative. Similar systems, such as </w:t>
      </w:r>
      <w:proofErr w:type="spellStart"/>
      <w:r w:rsidRPr="0009485F">
        <w:rPr>
          <w:rFonts w:ascii="Times New Roman" w:hAnsi="Times New Roman" w:cs="Times New Roman"/>
          <w:lang w:val="en-US"/>
        </w:rPr>
        <w:t>biosand</w:t>
      </w:r>
      <w:proofErr w:type="spellEnd"/>
      <w:r w:rsidRPr="0009485F">
        <w:rPr>
          <w:rFonts w:ascii="Times New Roman" w:hAnsi="Times New Roman" w:cs="Times New Roman"/>
          <w:lang w:val="en-US"/>
        </w:rPr>
        <w:t xml:space="preserve"> filters, have shown promise in </w:t>
      </w:r>
      <w:r w:rsidRPr="0009485F">
        <w:rPr>
          <w:rFonts w:ascii="Times New Roman" w:hAnsi="Times New Roman" w:cs="Times New Roman"/>
          <w:lang w:val="en-US"/>
        </w:rPr>
        <w:lastRenderedPageBreak/>
        <w:t>removing turbidity, pathogens, and some heavy metals (</w:t>
      </w:r>
      <w:r w:rsidR="00DC2C27" w:rsidRPr="00900C01">
        <w:rPr>
          <w:rFonts w:ascii="Times New Roman" w:eastAsia="Times New Roman" w:hAnsi="Times New Roman" w:cs="Times New Roman"/>
          <w:kern w:val="0"/>
          <w:lang w:val="en-US" w:eastAsia="en-US"/>
          <w14:ligatures w14:val="none"/>
        </w:rPr>
        <w:t>Sharma</w:t>
      </w:r>
      <w:r w:rsidR="00DC2C27" w:rsidRPr="0009485F">
        <w:rPr>
          <w:rFonts w:ascii="Times New Roman" w:hAnsi="Times New Roman" w:cs="Times New Roman"/>
          <w:lang w:val="en-US"/>
        </w:rPr>
        <w:t xml:space="preserve"> </w:t>
      </w:r>
      <w:r w:rsidR="00DC2C27">
        <w:rPr>
          <w:rFonts w:ascii="Times New Roman" w:hAnsi="Times New Roman" w:cs="Times New Roman"/>
          <w:lang w:val="en-US"/>
        </w:rPr>
        <w:t xml:space="preserve">et al., 2016; </w:t>
      </w:r>
      <w:r w:rsidRPr="0009485F">
        <w:rPr>
          <w:rFonts w:ascii="Times New Roman" w:hAnsi="Times New Roman" w:cs="Times New Roman"/>
          <w:lang w:val="en-US"/>
        </w:rPr>
        <w:t>Ngai et al., 2007). However, no context-specific study has systematically evaluated the effectiveness of these filters for lead and other heavy metals in Zamfara’s artisanal mining communities. This research therefore aims to design, construct, and test such filters for bioremediation of contaminated water, bridging a critical gap between scientific innovation and community health.</w:t>
      </w:r>
    </w:p>
    <w:p w14:paraId="2DD83732" w14:textId="067116D8" w:rsidR="00490385" w:rsidRPr="00E81473" w:rsidRDefault="00490385" w:rsidP="00D614A2">
      <w:pPr>
        <w:pStyle w:val="ListParagraph"/>
        <w:numPr>
          <w:ilvl w:val="0"/>
          <w:numId w:val="5"/>
        </w:numPr>
        <w:spacing w:line="480" w:lineRule="auto"/>
        <w:jc w:val="both"/>
        <w:rPr>
          <w:rFonts w:ascii="Times New Roman" w:hAnsi="Times New Roman" w:cs="Times New Roman"/>
          <w:b/>
          <w:bCs/>
          <w:lang w:val="en-US"/>
        </w:rPr>
      </w:pPr>
      <w:r w:rsidRPr="00E81473">
        <w:rPr>
          <w:rFonts w:ascii="Times New Roman" w:hAnsi="Times New Roman" w:cs="Times New Roman"/>
          <w:b/>
          <w:bCs/>
          <w:lang w:val="en-US"/>
        </w:rPr>
        <w:t>Materials and Methods</w:t>
      </w:r>
    </w:p>
    <w:p w14:paraId="709B2E2B" w14:textId="77777777" w:rsidR="00490385" w:rsidRPr="000E66A8" w:rsidRDefault="00490385" w:rsidP="00D614A2">
      <w:pPr>
        <w:pStyle w:val="Heading1"/>
        <w:spacing w:line="480" w:lineRule="auto"/>
        <w:rPr>
          <w:rFonts w:ascii="Times New Roman" w:hAnsi="Times New Roman" w:cs="Times New Roman"/>
          <w:b/>
          <w:bCs/>
          <w:color w:val="auto"/>
          <w:sz w:val="24"/>
          <w:szCs w:val="24"/>
          <w:lang w:val="en-US"/>
        </w:rPr>
      </w:pPr>
      <w:r w:rsidRPr="000E66A8">
        <w:rPr>
          <w:rFonts w:ascii="Times New Roman" w:hAnsi="Times New Roman" w:cs="Times New Roman"/>
          <w:b/>
          <w:bCs/>
          <w:color w:val="auto"/>
          <w:sz w:val="24"/>
          <w:szCs w:val="24"/>
          <w:lang w:val="en-US"/>
        </w:rPr>
        <w:t>Study Area</w:t>
      </w:r>
    </w:p>
    <w:p w14:paraId="79AEEF9C" w14:textId="51FCC17A" w:rsidR="001962C2" w:rsidRPr="00893838" w:rsidRDefault="00490385" w:rsidP="00D614A2">
      <w:pPr>
        <w:spacing w:line="480" w:lineRule="auto"/>
        <w:jc w:val="both"/>
        <w:rPr>
          <w:rFonts w:ascii="Times New Roman" w:hAnsi="Times New Roman" w:cs="Times New Roman"/>
          <w:lang w:val="en-US"/>
        </w:rPr>
      </w:pPr>
      <w:r>
        <w:rPr>
          <w:rFonts w:ascii="Times New Roman" w:hAnsi="Times New Roman" w:cs="Times New Roman"/>
          <w:lang w:val="en-US"/>
        </w:rPr>
        <w:t>Water sample</w:t>
      </w:r>
      <w:r w:rsidR="00E40114">
        <w:rPr>
          <w:rFonts w:ascii="Times New Roman" w:hAnsi="Times New Roman" w:cs="Times New Roman"/>
          <w:lang w:val="en-US"/>
        </w:rPr>
        <w:t>s</w:t>
      </w:r>
      <w:r>
        <w:rPr>
          <w:rFonts w:ascii="Times New Roman" w:hAnsi="Times New Roman" w:cs="Times New Roman"/>
          <w:lang w:val="en-US"/>
        </w:rPr>
        <w:t xml:space="preserve"> w</w:t>
      </w:r>
      <w:r w:rsidR="00E40114">
        <w:rPr>
          <w:rFonts w:ascii="Times New Roman" w:hAnsi="Times New Roman" w:cs="Times New Roman"/>
          <w:lang w:val="en-US"/>
        </w:rPr>
        <w:t>ere</w:t>
      </w:r>
      <w:r>
        <w:rPr>
          <w:rFonts w:ascii="Times New Roman" w:hAnsi="Times New Roman" w:cs="Times New Roman"/>
          <w:lang w:val="en-US"/>
        </w:rPr>
        <w:t xml:space="preserve"> collected from </w:t>
      </w:r>
      <w:r w:rsidR="001962C2">
        <w:rPr>
          <w:rFonts w:ascii="Times New Roman" w:hAnsi="Times New Roman" w:cs="Times New Roman"/>
          <w:lang w:val="en-US"/>
        </w:rPr>
        <w:t>an</w:t>
      </w:r>
      <w:r w:rsidRPr="00490385">
        <w:rPr>
          <w:rFonts w:ascii="Times New Roman" w:hAnsi="Times New Roman" w:cs="Times New Roman"/>
          <w:lang w:val="en-US"/>
        </w:rPr>
        <w:t xml:space="preserve"> illegal mining communities of </w:t>
      </w:r>
      <w:proofErr w:type="spellStart"/>
      <w:r w:rsidRPr="00490385">
        <w:rPr>
          <w:rFonts w:ascii="Times New Roman" w:hAnsi="Times New Roman" w:cs="Times New Roman"/>
          <w:lang w:val="en-US"/>
        </w:rPr>
        <w:t>Anka</w:t>
      </w:r>
      <w:proofErr w:type="spellEnd"/>
      <w:r w:rsidRPr="00490385">
        <w:rPr>
          <w:rFonts w:ascii="Times New Roman" w:hAnsi="Times New Roman" w:cs="Times New Roman"/>
          <w:lang w:val="en-US"/>
        </w:rPr>
        <w:t>, Maru,</w:t>
      </w:r>
      <w:r>
        <w:rPr>
          <w:rFonts w:ascii="Times New Roman" w:hAnsi="Times New Roman" w:cs="Times New Roman"/>
          <w:lang w:val="en-US"/>
        </w:rPr>
        <w:t xml:space="preserve"> </w:t>
      </w:r>
      <w:proofErr w:type="spellStart"/>
      <w:r w:rsidRPr="00490385">
        <w:rPr>
          <w:rFonts w:ascii="Times New Roman" w:hAnsi="Times New Roman" w:cs="Times New Roman"/>
          <w:lang w:val="en-US"/>
        </w:rPr>
        <w:t>Bungudu</w:t>
      </w:r>
      <w:proofErr w:type="spellEnd"/>
      <w:r w:rsidRPr="00490385">
        <w:rPr>
          <w:rFonts w:ascii="Times New Roman" w:hAnsi="Times New Roman" w:cs="Times New Roman"/>
          <w:lang w:val="en-US"/>
        </w:rPr>
        <w:t xml:space="preserve">, and </w:t>
      </w:r>
      <w:proofErr w:type="spellStart"/>
      <w:r w:rsidRPr="00490385">
        <w:rPr>
          <w:rFonts w:ascii="Times New Roman" w:hAnsi="Times New Roman" w:cs="Times New Roman"/>
          <w:lang w:val="en-US"/>
        </w:rPr>
        <w:t>Bukuyyum</w:t>
      </w:r>
      <w:proofErr w:type="spellEnd"/>
      <w:r w:rsidRPr="00490385">
        <w:rPr>
          <w:rFonts w:ascii="Times New Roman" w:hAnsi="Times New Roman" w:cs="Times New Roman"/>
          <w:lang w:val="en-US"/>
        </w:rPr>
        <w:t xml:space="preserve"> local government areas</w:t>
      </w:r>
      <w:r w:rsidR="001962C2">
        <w:rPr>
          <w:rFonts w:ascii="Times New Roman" w:hAnsi="Times New Roman" w:cs="Times New Roman"/>
          <w:lang w:val="en-US"/>
        </w:rPr>
        <w:t xml:space="preserve"> of Zamfara state Nigeria.</w:t>
      </w:r>
    </w:p>
    <w:p w14:paraId="1152479F" w14:textId="4BE48200" w:rsidR="00C17343"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2.2 </w:t>
      </w:r>
      <w:r w:rsidR="00490385" w:rsidRPr="001962C2">
        <w:rPr>
          <w:rFonts w:ascii="Times New Roman" w:hAnsi="Times New Roman" w:cs="Times New Roman"/>
          <w:b/>
          <w:bCs/>
          <w:lang w:val="en-US"/>
        </w:rPr>
        <w:t>Materials Required</w:t>
      </w:r>
    </w:p>
    <w:p w14:paraId="2D95CDD0" w14:textId="5E89D591" w:rsidR="00490385" w:rsidRPr="00127237" w:rsidRDefault="00C17343" w:rsidP="00D614A2">
      <w:pPr>
        <w:spacing w:line="480" w:lineRule="auto"/>
        <w:jc w:val="both"/>
        <w:rPr>
          <w:rFonts w:ascii="Times New Roman" w:hAnsi="Times New Roman" w:cs="Times New Roman"/>
          <w:lang w:val="en-US"/>
        </w:rPr>
      </w:pPr>
      <w:r w:rsidRPr="00127237">
        <w:rPr>
          <w:rFonts w:ascii="Times New Roman" w:hAnsi="Times New Roman" w:cs="Times New Roman"/>
          <w:lang w:val="en-US"/>
        </w:rPr>
        <w:t xml:space="preserve">The following materials was used in this study </w:t>
      </w:r>
      <w:r w:rsidR="00490385" w:rsidRPr="00127237">
        <w:rPr>
          <w:rFonts w:ascii="Times New Roman" w:hAnsi="Times New Roman" w:cs="Times New Roman"/>
          <w:lang w:val="en-US"/>
        </w:rPr>
        <w:t>Fine sand (washed and dried)</w:t>
      </w:r>
      <w:r w:rsidRPr="00127237">
        <w:rPr>
          <w:rFonts w:ascii="Times New Roman" w:hAnsi="Times New Roman" w:cs="Times New Roman"/>
          <w:lang w:val="en-US"/>
        </w:rPr>
        <w:t>,</w:t>
      </w:r>
      <w:r w:rsidR="007A2AB9">
        <w:rPr>
          <w:rFonts w:ascii="Times New Roman" w:hAnsi="Times New Roman" w:cs="Times New Roman"/>
          <w:lang w:val="en-US"/>
        </w:rPr>
        <w:t xml:space="preserve"> </w:t>
      </w:r>
      <w:r w:rsidR="00490385" w:rsidRPr="00127237">
        <w:rPr>
          <w:rFonts w:ascii="Times New Roman" w:hAnsi="Times New Roman" w:cs="Times New Roman"/>
          <w:lang w:val="en-US"/>
        </w:rPr>
        <w:t>Charcoal (locally produced; ground to small granules</w:t>
      </w:r>
      <w:r w:rsidR="00042E6D" w:rsidRPr="00127237">
        <w:rPr>
          <w:rFonts w:ascii="Times New Roman" w:hAnsi="Times New Roman" w:cs="Times New Roman"/>
          <w:lang w:val="en-US"/>
        </w:rPr>
        <w:t>/</w:t>
      </w:r>
      <w:r w:rsidR="00490385" w:rsidRPr="00127237">
        <w:rPr>
          <w:rFonts w:ascii="Times New Roman" w:hAnsi="Times New Roman" w:cs="Times New Roman"/>
          <w:lang w:val="en-US"/>
        </w:rPr>
        <w:t>activated with heat</w:t>
      </w:r>
      <w:r w:rsidR="00042E6D" w:rsidRPr="00127237">
        <w:rPr>
          <w:rFonts w:ascii="Times New Roman" w:hAnsi="Times New Roman" w:cs="Times New Roman"/>
          <w:lang w:val="en-US"/>
        </w:rPr>
        <w:t xml:space="preserve"> </w:t>
      </w:r>
      <w:r w:rsidR="00490385" w:rsidRPr="00127237">
        <w:rPr>
          <w:rFonts w:ascii="Times New Roman" w:hAnsi="Times New Roman" w:cs="Times New Roman"/>
          <w:lang w:val="en-US"/>
        </w:rPr>
        <w:t>treatment)</w:t>
      </w:r>
      <w:r w:rsidRPr="00127237">
        <w:rPr>
          <w:rFonts w:ascii="Times New Roman" w:hAnsi="Times New Roman" w:cs="Times New Roman"/>
          <w:lang w:val="en-US"/>
        </w:rPr>
        <w:t>,</w:t>
      </w:r>
      <w:r w:rsidR="007A2AB9">
        <w:rPr>
          <w:rFonts w:ascii="Times New Roman" w:hAnsi="Times New Roman" w:cs="Times New Roman"/>
          <w:lang w:val="en-US"/>
        </w:rPr>
        <w:t xml:space="preserve"> </w:t>
      </w:r>
      <w:r w:rsidR="00490385" w:rsidRPr="00127237">
        <w:rPr>
          <w:rFonts w:ascii="Times New Roman" w:hAnsi="Times New Roman" w:cs="Times New Roman"/>
          <w:lang w:val="en-US"/>
        </w:rPr>
        <w:t>Gravel (2–10 mm size)</w:t>
      </w:r>
      <w:r w:rsidRPr="00127237">
        <w:rPr>
          <w:rFonts w:ascii="Times New Roman" w:hAnsi="Times New Roman" w:cs="Times New Roman"/>
          <w:lang w:val="en-US"/>
        </w:rPr>
        <w:t xml:space="preserve">, </w:t>
      </w:r>
      <w:r w:rsidR="00490385" w:rsidRPr="00127237">
        <w:rPr>
          <w:rFonts w:ascii="Times New Roman" w:hAnsi="Times New Roman" w:cs="Times New Roman"/>
          <w:lang w:val="en-US"/>
        </w:rPr>
        <w:t>PVC or plastic containers (filter columns)</w:t>
      </w:r>
      <w:r w:rsidRPr="00127237">
        <w:rPr>
          <w:rFonts w:ascii="Times New Roman" w:hAnsi="Times New Roman" w:cs="Times New Roman"/>
          <w:lang w:val="en-US"/>
        </w:rPr>
        <w:t xml:space="preserve">, </w:t>
      </w:r>
      <w:r w:rsidR="00490385" w:rsidRPr="00127237">
        <w:rPr>
          <w:rFonts w:ascii="Times New Roman" w:hAnsi="Times New Roman" w:cs="Times New Roman"/>
          <w:lang w:val="en-US"/>
        </w:rPr>
        <w:t>Sampling bottles</w:t>
      </w:r>
      <w:r w:rsidRPr="00127237">
        <w:rPr>
          <w:rFonts w:ascii="Times New Roman" w:hAnsi="Times New Roman" w:cs="Times New Roman"/>
          <w:lang w:val="en-US"/>
        </w:rPr>
        <w:t xml:space="preserve">, </w:t>
      </w:r>
      <w:r w:rsidR="00490385" w:rsidRPr="00127237">
        <w:rPr>
          <w:rFonts w:ascii="Times New Roman" w:hAnsi="Times New Roman" w:cs="Times New Roman"/>
          <w:lang w:val="en-US"/>
        </w:rPr>
        <w:t>Heavy metal testing kits / AAS (Atomic Absorption Spectrophotometer)</w:t>
      </w:r>
      <w:r w:rsidRPr="00127237">
        <w:rPr>
          <w:rFonts w:ascii="Times New Roman" w:hAnsi="Times New Roman" w:cs="Times New Roman"/>
          <w:lang w:val="en-US"/>
        </w:rPr>
        <w:t>.</w:t>
      </w:r>
    </w:p>
    <w:p w14:paraId="670566F2" w14:textId="3AB49EF3" w:rsidR="00490385" w:rsidRPr="00127237"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2.3 </w:t>
      </w:r>
      <w:r w:rsidR="00490385" w:rsidRPr="00127237">
        <w:rPr>
          <w:rFonts w:ascii="Times New Roman" w:hAnsi="Times New Roman" w:cs="Times New Roman"/>
          <w:b/>
          <w:bCs/>
          <w:lang w:val="en-US"/>
        </w:rPr>
        <w:t>Filter Design</w:t>
      </w:r>
    </w:p>
    <w:p w14:paraId="6AA69E5F" w14:textId="058722F3" w:rsidR="00490385" w:rsidRDefault="00490385" w:rsidP="00D614A2">
      <w:pPr>
        <w:spacing w:line="480" w:lineRule="auto"/>
        <w:jc w:val="both"/>
        <w:rPr>
          <w:rFonts w:ascii="Times New Roman" w:hAnsi="Times New Roman" w:cs="Times New Roman"/>
          <w:lang w:val="en-US"/>
        </w:rPr>
      </w:pPr>
      <w:r w:rsidRPr="00490385">
        <w:rPr>
          <w:rFonts w:ascii="Times New Roman" w:hAnsi="Times New Roman" w:cs="Times New Roman"/>
          <w:lang w:val="en-US"/>
        </w:rPr>
        <w:t>Prototype filter units w</w:t>
      </w:r>
      <w:r w:rsidR="00127237">
        <w:rPr>
          <w:rFonts w:ascii="Times New Roman" w:hAnsi="Times New Roman" w:cs="Times New Roman"/>
          <w:lang w:val="en-US"/>
        </w:rPr>
        <w:t>as</w:t>
      </w:r>
      <w:r w:rsidRPr="00490385">
        <w:rPr>
          <w:rFonts w:ascii="Times New Roman" w:hAnsi="Times New Roman" w:cs="Times New Roman"/>
          <w:lang w:val="en-US"/>
        </w:rPr>
        <w:t xml:space="preserve"> constructed using PVC pipes (1–2 m height, 15–20 cm</w:t>
      </w:r>
      <w:r w:rsidR="00707842">
        <w:rPr>
          <w:rFonts w:ascii="Times New Roman" w:hAnsi="Times New Roman" w:cs="Times New Roman"/>
          <w:lang w:val="en-US"/>
        </w:rPr>
        <w:t xml:space="preserve"> </w:t>
      </w:r>
      <w:r w:rsidRPr="00490385">
        <w:rPr>
          <w:rFonts w:ascii="Times New Roman" w:hAnsi="Times New Roman" w:cs="Times New Roman"/>
          <w:lang w:val="en-US"/>
        </w:rPr>
        <w:t xml:space="preserve">diameter). The filter column </w:t>
      </w:r>
      <w:r w:rsidR="00942792" w:rsidRPr="00490385">
        <w:rPr>
          <w:rFonts w:ascii="Times New Roman" w:hAnsi="Times New Roman" w:cs="Times New Roman"/>
          <w:lang w:val="en-US"/>
        </w:rPr>
        <w:t>contains</w:t>
      </w:r>
      <w:r w:rsidRPr="00490385">
        <w:rPr>
          <w:rFonts w:ascii="Times New Roman" w:hAnsi="Times New Roman" w:cs="Times New Roman"/>
          <w:lang w:val="en-US"/>
        </w:rPr>
        <w:t xml:space="preserve"> the following layers (from bottom to top):</w:t>
      </w:r>
      <w:r w:rsidR="00DF06D0">
        <w:rPr>
          <w:rFonts w:ascii="Times New Roman" w:hAnsi="Times New Roman" w:cs="Times New Roman"/>
          <w:lang w:val="en-US"/>
        </w:rPr>
        <w:t xml:space="preserve"> </w:t>
      </w:r>
      <w:r w:rsidRPr="00490385">
        <w:rPr>
          <w:rFonts w:ascii="Times New Roman" w:hAnsi="Times New Roman" w:cs="Times New Roman" w:hint="eastAsia"/>
          <w:lang w:val="en-US"/>
        </w:rPr>
        <w:t xml:space="preserve">Coarse gravel (10 cm) </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 support and drainage</w:t>
      </w:r>
      <w:r w:rsidR="00DF06D0">
        <w:rPr>
          <w:rFonts w:ascii="Times New Roman" w:hAnsi="Times New Roman" w:cs="Times New Roman"/>
          <w:lang w:val="en-US"/>
        </w:rPr>
        <w:t xml:space="preserve">, </w:t>
      </w:r>
      <w:r w:rsidRPr="00490385">
        <w:rPr>
          <w:rFonts w:ascii="Times New Roman" w:hAnsi="Times New Roman" w:cs="Times New Roman" w:hint="eastAsia"/>
          <w:lang w:val="en-US"/>
        </w:rPr>
        <w:t xml:space="preserve">Fine gravel (10 cm) </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 secondary support</w:t>
      </w:r>
      <w:r w:rsidR="00DF06D0">
        <w:rPr>
          <w:rFonts w:ascii="Times New Roman" w:hAnsi="Times New Roman" w:cs="Times New Roman"/>
          <w:lang w:val="en-US"/>
        </w:rPr>
        <w:t xml:space="preserve">, </w:t>
      </w:r>
      <w:r w:rsidRPr="00490385">
        <w:rPr>
          <w:rFonts w:ascii="Times New Roman" w:hAnsi="Times New Roman" w:cs="Times New Roman" w:hint="eastAsia"/>
          <w:lang w:val="en-US"/>
        </w:rPr>
        <w:t>Charcoal layer (20</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30 cm) </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 adsorption of heavy metals</w:t>
      </w:r>
      <w:r w:rsidR="00DF06D0">
        <w:rPr>
          <w:rFonts w:ascii="Times New Roman" w:hAnsi="Times New Roman" w:cs="Times New Roman"/>
          <w:lang w:val="en-US"/>
        </w:rPr>
        <w:t xml:space="preserve">, </w:t>
      </w:r>
      <w:r w:rsidRPr="00490385">
        <w:rPr>
          <w:rFonts w:ascii="Times New Roman" w:hAnsi="Times New Roman" w:cs="Times New Roman" w:hint="eastAsia"/>
          <w:lang w:val="en-US"/>
        </w:rPr>
        <w:t>Fine sand layer (30</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40 cm) </w:t>
      </w:r>
      <w:r w:rsidRPr="00490385">
        <w:rPr>
          <w:rFonts w:ascii="Times New Roman" w:hAnsi="Times New Roman" w:cs="Times New Roman" w:hint="eastAsia"/>
          <w:lang w:val="en-US"/>
        </w:rPr>
        <w:t>→</w:t>
      </w:r>
      <w:r w:rsidRPr="00490385">
        <w:rPr>
          <w:rFonts w:ascii="Times New Roman" w:hAnsi="Times New Roman" w:cs="Times New Roman" w:hint="eastAsia"/>
          <w:lang w:val="en-US"/>
        </w:rPr>
        <w:t xml:space="preserve"> removal of suspended particles, turbidity,</w:t>
      </w:r>
      <w:r w:rsidR="00403377">
        <w:rPr>
          <w:rFonts w:ascii="Times New Roman" w:hAnsi="Times New Roman" w:cs="Times New Roman"/>
          <w:lang w:val="en-US"/>
        </w:rPr>
        <w:t xml:space="preserve"> </w:t>
      </w:r>
      <w:r w:rsidRPr="00490385">
        <w:rPr>
          <w:rFonts w:ascii="Times New Roman" w:hAnsi="Times New Roman" w:cs="Times New Roman"/>
          <w:lang w:val="en-US"/>
        </w:rPr>
        <w:t>microbes</w:t>
      </w:r>
      <w:r w:rsidR="00DF06D0">
        <w:rPr>
          <w:rFonts w:ascii="Times New Roman" w:hAnsi="Times New Roman" w:cs="Times New Roman"/>
          <w:lang w:val="en-US"/>
        </w:rPr>
        <w:t xml:space="preserve">. </w:t>
      </w:r>
      <w:r w:rsidRPr="00490385">
        <w:rPr>
          <w:rFonts w:ascii="Times New Roman" w:hAnsi="Times New Roman" w:cs="Times New Roman"/>
          <w:lang w:val="en-US"/>
        </w:rPr>
        <w:t>Flow w</w:t>
      </w:r>
      <w:r w:rsidR="00B60D42">
        <w:rPr>
          <w:rFonts w:ascii="Times New Roman" w:hAnsi="Times New Roman" w:cs="Times New Roman"/>
          <w:lang w:val="en-US"/>
        </w:rPr>
        <w:t>as done with a</w:t>
      </w:r>
      <w:r w:rsidRPr="00490385">
        <w:rPr>
          <w:rFonts w:ascii="Times New Roman" w:hAnsi="Times New Roman" w:cs="Times New Roman"/>
          <w:lang w:val="en-US"/>
        </w:rPr>
        <w:t xml:space="preserve"> gravity-fed at a controlled rate </w:t>
      </w:r>
      <w:r w:rsidR="00024C10">
        <w:rPr>
          <w:rFonts w:ascii="Times New Roman" w:hAnsi="Times New Roman" w:cs="Times New Roman"/>
          <w:lang w:val="en-US"/>
        </w:rPr>
        <w:t xml:space="preserve">according to </w:t>
      </w:r>
      <w:r w:rsidRPr="00490385">
        <w:rPr>
          <w:rFonts w:ascii="Times New Roman" w:hAnsi="Times New Roman" w:cs="Times New Roman"/>
          <w:lang w:val="en-US"/>
        </w:rPr>
        <w:t>slow sand filter principle</w:t>
      </w:r>
    </w:p>
    <w:p w14:paraId="7385E7B8" w14:textId="77777777" w:rsidR="008C495A" w:rsidRPr="00490385" w:rsidRDefault="008C495A" w:rsidP="00D614A2">
      <w:pPr>
        <w:spacing w:line="480" w:lineRule="auto"/>
        <w:jc w:val="both"/>
        <w:rPr>
          <w:rFonts w:ascii="Times New Roman" w:hAnsi="Times New Roman" w:cs="Times New Roman"/>
          <w:lang w:val="en-US"/>
        </w:rPr>
      </w:pPr>
    </w:p>
    <w:p w14:paraId="15168472" w14:textId="2C3CE5D2" w:rsidR="00490385" w:rsidRPr="00403377"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2.4 </w:t>
      </w:r>
      <w:r w:rsidR="00490385" w:rsidRPr="00403377">
        <w:rPr>
          <w:rFonts w:ascii="Times New Roman" w:hAnsi="Times New Roman" w:cs="Times New Roman"/>
          <w:b/>
          <w:bCs/>
          <w:lang w:val="en-US"/>
        </w:rPr>
        <w:t>Sampling and Experimental Procedure</w:t>
      </w:r>
    </w:p>
    <w:p w14:paraId="6C9FFB97" w14:textId="780B5DB7" w:rsidR="00974605" w:rsidRDefault="0081121C" w:rsidP="001C69D4">
      <w:pPr>
        <w:spacing w:line="480" w:lineRule="auto"/>
        <w:jc w:val="both"/>
        <w:rPr>
          <w:rFonts w:ascii="Times New Roman" w:hAnsi="Times New Roman" w:cs="Times New Roman"/>
          <w:lang w:val="en-US"/>
        </w:rPr>
      </w:pPr>
      <w:r>
        <w:rPr>
          <w:rFonts w:ascii="Times New Roman" w:hAnsi="Times New Roman" w:cs="Times New Roman"/>
          <w:lang w:val="en-US"/>
        </w:rPr>
        <w:t>After the c</w:t>
      </w:r>
      <w:r w:rsidR="00490385" w:rsidRPr="00490385">
        <w:rPr>
          <w:rFonts w:ascii="Times New Roman" w:hAnsi="Times New Roman" w:cs="Times New Roman"/>
          <w:lang w:val="en-US"/>
        </w:rPr>
        <w:t>ollection of contaminated water samples from mining sites (wells, streams,</w:t>
      </w:r>
      <w:r w:rsidR="001C69D4">
        <w:rPr>
          <w:rFonts w:ascii="Times New Roman" w:hAnsi="Times New Roman" w:cs="Times New Roman"/>
          <w:lang w:val="en-US"/>
        </w:rPr>
        <w:t xml:space="preserve"> </w:t>
      </w:r>
      <w:r w:rsidR="00490385" w:rsidRPr="00490385">
        <w:rPr>
          <w:rFonts w:ascii="Times New Roman" w:hAnsi="Times New Roman" w:cs="Times New Roman"/>
          <w:lang w:val="en-US"/>
        </w:rPr>
        <w:t>ponds)</w:t>
      </w:r>
      <w:r>
        <w:rPr>
          <w:rFonts w:ascii="Times New Roman" w:hAnsi="Times New Roman" w:cs="Times New Roman"/>
          <w:lang w:val="en-US"/>
        </w:rPr>
        <w:t xml:space="preserve"> the b</w:t>
      </w:r>
      <w:r w:rsidR="00490385" w:rsidRPr="00490385">
        <w:rPr>
          <w:rFonts w:ascii="Times New Roman" w:hAnsi="Times New Roman" w:cs="Times New Roman"/>
          <w:lang w:val="en-US"/>
        </w:rPr>
        <w:t>aseline water analysis for Pb, Cd, As, Hg concentrations</w:t>
      </w:r>
      <w:r>
        <w:rPr>
          <w:rFonts w:ascii="Times New Roman" w:hAnsi="Times New Roman" w:cs="Times New Roman"/>
          <w:lang w:val="en-US"/>
        </w:rPr>
        <w:t xml:space="preserve"> was done</w:t>
      </w:r>
      <w:r w:rsidR="00490385" w:rsidRPr="00490385">
        <w:rPr>
          <w:rFonts w:ascii="Times New Roman" w:hAnsi="Times New Roman" w:cs="Times New Roman"/>
          <w:lang w:val="en-US"/>
        </w:rPr>
        <w:t xml:space="preserve"> using AAS.</w:t>
      </w:r>
      <w:r w:rsidR="00DA0860">
        <w:rPr>
          <w:rFonts w:ascii="Times New Roman" w:hAnsi="Times New Roman" w:cs="Times New Roman"/>
          <w:lang w:val="en-US"/>
        </w:rPr>
        <w:t xml:space="preserve"> </w:t>
      </w:r>
      <w:r w:rsidR="00490385" w:rsidRPr="0081121C">
        <w:rPr>
          <w:rFonts w:ascii="Times New Roman" w:hAnsi="Times New Roman" w:cs="Times New Roman"/>
          <w:lang w:val="en-US"/>
        </w:rPr>
        <w:t>Filtration process</w:t>
      </w:r>
      <w:r>
        <w:rPr>
          <w:rFonts w:ascii="Times New Roman" w:hAnsi="Times New Roman" w:cs="Times New Roman"/>
          <w:lang w:val="en-US"/>
        </w:rPr>
        <w:t xml:space="preserve"> was done by r</w:t>
      </w:r>
      <w:r w:rsidR="00490385" w:rsidRPr="00490385">
        <w:rPr>
          <w:rFonts w:ascii="Times New Roman" w:hAnsi="Times New Roman" w:cs="Times New Roman"/>
          <w:lang w:val="en-US"/>
        </w:rPr>
        <w:t>u</w:t>
      </w:r>
      <w:r>
        <w:rPr>
          <w:rFonts w:ascii="Times New Roman" w:hAnsi="Times New Roman" w:cs="Times New Roman"/>
          <w:lang w:val="en-US"/>
        </w:rPr>
        <w:t>n</w:t>
      </w:r>
      <w:r w:rsidR="00490385" w:rsidRPr="00490385">
        <w:rPr>
          <w:rFonts w:ascii="Times New Roman" w:hAnsi="Times New Roman" w:cs="Times New Roman"/>
          <w:lang w:val="en-US"/>
        </w:rPr>
        <w:t>n</w:t>
      </w:r>
      <w:r>
        <w:rPr>
          <w:rFonts w:ascii="Times New Roman" w:hAnsi="Times New Roman" w:cs="Times New Roman"/>
          <w:lang w:val="en-US"/>
        </w:rPr>
        <w:t>ing</w:t>
      </w:r>
      <w:r w:rsidR="00490385" w:rsidRPr="00490385">
        <w:rPr>
          <w:rFonts w:ascii="Times New Roman" w:hAnsi="Times New Roman" w:cs="Times New Roman"/>
          <w:lang w:val="en-US"/>
        </w:rPr>
        <w:t xml:space="preserve"> contaminated water through the filter units</w:t>
      </w:r>
      <w:r>
        <w:rPr>
          <w:rFonts w:ascii="Times New Roman" w:hAnsi="Times New Roman" w:cs="Times New Roman"/>
          <w:lang w:val="en-US"/>
        </w:rPr>
        <w:t xml:space="preserve"> and </w:t>
      </w:r>
      <w:r w:rsidR="00490385" w:rsidRPr="00490385">
        <w:rPr>
          <w:rFonts w:ascii="Times New Roman" w:hAnsi="Times New Roman" w:cs="Times New Roman"/>
          <w:lang w:val="en-US"/>
        </w:rPr>
        <w:t>Collect</w:t>
      </w:r>
      <w:r>
        <w:rPr>
          <w:rFonts w:ascii="Times New Roman" w:hAnsi="Times New Roman" w:cs="Times New Roman"/>
          <w:lang w:val="en-US"/>
        </w:rPr>
        <w:t xml:space="preserve">ion of </w:t>
      </w:r>
      <w:r w:rsidR="00490385" w:rsidRPr="00490385">
        <w:rPr>
          <w:rFonts w:ascii="Times New Roman" w:hAnsi="Times New Roman" w:cs="Times New Roman"/>
          <w:lang w:val="en-US"/>
        </w:rPr>
        <w:t>effluent at different intervals (e.g., 1 L, 5 L, 10 L batches).</w:t>
      </w:r>
      <w:r>
        <w:rPr>
          <w:rFonts w:ascii="Times New Roman" w:hAnsi="Times New Roman" w:cs="Times New Roman"/>
          <w:lang w:val="en-US"/>
        </w:rPr>
        <w:t xml:space="preserve"> </w:t>
      </w:r>
      <w:r w:rsidR="00490385" w:rsidRPr="00490385">
        <w:rPr>
          <w:rFonts w:ascii="Times New Roman" w:hAnsi="Times New Roman" w:cs="Times New Roman"/>
          <w:lang w:val="en-US"/>
        </w:rPr>
        <w:t>Post-filtration water analysis for heavy metal concentrations</w:t>
      </w:r>
      <w:r>
        <w:rPr>
          <w:rFonts w:ascii="Times New Roman" w:hAnsi="Times New Roman" w:cs="Times New Roman"/>
          <w:lang w:val="en-US"/>
        </w:rPr>
        <w:t xml:space="preserve"> was also done</w:t>
      </w:r>
      <w:r w:rsidR="00490385" w:rsidRPr="00490385">
        <w:rPr>
          <w:rFonts w:ascii="Times New Roman" w:hAnsi="Times New Roman" w:cs="Times New Roman"/>
          <w:lang w:val="en-US"/>
        </w:rPr>
        <w:t>.</w:t>
      </w:r>
      <w:r w:rsidR="00EA2F4C">
        <w:rPr>
          <w:rFonts w:ascii="Times New Roman" w:hAnsi="Times New Roman" w:cs="Times New Roman"/>
          <w:lang w:val="en-US"/>
        </w:rPr>
        <w:t xml:space="preserve"> W</w:t>
      </w:r>
      <w:r>
        <w:rPr>
          <w:rFonts w:ascii="Times New Roman" w:hAnsi="Times New Roman" w:cs="Times New Roman"/>
          <w:lang w:val="en-US"/>
        </w:rPr>
        <w:t>e then calculated the e</w:t>
      </w:r>
      <w:r w:rsidR="00490385" w:rsidRPr="00490385">
        <w:rPr>
          <w:rFonts w:ascii="Times New Roman" w:hAnsi="Times New Roman" w:cs="Times New Roman"/>
          <w:lang w:val="en-US"/>
        </w:rPr>
        <w:t xml:space="preserve">fficiency </w:t>
      </w:r>
      <w:r w:rsidR="00EA2F4C">
        <w:rPr>
          <w:rFonts w:ascii="Times New Roman" w:hAnsi="Times New Roman" w:cs="Times New Roman"/>
          <w:lang w:val="en-US"/>
        </w:rPr>
        <w:t xml:space="preserve">using </w:t>
      </w:r>
      <w:r w:rsidR="00F55F57">
        <w:rPr>
          <w:rFonts w:ascii="Times New Roman" w:hAnsi="Times New Roman" w:cs="Times New Roman"/>
          <w:lang w:val="en-US"/>
        </w:rPr>
        <w:t xml:space="preserve">the formula below </w:t>
      </w:r>
    </w:p>
    <w:p w14:paraId="20A79756" w14:textId="6FF6DD98" w:rsidR="00490385" w:rsidRPr="00490385" w:rsidRDefault="00490385" w:rsidP="00621A96">
      <w:pPr>
        <w:spacing w:line="360" w:lineRule="auto"/>
        <w:jc w:val="center"/>
        <w:rPr>
          <w:rFonts w:ascii="Times New Roman" w:hAnsi="Times New Roman" w:cs="Times New Roman"/>
          <w:lang w:val="en-US"/>
        </w:rPr>
      </w:pPr>
      <w:r w:rsidRPr="00974605">
        <w:rPr>
          <w:rFonts w:ascii="Times New Roman" w:hAnsi="Times New Roman" w:cs="Times New Roman"/>
          <w:b/>
          <w:bCs/>
          <w:lang w:val="en-US"/>
        </w:rPr>
        <w:t>% Removal</w:t>
      </w:r>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C_in</w:t>
      </w:r>
      <w:proofErr w:type="spellEnd"/>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C_out</w:t>
      </w:r>
      <w:proofErr w:type="spellEnd"/>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C_in</w:t>
      </w:r>
      <w:proofErr w:type="spellEnd"/>
      <w:r w:rsidRPr="00490385">
        <w:rPr>
          <w:rFonts w:ascii="Times New Roman" w:hAnsi="Times New Roman" w:cs="Times New Roman"/>
          <w:lang w:val="en-US"/>
        </w:rPr>
        <w:t>) × 100</w:t>
      </w:r>
    </w:p>
    <w:p w14:paraId="7DF6B4E7" w14:textId="4530FA54" w:rsidR="00367903" w:rsidRDefault="00974605" w:rsidP="00621A96">
      <w:pPr>
        <w:spacing w:line="360" w:lineRule="auto"/>
        <w:jc w:val="center"/>
        <w:rPr>
          <w:rFonts w:ascii="Times New Roman" w:hAnsi="Times New Roman" w:cs="Times New Roman"/>
          <w:lang w:val="en-US"/>
        </w:rPr>
      </w:pPr>
      <w:r>
        <w:rPr>
          <w:rFonts w:ascii="Times New Roman" w:hAnsi="Times New Roman" w:cs="Times New Roman"/>
          <w:lang w:val="en-US"/>
        </w:rPr>
        <w:t>w</w:t>
      </w:r>
      <w:r w:rsidR="00490385" w:rsidRPr="00490385">
        <w:rPr>
          <w:rFonts w:ascii="Times New Roman" w:hAnsi="Times New Roman" w:cs="Times New Roman"/>
          <w:lang w:val="en-US"/>
        </w:rPr>
        <w:t xml:space="preserve">here </w:t>
      </w:r>
      <w:proofErr w:type="spellStart"/>
      <w:r w:rsidR="00490385" w:rsidRPr="00974605">
        <w:rPr>
          <w:rFonts w:ascii="Times New Roman" w:hAnsi="Times New Roman" w:cs="Times New Roman"/>
          <w:b/>
          <w:bCs/>
          <w:lang w:val="en-US"/>
        </w:rPr>
        <w:t>C_in</w:t>
      </w:r>
      <w:proofErr w:type="spellEnd"/>
      <w:r w:rsidR="00490385" w:rsidRPr="00490385">
        <w:rPr>
          <w:rFonts w:ascii="Times New Roman" w:hAnsi="Times New Roman" w:cs="Times New Roman"/>
          <w:lang w:val="en-US"/>
        </w:rPr>
        <w:t xml:space="preserve"> = initial concentration, </w:t>
      </w:r>
      <w:proofErr w:type="spellStart"/>
      <w:r w:rsidR="00490385" w:rsidRPr="00974605">
        <w:rPr>
          <w:rFonts w:ascii="Times New Roman" w:hAnsi="Times New Roman" w:cs="Times New Roman"/>
          <w:b/>
          <w:bCs/>
          <w:lang w:val="en-US"/>
        </w:rPr>
        <w:t>C_out</w:t>
      </w:r>
      <w:proofErr w:type="spellEnd"/>
      <w:r w:rsidR="00490385" w:rsidRPr="00974605">
        <w:rPr>
          <w:rFonts w:ascii="Times New Roman" w:hAnsi="Times New Roman" w:cs="Times New Roman"/>
          <w:b/>
          <w:bCs/>
          <w:lang w:val="en-US"/>
        </w:rPr>
        <w:t xml:space="preserve"> </w:t>
      </w:r>
      <w:r w:rsidR="00490385" w:rsidRPr="00490385">
        <w:rPr>
          <w:rFonts w:ascii="Times New Roman" w:hAnsi="Times New Roman" w:cs="Times New Roman"/>
          <w:lang w:val="en-US"/>
        </w:rPr>
        <w:t>= final concentration</w:t>
      </w:r>
    </w:p>
    <w:p w14:paraId="19B2596B" w14:textId="49BF3DD9" w:rsidR="00893838" w:rsidRDefault="003256B6" w:rsidP="00621A96">
      <w:pPr>
        <w:spacing w:line="360" w:lineRule="auto"/>
        <w:jc w:val="both"/>
        <w:rPr>
          <w:rFonts w:ascii="Times New Roman" w:hAnsi="Times New Roman" w:cs="Times New Roman"/>
          <w:b/>
          <w:bCs/>
          <w:lang w:val="en-US"/>
        </w:rPr>
      </w:pPr>
      <w:r w:rsidRPr="00357821">
        <w:rPr>
          <w:rFonts w:ascii="Times New Roman" w:hAnsi="Times New Roman" w:cs="Times New Roman"/>
          <w:b/>
          <w:bCs/>
          <w:noProof/>
        </w:rPr>
        <w:drawing>
          <wp:anchor distT="0" distB="0" distL="114300" distR="114300" simplePos="0" relativeHeight="251658240" behindDoc="1" locked="0" layoutInCell="1" allowOverlap="1" wp14:anchorId="18ACF10B" wp14:editId="4F4A9377">
            <wp:simplePos x="0" y="0"/>
            <wp:positionH relativeFrom="column">
              <wp:posOffset>1624330</wp:posOffset>
            </wp:positionH>
            <wp:positionV relativeFrom="paragraph">
              <wp:posOffset>243205</wp:posOffset>
            </wp:positionV>
            <wp:extent cx="2409825" cy="2409825"/>
            <wp:effectExtent l="0" t="0" r="9525" b="9525"/>
            <wp:wrapTight wrapText="bothSides">
              <wp:wrapPolygon edited="0">
                <wp:start x="0" y="0"/>
                <wp:lineTo x="0" y="21515"/>
                <wp:lineTo x="21515" y="21515"/>
                <wp:lineTo x="21515" y="0"/>
                <wp:lineTo x="0" y="0"/>
              </wp:wrapPolygon>
            </wp:wrapTight>
            <wp:docPr id="4" name="Image 3" descr="Une image contenant texte, capture d’écran, art&#10;&#10;Description générée automatiquement">
              <a:extLst xmlns:a="http://schemas.openxmlformats.org/drawingml/2006/main">
                <a:ext uri="{FF2B5EF4-FFF2-40B4-BE49-F238E27FC236}">
                  <a16:creationId xmlns:a16="http://schemas.microsoft.com/office/drawing/2014/main" id="{D6B1547B-4D12-C541-EB86-40FEF55EE9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capture d’écran, art&#10;&#10;Description générée automatiquement">
                      <a:extLst>
                        <a:ext uri="{FF2B5EF4-FFF2-40B4-BE49-F238E27FC236}">
                          <a16:creationId xmlns:a16="http://schemas.microsoft.com/office/drawing/2014/main" id="{D6B1547B-4D12-C541-EB86-40FEF55EE95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09825" cy="2409825"/>
                    </a:xfrm>
                    <a:prstGeom prst="rect">
                      <a:avLst/>
                    </a:prstGeom>
                  </pic:spPr>
                </pic:pic>
              </a:graphicData>
            </a:graphic>
          </wp:anchor>
        </w:drawing>
      </w:r>
    </w:p>
    <w:p w14:paraId="1558D2CA" w14:textId="060A071B" w:rsidR="00183DA5" w:rsidRDefault="00183DA5" w:rsidP="00621A96">
      <w:pPr>
        <w:spacing w:line="360" w:lineRule="auto"/>
        <w:jc w:val="both"/>
        <w:rPr>
          <w:rFonts w:ascii="Times New Roman" w:hAnsi="Times New Roman" w:cs="Times New Roman"/>
          <w:b/>
          <w:bCs/>
          <w:lang w:val="en-US"/>
        </w:rPr>
      </w:pPr>
    </w:p>
    <w:p w14:paraId="61E19B3E" w14:textId="63CDC9A9" w:rsidR="00183DA5" w:rsidRDefault="00183DA5" w:rsidP="00621A96">
      <w:pPr>
        <w:spacing w:line="360" w:lineRule="auto"/>
        <w:jc w:val="both"/>
        <w:rPr>
          <w:rFonts w:ascii="Times New Roman" w:hAnsi="Times New Roman" w:cs="Times New Roman"/>
          <w:b/>
          <w:bCs/>
          <w:lang w:val="en-US"/>
        </w:rPr>
      </w:pPr>
    </w:p>
    <w:p w14:paraId="4CC72929" w14:textId="77777777" w:rsidR="00183DA5" w:rsidRDefault="00183DA5" w:rsidP="00621A96">
      <w:pPr>
        <w:spacing w:line="360" w:lineRule="auto"/>
        <w:jc w:val="both"/>
        <w:rPr>
          <w:rFonts w:ascii="Times New Roman" w:hAnsi="Times New Roman" w:cs="Times New Roman"/>
          <w:b/>
          <w:bCs/>
          <w:lang w:val="en-US"/>
        </w:rPr>
      </w:pPr>
    </w:p>
    <w:p w14:paraId="179E5C02" w14:textId="77777777" w:rsidR="00357821" w:rsidRDefault="00357821" w:rsidP="00621A96">
      <w:pPr>
        <w:spacing w:line="360" w:lineRule="auto"/>
        <w:jc w:val="both"/>
        <w:rPr>
          <w:rFonts w:ascii="Times New Roman" w:hAnsi="Times New Roman" w:cs="Times New Roman"/>
          <w:b/>
          <w:bCs/>
          <w:lang w:val="en-US"/>
        </w:rPr>
      </w:pPr>
    </w:p>
    <w:p w14:paraId="7A3768B5" w14:textId="77777777" w:rsidR="00357821" w:rsidRDefault="00357821" w:rsidP="00621A96">
      <w:pPr>
        <w:spacing w:line="360" w:lineRule="auto"/>
        <w:jc w:val="both"/>
        <w:rPr>
          <w:rFonts w:ascii="Times New Roman" w:hAnsi="Times New Roman" w:cs="Times New Roman"/>
          <w:b/>
          <w:bCs/>
          <w:lang w:val="en-US"/>
        </w:rPr>
      </w:pPr>
    </w:p>
    <w:p w14:paraId="640BE3B6" w14:textId="77777777" w:rsidR="00357821" w:rsidRDefault="00357821" w:rsidP="00621A96">
      <w:pPr>
        <w:spacing w:line="360" w:lineRule="auto"/>
        <w:jc w:val="both"/>
        <w:rPr>
          <w:rFonts w:ascii="Times New Roman" w:hAnsi="Times New Roman" w:cs="Times New Roman"/>
          <w:b/>
          <w:bCs/>
          <w:lang w:val="en-US"/>
        </w:rPr>
      </w:pPr>
    </w:p>
    <w:p w14:paraId="0387FC95" w14:textId="77777777" w:rsidR="003256B6" w:rsidRDefault="003256B6" w:rsidP="00621A96">
      <w:pPr>
        <w:spacing w:line="360" w:lineRule="auto"/>
        <w:jc w:val="both"/>
        <w:rPr>
          <w:rFonts w:ascii="Times New Roman" w:hAnsi="Times New Roman" w:cs="Times New Roman"/>
          <w:b/>
          <w:bCs/>
          <w:lang w:val="en-US"/>
        </w:rPr>
      </w:pPr>
    </w:p>
    <w:p w14:paraId="48DC5246" w14:textId="7B082BDF" w:rsidR="00357821" w:rsidRDefault="00357821" w:rsidP="00621A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Figure </w:t>
      </w:r>
      <w:r w:rsidR="00FA1B7F">
        <w:rPr>
          <w:rFonts w:ascii="Times New Roman" w:hAnsi="Times New Roman" w:cs="Times New Roman"/>
          <w:b/>
          <w:bCs/>
          <w:lang w:val="en-US"/>
        </w:rPr>
        <w:t>1</w:t>
      </w:r>
      <w:r>
        <w:rPr>
          <w:rFonts w:ascii="Times New Roman" w:hAnsi="Times New Roman" w:cs="Times New Roman"/>
          <w:b/>
          <w:bCs/>
          <w:lang w:val="en-US"/>
        </w:rPr>
        <w:t xml:space="preserve">. </w:t>
      </w:r>
      <w:r w:rsidR="0086225B">
        <w:rPr>
          <w:rFonts w:ascii="Times New Roman" w:eastAsia="Times New Roman" w:hAnsi="Times New Roman"/>
          <w:lang w:val="en-US"/>
        </w:rPr>
        <w:t>C</w:t>
      </w:r>
      <w:r w:rsidRPr="00367903">
        <w:rPr>
          <w:rFonts w:ascii="Times New Roman" w:eastAsia="Times New Roman" w:hAnsi="Times New Roman"/>
          <w:lang w:val="en-US"/>
        </w:rPr>
        <w:t>harcoal–sand–gravel</w:t>
      </w:r>
      <w:r>
        <w:rPr>
          <w:rFonts w:ascii="Times New Roman" w:eastAsia="Times New Roman" w:hAnsi="Times New Roman"/>
          <w:lang w:val="en-US"/>
        </w:rPr>
        <w:t xml:space="preserve"> filter</w:t>
      </w:r>
      <w:r w:rsidR="005D5D1F">
        <w:rPr>
          <w:rFonts w:ascii="Times New Roman" w:eastAsia="Times New Roman" w:hAnsi="Times New Roman"/>
          <w:lang w:val="en-US"/>
        </w:rPr>
        <w:t xml:space="preserve"> (source</w:t>
      </w:r>
      <w:r w:rsidR="00792225">
        <w:rPr>
          <w:rFonts w:ascii="Times New Roman" w:eastAsia="Times New Roman" w:hAnsi="Times New Roman"/>
          <w:lang w:val="en-US"/>
        </w:rPr>
        <w:t xml:space="preserve"> </w:t>
      </w:r>
      <w:proofErr w:type="spellStart"/>
      <w:r w:rsidR="00792225" w:rsidRPr="005D5D1F">
        <w:rPr>
          <w:rFonts w:ascii="Times New Roman" w:eastAsia="Times New Roman" w:hAnsi="Times New Roman" w:cs="Times New Roman"/>
          <w:kern w:val="0"/>
          <w:lang w:val="en-US" w:eastAsia="en-US"/>
          <w14:ligatures w14:val="none"/>
        </w:rPr>
        <w:t>Canature</w:t>
      </w:r>
      <w:proofErr w:type="spellEnd"/>
      <w:r w:rsidR="00792225" w:rsidRPr="005D5D1F">
        <w:rPr>
          <w:rFonts w:ascii="Times New Roman" w:eastAsia="Times New Roman" w:hAnsi="Times New Roman" w:cs="Times New Roman"/>
          <w:kern w:val="0"/>
          <w:lang w:val="en-US" w:eastAsia="en-US"/>
          <w14:ligatures w14:val="none"/>
        </w:rPr>
        <w:t xml:space="preserve"> </w:t>
      </w:r>
      <w:proofErr w:type="spellStart"/>
      <w:r w:rsidR="00792225" w:rsidRPr="005D5D1F">
        <w:rPr>
          <w:rFonts w:ascii="Times New Roman" w:eastAsia="Times New Roman" w:hAnsi="Times New Roman" w:cs="Times New Roman"/>
          <w:kern w:val="0"/>
          <w:lang w:val="en-US" w:eastAsia="en-US"/>
          <w14:ligatures w14:val="none"/>
        </w:rPr>
        <w:t>WaterGroup</w:t>
      </w:r>
      <w:proofErr w:type="spellEnd"/>
      <w:r w:rsidR="00792225">
        <w:rPr>
          <w:rFonts w:ascii="Times New Roman" w:eastAsia="Times New Roman" w:hAnsi="Times New Roman" w:cs="Times New Roman"/>
          <w:kern w:val="0"/>
          <w:lang w:val="en-US" w:eastAsia="en-US"/>
          <w14:ligatures w14:val="none"/>
        </w:rPr>
        <w:t xml:space="preserve"> 2025</w:t>
      </w:r>
      <w:r w:rsidR="00792225" w:rsidRPr="005D5D1F">
        <w:rPr>
          <w:rFonts w:ascii="Times New Roman" w:eastAsia="Times New Roman" w:hAnsi="Times New Roman" w:cs="Times New Roman"/>
          <w:kern w:val="0"/>
          <w:lang w:val="en-US" w:eastAsia="en-US"/>
          <w14:ligatures w14:val="none"/>
        </w:rPr>
        <w:t>).</w:t>
      </w:r>
    </w:p>
    <w:p w14:paraId="39946A89" w14:textId="5C694D76" w:rsidR="009C0FED" w:rsidRPr="009C0FED" w:rsidRDefault="00183DA5" w:rsidP="00621A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2.5 </w:t>
      </w:r>
      <w:r w:rsidR="009C0FED" w:rsidRPr="009C0FED">
        <w:rPr>
          <w:rFonts w:ascii="Times New Roman" w:hAnsi="Times New Roman" w:cs="Times New Roman"/>
          <w:b/>
          <w:bCs/>
          <w:lang w:val="en-US"/>
        </w:rPr>
        <w:t>Optimization</w:t>
      </w:r>
    </w:p>
    <w:p w14:paraId="7C870976" w14:textId="55D83DC1" w:rsidR="00367903" w:rsidRPr="00367903" w:rsidRDefault="00367903" w:rsidP="00D614A2">
      <w:pPr>
        <w:spacing w:before="100" w:beforeAutospacing="1" w:after="100" w:afterAutospacing="1" w:line="480" w:lineRule="auto"/>
        <w:jc w:val="both"/>
        <w:rPr>
          <w:rFonts w:ascii="Times New Roman" w:eastAsia="Times New Roman" w:hAnsi="Times New Roman"/>
          <w:lang w:val="en-US"/>
        </w:rPr>
      </w:pPr>
      <w:r w:rsidRPr="00367903">
        <w:rPr>
          <w:rFonts w:ascii="Times New Roman" w:eastAsia="Times New Roman" w:hAnsi="Times New Roman"/>
          <w:lang w:val="en-US"/>
        </w:rPr>
        <w:t xml:space="preserve">To optimize our experiment, we have </w:t>
      </w:r>
      <w:r w:rsidR="001436A6">
        <w:rPr>
          <w:rFonts w:ascii="Times New Roman" w:eastAsia="Times New Roman" w:hAnsi="Times New Roman"/>
          <w:lang w:val="en-US"/>
        </w:rPr>
        <w:t>c</w:t>
      </w:r>
      <w:r w:rsidRPr="00367903">
        <w:rPr>
          <w:rFonts w:ascii="Times New Roman" w:eastAsia="Times New Roman" w:hAnsi="Times New Roman"/>
          <w:lang w:val="en-US"/>
        </w:rPr>
        <w:t>ompared different filter arrangements (charcoal–sand–gravel vs. sand–charcoal–gravel). We have also varied charcoal layer thickness to test adsorption efficiency. Finally, we compare removal performance across multiple heavy metals.</w:t>
      </w:r>
    </w:p>
    <w:p w14:paraId="1D04FC20" w14:textId="77777777" w:rsidR="00AA69C8" w:rsidRDefault="00AA69C8" w:rsidP="00D614A2">
      <w:pPr>
        <w:spacing w:line="480" w:lineRule="auto"/>
        <w:jc w:val="both"/>
        <w:rPr>
          <w:rFonts w:ascii="Times New Roman" w:eastAsia="Times New Roman" w:hAnsi="Times New Roman"/>
          <w:b/>
          <w:bCs/>
          <w:lang w:val="en-US"/>
        </w:rPr>
      </w:pPr>
    </w:p>
    <w:p w14:paraId="46CBDB6D" w14:textId="70B64F16" w:rsidR="009C0FED" w:rsidRDefault="00183DA5" w:rsidP="00D614A2">
      <w:pPr>
        <w:spacing w:line="480" w:lineRule="auto"/>
        <w:jc w:val="both"/>
        <w:rPr>
          <w:rFonts w:ascii="Times New Roman" w:eastAsia="Times New Roman" w:hAnsi="Times New Roman"/>
          <w:b/>
          <w:bCs/>
          <w:lang w:val="en-US"/>
        </w:rPr>
      </w:pPr>
      <w:r>
        <w:rPr>
          <w:rFonts w:ascii="Times New Roman" w:eastAsia="Times New Roman" w:hAnsi="Times New Roman"/>
          <w:b/>
          <w:bCs/>
          <w:lang w:val="en-US"/>
        </w:rPr>
        <w:lastRenderedPageBreak/>
        <w:t xml:space="preserve">2.6 </w:t>
      </w:r>
      <w:r w:rsidR="009C0FED">
        <w:rPr>
          <w:rFonts w:ascii="Times New Roman" w:eastAsia="Times New Roman" w:hAnsi="Times New Roman"/>
          <w:b/>
          <w:bCs/>
          <w:lang w:val="en-US"/>
        </w:rPr>
        <w:t>Data Analysis</w:t>
      </w:r>
    </w:p>
    <w:p w14:paraId="1D0B39E3" w14:textId="7A165BC7" w:rsidR="00490385" w:rsidRDefault="00367903" w:rsidP="00D614A2">
      <w:pPr>
        <w:spacing w:line="480" w:lineRule="auto"/>
        <w:jc w:val="both"/>
        <w:rPr>
          <w:rFonts w:ascii="Times New Roman" w:eastAsia="Times New Roman" w:hAnsi="Times New Roman"/>
          <w:lang w:val="en-US"/>
        </w:rPr>
      </w:pPr>
      <w:r w:rsidRPr="00367903">
        <w:rPr>
          <w:rFonts w:ascii="Times New Roman" w:eastAsia="Times New Roman" w:hAnsi="Times New Roman"/>
          <w:lang w:val="en-US"/>
        </w:rPr>
        <w:t xml:space="preserve">Descriptive statistics (mean, SD of concentrations) and ANOVA was used to test significant differences between filter designs, the results </w:t>
      </w:r>
      <w:r w:rsidR="009C0FED" w:rsidRPr="00367903">
        <w:rPr>
          <w:rFonts w:ascii="Times New Roman" w:eastAsia="Times New Roman" w:hAnsi="Times New Roman"/>
          <w:lang w:val="en-US"/>
        </w:rPr>
        <w:t>were</w:t>
      </w:r>
      <w:r w:rsidRPr="00367903">
        <w:rPr>
          <w:rFonts w:ascii="Times New Roman" w:eastAsia="Times New Roman" w:hAnsi="Times New Roman"/>
          <w:lang w:val="en-US"/>
        </w:rPr>
        <w:t xml:space="preserve"> compared with </w:t>
      </w:r>
      <w:r w:rsidRPr="00367903">
        <w:rPr>
          <w:rFonts w:ascii="Times New Roman" w:eastAsia="Times New Roman" w:hAnsi="Times New Roman"/>
          <w:bCs/>
          <w:lang w:val="en-US"/>
        </w:rPr>
        <w:t>WHO drinking water standards</w:t>
      </w:r>
      <w:r w:rsidRPr="00367903">
        <w:rPr>
          <w:rFonts w:ascii="Times New Roman" w:eastAsia="Times New Roman" w:hAnsi="Times New Roman"/>
          <w:lang w:val="en-US"/>
        </w:rPr>
        <w:t>.</w:t>
      </w:r>
    </w:p>
    <w:p w14:paraId="70962DA4" w14:textId="77777777" w:rsidR="002E6C5B" w:rsidRDefault="002E6C5B" w:rsidP="00621A96">
      <w:pPr>
        <w:spacing w:line="360" w:lineRule="auto"/>
        <w:jc w:val="both"/>
        <w:rPr>
          <w:rFonts w:ascii="Times New Roman" w:eastAsia="Times New Roman" w:hAnsi="Times New Roman"/>
          <w:lang w:val="en-US"/>
        </w:rPr>
      </w:pPr>
    </w:p>
    <w:p w14:paraId="5761E06D" w14:textId="77777777" w:rsidR="00AC623F" w:rsidRDefault="00AC623F" w:rsidP="00621A96">
      <w:pPr>
        <w:spacing w:line="360" w:lineRule="auto"/>
        <w:jc w:val="both"/>
        <w:rPr>
          <w:rFonts w:ascii="Times New Roman" w:eastAsia="Times New Roman" w:hAnsi="Times New Roman"/>
          <w:lang w:val="en-US"/>
        </w:rPr>
      </w:pPr>
    </w:p>
    <w:p w14:paraId="4A828F7C" w14:textId="77777777" w:rsidR="00AC623F" w:rsidRDefault="00AC623F" w:rsidP="00621A96">
      <w:pPr>
        <w:spacing w:line="360" w:lineRule="auto"/>
        <w:jc w:val="both"/>
        <w:rPr>
          <w:rFonts w:ascii="Times New Roman" w:eastAsia="Times New Roman" w:hAnsi="Times New Roman"/>
          <w:lang w:val="en-US"/>
        </w:rPr>
      </w:pPr>
    </w:p>
    <w:p w14:paraId="3602E7A1" w14:textId="77777777" w:rsidR="00AC623F" w:rsidRDefault="00AC623F" w:rsidP="00621A96">
      <w:pPr>
        <w:spacing w:line="360" w:lineRule="auto"/>
        <w:jc w:val="both"/>
        <w:rPr>
          <w:rFonts w:ascii="Times New Roman" w:eastAsia="Times New Roman" w:hAnsi="Times New Roman"/>
          <w:lang w:val="en-US"/>
        </w:rPr>
      </w:pPr>
    </w:p>
    <w:p w14:paraId="572C5F14" w14:textId="77777777" w:rsidR="00AC623F" w:rsidRDefault="00AC623F" w:rsidP="00621A96">
      <w:pPr>
        <w:spacing w:line="360" w:lineRule="auto"/>
        <w:jc w:val="both"/>
        <w:rPr>
          <w:rFonts w:ascii="Times New Roman" w:eastAsia="Times New Roman" w:hAnsi="Times New Roman"/>
          <w:lang w:val="en-US"/>
        </w:rPr>
      </w:pPr>
    </w:p>
    <w:p w14:paraId="61AB8AD4" w14:textId="77777777" w:rsidR="00AC623F" w:rsidRDefault="00AC623F" w:rsidP="00621A96">
      <w:pPr>
        <w:spacing w:line="360" w:lineRule="auto"/>
        <w:jc w:val="both"/>
        <w:rPr>
          <w:rFonts w:ascii="Times New Roman" w:eastAsia="Times New Roman" w:hAnsi="Times New Roman"/>
          <w:lang w:val="en-US"/>
        </w:rPr>
      </w:pPr>
    </w:p>
    <w:p w14:paraId="6773602E" w14:textId="77777777" w:rsidR="00AC623F" w:rsidRDefault="00AC623F" w:rsidP="00621A96">
      <w:pPr>
        <w:spacing w:line="360" w:lineRule="auto"/>
        <w:jc w:val="both"/>
        <w:rPr>
          <w:rFonts w:ascii="Times New Roman" w:eastAsia="Times New Roman" w:hAnsi="Times New Roman"/>
          <w:lang w:val="en-US"/>
        </w:rPr>
      </w:pPr>
    </w:p>
    <w:p w14:paraId="6C02FED3" w14:textId="77777777" w:rsidR="00AC623F" w:rsidRDefault="00AC623F" w:rsidP="00621A96">
      <w:pPr>
        <w:spacing w:line="360" w:lineRule="auto"/>
        <w:jc w:val="both"/>
        <w:rPr>
          <w:rFonts w:ascii="Times New Roman" w:eastAsia="Times New Roman" w:hAnsi="Times New Roman"/>
          <w:lang w:val="en-US"/>
        </w:rPr>
      </w:pPr>
    </w:p>
    <w:p w14:paraId="1E4F278C" w14:textId="77777777" w:rsidR="00AC623F" w:rsidRDefault="00AC623F" w:rsidP="00621A96">
      <w:pPr>
        <w:spacing w:line="360" w:lineRule="auto"/>
        <w:jc w:val="both"/>
        <w:rPr>
          <w:rFonts w:ascii="Times New Roman" w:eastAsia="Times New Roman" w:hAnsi="Times New Roman"/>
          <w:lang w:val="en-US"/>
        </w:rPr>
      </w:pPr>
    </w:p>
    <w:p w14:paraId="4F957650" w14:textId="77777777" w:rsidR="00AC623F" w:rsidRDefault="00AC623F" w:rsidP="00621A96">
      <w:pPr>
        <w:spacing w:line="360" w:lineRule="auto"/>
        <w:jc w:val="both"/>
        <w:rPr>
          <w:rFonts w:ascii="Times New Roman" w:eastAsia="Times New Roman" w:hAnsi="Times New Roman"/>
          <w:lang w:val="en-US"/>
        </w:rPr>
      </w:pPr>
    </w:p>
    <w:p w14:paraId="022BAB30" w14:textId="77777777" w:rsidR="00AC623F" w:rsidRDefault="00AC623F" w:rsidP="00621A96">
      <w:pPr>
        <w:spacing w:line="360" w:lineRule="auto"/>
        <w:jc w:val="both"/>
        <w:rPr>
          <w:rFonts w:ascii="Times New Roman" w:eastAsia="Times New Roman" w:hAnsi="Times New Roman"/>
          <w:lang w:val="en-US"/>
        </w:rPr>
      </w:pPr>
    </w:p>
    <w:p w14:paraId="6BD2994B" w14:textId="77777777" w:rsidR="00AC623F" w:rsidRDefault="00AC623F" w:rsidP="00621A96">
      <w:pPr>
        <w:spacing w:line="360" w:lineRule="auto"/>
        <w:jc w:val="both"/>
        <w:rPr>
          <w:rFonts w:ascii="Times New Roman" w:eastAsia="Times New Roman" w:hAnsi="Times New Roman"/>
          <w:lang w:val="en-US"/>
        </w:rPr>
      </w:pPr>
    </w:p>
    <w:p w14:paraId="52108826" w14:textId="77777777" w:rsidR="00AC623F" w:rsidRDefault="00AC623F" w:rsidP="00621A96">
      <w:pPr>
        <w:spacing w:line="360" w:lineRule="auto"/>
        <w:jc w:val="both"/>
        <w:rPr>
          <w:rFonts w:ascii="Times New Roman" w:eastAsia="Times New Roman" w:hAnsi="Times New Roman"/>
          <w:lang w:val="en-US"/>
        </w:rPr>
      </w:pPr>
    </w:p>
    <w:p w14:paraId="501FCD7F" w14:textId="77777777" w:rsidR="00AC623F" w:rsidRDefault="00AC623F" w:rsidP="00621A96">
      <w:pPr>
        <w:spacing w:line="360" w:lineRule="auto"/>
        <w:jc w:val="both"/>
        <w:rPr>
          <w:rFonts w:ascii="Times New Roman" w:eastAsia="Times New Roman" w:hAnsi="Times New Roman"/>
          <w:lang w:val="en-US"/>
        </w:rPr>
      </w:pPr>
    </w:p>
    <w:p w14:paraId="0866D005" w14:textId="77777777" w:rsidR="00AC623F" w:rsidRDefault="00AC623F" w:rsidP="00621A96">
      <w:pPr>
        <w:spacing w:line="360" w:lineRule="auto"/>
        <w:jc w:val="both"/>
        <w:rPr>
          <w:rFonts w:ascii="Times New Roman" w:eastAsia="Times New Roman" w:hAnsi="Times New Roman"/>
          <w:lang w:val="en-US"/>
        </w:rPr>
      </w:pPr>
    </w:p>
    <w:p w14:paraId="1FFF92C8" w14:textId="77777777" w:rsidR="00AC623F" w:rsidRDefault="00AC623F" w:rsidP="00621A96">
      <w:pPr>
        <w:spacing w:line="360" w:lineRule="auto"/>
        <w:jc w:val="both"/>
        <w:rPr>
          <w:rFonts w:ascii="Times New Roman" w:eastAsia="Times New Roman" w:hAnsi="Times New Roman"/>
          <w:lang w:val="en-US"/>
        </w:rPr>
      </w:pPr>
    </w:p>
    <w:p w14:paraId="0C1801D2" w14:textId="77777777" w:rsidR="00AC623F" w:rsidRDefault="00AC623F" w:rsidP="00621A96">
      <w:pPr>
        <w:spacing w:line="360" w:lineRule="auto"/>
        <w:jc w:val="both"/>
        <w:rPr>
          <w:rFonts w:ascii="Times New Roman" w:eastAsia="Times New Roman" w:hAnsi="Times New Roman"/>
          <w:lang w:val="en-US"/>
        </w:rPr>
      </w:pPr>
    </w:p>
    <w:p w14:paraId="7E3663FE" w14:textId="77777777" w:rsidR="00AC623F" w:rsidRDefault="00AC623F" w:rsidP="00621A96">
      <w:pPr>
        <w:spacing w:line="360" w:lineRule="auto"/>
        <w:jc w:val="both"/>
        <w:rPr>
          <w:rFonts w:ascii="Times New Roman" w:eastAsia="Times New Roman" w:hAnsi="Times New Roman"/>
          <w:lang w:val="en-US"/>
        </w:rPr>
      </w:pPr>
    </w:p>
    <w:p w14:paraId="2F241611" w14:textId="77777777" w:rsidR="00AC623F" w:rsidRDefault="00AC623F" w:rsidP="00621A96">
      <w:pPr>
        <w:spacing w:line="360" w:lineRule="auto"/>
        <w:jc w:val="both"/>
        <w:rPr>
          <w:rFonts w:ascii="Times New Roman" w:eastAsia="Times New Roman" w:hAnsi="Times New Roman"/>
          <w:lang w:val="en-US"/>
        </w:rPr>
      </w:pPr>
    </w:p>
    <w:p w14:paraId="48B07265" w14:textId="77777777" w:rsidR="00AC623F" w:rsidRDefault="00AC623F" w:rsidP="00621A96">
      <w:pPr>
        <w:spacing w:line="360" w:lineRule="auto"/>
        <w:jc w:val="both"/>
        <w:rPr>
          <w:rFonts w:ascii="Times New Roman" w:eastAsia="Times New Roman" w:hAnsi="Times New Roman"/>
          <w:lang w:val="en-US"/>
        </w:rPr>
      </w:pPr>
    </w:p>
    <w:p w14:paraId="5E40F681" w14:textId="74FF867F" w:rsidR="006C1DF5" w:rsidRPr="00FA45E4" w:rsidRDefault="00F00E81" w:rsidP="00FA45E4">
      <w:pPr>
        <w:spacing w:line="360" w:lineRule="auto"/>
        <w:jc w:val="both"/>
        <w:rPr>
          <w:rFonts w:ascii="Times New Roman" w:hAnsi="Times New Roman"/>
          <w:b/>
          <w:lang w:val="en-US"/>
        </w:rPr>
      </w:pPr>
      <w:r>
        <w:rPr>
          <w:rFonts w:ascii="Times New Roman" w:hAnsi="Times New Roman"/>
          <w:b/>
          <w:lang w:val="en-US"/>
        </w:rPr>
        <w:lastRenderedPageBreak/>
        <w:t xml:space="preserve">3.0 </w:t>
      </w:r>
      <w:r w:rsidR="00EF142D" w:rsidRPr="00EF142D">
        <w:rPr>
          <w:rFonts w:ascii="Times New Roman" w:hAnsi="Times New Roman"/>
          <w:b/>
          <w:lang w:val="en-US"/>
        </w:rPr>
        <w:t>RESULTS</w:t>
      </w:r>
    </w:p>
    <w:p w14:paraId="63E7E878" w14:textId="2AD01B3E" w:rsidR="004C50B8" w:rsidRPr="004C50B8" w:rsidRDefault="004C50B8" w:rsidP="004C50B8">
      <w:pPr>
        <w:spacing w:line="360" w:lineRule="auto"/>
        <w:jc w:val="both"/>
        <w:rPr>
          <w:rFonts w:ascii="Times New Roman" w:hAnsi="Times New Roman"/>
          <w:b/>
          <w:lang w:val="en-US"/>
        </w:rPr>
      </w:pPr>
      <w:r>
        <w:rPr>
          <w:rFonts w:ascii="Times New Roman" w:hAnsi="Times New Roman" w:cs="Times New Roman"/>
          <w:b/>
          <w:lang w:val="en-US"/>
        </w:rPr>
        <w:t xml:space="preserve">Figure </w:t>
      </w:r>
      <w:r w:rsidR="00A6407F">
        <w:rPr>
          <w:rFonts w:ascii="Times New Roman" w:hAnsi="Times New Roman" w:cs="Times New Roman"/>
          <w:b/>
          <w:lang w:val="en-US"/>
        </w:rPr>
        <w:t>1</w:t>
      </w:r>
      <w:r w:rsidR="00533F58">
        <w:rPr>
          <w:rFonts w:ascii="Times New Roman" w:hAnsi="Times New Roman" w:cs="Times New Roman"/>
          <w:b/>
          <w:lang w:val="en-US"/>
        </w:rPr>
        <w:t>.</w:t>
      </w:r>
      <w:r>
        <w:rPr>
          <w:rFonts w:ascii="Times New Roman" w:hAnsi="Times New Roman" w:cs="Times New Roman"/>
          <w:b/>
          <w:lang w:val="en-US"/>
        </w:rPr>
        <w:t xml:space="preserve"> </w:t>
      </w:r>
      <w:r w:rsidRPr="00533F58">
        <w:rPr>
          <w:rFonts w:ascii="Times New Roman" w:hAnsi="Times New Roman" w:cs="Times New Roman"/>
          <w:bCs/>
          <w:lang w:val="en-US"/>
        </w:rPr>
        <w:t>Concentration of heavy metals</w:t>
      </w:r>
      <w:r w:rsidR="00470668" w:rsidRPr="00533F58">
        <w:rPr>
          <w:rFonts w:ascii="Times New Roman" w:hAnsi="Times New Roman" w:cs="Times New Roman"/>
          <w:bCs/>
          <w:lang w:val="en-US"/>
        </w:rPr>
        <w:t xml:space="preserve"> before and after </w:t>
      </w:r>
      <w:r w:rsidR="00D614A2" w:rsidRPr="00533F58">
        <w:rPr>
          <w:rFonts w:ascii="Times New Roman" w:hAnsi="Times New Roman" w:cs="Times New Roman"/>
          <w:bCs/>
          <w:lang w:val="en-US"/>
        </w:rPr>
        <w:t>Filtration</w:t>
      </w:r>
      <w:r w:rsidRPr="00533F58">
        <w:rPr>
          <w:rFonts w:ascii="Times New Roman" w:hAnsi="Times New Roman" w:cs="Times New Roman"/>
          <w:bCs/>
          <w:lang w:val="en-US"/>
        </w:rPr>
        <w:t xml:space="preserve"> in</w:t>
      </w:r>
      <w:r w:rsidR="00470668" w:rsidRPr="00533F58">
        <w:rPr>
          <w:rFonts w:ascii="Times New Roman" w:hAnsi="Times New Roman" w:cs="Times New Roman"/>
          <w:bCs/>
          <w:lang w:val="en-US"/>
        </w:rPr>
        <w:t xml:space="preserve"> some</w:t>
      </w:r>
      <w:r w:rsidRPr="00533F58">
        <w:rPr>
          <w:rFonts w:ascii="Times New Roman" w:eastAsia="Calibri" w:hAnsi="Times New Roman"/>
          <w:bCs/>
          <w:lang w:val="en-US" w:eastAsia="en-US"/>
        </w:rPr>
        <w:t xml:space="preserve"> mining area</w:t>
      </w:r>
      <w:r w:rsidR="00470668" w:rsidRPr="00533F58">
        <w:rPr>
          <w:rFonts w:ascii="Times New Roman" w:eastAsia="Calibri" w:hAnsi="Times New Roman"/>
          <w:bCs/>
          <w:lang w:val="en-US" w:eastAsia="en-US"/>
        </w:rPr>
        <w:t xml:space="preserve">s of Zamfara </w:t>
      </w:r>
      <w:r w:rsidR="00F37DEC" w:rsidRPr="00533F58">
        <w:rPr>
          <w:rFonts w:ascii="Times New Roman" w:eastAsia="Calibri" w:hAnsi="Times New Roman"/>
          <w:bCs/>
          <w:lang w:val="en-US" w:eastAsia="en-US"/>
        </w:rPr>
        <w:t>s</w:t>
      </w:r>
      <w:r w:rsidR="00470668" w:rsidRPr="00533F58">
        <w:rPr>
          <w:rFonts w:ascii="Times New Roman" w:eastAsia="Calibri" w:hAnsi="Times New Roman"/>
          <w:bCs/>
          <w:lang w:val="en-US" w:eastAsia="en-US"/>
        </w:rPr>
        <w:t>tate</w:t>
      </w:r>
    </w:p>
    <w:tbl>
      <w:tblPr>
        <w:tblStyle w:val="PlainTable2"/>
        <w:tblW w:w="5103" w:type="pct"/>
        <w:tblLook w:val="04A0" w:firstRow="1" w:lastRow="0" w:firstColumn="1" w:lastColumn="0" w:noHBand="0" w:noVBand="1"/>
      </w:tblPr>
      <w:tblGrid>
        <w:gridCol w:w="1417"/>
        <w:gridCol w:w="1596"/>
        <w:gridCol w:w="2180"/>
        <w:gridCol w:w="2470"/>
        <w:gridCol w:w="1596"/>
      </w:tblGrid>
      <w:tr w:rsidR="008F147F" w:rsidRPr="004B4A44" w14:paraId="0D2088EC" w14:textId="77777777" w:rsidTr="005C765A">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765" w:type="pct"/>
          </w:tcPr>
          <w:p w14:paraId="7235DEF0" w14:textId="77777777" w:rsidR="008F147F" w:rsidRPr="004B4A44" w:rsidRDefault="008F147F" w:rsidP="005C765A">
            <w:pPr>
              <w:rPr>
                <w:rFonts w:ascii="Times New Roman" w:hAnsi="Times New Roman" w:cs="Times New Roman"/>
                <w:sz w:val="24"/>
                <w:szCs w:val="24"/>
              </w:rPr>
            </w:pPr>
            <w:r w:rsidRPr="004B4A44">
              <w:rPr>
                <w:rFonts w:ascii="Times New Roman" w:hAnsi="Times New Roman" w:cs="Times New Roman"/>
                <w:sz w:val="24"/>
                <w:szCs w:val="24"/>
              </w:rPr>
              <w:t>Site</w:t>
            </w:r>
          </w:p>
        </w:tc>
        <w:tc>
          <w:tcPr>
            <w:tcW w:w="862" w:type="pct"/>
          </w:tcPr>
          <w:p w14:paraId="17B682DE"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Metal</w:t>
            </w:r>
          </w:p>
        </w:tc>
        <w:tc>
          <w:tcPr>
            <w:tcW w:w="1177" w:type="pct"/>
          </w:tcPr>
          <w:p w14:paraId="4FC744DB"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Before (mg/L)</w:t>
            </w:r>
          </w:p>
        </w:tc>
        <w:tc>
          <w:tcPr>
            <w:tcW w:w="1334" w:type="pct"/>
          </w:tcPr>
          <w:p w14:paraId="2AA966F8"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After (mg/L)</w:t>
            </w:r>
          </w:p>
        </w:tc>
        <w:tc>
          <w:tcPr>
            <w:tcW w:w="862" w:type="pct"/>
          </w:tcPr>
          <w:p w14:paraId="3FDFF0AA"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WHO Limit (mg/L)</w:t>
            </w:r>
          </w:p>
        </w:tc>
      </w:tr>
      <w:tr w:rsidR="008F147F" w:rsidRPr="004B4A44" w14:paraId="15102580"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34316D13" w14:textId="77777777" w:rsidR="008F147F" w:rsidRPr="004B4A44" w:rsidRDefault="008F147F" w:rsidP="005C765A">
            <w:pPr>
              <w:rPr>
                <w:rFonts w:ascii="Times New Roman" w:eastAsiaTheme="majorEastAsia" w:hAnsi="Times New Roman" w:cs="Times New Roman"/>
                <w:sz w:val="24"/>
                <w:szCs w:val="24"/>
              </w:rPr>
            </w:pPr>
            <w:r w:rsidRPr="004B4A44">
              <w:rPr>
                <w:rFonts w:ascii="Times New Roman" w:hAnsi="Times New Roman" w:cs="Times New Roman"/>
                <w:sz w:val="24"/>
                <w:szCs w:val="24"/>
              </w:rPr>
              <w:t>Baggage</w:t>
            </w:r>
          </w:p>
          <w:p w14:paraId="6732333D" w14:textId="77777777" w:rsidR="008F147F" w:rsidRPr="004B4A44" w:rsidRDefault="008F147F" w:rsidP="005C765A">
            <w:pPr>
              <w:jc w:val="right"/>
              <w:rPr>
                <w:rFonts w:ascii="Times New Roman" w:hAnsi="Times New Roman" w:cs="Times New Roman"/>
                <w:sz w:val="24"/>
                <w:szCs w:val="24"/>
              </w:rPr>
            </w:pPr>
          </w:p>
        </w:tc>
        <w:tc>
          <w:tcPr>
            <w:tcW w:w="862" w:type="pct"/>
          </w:tcPr>
          <w:p w14:paraId="0BE493F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5B0E08C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0.73 ± 0.001</w:t>
            </w:r>
          </w:p>
        </w:tc>
        <w:tc>
          <w:tcPr>
            <w:tcW w:w="1334" w:type="pct"/>
          </w:tcPr>
          <w:p w14:paraId="4474B40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0.018 ± 0.0048</w:t>
            </w:r>
          </w:p>
        </w:tc>
        <w:tc>
          <w:tcPr>
            <w:tcW w:w="862" w:type="pct"/>
          </w:tcPr>
          <w:p w14:paraId="4C2A7D2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3FBD4103"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277B5B4B" w14:textId="77777777" w:rsidR="008F147F" w:rsidRPr="004B4A44" w:rsidRDefault="008F147F" w:rsidP="005C765A">
            <w:pPr>
              <w:jc w:val="right"/>
              <w:rPr>
                <w:rFonts w:ascii="Times New Roman" w:hAnsi="Times New Roman" w:cs="Times New Roman"/>
                <w:sz w:val="24"/>
                <w:szCs w:val="24"/>
              </w:rPr>
            </w:pPr>
          </w:p>
        </w:tc>
        <w:tc>
          <w:tcPr>
            <w:tcW w:w="862" w:type="pct"/>
          </w:tcPr>
          <w:p w14:paraId="426A242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7CF92F0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0.301 ± 0.0052</w:t>
            </w:r>
          </w:p>
        </w:tc>
        <w:tc>
          <w:tcPr>
            <w:tcW w:w="1334" w:type="pct"/>
          </w:tcPr>
          <w:p w14:paraId="7E8DF0F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0.129 ± 0.0056</w:t>
            </w:r>
          </w:p>
        </w:tc>
        <w:tc>
          <w:tcPr>
            <w:tcW w:w="862" w:type="pct"/>
          </w:tcPr>
          <w:p w14:paraId="266304D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E512EC7"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5A73DD90" w14:textId="77777777" w:rsidR="008F147F" w:rsidRPr="004B4A44" w:rsidRDefault="008F147F" w:rsidP="005C765A">
            <w:pPr>
              <w:jc w:val="right"/>
              <w:rPr>
                <w:rFonts w:ascii="Times New Roman" w:hAnsi="Times New Roman" w:cs="Times New Roman"/>
                <w:sz w:val="24"/>
                <w:szCs w:val="24"/>
              </w:rPr>
            </w:pPr>
          </w:p>
        </w:tc>
        <w:tc>
          <w:tcPr>
            <w:tcW w:w="862" w:type="pct"/>
          </w:tcPr>
          <w:p w14:paraId="2A07D67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09BBAEC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0.172 ± 0.0066</w:t>
            </w:r>
          </w:p>
        </w:tc>
        <w:tc>
          <w:tcPr>
            <w:tcW w:w="1334" w:type="pct"/>
          </w:tcPr>
          <w:p w14:paraId="002D0BC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0.001 ± 0.0019</w:t>
            </w:r>
          </w:p>
        </w:tc>
        <w:tc>
          <w:tcPr>
            <w:tcW w:w="862" w:type="pct"/>
          </w:tcPr>
          <w:p w14:paraId="5B2A3C1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5B58F16F"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0B7C7564" w14:textId="77777777" w:rsidR="008F147F" w:rsidRPr="004B4A44" w:rsidRDefault="008F147F" w:rsidP="005C765A">
            <w:pPr>
              <w:jc w:val="right"/>
              <w:rPr>
                <w:rFonts w:ascii="Times New Roman" w:hAnsi="Times New Roman" w:cs="Times New Roman"/>
                <w:sz w:val="24"/>
                <w:szCs w:val="24"/>
              </w:rPr>
            </w:pPr>
          </w:p>
        </w:tc>
        <w:tc>
          <w:tcPr>
            <w:tcW w:w="862" w:type="pct"/>
          </w:tcPr>
          <w:p w14:paraId="40B042C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44FF0178"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3.457 ± 0.0024</w:t>
            </w:r>
          </w:p>
        </w:tc>
        <w:tc>
          <w:tcPr>
            <w:tcW w:w="1334" w:type="pct"/>
          </w:tcPr>
          <w:p w14:paraId="05E83A6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1.627 ± 0.0012</w:t>
            </w:r>
          </w:p>
        </w:tc>
        <w:tc>
          <w:tcPr>
            <w:tcW w:w="862" w:type="pct"/>
          </w:tcPr>
          <w:p w14:paraId="3914504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22FA9B02"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7E332542" w14:textId="77777777" w:rsidR="008F147F" w:rsidRPr="004B4A44" w:rsidRDefault="008F147F" w:rsidP="005C765A">
            <w:pPr>
              <w:jc w:val="right"/>
              <w:rPr>
                <w:rFonts w:ascii="Times New Roman" w:hAnsi="Times New Roman" w:cs="Times New Roman"/>
                <w:sz w:val="24"/>
                <w:szCs w:val="24"/>
              </w:rPr>
            </w:pPr>
          </w:p>
        </w:tc>
        <w:tc>
          <w:tcPr>
            <w:tcW w:w="862" w:type="pct"/>
          </w:tcPr>
          <w:p w14:paraId="0B29517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4B25DDE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0.876 ± 0.0013</w:t>
            </w:r>
          </w:p>
        </w:tc>
        <w:tc>
          <w:tcPr>
            <w:tcW w:w="1334" w:type="pct"/>
          </w:tcPr>
          <w:p w14:paraId="06BF955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0.211 ± 0.0023</w:t>
            </w:r>
          </w:p>
        </w:tc>
        <w:tc>
          <w:tcPr>
            <w:tcW w:w="862" w:type="pct"/>
          </w:tcPr>
          <w:p w14:paraId="7ED0953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6CD3D11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03195ECB" w14:textId="77777777" w:rsidR="008F147F" w:rsidRPr="004B4A44" w:rsidRDefault="008F147F" w:rsidP="005C765A">
            <w:pPr>
              <w:rPr>
                <w:rFonts w:ascii="Times New Roman" w:hAnsi="Times New Roman" w:cs="Times New Roman"/>
                <w:sz w:val="24"/>
                <w:szCs w:val="24"/>
              </w:rPr>
            </w:pPr>
          </w:p>
        </w:tc>
        <w:tc>
          <w:tcPr>
            <w:tcW w:w="862" w:type="pct"/>
          </w:tcPr>
          <w:p w14:paraId="7F5634A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292F29F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16.876 ± 0.0011</w:t>
            </w:r>
          </w:p>
        </w:tc>
        <w:tc>
          <w:tcPr>
            <w:tcW w:w="1334" w:type="pct"/>
          </w:tcPr>
          <w:p w14:paraId="1169A8C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11.876 ± 0.0015</w:t>
            </w:r>
          </w:p>
        </w:tc>
        <w:tc>
          <w:tcPr>
            <w:tcW w:w="862" w:type="pct"/>
          </w:tcPr>
          <w:p w14:paraId="1D7D593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16B4426D"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150A52B4"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Dareta</w:t>
            </w:r>
            <w:proofErr w:type="spellEnd"/>
          </w:p>
          <w:p w14:paraId="48137EF5" w14:textId="77777777" w:rsidR="008F147F" w:rsidRPr="004B4A44" w:rsidRDefault="008F147F" w:rsidP="005C765A">
            <w:pPr>
              <w:jc w:val="right"/>
              <w:rPr>
                <w:rFonts w:ascii="Times New Roman" w:hAnsi="Times New Roman" w:cs="Times New Roman"/>
                <w:sz w:val="24"/>
                <w:szCs w:val="24"/>
              </w:rPr>
            </w:pPr>
          </w:p>
        </w:tc>
        <w:tc>
          <w:tcPr>
            <w:tcW w:w="862" w:type="pct"/>
          </w:tcPr>
          <w:p w14:paraId="2EFA665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5735735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0.035 ± 0.0026</w:t>
            </w:r>
          </w:p>
        </w:tc>
        <w:tc>
          <w:tcPr>
            <w:tcW w:w="1334" w:type="pct"/>
          </w:tcPr>
          <w:p w14:paraId="3897D3D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0.014 ± 0.0013</w:t>
            </w:r>
          </w:p>
        </w:tc>
        <w:tc>
          <w:tcPr>
            <w:tcW w:w="862" w:type="pct"/>
          </w:tcPr>
          <w:p w14:paraId="33A687C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5ACB5397"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C65149C" w14:textId="77777777" w:rsidR="008F147F" w:rsidRPr="004B4A44" w:rsidRDefault="008F147F" w:rsidP="005C765A">
            <w:pPr>
              <w:jc w:val="right"/>
              <w:rPr>
                <w:rFonts w:ascii="Times New Roman" w:hAnsi="Times New Roman" w:cs="Times New Roman"/>
                <w:sz w:val="24"/>
                <w:szCs w:val="24"/>
              </w:rPr>
            </w:pPr>
          </w:p>
        </w:tc>
        <w:tc>
          <w:tcPr>
            <w:tcW w:w="862" w:type="pct"/>
          </w:tcPr>
          <w:p w14:paraId="6CD4634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2AF2C835"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0.3165 ± 0.0010</w:t>
            </w:r>
          </w:p>
        </w:tc>
        <w:tc>
          <w:tcPr>
            <w:tcW w:w="1334" w:type="pct"/>
          </w:tcPr>
          <w:p w14:paraId="3EF7727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0.159 ± 0.0028</w:t>
            </w:r>
          </w:p>
        </w:tc>
        <w:tc>
          <w:tcPr>
            <w:tcW w:w="862" w:type="pct"/>
          </w:tcPr>
          <w:p w14:paraId="35F0326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93A181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4552B972" w14:textId="77777777" w:rsidR="008F147F" w:rsidRPr="004B4A44" w:rsidRDefault="008F147F" w:rsidP="005C765A">
            <w:pPr>
              <w:jc w:val="right"/>
              <w:rPr>
                <w:rFonts w:ascii="Times New Roman" w:hAnsi="Times New Roman" w:cs="Times New Roman"/>
                <w:sz w:val="24"/>
                <w:szCs w:val="24"/>
              </w:rPr>
            </w:pPr>
          </w:p>
        </w:tc>
        <w:tc>
          <w:tcPr>
            <w:tcW w:w="862" w:type="pct"/>
          </w:tcPr>
          <w:p w14:paraId="11A1325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70150AF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0.423 ± 0.0066</w:t>
            </w:r>
          </w:p>
        </w:tc>
        <w:tc>
          <w:tcPr>
            <w:tcW w:w="1334" w:type="pct"/>
          </w:tcPr>
          <w:p w14:paraId="7252C45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0.115 ± 0.0029</w:t>
            </w:r>
          </w:p>
        </w:tc>
        <w:tc>
          <w:tcPr>
            <w:tcW w:w="862" w:type="pct"/>
          </w:tcPr>
          <w:p w14:paraId="6C439F1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699DC101"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4BAAD6D" w14:textId="77777777" w:rsidR="008F147F" w:rsidRPr="004B4A44" w:rsidRDefault="008F147F" w:rsidP="005C765A">
            <w:pPr>
              <w:jc w:val="right"/>
              <w:rPr>
                <w:rFonts w:ascii="Times New Roman" w:hAnsi="Times New Roman" w:cs="Times New Roman"/>
                <w:sz w:val="24"/>
                <w:szCs w:val="24"/>
              </w:rPr>
            </w:pPr>
          </w:p>
        </w:tc>
        <w:tc>
          <w:tcPr>
            <w:tcW w:w="862" w:type="pct"/>
          </w:tcPr>
          <w:p w14:paraId="489C19A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2791A49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1.585 ± 0.0050</w:t>
            </w:r>
          </w:p>
        </w:tc>
        <w:tc>
          <w:tcPr>
            <w:tcW w:w="1334" w:type="pct"/>
          </w:tcPr>
          <w:p w14:paraId="1964FFA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1.271 ± 0.0021</w:t>
            </w:r>
          </w:p>
        </w:tc>
        <w:tc>
          <w:tcPr>
            <w:tcW w:w="862" w:type="pct"/>
          </w:tcPr>
          <w:p w14:paraId="52B0F46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0B470831"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6402212C" w14:textId="77777777" w:rsidR="008F147F" w:rsidRPr="004B4A44" w:rsidRDefault="008F147F" w:rsidP="005C765A">
            <w:pPr>
              <w:jc w:val="right"/>
              <w:rPr>
                <w:rFonts w:ascii="Times New Roman" w:hAnsi="Times New Roman" w:cs="Times New Roman"/>
                <w:sz w:val="24"/>
                <w:szCs w:val="24"/>
              </w:rPr>
            </w:pPr>
          </w:p>
        </w:tc>
        <w:tc>
          <w:tcPr>
            <w:tcW w:w="862" w:type="pct"/>
          </w:tcPr>
          <w:p w14:paraId="40BF7EB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0D6CCAE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0.553 ± 0.0033</w:t>
            </w:r>
          </w:p>
        </w:tc>
        <w:tc>
          <w:tcPr>
            <w:tcW w:w="1334" w:type="pct"/>
          </w:tcPr>
          <w:p w14:paraId="21B1085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0.211 ± 0.0015</w:t>
            </w:r>
          </w:p>
        </w:tc>
        <w:tc>
          <w:tcPr>
            <w:tcW w:w="862" w:type="pct"/>
          </w:tcPr>
          <w:p w14:paraId="1F9AA8B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3A27BDD5"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3F11EA83" w14:textId="77777777" w:rsidR="008F147F" w:rsidRPr="004B4A44" w:rsidRDefault="008F147F" w:rsidP="005C765A">
            <w:pPr>
              <w:rPr>
                <w:rFonts w:ascii="Times New Roman" w:hAnsi="Times New Roman" w:cs="Times New Roman"/>
                <w:sz w:val="24"/>
                <w:szCs w:val="24"/>
              </w:rPr>
            </w:pPr>
          </w:p>
        </w:tc>
        <w:tc>
          <w:tcPr>
            <w:tcW w:w="862" w:type="pct"/>
          </w:tcPr>
          <w:p w14:paraId="2D5E6B9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A52956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13.262 ± 0.0015</w:t>
            </w:r>
          </w:p>
        </w:tc>
        <w:tc>
          <w:tcPr>
            <w:tcW w:w="1334" w:type="pct"/>
          </w:tcPr>
          <w:p w14:paraId="6D3ACC4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10.267 ± 0.005</w:t>
            </w:r>
          </w:p>
        </w:tc>
        <w:tc>
          <w:tcPr>
            <w:tcW w:w="862" w:type="pct"/>
          </w:tcPr>
          <w:p w14:paraId="03BB0E7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74397E95"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21AA67DA"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Kamfanin</w:t>
            </w:r>
            <w:proofErr w:type="spellEnd"/>
            <w:r w:rsidRPr="004B4A44">
              <w:rPr>
                <w:rFonts w:ascii="Times New Roman" w:hAnsi="Times New Roman" w:cs="Times New Roman"/>
                <w:sz w:val="24"/>
                <w:szCs w:val="24"/>
              </w:rPr>
              <w:t xml:space="preserve"> Madam</w:t>
            </w:r>
          </w:p>
          <w:p w14:paraId="215ED703" w14:textId="77777777" w:rsidR="008F147F" w:rsidRPr="004B4A44" w:rsidRDefault="008F147F" w:rsidP="005C765A">
            <w:pPr>
              <w:ind w:right="520"/>
              <w:jc w:val="right"/>
              <w:rPr>
                <w:rFonts w:ascii="Times New Roman" w:hAnsi="Times New Roman" w:cs="Times New Roman"/>
                <w:sz w:val="24"/>
                <w:szCs w:val="24"/>
              </w:rPr>
            </w:pPr>
          </w:p>
        </w:tc>
        <w:tc>
          <w:tcPr>
            <w:tcW w:w="862" w:type="pct"/>
          </w:tcPr>
          <w:p w14:paraId="4E6B462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046E817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0.31 ± 0.0011</w:t>
            </w:r>
          </w:p>
        </w:tc>
        <w:tc>
          <w:tcPr>
            <w:tcW w:w="1334" w:type="pct"/>
          </w:tcPr>
          <w:p w14:paraId="1E69500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0.028 ± 0.001</w:t>
            </w:r>
          </w:p>
        </w:tc>
        <w:tc>
          <w:tcPr>
            <w:tcW w:w="862" w:type="pct"/>
          </w:tcPr>
          <w:p w14:paraId="4930E7C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48D2DF0D"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CBA1589" w14:textId="77777777" w:rsidR="008F147F" w:rsidRPr="004B4A44" w:rsidRDefault="008F147F" w:rsidP="005C765A">
            <w:pPr>
              <w:jc w:val="right"/>
              <w:rPr>
                <w:rFonts w:ascii="Times New Roman" w:hAnsi="Times New Roman" w:cs="Times New Roman"/>
                <w:sz w:val="24"/>
                <w:szCs w:val="24"/>
              </w:rPr>
            </w:pPr>
          </w:p>
        </w:tc>
        <w:tc>
          <w:tcPr>
            <w:tcW w:w="862" w:type="pct"/>
          </w:tcPr>
          <w:p w14:paraId="69D908E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4637617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0.229 ± 0.013</w:t>
            </w:r>
          </w:p>
        </w:tc>
        <w:tc>
          <w:tcPr>
            <w:tcW w:w="1334" w:type="pct"/>
          </w:tcPr>
          <w:p w14:paraId="55A3842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0.146 ± 0.0013</w:t>
            </w:r>
          </w:p>
        </w:tc>
        <w:tc>
          <w:tcPr>
            <w:tcW w:w="862" w:type="pct"/>
          </w:tcPr>
          <w:p w14:paraId="7D1279A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9FEE83D"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5CC3E3A4" w14:textId="77777777" w:rsidR="008F147F" w:rsidRPr="004B4A44" w:rsidRDefault="008F147F" w:rsidP="005C765A">
            <w:pPr>
              <w:jc w:val="right"/>
              <w:rPr>
                <w:rFonts w:ascii="Times New Roman" w:hAnsi="Times New Roman" w:cs="Times New Roman"/>
                <w:sz w:val="24"/>
                <w:szCs w:val="24"/>
              </w:rPr>
            </w:pPr>
          </w:p>
        </w:tc>
        <w:tc>
          <w:tcPr>
            <w:tcW w:w="862" w:type="pct"/>
          </w:tcPr>
          <w:p w14:paraId="6200F65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59F6AFA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0.424 ± 0.0028</w:t>
            </w:r>
          </w:p>
        </w:tc>
        <w:tc>
          <w:tcPr>
            <w:tcW w:w="1334" w:type="pct"/>
          </w:tcPr>
          <w:p w14:paraId="67BCBFC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0.125 ± 0.0046</w:t>
            </w:r>
          </w:p>
        </w:tc>
        <w:tc>
          <w:tcPr>
            <w:tcW w:w="862" w:type="pct"/>
          </w:tcPr>
          <w:p w14:paraId="4F152A2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23EB7B90"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32076B4" w14:textId="77777777" w:rsidR="008F147F" w:rsidRPr="004B4A44" w:rsidRDefault="008F147F" w:rsidP="005C765A">
            <w:pPr>
              <w:jc w:val="right"/>
              <w:rPr>
                <w:rFonts w:ascii="Times New Roman" w:hAnsi="Times New Roman" w:cs="Times New Roman"/>
                <w:sz w:val="24"/>
                <w:szCs w:val="24"/>
              </w:rPr>
            </w:pPr>
          </w:p>
        </w:tc>
        <w:tc>
          <w:tcPr>
            <w:tcW w:w="862" w:type="pct"/>
          </w:tcPr>
          <w:p w14:paraId="4F76ABA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16A53FA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3.619 ± 0.021</w:t>
            </w:r>
          </w:p>
        </w:tc>
        <w:tc>
          <w:tcPr>
            <w:tcW w:w="1334" w:type="pct"/>
          </w:tcPr>
          <w:p w14:paraId="5C88A74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1.805 ± 0.0033</w:t>
            </w:r>
          </w:p>
        </w:tc>
        <w:tc>
          <w:tcPr>
            <w:tcW w:w="862" w:type="pct"/>
          </w:tcPr>
          <w:p w14:paraId="01869AC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740B30C6"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BF0058E" w14:textId="77777777" w:rsidR="008F147F" w:rsidRPr="004B4A44" w:rsidRDefault="008F147F" w:rsidP="005C765A">
            <w:pPr>
              <w:jc w:val="right"/>
              <w:rPr>
                <w:rFonts w:ascii="Times New Roman" w:hAnsi="Times New Roman" w:cs="Times New Roman"/>
                <w:sz w:val="24"/>
                <w:szCs w:val="24"/>
              </w:rPr>
            </w:pPr>
          </w:p>
        </w:tc>
        <w:tc>
          <w:tcPr>
            <w:tcW w:w="862" w:type="pct"/>
          </w:tcPr>
          <w:p w14:paraId="6211C714"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5F0F2C1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0.394 ± 0.002</w:t>
            </w:r>
          </w:p>
        </w:tc>
        <w:tc>
          <w:tcPr>
            <w:tcW w:w="1334" w:type="pct"/>
          </w:tcPr>
          <w:p w14:paraId="641B13A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0.192 ± 0.0001</w:t>
            </w:r>
          </w:p>
        </w:tc>
        <w:tc>
          <w:tcPr>
            <w:tcW w:w="862" w:type="pct"/>
          </w:tcPr>
          <w:p w14:paraId="7DCE727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5151AD0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6C5B166F" w14:textId="77777777" w:rsidR="008F147F" w:rsidRPr="004B4A44" w:rsidRDefault="008F147F" w:rsidP="005C765A">
            <w:pPr>
              <w:rPr>
                <w:rFonts w:ascii="Times New Roman" w:hAnsi="Times New Roman" w:cs="Times New Roman"/>
                <w:sz w:val="24"/>
                <w:szCs w:val="24"/>
              </w:rPr>
            </w:pPr>
          </w:p>
        </w:tc>
        <w:tc>
          <w:tcPr>
            <w:tcW w:w="862" w:type="pct"/>
          </w:tcPr>
          <w:p w14:paraId="7D789FE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79C2DD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15.00 ± 0.002</w:t>
            </w:r>
          </w:p>
        </w:tc>
        <w:tc>
          <w:tcPr>
            <w:tcW w:w="1334" w:type="pct"/>
          </w:tcPr>
          <w:p w14:paraId="5D96D2B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11.92 ± 0.0011</w:t>
            </w:r>
          </w:p>
        </w:tc>
        <w:tc>
          <w:tcPr>
            <w:tcW w:w="862" w:type="pct"/>
          </w:tcPr>
          <w:p w14:paraId="7E1D9E5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52E0F6F6"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4568C661"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Daki</w:t>
            </w:r>
            <w:proofErr w:type="spellEnd"/>
            <w:r w:rsidRPr="004B4A44">
              <w:rPr>
                <w:rFonts w:ascii="Times New Roman" w:hAnsi="Times New Roman" w:cs="Times New Roman"/>
                <w:sz w:val="24"/>
                <w:szCs w:val="24"/>
              </w:rPr>
              <w:t xml:space="preserve"> </w:t>
            </w:r>
            <w:proofErr w:type="spellStart"/>
            <w:r w:rsidRPr="004B4A44">
              <w:rPr>
                <w:rFonts w:ascii="Times New Roman" w:hAnsi="Times New Roman" w:cs="Times New Roman"/>
                <w:sz w:val="24"/>
                <w:szCs w:val="24"/>
              </w:rPr>
              <w:t>Takwas</w:t>
            </w:r>
            <w:proofErr w:type="spellEnd"/>
          </w:p>
          <w:p w14:paraId="5F8F5E57" w14:textId="77777777" w:rsidR="008F147F" w:rsidRPr="004B4A44" w:rsidRDefault="008F147F" w:rsidP="005C765A">
            <w:pPr>
              <w:jc w:val="right"/>
              <w:rPr>
                <w:rFonts w:ascii="Times New Roman" w:hAnsi="Times New Roman" w:cs="Times New Roman"/>
                <w:sz w:val="24"/>
                <w:szCs w:val="24"/>
              </w:rPr>
            </w:pPr>
          </w:p>
        </w:tc>
        <w:tc>
          <w:tcPr>
            <w:tcW w:w="862" w:type="pct"/>
          </w:tcPr>
          <w:p w14:paraId="1A23070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4CD2303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0.97 ± 0.003</w:t>
            </w:r>
          </w:p>
        </w:tc>
        <w:tc>
          <w:tcPr>
            <w:tcW w:w="1334" w:type="pct"/>
          </w:tcPr>
          <w:p w14:paraId="3690E4E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0.043 ± 0.0007</w:t>
            </w:r>
          </w:p>
        </w:tc>
        <w:tc>
          <w:tcPr>
            <w:tcW w:w="862" w:type="pct"/>
          </w:tcPr>
          <w:p w14:paraId="6FA9745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52A48361"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B6F0E9D" w14:textId="77777777" w:rsidR="008F147F" w:rsidRPr="004B4A44" w:rsidRDefault="008F147F" w:rsidP="005C765A">
            <w:pPr>
              <w:jc w:val="right"/>
              <w:rPr>
                <w:rFonts w:ascii="Times New Roman" w:hAnsi="Times New Roman" w:cs="Times New Roman"/>
                <w:sz w:val="24"/>
                <w:szCs w:val="24"/>
              </w:rPr>
            </w:pPr>
          </w:p>
        </w:tc>
        <w:tc>
          <w:tcPr>
            <w:tcW w:w="862" w:type="pct"/>
          </w:tcPr>
          <w:p w14:paraId="0E906F4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560AEE1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0.500 ± 0.0032</w:t>
            </w:r>
          </w:p>
        </w:tc>
        <w:tc>
          <w:tcPr>
            <w:tcW w:w="1334" w:type="pct"/>
          </w:tcPr>
          <w:p w14:paraId="7C5D7BC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0.125 ± 0.0016</w:t>
            </w:r>
          </w:p>
        </w:tc>
        <w:tc>
          <w:tcPr>
            <w:tcW w:w="862" w:type="pct"/>
          </w:tcPr>
          <w:p w14:paraId="2962E97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2F8D4F3F"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0C50FCB4" w14:textId="77777777" w:rsidR="008F147F" w:rsidRPr="004B4A44" w:rsidRDefault="008F147F" w:rsidP="005C765A">
            <w:pPr>
              <w:jc w:val="right"/>
              <w:rPr>
                <w:rFonts w:ascii="Times New Roman" w:hAnsi="Times New Roman" w:cs="Times New Roman"/>
                <w:sz w:val="24"/>
                <w:szCs w:val="24"/>
              </w:rPr>
            </w:pPr>
          </w:p>
        </w:tc>
        <w:tc>
          <w:tcPr>
            <w:tcW w:w="862" w:type="pct"/>
          </w:tcPr>
          <w:p w14:paraId="19FB3E6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569624C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0.687 ± 0.012</w:t>
            </w:r>
          </w:p>
        </w:tc>
        <w:tc>
          <w:tcPr>
            <w:tcW w:w="1334" w:type="pct"/>
          </w:tcPr>
          <w:p w14:paraId="590CB51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0.373 ± 0.0105</w:t>
            </w:r>
          </w:p>
        </w:tc>
        <w:tc>
          <w:tcPr>
            <w:tcW w:w="862" w:type="pct"/>
          </w:tcPr>
          <w:p w14:paraId="578BF6F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46501258"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B25F99A" w14:textId="77777777" w:rsidR="008F147F" w:rsidRPr="004B4A44" w:rsidRDefault="008F147F" w:rsidP="005C765A">
            <w:pPr>
              <w:jc w:val="right"/>
              <w:rPr>
                <w:rFonts w:ascii="Times New Roman" w:hAnsi="Times New Roman" w:cs="Times New Roman"/>
                <w:sz w:val="24"/>
                <w:szCs w:val="24"/>
              </w:rPr>
            </w:pPr>
          </w:p>
        </w:tc>
        <w:tc>
          <w:tcPr>
            <w:tcW w:w="862" w:type="pct"/>
          </w:tcPr>
          <w:p w14:paraId="5AE5815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31A055E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4.050 ± 0.0017</w:t>
            </w:r>
          </w:p>
        </w:tc>
        <w:tc>
          <w:tcPr>
            <w:tcW w:w="1334" w:type="pct"/>
          </w:tcPr>
          <w:p w14:paraId="6F0D451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2.129 ± 0.0017</w:t>
            </w:r>
          </w:p>
        </w:tc>
        <w:tc>
          <w:tcPr>
            <w:tcW w:w="862" w:type="pct"/>
          </w:tcPr>
          <w:p w14:paraId="6B20044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7A11B7B0"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08DCA6FE" w14:textId="77777777" w:rsidR="008F147F" w:rsidRPr="004B4A44" w:rsidRDefault="008F147F" w:rsidP="005C765A">
            <w:pPr>
              <w:jc w:val="right"/>
              <w:rPr>
                <w:rFonts w:ascii="Times New Roman" w:hAnsi="Times New Roman" w:cs="Times New Roman"/>
                <w:sz w:val="24"/>
                <w:szCs w:val="24"/>
              </w:rPr>
            </w:pPr>
          </w:p>
        </w:tc>
        <w:tc>
          <w:tcPr>
            <w:tcW w:w="862" w:type="pct"/>
          </w:tcPr>
          <w:p w14:paraId="13FF1CC4"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3CFF516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0.822 ± 0.004</w:t>
            </w:r>
          </w:p>
        </w:tc>
        <w:tc>
          <w:tcPr>
            <w:tcW w:w="1334" w:type="pct"/>
          </w:tcPr>
          <w:p w14:paraId="29E30A8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0.419 ± 0.0030</w:t>
            </w:r>
          </w:p>
        </w:tc>
        <w:tc>
          <w:tcPr>
            <w:tcW w:w="862" w:type="pct"/>
          </w:tcPr>
          <w:p w14:paraId="0618A22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013AA5BC"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4C0CF01" w14:textId="77777777" w:rsidR="008F147F" w:rsidRPr="004B4A44" w:rsidRDefault="008F147F" w:rsidP="005C765A">
            <w:pPr>
              <w:rPr>
                <w:rFonts w:ascii="Times New Roman" w:hAnsi="Times New Roman" w:cs="Times New Roman"/>
                <w:sz w:val="24"/>
                <w:szCs w:val="24"/>
              </w:rPr>
            </w:pPr>
          </w:p>
        </w:tc>
        <w:tc>
          <w:tcPr>
            <w:tcW w:w="862" w:type="pct"/>
          </w:tcPr>
          <w:p w14:paraId="43D21AC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6E5A0DB8"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15.251 ± 0.0015</w:t>
            </w:r>
          </w:p>
        </w:tc>
        <w:tc>
          <w:tcPr>
            <w:tcW w:w="1334" w:type="pct"/>
          </w:tcPr>
          <w:p w14:paraId="0FCD4C5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10.865 ± 0.0017</w:t>
            </w:r>
          </w:p>
        </w:tc>
        <w:tc>
          <w:tcPr>
            <w:tcW w:w="862" w:type="pct"/>
          </w:tcPr>
          <w:p w14:paraId="51F6B99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61F465B1"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41F4C289" w14:textId="77777777" w:rsidR="008F147F" w:rsidRPr="004B4A44" w:rsidRDefault="008F147F" w:rsidP="005C765A">
            <w:pPr>
              <w:rPr>
                <w:rFonts w:ascii="Times New Roman" w:hAnsi="Times New Roman" w:cs="Times New Roman"/>
                <w:sz w:val="24"/>
                <w:szCs w:val="24"/>
              </w:rPr>
            </w:pPr>
            <w:proofErr w:type="spellStart"/>
            <w:r w:rsidRPr="004B4A44">
              <w:rPr>
                <w:rFonts w:ascii="Times New Roman" w:hAnsi="Times New Roman" w:cs="Times New Roman"/>
                <w:sz w:val="24"/>
                <w:szCs w:val="24"/>
              </w:rPr>
              <w:t>Bagega</w:t>
            </w:r>
            <w:proofErr w:type="spellEnd"/>
          </w:p>
          <w:p w14:paraId="65D7E62C" w14:textId="77777777" w:rsidR="008F147F" w:rsidRPr="004B4A44" w:rsidRDefault="008F147F" w:rsidP="005C765A">
            <w:pPr>
              <w:rPr>
                <w:rFonts w:ascii="Times New Roman" w:hAnsi="Times New Roman" w:cs="Times New Roman"/>
                <w:sz w:val="24"/>
                <w:szCs w:val="24"/>
              </w:rPr>
            </w:pPr>
          </w:p>
        </w:tc>
        <w:tc>
          <w:tcPr>
            <w:tcW w:w="862" w:type="pct"/>
          </w:tcPr>
          <w:p w14:paraId="26A61A9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4D56452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0.59 ± 0.0004</w:t>
            </w:r>
          </w:p>
        </w:tc>
        <w:tc>
          <w:tcPr>
            <w:tcW w:w="1334" w:type="pct"/>
          </w:tcPr>
          <w:p w14:paraId="01A7DB8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0.041 ± 0.0004</w:t>
            </w:r>
          </w:p>
        </w:tc>
        <w:tc>
          <w:tcPr>
            <w:tcW w:w="862" w:type="pct"/>
          </w:tcPr>
          <w:p w14:paraId="1F9CEB1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20ABCAC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77EE1871" w14:textId="77777777" w:rsidR="008F147F" w:rsidRPr="004B4A44" w:rsidRDefault="008F147F" w:rsidP="005C765A">
            <w:pPr>
              <w:rPr>
                <w:rFonts w:ascii="Times New Roman" w:hAnsi="Times New Roman" w:cs="Times New Roman"/>
                <w:sz w:val="24"/>
                <w:szCs w:val="24"/>
              </w:rPr>
            </w:pPr>
          </w:p>
        </w:tc>
        <w:tc>
          <w:tcPr>
            <w:tcW w:w="862" w:type="pct"/>
          </w:tcPr>
          <w:p w14:paraId="042CA72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40165A9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0.231 ± 0.0033</w:t>
            </w:r>
          </w:p>
        </w:tc>
        <w:tc>
          <w:tcPr>
            <w:tcW w:w="1334" w:type="pct"/>
          </w:tcPr>
          <w:p w14:paraId="349D31C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0.023 ± 0.0067</w:t>
            </w:r>
          </w:p>
        </w:tc>
        <w:tc>
          <w:tcPr>
            <w:tcW w:w="862" w:type="pct"/>
          </w:tcPr>
          <w:p w14:paraId="0D8ACB7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626B77D8"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798FF402" w14:textId="77777777" w:rsidR="008F147F" w:rsidRPr="004B4A44" w:rsidRDefault="008F147F" w:rsidP="005C765A">
            <w:pPr>
              <w:rPr>
                <w:rFonts w:ascii="Times New Roman" w:hAnsi="Times New Roman" w:cs="Times New Roman"/>
                <w:sz w:val="24"/>
                <w:szCs w:val="24"/>
              </w:rPr>
            </w:pPr>
          </w:p>
        </w:tc>
        <w:tc>
          <w:tcPr>
            <w:tcW w:w="862" w:type="pct"/>
          </w:tcPr>
          <w:p w14:paraId="2290F34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2DD0C84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0.571 ± 0.0259</w:t>
            </w:r>
          </w:p>
        </w:tc>
        <w:tc>
          <w:tcPr>
            <w:tcW w:w="1334" w:type="pct"/>
          </w:tcPr>
          <w:p w14:paraId="3DA0001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0.159 ± 0.0077</w:t>
            </w:r>
          </w:p>
        </w:tc>
        <w:tc>
          <w:tcPr>
            <w:tcW w:w="862" w:type="pct"/>
          </w:tcPr>
          <w:p w14:paraId="3E306A5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55076698"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FE1922D" w14:textId="77777777" w:rsidR="008F147F" w:rsidRPr="004B4A44" w:rsidRDefault="008F147F" w:rsidP="005C765A">
            <w:pPr>
              <w:rPr>
                <w:rFonts w:ascii="Times New Roman" w:hAnsi="Times New Roman" w:cs="Times New Roman"/>
                <w:sz w:val="24"/>
                <w:szCs w:val="24"/>
              </w:rPr>
            </w:pPr>
          </w:p>
        </w:tc>
        <w:tc>
          <w:tcPr>
            <w:tcW w:w="862" w:type="pct"/>
          </w:tcPr>
          <w:p w14:paraId="1BB1BA1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0C3CD3D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 ± 0.0049</w:t>
            </w:r>
          </w:p>
        </w:tc>
        <w:tc>
          <w:tcPr>
            <w:tcW w:w="1334" w:type="pct"/>
          </w:tcPr>
          <w:p w14:paraId="149847B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0.128 ± 0.0012</w:t>
            </w:r>
          </w:p>
        </w:tc>
        <w:tc>
          <w:tcPr>
            <w:tcW w:w="862" w:type="pct"/>
          </w:tcPr>
          <w:p w14:paraId="3102D73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4AEE497C"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7F7BA99" w14:textId="77777777" w:rsidR="008F147F" w:rsidRPr="004B4A44" w:rsidRDefault="008F147F" w:rsidP="005C765A">
            <w:pPr>
              <w:rPr>
                <w:rFonts w:ascii="Times New Roman" w:hAnsi="Times New Roman" w:cs="Times New Roman"/>
                <w:sz w:val="24"/>
                <w:szCs w:val="24"/>
              </w:rPr>
            </w:pPr>
          </w:p>
        </w:tc>
        <w:tc>
          <w:tcPr>
            <w:tcW w:w="862" w:type="pct"/>
          </w:tcPr>
          <w:p w14:paraId="15BE503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4117C5D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0.676 ± 0.0026</w:t>
            </w:r>
          </w:p>
        </w:tc>
        <w:tc>
          <w:tcPr>
            <w:tcW w:w="1334" w:type="pct"/>
          </w:tcPr>
          <w:p w14:paraId="480C9E1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0.390 ± 0.0013</w:t>
            </w:r>
          </w:p>
        </w:tc>
        <w:tc>
          <w:tcPr>
            <w:tcW w:w="862" w:type="pct"/>
          </w:tcPr>
          <w:p w14:paraId="271AD1C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6D0BB860"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3285E87F" w14:textId="77777777" w:rsidR="008F147F" w:rsidRPr="004B4A44" w:rsidRDefault="008F147F" w:rsidP="005C765A">
            <w:pPr>
              <w:rPr>
                <w:rFonts w:ascii="Times New Roman" w:hAnsi="Times New Roman" w:cs="Times New Roman"/>
                <w:sz w:val="24"/>
                <w:szCs w:val="24"/>
              </w:rPr>
            </w:pPr>
          </w:p>
        </w:tc>
        <w:tc>
          <w:tcPr>
            <w:tcW w:w="862" w:type="pct"/>
          </w:tcPr>
          <w:p w14:paraId="563530C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519DC1B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14.25 ± 0.0015</w:t>
            </w:r>
          </w:p>
        </w:tc>
        <w:tc>
          <w:tcPr>
            <w:tcW w:w="1334" w:type="pct"/>
          </w:tcPr>
          <w:p w14:paraId="2C1DB83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10.63 ± 0.0012</w:t>
            </w:r>
          </w:p>
        </w:tc>
        <w:tc>
          <w:tcPr>
            <w:tcW w:w="862" w:type="pct"/>
          </w:tcPr>
          <w:p w14:paraId="0B30DFF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3248749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75AD31EF" w14:textId="77777777" w:rsidR="008F147F" w:rsidRPr="004B4A44" w:rsidRDefault="008F147F" w:rsidP="005C765A">
            <w:pPr>
              <w:rPr>
                <w:rFonts w:ascii="Times New Roman" w:hAnsi="Times New Roman" w:cs="Times New Roman"/>
                <w:sz w:val="24"/>
                <w:szCs w:val="24"/>
                <w:lang w:val="fr-FR"/>
              </w:rPr>
            </w:pPr>
            <w:proofErr w:type="spellStart"/>
            <w:r w:rsidRPr="004B4A44">
              <w:rPr>
                <w:rFonts w:ascii="Times New Roman" w:hAnsi="Times New Roman" w:cs="Times New Roman"/>
                <w:sz w:val="24"/>
                <w:szCs w:val="24"/>
                <w:lang w:val="fr-FR"/>
              </w:rPr>
              <w:t>Kucheri</w:t>
            </w:r>
            <w:proofErr w:type="spellEnd"/>
          </w:p>
          <w:p w14:paraId="10618FCB" w14:textId="77777777" w:rsidR="008F147F" w:rsidRPr="004B4A44" w:rsidRDefault="008F147F" w:rsidP="005C765A">
            <w:pPr>
              <w:rPr>
                <w:rFonts w:ascii="Times New Roman" w:hAnsi="Times New Roman" w:cs="Times New Roman"/>
                <w:sz w:val="24"/>
                <w:szCs w:val="24"/>
                <w:lang w:val="fr-FR"/>
              </w:rPr>
            </w:pPr>
          </w:p>
        </w:tc>
        <w:tc>
          <w:tcPr>
            <w:tcW w:w="862" w:type="pct"/>
          </w:tcPr>
          <w:p w14:paraId="09D61CD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761E140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0.042 ± 0.0002</w:t>
            </w:r>
          </w:p>
        </w:tc>
        <w:tc>
          <w:tcPr>
            <w:tcW w:w="1334" w:type="pct"/>
          </w:tcPr>
          <w:p w14:paraId="7AF2AD1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0.042 ± 0.0009</w:t>
            </w:r>
          </w:p>
        </w:tc>
        <w:tc>
          <w:tcPr>
            <w:tcW w:w="862" w:type="pct"/>
          </w:tcPr>
          <w:p w14:paraId="4AE79B9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2E34AB2B"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20AD1641" w14:textId="77777777" w:rsidR="008F147F" w:rsidRPr="004B4A44" w:rsidRDefault="008F147F" w:rsidP="005C765A">
            <w:pPr>
              <w:rPr>
                <w:rFonts w:ascii="Times New Roman" w:hAnsi="Times New Roman" w:cs="Times New Roman"/>
                <w:i/>
                <w:iCs/>
                <w:sz w:val="24"/>
                <w:szCs w:val="24"/>
              </w:rPr>
            </w:pPr>
          </w:p>
        </w:tc>
        <w:tc>
          <w:tcPr>
            <w:tcW w:w="862" w:type="pct"/>
          </w:tcPr>
          <w:p w14:paraId="2B3B6FD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223E55B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0.135 ± 0.0010</w:t>
            </w:r>
          </w:p>
        </w:tc>
        <w:tc>
          <w:tcPr>
            <w:tcW w:w="1334" w:type="pct"/>
          </w:tcPr>
          <w:p w14:paraId="4C6BE3D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0.124 ± 0.0020</w:t>
            </w:r>
          </w:p>
        </w:tc>
        <w:tc>
          <w:tcPr>
            <w:tcW w:w="862" w:type="pct"/>
          </w:tcPr>
          <w:p w14:paraId="6210811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1202A5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35974E5D" w14:textId="77777777" w:rsidR="008F147F" w:rsidRPr="004B4A44" w:rsidRDefault="008F147F" w:rsidP="005C765A">
            <w:pPr>
              <w:rPr>
                <w:rFonts w:ascii="Times New Roman" w:hAnsi="Times New Roman" w:cs="Times New Roman"/>
                <w:i/>
                <w:iCs/>
                <w:sz w:val="24"/>
                <w:szCs w:val="24"/>
              </w:rPr>
            </w:pPr>
          </w:p>
        </w:tc>
        <w:tc>
          <w:tcPr>
            <w:tcW w:w="862" w:type="pct"/>
          </w:tcPr>
          <w:p w14:paraId="08A6130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6635248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0.522 ± 0.0116</w:t>
            </w:r>
          </w:p>
        </w:tc>
        <w:tc>
          <w:tcPr>
            <w:tcW w:w="1334" w:type="pct"/>
          </w:tcPr>
          <w:p w14:paraId="1FC703D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0.463 ± 0.0285</w:t>
            </w:r>
          </w:p>
        </w:tc>
        <w:tc>
          <w:tcPr>
            <w:tcW w:w="862" w:type="pct"/>
          </w:tcPr>
          <w:p w14:paraId="30EC37A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16A6C4D6"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7A04D3D8" w14:textId="77777777" w:rsidR="008F147F" w:rsidRPr="004B4A44" w:rsidRDefault="008F147F" w:rsidP="005C765A">
            <w:pPr>
              <w:rPr>
                <w:rFonts w:ascii="Times New Roman" w:hAnsi="Times New Roman" w:cs="Times New Roman"/>
                <w:i/>
                <w:iCs/>
                <w:sz w:val="24"/>
                <w:szCs w:val="24"/>
              </w:rPr>
            </w:pPr>
          </w:p>
        </w:tc>
        <w:tc>
          <w:tcPr>
            <w:tcW w:w="862" w:type="pct"/>
          </w:tcPr>
          <w:p w14:paraId="2640051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010F6A45"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0.057 ± 0.0008</w:t>
            </w:r>
          </w:p>
        </w:tc>
        <w:tc>
          <w:tcPr>
            <w:tcW w:w="1334" w:type="pct"/>
          </w:tcPr>
          <w:p w14:paraId="476C8DA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0.114 ± 0.0036</w:t>
            </w:r>
          </w:p>
        </w:tc>
        <w:tc>
          <w:tcPr>
            <w:tcW w:w="862" w:type="pct"/>
          </w:tcPr>
          <w:p w14:paraId="2A83A03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1E0FBE72"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6DA1193" w14:textId="77777777" w:rsidR="008F147F" w:rsidRPr="004B4A44" w:rsidRDefault="008F147F" w:rsidP="005C765A">
            <w:pPr>
              <w:rPr>
                <w:rFonts w:ascii="Times New Roman" w:hAnsi="Times New Roman" w:cs="Times New Roman"/>
                <w:i/>
                <w:iCs/>
                <w:sz w:val="24"/>
                <w:szCs w:val="24"/>
              </w:rPr>
            </w:pPr>
          </w:p>
        </w:tc>
        <w:tc>
          <w:tcPr>
            <w:tcW w:w="862" w:type="pct"/>
          </w:tcPr>
          <w:p w14:paraId="46E0E0F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3C24004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0.418 ± 0.0027</w:t>
            </w:r>
          </w:p>
        </w:tc>
        <w:tc>
          <w:tcPr>
            <w:tcW w:w="1334" w:type="pct"/>
          </w:tcPr>
          <w:p w14:paraId="4C2CAB9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0.399 ± 0.0035</w:t>
            </w:r>
          </w:p>
        </w:tc>
        <w:tc>
          <w:tcPr>
            <w:tcW w:w="862" w:type="pct"/>
          </w:tcPr>
          <w:p w14:paraId="68BFB85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5920FC8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D09D0E9" w14:textId="77777777" w:rsidR="008F147F" w:rsidRPr="004B4A44" w:rsidRDefault="008F147F" w:rsidP="005C765A">
            <w:pPr>
              <w:rPr>
                <w:rFonts w:ascii="Times New Roman" w:hAnsi="Times New Roman" w:cs="Times New Roman"/>
                <w:i/>
                <w:iCs/>
                <w:sz w:val="24"/>
                <w:szCs w:val="24"/>
              </w:rPr>
            </w:pPr>
          </w:p>
        </w:tc>
        <w:tc>
          <w:tcPr>
            <w:tcW w:w="862" w:type="pct"/>
          </w:tcPr>
          <w:p w14:paraId="5CA06F02"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1CF7CF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16.876 ± 0.0015</w:t>
            </w:r>
          </w:p>
        </w:tc>
        <w:tc>
          <w:tcPr>
            <w:tcW w:w="1334" w:type="pct"/>
          </w:tcPr>
          <w:p w14:paraId="5FF8DB8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11.876 ± 0.0015</w:t>
            </w:r>
          </w:p>
        </w:tc>
        <w:tc>
          <w:tcPr>
            <w:tcW w:w="862" w:type="pct"/>
          </w:tcPr>
          <w:p w14:paraId="690AA9C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bl>
    <w:p w14:paraId="3EF2340D" w14:textId="77777777" w:rsidR="006C1DF5" w:rsidRDefault="006C1DF5" w:rsidP="00621A96">
      <w:pPr>
        <w:pStyle w:val="NoSpacing"/>
        <w:spacing w:line="360" w:lineRule="auto"/>
        <w:jc w:val="both"/>
        <w:rPr>
          <w:rFonts w:ascii="Times New Roman" w:hAnsi="Times New Roman" w:cs="Times New Roman"/>
          <w:b/>
          <w:sz w:val="24"/>
          <w:szCs w:val="24"/>
        </w:rPr>
      </w:pPr>
    </w:p>
    <w:p w14:paraId="2B7E88CB" w14:textId="77777777" w:rsidR="006C1DF5" w:rsidRDefault="006C1DF5" w:rsidP="00621A96">
      <w:pPr>
        <w:pStyle w:val="NoSpacing"/>
        <w:spacing w:line="360" w:lineRule="auto"/>
        <w:jc w:val="both"/>
        <w:rPr>
          <w:rFonts w:ascii="Times New Roman" w:hAnsi="Times New Roman" w:cs="Times New Roman"/>
          <w:b/>
          <w:sz w:val="24"/>
          <w:szCs w:val="24"/>
        </w:rPr>
      </w:pPr>
    </w:p>
    <w:p w14:paraId="3C4CA508" w14:textId="77777777" w:rsidR="006C1DF5" w:rsidRDefault="006C1DF5" w:rsidP="00621A96">
      <w:pPr>
        <w:pStyle w:val="NoSpacing"/>
        <w:spacing w:line="360" w:lineRule="auto"/>
        <w:jc w:val="both"/>
        <w:rPr>
          <w:rFonts w:ascii="Times New Roman" w:hAnsi="Times New Roman" w:cs="Times New Roman"/>
          <w:b/>
          <w:sz w:val="24"/>
          <w:szCs w:val="24"/>
        </w:rPr>
      </w:pPr>
    </w:p>
    <w:p w14:paraId="63A04072" w14:textId="77777777" w:rsidR="0020719F" w:rsidRDefault="0020719F" w:rsidP="00621A96">
      <w:pPr>
        <w:pStyle w:val="NoSpacing"/>
        <w:spacing w:line="360" w:lineRule="auto"/>
        <w:jc w:val="both"/>
        <w:rPr>
          <w:rFonts w:ascii="Times New Roman" w:hAnsi="Times New Roman" w:cs="Times New Roman"/>
          <w:b/>
          <w:sz w:val="24"/>
          <w:szCs w:val="24"/>
        </w:rPr>
      </w:pPr>
    </w:p>
    <w:p w14:paraId="44EFFF43" w14:textId="3584FAF6" w:rsidR="0020719F" w:rsidRDefault="0020719F" w:rsidP="00621A96">
      <w:pPr>
        <w:pStyle w:val="NoSpacing"/>
        <w:spacing w:line="360" w:lineRule="auto"/>
        <w:jc w:val="both"/>
        <w:rPr>
          <w:rFonts w:ascii="Times New Roman" w:hAnsi="Times New Roman" w:cs="Times New Roman"/>
          <w:b/>
          <w:sz w:val="24"/>
          <w:szCs w:val="24"/>
        </w:rPr>
      </w:pPr>
      <w:r>
        <w:rPr>
          <w:noProof/>
        </w:rPr>
        <w:lastRenderedPageBreak/>
        <w:drawing>
          <wp:inline distT="0" distB="0" distL="0" distR="0" wp14:anchorId="6B903521" wp14:editId="3BA77445">
            <wp:extent cx="5760720" cy="3240405"/>
            <wp:effectExtent l="0" t="0" r="0" b="0"/>
            <wp:docPr id="1888982078" name="Image 7" descr="Une image contenant diagramme, texte, lign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82078" name="Image 7" descr="Une image contenant diagramme, texte, ligne, Pl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500DC21" w14:textId="77777777" w:rsidR="0020719F" w:rsidRDefault="0020719F" w:rsidP="00621A96">
      <w:pPr>
        <w:pStyle w:val="NoSpacing"/>
        <w:spacing w:line="360" w:lineRule="auto"/>
        <w:jc w:val="both"/>
        <w:rPr>
          <w:rFonts w:ascii="Times New Roman" w:hAnsi="Times New Roman" w:cs="Times New Roman"/>
          <w:b/>
          <w:sz w:val="24"/>
          <w:szCs w:val="24"/>
        </w:rPr>
      </w:pPr>
    </w:p>
    <w:p w14:paraId="19E685CB" w14:textId="4E943444" w:rsidR="0020719F" w:rsidRDefault="00C31711" w:rsidP="00621A96">
      <w:pPr>
        <w:pStyle w:val="NoSpacing"/>
        <w:spacing w:line="360" w:lineRule="auto"/>
        <w:jc w:val="both"/>
        <w:rPr>
          <w:rFonts w:ascii="Times New Roman" w:hAnsi="Times New Roman" w:cs="Times New Roman"/>
          <w:bCs/>
          <w:sz w:val="24"/>
          <w:szCs w:val="24"/>
        </w:rPr>
      </w:pPr>
      <w:r w:rsidRPr="00C31711">
        <w:rPr>
          <w:rFonts w:ascii="Times New Roman" w:hAnsi="Times New Roman" w:cs="Times New Roman"/>
          <w:b/>
          <w:sz w:val="24"/>
          <w:szCs w:val="24"/>
        </w:rPr>
        <w:t xml:space="preserve">Figure </w:t>
      </w:r>
      <w:r w:rsidR="00FA1B7F">
        <w:rPr>
          <w:rFonts w:ascii="Times New Roman" w:hAnsi="Times New Roman" w:cs="Times New Roman"/>
          <w:b/>
          <w:sz w:val="24"/>
          <w:szCs w:val="24"/>
        </w:rPr>
        <w:t>2</w:t>
      </w:r>
      <w:r w:rsidRPr="00C31711">
        <w:rPr>
          <w:rFonts w:ascii="Times New Roman" w:hAnsi="Times New Roman" w:cs="Times New Roman"/>
          <w:b/>
          <w:sz w:val="24"/>
          <w:szCs w:val="24"/>
        </w:rPr>
        <w:t>:</w:t>
      </w:r>
      <w:r w:rsidRPr="00C31711">
        <w:rPr>
          <w:rFonts w:ascii="Times New Roman" w:hAnsi="Times New Roman" w:cs="Times New Roman"/>
          <w:bCs/>
          <w:sz w:val="24"/>
          <w:szCs w:val="24"/>
        </w:rPr>
        <w:t xml:space="preserve"> Multi-panel comparison of heavy metal concentrations before and after filtration across six artisanal mining sites in Zamfara State, Nigeria</w:t>
      </w:r>
    </w:p>
    <w:p w14:paraId="311CEC45" w14:textId="77777777" w:rsidR="007E233D" w:rsidRDefault="007E233D" w:rsidP="00621A96">
      <w:pPr>
        <w:pStyle w:val="NoSpacing"/>
        <w:spacing w:line="360" w:lineRule="auto"/>
        <w:jc w:val="both"/>
        <w:rPr>
          <w:rFonts w:ascii="Times New Roman" w:hAnsi="Times New Roman" w:cs="Times New Roman"/>
          <w:bCs/>
          <w:sz w:val="24"/>
          <w:szCs w:val="24"/>
        </w:rPr>
      </w:pPr>
    </w:p>
    <w:p w14:paraId="6C31F9DE" w14:textId="0D814AFA" w:rsidR="004A584D" w:rsidRPr="004A584D" w:rsidRDefault="00C80901" w:rsidP="00D614A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4A584D" w:rsidRPr="004A584D">
        <w:rPr>
          <w:rFonts w:ascii="Times New Roman" w:hAnsi="Times New Roman" w:cs="Times New Roman"/>
          <w:b/>
          <w:sz w:val="24"/>
          <w:szCs w:val="24"/>
        </w:rPr>
        <w:t>Discussion</w:t>
      </w:r>
    </w:p>
    <w:p w14:paraId="742C1FB8" w14:textId="19E73145"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The present study evaluated the effectiveness of a sand–charcoal–gravel filtration system for the removal of heavy metals from contaminated water sources in artisanal mining communities of Zamfara State. The results demonstrated a consistent reduction in heavy metal concentrations across all study sites, although the extent of removal varied significantly depending on the metal type and location.</w:t>
      </w:r>
    </w:p>
    <w:p w14:paraId="6A47AEF8" w14:textId="5559EB06"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Statistical analysis using analysis of variance (ANOVA) revealed that the differences between pre-filtration and post-filtration concentrations were statistically significant (p &lt; 0.05) for most of the analyzed metals, including iron, manganese, cobalt, and cadmium. This indicates that the filtration system had a measurable and non-random effect on reducing heavy metal concentrations in contaminated water.</w:t>
      </w:r>
    </w:p>
    <w:p w14:paraId="5B103F40" w14:textId="77777777"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Iron showed one of the highest reductions across all sites, decreasing from values as high as 3.619 mg/L to 1.805 mg/L in </w:t>
      </w:r>
      <w:proofErr w:type="spellStart"/>
      <w:r w:rsidRPr="004A584D">
        <w:rPr>
          <w:rFonts w:ascii="Times New Roman" w:hAnsi="Times New Roman" w:cs="Times New Roman"/>
          <w:bCs/>
          <w:sz w:val="24"/>
          <w:szCs w:val="24"/>
        </w:rPr>
        <w:t>Kamfanin</w:t>
      </w:r>
      <w:proofErr w:type="spellEnd"/>
      <w:r w:rsidRPr="004A584D">
        <w:rPr>
          <w:rFonts w:ascii="Times New Roman" w:hAnsi="Times New Roman" w:cs="Times New Roman"/>
          <w:bCs/>
          <w:sz w:val="24"/>
          <w:szCs w:val="24"/>
        </w:rPr>
        <w:t xml:space="preserve"> Madam and from 3.457 mg/L to 1.627 mg/L in </w:t>
      </w:r>
      <w:r w:rsidRPr="004A584D">
        <w:rPr>
          <w:rFonts w:ascii="Times New Roman" w:hAnsi="Times New Roman" w:cs="Times New Roman"/>
          <w:bCs/>
          <w:sz w:val="24"/>
          <w:szCs w:val="24"/>
        </w:rPr>
        <w:lastRenderedPageBreak/>
        <w:t>Baggage. The significant reduction in iron concentration (p &lt; 0.05) can be attributed to the combined effects of physical filtration by sand and adsorption by charcoal, which has a high surface area and affinity for metal ions.</w:t>
      </w:r>
    </w:p>
    <w:p w14:paraId="19576E51" w14:textId="77777777" w:rsidR="004A584D" w:rsidRPr="004A584D" w:rsidRDefault="004A584D" w:rsidP="00D614A2">
      <w:pPr>
        <w:pStyle w:val="NoSpacing"/>
        <w:spacing w:line="480" w:lineRule="auto"/>
        <w:jc w:val="both"/>
        <w:rPr>
          <w:rFonts w:ascii="Times New Roman" w:hAnsi="Times New Roman" w:cs="Times New Roman"/>
          <w:bCs/>
          <w:sz w:val="24"/>
          <w:szCs w:val="24"/>
        </w:rPr>
      </w:pPr>
    </w:p>
    <w:p w14:paraId="28E853AB" w14:textId="759A1F8A"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Similarly, manganese concentrations decreased substantially across all locations, with values reduced below the WHO permissible limit (0.4 mg/L) after filtration. The statistical significance of manganese removal suggests that the filter system is particularly effective for divalent metal ions that are more readily adsorbed onto charcoal surfaces.</w:t>
      </w:r>
    </w:p>
    <w:p w14:paraId="39BBA9A0" w14:textId="75A5EA0F"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In contrast, lead (Pb), which is the most critical contaminant in Zamfara due to its severe health implications, showed only partial reduction. Although concentrations decreased in all locations</w:t>
      </w:r>
      <w:r w:rsidR="009335E6">
        <w:rPr>
          <w:rFonts w:ascii="Times New Roman" w:hAnsi="Times New Roman" w:cs="Times New Roman"/>
          <w:bCs/>
          <w:sz w:val="24"/>
          <w:szCs w:val="24"/>
        </w:rPr>
        <w:t xml:space="preserve"> </w:t>
      </w:r>
      <w:r w:rsidRPr="004A584D">
        <w:rPr>
          <w:rFonts w:ascii="Times New Roman" w:hAnsi="Times New Roman" w:cs="Times New Roman"/>
          <w:bCs/>
          <w:sz w:val="24"/>
          <w:szCs w:val="24"/>
        </w:rPr>
        <w:t xml:space="preserve">for example, from 16.876 mg/L to 11.876 mg/L in Baggage and from 13.262 mg/L to 10.267 mg/L in </w:t>
      </w:r>
      <w:proofErr w:type="spellStart"/>
      <w:r w:rsidRPr="004A584D">
        <w:rPr>
          <w:rFonts w:ascii="Times New Roman" w:hAnsi="Times New Roman" w:cs="Times New Roman"/>
          <w:bCs/>
          <w:sz w:val="24"/>
          <w:szCs w:val="24"/>
        </w:rPr>
        <w:t>Dareta</w:t>
      </w:r>
      <w:proofErr w:type="spellEnd"/>
      <w:r w:rsidR="009335E6">
        <w:rPr>
          <w:rFonts w:ascii="Times New Roman" w:hAnsi="Times New Roman" w:cs="Times New Roman"/>
          <w:bCs/>
          <w:sz w:val="24"/>
          <w:szCs w:val="24"/>
        </w:rPr>
        <w:t xml:space="preserve"> </w:t>
      </w:r>
      <w:r w:rsidRPr="004A584D">
        <w:rPr>
          <w:rFonts w:ascii="Times New Roman" w:hAnsi="Times New Roman" w:cs="Times New Roman"/>
          <w:bCs/>
          <w:sz w:val="24"/>
          <w:szCs w:val="24"/>
        </w:rPr>
        <w:t>the values remained above the WHO permissible limit of 10 mg/L in most cases. While the reduction was statistically significant (p &lt; 0.05), the persistence of elevated lead levels indicates that the current filter configuration is insufficient for complete remediation.</w:t>
      </w:r>
    </w:p>
    <w:p w14:paraId="6401846C" w14:textId="36657E1C"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The variability observed across different sites may be attributed to differences in initial contamination levels, water chemistry, and potential saturation of adsorption sites within the charcoal layer. In </w:t>
      </w:r>
      <w:proofErr w:type="spellStart"/>
      <w:r w:rsidRPr="004A584D">
        <w:rPr>
          <w:rFonts w:ascii="Times New Roman" w:hAnsi="Times New Roman" w:cs="Times New Roman"/>
          <w:bCs/>
          <w:sz w:val="24"/>
          <w:szCs w:val="24"/>
        </w:rPr>
        <w:t>Kucheri</w:t>
      </w:r>
      <w:proofErr w:type="spellEnd"/>
      <w:r w:rsidRPr="004A584D">
        <w:rPr>
          <w:rFonts w:ascii="Times New Roman" w:hAnsi="Times New Roman" w:cs="Times New Roman"/>
          <w:bCs/>
          <w:sz w:val="24"/>
          <w:szCs w:val="24"/>
        </w:rPr>
        <w:t>, for instance, minimal changes were observed for certain metals such as cadmium, suggesting limited adsorption efficiency or possible equilibrium conditions.</w:t>
      </w:r>
    </w:p>
    <w:p w14:paraId="64378C54" w14:textId="6EA3CFFC"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Furthermore, in some cases, relatively small reductions or fluctuations in concentrations may indicate desorption phenomena or re-release of previously adsorbed metals, particularly when the adsorption capacity of the charcoal is exceeded. This highlights the importance of optimizing filter design parameters such as charcoal thickness, contact time, and flow rate.</w:t>
      </w:r>
    </w:p>
    <w:p w14:paraId="60B63414" w14:textId="420F71AB" w:rsidR="007E233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Overall, the statistical evidence supports the effectiveness of the sand–charcoal–gravel filtration system as a low-cost intervention for improving water quality in artisanal mining communities. However, the incomplete removal of highly toxic metals such as lead underscores the need for </w:t>
      </w:r>
      <w:r w:rsidRPr="004A584D">
        <w:rPr>
          <w:rFonts w:ascii="Times New Roman" w:hAnsi="Times New Roman" w:cs="Times New Roman"/>
          <w:bCs/>
          <w:sz w:val="24"/>
          <w:szCs w:val="24"/>
        </w:rPr>
        <w:lastRenderedPageBreak/>
        <w:t>further improvements, including the incorporation of advanced adsorbents or multi-stage filtration systems.</w:t>
      </w:r>
    </w:p>
    <w:p w14:paraId="7C6416B6" w14:textId="77777777" w:rsidR="000B2D95" w:rsidRDefault="000B2D95" w:rsidP="00D614A2">
      <w:pPr>
        <w:pStyle w:val="NoSpacing"/>
        <w:spacing w:line="480" w:lineRule="auto"/>
        <w:jc w:val="both"/>
        <w:rPr>
          <w:rFonts w:ascii="Times New Roman" w:hAnsi="Times New Roman" w:cs="Times New Roman"/>
          <w:bCs/>
          <w:sz w:val="24"/>
          <w:szCs w:val="24"/>
        </w:rPr>
      </w:pPr>
    </w:p>
    <w:p w14:paraId="69F7E64C" w14:textId="6E23215E" w:rsidR="000B2D95" w:rsidRDefault="0015567C" w:rsidP="00D614A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0B2D95" w:rsidRPr="000B2D95">
        <w:rPr>
          <w:rFonts w:ascii="Times New Roman" w:hAnsi="Times New Roman" w:cs="Times New Roman"/>
          <w:b/>
          <w:sz w:val="24"/>
          <w:szCs w:val="24"/>
        </w:rPr>
        <w:t>Conclusion</w:t>
      </w:r>
    </w:p>
    <w:p w14:paraId="5F7D6D2D" w14:textId="0294EA4A" w:rsidR="00900C01" w:rsidRPr="005C3D04" w:rsidRDefault="000B2D95" w:rsidP="005C3D04">
      <w:pPr>
        <w:pStyle w:val="NoSpacing"/>
        <w:spacing w:line="480" w:lineRule="auto"/>
        <w:jc w:val="both"/>
        <w:rPr>
          <w:rFonts w:ascii="Times New Roman" w:hAnsi="Times New Roman" w:cs="Times New Roman"/>
          <w:bCs/>
          <w:sz w:val="24"/>
          <w:szCs w:val="24"/>
        </w:rPr>
      </w:pPr>
      <w:r w:rsidRPr="000B2D95">
        <w:rPr>
          <w:rFonts w:ascii="Times New Roman" w:hAnsi="Times New Roman" w:cs="Times New Roman"/>
          <w:bCs/>
          <w:sz w:val="24"/>
          <w:szCs w:val="24"/>
        </w:rPr>
        <w:t>The sand–charcoal–gravel filtration system effectively reduced heavy metal concentrations in contaminated water from Zamfara mining communities. However, lead levels remained above WHO limits, indicating the need for further optimization. The system shows promise as a low-cost water treatment solution but requires improvement for complete safety.</w:t>
      </w:r>
    </w:p>
    <w:p w14:paraId="2AE186B1" w14:textId="598BB3CC" w:rsidR="006C4D99" w:rsidRPr="001A63DF" w:rsidRDefault="006C4D99" w:rsidP="004A584D">
      <w:pPr>
        <w:pStyle w:val="NoSpacing"/>
        <w:spacing w:line="360" w:lineRule="auto"/>
        <w:jc w:val="both"/>
        <w:rPr>
          <w:rFonts w:ascii="Times New Roman" w:hAnsi="Times New Roman" w:cs="Times New Roman"/>
          <w:b/>
          <w:sz w:val="24"/>
          <w:szCs w:val="24"/>
        </w:rPr>
      </w:pPr>
      <w:r w:rsidRPr="001A63DF">
        <w:rPr>
          <w:rFonts w:ascii="Times New Roman" w:hAnsi="Times New Roman" w:cs="Times New Roman"/>
          <w:b/>
          <w:sz w:val="24"/>
          <w:szCs w:val="24"/>
        </w:rPr>
        <w:t>References</w:t>
      </w:r>
    </w:p>
    <w:p w14:paraId="453D82E9" w14:textId="31354501" w:rsid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Barakat, M. A. (2011). New trends in removing heavy metals from industrial wastewater. </w:t>
      </w:r>
      <w:r w:rsidRPr="00900C01">
        <w:rPr>
          <w:rFonts w:ascii="Times New Roman" w:eastAsia="Times New Roman" w:hAnsi="Times New Roman" w:cs="Times New Roman"/>
          <w:i/>
          <w:iCs/>
          <w:kern w:val="0"/>
          <w:lang w:val="en-US" w:eastAsia="en-US"/>
          <w14:ligatures w14:val="none"/>
        </w:rPr>
        <w:t>Arabian Journal of Chemistry, 4</w:t>
      </w:r>
      <w:r w:rsidRPr="00900C01">
        <w:rPr>
          <w:rFonts w:ascii="Times New Roman" w:eastAsia="Times New Roman" w:hAnsi="Times New Roman" w:cs="Times New Roman"/>
          <w:kern w:val="0"/>
          <w:lang w:val="en-US" w:eastAsia="en-US"/>
          <w14:ligatures w14:val="none"/>
        </w:rPr>
        <w:t xml:space="preserve">(4), 361–377. </w:t>
      </w:r>
      <w:hyperlink r:id="rId10" w:history="1">
        <w:r w:rsidR="005D5D1F" w:rsidRPr="00900C01">
          <w:rPr>
            <w:rStyle w:val="Hyperlink"/>
            <w:rFonts w:ascii="Times New Roman" w:eastAsia="Times New Roman" w:hAnsi="Times New Roman" w:cs="Times New Roman"/>
            <w:kern w:val="0"/>
            <w:lang w:val="en-US" w:eastAsia="en-US"/>
            <w14:ligatures w14:val="none"/>
          </w:rPr>
          <w:t>https://doi.org/10.1016/j.arabjc.2010.07.019</w:t>
        </w:r>
      </w:hyperlink>
    </w:p>
    <w:p w14:paraId="31FEE944" w14:textId="58CECCAB" w:rsidR="005D5D1F" w:rsidRPr="00900C01" w:rsidRDefault="005D5D1F"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5D5D1F">
        <w:rPr>
          <w:rFonts w:ascii="Times New Roman" w:eastAsia="Times New Roman" w:hAnsi="Times New Roman" w:cs="Times New Roman"/>
          <w:kern w:val="0"/>
          <w:lang w:val="en-US" w:eastAsia="en-US"/>
          <w14:ligatures w14:val="none"/>
        </w:rPr>
        <w:t>Canature</w:t>
      </w:r>
      <w:proofErr w:type="spellEnd"/>
      <w:r w:rsidRPr="005D5D1F">
        <w:rPr>
          <w:rFonts w:ascii="Times New Roman" w:eastAsia="Times New Roman" w:hAnsi="Times New Roman" w:cs="Times New Roman"/>
          <w:kern w:val="0"/>
          <w:lang w:val="en-US" w:eastAsia="en-US"/>
          <w14:ligatures w14:val="none"/>
        </w:rPr>
        <w:t xml:space="preserve"> </w:t>
      </w:r>
      <w:proofErr w:type="spellStart"/>
      <w:r w:rsidRPr="005D5D1F">
        <w:rPr>
          <w:rFonts w:ascii="Times New Roman" w:eastAsia="Times New Roman" w:hAnsi="Times New Roman" w:cs="Times New Roman"/>
          <w:kern w:val="0"/>
          <w:lang w:val="en-US" w:eastAsia="en-US"/>
          <w14:ligatures w14:val="none"/>
        </w:rPr>
        <w:t>WaterGroup</w:t>
      </w:r>
      <w:proofErr w:type="spellEnd"/>
      <w:r w:rsidR="002E6C5B">
        <w:rPr>
          <w:rFonts w:ascii="Times New Roman" w:eastAsia="Times New Roman" w:hAnsi="Times New Roman" w:cs="Times New Roman"/>
          <w:kern w:val="0"/>
          <w:lang w:val="en-US" w:eastAsia="en-US"/>
          <w14:ligatures w14:val="none"/>
        </w:rPr>
        <w:t xml:space="preserve"> </w:t>
      </w:r>
      <w:r w:rsidRPr="005D5D1F">
        <w:rPr>
          <w:rFonts w:ascii="Times New Roman" w:eastAsia="Times New Roman" w:hAnsi="Times New Roman" w:cs="Times New Roman"/>
          <w:kern w:val="0"/>
          <w:lang w:val="en-US" w:eastAsia="en-US"/>
          <w14:ligatures w14:val="none"/>
        </w:rPr>
        <w:t>(</w:t>
      </w:r>
      <w:r w:rsidR="0091485A">
        <w:rPr>
          <w:rFonts w:ascii="Times New Roman" w:eastAsia="Times New Roman" w:hAnsi="Times New Roman" w:cs="Times New Roman"/>
          <w:kern w:val="0"/>
          <w:lang w:val="en-US" w:eastAsia="en-US"/>
          <w14:ligatures w14:val="none"/>
        </w:rPr>
        <w:t>2025</w:t>
      </w:r>
      <w:r w:rsidRPr="005D5D1F">
        <w:rPr>
          <w:rFonts w:ascii="Times New Roman" w:eastAsia="Times New Roman" w:hAnsi="Times New Roman" w:cs="Times New Roman"/>
          <w:kern w:val="0"/>
          <w:lang w:val="en-US" w:eastAsia="en-US"/>
          <w14:ligatures w14:val="none"/>
        </w:rPr>
        <w:t xml:space="preserve">). </w:t>
      </w:r>
      <w:r w:rsidRPr="005D5D1F">
        <w:rPr>
          <w:rFonts w:ascii="Times New Roman" w:eastAsia="Times New Roman" w:hAnsi="Times New Roman" w:cs="Times New Roman"/>
          <w:i/>
          <w:iCs/>
          <w:kern w:val="0"/>
          <w:lang w:val="en-US" w:eastAsia="en-US"/>
          <w14:ligatures w14:val="none"/>
        </w:rPr>
        <w:t>Gravel in water filtration</w:t>
      </w:r>
      <w:r w:rsidRPr="005D5D1F">
        <w:rPr>
          <w:rFonts w:ascii="Times New Roman" w:eastAsia="Times New Roman" w:hAnsi="Times New Roman" w:cs="Times New Roman"/>
          <w:kern w:val="0"/>
          <w:lang w:val="en-US" w:eastAsia="en-US"/>
          <w14:ligatures w14:val="none"/>
        </w:rPr>
        <w:t xml:space="preserve">. </w:t>
      </w:r>
      <w:hyperlink r:id="rId11" w:tgtFrame="_new" w:history="1">
        <w:r w:rsidRPr="00E40114">
          <w:rPr>
            <w:rStyle w:val="Hyperlink"/>
            <w:rFonts w:ascii="Times New Roman" w:eastAsia="Times New Roman" w:hAnsi="Times New Roman" w:cs="Times New Roman"/>
            <w:kern w:val="0"/>
            <w:lang w:val="en-US" w:eastAsia="en-US"/>
            <w14:ligatures w14:val="none"/>
          </w:rPr>
          <w:t>https://www.canature.com.pk/gravel-in-water-filtration/</w:t>
        </w:r>
      </w:hyperlink>
    </w:p>
    <w:p w14:paraId="54304B3D"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Centers for Disease Control and Prevention (CDC). (2012). </w:t>
      </w:r>
      <w:r w:rsidRPr="00900C01">
        <w:rPr>
          <w:rFonts w:ascii="Times New Roman" w:eastAsia="Times New Roman" w:hAnsi="Times New Roman" w:cs="Times New Roman"/>
          <w:i/>
          <w:iCs/>
          <w:kern w:val="0"/>
          <w:lang w:val="en-US" w:eastAsia="en-US"/>
          <w14:ligatures w14:val="none"/>
        </w:rPr>
        <w:t>Response to the lead poisoning crisis in Zamfara State, Nigeria.</w:t>
      </w:r>
      <w:r w:rsidRPr="00900C01">
        <w:rPr>
          <w:rFonts w:ascii="Times New Roman" w:eastAsia="Times New Roman" w:hAnsi="Times New Roman" w:cs="Times New Roman"/>
          <w:kern w:val="0"/>
          <w:lang w:val="en-US" w:eastAsia="en-US"/>
          <w14:ligatures w14:val="none"/>
        </w:rPr>
        <w:t xml:space="preserve"> Atlanta: CDC.</w:t>
      </w:r>
    </w:p>
    <w:p w14:paraId="5BC34A0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Dooyema</w:t>
      </w:r>
      <w:proofErr w:type="spellEnd"/>
      <w:r w:rsidRPr="00900C01">
        <w:rPr>
          <w:rFonts w:ascii="Times New Roman" w:eastAsia="Times New Roman" w:hAnsi="Times New Roman" w:cs="Times New Roman"/>
          <w:kern w:val="0"/>
          <w:lang w:val="en-US" w:eastAsia="en-US"/>
          <w14:ligatures w14:val="none"/>
        </w:rPr>
        <w:t xml:space="preserve">, C. A., </w:t>
      </w:r>
      <w:proofErr w:type="spellStart"/>
      <w:r w:rsidRPr="00900C01">
        <w:rPr>
          <w:rFonts w:ascii="Times New Roman" w:eastAsia="Times New Roman" w:hAnsi="Times New Roman" w:cs="Times New Roman"/>
          <w:kern w:val="0"/>
          <w:lang w:val="en-US" w:eastAsia="en-US"/>
          <w14:ligatures w14:val="none"/>
        </w:rPr>
        <w:t>Neri</w:t>
      </w:r>
      <w:proofErr w:type="spellEnd"/>
      <w:r w:rsidRPr="00900C01">
        <w:rPr>
          <w:rFonts w:ascii="Times New Roman" w:eastAsia="Times New Roman" w:hAnsi="Times New Roman" w:cs="Times New Roman"/>
          <w:kern w:val="0"/>
          <w:lang w:val="en-US" w:eastAsia="en-US"/>
          <w14:ligatures w14:val="none"/>
        </w:rPr>
        <w:t xml:space="preserve">, A., Lo, Y. C., Durant, J., Dargan, P. I., </w:t>
      </w:r>
      <w:proofErr w:type="spellStart"/>
      <w:r w:rsidRPr="00900C01">
        <w:rPr>
          <w:rFonts w:ascii="Times New Roman" w:eastAsia="Times New Roman" w:hAnsi="Times New Roman" w:cs="Times New Roman"/>
          <w:kern w:val="0"/>
          <w:lang w:val="en-US" w:eastAsia="en-US"/>
          <w14:ligatures w14:val="none"/>
        </w:rPr>
        <w:t>Swarthout</w:t>
      </w:r>
      <w:proofErr w:type="spellEnd"/>
      <w:r w:rsidRPr="00900C01">
        <w:rPr>
          <w:rFonts w:ascii="Times New Roman" w:eastAsia="Times New Roman" w:hAnsi="Times New Roman" w:cs="Times New Roman"/>
          <w:kern w:val="0"/>
          <w:lang w:val="en-US" w:eastAsia="en-US"/>
          <w14:ligatures w14:val="none"/>
        </w:rPr>
        <w:t xml:space="preserve">, T., ... &amp; Brown, M. J. (2012). Outbreak of fatal childhood lead poisoning related to artisanal gold mining in northwestern Nigeria, 2010. </w:t>
      </w:r>
      <w:r w:rsidRPr="00900C01">
        <w:rPr>
          <w:rFonts w:ascii="Times New Roman" w:eastAsia="Times New Roman" w:hAnsi="Times New Roman" w:cs="Times New Roman"/>
          <w:i/>
          <w:iCs/>
          <w:kern w:val="0"/>
          <w:lang w:val="en-US" w:eastAsia="en-US"/>
          <w14:ligatures w14:val="none"/>
        </w:rPr>
        <w:t>Environmental Health Perspectives, 120</w:t>
      </w:r>
      <w:r w:rsidRPr="00900C01">
        <w:rPr>
          <w:rFonts w:ascii="Times New Roman" w:eastAsia="Times New Roman" w:hAnsi="Times New Roman" w:cs="Times New Roman"/>
          <w:kern w:val="0"/>
          <w:lang w:val="en-US" w:eastAsia="en-US"/>
          <w14:ligatures w14:val="none"/>
        </w:rPr>
        <w:t xml:space="preserve">(4), 601–607. </w:t>
      </w:r>
      <w:hyperlink r:id="rId12" w:tgtFrame="_new" w:history="1">
        <w:r w:rsidRPr="00900C01">
          <w:rPr>
            <w:rFonts w:ascii="Times New Roman" w:eastAsia="Times New Roman" w:hAnsi="Times New Roman" w:cs="Times New Roman"/>
            <w:color w:val="0000FF"/>
            <w:kern w:val="0"/>
            <w:u w:val="single"/>
            <w:lang w:val="en-US" w:eastAsia="en-US"/>
            <w14:ligatures w14:val="none"/>
          </w:rPr>
          <w:t>https://doi.org/10.1289/ehp.1103965</w:t>
        </w:r>
      </w:hyperlink>
    </w:p>
    <w:p w14:paraId="7D046AD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Greig, J., </w:t>
      </w:r>
      <w:proofErr w:type="spellStart"/>
      <w:r w:rsidRPr="00900C01">
        <w:rPr>
          <w:rFonts w:ascii="Times New Roman" w:eastAsia="Times New Roman" w:hAnsi="Times New Roman" w:cs="Times New Roman"/>
          <w:kern w:val="0"/>
          <w:lang w:val="en-US" w:eastAsia="en-US"/>
          <w14:ligatures w14:val="none"/>
        </w:rPr>
        <w:t>Thurtle</w:t>
      </w:r>
      <w:proofErr w:type="spellEnd"/>
      <w:r w:rsidRPr="00900C01">
        <w:rPr>
          <w:rFonts w:ascii="Times New Roman" w:eastAsia="Times New Roman" w:hAnsi="Times New Roman" w:cs="Times New Roman"/>
          <w:kern w:val="0"/>
          <w:lang w:val="en-US" w:eastAsia="en-US"/>
          <w14:ligatures w14:val="none"/>
        </w:rPr>
        <w:t xml:space="preserve">, N., Cooney, L., </w:t>
      </w:r>
      <w:proofErr w:type="spellStart"/>
      <w:r w:rsidRPr="00900C01">
        <w:rPr>
          <w:rFonts w:ascii="Times New Roman" w:eastAsia="Times New Roman" w:hAnsi="Times New Roman" w:cs="Times New Roman"/>
          <w:kern w:val="0"/>
          <w:lang w:val="en-US" w:eastAsia="en-US"/>
          <w14:ligatures w14:val="none"/>
        </w:rPr>
        <w:t>Ariti</w:t>
      </w:r>
      <w:proofErr w:type="spellEnd"/>
      <w:r w:rsidRPr="00900C01">
        <w:rPr>
          <w:rFonts w:ascii="Times New Roman" w:eastAsia="Times New Roman" w:hAnsi="Times New Roman" w:cs="Times New Roman"/>
          <w:kern w:val="0"/>
          <w:lang w:val="en-US" w:eastAsia="en-US"/>
          <w14:ligatures w14:val="none"/>
        </w:rPr>
        <w:t xml:space="preserve">, C., Ahmed, A. O., </w:t>
      </w:r>
      <w:proofErr w:type="spellStart"/>
      <w:r w:rsidRPr="00900C01">
        <w:rPr>
          <w:rFonts w:ascii="Times New Roman" w:eastAsia="Times New Roman" w:hAnsi="Times New Roman" w:cs="Times New Roman"/>
          <w:kern w:val="0"/>
          <w:lang w:val="en-US" w:eastAsia="en-US"/>
          <w14:ligatures w14:val="none"/>
        </w:rPr>
        <w:t>Ashagre</w:t>
      </w:r>
      <w:proofErr w:type="spellEnd"/>
      <w:r w:rsidRPr="00900C01">
        <w:rPr>
          <w:rFonts w:ascii="Times New Roman" w:eastAsia="Times New Roman" w:hAnsi="Times New Roman" w:cs="Times New Roman"/>
          <w:kern w:val="0"/>
          <w:lang w:val="en-US" w:eastAsia="en-US"/>
          <w14:ligatures w14:val="none"/>
        </w:rPr>
        <w:t xml:space="preserve">, T., ... &amp; Brown, M. J. (2014). Association of blood lead level with neurological features in 972 children affected by an acute severe lead poisoning outbreak in Zamfara State, northern Nigeria. </w:t>
      </w:r>
      <w:r w:rsidRPr="00900C01">
        <w:rPr>
          <w:rFonts w:ascii="Times New Roman" w:eastAsia="Times New Roman" w:hAnsi="Times New Roman" w:cs="Times New Roman"/>
          <w:i/>
          <w:iCs/>
          <w:kern w:val="0"/>
          <w:lang w:val="en-US" w:eastAsia="en-US"/>
          <w14:ligatures w14:val="none"/>
        </w:rPr>
        <w:t>PLOS ONE, 9</w:t>
      </w:r>
      <w:r w:rsidRPr="00900C01">
        <w:rPr>
          <w:rFonts w:ascii="Times New Roman" w:eastAsia="Times New Roman" w:hAnsi="Times New Roman" w:cs="Times New Roman"/>
          <w:kern w:val="0"/>
          <w:lang w:val="en-US" w:eastAsia="en-US"/>
          <w14:ligatures w14:val="none"/>
        </w:rPr>
        <w:t xml:space="preserve">(4), e93716. </w:t>
      </w:r>
      <w:hyperlink r:id="rId13" w:tgtFrame="_new" w:history="1">
        <w:r w:rsidRPr="00900C01">
          <w:rPr>
            <w:rFonts w:ascii="Times New Roman" w:eastAsia="Times New Roman" w:hAnsi="Times New Roman" w:cs="Times New Roman"/>
            <w:color w:val="0000FF"/>
            <w:kern w:val="0"/>
            <w:u w:val="single"/>
            <w:lang w:val="en-US" w:eastAsia="en-US"/>
            <w14:ligatures w14:val="none"/>
          </w:rPr>
          <w:t>https://doi.org/10.1371/journal.pone.0093716</w:t>
        </w:r>
      </w:hyperlink>
    </w:p>
    <w:p w14:paraId="2D83EFF5"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Human Rights Watch. (2012). </w:t>
      </w:r>
      <w:r w:rsidRPr="00900C01">
        <w:rPr>
          <w:rFonts w:ascii="Times New Roman" w:eastAsia="Times New Roman" w:hAnsi="Times New Roman" w:cs="Times New Roman"/>
          <w:i/>
          <w:iCs/>
          <w:kern w:val="0"/>
          <w:lang w:val="en-US" w:eastAsia="en-US"/>
          <w14:ligatures w14:val="none"/>
        </w:rPr>
        <w:t>A heavy price: Lead poisoning and gold mining in Nigeria’s Zamfara State.</w:t>
      </w:r>
      <w:r w:rsidRPr="00900C01">
        <w:rPr>
          <w:rFonts w:ascii="Times New Roman" w:eastAsia="Times New Roman" w:hAnsi="Times New Roman" w:cs="Times New Roman"/>
          <w:kern w:val="0"/>
          <w:lang w:val="en-US" w:eastAsia="en-US"/>
          <w14:ligatures w14:val="none"/>
        </w:rPr>
        <w:t xml:space="preserve"> New York: HRW.</w:t>
      </w:r>
    </w:p>
    <w:p w14:paraId="39995DD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Innocent, C., Umar, A., &amp; Mohammed, A. (2023). Environmental and health implications of artisanal mining in Nigeria: A review. In </w:t>
      </w:r>
      <w:r w:rsidRPr="00900C01">
        <w:rPr>
          <w:rFonts w:ascii="Times New Roman" w:eastAsia="Times New Roman" w:hAnsi="Times New Roman" w:cs="Times New Roman"/>
          <w:i/>
          <w:iCs/>
          <w:kern w:val="0"/>
          <w:lang w:val="en-US" w:eastAsia="en-US"/>
          <w14:ligatures w14:val="none"/>
        </w:rPr>
        <w:t>Environmental Impacts of Artisanal and Small-Scale Mining</w:t>
      </w:r>
      <w:r w:rsidRPr="00900C01">
        <w:rPr>
          <w:rFonts w:ascii="Times New Roman" w:eastAsia="Times New Roman" w:hAnsi="Times New Roman" w:cs="Times New Roman"/>
          <w:kern w:val="0"/>
          <w:lang w:val="en-US" w:eastAsia="en-US"/>
          <w14:ligatures w14:val="none"/>
        </w:rPr>
        <w:t xml:space="preserve"> (pp. 1–18). </w:t>
      </w:r>
      <w:proofErr w:type="spellStart"/>
      <w:r w:rsidRPr="00900C01">
        <w:rPr>
          <w:rFonts w:ascii="Times New Roman" w:eastAsia="Times New Roman" w:hAnsi="Times New Roman" w:cs="Times New Roman"/>
          <w:kern w:val="0"/>
          <w:lang w:val="en-US" w:eastAsia="en-US"/>
          <w14:ligatures w14:val="none"/>
        </w:rPr>
        <w:t>IntechOpen</w:t>
      </w:r>
      <w:proofErr w:type="spellEnd"/>
      <w:r w:rsidRPr="00900C01">
        <w:rPr>
          <w:rFonts w:ascii="Times New Roman" w:eastAsia="Times New Roman" w:hAnsi="Times New Roman" w:cs="Times New Roman"/>
          <w:kern w:val="0"/>
          <w:lang w:val="en-US" w:eastAsia="en-US"/>
          <w14:ligatures w14:val="none"/>
        </w:rPr>
        <w:t xml:space="preserve">. </w:t>
      </w:r>
      <w:hyperlink r:id="rId14" w:tgtFrame="_new" w:history="1">
        <w:r w:rsidRPr="00900C01">
          <w:rPr>
            <w:rFonts w:ascii="Times New Roman" w:eastAsia="Times New Roman" w:hAnsi="Times New Roman" w:cs="Times New Roman"/>
            <w:color w:val="0000FF"/>
            <w:kern w:val="0"/>
            <w:u w:val="single"/>
            <w:lang w:val="en-US" w:eastAsia="en-US"/>
            <w14:ligatures w14:val="none"/>
          </w:rPr>
          <w:t>https://doi.org/10.5772/intechopen.107566</w:t>
        </w:r>
      </w:hyperlink>
    </w:p>
    <w:p w14:paraId="4BB2317C"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Ngai, T. K. K., Shrestha, R. R., </w:t>
      </w:r>
      <w:proofErr w:type="spellStart"/>
      <w:r w:rsidRPr="00900C01">
        <w:rPr>
          <w:rFonts w:ascii="Times New Roman" w:eastAsia="Times New Roman" w:hAnsi="Times New Roman" w:cs="Times New Roman"/>
          <w:kern w:val="0"/>
          <w:lang w:val="en-US" w:eastAsia="en-US"/>
          <w14:ligatures w14:val="none"/>
        </w:rPr>
        <w:t>Dangol</w:t>
      </w:r>
      <w:proofErr w:type="spellEnd"/>
      <w:r w:rsidRPr="00900C01">
        <w:rPr>
          <w:rFonts w:ascii="Times New Roman" w:eastAsia="Times New Roman" w:hAnsi="Times New Roman" w:cs="Times New Roman"/>
          <w:kern w:val="0"/>
          <w:lang w:val="en-US" w:eastAsia="en-US"/>
          <w14:ligatures w14:val="none"/>
        </w:rPr>
        <w:t xml:space="preserve">, B., </w:t>
      </w:r>
      <w:proofErr w:type="spellStart"/>
      <w:r w:rsidRPr="00900C01">
        <w:rPr>
          <w:rFonts w:ascii="Times New Roman" w:eastAsia="Times New Roman" w:hAnsi="Times New Roman" w:cs="Times New Roman"/>
          <w:kern w:val="0"/>
          <w:lang w:val="en-US" w:eastAsia="en-US"/>
          <w14:ligatures w14:val="none"/>
        </w:rPr>
        <w:t>Maharjan</w:t>
      </w:r>
      <w:proofErr w:type="spellEnd"/>
      <w:r w:rsidRPr="00900C01">
        <w:rPr>
          <w:rFonts w:ascii="Times New Roman" w:eastAsia="Times New Roman" w:hAnsi="Times New Roman" w:cs="Times New Roman"/>
          <w:kern w:val="0"/>
          <w:lang w:val="en-US" w:eastAsia="en-US"/>
          <w14:ligatures w14:val="none"/>
        </w:rPr>
        <w:t xml:space="preserve">, M., &amp; </w:t>
      </w:r>
      <w:proofErr w:type="spellStart"/>
      <w:r w:rsidRPr="00900C01">
        <w:rPr>
          <w:rFonts w:ascii="Times New Roman" w:eastAsia="Times New Roman" w:hAnsi="Times New Roman" w:cs="Times New Roman"/>
          <w:kern w:val="0"/>
          <w:lang w:val="en-US" w:eastAsia="en-US"/>
          <w14:ligatures w14:val="none"/>
        </w:rPr>
        <w:t>Murcott</w:t>
      </w:r>
      <w:proofErr w:type="spellEnd"/>
      <w:r w:rsidRPr="00900C01">
        <w:rPr>
          <w:rFonts w:ascii="Times New Roman" w:eastAsia="Times New Roman" w:hAnsi="Times New Roman" w:cs="Times New Roman"/>
          <w:kern w:val="0"/>
          <w:lang w:val="en-US" w:eastAsia="en-US"/>
          <w14:ligatures w14:val="none"/>
        </w:rPr>
        <w:t xml:space="preserve">, S. E. (2007). Design for sustainable development: Household drinking water filter for arsenic and </w:t>
      </w:r>
      <w:r w:rsidRPr="00900C01">
        <w:rPr>
          <w:rFonts w:ascii="Times New Roman" w:eastAsia="Times New Roman" w:hAnsi="Times New Roman" w:cs="Times New Roman"/>
          <w:kern w:val="0"/>
          <w:lang w:val="en-US" w:eastAsia="en-US"/>
          <w14:ligatures w14:val="none"/>
        </w:rPr>
        <w:lastRenderedPageBreak/>
        <w:t xml:space="preserve">pathogen treatment in Nepal. </w:t>
      </w:r>
      <w:r w:rsidRPr="00900C01">
        <w:rPr>
          <w:rFonts w:ascii="Times New Roman" w:eastAsia="Times New Roman" w:hAnsi="Times New Roman" w:cs="Times New Roman"/>
          <w:i/>
          <w:iCs/>
          <w:kern w:val="0"/>
          <w:lang w:val="en-US" w:eastAsia="en-US"/>
          <w14:ligatures w14:val="none"/>
        </w:rPr>
        <w:t>Journal of Environmental Science and Health, Part A, 42</w:t>
      </w:r>
      <w:r w:rsidRPr="00900C01">
        <w:rPr>
          <w:rFonts w:ascii="Times New Roman" w:eastAsia="Times New Roman" w:hAnsi="Times New Roman" w:cs="Times New Roman"/>
          <w:kern w:val="0"/>
          <w:lang w:val="en-US" w:eastAsia="en-US"/>
          <w14:ligatures w14:val="none"/>
        </w:rPr>
        <w:t xml:space="preserve">(12), 1879–1888. </w:t>
      </w:r>
      <w:hyperlink r:id="rId15" w:tgtFrame="_new" w:history="1">
        <w:r w:rsidRPr="00900C01">
          <w:rPr>
            <w:rFonts w:ascii="Times New Roman" w:eastAsia="Times New Roman" w:hAnsi="Times New Roman" w:cs="Times New Roman"/>
            <w:color w:val="0000FF"/>
            <w:kern w:val="0"/>
            <w:u w:val="single"/>
            <w:lang w:val="en-US" w:eastAsia="en-US"/>
            <w14:ligatures w14:val="none"/>
          </w:rPr>
          <w:t>https://doi.org/10.1080/10934520701566964</w:t>
        </w:r>
      </w:hyperlink>
    </w:p>
    <w:p w14:paraId="0E215238"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Nwabanne</w:t>
      </w:r>
      <w:proofErr w:type="spellEnd"/>
      <w:r w:rsidRPr="00900C01">
        <w:rPr>
          <w:rFonts w:ascii="Times New Roman" w:eastAsia="Times New Roman" w:hAnsi="Times New Roman" w:cs="Times New Roman"/>
          <w:kern w:val="0"/>
          <w:lang w:val="en-US" w:eastAsia="en-US"/>
          <w14:ligatures w14:val="none"/>
        </w:rPr>
        <w:t xml:space="preserve">, J. T., &amp; Igbokwe, P. K. (2012). Kinetics and equilibrium modelling of heavy metals sorption on fixed bed column. </w:t>
      </w:r>
      <w:r w:rsidRPr="00900C01">
        <w:rPr>
          <w:rFonts w:ascii="Times New Roman" w:eastAsia="Times New Roman" w:hAnsi="Times New Roman" w:cs="Times New Roman"/>
          <w:i/>
          <w:iCs/>
          <w:kern w:val="0"/>
          <w:lang w:val="en-US" w:eastAsia="en-US"/>
          <w14:ligatures w14:val="none"/>
        </w:rPr>
        <w:t>International Journal of Environmental Research, 6</w:t>
      </w:r>
      <w:r w:rsidRPr="00900C01">
        <w:rPr>
          <w:rFonts w:ascii="Times New Roman" w:eastAsia="Times New Roman" w:hAnsi="Times New Roman" w:cs="Times New Roman"/>
          <w:kern w:val="0"/>
          <w:lang w:val="en-US" w:eastAsia="en-US"/>
          <w14:ligatures w14:val="none"/>
        </w:rPr>
        <w:t>(4), 945–952.</w:t>
      </w:r>
    </w:p>
    <w:p w14:paraId="2F5BDE9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Plumlee</w:t>
      </w:r>
      <w:proofErr w:type="spellEnd"/>
      <w:r w:rsidRPr="00900C01">
        <w:rPr>
          <w:rFonts w:ascii="Times New Roman" w:eastAsia="Times New Roman" w:hAnsi="Times New Roman" w:cs="Times New Roman"/>
          <w:kern w:val="0"/>
          <w:lang w:val="en-US" w:eastAsia="en-US"/>
          <w14:ligatures w14:val="none"/>
        </w:rPr>
        <w:t xml:space="preserve">, G. S., Durant, J. T., </w:t>
      </w:r>
      <w:proofErr w:type="spellStart"/>
      <w:r w:rsidRPr="00900C01">
        <w:rPr>
          <w:rFonts w:ascii="Times New Roman" w:eastAsia="Times New Roman" w:hAnsi="Times New Roman" w:cs="Times New Roman"/>
          <w:kern w:val="0"/>
          <w:lang w:val="en-US" w:eastAsia="en-US"/>
          <w14:ligatures w14:val="none"/>
        </w:rPr>
        <w:t>Morman</w:t>
      </w:r>
      <w:proofErr w:type="spellEnd"/>
      <w:r w:rsidRPr="00900C01">
        <w:rPr>
          <w:rFonts w:ascii="Times New Roman" w:eastAsia="Times New Roman" w:hAnsi="Times New Roman" w:cs="Times New Roman"/>
          <w:kern w:val="0"/>
          <w:lang w:val="en-US" w:eastAsia="en-US"/>
          <w14:ligatures w14:val="none"/>
        </w:rPr>
        <w:t xml:space="preserve">, S. A., </w:t>
      </w:r>
      <w:proofErr w:type="spellStart"/>
      <w:r w:rsidRPr="00900C01">
        <w:rPr>
          <w:rFonts w:ascii="Times New Roman" w:eastAsia="Times New Roman" w:hAnsi="Times New Roman" w:cs="Times New Roman"/>
          <w:kern w:val="0"/>
          <w:lang w:val="en-US" w:eastAsia="en-US"/>
          <w14:ligatures w14:val="none"/>
        </w:rPr>
        <w:t>Neri</w:t>
      </w:r>
      <w:proofErr w:type="spellEnd"/>
      <w:r w:rsidRPr="00900C01">
        <w:rPr>
          <w:rFonts w:ascii="Times New Roman" w:eastAsia="Times New Roman" w:hAnsi="Times New Roman" w:cs="Times New Roman"/>
          <w:kern w:val="0"/>
          <w:lang w:val="en-US" w:eastAsia="en-US"/>
          <w14:ligatures w14:val="none"/>
        </w:rPr>
        <w:t xml:space="preserve">, A., Wolf, R. E., </w:t>
      </w:r>
      <w:proofErr w:type="spellStart"/>
      <w:r w:rsidRPr="00900C01">
        <w:rPr>
          <w:rFonts w:ascii="Times New Roman" w:eastAsia="Times New Roman" w:hAnsi="Times New Roman" w:cs="Times New Roman"/>
          <w:kern w:val="0"/>
          <w:lang w:val="en-US" w:eastAsia="en-US"/>
          <w14:ligatures w14:val="none"/>
        </w:rPr>
        <w:t>Dooyema</w:t>
      </w:r>
      <w:proofErr w:type="spellEnd"/>
      <w:r w:rsidRPr="00900C01">
        <w:rPr>
          <w:rFonts w:ascii="Times New Roman" w:eastAsia="Times New Roman" w:hAnsi="Times New Roman" w:cs="Times New Roman"/>
          <w:kern w:val="0"/>
          <w:lang w:val="en-US" w:eastAsia="en-US"/>
          <w14:ligatures w14:val="none"/>
        </w:rPr>
        <w:t xml:space="preserve">, C. A., ... &amp; Brown, M. J. (2013). Linking geological and health sciences to assess childhood lead poisoning from artisanal gold mining in Nigeria. </w:t>
      </w:r>
      <w:r w:rsidRPr="00900C01">
        <w:rPr>
          <w:rFonts w:ascii="Times New Roman" w:eastAsia="Times New Roman" w:hAnsi="Times New Roman" w:cs="Times New Roman"/>
          <w:i/>
          <w:iCs/>
          <w:kern w:val="0"/>
          <w:lang w:val="en-US" w:eastAsia="en-US"/>
          <w14:ligatures w14:val="none"/>
        </w:rPr>
        <w:t>Environmental Health Perspectives, 121</w:t>
      </w:r>
      <w:r w:rsidRPr="00900C01">
        <w:rPr>
          <w:rFonts w:ascii="Times New Roman" w:eastAsia="Times New Roman" w:hAnsi="Times New Roman" w:cs="Times New Roman"/>
          <w:kern w:val="0"/>
          <w:lang w:val="en-US" w:eastAsia="en-US"/>
          <w14:ligatures w14:val="none"/>
        </w:rPr>
        <w:t>(6), 744–750. https://doi.org/10.1289/ehp.1206051</w:t>
      </w:r>
    </w:p>
    <w:p w14:paraId="72776C85"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Pure Earth. (2023). </w:t>
      </w:r>
      <w:r w:rsidRPr="00900C01">
        <w:rPr>
          <w:rFonts w:ascii="Times New Roman" w:eastAsia="Times New Roman" w:hAnsi="Times New Roman" w:cs="Times New Roman"/>
          <w:i/>
          <w:iCs/>
          <w:kern w:val="0"/>
          <w:lang w:val="en-US" w:eastAsia="en-US"/>
          <w14:ligatures w14:val="none"/>
        </w:rPr>
        <w:t>Zamfara lead poisoning project.</w:t>
      </w:r>
      <w:r w:rsidRPr="00900C01">
        <w:rPr>
          <w:rFonts w:ascii="Times New Roman" w:eastAsia="Times New Roman" w:hAnsi="Times New Roman" w:cs="Times New Roman"/>
          <w:kern w:val="0"/>
          <w:lang w:val="en-US" w:eastAsia="en-US"/>
          <w14:ligatures w14:val="none"/>
        </w:rPr>
        <w:t xml:space="preserve"> Retrieved from </w:t>
      </w:r>
      <w:hyperlink r:id="rId16" w:tgtFrame="_new" w:history="1">
        <w:r w:rsidRPr="00900C01">
          <w:rPr>
            <w:rFonts w:ascii="Times New Roman" w:eastAsia="Times New Roman" w:hAnsi="Times New Roman" w:cs="Times New Roman"/>
            <w:color w:val="0000FF"/>
            <w:kern w:val="0"/>
            <w:u w:val="single"/>
            <w:lang w:val="en-US" w:eastAsia="en-US"/>
            <w14:ligatures w14:val="none"/>
          </w:rPr>
          <w:t>https://www.pureearth.org/project/zamfara-nigeria-lead-poisoning/</w:t>
        </w:r>
      </w:hyperlink>
    </w:p>
    <w:p w14:paraId="6A8B1B75"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Sharma, A., </w:t>
      </w:r>
      <w:proofErr w:type="spellStart"/>
      <w:r w:rsidRPr="00900C01">
        <w:rPr>
          <w:rFonts w:ascii="Times New Roman" w:eastAsia="Times New Roman" w:hAnsi="Times New Roman" w:cs="Times New Roman"/>
          <w:kern w:val="0"/>
          <w:lang w:val="en-US" w:eastAsia="en-US"/>
          <w14:ligatures w14:val="none"/>
        </w:rPr>
        <w:t>Katnoria</w:t>
      </w:r>
      <w:proofErr w:type="spellEnd"/>
      <w:r w:rsidRPr="00900C01">
        <w:rPr>
          <w:rFonts w:ascii="Times New Roman" w:eastAsia="Times New Roman" w:hAnsi="Times New Roman" w:cs="Times New Roman"/>
          <w:kern w:val="0"/>
          <w:lang w:val="en-US" w:eastAsia="en-US"/>
          <w14:ligatures w14:val="none"/>
        </w:rPr>
        <w:t xml:space="preserve">, J. K., &amp; Nagpal, A. K. (2016). Heavy metal pollution: A global challenge and its remediation by nanotechnology. </w:t>
      </w:r>
      <w:r w:rsidRPr="00900C01">
        <w:rPr>
          <w:rFonts w:ascii="Times New Roman" w:eastAsia="Times New Roman" w:hAnsi="Times New Roman" w:cs="Times New Roman"/>
          <w:i/>
          <w:iCs/>
          <w:kern w:val="0"/>
          <w:lang w:val="en-US" w:eastAsia="en-US"/>
          <w14:ligatures w14:val="none"/>
        </w:rPr>
        <w:t>Journal of Environmental Science and Technology, 9</w:t>
      </w:r>
      <w:r w:rsidRPr="00900C01">
        <w:rPr>
          <w:rFonts w:ascii="Times New Roman" w:eastAsia="Times New Roman" w:hAnsi="Times New Roman" w:cs="Times New Roman"/>
          <w:kern w:val="0"/>
          <w:lang w:val="en-US" w:eastAsia="en-US"/>
          <w14:ligatures w14:val="none"/>
        </w:rPr>
        <w:t>(4), 1–15. https://doi.org/10.3923/jest.2016</w:t>
      </w:r>
    </w:p>
    <w:p w14:paraId="75A93C21"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Stauber</w:t>
      </w:r>
      <w:proofErr w:type="spellEnd"/>
      <w:r w:rsidRPr="00900C01">
        <w:rPr>
          <w:rFonts w:ascii="Times New Roman" w:eastAsia="Times New Roman" w:hAnsi="Times New Roman" w:cs="Times New Roman"/>
          <w:kern w:val="0"/>
          <w:lang w:val="en-US" w:eastAsia="en-US"/>
          <w14:ligatures w14:val="none"/>
        </w:rPr>
        <w:t xml:space="preserve">, C. E., Elliott, M., </w:t>
      </w:r>
      <w:proofErr w:type="spellStart"/>
      <w:r w:rsidRPr="00900C01">
        <w:rPr>
          <w:rFonts w:ascii="Times New Roman" w:eastAsia="Times New Roman" w:hAnsi="Times New Roman" w:cs="Times New Roman"/>
          <w:kern w:val="0"/>
          <w:lang w:val="en-US" w:eastAsia="en-US"/>
          <w14:ligatures w14:val="none"/>
        </w:rPr>
        <w:t>Koksal</w:t>
      </w:r>
      <w:proofErr w:type="spellEnd"/>
      <w:r w:rsidRPr="00900C01">
        <w:rPr>
          <w:rFonts w:ascii="Times New Roman" w:eastAsia="Times New Roman" w:hAnsi="Times New Roman" w:cs="Times New Roman"/>
          <w:kern w:val="0"/>
          <w:lang w:val="en-US" w:eastAsia="en-US"/>
          <w14:ligatures w14:val="none"/>
        </w:rPr>
        <w:t xml:space="preserve">, F., Ortiz, G. M., </w:t>
      </w:r>
      <w:proofErr w:type="spellStart"/>
      <w:r w:rsidRPr="00900C01">
        <w:rPr>
          <w:rFonts w:ascii="Times New Roman" w:eastAsia="Times New Roman" w:hAnsi="Times New Roman" w:cs="Times New Roman"/>
          <w:kern w:val="0"/>
          <w:lang w:val="en-US" w:eastAsia="en-US"/>
          <w14:ligatures w14:val="none"/>
        </w:rPr>
        <w:t>DiGiano</w:t>
      </w:r>
      <w:proofErr w:type="spellEnd"/>
      <w:r w:rsidRPr="00900C01">
        <w:rPr>
          <w:rFonts w:ascii="Times New Roman" w:eastAsia="Times New Roman" w:hAnsi="Times New Roman" w:cs="Times New Roman"/>
          <w:kern w:val="0"/>
          <w:lang w:val="en-US" w:eastAsia="en-US"/>
          <w14:ligatures w14:val="none"/>
        </w:rPr>
        <w:t xml:space="preserve">, F., &amp; </w:t>
      </w:r>
      <w:proofErr w:type="spellStart"/>
      <w:r w:rsidRPr="00900C01">
        <w:rPr>
          <w:rFonts w:ascii="Times New Roman" w:eastAsia="Times New Roman" w:hAnsi="Times New Roman" w:cs="Times New Roman"/>
          <w:kern w:val="0"/>
          <w:lang w:val="en-US" w:eastAsia="en-US"/>
          <w14:ligatures w14:val="none"/>
        </w:rPr>
        <w:t>Sobsey</w:t>
      </w:r>
      <w:proofErr w:type="spellEnd"/>
      <w:r w:rsidRPr="00900C01">
        <w:rPr>
          <w:rFonts w:ascii="Times New Roman" w:eastAsia="Times New Roman" w:hAnsi="Times New Roman" w:cs="Times New Roman"/>
          <w:kern w:val="0"/>
          <w:lang w:val="en-US" w:eastAsia="en-US"/>
          <w14:ligatures w14:val="none"/>
        </w:rPr>
        <w:t xml:space="preserve">, M. D. (2009). </w:t>
      </w:r>
      <w:proofErr w:type="spellStart"/>
      <w:r w:rsidRPr="00900C01">
        <w:rPr>
          <w:rFonts w:ascii="Times New Roman" w:eastAsia="Times New Roman" w:hAnsi="Times New Roman" w:cs="Times New Roman"/>
          <w:kern w:val="0"/>
          <w:lang w:val="en-US" w:eastAsia="en-US"/>
          <w14:ligatures w14:val="none"/>
        </w:rPr>
        <w:t>Characterisation</w:t>
      </w:r>
      <w:proofErr w:type="spellEnd"/>
      <w:r w:rsidRPr="00900C01">
        <w:rPr>
          <w:rFonts w:ascii="Times New Roman" w:eastAsia="Times New Roman" w:hAnsi="Times New Roman" w:cs="Times New Roman"/>
          <w:kern w:val="0"/>
          <w:lang w:val="en-US" w:eastAsia="en-US"/>
          <w14:ligatures w14:val="none"/>
        </w:rPr>
        <w:t xml:space="preserve"> of the </w:t>
      </w:r>
      <w:proofErr w:type="spellStart"/>
      <w:r w:rsidRPr="00900C01">
        <w:rPr>
          <w:rFonts w:ascii="Times New Roman" w:eastAsia="Times New Roman" w:hAnsi="Times New Roman" w:cs="Times New Roman"/>
          <w:kern w:val="0"/>
          <w:lang w:val="en-US" w:eastAsia="en-US"/>
          <w14:ligatures w14:val="none"/>
        </w:rPr>
        <w:t>biosand</w:t>
      </w:r>
      <w:proofErr w:type="spellEnd"/>
      <w:r w:rsidRPr="00900C01">
        <w:rPr>
          <w:rFonts w:ascii="Times New Roman" w:eastAsia="Times New Roman" w:hAnsi="Times New Roman" w:cs="Times New Roman"/>
          <w:kern w:val="0"/>
          <w:lang w:val="en-US" w:eastAsia="en-US"/>
          <w14:ligatures w14:val="none"/>
        </w:rPr>
        <w:t xml:space="preserve"> filter for E. coli reductions from household drinking water under controlled laboratory and field use conditions. </w:t>
      </w:r>
      <w:r w:rsidRPr="00900C01">
        <w:rPr>
          <w:rFonts w:ascii="Times New Roman" w:eastAsia="Times New Roman" w:hAnsi="Times New Roman" w:cs="Times New Roman"/>
          <w:i/>
          <w:iCs/>
          <w:kern w:val="0"/>
          <w:lang w:val="en-US" w:eastAsia="en-US"/>
          <w14:ligatures w14:val="none"/>
        </w:rPr>
        <w:t>Water Science &amp; Technology, 60</w:t>
      </w:r>
      <w:r w:rsidRPr="00900C01">
        <w:rPr>
          <w:rFonts w:ascii="Times New Roman" w:eastAsia="Times New Roman" w:hAnsi="Times New Roman" w:cs="Times New Roman"/>
          <w:kern w:val="0"/>
          <w:lang w:val="en-US" w:eastAsia="en-US"/>
          <w14:ligatures w14:val="none"/>
        </w:rPr>
        <w:t xml:space="preserve">(12), 3353–3367. </w:t>
      </w:r>
      <w:hyperlink r:id="rId17" w:history="1">
        <w:r w:rsidRPr="00900C01">
          <w:rPr>
            <w:rFonts w:ascii="Times New Roman" w:eastAsia="Times New Roman" w:hAnsi="Times New Roman" w:cs="Times New Roman"/>
            <w:color w:val="0563C1"/>
            <w:kern w:val="0"/>
            <w:u w:val="single"/>
            <w:lang w:val="en-US" w:eastAsia="en-US"/>
            <w14:ligatures w14:val="none"/>
          </w:rPr>
          <w:t>https://doi.org/10.2166/wst.2009.221</w:t>
        </w:r>
      </w:hyperlink>
    </w:p>
    <w:p w14:paraId="0AE70AB4" w14:textId="7874BC04" w:rsidR="000B2D95" w:rsidRDefault="00900C01" w:rsidP="00A950B3">
      <w:pPr>
        <w:pStyle w:val="NoSpacing"/>
        <w:spacing w:line="360" w:lineRule="auto"/>
        <w:ind w:left="708" w:hanging="708"/>
        <w:jc w:val="both"/>
        <w:rPr>
          <w:rFonts w:ascii="Times New Roman" w:eastAsia="Times New Roman" w:hAnsi="Times New Roman" w:cs="Times New Roman"/>
          <w:sz w:val="24"/>
          <w:szCs w:val="24"/>
        </w:rPr>
      </w:pPr>
      <w:r w:rsidRPr="00900C01">
        <w:rPr>
          <w:rFonts w:ascii="Times New Roman" w:eastAsia="Times New Roman" w:hAnsi="Times New Roman" w:cs="Times New Roman"/>
          <w:sz w:val="24"/>
          <w:szCs w:val="24"/>
        </w:rPr>
        <w:t xml:space="preserve">World Health Organization (WHO). (2010). </w:t>
      </w:r>
      <w:r w:rsidRPr="00900C01">
        <w:rPr>
          <w:rFonts w:ascii="Times New Roman" w:eastAsia="Times New Roman" w:hAnsi="Times New Roman" w:cs="Times New Roman"/>
          <w:i/>
          <w:iCs/>
          <w:sz w:val="24"/>
          <w:szCs w:val="24"/>
        </w:rPr>
        <w:t>Lead poisoning in Nigeria.</w:t>
      </w:r>
      <w:r w:rsidRPr="00900C01">
        <w:rPr>
          <w:rFonts w:ascii="Times New Roman" w:eastAsia="Times New Roman" w:hAnsi="Times New Roman" w:cs="Times New Roman"/>
          <w:sz w:val="24"/>
          <w:szCs w:val="24"/>
        </w:rPr>
        <w:t xml:space="preserve"> Disease outbreak news. </w:t>
      </w:r>
      <w:r w:rsidRPr="00900C01">
        <w:rPr>
          <w:rFonts w:ascii="Times New Roman" w:eastAsia="Times New Roman" w:hAnsi="Times New Roman" w:cs="Times New Roman"/>
          <w:sz w:val="24"/>
          <w:szCs w:val="24"/>
          <w:lang w:val="fr-FR"/>
        </w:rPr>
        <w:t>Geneva : WHO.</w:t>
      </w:r>
    </w:p>
    <w:p w14:paraId="24D524D2" w14:textId="77777777" w:rsidR="00A02409" w:rsidRPr="00A02409" w:rsidRDefault="00A02409" w:rsidP="00A02409">
      <w:pPr>
        <w:rPr>
          <w:lang w:val="en-US" w:eastAsia="en-US"/>
        </w:rPr>
      </w:pPr>
    </w:p>
    <w:p w14:paraId="2C1A8D27" w14:textId="77777777" w:rsidR="00A02409" w:rsidRPr="00A02409" w:rsidRDefault="00A02409" w:rsidP="00A02409">
      <w:pPr>
        <w:rPr>
          <w:lang w:val="en-US" w:eastAsia="en-US"/>
        </w:rPr>
      </w:pPr>
    </w:p>
    <w:p w14:paraId="21C5E4F9" w14:textId="77777777" w:rsidR="00A02409" w:rsidRDefault="00A02409" w:rsidP="00A02409">
      <w:pPr>
        <w:rPr>
          <w:rFonts w:ascii="Times New Roman" w:eastAsia="Times New Roman" w:hAnsi="Times New Roman" w:cs="Times New Roman"/>
          <w:kern w:val="0"/>
          <w:lang w:val="en-US" w:eastAsia="en-US"/>
          <w14:ligatures w14:val="none"/>
        </w:rPr>
      </w:pPr>
    </w:p>
    <w:p w14:paraId="27728498" w14:textId="77777777" w:rsidR="00A02409" w:rsidRPr="00A02409" w:rsidRDefault="00A02409" w:rsidP="00A02409">
      <w:pPr>
        <w:rPr>
          <w:rFonts w:ascii="Times New Roman" w:eastAsia="Times New Roman" w:hAnsi="Times New Roman" w:cs="Times New Roman"/>
          <w:kern w:val="0"/>
          <w:lang w:val="en-US" w:eastAsia="en-US"/>
          <w14:ligatures w14:val="none"/>
        </w:rPr>
      </w:pPr>
    </w:p>
    <w:p w14:paraId="3FAC047C" w14:textId="6865A33F" w:rsidR="00A02409" w:rsidRPr="00A02409" w:rsidRDefault="00A02409" w:rsidP="00A02409">
      <w:pPr>
        <w:rPr>
          <w:rFonts w:ascii="Times New Roman" w:hAnsi="Times New Roman" w:cs="Times New Roman"/>
          <w:bCs/>
          <w:lang w:val="en-US" w:eastAsia="en-US"/>
        </w:rPr>
      </w:pPr>
      <w:r w:rsidRPr="00A02409">
        <w:rPr>
          <w:rFonts w:ascii="Times New Roman" w:hAnsi="Times New Roman" w:cs="Times New Roman"/>
          <w:bCs/>
          <w:lang w:val="en-US"/>
        </w:rPr>
        <w:t xml:space="preserve">Design </w:t>
      </w:r>
      <w:r>
        <w:rPr>
          <w:rFonts w:ascii="Times New Roman" w:hAnsi="Times New Roman" w:cs="Times New Roman"/>
          <w:bCs/>
          <w:lang w:val="en-US"/>
        </w:rPr>
        <w:t>a</w:t>
      </w:r>
      <w:r w:rsidRPr="00A02409">
        <w:rPr>
          <w:rFonts w:ascii="Times New Roman" w:hAnsi="Times New Roman" w:cs="Times New Roman"/>
          <w:bCs/>
          <w:lang w:val="en-US"/>
        </w:rPr>
        <w:t xml:space="preserve">nd Evaluation </w:t>
      </w:r>
      <w:r>
        <w:rPr>
          <w:rFonts w:ascii="Times New Roman" w:hAnsi="Times New Roman" w:cs="Times New Roman"/>
          <w:bCs/>
          <w:lang w:val="en-US"/>
        </w:rPr>
        <w:t>o</w:t>
      </w:r>
      <w:r w:rsidRPr="00A02409">
        <w:rPr>
          <w:rFonts w:ascii="Times New Roman" w:hAnsi="Times New Roman" w:cs="Times New Roman"/>
          <w:bCs/>
          <w:lang w:val="en-US"/>
        </w:rPr>
        <w:t xml:space="preserve">f </w:t>
      </w:r>
      <w:r>
        <w:rPr>
          <w:rFonts w:ascii="Times New Roman" w:hAnsi="Times New Roman" w:cs="Times New Roman"/>
          <w:bCs/>
          <w:lang w:val="en-US"/>
        </w:rPr>
        <w:t>a</w:t>
      </w:r>
      <w:r w:rsidRPr="00A02409">
        <w:rPr>
          <w:rFonts w:ascii="Times New Roman" w:hAnsi="Times New Roman" w:cs="Times New Roman"/>
          <w:bCs/>
          <w:lang w:val="en-US"/>
        </w:rPr>
        <w:t xml:space="preserve"> Sand–Charcoal–Gravel Water Filter </w:t>
      </w:r>
      <w:r w:rsidR="00397514">
        <w:rPr>
          <w:rFonts w:ascii="Times New Roman" w:hAnsi="Times New Roman" w:cs="Times New Roman"/>
          <w:bCs/>
          <w:lang w:val="en-US"/>
        </w:rPr>
        <w:t>f</w:t>
      </w:r>
      <w:r w:rsidRPr="00A02409">
        <w:rPr>
          <w:rFonts w:ascii="Times New Roman" w:hAnsi="Times New Roman" w:cs="Times New Roman"/>
          <w:bCs/>
          <w:lang w:val="en-US"/>
        </w:rPr>
        <w:t xml:space="preserve">or Bioremediation </w:t>
      </w:r>
      <w:r w:rsidR="00397514">
        <w:rPr>
          <w:rFonts w:ascii="Times New Roman" w:hAnsi="Times New Roman" w:cs="Times New Roman"/>
          <w:bCs/>
          <w:lang w:val="en-US"/>
        </w:rPr>
        <w:t>o</w:t>
      </w:r>
      <w:r w:rsidRPr="00A02409">
        <w:rPr>
          <w:rFonts w:ascii="Times New Roman" w:hAnsi="Times New Roman" w:cs="Times New Roman"/>
          <w:bCs/>
          <w:lang w:val="en-US"/>
        </w:rPr>
        <w:t xml:space="preserve">f Heavy Metals </w:t>
      </w:r>
      <w:proofErr w:type="gramStart"/>
      <w:r w:rsidRPr="00A02409">
        <w:rPr>
          <w:rFonts w:ascii="Times New Roman" w:hAnsi="Times New Roman" w:cs="Times New Roman"/>
          <w:bCs/>
          <w:lang w:val="en-US"/>
        </w:rPr>
        <w:t>In</w:t>
      </w:r>
      <w:proofErr w:type="gramEnd"/>
      <w:r w:rsidRPr="00A02409">
        <w:rPr>
          <w:rFonts w:ascii="Times New Roman" w:hAnsi="Times New Roman" w:cs="Times New Roman"/>
          <w:bCs/>
          <w:lang w:val="en-US"/>
        </w:rPr>
        <w:t xml:space="preserve"> Illegal Mining Sites Of Zamfara State, Nigeria</w:t>
      </w:r>
    </w:p>
    <w:sectPr w:rsidR="00A02409" w:rsidRPr="00A0240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4491" w14:textId="77777777" w:rsidR="004A5B24" w:rsidRDefault="004A5B24" w:rsidP="00EA0C10">
      <w:pPr>
        <w:spacing w:after="0" w:line="240" w:lineRule="auto"/>
      </w:pPr>
      <w:r>
        <w:separator/>
      </w:r>
    </w:p>
  </w:endnote>
  <w:endnote w:type="continuationSeparator" w:id="0">
    <w:p w14:paraId="17F5CC08" w14:textId="77777777" w:rsidR="004A5B24" w:rsidRDefault="004A5B24" w:rsidP="00EA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0EA4" w14:textId="77777777" w:rsidR="00EA0C10" w:rsidRDefault="00EA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C09A" w14:textId="77777777" w:rsidR="00EA0C10" w:rsidRDefault="00EA0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93EC" w14:textId="77777777" w:rsidR="00EA0C10" w:rsidRDefault="00EA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59550" w14:textId="77777777" w:rsidR="004A5B24" w:rsidRDefault="004A5B24" w:rsidP="00EA0C10">
      <w:pPr>
        <w:spacing w:after="0" w:line="240" w:lineRule="auto"/>
      </w:pPr>
      <w:r>
        <w:separator/>
      </w:r>
    </w:p>
  </w:footnote>
  <w:footnote w:type="continuationSeparator" w:id="0">
    <w:p w14:paraId="4BF6ED61" w14:textId="77777777" w:rsidR="004A5B24" w:rsidRDefault="004A5B24" w:rsidP="00EA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2003" w14:textId="5AEBFA66" w:rsidR="00EA0C10" w:rsidRDefault="00EA0C10">
    <w:pPr>
      <w:pStyle w:val="Header"/>
    </w:pPr>
    <w:r>
      <w:rPr>
        <w:noProof/>
      </w:rPr>
      <w:pict w14:anchorId="0079C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33E1" w14:textId="21DA700F" w:rsidR="00EA0C10" w:rsidRDefault="00EA0C10">
    <w:pPr>
      <w:pStyle w:val="Header"/>
    </w:pPr>
    <w:r>
      <w:rPr>
        <w:noProof/>
      </w:rPr>
      <w:pict w14:anchorId="66994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A7C2" w14:textId="0EFD0F8B" w:rsidR="00EA0C10" w:rsidRDefault="00EA0C10">
    <w:pPr>
      <w:pStyle w:val="Header"/>
    </w:pPr>
    <w:r>
      <w:rPr>
        <w:noProof/>
      </w:rPr>
      <w:pict w14:anchorId="3D08A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E6E"/>
    <w:multiLevelType w:val="multilevel"/>
    <w:tmpl w:val="17F2EA6A"/>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1" w15:restartNumberingAfterBreak="0">
    <w:nsid w:val="2A1656DD"/>
    <w:multiLevelType w:val="hybridMultilevel"/>
    <w:tmpl w:val="45C4F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43BDF"/>
    <w:multiLevelType w:val="multilevel"/>
    <w:tmpl w:val="90C0B8A2"/>
    <w:lvl w:ilvl="0">
      <w:start w:val="1"/>
      <w:numFmt w:val="none"/>
      <w:pStyle w:val="Heading1"/>
      <w:lvlText w:val="2.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F6F61C8"/>
    <w:multiLevelType w:val="hybridMultilevel"/>
    <w:tmpl w:val="07549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712111"/>
    <w:multiLevelType w:val="hybridMultilevel"/>
    <w:tmpl w:val="0F2A0E44"/>
    <w:lvl w:ilvl="0" w:tplc="BECC3A5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4B0A4A"/>
    <w:multiLevelType w:val="hybridMultilevel"/>
    <w:tmpl w:val="C82CBF02"/>
    <w:lvl w:ilvl="0" w:tplc="EBD4B60A">
      <w:start w:val="1"/>
      <w:numFmt w:val="decimal"/>
      <w:lvlText w:val="%1.0"/>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5F"/>
    <w:rsid w:val="000156CF"/>
    <w:rsid w:val="0002215F"/>
    <w:rsid w:val="00024C10"/>
    <w:rsid w:val="00025B80"/>
    <w:rsid w:val="000337C8"/>
    <w:rsid w:val="00042E6D"/>
    <w:rsid w:val="00060B2D"/>
    <w:rsid w:val="00081934"/>
    <w:rsid w:val="0009485F"/>
    <w:rsid w:val="000A682D"/>
    <w:rsid w:val="000A73EE"/>
    <w:rsid w:val="000B2B9C"/>
    <w:rsid w:val="000B2D95"/>
    <w:rsid w:val="000C0C6D"/>
    <w:rsid w:val="000D7BAF"/>
    <w:rsid w:val="000E2350"/>
    <w:rsid w:val="000E456F"/>
    <w:rsid w:val="000E66A8"/>
    <w:rsid w:val="000F031D"/>
    <w:rsid w:val="00127237"/>
    <w:rsid w:val="001327AA"/>
    <w:rsid w:val="001436A6"/>
    <w:rsid w:val="0015567C"/>
    <w:rsid w:val="00164135"/>
    <w:rsid w:val="001710EE"/>
    <w:rsid w:val="00183DA5"/>
    <w:rsid w:val="00194F47"/>
    <w:rsid w:val="001962C2"/>
    <w:rsid w:val="001A2C54"/>
    <w:rsid w:val="001A63DF"/>
    <w:rsid w:val="001C69D4"/>
    <w:rsid w:val="001D2A1C"/>
    <w:rsid w:val="001E4BA3"/>
    <w:rsid w:val="001E7B5B"/>
    <w:rsid w:val="001F7470"/>
    <w:rsid w:val="002065AD"/>
    <w:rsid w:val="0020719F"/>
    <w:rsid w:val="00211DDE"/>
    <w:rsid w:val="00211F85"/>
    <w:rsid w:val="002258E5"/>
    <w:rsid w:val="00227E70"/>
    <w:rsid w:val="00266AFC"/>
    <w:rsid w:val="002E230E"/>
    <w:rsid w:val="002E6C5B"/>
    <w:rsid w:val="002F41D7"/>
    <w:rsid w:val="00322283"/>
    <w:rsid w:val="0032399A"/>
    <w:rsid w:val="003256B6"/>
    <w:rsid w:val="00330C42"/>
    <w:rsid w:val="0034712E"/>
    <w:rsid w:val="003509D0"/>
    <w:rsid w:val="00357821"/>
    <w:rsid w:val="00362A5D"/>
    <w:rsid w:val="00367903"/>
    <w:rsid w:val="00381124"/>
    <w:rsid w:val="00382609"/>
    <w:rsid w:val="00397514"/>
    <w:rsid w:val="003C39F1"/>
    <w:rsid w:val="003E30CC"/>
    <w:rsid w:val="00403377"/>
    <w:rsid w:val="004042E3"/>
    <w:rsid w:val="0040483C"/>
    <w:rsid w:val="00407B79"/>
    <w:rsid w:val="00460130"/>
    <w:rsid w:val="00470668"/>
    <w:rsid w:val="00490385"/>
    <w:rsid w:val="004910E0"/>
    <w:rsid w:val="00497063"/>
    <w:rsid w:val="004A584D"/>
    <w:rsid w:val="004A5B24"/>
    <w:rsid w:val="004C50B8"/>
    <w:rsid w:val="004E36B5"/>
    <w:rsid w:val="00533F58"/>
    <w:rsid w:val="005743EE"/>
    <w:rsid w:val="00576B47"/>
    <w:rsid w:val="00591877"/>
    <w:rsid w:val="00591CEA"/>
    <w:rsid w:val="005A2203"/>
    <w:rsid w:val="005A568C"/>
    <w:rsid w:val="005B6648"/>
    <w:rsid w:val="005C3D04"/>
    <w:rsid w:val="005D5D1F"/>
    <w:rsid w:val="005D7DB7"/>
    <w:rsid w:val="00605768"/>
    <w:rsid w:val="00621A96"/>
    <w:rsid w:val="006240E5"/>
    <w:rsid w:val="00642582"/>
    <w:rsid w:val="006532E3"/>
    <w:rsid w:val="00666F6D"/>
    <w:rsid w:val="00675617"/>
    <w:rsid w:val="006A5C0A"/>
    <w:rsid w:val="006B7C84"/>
    <w:rsid w:val="006C1DF5"/>
    <w:rsid w:val="006C4D99"/>
    <w:rsid w:val="006F0ED7"/>
    <w:rsid w:val="006F7333"/>
    <w:rsid w:val="00706284"/>
    <w:rsid w:val="00707842"/>
    <w:rsid w:val="00734D83"/>
    <w:rsid w:val="0073569B"/>
    <w:rsid w:val="007405D8"/>
    <w:rsid w:val="00742E19"/>
    <w:rsid w:val="00745D5A"/>
    <w:rsid w:val="00765579"/>
    <w:rsid w:val="00792225"/>
    <w:rsid w:val="007A2AB9"/>
    <w:rsid w:val="007E0990"/>
    <w:rsid w:val="007E233D"/>
    <w:rsid w:val="0081121C"/>
    <w:rsid w:val="00811723"/>
    <w:rsid w:val="00832AAD"/>
    <w:rsid w:val="0086225B"/>
    <w:rsid w:val="00864F6E"/>
    <w:rsid w:val="00871CCF"/>
    <w:rsid w:val="00893838"/>
    <w:rsid w:val="0089479D"/>
    <w:rsid w:val="008C495A"/>
    <w:rsid w:val="008D3742"/>
    <w:rsid w:val="008E5925"/>
    <w:rsid w:val="008F147F"/>
    <w:rsid w:val="008F1DE5"/>
    <w:rsid w:val="00900C01"/>
    <w:rsid w:val="00907934"/>
    <w:rsid w:val="0091485A"/>
    <w:rsid w:val="00914A3E"/>
    <w:rsid w:val="009335E6"/>
    <w:rsid w:val="00942792"/>
    <w:rsid w:val="009433EA"/>
    <w:rsid w:val="009504D6"/>
    <w:rsid w:val="00974605"/>
    <w:rsid w:val="009C0FED"/>
    <w:rsid w:val="009C4052"/>
    <w:rsid w:val="009E5B2E"/>
    <w:rsid w:val="00A02409"/>
    <w:rsid w:val="00A07B0A"/>
    <w:rsid w:val="00A3539E"/>
    <w:rsid w:val="00A45831"/>
    <w:rsid w:val="00A6407F"/>
    <w:rsid w:val="00A65993"/>
    <w:rsid w:val="00A717DE"/>
    <w:rsid w:val="00A8768E"/>
    <w:rsid w:val="00A950B3"/>
    <w:rsid w:val="00AA0555"/>
    <w:rsid w:val="00AA1D42"/>
    <w:rsid w:val="00AA69C8"/>
    <w:rsid w:val="00AB4B98"/>
    <w:rsid w:val="00AC01B2"/>
    <w:rsid w:val="00AC4720"/>
    <w:rsid w:val="00AC623F"/>
    <w:rsid w:val="00AE0D71"/>
    <w:rsid w:val="00B60D42"/>
    <w:rsid w:val="00B6338B"/>
    <w:rsid w:val="00B71E15"/>
    <w:rsid w:val="00BB0260"/>
    <w:rsid w:val="00BD7D07"/>
    <w:rsid w:val="00BE446E"/>
    <w:rsid w:val="00C17343"/>
    <w:rsid w:val="00C23743"/>
    <w:rsid w:val="00C31711"/>
    <w:rsid w:val="00C34920"/>
    <w:rsid w:val="00C60E1F"/>
    <w:rsid w:val="00C768B6"/>
    <w:rsid w:val="00C80901"/>
    <w:rsid w:val="00C826E5"/>
    <w:rsid w:val="00CC2AB8"/>
    <w:rsid w:val="00CD0586"/>
    <w:rsid w:val="00CE48BF"/>
    <w:rsid w:val="00CE715B"/>
    <w:rsid w:val="00D13B8E"/>
    <w:rsid w:val="00D52E21"/>
    <w:rsid w:val="00D614A2"/>
    <w:rsid w:val="00D6266B"/>
    <w:rsid w:val="00D744E6"/>
    <w:rsid w:val="00D801C3"/>
    <w:rsid w:val="00D81EE3"/>
    <w:rsid w:val="00D85212"/>
    <w:rsid w:val="00D92D40"/>
    <w:rsid w:val="00DA0860"/>
    <w:rsid w:val="00DC2C27"/>
    <w:rsid w:val="00DC3B12"/>
    <w:rsid w:val="00DF06D0"/>
    <w:rsid w:val="00E223E6"/>
    <w:rsid w:val="00E23B9A"/>
    <w:rsid w:val="00E26BCB"/>
    <w:rsid w:val="00E40114"/>
    <w:rsid w:val="00E4260D"/>
    <w:rsid w:val="00E42DD4"/>
    <w:rsid w:val="00E5506E"/>
    <w:rsid w:val="00E60FBD"/>
    <w:rsid w:val="00E81473"/>
    <w:rsid w:val="00E85AC5"/>
    <w:rsid w:val="00EA0C10"/>
    <w:rsid w:val="00EA2F4C"/>
    <w:rsid w:val="00ED627D"/>
    <w:rsid w:val="00ED6529"/>
    <w:rsid w:val="00EE4D85"/>
    <w:rsid w:val="00EE5F43"/>
    <w:rsid w:val="00EF142D"/>
    <w:rsid w:val="00F00E81"/>
    <w:rsid w:val="00F11920"/>
    <w:rsid w:val="00F250AF"/>
    <w:rsid w:val="00F37DEC"/>
    <w:rsid w:val="00F53D84"/>
    <w:rsid w:val="00F55F57"/>
    <w:rsid w:val="00F671F9"/>
    <w:rsid w:val="00FA1B7F"/>
    <w:rsid w:val="00FA45E4"/>
    <w:rsid w:val="00FE5002"/>
    <w:rsid w:val="00FE7870"/>
    <w:rsid w:val="00FF5C0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5A641"/>
  <w15:chartTrackingRefBased/>
  <w15:docId w15:val="{0C468A9F-6838-44C2-A9D7-50E4151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85F"/>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85F"/>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85F"/>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85F"/>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85F"/>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85F"/>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85F"/>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85F"/>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85F"/>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85F"/>
    <w:rPr>
      <w:rFonts w:eastAsiaTheme="majorEastAsia" w:cstheme="majorBidi"/>
      <w:color w:val="272727" w:themeColor="text1" w:themeTint="D8"/>
    </w:rPr>
  </w:style>
  <w:style w:type="paragraph" w:styleId="Title">
    <w:name w:val="Title"/>
    <w:basedOn w:val="Normal"/>
    <w:next w:val="Normal"/>
    <w:link w:val="TitleChar"/>
    <w:uiPriority w:val="10"/>
    <w:qFormat/>
    <w:rsid w:val="0009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85F"/>
    <w:pPr>
      <w:spacing w:before="160"/>
      <w:jc w:val="center"/>
    </w:pPr>
    <w:rPr>
      <w:i/>
      <w:iCs/>
      <w:color w:val="404040" w:themeColor="text1" w:themeTint="BF"/>
    </w:rPr>
  </w:style>
  <w:style w:type="character" w:customStyle="1" w:styleId="QuoteChar">
    <w:name w:val="Quote Char"/>
    <w:basedOn w:val="DefaultParagraphFont"/>
    <w:link w:val="Quote"/>
    <w:uiPriority w:val="29"/>
    <w:rsid w:val="0009485F"/>
    <w:rPr>
      <w:i/>
      <w:iCs/>
      <w:color w:val="404040" w:themeColor="text1" w:themeTint="BF"/>
    </w:rPr>
  </w:style>
  <w:style w:type="paragraph" w:styleId="ListParagraph">
    <w:name w:val="List Paragraph"/>
    <w:basedOn w:val="Normal"/>
    <w:uiPriority w:val="34"/>
    <w:qFormat/>
    <w:rsid w:val="0009485F"/>
    <w:pPr>
      <w:ind w:left="720"/>
      <w:contextualSpacing/>
    </w:pPr>
  </w:style>
  <w:style w:type="character" w:styleId="IntenseEmphasis">
    <w:name w:val="Intense Emphasis"/>
    <w:basedOn w:val="DefaultParagraphFont"/>
    <w:uiPriority w:val="21"/>
    <w:qFormat/>
    <w:rsid w:val="0009485F"/>
    <w:rPr>
      <w:i/>
      <w:iCs/>
      <w:color w:val="0F4761" w:themeColor="accent1" w:themeShade="BF"/>
    </w:rPr>
  </w:style>
  <w:style w:type="paragraph" w:styleId="IntenseQuote">
    <w:name w:val="Intense Quote"/>
    <w:basedOn w:val="Normal"/>
    <w:next w:val="Normal"/>
    <w:link w:val="IntenseQuoteChar"/>
    <w:uiPriority w:val="30"/>
    <w:qFormat/>
    <w:rsid w:val="0009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85F"/>
    <w:rPr>
      <w:i/>
      <w:iCs/>
      <w:color w:val="0F4761" w:themeColor="accent1" w:themeShade="BF"/>
    </w:rPr>
  </w:style>
  <w:style w:type="character" w:styleId="IntenseReference">
    <w:name w:val="Intense Reference"/>
    <w:basedOn w:val="DefaultParagraphFont"/>
    <w:uiPriority w:val="32"/>
    <w:qFormat/>
    <w:rsid w:val="0009485F"/>
    <w:rPr>
      <w:b/>
      <w:bCs/>
      <w:smallCaps/>
      <w:color w:val="0F4761" w:themeColor="accent1" w:themeShade="BF"/>
      <w:spacing w:val="5"/>
    </w:rPr>
  </w:style>
  <w:style w:type="paragraph" w:styleId="NormalWeb">
    <w:name w:val="Normal (Web)"/>
    <w:basedOn w:val="Normal"/>
    <w:uiPriority w:val="99"/>
    <w:unhideWhenUsed/>
    <w:rsid w:val="0009485F"/>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table" w:styleId="TableGrid">
    <w:name w:val="Table Grid"/>
    <w:basedOn w:val="TableNormal"/>
    <w:uiPriority w:val="59"/>
    <w:rsid w:val="00EF142D"/>
    <w:pPr>
      <w:spacing w:after="0" w:line="240" w:lineRule="auto"/>
    </w:pPr>
    <w:rPr>
      <w:rFonts w:ascii="Calibri" w:eastAsia="SimSun"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1A96"/>
    <w:pPr>
      <w:spacing w:after="0" w:line="240" w:lineRule="auto"/>
    </w:pPr>
    <w:rPr>
      <w:rFonts w:ascii="Calibri" w:eastAsia="Calibri" w:hAnsi="Calibri" w:cs="SimSun"/>
      <w:kern w:val="0"/>
      <w:sz w:val="22"/>
      <w:szCs w:val="22"/>
      <w:lang w:val="en-US" w:eastAsia="en-US"/>
      <w14:ligatures w14:val="none"/>
    </w:rPr>
  </w:style>
  <w:style w:type="table" w:styleId="PlainTable2">
    <w:name w:val="Plain Table 2"/>
    <w:basedOn w:val="TableNormal"/>
    <w:uiPriority w:val="99"/>
    <w:rsid w:val="008F147F"/>
    <w:pPr>
      <w:spacing w:after="0" w:line="240" w:lineRule="auto"/>
    </w:pPr>
    <w:rPr>
      <w:kern w:val="0"/>
      <w:sz w:val="22"/>
      <w:szCs w:val="22"/>
      <w:lang w:val="en-US"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34D83"/>
    <w:rPr>
      <w:color w:val="467886" w:themeColor="hyperlink"/>
      <w:u w:val="single"/>
    </w:rPr>
  </w:style>
  <w:style w:type="character" w:styleId="UnresolvedMention">
    <w:name w:val="Unresolved Mention"/>
    <w:basedOn w:val="DefaultParagraphFont"/>
    <w:uiPriority w:val="99"/>
    <w:semiHidden/>
    <w:unhideWhenUsed/>
    <w:rsid w:val="00734D83"/>
    <w:rPr>
      <w:color w:val="605E5C"/>
      <w:shd w:val="clear" w:color="auto" w:fill="E1DFDD"/>
    </w:rPr>
  </w:style>
  <w:style w:type="paragraph" w:styleId="Header">
    <w:name w:val="header"/>
    <w:basedOn w:val="Normal"/>
    <w:link w:val="HeaderChar"/>
    <w:uiPriority w:val="99"/>
    <w:unhideWhenUsed/>
    <w:rsid w:val="00EA0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10"/>
  </w:style>
  <w:style w:type="paragraph" w:styleId="Footer">
    <w:name w:val="footer"/>
    <w:basedOn w:val="Normal"/>
    <w:link w:val="FooterChar"/>
    <w:uiPriority w:val="99"/>
    <w:unhideWhenUsed/>
    <w:rsid w:val="00EA0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0553">
      <w:bodyDiv w:val="1"/>
      <w:marLeft w:val="0"/>
      <w:marRight w:val="0"/>
      <w:marTop w:val="0"/>
      <w:marBottom w:val="0"/>
      <w:divBdr>
        <w:top w:val="none" w:sz="0" w:space="0" w:color="auto"/>
        <w:left w:val="none" w:sz="0" w:space="0" w:color="auto"/>
        <w:bottom w:val="none" w:sz="0" w:space="0" w:color="auto"/>
        <w:right w:val="none" w:sz="0" w:space="0" w:color="auto"/>
      </w:divBdr>
      <w:divsChild>
        <w:div w:id="834340348">
          <w:marLeft w:val="0"/>
          <w:marRight w:val="0"/>
          <w:marTop w:val="0"/>
          <w:marBottom w:val="0"/>
          <w:divBdr>
            <w:top w:val="none" w:sz="0" w:space="0" w:color="auto"/>
            <w:left w:val="none" w:sz="0" w:space="0" w:color="auto"/>
            <w:bottom w:val="none" w:sz="0" w:space="0" w:color="auto"/>
            <w:right w:val="none" w:sz="0" w:space="0" w:color="auto"/>
          </w:divBdr>
          <w:divsChild>
            <w:div w:id="1577127311">
              <w:marLeft w:val="0"/>
              <w:marRight w:val="0"/>
              <w:marTop w:val="0"/>
              <w:marBottom w:val="0"/>
              <w:divBdr>
                <w:top w:val="none" w:sz="0" w:space="0" w:color="auto"/>
                <w:left w:val="none" w:sz="0" w:space="0" w:color="auto"/>
                <w:bottom w:val="none" w:sz="0" w:space="0" w:color="auto"/>
                <w:right w:val="none" w:sz="0" w:space="0" w:color="auto"/>
              </w:divBdr>
              <w:divsChild>
                <w:div w:id="1343631749">
                  <w:marLeft w:val="0"/>
                  <w:marRight w:val="0"/>
                  <w:marTop w:val="0"/>
                  <w:marBottom w:val="0"/>
                  <w:divBdr>
                    <w:top w:val="none" w:sz="0" w:space="0" w:color="auto"/>
                    <w:left w:val="none" w:sz="0" w:space="0" w:color="auto"/>
                    <w:bottom w:val="none" w:sz="0" w:space="0" w:color="auto"/>
                    <w:right w:val="none" w:sz="0" w:space="0" w:color="auto"/>
                  </w:divBdr>
                  <w:divsChild>
                    <w:div w:id="238564598">
                      <w:marLeft w:val="0"/>
                      <w:marRight w:val="0"/>
                      <w:marTop w:val="0"/>
                      <w:marBottom w:val="0"/>
                      <w:divBdr>
                        <w:top w:val="none" w:sz="0" w:space="0" w:color="auto"/>
                        <w:left w:val="none" w:sz="0" w:space="0" w:color="auto"/>
                        <w:bottom w:val="none" w:sz="0" w:space="0" w:color="auto"/>
                        <w:right w:val="none" w:sz="0" w:space="0" w:color="auto"/>
                      </w:divBdr>
                      <w:divsChild>
                        <w:div w:id="62526149">
                          <w:marLeft w:val="0"/>
                          <w:marRight w:val="0"/>
                          <w:marTop w:val="0"/>
                          <w:marBottom w:val="0"/>
                          <w:divBdr>
                            <w:top w:val="none" w:sz="0" w:space="0" w:color="auto"/>
                            <w:left w:val="none" w:sz="0" w:space="0" w:color="auto"/>
                            <w:bottom w:val="none" w:sz="0" w:space="0" w:color="auto"/>
                            <w:right w:val="none" w:sz="0" w:space="0" w:color="auto"/>
                          </w:divBdr>
                          <w:divsChild>
                            <w:div w:id="1816213591">
                              <w:marLeft w:val="0"/>
                              <w:marRight w:val="0"/>
                              <w:marTop w:val="0"/>
                              <w:marBottom w:val="0"/>
                              <w:divBdr>
                                <w:top w:val="none" w:sz="0" w:space="0" w:color="auto"/>
                                <w:left w:val="none" w:sz="0" w:space="0" w:color="auto"/>
                                <w:bottom w:val="none" w:sz="0" w:space="0" w:color="auto"/>
                                <w:right w:val="none" w:sz="0" w:space="0" w:color="auto"/>
                              </w:divBdr>
                              <w:divsChild>
                                <w:div w:id="1355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329605">
      <w:bodyDiv w:val="1"/>
      <w:marLeft w:val="0"/>
      <w:marRight w:val="0"/>
      <w:marTop w:val="0"/>
      <w:marBottom w:val="0"/>
      <w:divBdr>
        <w:top w:val="none" w:sz="0" w:space="0" w:color="auto"/>
        <w:left w:val="none" w:sz="0" w:space="0" w:color="auto"/>
        <w:bottom w:val="none" w:sz="0" w:space="0" w:color="auto"/>
        <w:right w:val="none" w:sz="0" w:space="0" w:color="auto"/>
      </w:divBdr>
      <w:divsChild>
        <w:div w:id="1588077404">
          <w:marLeft w:val="0"/>
          <w:marRight w:val="0"/>
          <w:marTop w:val="0"/>
          <w:marBottom w:val="0"/>
          <w:divBdr>
            <w:top w:val="none" w:sz="0" w:space="0" w:color="auto"/>
            <w:left w:val="none" w:sz="0" w:space="0" w:color="auto"/>
            <w:bottom w:val="none" w:sz="0" w:space="0" w:color="auto"/>
            <w:right w:val="none" w:sz="0" w:space="0" w:color="auto"/>
          </w:divBdr>
        </w:div>
      </w:divsChild>
    </w:div>
    <w:div w:id="410083899">
      <w:bodyDiv w:val="1"/>
      <w:marLeft w:val="0"/>
      <w:marRight w:val="0"/>
      <w:marTop w:val="0"/>
      <w:marBottom w:val="0"/>
      <w:divBdr>
        <w:top w:val="none" w:sz="0" w:space="0" w:color="auto"/>
        <w:left w:val="none" w:sz="0" w:space="0" w:color="auto"/>
        <w:bottom w:val="none" w:sz="0" w:space="0" w:color="auto"/>
        <w:right w:val="none" w:sz="0" w:space="0" w:color="auto"/>
      </w:divBdr>
      <w:divsChild>
        <w:div w:id="1207108519">
          <w:marLeft w:val="0"/>
          <w:marRight w:val="0"/>
          <w:marTop w:val="0"/>
          <w:marBottom w:val="0"/>
          <w:divBdr>
            <w:top w:val="none" w:sz="0" w:space="0" w:color="auto"/>
            <w:left w:val="none" w:sz="0" w:space="0" w:color="auto"/>
            <w:bottom w:val="none" w:sz="0" w:space="0" w:color="auto"/>
            <w:right w:val="none" w:sz="0" w:space="0" w:color="auto"/>
          </w:divBdr>
          <w:divsChild>
            <w:div w:id="2004313307">
              <w:marLeft w:val="0"/>
              <w:marRight w:val="0"/>
              <w:marTop w:val="0"/>
              <w:marBottom w:val="0"/>
              <w:divBdr>
                <w:top w:val="none" w:sz="0" w:space="0" w:color="auto"/>
                <w:left w:val="none" w:sz="0" w:space="0" w:color="auto"/>
                <w:bottom w:val="none" w:sz="0" w:space="0" w:color="auto"/>
                <w:right w:val="none" w:sz="0" w:space="0" w:color="auto"/>
              </w:divBdr>
              <w:divsChild>
                <w:div w:id="1084062151">
                  <w:marLeft w:val="0"/>
                  <w:marRight w:val="0"/>
                  <w:marTop w:val="0"/>
                  <w:marBottom w:val="0"/>
                  <w:divBdr>
                    <w:top w:val="none" w:sz="0" w:space="0" w:color="auto"/>
                    <w:left w:val="none" w:sz="0" w:space="0" w:color="auto"/>
                    <w:bottom w:val="none" w:sz="0" w:space="0" w:color="auto"/>
                    <w:right w:val="none" w:sz="0" w:space="0" w:color="auto"/>
                  </w:divBdr>
                  <w:divsChild>
                    <w:div w:id="411202083">
                      <w:marLeft w:val="0"/>
                      <w:marRight w:val="0"/>
                      <w:marTop w:val="0"/>
                      <w:marBottom w:val="0"/>
                      <w:divBdr>
                        <w:top w:val="none" w:sz="0" w:space="0" w:color="auto"/>
                        <w:left w:val="none" w:sz="0" w:space="0" w:color="auto"/>
                        <w:bottom w:val="none" w:sz="0" w:space="0" w:color="auto"/>
                        <w:right w:val="none" w:sz="0" w:space="0" w:color="auto"/>
                      </w:divBdr>
                      <w:divsChild>
                        <w:div w:id="1542789199">
                          <w:marLeft w:val="0"/>
                          <w:marRight w:val="0"/>
                          <w:marTop w:val="0"/>
                          <w:marBottom w:val="0"/>
                          <w:divBdr>
                            <w:top w:val="none" w:sz="0" w:space="0" w:color="auto"/>
                            <w:left w:val="none" w:sz="0" w:space="0" w:color="auto"/>
                            <w:bottom w:val="none" w:sz="0" w:space="0" w:color="auto"/>
                            <w:right w:val="none" w:sz="0" w:space="0" w:color="auto"/>
                          </w:divBdr>
                          <w:divsChild>
                            <w:div w:id="979917359">
                              <w:marLeft w:val="0"/>
                              <w:marRight w:val="0"/>
                              <w:marTop w:val="0"/>
                              <w:marBottom w:val="0"/>
                              <w:divBdr>
                                <w:top w:val="none" w:sz="0" w:space="0" w:color="auto"/>
                                <w:left w:val="none" w:sz="0" w:space="0" w:color="auto"/>
                                <w:bottom w:val="none" w:sz="0" w:space="0" w:color="auto"/>
                                <w:right w:val="none" w:sz="0" w:space="0" w:color="auto"/>
                              </w:divBdr>
                              <w:divsChild>
                                <w:div w:id="5356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530128">
      <w:bodyDiv w:val="1"/>
      <w:marLeft w:val="0"/>
      <w:marRight w:val="0"/>
      <w:marTop w:val="0"/>
      <w:marBottom w:val="0"/>
      <w:divBdr>
        <w:top w:val="none" w:sz="0" w:space="0" w:color="auto"/>
        <w:left w:val="none" w:sz="0" w:space="0" w:color="auto"/>
        <w:bottom w:val="none" w:sz="0" w:space="0" w:color="auto"/>
        <w:right w:val="none" w:sz="0" w:space="0" w:color="auto"/>
      </w:divBdr>
    </w:div>
    <w:div w:id="581835659">
      <w:bodyDiv w:val="1"/>
      <w:marLeft w:val="0"/>
      <w:marRight w:val="0"/>
      <w:marTop w:val="0"/>
      <w:marBottom w:val="0"/>
      <w:divBdr>
        <w:top w:val="none" w:sz="0" w:space="0" w:color="auto"/>
        <w:left w:val="none" w:sz="0" w:space="0" w:color="auto"/>
        <w:bottom w:val="none" w:sz="0" w:space="0" w:color="auto"/>
        <w:right w:val="none" w:sz="0" w:space="0" w:color="auto"/>
      </w:divBdr>
      <w:divsChild>
        <w:div w:id="516622377">
          <w:marLeft w:val="0"/>
          <w:marRight w:val="0"/>
          <w:marTop w:val="0"/>
          <w:marBottom w:val="0"/>
          <w:divBdr>
            <w:top w:val="none" w:sz="0" w:space="0" w:color="auto"/>
            <w:left w:val="none" w:sz="0" w:space="0" w:color="auto"/>
            <w:bottom w:val="none" w:sz="0" w:space="0" w:color="auto"/>
            <w:right w:val="none" w:sz="0" w:space="0" w:color="auto"/>
          </w:divBdr>
        </w:div>
      </w:divsChild>
    </w:div>
    <w:div w:id="977881232">
      <w:bodyDiv w:val="1"/>
      <w:marLeft w:val="0"/>
      <w:marRight w:val="0"/>
      <w:marTop w:val="0"/>
      <w:marBottom w:val="0"/>
      <w:divBdr>
        <w:top w:val="none" w:sz="0" w:space="0" w:color="auto"/>
        <w:left w:val="none" w:sz="0" w:space="0" w:color="auto"/>
        <w:bottom w:val="none" w:sz="0" w:space="0" w:color="auto"/>
        <w:right w:val="none" w:sz="0" w:space="0" w:color="auto"/>
      </w:divBdr>
    </w:div>
    <w:div w:id="998733787">
      <w:bodyDiv w:val="1"/>
      <w:marLeft w:val="0"/>
      <w:marRight w:val="0"/>
      <w:marTop w:val="0"/>
      <w:marBottom w:val="0"/>
      <w:divBdr>
        <w:top w:val="none" w:sz="0" w:space="0" w:color="auto"/>
        <w:left w:val="none" w:sz="0" w:space="0" w:color="auto"/>
        <w:bottom w:val="none" w:sz="0" w:space="0" w:color="auto"/>
        <w:right w:val="none" w:sz="0" w:space="0" w:color="auto"/>
      </w:divBdr>
    </w:div>
    <w:div w:id="1096440068">
      <w:bodyDiv w:val="1"/>
      <w:marLeft w:val="0"/>
      <w:marRight w:val="0"/>
      <w:marTop w:val="0"/>
      <w:marBottom w:val="0"/>
      <w:divBdr>
        <w:top w:val="none" w:sz="0" w:space="0" w:color="auto"/>
        <w:left w:val="none" w:sz="0" w:space="0" w:color="auto"/>
        <w:bottom w:val="none" w:sz="0" w:space="0" w:color="auto"/>
        <w:right w:val="none" w:sz="0" w:space="0" w:color="auto"/>
      </w:divBdr>
      <w:divsChild>
        <w:div w:id="68016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29406">
      <w:bodyDiv w:val="1"/>
      <w:marLeft w:val="0"/>
      <w:marRight w:val="0"/>
      <w:marTop w:val="0"/>
      <w:marBottom w:val="0"/>
      <w:divBdr>
        <w:top w:val="none" w:sz="0" w:space="0" w:color="auto"/>
        <w:left w:val="none" w:sz="0" w:space="0" w:color="auto"/>
        <w:bottom w:val="none" w:sz="0" w:space="0" w:color="auto"/>
        <w:right w:val="none" w:sz="0" w:space="0" w:color="auto"/>
      </w:divBdr>
      <w:divsChild>
        <w:div w:id="338241667">
          <w:marLeft w:val="0"/>
          <w:marRight w:val="0"/>
          <w:marTop w:val="0"/>
          <w:marBottom w:val="0"/>
          <w:divBdr>
            <w:top w:val="none" w:sz="0" w:space="0" w:color="auto"/>
            <w:left w:val="none" w:sz="0" w:space="0" w:color="auto"/>
            <w:bottom w:val="none" w:sz="0" w:space="0" w:color="auto"/>
            <w:right w:val="none" w:sz="0" w:space="0" w:color="auto"/>
          </w:divBdr>
        </w:div>
      </w:divsChild>
    </w:div>
    <w:div w:id="1401709543">
      <w:bodyDiv w:val="1"/>
      <w:marLeft w:val="0"/>
      <w:marRight w:val="0"/>
      <w:marTop w:val="0"/>
      <w:marBottom w:val="0"/>
      <w:divBdr>
        <w:top w:val="none" w:sz="0" w:space="0" w:color="auto"/>
        <w:left w:val="none" w:sz="0" w:space="0" w:color="auto"/>
        <w:bottom w:val="none" w:sz="0" w:space="0" w:color="auto"/>
        <w:right w:val="none" w:sz="0" w:space="0" w:color="auto"/>
      </w:divBdr>
      <w:divsChild>
        <w:div w:id="1262837325">
          <w:marLeft w:val="0"/>
          <w:marRight w:val="0"/>
          <w:marTop w:val="0"/>
          <w:marBottom w:val="0"/>
          <w:divBdr>
            <w:top w:val="none" w:sz="0" w:space="0" w:color="auto"/>
            <w:left w:val="none" w:sz="0" w:space="0" w:color="auto"/>
            <w:bottom w:val="none" w:sz="0" w:space="0" w:color="auto"/>
            <w:right w:val="none" w:sz="0" w:space="0" w:color="auto"/>
          </w:divBdr>
          <w:divsChild>
            <w:div w:id="1310399955">
              <w:marLeft w:val="0"/>
              <w:marRight w:val="0"/>
              <w:marTop w:val="0"/>
              <w:marBottom w:val="0"/>
              <w:divBdr>
                <w:top w:val="none" w:sz="0" w:space="0" w:color="auto"/>
                <w:left w:val="none" w:sz="0" w:space="0" w:color="auto"/>
                <w:bottom w:val="none" w:sz="0" w:space="0" w:color="auto"/>
                <w:right w:val="none" w:sz="0" w:space="0" w:color="auto"/>
              </w:divBdr>
              <w:divsChild>
                <w:div w:id="1916742044">
                  <w:marLeft w:val="0"/>
                  <w:marRight w:val="0"/>
                  <w:marTop w:val="0"/>
                  <w:marBottom w:val="0"/>
                  <w:divBdr>
                    <w:top w:val="none" w:sz="0" w:space="0" w:color="auto"/>
                    <w:left w:val="none" w:sz="0" w:space="0" w:color="auto"/>
                    <w:bottom w:val="none" w:sz="0" w:space="0" w:color="auto"/>
                    <w:right w:val="none" w:sz="0" w:space="0" w:color="auto"/>
                  </w:divBdr>
                  <w:divsChild>
                    <w:div w:id="980698804">
                      <w:marLeft w:val="0"/>
                      <w:marRight w:val="0"/>
                      <w:marTop w:val="0"/>
                      <w:marBottom w:val="0"/>
                      <w:divBdr>
                        <w:top w:val="none" w:sz="0" w:space="0" w:color="auto"/>
                        <w:left w:val="none" w:sz="0" w:space="0" w:color="auto"/>
                        <w:bottom w:val="none" w:sz="0" w:space="0" w:color="auto"/>
                        <w:right w:val="none" w:sz="0" w:space="0" w:color="auto"/>
                      </w:divBdr>
                      <w:divsChild>
                        <w:div w:id="517933712">
                          <w:marLeft w:val="0"/>
                          <w:marRight w:val="0"/>
                          <w:marTop w:val="0"/>
                          <w:marBottom w:val="0"/>
                          <w:divBdr>
                            <w:top w:val="none" w:sz="0" w:space="0" w:color="auto"/>
                            <w:left w:val="none" w:sz="0" w:space="0" w:color="auto"/>
                            <w:bottom w:val="none" w:sz="0" w:space="0" w:color="auto"/>
                            <w:right w:val="none" w:sz="0" w:space="0" w:color="auto"/>
                          </w:divBdr>
                          <w:divsChild>
                            <w:div w:id="437021017">
                              <w:marLeft w:val="0"/>
                              <w:marRight w:val="0"/>
                              <w:marTop w:val="0"/>
                              <w:marBottom w:val="0"/>
                              <w:divBdr>
                                <w:top w:val="none" w:sz="0" w:space="0" w:color="auto"/>
                                <w:left w:val="none" w:sz="0" w:space="0" w:color="auto"/>
                                <w:bottom w:val="none" w:sz="0" w:space="0" w:color="auto"/>
                                <w:right w:val="none" w:sz="0" w:space="0" w:color="auto"/>
                              </w:divBdr>
                              <w:divsChild>
                                <w:div w:id="18623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906451">
      <w:bodyDiv w:val="1"/>
      <w:marLeft w:val="0"/>
      <w:marRight w:val="0"/>
      <w:marTop w:val="0"/>
      <w:marBottom w:val="0"/>
      <w:divBdr>
        <w:top w:val="none" w:sz="0" w:space="0" w:color="auto"/>
        <w:left w:val="none" w:sz="0" w:space="0" w:color="auto"/>
        <w:bottom w:val="none" w:sz="0" w:space="0" w:color="auto"/>
        <w:right w:val="none" w:sz="0" w:space="0" w:color="auto"/>
      </w:divBdr>
      <w:divsChild>
        <w:div w:id="1184903741">
          <w:marLeft w:val="0"/>
          <w:marRight w:val="0"/>
          <w:marTop w:val="0"/>
          <w:marBottom w:val="0"/>
          <w:divBdr>
            <w:top w:val="none" w:sz="0" w:space="0" w:color="auto"/>
            <w:left w:val="none" w:sz="0" w:space="0" w:color="auto"/>
            <w:bottom w:val="none" w:sz="0" w:space="0" w:color="auto"/>
            <w:right w:val="none" w:sz="0" w:space="0" w:color="auto"/>
          </w:divBdr>
          <w:divsChild>
            <w:div w:id="1388069664">
              <w:marLeft w:val="0"/>
              <w:marRight w:val="0"/>
              <w:marTop w:val="0"/>
              <w:marBottom w:val="0"/>
              <w:divBdr>
                <w:top w:val="none" w:sz="0" w:space="0" w:color="auto"/>
                <w:left w:val="none" w:sz="0" w:space="0" w:color="auto"/>
                <w:bottom w:val="none" w:sz="0" w:space="0" w:color="auto"/>
                <w:right w:val="none" w:sz="0" w:space="0" w:color="auto"/>
              </w:divBdr>
              <w:divsChild>
                <w:div w:id="1186748047">
                  <w:marLeft w:val="0"/>
                  <w:marRight w:val="0"/>
                  <w:marTop w:val="0"/>
                  <w:marBottom w:val="0"/>
                  <w:divBdr>
                    <w:top w:val="none" w:sz="0" w:space="0" w:color="auto"/>
                    <w:left w:val="none" w:sz="0" w:space="0" w:color="auto"/>
                    <w:bottom w:val="none" w:sz="0" w:space="0" w:color="auto"/>
                    <w:right w:val="none" w:sz="0" w:space="0" w:color="auto"/>
                  </w:divBdr>
                  <w:divsChild>
                    <w:div w:id="139083572">
                      <w:marLeft w:val="0"/>
                      <w:marRight w:val="0"/>
                      <w:marTop w:val="0"/>
                      <w:marBottom w:val="0"/>
                      <w:divBdr>
                        <w:top w:val="none" w:sz="0" w:space="0" w:color="auto"/>
                        <w:left w:val="none" w:sz="0" w:space="0" w:color="auto"/>
                        <w:bottom w:val="none" w:sz="0" w:space="0" w:color="auto"/>
                        <w:right w:val="none" w:sz="0" w:space="0" w:color="auto"/>
                      </w:divBdr>
                      <w:divsChild>
                        <w:div w:id="1085148535">
                          <w:marLeft w:val="0"/>
                          <w:marRight w:val="0"/>
                          <w:marTop w:val="0"/>
                          <w:marBottom w:val="0"/>
                          <w:divBdr>
                            <w:top w:val="none" w:sz="0" w:space="0" w:color="auto"/>
                            <w:left w:val="none" w:sz="0" w:space="0" w:color="auto"/>
                            <w:bottom w:val="none" w:sz="0" w:space="0" w:color="auto"/>
                            <w:right w:val="none" w:sz="0" w:space="0" w:color="auto"/>
                          </w:divBdr>
                          <w:divsChild>
                            <w:div w:id="780801387">
                              <w:marLeft w:val="0"/>
                              <w:marRight w:val="0"/>
                              <w:marTop w:val="0"/>
                              <w:marBottom w:val="0"/>
                              <w:divBdr>
                                <w:top w:val="none" w:sz="0" w:space="0" w:color="auto"/>
                                <w:left w:val="none" w:sz="0" w:space="0" w:color="auto"/>
                                <w:bottom w:val="none" w:sz="0" w:space="0" w:color="auto"/>
                                <w:right w:val="none" w:sz="0" w:space="0" w:color="auto"/>
                              </w:divBdr>
                              <w:divsChild>
                                <w:div w:id="17067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12908">
      <w:bodyDiv w:val="1"/>
      <w:marLeft w:val="0"/>
      <w:marRight w:val="0"/>
      <w:marTop w:val="0"/>
      <w:marBottom w:val="0"/>
      <w:divBdr>
        <w:top w:val="none" w:sz="0" w:space="0" w:color="auto"/>
        <w:left w:val="none" w:sz="0" w:space="0" w:color="auto"/>
        <w:bottom w:val="none" w:sz="0" w:space="0" w:color="auto"/>
        <w:right w:val="none" w:sz="0" w:space="0" w:color="auto"/>
      </w:divBdr>
    </w:div>
    <w:div w:id="1800030567">
      <w:bodyDiv w:val="1"/>
      <w:marLeft w:val="0"/>
      <w:marRight w:val="0"/>
      <w:marTop w:val="0"/>
      <w:marBottom w:val="0"/>
      <w:divBdr>
        <w:top w:val="none" w:sz="0" w:space="0" w:color="auto"/>
        <w:left w:val="none" w:sz="0" w:space="0" w:color="auto"/>
        <w:bottom w:val="none" w:sz="0" w:space="0" w:color="auto"/>
        <w:right w:val="none" w:sz="0" w:space="0" w:color="auto"/>
      </w:divBdr>
    </w:div>
    <w:div w:id="2009941261">
      <w:bodyDiv w:val="1"/>
      <w:marLeft w:val="0"/>
      <w:marRight w:val="0"/>
      <w:marTop w:val="0"/>
      <w:marBottom w:val="0"/>
      <w:divBdr>
        <w:top w:val="none" w:sz="0" w:space="0" w:color="auto"/>
        <w:left w:val="none" w:sz="0" w:space="0" w:color="auto"/>
        <w:bottom w:val="none" w:sz="0" w:space="0" w:color="auto"/>
        <w:right w:val="none" w:sz="0" w:space="0" w:color="auto"/>
      </w:divBdr>
      <w:divsChild>
        <w:div w:id="40758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0937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289/ehp.1103965" TargetMode="External"/><Relationship Id="rId17" Type="http://schemas.openxmlformats.org/officeDocument/2006/relationships/hyperlink" Target="https://doi.org/10.2166/wst.2009.2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ureearth.org/project/zamfara-nigeria-lead-poiso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ture.com.pk/gravel-in-water-filtr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0934520701566964" TargetMode="External"/><Relationship Id="rId23" Type="http://schemas.openxmlformats.org/officeDocument/2006/relationships/footer" Target="footer3.xml"/><Relationship Id="rId10" Type="http://schemas.openxmlformats.org/officeDocument/2006/relationships/hyperlink" Target="https://doi.org/10.1016/j.arabjc.2010.07.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772/intechopen.107566"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B311-4732-42C2-8EA2-9F2FA720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2339</Words>
  <Characters>13335</Characters>
  <Application>Microsoft Office Word</Application>
  <DocSecurity>0</DocSecurity>
  <Lines>111</Lines>
  <Paragraphs>31</Paragraphs>
  <ScaleCrop>false</ScaleCrop>
  <Company>amU</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Jafar</dc:creator>
  <cp:keywords/>
  <dc:description/>
  <cp:lastModifiedBy>SDI 1084</cp:lastModifiedBy>
  <cp:revision>13</cp:revision>
  <cp:lastPrinted>2026-04-06T00:42:00Z</cp:lastPrinted>
  <dcterms:created xsi:type="dcterms:W3CDTF">2026-04-19T14:12:00Z</dcterms:created>
  <dcterms:modified xsi:type="dcterms:W3CDTF">2026-04-24T09:13:00Z</dcterms:modified>
</cp:coreProperties>
</file>