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D8D61" w14:textId="77777777" w:rsidR="008F4AAE" w:rsidRDefault="00271E15">
      <w:pPr>
        <w:spacing w:after="280"/>
        <w:jc w:val="center"/>
      </w:pPr>
      <w:r>
        <w:rPr>
          <w:rFonts w:ascii="Times New Roman" w:hAnsi="Times New Roman" w:cs="Times New Roman"/>
          <w:b/>
          <w:bCs/>
          <w:sz w:val="52"/>
          <w:szCs w:val="36"/>
        </w:rPr>
        <w:t>Analysis of the Effect of Exports, Imports, and Exchange Rates on Foreign Exchange Reserves in Indonesia</w:t>
      </w:r>
    </w:p>
    <w:p w14:paraId="1633720E" w14:textId="3C2F34C7" w:rsidR="00A20DB8" w:rsidRDefault="00A20DB8">
      <w:pPr>
        <w:spacing w:after="20"/>
        <w:jc w:val="center"/>
      </w:pPr>
    </w:p>
    <w:p w14:paraId="7A089719" w14:textId="77777777" w:rsidR="002B317A" w:rsidRDefault="002B317A">
      <w:pPr>
        <w:spacing w:after="20"/>
        <w:jc w:val="center"/>
      </w:pPr>
      <w:bookmarkStart w:id="0" w:name="_GoBack"/>
      <w:bookmarkEnd w:id="0"/>
    </w:p>
    <w:p w14:paraId="4EAB46F8" w14:textId="77777777" w:rsidR="00A20DB8" w:rsidRDefault="00A20DB8">
      <w:pPr>
        <w:spacing w:after="160"/>
      </w:pPr>
    </w:p>
    <w:p w14:paraId="1BCE87AA" w14:textId="77777777" w:rsidR="008F4AAE" w:rsidRDefault="00271E15">
      <w:pPr>
        <w:spacing w:after="60"/>
      </w:pPr>
      <w:r>
        <w:rPr>
          <w:b/>
          <w:bCs/>
          <w:sz w:val="22"/>
          <w:szCs w:val="22"/>
        </w:rPr>
        <w:t>ABSTRACT</w:t>
      </w:r>
    </w:p>
    <w:p w14:paraId="5D3749FD" w14:textId="77777777" w:rsidR="008F4AAE" w:rsidRDefault="00271E15">
      <w:pPr>
        <w:spacing w:after="80"/>
        <w:jc w:val="both"/>
      </w:pPr>
      <w:r>
        <w:t xml:space="preserve">This study aims to </w:t>
      </w:r>
      <w:proofErr w:type="spellStart"/>
      <w:r>
        <w:t>analyze</w:t>
      </w:r>
      <w:proofErr w:type="spellEnd"/>
      <w:r>
        <w:t xml:space="preserve"> the effect of exports, imports, and exchange rates on Indonesia's foreign exchange reserves during the period January 2017 to December 2021 (2017:1–2021:12). Secondary time series data were obtained from the Central Bureau of Statistics (Badan Pusat </w:t>
      </w:r>
      <w:proofErr w:type="spellStart"/>
      <w:r>
        <w:t>Statistik</w:t>
      </w:r>
      <w:proofErr w:type="spellEnd"/>
      <w:r>
        <w:t>/BPS) and Bank Indonesia. The Vector Error Correction Model (VECM) was employed as the analytical framework. The results reveal that short-run relationships exist between exports and foreign exchange reserves, exchange rates and foreign exchange reserves, imports and exports, and imports and imports. In the long run, all variables exhibit cointegration, indicating stable long-term equilibrium relationships. Export expansion positively contributes to foreign exchange accumulation, while import growth exerts a negative effect. Exchange rate appreciation is associated with increased foreign exchange reserves. These findings carry significant policy implications for Indonesia's macroeconomic management, particularly in maintaining reserve adequacy and exchange rate stability.</w:t>
      </w:r>
    </w:p>
    <w:p w14:paraId="2D1E68D2" w14:textId="77777777" w:rsidR="008F4AAE" w:rsidRDefault="00271E15">
      <w:pPr>
        <w:spacing w:after="200"/>
      </w:pPr>
      <w:r>
        <w:rPr>
          <w:b/>
          <w:bCs/>
        </w:rPr>
        <w:t xml:space="preserve">Keywords: </w:t>
      </w:r>
      <w:r>
        <w:rPr>
          <w:i/>
          <w:iCs/>
        </w:rPr>
        <w:t>foreign exchange reserves; exports; imports; exchange rates; Vector Error Correction Model; Indonesia; international trade</w:t>
      </w:r>
    </w:p>
    <w:p w14:paraId="02A80813" w14:textId="77777777" w:rsidR="008F4AAE" w:rsidRDefault="00271E15">
      <w:pPr>
        <w:spacing w:before="160" w:after="80"/>
      </w:pPr>
      <w:r>
        <w:rPr>
          <w:b/>
          <w:bCs/>
          <w:sz w:val="22"/>
          <w:szCs w:val="22"/>
        </w:rPr>
        <w:t>1. INTRODUCTION</w:t>
      </w:r>
    </w:p>
    <w:p w14:paraId="034A74D5" w14:textId="77777777" w:rsidR="008F4AAE" w:rsidRDefault="00271E15">
      <w:pPr>
        <w:spacing w:after="100"/>
        <w:jc w:val="both"/>
      </w:pPr>
      <w:r>
        <w:t>Many developing countries, including Indonesia, rely on foreign exchange reserves as a critical source of funding for national development (Agustina, 2014). Under Law No. 3 of 2004 concerning Bank Indonesia, foreign exchange reserves are defined as resources for financing international trade transactions, managed by Bank Indonesia and recorded by monetary authorities in the balance of payments.</w:t>
      </w:r>
    </w:p>
    <w:p w14:paraId="5A70BE23" w14:textId="77777777" w:rsidR="008F4AAE" w:rsidRDefault="00271E15">
      <w:pPr>
        <w:spacing w:after="100"/>
        <w:jc w:val="both"/>
      </w:pPr>
      <w:r>
        <w:t xml:space="preserve">At the macroeconomic level, foreign exchange reserves serve as a key determinant of financial and economic stability. Countries engaged extensively in international transactions must maintain adequate reserve levels to </w:t>
      </w:r>
      <w:proofErr w:type="spellStart"/>
      <w:r>
        <w:t>fulfill</w:t>
      </w:r>
      <w:proofErr w:type="spellEnd"/>
      <w:r>
        <w:t xml:space="preserve"> their external obligations (Hijri </w:t>
      </w:r>
      <w:proofErr w:type="spellStart"/>
      <w:r>
        <w:t>Juliansyah</w:t>
      </w:r>
      <w:proofErr w:type="spellEnd"/>
      <w:r>
        <w:t>, 2020). International trade constitutes a vital dimension of economic activity in virtually every country. Nations are generally free to determine the gains from trade based on their respective interests, which in turn shapes their willingness to engage in international commerce (</w:t>
      </w:r>
      <w:proofErr w:type="spellStart"/>
      <w:r>
        <w:t>Boediono</w:t>
      </w:r>
      <w:proofErr w:type="spellEnd"/>
      <w:r>
        <w:t>, 1988). International trade commonly takes the form of exports and imports (Tambunan, 2000).</w:t>
      </w:r>
    </w:p>
    <w:p w14:paraId="323B1C61" w14:textId="77777777" w:rsidR="008F4AAE" w:rsidRDefault="00271E15">
      <w:pPr>
        <w:spacing w:after="100"/>
        <w:jc w:val="both"/>
      </w:pPr>
      <w:r>
        <w:t>Through export activities, the government earns foreign exchange revenue. The greater a country's exports of goods and services, the larger its foreign exchange reserves will be (Uli, 2016). Conversely, imports require foreign exchange as a source of financing; therefore, the more a country imports, the more its reserves will decline (Benny, 2013).</w:t>
      </w:r>
    </w:p>
    <w:p w14:paraId="20BC7501" w14:textId="77777777" w:rsidR="008F4AAE" w:rsidRDefault="00271E15">
      <w:pPr>
        <w:spacing w:after="100"/>
        <w:jc w:val="both"/>
      </w:pPr>
      <w:r>
        <w:t xml:space="preserve">Maintaining an adequate level of foreign exchange reserves is essential to ensuring the smooth continuation of international trade transactions. A country's reserves are generally </w:t>
      </w:r>
      <w:r>
        <w:lastRenderedPageBreak/>
        <w:t>considered sufficient if they can cover at least three months of import needs. The contribution of international trade to a country's reserve level depends largely on the capacity of its exports relative to its imports (</w:t>
      </w:r>
      <w:proofErr w:type="spellStart"/>
      <w:r>
        <w:t>Syukri</w:t>
      </w:r>
      <w:proofErr w:type="spellEnd"/>
      <w:r>
        <w:t>, 2020).</w:t>
      </w:r>
    </w:p>
    <w:p w14:paraId="78E170F1" w14:textId="77777777" w:rsidR="008F4AAE" w:rsidRDefault="00271E15">
      <w:pPr>
        <w:spacing w:after="160"/>
        <w:jc w:val="both"/>
      </w:pPr>
      <w:r>
        <w:t>Many countries aspire to achieve exchange rate stability. A trade surplus occurs when export value exceeds import value, while a trade deficit arises in the opposite scenario. When the rupiah depreciates, monetary authorities typically intervene in the foreign exchange market by selling foreign currency to stabilize the exchange rate, drawing on the country's foreign exchange reserves. Therefore, when shocks from global financial markets or domestic financial system disruptions occur, prudent management of foreign exchange reserves is crucial to strengthening a country's economic resilience.</w:t>
      </w:r>
    </w:p>
    <w:p w14:paraId="7BB6B59F" w14:textId="77777777" w:rsidR="008F4AAE" w:rsidRDefault="00271E15">
      <w:pPr>
        <w:spacing w:before="160" w:after="80"/>
      </w:pPr>
      <w:r>
        <w:rPr>
          <w:b/>
          <w:bCs/>
          <w:sz w:val="22"/>
          <w:szCs w:val="22"/>
        </w:rPr>
        <w:t>2. LITERATURE REVIEW</w:t>
      </w:r>
    </w:p>
    <w:p w14:paraId="2B62A081" w14:textId="77777777" w:rsidR="008F4AAE" w:rsidRDefault="00271E15">
      <w:pPr>
        <w:spacing w:before="120" w:after="60"/>
      </w:pPr>
      <w:r>
        <w:rPr>
          <w:b/>
          <w:bCs/>
          <w:sz w:val="22"/>
          <w:szCs w:val="22"/>
        </w:rPr>
        <w:t>2.1 Foreign Exchange Reserves</w:t>
      </w:r>
    </w:p>
    <w:p w14:paraId="01B44591" w14:textId="77777777" w:rsidR="008F4AAE" w:rsidRDefault="00271E15">
      <w:pPr>
        <w:spacing w:after="100"/>
        <w:jc w:val="both"/>
      </w:pPr>
      <w:r>
        <w:t xml:space="preserve">Foreign exchange reserves refer to holdings of foreign currencies stored at a country's central bank. They represent assets held by a country through its central bank, where the value of foreign currencies can be used to </w:t>
      </w:r>
      <w:proofErr w:type="spellStart"/>
      <w:r>
        <w:t>fulfill</w:t>
      </w:r>
      <w:proofErr w:type="spellEnd"/>
      <w:r>
        <w:t xml:space="preserve"> monetary obligations, including issuing domestic currency and managing bank shares controlled by the central bank. Foreign exchange reserves comprise the total amount of foreign currency held by a central bank, to be used for financing and fulfilling a country's international obligations, including payments to foreign entities, import financing, and other external payments (Tambunan, 2000).</w:t>
      </w:r>
    </w:p>
    <w:p w14:paraId="7BDD70D6" w14:textId="77777777" w:rsidR="008F4AAE" w:rsidRDefault="00271E15">
      <w:pPr>
        <w:spacing w:before="120" w:after="60"/>
      </w:pPr>
      <w:r>
        <w:rPr>
          <w:b/>
          <w:bCs/>
          <w:sz w:val="22"/>
          <w:szCs w:val="22"/>
        </w:rPr>
        <w:t>2.2 Exports</w:t>
      </w:r>
    </w:p>
    <w:p w14:paraId="793EC58A" w14:textId="77777777" w:rsidR="008F4AAE" w:rsidRDefault="00271E15">
      <w:pPr>
        <w:spacing w:after="100"/>
        <w:jc w:val="both"/>
      </w:pPr>
      <w:r>
        <w:t>Exports constitute a trade system involving the sale of goods to foreign countries. Exports represent the total goods and services sent abroad by a country for sale in a given period. According to Mankiw (2009), exports refer to goods and services produced domestically and sold internationally. The relationship between exports and foreign exchange reserves lies in the inflow of foreign currency from trading partners, which is subsequently held by the central bank, thereby increasing the country's total reserves (Agnes Putri Sonia, 2016).</w:t>
      </w:r>
    </w:p>
    <w:p w14:paraId="782D4361" w14:textId="77777777" w:rsidR="008F4AAE" w:rsidRDefault="00271E15">
      <w:pPr>
        <w:spacing w:before="120" w:after="60"/>
      </w:pPr>
      <w:r>
        <w:rPr>
          <w:b/>
          <w:bCs/>
          <w:sz w:val="22"/>
          <w:szCs w:val="22"/>
        </w:rPr>
        <w:t>2.3 Imports</w:t>
      </w:r>
    </w:p>
    <w:p w14:paraId="7B7ED101" w14:textId="77777777" w:rsidR="008F4AAE" w:rsidRDefault="00271E15">
      <w:pPr>
        <w:spacing w:after="100"/>
        <w:jc w:val="both"/>
      </w:pPr>
      <w:r>
        <w:t>Imports constitute a trade system in which goods are transferred from one country to another under applicable terms and conditions. Import activities involve two countries that mutually benefit from the exchange. The relationship between imports and foreign exchange reserves is that imports require foreign exchange as a crucial source of financing; consequently, higher import volumes lead to reductions in foreign exchange reserves (Benny, 2013).</w:t>
      </w:r>
    </w:p>
    <w:p w14:paraId="4B24FB70" w14:textId="77777777" w:rsidR="008F4AAE" w:rsidRDefault="00271E15">
      <w:pPr>
        <w:spacing w:before="120" w:after="60"/>
      </w:pPr>
      <w:r>
        <w:rPr>
          <w:b/>
          <w:bCs/>
          <w:sz w:val="22"/>
          <w:szCs w:val="22"/>
        </w:rPr>
        <w:t>2.4 Exchange Rates</w:t>
      </w:r>
    </w:p>
    <w:p w14:paraId="64CEDD10" w14:textId="77777777" w:rsidR="008F4AAE" w:rsidRDefault="00271E15">
      <w:pPr>
        <w:spacing w:after="160"/>
        <w:jc w:val="both"/>
      </w:pPr>
      <w:r>
        <w:t>The exchange rate is defined as the price of one currency expressed in terms of another, used as a medium of transaction in international commerce (Mankiw, 2009). Exchange rates are classified into nominal exchange rates and real exchange rates. The stability of a country's currency reflects the stability of its economy (Salvatore, 1990). In international trade, exchange rates play a pivotal role by providing a mechanism for comparing the prices of commodities produced in different countries. A country's currency may experience appreciation or depreciation depending on its socioeconomic conditions.</w:t>
      </w:r>
    </w:p>
    <w:p w14:paraId="6F03A5CC" w14:textId="77777777" w:rsidR="008F4AAE" w:rsidRDefault="00271E15">
      <w:pPr>
        <w:spacing w:before="160" w:after="80"/>
      </w:pPr>
      <w:r>
        <w:rPr>
          <w:b/>
          <w:bCs/>
          <w:sz w:val="22"/>
          <w:szCs w:val="22"/>
        </w:rPr>
        <w:t>3. RESEARCH METHODOLOGY</w:t>
      </w:r>
    </w:p>
    <w:p w14:paraId="79FC6E07" w14:textId="77777777" w:rsidR="008F4AAE" w:rsidRDefault="00271E15">
      <w:pPr>
        <w:spacing w:before="120" w:after="60"/>
      </w:pPr>
      <w:r>
        <w:rPr>
          <w:b/>
          <w:bCs/>
          <w:sz w:val="22"/>
          <w:szCs w:val="22"/>
        </w:rPr>
        <w:t>3.1 Data</w:t>
      </w:r>
    </w:p>
    <w:p w14:paraId="64160A89" w14:textId="77777777" w:rsidR="008F4AAE" w:rsidRDefault="00271E15">
      <w:pPr>
        <w:spacing w:after="100"/>
        <w:jc w:val="both"/>
      </w:pPr>
      <w:r>
        <w:t>This study employs monthly time series data spanning from January 2017 to December 2021 (2017M1–2021M12), sourced from Bank Indonesia and the Central Bureau of Statistics (BPS). The variables include foreign exchange reserves, exports, imports, and the exchange rate (rupiah against the US dollar).</w:t>
      </w:r>
    </w:p>
    <w:p w14:paraId="3C9F1DAF" w14:textId="77777777" w:rsidR="008F4AAE" w:rsidRDefault="00271E15">
      <w:pPr>
        <w:spacing w:before="120" w:after="60"/>
      </w:pPr>
      <w:r>
        <w:rPr>
          <w:b/>
          <w:bCs/>
          <w:sz w:val="22"/>
          <w:szCs w:val="22"/>
        </w:rPr>
        <w:lastRenderedPageBreak/>
        <w:t>3.2 Analytical Model: VAR/VECM</w:t>
      </w:r>
    </w:p>
    <w:p w14:paraId="3F429C57" w14:textId="77777777" w:rsidR="008F4AAE" w:rsidRDefault="00271E15">
      <w:pPr>
        <w:spacing w:after="100"/>
        <w:jc w:val="both"/>
      </w:pPr>
      <w:r>
        <w:t>The study uses the Vector Autoregression (VAR)/Vector Error Correction Model (VECM) framework. VAR/VECM is a time series analytical method that examines interdependence relationships among variables. The model specification proceeds as follows: if all variables are stationary at level, the VAR in level is applied; if the variables are non-stationary but cointegrated, the VECM is employed; if the variables are non-stationary and not cointegrated, the VAR in differences is used. VECM differs from standard VAR in that it can be used to model cointegrated, non-stationary time series data. VECM is often referred to as a restricted form of VAR (</w:t>
      </w:r>
      <w:proofErr w:type="spellStart"/>
      <w:r>
        <w:t>Ineu</w:t>
      </w:r>
      <w:proofErr w:type="spellEnd"/>
      <w:r>
        <w:t xml:space="preserve"> </w:t>
      </w:r>
      <w:proofErr w:type="spellStart"/>
      <w:r>
        <w:t>Sulistiana</w:t>
      </w:r>
      <w:proofErr w:type="spellEnd"/>
      <w:r>
        <w:t>, 2017).</w:t>
      </w:r>
    </w:p>
    <w:p w14:paraId="7974804E" w14:textId="77777777" w:rsidR="008F4AAE" w:rsidRDefault="00271E15">
      <w:pPr>
        <w:spacing w:before="120" w:after="60"/>
      </w:pPr>
      <w:r>
        <w:rPr>
          <w:b/>
          <w:bCs/>
          <w:sz w:val="22"/>
          <w:szCs w:val="22"/>
        </w:rPr>
        <w:t>3.3 Unit Root Test</w:t>
      </w:r>
    </w:p>
    <w:p w14:paraId="056B3437" w14:textId="77777777" w:rsidR="008F4AAE" w:rsidRDefault="00271E15">
      <w:pPr>
        <w:spacing w:after="100"/>
        <w:jc w:val="both"/>
      </w:pPr>
      <w:r>
        <w:t xml:space="preserve">The unit root test is used to examine the stationarity of the data. Stationarity testing is a prerequisite for time series analysis. </w:t>
      </w:r>
      <w:proofErr w:type="spellStart"/>
      <w:r>
        <w:t>Widarjono</w:t>
      </w:r>
      <w:proofErr w:type="spellEnd"/>
      <w:r>
        <w:t xml:space="preserve"> (2007) explains that data are considered stationary if they do not exhibit excessively large values over a given period and tend to revert to their mean. Non-stationary time series data may produce spurious regression results. This study applies the Augmented Dickey-Fuller (ADF) test. The ADF test statistic is compared against the ADF critical value; data are stationary if the test statistic exceeds the critical value in absolute terms.</w:t>
      </w:r>
    </w:p>
    <w:p w14:paraId="7CBEC977" w14:textId="77777777" w:rsidR="008F4AAE" w:rsidRDefault="00271E15">
      <w:pPr>
        <w:spacing w:before="120" w:after="60"/>
      </w:pPr>
      <w:r>
        <w:rPr>
          <w:b/>
          <w:bCs/>
          <w:sz w:val="22"/>
          <w:szCs w:val="22"/>
        </w:rPr>
        <w:t>3.4 Optimal Lag Selection</w:t>
      </w:r>
    </w:p>
    <w:p w14:paraId="3E43CFDE" w14:textId="77777777" w:rsidR="008F4AAE" w:rsidRDefault="00271E15">
      <w:pPr>
        <w:spacing w:after="100"/>
        <w:jc w:val="both"/>
      </w:pPr>
      <w:r>
        <w:t>Optimal lag selection is essential to eliminating autocorrelation problems in VAR systems. The lag length is determined based on several criteria: the Likelihood Ratio (LR), Final Prediction Error (FPE), Akaike Information Criterion (AIC), Schwarz Information Criterion (SC), and Hannan-Quinn (HQ) criterion. The optimal lag is identified based on the criterion with the highest number of asterisks (*) across the tests.</w:t>
      </w:r>
    </w:p>
    <w:p w14:paraId="4A8A5861" w14:textId="77777777" w:rsidR="008F4AAE" w:rsidRDefault="00271E15">
      <w:pPr>
        <w:spacing w:before="120" w:after="60"/>
      </w:pPr>
      <w:r>
        <w:rPr>
          <w:b/>
          <w:bCs/>
          <w:sz w:val="22"/>
          <w:szCs w:val="22"/>
        </w:rPr>
        <w:t>3.5 VAR Stability Test</w:t>
      </w:r>
    </w:p>
    <w:p w14:paraId="386D6E2F" w14:textId="77777777" w:rsidR="008F4AAE" w:rsidRDefault="00271E15">
      <w:pPr>
        <w:spacing w:after="100"/>
        <w:jc w:val="both"/>
      </w:pPr>
      <w:r>
        <w:t>The stability of the VAR model must be verified before conducting further analyses. If the VAR estimation is unstable, the Impulse Response Function (IRF) and Variance Decomposition (VD) results will be invalid. Stability is assessed through the roots of the characteristic polynomial. The model is considered stable if all modulus values are less than one.</w:t>
      </w:r>
    </w:p>
    <w:p w14:paraId="5928DEF5" w14:textId="77777777" w:rsidR="008F4AAE" w:rsidRDefault="00271E15">
      <w:pPr>
        <w:spacing w:before="120" w:after="60"/>
      </w:pPr>
      <w:r>
        <w:rPr>
          <w:b/>
          <w:bCs/>
          <w:sz w:val="22"/>
          <w:szCs w:val="22"/>
        </w:rPr>
        <w:t>3.6 Cointegration Test</w:t>
      </w:r>
    </w:p>
    <w:p w14:paraId="0FFE4DB3" w14:textId="77777777" w:rsidR="008F4AAE" w:rsidRDefault="00271E15">
      <w:pPr>
        <w:spacing w:after="100"/>
        <w:jc w:val="both"/>
      </w:pPr>
      <w:r>
        <w:t>The Johansen cointegration test is applied to identify potential long-run equilibrium relationships among variables. The Likelihood Ratio (LR) test is used to determine whether cointegration exists. Cointegration is confirmed when the estimated LR value exceeds the critical value from Johansen and Juselius tables.</w:t>
      </w:r>
    </w:p>
    <w:p w14:paraId="29F786B3" w14:textId="77777777" w:rsidR="008F4AAE" w:rsidRDefault="00271E15">
      <w:pPr>
        <w:spacing w:before="120" w:after="60"/>
      </w:pPr>
      <w:r>
        <w:rPr>
          <w:b/>
          <w:bCs/>
          <w:sz w:val="22"/>
          <w:szCs w:val="22"/>
        </w:rPr>
        <w:t>3.7 Granger Causality Test</w:t>
      </w:r>
    </w:p>
    <w:p w14:paraId="17F73D1F" w14:textId="77777777" w:rsidR="008F4AAE" w:rsidRDefault="00271E15">
      <w:pPr>
        <w:spacing w:after="100"/>
        <w:jc w:val="both"/>
      </w:pPr>
      <w:r>
        <w:t>The Granger causality test examines whether one variable can predict another, thereby identifying the direction of causality. The test determines whether the causal relationship is unidirectional, bidirectional, or absent. Causality is assessed based on the F-statistic with a probability threshold of α = 5%.</w:t>
      </w:r>
    </w:p>
    <w:p w14:paraId="02F09BAB" w14:textId="77777777" w:rsidR="008F4AAE" w:rsidRDefault="00271E15">
      <w:pPr>
        <w:spacing w:before="120" w:after="60"/>
      </w:pPr>
      <w:r>
        <w:rPr>
          <w:b/>
          <w:bCs/>
          <w:sz w:val="22"/>
          <w:szCs w:val="22"/>
        </w:rPr>
        <w:t>3.8 Impulse Response Function (IRF)</w:t>
      </w:r>
    </w:p>
    <w:p w14:paraId="63909495" w14:textId="77777777" w:rsidR="008F4AAE" w:rsidRDefault="00271E15">
      <w:pPr>
        <w:spacing w:after="100"/>
        <w:jc w:val="both"/>
      </w:pPr>
      <w:r>
        <w:t>The IRF traces the response of endogenous variables to shocks or innovations in other variables over time (</w:t>
      </w:r>
      <w:proofErr w:type="spellStart"/>
      <w:r>
        <w:t>Widarjono</w:t>
      </w:r>
      <w:proofErr w:type="spellEnd"/>
      <w:r>
        <w:t>, 2007). The IRF quantifies how much a dependent variable responds to a one-standard-deviation shock in an independent variable in future periods.</w:t>
      </w:r>
    </w:p>
    <w:p w14:paraId="3CA11171" w14:textId="77777777" w:rsidR="008F4AAE" w:rsidRDefault="00271E15">
      <w:pPr>
        <w:spacing w:before="120" w:after="60"/>
      </w:pPr>
      <w:r>
        <w:rPr>
          <w:b/>
          <w:bCs/>
          <w:sz w:val="22"/>
          <w:szCs w:val="22"/>
        </w:rPr>
        <w:t>3.9 Variance Decomposition (VD)</w:t>
      </w:r>
    </w:p>
    <w:p w14:paraId="0A26E975" w14:textId="77777777" w:rsidR="008F4AAE" w:rsidRDefault="00271E15">
      <w:pPr>
        <w:spacing w:after="160"/>
        <w:jc w:val="both"/>
      </w:pPr>
      <w:r>
        <w:t>Variance decomposition determines the proportion of forecast error variance in a given variable that is attributable to shocks from itself and other variables in the system. It facilitates the identification of the relative importance of each variable in explaining the variation of another (Gujarati, 1998).</w:t>
      </w:r>
    </w:p>
    <w:p w14:paraId="11D6D2F9" w14:textId="77777777" w:rsidR="008F4AAE" w:rsidRDefault="00271E15">
      <w:pPr>
        <w:spacing w:before="160" w:after="80"/>
      </w:pPr>
      <w:r>
        <w:rPr>
          <w:b/>
          <w:bCs/>
          <w:sz w:val="22"/>
          <w:szCs w:val="22"/>
        </w:rPr>
        <w:lastRenderedPageBreak/>
        <w:t>4. RESULTS</w:t>
      </w:r>
    </w:p>
    <w:p w14:paraId="79684709" w14:textId="77777777" w:rsidR="008F4AAE" w:rsidRDefault="00271E15">
      <w:pPr>
        <w:spacing w:before="120" w:after="60"/>
      </w:pPr>
      <w:r>
        <w:rPr>
          <w:b/>
          <w:bCs/>
          <w:sz w:val="22"/>
          <w:szCs w:val="22"/>
        </w:rPr>
        <w:t>4.1 Unit Root Test</w:t>
      </w:r>
    </w:p>
    <w:p w14:paraId="307A2765" w14:textId="77777777" w:rsidR="008F4AAE" w:rsidRDefault="00271E15">
      <w:pPr>
        <w:spacing w:after="80"/>
        <w:jc w:val="both"/>
      </w:pPr>
      <w:r>
        <w:t>The unit root test results presented in Table 1 indicate that not all variables are stationary at the level. The ADF p-values for foreign exchange reserves (0.32), exchange rates (0.13), and exports (0.07) are greater than α = 5%, indicating non-stationarity at level. Only the import variable (p = 0.01) is stationary at level. After first differencing, all variables achieve stationarity, satisfying the precondition for cointegration testing.</w:t>
      </w:r>
    </w:p>
    <w:p w14:paraId="594622BC" w14:textId="77777777" w:rsidR="008F4AAE" w:rsidRDefault="00271E15">
      <w:pPr>
        <w:spacing w:before="120" w:after="60"/>
      </w:pPr>
      <w:r>
        <w:rPr>
          <w:b/>
          <w:bCs/>
          <w:sz w:val="18"/>
          <w:szCs w:val="18"/>
        </w:rPr>
        <w:t>Table 1. Unit Root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5"/>
        <w:gridCol w:w="1037"/>
        <w:gridCol w:w="1108"/>
        <w:gridCol w:w="1137"/>
        <w:gridCol w:w="1042"/>
        <w:gridCol w:w="1108"/>
        <w:gridCol w:w="1011"/>
      </w:tblGrid>
      <w:tr w:rsidR="008F4AAE" w14:paraId="2BF930CD" w14:textId="77777777">
        <w:tc>
          <w:tcPr>
            <w:tcW w:w="180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2AF665A" w14:textId="77777777" w:rsidR="008F4AAE" w:rsidRDefault="00271E15">
            <w:r>
              <w:rPr>
                <w:b/>
                <w:bCs/>
                <w:sz w:val="18"/>
                <w:szCs w:val="18"/>
              </w:rPr>
              <w:t>Variable</w:t>
            </w:r>
          </w:p>
        </w:tc>
        <w:tc>
          <w:tcPr>
            <w:tcW w:w="106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DF685A7" w14:textId="77777777" w:rsidR="008F4AAE" w:rsidRDefault="00271E15">
            <w:pPr>
              <w:jc w:val="center"/>
            </w:pPr>
            <w:r>
              <w:rPr>
                <w:b/>
                <w:bCs/>
                <w:sz w:val="18"/>
                <w:szCs w:val="18"/>
              </w:rPr>
              <w:t>Level P-Value</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72345C" w14:textId="77777777" w:rsidR="008F4AAE" w:rsidRDefault="00271E15">
            <w:pPr>
              <w:jc w:val="center"/>
            </w:pPr>
            <w:r>
              <w:rPr>
                <w:b/>
                <w:bCs/>
                <w:sz w:val="18"/>
                <w:szCs w:val="18"/>
              </w:rPr>
              <w:t>Stat. (α)</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94F54FD" w14:textId="77777777" w:rsidR="008F4AAE" w:rsidRDefault="00271E15">
            <w:pPr>
              <w:jc w:val="center"/>
            </w:pPr>
            <w:r>
              <w:rPr>
                <w:b/>
                <w:bCs/>
                <w:sz w:val="18"/>
                <w:szCs w:val="18"/>
              </w:rPr>
              <w:t>Status</w:t>
            </w:r>
          </w:p>
        </w:tc>
        <w:tc>
          <w:tcPr>
            <w:tcW w:w="106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37C1DCA" w14:textId="77777777" w:rsidR="008F4AAE" w:rsidRDefault="00271E15">
            <w:pPr>
              <w:jc w:val="center"/>
            </w:pPr>
            <w:r>
              <w:rPr>
                <w:b/>
                <w:bCs/>
                <w:sz w:val="18"/>
                <w:szCs w:val="18"/>
              </w:rPr>
              <w:t>1st Diff. P-Value</w:t>
            </w:r>
          </w:p>
        </w:tc>
        <w:tc>
          <w:tcPr>
            <w:tcW w:w="1146"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B8FAAD9" w14:textId="77777777" w:rsidR="008F4AAE" w:rsidRDefault="00271E15">
            <w:pPr>
              <w:jc w:val="center"/>
            </w:pPr>
            <w:r>
              <w:rPr>
                <w:b/>
                <w:bCs/>
                <w:sz w:val="18"/>
                <w:szCs w:val="18"/>
              </w:rPr>
              <w:t>Stat. (α)</w:t>
            </w:r>
          </w:p>
        </w:tc>
        <w:tc>
          <w:tcPr>
            <w:tcW w:w="819"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199FFDB" w14:textId="77777777" w:rsidR="008F4AAE" w:rsidRDefault="00271E15">
            <w:pPr>
              <w:jc w:val="center"/>
            </w:pPr>
            <w:r>
              <w:rPr>
                <w:b/>
                <w:bCs/>
                <w:sz w:val="18"/>
                <w:szCs w:val="18"/>
              </w:rPr>
              <w:t>Status</w:t>
            </w:r>
          </w:p>
        </w:tc>
      </w:tr>
      <w:tr w:rsidR="008F4AAE" w14:paraId="741A906D"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1D203D0" w14:textId="77777777" w:rsidR="008F4AAE" w:rsidRDefault="00271E15">
            <w:r>
              <w:rPr>
                <w:sz w:val="18"/>
                <w:szCs w:val="18"/>
              </w:rPr>
              <w:t>Foreign Exchange Reserves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0E90626" w14:textId="77777777" w:rsidR="008F4AAE" w:rsidRDefault="00271E15">
            <w:pPr>
              <w:jc w:val="center"/>
            </w:pPr>
            <w:r>
              <w:rPr>
                <w:sz w:val="18"/>
                <w:szCs w:val="18"/>
              </w:rPr>
              <w:t>0.32</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69DB380" w14:textId="77777777" w:rsidR="008F4AAE" w:rsidRDefault="00271E15">
            <w:pPr>
              <w:jc w:val="center"/>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FC0B38" w14:textId="77777777" w:rsidR="008F4AAE" w:rsidRDefault="00271E15">
            <w:pPr>
              <w:jc w:val="center"/>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2473564" w14:textId="77777777" w:rsidR="008F4AAE" w:rsidRDefault="00271E15">
            <w:pPr>
              <w:jc w:val="center"/>
            </w:pPr>
            <w:r>
              <w:rPr>
                <w:sz w:val="18"/>
                <w:szCs w:val="18"/>
              </w:rPr>
              <w:t>0.0014</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D81333" w14:textId="77777777" w:rsidR="008F4AAE" w:rsidRDefault="00271E15">
            <w:pPr>
              <w:jc w:val="center"/>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C654526" w14:textId="77777777" w:rsidR="008F4AAE" w:rsidRDefault="00271E15">
            <w:pPr>
              <w:jc w:val="center"/>
            </w:pPr>
            <w:r>
              <w:rPr>
                <w:sz w:val="18"/>
                <w:szCs w:val="18"/>
              </w:rPr>
              <w:t>Stationary</w:t>
            </w:r>
          </w:p>
        </w:tc>
      </w:tr>
      <w:tr w:rsidR="008F4AAE" w14:paraId="4F3DEF4D"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A23ACB2" w14:textId="77777777" w:rsidR="008F4AAE" w:rsidRDefault="00271E15">
            <w:r>
              <w:rPr>
                <w:sz w:val="18"/>
                <w:szCs w:val="18"/>
              </w:rPr>
              <w:t>Exchange Rate</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A4EF53" w14:textId="77777777" w:rsidR="008F4AAE" w:rsidRDefault="00271E15">
            <w:pPr>
              <w:jc w:val="center"/>
            </w:pPr>
            <w:r>
              <w:rPr>
                <w:sz w:val="18"/>
                <w:szCs w:val="18"/>
              </w:rPr>
              <w:t>0.13</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7E01A5" w14:textId="77777777" w:rsidR="008F4AAE" w:rsidRDefault="00271E15">
            <w:pPr>
              <w:jc w:val="center"/>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11DD26" w14:textId="77777777" w:rsidR="008F4AAE" w:rsidRDefault="00271E15">
            <w:pPr>
              <w:jc w:val="center"/>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5DDC37" w14:textId="77777777" w:rsidR="008F4AAE" w:rsidRDefault="00271E15">
            <w:pPr>
              <w:jc w:val="center"/>
            </w:pPr>
            <w:r>
              <w:rPr>
                <w:sz w:val="18"/>
                <w:szCs w:val="18"/>
              </w:rPr>
              <w:t>0.035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D5E28E" w14:textId="77777777" w:rsidR="008F4AAE" w:rsidRDefault="00271E15">
            <w:pPr>
              <w:jc w:val="center"/>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3611A61" w14:textId="77777777" w:rsidR="008F4AAE" w:rsidRDefault="00271E15">
            <w:pPr>
              <w:jc w:val="center"/>
            </w:pPr>
            <w:r>
              <w:rPr>
                <w:sz w:val="18"/>
                <w:szCs w:val="18"/>
              </w:rPr>
              <w:t>Stationary</w:t>
            </w:r>
          </w:p>
        </w:tc>
      </w:tr>
      <w:tr w:rsidR="008F4AAE" w14:paraId="3EACD33E"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61244AD" w14:textId="77777777" w:rsidR="008F4AAE" w:rsidRDefault="00271E15">
            <w:r>
              <w:rPr>
                <w:sz w:val="18"/>
                <w:szCs w:val="18"/>
              </w:rPr>
              <w:t>Exports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5E1634F" w14:textId="77777777" w:rsidR="008F4AAE" w:rsidRDefault="00271E15">
            <w:pPr>
              <w:jc w:val="center"/>
            </w:pPr>
            <w:r>
              <w:rPr>
                <w:sz w:val="18"/>
                <w:szCs w:val="18"/>
              </w:rPr>
              <w:t>0.07</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2ABABF6" w14:textId="77777777" w:rsidR="008F4AAE" w:rsidRDefault="00271E15">
            <w:pPr>
              <w:jc w:val="center"/>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EF0C32D" w14:textId="77777777" w:rsidR="008F4AAE" w:rsidRDefault="00271E15">
            <w:pPr>
              <w:jc w:val="center"/>
            </w:pPr>
            <w:r>
              <w:rPr>
                <w:sz w:val="18"/>
                <w:szCs w:val="18"/>
              </w:rPr>
              <w:t>Non-stationary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7C61C7" w14:textId="77777777" w:rsidR="008F4AAE" w:rsidRDefault="00271E15">
            <w:pPr>
              <w:jc w:val="center"/>
            </w:pPr>
            <w:r>
              <w:rPr>
                <w:sz w:val="18"/>
                <w:szCs w:val="18"/>
              </w:rPr>
              <w:t>0.0000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FBFCD43" w14:textId="77777777" w:rsidR="008F4AAE" w:rsidRDefault="00271E15">
            <w:pPr>
              <w:jc w:val="center"/>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C323F22" w14:textId="77777777" w:rsidR="008F4AAE" w:rsidRDefault="00271E15">
            <w:pPr>
              <w:jc w:val="center"/>
            </w:pPr>
            <w:r>
              <w:rPr>
                <w:sz w:val="18"/>
                <w:szCs w:val="18"/>
              </w:rPr>
              <w:t>Stationary</w:t>
            </w:r>
          </w:p>
        </w:tc>
      </w:tr>
      <w:tr w:rsidR="008F4AAE" w14:paraId="2A065C05" w14:textId="77777777">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730CDD7" w14:textId="77777777" w:rsidR="008F4AAE" w:rsidRDefault="00271E15">
            <w:r>
              <w:rPr>
                <w:sz w:val="18"/>
                <w:szCs w:val="18"/>
              </w:rPr>
              <w:t>Imports</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555C30" w14:textId="77777777" w:rsidR="008F4AAE" w:rsidRDefault="00271E15">
            <w:pPr>
              <w:jc w:val="center"/>
            </w:pPr>
            <w:r>
              <w:rPr>
                <w:sz w:val="18"/>
                <w:szCs w:val="18"/>
              </w:rPr>
              <w:t>0.01</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3BE8849" w14:textId="77777777" w:rsidR="008F4AAE" w:rsidRDefault="00271E15">
            <w:pPr>
              <w:jc w:val="center"/>
            </w:pPr>
            <w:r>
              <w:rPr>
                <w:sz w:val="18"/>
                <w:szCs w:val="18"/>
              </w:rPr>
              <w:t>0.05</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F7F3341" w14:textId="77777777" w:rsidR="008F4AAE" w:rsidRDefault="00271E15">
            <w:pPr>
              <w:jc w:val="center"/>
            </w:pPr>
            <w:r>
              <w:rPr>
                <w:sz w:val="18"/>
                <w:szCs w:val="18"/>
              </w:rPr>
              <w:t>Stationary</w:t>
            </w:r>
          </w:p>
        </w:tc>
        <w:tc>
          <w:tcPr>
            <w:tcW w:w="106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DDE438B" w14:textId="77777777" w:rsidR="008F4AAE" w:rsidRDefault="00271E15">
            <w:pPr>
              <w:jc w:val="center"/>
            </w:pPr>
            <w:r>
              <w:rPr>
                <w:sz w:val="18"/>
                <w:szCs w:val="18"/>
              </w:rPr>
              <w:t>0.0000</w:t>
            </w:r>
          </w:p>
        </w:tc>
        <w:tc>
          <w:tcPr>
            <w:tcW w:w="1146"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D1F9F2" w14:textId="77777777" w:rsidR="008F4AAE" w:rsidRDefault="00271E15">
            <w:pPr>
              <w:jc w:val="center"/>
            </w:pPr>
            <w:r>
              <w:rPr>
                <w:sz w:val="18"/>
                <w:szCs w:val="18"/>
              </w:rPr>
              <w:t>0.05</w:t>
            </w:r>
          </w:p>
        </w:tc>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6E9993" w14:textId="77777777" w:rsidR="008F4AAE" w:rsidRDefault="00271E15">
            <w:pPr>
              <w:jc w:val="center"/>
            </w:pPr>
            <w:r>
              <w:rPr>
                <w:sz w:val="18"/>
                <w:szCs w:val="18"/>
              </w:rPr>
              <w:t>Stationary</w:t>
            </w:r>
          </w:p>
        </w:tc>
      </w:tr>
    </w:tbl>
    <w:p w14:paraId="5104E775" w14:textId="77777777" w:rsidR="008F4AAE" w:rsidRDefault="008F4AAE">
      <w:pPr>
        <w:spacing w:before="80" w:after="120"/>
      </w:pPr>
    </w:p>
    <w:p w14:paraId="443063D2" w14:textId="77777777" w:rsidR="008F4AAE" w:rsidRDefault="00271E15">
      <w:pPr>
        <w:spacing w:before="120" w:after="60"/>
      </w:pPr>
      <w:r>
        <w:rPr>
          <w:b/>
          <w:bCs/>
          <w:sz w:val="22"/>
          <w:szCs w:val="22"/>
        </w:rPr>
        <w:t>4.2 Optimal Lag Selection</w:t>
      </w:r>
    </w:p>
    <w:p w14:paraId="0F7253D9" w14:textId="77777777" w:rsidR="008F4AAE" w:rsidRDefault="00271E15">
      <w:pPr>
        <w:spacing w:after="80"/>
        <w:jc w:val="both"/>
      </w:pPr>
      <w:r>
        <w:t>Table 2 presents the lag selection results. The optimal lag length is lag 2, as indicated by the highest number of asterisks (*) across the LR, FPE, SC, and HQ criteria.</w:t>
      </w:r>
    </w:p>
    <w:p w14:paraId="3007562B" w14:textId="77777777" w:rsidR="008F4AAE" w:rsidRDefault="00271E15">
      <w:pPr>
        <w:spacing w:before="120" w:after="60"/>
      </w:pPr>
      <w:r>
        <w:rPr>
          <w:b/>
          <w:bCs/>
          <w:sz w:val="18"/>
          <w:szCs w:val="18"/>
        </w:rPr>
        <w:t>Table 2. Optimal Lag Selection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
        <w:gridCol w:w="1228"/>
        <w:gridCol w:w="1228"/>
        <w:gridCol w:w="1228"/>
        <w:gridCol w:w="1228"/>
        <w:gridCol w:w="1310"/>
        <w:gridCol w:w="1310"/>
      </w:tblGrid>
      <w:tr w:rsidR="008F4AAE" w14:paraId="7249D9C5" w14:textId="77777777">
        <w:tc>
          <w:tcPr>
            <w:tcW w:w="65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4817B27" w14:textId="77777777" w:rsidR="008F4AAE" w:rsidRDefault="00271E15">
            <w:pPr>
              <w:jc w:val="center"/>
            </w:pPr>
            <w:r>
              <w:rPr>
                <w:b/>
                <w:bCs/>
                <w:sz w:val="18"/>
                <w:szCs w:val="18"/>
              </w:rPr>
              <w:t>Lag</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65E3E3E" w14:textId="77777777" w:rsidR="008F4AAE" w:rsidRDefault="00271E15">
            <w:pPr>
              <w:jc w:val="center"/>
            </w:pPr>
            <w:proofErr w:type="spellStart"/>
            <w:r>
              <w:rPr>
                <w:b/>
                <w:bCs/>
                <w:sz w:val="18"/>
                <w:szCs w:val="18"/>
              </w:rPr>
              <w:t>LogL</w:t>
            </w:r>
            <w:proofErr w:type="spellEnd"/>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8869768" w14:textId="77777777" w:rsidR="008F4AAE" w:rsidRDefault="00271E15">
            <w:pPr>
              <w:jc w:val="center"/>
            </w:pPr>
            <w:r>
              <w:rPr>
                <w:b/>
                <w:bCs/>
                <w:sz w:val="18"/>
                <w:szCs w:val="18"/>
              </w:rPr>
              <w:t>LR</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E6B442E" w14:textId="77777777" w:rsidR="008F4AAE" w:rsidRDefault="00271E15">
            <w:pPr>
              <w:jc w:val="center"/>
            </w:pPr>
            <w:r>
              <w:rPr>
                <w:b/>
                <w:bCs/>
                <w:sz w:val="18"/>
                <w:szCs w:val="18"/>
              </w:rPr>
              <w:t>FPE</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423528F" w14:textId="77777777" w:rsidR="008F4AAE" w:rsidRDefault="00271E15">
            <w:pPr>
              <w:jc w:val="center"/>
            </w:pPr>
            <w:r>
              <w:rPr>
                <w:b/>
                <w:bCs/>
                <w:sz w:val="18"/>
                <w:szCs w:val="18"/>
              </w:rPr>
              <w:t>AIC</w:t>
            </w:r>
          </w:p>
        </w:tc>
        <w:tc>
          <w:tcPr>
            <w:tcW w:w="1310"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A22F41E" w14:textId="77777777" w:rsidR="008F4AAE" w:rsidRDefault="00271E15">
            <w:pPr>
              <w:jc w:val="center"/>
            </w:pPr>
            <w:r>
              <w:rPr>
                <w:b/>
                <w:bCs/>
                <w:sz w:val="18"/>
                <w:szCs w:val="18"/>
              </w:rPr>
              <w:t>SC</w:t>
            </w:r>
          </w:p>
        </w:tc>
        <w:tc>
          <w:tcPr>
            <w:tcW w:w="1310"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19FBF745" w14:textId="77777777" w:rsidR="008F4AAE" w:rsidRDefault="00271E15">
            <w:pPr>
              <w:jc w:val="center"/>
            </w:pPr>
            <w:r>
              <w:rPr>
                <w:b/>
                <w:bCs/>
                <w:sz w:val="18"/>
                <w:szCs w:val="18"/>
              </w:rPr>
              <w:t>HQ</w:t>
            </w:r>
          </w:p>
        </w:tc>
      </w:tr>
      <w:tr w:rsidR="008F4AAE" w14:paraId="4EAC54FE" w14:textId="77777777">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6345441" w14:textId="77777777" w:rsidR="008F4AAE" w:rsidRDefault="00271E15">
            <w:pPr>
              <w:jc w:val="center"/>
            </w:pPr>
            <w:r>
              <w:rPr>
                <w:sz w:val="18"/>
                <w:szCs w:val="18"/>
              </w:rPr>
              <w:t>0</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90F47D" w14:textId="77777777" w:rsidR="008F4AAE" w:rsidRDefault="00271E15">
            <w:pPr>
              <w:jc w:val="center"/>
            </w:pPr>
            <w:r>
              <w:rPr>
                <w:sz w:val="18"/>
                <w:szCs w:val="18"/>
              </w:rPr>
              <w:t>-508.392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4004611" w14:textId="77777777" w:rsidR="008F4AAE" w:rsidRDefault="00271E15">
            <w:pPr>
              <w:jc w:val="center"/>
            </w:pPr>
            <w:r>
              <w:rPr>
                <w:sz w:val="18"/>
                <w:szCs w:val="18"/>
              </w:rPr>
              <w:t>NA</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98CA7F6" w14:textId="77777777" w:rsidR="008F4AAE" w:rsidRDefault="00271E15">
            <w:pPr>
              <w:jc w:val="center"/>
            </w:pPr>
            <w:r>
              <w:rPr>
                <w:sz w:val="18"/>
                <w:szCs w:val="18"/>
              </w:rPr>
              <w:t>61104605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143B2B" w14:textId="77777777" w:rsidR="008F4AAE" w:rsidRDefault="00271E15">
            <w:pPr>
              <w:jc w:val="center"/>
            </w:pPr>
            <w:r>
              <w:rPr>
                <w:sz w:val="18"/>
                <w:szCs w:val="18"/>
              </w:rPr>
              <w:t>29.27954</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2EC04E" w14:textId="77777777" w:rsidR="008F4AAE" w:rsidRDefault="00271E15">
            <w:pPr>
              <w:jc w:val="center"/>
            </w:pPr>
            <w:r>
              <w:rPr>
                <w:sz w:val="18"/>
                <w:szCs w:val="18"/>
              </w:rPr>
              <w:t>29.4573</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944874" w14:textId="77777777" w:rsidR="008F4AAE" w:rsidRDefault="00271E15">
            <w:pPr>
              <w:jc w:val="center"/>
            </w:pPr>
            <w:r>
              <w:rPr>
                <w:sz w:val="18"/>
                <w:szCs w:val="18"/>
              </w:rPr>
              <w:t>29.3409</w:t>
            </w:r>
          </w:p>
        </w:tc>
      </w:tr>
      <w:tr w:rsidR="008F4AAE" w14:paraId="7B83C595" w14:textId="77777777">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457FB8" w14:textId="77777777" w:rsidR="008F4AAE" w:rsidRDefault="00271E15">
            <w:pPr>
              <w:jc w:val="center"/>
            </w:pPr>
            <w:r>
              <w:rPr>
                <w:sz w:val="18"/>
                <w:szCs w:val="18"/>
              </w:rPr>
              <w:t>1</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941A1D1" w14:textId="77777777" w:rsidR="008F4AAE" w:rsidRDefault="00271E15">
            <w:pPr>
              <w:jc w:val="center"/>
            </w:pPr>
            <w:r>
              <w:rPr>
                <w:sz w:val="18"/>
                <w:szCs w:val="18"/>
              </w:rPr>
              <w:t>-478.9388</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5E99EF3" w14:textId="77777777" w:rsidR="008F4AAE" w:rsidRDefault="00271E15">
            <w:pPr>
              <w:jc w:val="center"/>
            </w:pPr>
            <w:r>
              <w:rPr>
                <w:sz w:val="18"/>
                <w:szCs w:val="18"/>
              </w:rPr>
              <w:t>50.49126</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E83A9D2" w14:textId="77777777" w:rsidR="008F4AAE" w:rsidRDefault="00271E15">
            <w:pPr>
              <w:jc w:val="center"/>
            </w:pPr>
            <w:r>
              <w:rPr>
                <w:sz w:val="18"/>
                <w:szCs w:val="18"/>
              </w:rPr>
              <w:t>28549516</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C169316" w14:textId="77777777" w:rsidR="008F4AAE" w:rsidRDefault="00271E15">
            <w:pPr>
              <w:jc w:val="center"/>
            </w:pPr>
            <w:r>
              <w:rPr>
                <w:sz w:val="18"/>
                <w:szCs w:val="18"/>
              </w:rPr>
              <w:t>28.51079</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9159CDE" w14:textId="77777777" w:rsidR="008F4AAE" w:rsidRDefault="00271E15">
            <w:pPr>
              <w:jc w:val="center"/>
            </w:pPr>
            <w:r>
              <w:rPr>
                <w:sz w:val="18"/>
                <w:szCs w:val="18"/>
              </w:rPr>
              <w:t>29.39956</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2FBD74" w14:textId="77777777" w:rsidR="008F4AAE" w:rsidRDefault="00271E15">
            <w:pPr>
              <w:jc w:val="center"/>
            </w:pPr>
            <w:r>
              <w:rPr>
                <w:sz w:val="18"/>
                <w:szCs w:val="18"/>
              </w:rPr>
              <w:t>28.81759</w:t>
            </w:r>
          </w:p>
        </w:tc>
      </w:tr>
      <w:tr w:rsidR="008F4AAE" w14:paraId="0DC1BFC2" w14:textId="77777777">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93FD90C"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17654D5" w14:textId="77777777" w:rsidR="008F4AAE" w:rsidRDefault="00271E15">
            <w:pPr>
              <w:jc w:val="center"/>
            </w:pPr>
            <w:r>
              <w:rPr>
                <w:sz w:val="18"/>
                <w:szCs w:val="18"/>
              </w:rPr>
              <w:t>-449.5454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3A1676A" w14:textId="77777777" w:rsidR="008F4AAE" w:rsidRDefault="00271E15">
            <w:pPr>
              <w:jc w:val="center"/>
            </w:pPr>
            <w:r>
              <w:rPr>
                <w:b/>
                <w:bCs/>
                <w:sz w:val="18"/>
                <w:szCs w:val="18"/>
              </w:rPr>
              <w:t>43.67011*</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209270C" w14:textId="77777777" w:rsidR="008F4AAE" w:rsidRDefault="00271E15">
            <w:pPr>
              <w:jc w:val="center"/>
            </w:pPr>
            <w:r>
              <w:rPr>
                <w:b/>
                <w:bCs/>
                <w:sz w:val="18"/>
                <w:szCs w:val="18"/>
              </w:rPr>
              <w:t>13813751*</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42BD385" w14:textId="77777777" w:rsidR="008F4AAE" w:rsidRDefault="00271E15">
            <w:pPr>
              <w:jc w:val="center"/>
            </w:pPr>
            <w:r>
              <w:rPr>
                <w:sz w:val="18"/>
                <w:szCs w:val="18"/>
              </w:rPr>
              <w:t>27.74545</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5E7F30" w14:textId="77777777" w:rsidR="008F4AAE" w:rsidRDefault="00271E15">
            <w:pPr>
              <w:jc w:val="center"/>
            </w:pPr>
            <w:r>
              <w:rPr>
                <w:b/>
                <w:bCs/>
                <w:sz w:val="18"/>
                <w:szCs w:val="18"/>
              </w:rPr>
              <w:t>29.34524*</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442479A" w14:textId="77777777" w:rsidR="008F4AAE" w:rsidRDefault="00271E15">
            <w:pPr>
              <w:jc w:val="center"/>
            </w:pPr>
            <w:r>
              <w:rPr>
                <w:b/>
                <w:bCs/>
                <w:sz w:val="18"/>
                <w:szCs w:val="18"/>
              </w:rPr>
              <w:t>28.29770*</w:t>
            </w:r>
          </w:p>
        </w:tc>
      </w:tr>
      <w:tr w:rsidR="008F4AAE" w14:paraId="6BEE3C48" w14:textId="77777777">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E61CAA" w14:textId="77777777" w:rsidR="008F4AAE" w:rsidRDefault="00271E15">
            <w:pPr>
              <w:jc w:val="center"/>
            </w:pPr>
            <w:r>
              <w:rPr>
                <w:sz w:val="18"/>
                <w:szCs w:val="18"/>
              </w:rPr>
              <w:t>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2E67F87" w14:textId="77777777" w:rsidR="008F4AAE" w:rsidRDefault="00271E15">
            <w:pPr>
              <w:jc w:val="center"/>
            </w:pPr>
            <w:r>
              <w:rPr>
                <w:sz w:val="18"/>
                <w:szCs w:val="18"/>
              </w:rPr>
              <w:t>-432.8306</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FB70262" w14:textId="77777777" w:rsidR="008F4AAE" w:rsidRDefault="00271E15">
            <w:pPr>
              <w:jc w:val="center"/>
            </w:pPr>
            <w:r>
              <w:rPr>
                <w:sz w:val="18"/>
                <w:szCs w:val="18"/>
              </w:rPr>
              <w:t>21.01294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AE3471E" w14:textId="77777777" w:rsidR="008F4AAE" w:rsidRDefault="00271E15">
            <w:pPr>
              <w:jc w:val="center"/>
            </w:pPr>
            <w:r>
              <w:rPr>
                <w:sz w:val="18"/>
                <w:szCs w:val="18"/>
              </w:rPr>
              <w:t>14684503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C2C0863" w14:textId="77777777" w:rsidR="008F4AAE" w:rsidRDefault="00271E15">
            <w:pPr>
              <w:jc w:val="center"/>
            </w:pPr>
            <w:r>
              <w:rPr>
                <w:sz w:val="18"/>
                <w:szCs w:val="18"/>
              </w:rPr>
              <w:t>27.70461</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4AAA89" w14:textId="77777777" w:rsidR="008F4AAE" w:rsidRDefault="00271E15">
            <w:pPr>
              <w:jc w:val="center"/>
            </w:pPr>
            <w:r>
              <w:rPr>
                <w:sz w:val="18"/>
                <w:szCs w:val="18"/>
              </w:rPr>
              <w:t>30.01541</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B7D2B2D" w14:textId="77777777" w:rsidR="008F4AAE" w:rsidRDefault="00271E15">
            <w:pPr>
              <w:jc w:val="center"/>
            </w:pPr>
            <w:r>
              <w:rPr>
                <w:sz w:val="18"/>
                <w:szCs w:val="18"/>
              </w:rPr>
              <w:t>28.50229</w:t>
            </w:r>
          </w:p>
        </w:tc>
      </w:tr>
      <w:tr w:rsidR="008F4AAE" w14:paraId="3BF28453" w14:textId="77777777">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8B7551" w14:textId="77777777" w:rsidR="008F4AAE" w:rsidRDefault="00271E15">
            <w:pPr>
              <w:jc w:val="center"/>
            </w:pPr>
            <w:r>
              <w:rPr>
                <w:sz w:val="18"/>
                <w:szCs w:val="18"/>
              </w:rPr>
              <w:t>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A207246" w14:textId="77777777" w:rsidR="008F4AAE" w:rsidRDefault="00271E15">
            <w:pPr>
              <w:jc w:val="center"/>
            </w:pPr>
            <w:r>
              <w:rPr>
                <w:sz w:val="18"/>
                <w:szCs w:val="18"/>
              </w:rPr>
              <w:t>-412.6014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9CCDD12" w14:textId="77777777" w:rsidR="008F4AAE" w:rsidRDefault="00271E15">
            <w:pPr>
              <w:jc w:val="center"/>
            </w:pPr>
            <w:r>
              <w:rPr>
                <w:sz w:val="18"/>
                <w:szCs w:val="18"/>
              </w:rPr>
              <w:t>20.80715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49B5C2" w14:textId="77777777" w:rsidR="008F4AAE" w:rsidRDefault="00271E15">
            <w:pPr>
              <w:jc w:val="center"/>
            </w:pPr>
            <w:r>
              <w:rPr>
                <w:sz w:val="18"/>
                <w:szCs w:val="18"/>
              </w:rPr>
              <w:t>14206418</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CEB27D" w14:textId="77777777" w:rsidR="008F4AAE" w:rsidRDefault="00271E15">
            <w:pPr>
              <w:jc w:val="center"/>
            </w:pPr>
            <w:r>
              <w:rPr>
                <w:b/>
                <w:bCs/>
                <w:sz w:val="18"/>
                <w:szCs w:val="18"/>
              </w:rPr>
              <w:t>27.46294*</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DA2252C" w14:textId="77777777" w:rsidR="008F4AAE" w:rsidRDefault="00271E15">
            <w:pPr>
              <w:jc w:val="center"/>
            </w:pPr>
            <w:r>
              <w:rPr>
                <w:sz w:val="18"/>
                <w:szCs w:val="18"/>
              </w:rPr>
              <w:t>30.48476</w:t>
            </w:r>
          </w:p>
        </w:tc>
        <w:tc>
          <w:tcPr>
            <w:tcW w:w="1310"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078F8EE" w14:textId="77777777" w:rsidR="008F4AAE" w:rsidRDefault="00271E15">
            <w:pPr>
              <w:jc w:val="center"/>
            </w:pPr>
            <w:r>
              <w:rPr>
                <w:sz w:val="18"/>
                <w:szCs w:val="18"/>
              </w:rPr>
              <w:t>28.50607</w:t>
            </w:r>
          </w:p>
        </w:tc>
      </w:tr>
    </w:tbl>
    <w:p w14:paraId="61CB3107" w14:textId="77777777" w:rsidR="008F4AAE" w:rsidRDefault="008F4AAE">
      <w:pPr>
        <w:spacing w:before="80" w:after="120"/>
      </w:pPr>
    </w:p>
    <w:p w14:paraId="4B24CCC8" w14:textId="77777777" w:rsidR="008F4AAE" w:rsidRDefault="00271E15">
      <w:pPr>
        <w:spacing w:before="120" w:after="60"/>
      </w:pPr>
      <w:r>
        <w:rPr>
          <w:b/>
          <w:bCs/>
          <w:sz w:val="22"/>
          <w:szCs w:val="22"/>
        </w:rPr>
        <w:t>4.3 VAR Stability Test</w:t>
      </w:r>
    </w:p>
    <w:p w14:paraId="5DD0FC6E" w14:textId="77777777" w:rsidR="008F4AAE" w:rsidRDefault="00271E15">
      <w:pPr>
        <w:spacing w:after="80"/>
        <w:jc w:val="both"/>
      </w:pPr>
      <w:r>
        <w:t>Table 3 demonstrates that the VAR model is stable, as all modulus values are less than one. This confirms that the subsequent IRF and VD analyses will yield valid results.</w:t>
      </w:r>
    </w:p>
    <w:p w14:paraId="3570F7C1" w14:textId="77777777" w:rsidR="008F4AAE" w:rsidRDefault="00271E15">
      <w:pPr>
        <w:spacing w:before="120" w:after="60"/>
      </w:pPr>
      <w:r>
        <w:rPr>
          <w:b/>
          <w:bCs/>
          <w:sz w:val="18"/>
          <w:szCs w:val="18"/>
        </w:rPr>
        <w:t>Table 3. VAR Stability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13"/>
        <w:gridCol w:w="3275"/>
      </w:tblGrid>
      <w:tr w:rsidR="008F4AAE" w14:paraId="10189805" w14:textId="77777777">
        <w:tc>
          <w:tcPr>
            <w:tcW w:w="491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9DD8140" w14:textId="77777777" w:rsidR="008F4AAE" w:rsidRDefault="00271E15">
            <w:pPr>
              <w:jc w:val="center"/>
            </w:pPr>
            <w:r>
              <w:rPr>
                <w:b/>
                <w:bCs/>
                <w:sz w:val="18"/>
                <w:szCs w:val="18"/>
              </w:rPr>
              <w:t>Root</w:t>
            </w:r>
          </w:p>
        </w:tc>
        <w:tc>
          <w:tcPr>
            <w:tcW w:w="327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1B461CB" w14:textId="77777777" w:rsidR="008F4AAE" w:rsidRDefault="00271E15">
            <w:pPr>
              <w:jc w:val="center"/>
            </w:pPr>
            <w:r>
              <w:rPr>
                <w:b/>
                <w:bCs/>
                <w:sz w:val="18"/>
                <w:szCs w:val="18"/>
              </w:rPr>
              <w:t>Modulus</w:t>
            </w:r>
          </w:p>
        </w:tc>
      </w:tr>
      <w:tr w:rsidR="008F4AAE" w14:paraId="25909286"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A8CA12E" w14:textId="77777777" w:rsidR="008F4AAE" w:rsidRDefault="00271E15">
            <w:pPr>
              <w:jc w:val="center"/>
            </w:pPr>
            <w:r>
              <w:rPr>
                <w:sz w:val="18"/>
                <w:szCs w:val="18"/>
              </w:rPr>
              <w:t>-0.588437 - 0.487455i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101F61" w14:textId="77777777" w:rsidR="008F4AAE" w:rsidRDefault="00271E15">
            <w:pPr>
              <w:jc w:val="center"/>
            </w:pPr>
            <w:r>
              <w:rPr>
                <w:sz w:val="18"/>
                <w:szCs w:val="18"/>
              </w:rPr>
              <w:t>0.764114</w:t>
            </w:r>
          </w:p>
        </w:tc>
      </w:tr>
      <w:tr w:rsidR="008F4AAE" w14:paraId="096E5513"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651E0B1" w14:textId="77777777" w:rsidR="008F4AAE" w:rsidRDefault="00271E15">
            <w:pPr>
              <w:jc w:val="center"/>
            </w:pPr>
            <w:r>
              <w:rPr>
                <w:sz w:val="18"/>
                <w:szCs w:val="18"/>
              </w:rPr>
              <w:t>-0.588437 + 0.487455i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E25C11C" w14:textId="77777777" w:rsidR="008F4AAE" w:rsidRDefault="00271E15">
            <w:pPr>
              <w:jc w:val="center"/>
            </w:pPr>
            <w:r>
              <w:rPr>
                <w:sz w:val="18"/>
                <w:szCs w:val="18"/>
              </w:rPr>
              <w:t>0.764114</w:t>
            </w:r>
          </w:p>
        </w:tc>
      </w:tr>
      <w:tr w:rsidR="008F4AAE" w14:paraId="086601C8"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8C25DCA" w14:textId="77777777" w:rsidR="008F4AAE" w:rsidRDefault="00271E15">
            <w:pPr>
              <w:jc w:val="center"/>
            </w:pPr>
            <w:r>
              <w:rPr>
                <w:sz w:val="18"/>
                <w:szCs w:val="18"/>
              </w:rPr>
              <w:t>-0.033200 - 0.741130i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3950ED0" w14:textId="77777777" w:rsidR="008F4AAE" w:rsidRDefault="00271E15">
            <w:pPr>
              <w:jc w:val="center"/>
            </w:pPr>
            <w:r>
              <w:rPr>
                <w:sz w:val="18"/>
                <w:szCs w:val="18"/>
              </w:rPr>
              <w:t>0.741873</w:t>
            </w:r>
          </w:p>
        </w:tc>
      </w:tr>
      <w:tr w:rsidR="008F4AAE" w14:paraId="47861744"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C5EFC52" w14:textId="77777777" w:rsidR="008F4AAE" w:rsidRDefault="00271E15">
            <w:pPr>
              <w:jc w:val="center"/>
            </w:pPr>
            <w:r>
              <w:rPr>
                <w:sz w:val="18"/>
                <w:szCs w:val="18"/>
              </w:rPr>
              <w:t>-0.033200 + 0.741130i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302A523" w14:textId="77777777" w:rsidR="008F4AAE" w:rsidRDefault="00271E15">
            <w:pPr>
              <w:jc w:val="center"/>
            </w:pPr>
            <w:r>
              <w:rPr>
                <w:sz w:val="18"/>
                <w:szCs w:val="18"/>
              </w:rPr>
              <w:t>0.741873</w:t>
            </w:r>
          </w:p>
        </w:tc>
      </w:tr>
      <w:tr w:rsidR="008F4AAE" w14:paraId="33668469"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E3766BD" w14:textId="77777777" w:rsidR="008F4AAE" w:rsidRDefault="00271E15">
            <w:pPr>
              <w:jc w:val="center"/>
            </w:pPr>
            <w:r>
              <w:rPr>
                <w:sz w:val="18"/>
                <w:szCs w:val="18"/>
              </w:rPr>
              <w:t>-0.293460 - 0.632359i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6D551A" w14:textId="77777777" w:rsidR="008F4AAE" w:rsidRDefault="00271E15">
            <w:pPr>
              <w:jc w:val="center"/>
            </w:pPr>
            <w:r>
              <w:rPr>
                <w:sz w:val="18"/>
                <w:szCs w:val="18"/>
              </w:rPr>
              <w:t>0.697134</w:t>
            </w:r>
          </w:p>
        </w:tc>
      </w:tr>
      <w:tr w:rsidR="008F4AAE" w14:paraId="41ADD9AC"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EF2924C" w14:textId="77777777" w:rsidR="008F4AAE" w:rsidRDefault="00271E15">
            <w:pPr>
              <w:jc w:val="center"/>
            </w:pPr>
            <w:r>
              <w:rPr>
                <w:sz w:val="18"/>
                <w:szCs w:val="18"/>
              </w:rPr>
              <w:t>-0.293460 + 0.632359i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AE36BDD" w14:textId="77777777" w:rsidR="008F4AAE" w:rsidRDefault="00271E15">
            <w:pPr>
              <w:jc w:val="center"/>
            </w:pPr>
            <w:r>
              <w:rPr>
                <w:sz w:val="18"/>
                <w:szCs w:val="18"/>
              </w:rPr>
              <w:t>0.697134</w:t>
            </w:r>
          </w:p>
        </w:tc>
      </w:tr>
      <w:tr w:rsidR="008F4AAE" w14:paraId="2E26161F"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58473E6" w14:textId="77777777" w:rsidR="008F4AAE" w:rsidRDefault="00271E15">
            <w:pPr>
              <w:jc w:val="center"/>
            </w:pPr>
            <w:r>
              <w:rPr>
                <w:sz w:val="18"/>
                <w:szCs w:val="18"/>
              </w:rPr>
              <w:t>-0.075047 - 0.237908i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5F2549" w14:textId="77777777" w:rsidR="008F4AAE" w:rsidRDefault="00271E15">
            <w:pPr>
              <w:jc w:val="center"/>
            </w:pPr>
            <w:r>
              <w:rPr>
                <w:sz w:val="18"/>
                <w:szCs w:val="18"/>
              </w:rPr>
              <w:t>0.249464</w:t>
            </w:r>
          </w:p>
        </w:tc>
      </w:tr>
      <w:tr w:rsidR="008F4AAE" w14:paraId="70F88F9F" w14:textId="77777777">
        <w:tc>
          <w:tcPr>
            <w:tcW w:w="491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62B6A5F" w14:textId="77777777" w:rsidR="008F4AAE" w:rsidRDefault="00271E15">
            <w:pPr>
              <w:jc w:val="center"/>
            </w:pPr>
            <w:r>
              <w:rPr>
                <w:sz w:val="18"/>
                <w:szCs w:val="18"/>
              </w:rPr>
              <w:t>-0.075047 + 0.237908i</w:t>
            </w:r>
          </w:p>
        </w:tc>
        <w:tc>
          <w:tcPr>
            <w:tcW w:w="327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9C8073" w14:textId="77777777" w:rsidR="008F4AAE" w:rsidRDefault="00271E15">
            <w:pPr>
              <w:jc w:val="center"/>
            </w:pPr>
            <w:r>
              <w:rPr>
                <w:sz w:val="18"/>
                <w:szCs w:val="18"/>
              </w:rPr>
              <w:t>0.249464</w:t>
            </w:r>
          </w:p>
        </w:tc>
      </w:tr>
    </w:tbl>
    <w:p w14:paraId="0AAAAA6C" w14:textId="77777777" w:rsidR="008F4AAE" w:rsidRDefault="008F4AAE">
      <w:pPr>
        <w:spacing w:before="80" w:after="120"/>
      </w:pPr>
    </w:p>
    <w:p w14:paraId="505894D3" w14:textId="77777777" w:rsidR="008F4AAE" w:rsidRDefault="00271E15">
      <w:pPr>
        <w:spacing w:before="120" w:after="60"/>
      </w:pPr>
      <w:r>
        <w:rPr>
          <w:b/>
          <w:bCs/>
          <w:sz w:val="22"/>
          <w:szCs w:val="22"/>
        </w:rPr>
        <w:t>4.4 Cointegration Test</w:t>
      </w:r>
    </w:p>
    <w:p w14:paraId="71524734" w14:textId="77777777" w:rsidR="008F4AAE" w:rsidRDefault="00271E15">
      <w:pPr>
        <w:spacing w:after="80"/>
        <w:jc w:val="both"/>
      </w:pPr>
      <w:r>
        <w:t>The Johansen trace test results in Table 4 confirm the presence of four cointegrating equations. The trace statistics in all four hypotheses exceed their respective critical values: 36.506 &gt; 24.159 (None*), 28.287 &gt; 17.797 (At most 1*), 25.845 &gt; 11.225 (At most 2*), and 13.612 &gt; 4.130 (At most 3*). This indicates long-run equilibrium relationships among all variables, and accordingly, the VECM is the appropriate model for this study.</w:t>
      </w:r>
    </w:p>
    <w:p w14:paraId="7C828CF3" w14:textId="77777777" w:rsidR="008F4AAE" w:rsidRDefault="00271E15">
      <w:pPr>
        <w:spacing w:before="120" w:after="60"/>
      </w:pPr>
      <w:r>
        <w:rPr>
          <w:b/>
          <w:bCs/>
          <w:sz w:val="18"/>
          <w:szCs w:val="18"/>
        </w:rPr>
        <w:t>Table 4. Johansen Cointegration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2"/>
        <w:gridCol w:w="1474"/>
        <w:gridCol w:w="1474"/>
        <w:gridCol w:w="1474"/>
        <w:gridCol w:w="1474"/>
      </w:tblGrid>
      <w:tr w:rsidR="008F4AAE" w14:paraId="302597E5" w14:textId="77777777">
        <w:tc>
          <w:tcPr>
            <w:tcW w:w="229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766383E" w14:textId="77777777" w:rsidR="008F4AAE" w:rsidRDefault="00271E15">
            <w:pPr>
              <w:jc w:val="center"/>
            </w:pPr>
            <w:r>
              <w:rPr>
                <w:b/>
                <w:bCs/>
                <w:sz w:val="18"/>
                <w:szCs w:val="18"/>
              </w:rPr>
              <w:t>Hypothesized No. of CE(s)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7888700" w14:textId="77777777" w:rsidR="008F4AAE" w:rsidRDefault="00271E15">
            <w:pPr>
              <w:jc w:val="center"/>
            </w:pPr>
            <w:r>
              <w:rPr>
                <w:b/>
                <w:bCs/>
                <w:sz w:val="18"/>
                <w:szCs w:val="18"/>
              </w:rPr>
              <w:t>Eigenvalue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BAFFB17" w14:textId="77777777" w:rsidR="008F4AAE" w:rsidRDefault="00271E15">
            <w:pPr>
              <w:jc w:val="center"/>
            </w:pPr>
            <w:r>
              <w:rPr>
                <w:b/>
                <w:bCs/>
                <w:sz w:val="18"/>
                <w:szCs w:val="18"/>
              </w:rPr>
              <w:t>Trace Statistic</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940975F" w14:textId="77777777" w:rsidR="008F4AAE" w:rsidRDefault="00271E15">
            <w:pPr>
              <w:jc w:val="center"/>
            </w:pPr>
            <w:r>
              <w:rPr>
                <w:b/>
                <w:bCs/>
                <w:sz w:val="18"/>
                <w:szCs w:val="18"/>
              </w:rPr>
              <w:t>0.05 Critical Value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DFBCE49" w14:textId="77777777" w:rsidR="008F4AAE" w:rsidRDefault="00271E15">
            <w:pPr>
              <w:jc w:val="center"/>
            </w:pPr>
            <w:r>
              <w:rPr>
                <w:b/>
                <w:bCs/>
                <w:sz w:val="18"/>
                <w:szCs w:val="18"/>
              </w:rPr>
              <w:t>Prob.**</w:t>
            </w:r>
          </w:p>
        </w:tc>
      </w:tr>
      <w:tr w:rsidR="008F4AAE" w14:paraId="3D6D9FDA"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40E9B6" w14:textId="77777777" w:rsidR="008F4AAE" w:rsidRDefault="00271E15">
            <w:r>
              <w:rPr>
                <w:sz w:val="18"/>
                <w:szCs w:val="18"/>
              </w:rPr>
              <w:t>None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52A377" w14:textId="77777777" w:rsidR="008F4AAE" w:rsidRDefault="00271E15">
            <w:pPr>
              <w:jc w:val="center"/>
            </w:pPr>
            <w:r>
              <w:rPr>
                <w:sz w:val="18"/>
                <w:szCs w:val="18"/>
              </w:rPr>
              <w:t>0.598545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55D67C" w14:textId="77777777" w:rsidR="008F4AAE" w:rsidRDefault="00271E15">
            <w:pPr>
              <w:jc w:val="center"/>
            </w:pPr>
            <w:r>
              <w:rPr>
                <w:sz w:val="18"/>
                <w:szCs w:val="18"/>
              </w:rPr>
              <w:t>36.50635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F122D1B" w14:textId="77777777" w:rsidR="008F4AAE" w:rsidRDefault="00271E15">
            <w:pPr>
              <w:jc w:val="center"/>
            </w:pPr>
            <w:r>
              <w:rPr>
                <w:sz w:val="18"/>
                <w:szCs w:val="18"/>
              </w:rPr>
              <w:t>24.15921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5971BF" w14:textId="77777777" w:rsidR="008F4AAE" w:rsidRDefault="00271E15">
            <w:pPr>
              <w:jc w:val="center"/>
            </w:pPr>
            <w:r>
              <w:rPr>
                <w:sz w:val="18"/>
                <w:szCs w:val="18"/>
              </w:rPr>
              <w:t>0.0007</w:t>
            </w:r>
          </w:p>
        </w:tc>
      </w:tr>
      <w:tr w:rsidR="008F4AAE" w14:paraId="52D53BA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19A4497" w14:textId="77777777" w:rsidR="008F4AAE" w:rsidRDefault="00271E15">
            <w:r>
              <w:rPr>
                <w:sz w:val="18"/>
                <w:szCs w:val="18"/>
              </w:rPr>
              <w:t>At most 1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64618E5" w14:textId="77777777" w:rsidR="008F4AAE" w:rsidRDefault="00271E15">
            <w:pPr>
              <w:jc w:val="center"/>
            </w:pPr>
            <w:r>
              <w:rPr>
                <w:sz w:val="18"/>
                <w:szCs w:val="18"/>
              </w:rPr>
              <w:t>0.506966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35B9F8" w14:textId="77777777" w:rsidR="008F4AAE" w:rsidRDefault="00271E15">
            <w:pPr>
              <w:jc w:val="center"/>
            </w:pPr>
            <w:r>
              <w:rPr>
                <w:sz w:val="18"/>
                <w:szCs w:val="18"/>
              </w:rPr>
              <w:t>28.28707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A2C4274" w14:textId="77777777" w:rsidR="008F4AAE" w:rsidRDefault="00271E15">
            <w:pPr>
              <w:jc w:val="center"/>
            </w:pPr>
            <w:r>
              <w:rPr>
                <w:sz w:val="18"/>
                <w:szCs w:val="18"/>
              </w:rPr>
              <w:t>17.7973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FE0A12" w14:textId="77777777" w:rsidR="008F4AAE" w:rsidRDefault="00271E15">
            <w:pPr>
              <w:jc w:val="center"/>
            </w:pPr>
            <w:r>
              <w:rPr>
                <w:sz w:val="18"/>
                <w:szCs w:val="18"/>
              </w:rPr>
              <w:t>0.0009</w:t>
            </w:r>
          </w:p>
        </w:tc>
      </w:tr>
      <w:tr w:rsidR="008F4AAE" w14:paraId="77CA773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95DDA05" w14:textId="77777777" w:rsidR="008F4AAE" w:rsidRDefault="00271E15">
            <w:r>
              <w:rPr>
                <w:sz w:val="18"/>
                <w:szCs w:val="18"/>
              </w:rPr>
              <w:t>At most 2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081CAB0" w14:textId="77777777" w:rsidR="008F4AAE" w:rsidRDefault="00271E15">
            <w:pPr>
              <w:jc w:val="center"/>
            </w:pPr>
            <w:r>
              <w:rPr>
                <w:sz w:val="18"/>
                <w:szCs w:val="18"/>
              </w:rPr>
              <w:t>0.475927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E495F63" w14:textId="77777777" w:rsidR="008F4AAE" w:rsidRDefault="00271E15">
            <w:pPr>
              <w:jc w:val="center"/>
            </w:pPr>
            <w:r>
              <w:rPr>
                <w:sz w:val="18"/>
                <w:szCs w:val="18"/>
              </w:rPr>
              <w:t>25.84497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DD1B34" w14:textId="77777777" w:rsidR="008F4AAE" w:rsidRDefault="00271E15">
            <w:pPr>
              <w:jc w:val="center"/>
            </w:pPr>
            <w:r>
              <w:rPr>
                <w:sz w:val="18"/>
                <w:szCs w:val="18"/>
              </w:rPr>
              <w:t>11.2248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696EBF" w14:textId="77777777" w:rsidR="008F4AAE" w:rsidRDefault="00271E15">
            <w:pPr>
              <w:jc w:val="center"/>
            </w:pPr>
            <w:r>
              <w:rPr>
                <w:sz w:val="18"/>
                <w:szCs w:val="18"/>
              </w:rPr>
              <w:t>0.0001</w:t>
            </w:r>
          </w:p>
        </w:tc>
      </w:tr>
      <w:tr w:rsidR="008F4AAE" w14:paraId="774982A4"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4BF7EF" w14:textId="77777777" w:rsidR="008F4AAE" w:rsidRDefault="00271E15">
            <w:r>
              <w:rPr>
                <w:sz w:val="18"/>
                <w:szCs w:val="18"/>
              </w:rPr>
              <w:t>At most 3 *</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67350FB" w14:textId="77777777" w:rsidR="008F4AAE" w:rsidRDefault="00271E15">
            <w:pPr>
              <w:jc w:val="center"/>
            </w:pPr>
            <w:r>
              <w:rPr>
                <w:sz w:val="18"/>
                <w:szCs w:val="18"/>
              </w:rPr>
              <w:t>0.288439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F6A020" w14:textId="77777777" w:rsidR="008F4AAE" w:rsidRDefault="00271E15">
            <w:pPr>
              <w:jc w:val="center"/>
            </w:pPr>
            <w:r>
              <w:rPr>
                <w:sz w:val="18"/>
                <w:szCs w:val="18"/>
              </w:rPr>
              <w:t>13.61177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69B787" w14:textId="77777777" w:rsidR="008F4AAE" w:rsidRDefault="00271E15">
            <w:pPr>
              <w:jc w:val="center"/>
            </w:pPr>
            <w:r>
              <w:rPr>
                <w:sz w:val="18"/>
                <w:szCs w:val="18"/>
              </w:rPr>
              <w:t>4.129906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B28FF5" w14:textId="77777777" w:rsidR="008F4AAE" w:rsidRDefault="00271E15">
            <w:pPr>
              <w:jc w:val="center"/>
            </w:pPr>
            <w:r>
              <w:rPr>
                <w:sz w:val="18"/>
                <w:szCs w:val="18"/>
              </w:rPr>
              <w:t>0.0003</w:t>
            </w:r>
          </w:p>
        </w:tc>
      </w:tr>
    </w:tbl>
    <w:p w14:paraId="5A25C935" w14:textId="77777777" w:rsidR="008F4AAE" w:rsidRDefault="008F4AAE">
      <w:pPr>
        <w:spacing w:before="80" w:after="120"/>
      </w:pPr>
    </w:p>
    <w:p w14:paraId="76A4EB5D" w14:textId="77777777" w:rsidR="008F4AAE" w:rsidRDefault="00271E15">
      <w:pPr>
        <w:spacing w:before="120" w:after="60"/>
      </w:pPr>
      <w:r>
        <w:rPr>
          <w:b/>
          <w:bCs/>
          <w:sz w:val="22"/>
          <w:szCs w:val="22"/>
        </w:rPr>
        <w:t>4.5 VECM Estimation</w:t>
      </w:r>
    </w:p>
    <w:p w14:paraId="2FE64B51" w14:textId="77777777" w:rsidR="008F4AAE" w:rsidRDefault="00271E15">
      <w:pPr>
        <w:spacing w:after="80"/>
        <w:jc w:val="both"/>
      </w:pPr>
      <w:r>
        <w:t>Given the confirmed cointegration, VECM estimation is applied. Table 5 shows the short-run dynamics. Exports at lag 1 exhibit |t-statistic| = |-2.229| &gt; t-table = 2.00, indicating a significant short-run effect on foreign exchange reserves. Exchange rates at lag 2 show |t-statistic| = |-2.313| &gt; 2.00, indicating a significant short-run effect on reserves. Imports at lag 2 show |t-statistic| = |-2.141| &gt; 2.00 (effect on exports) and |-3.190| &gt; 2.00 (effect on imports itself).</w:t>
      </w:r>
    </w:p>
    <w:p w14:paraId="30E43812" w14:textId="77777777" w:rsidR="008F4AAE" w:rsidRDefault="00271E15">
      <w:pPr>
        <w:spacing w:before="120" w:after="60"/>
      </w:pPr>
      <w:r>
        <w:rPr>
          <w:b/>
          <w:bCs/>
          <w:sz w:val="18"/>
          <w:szCs w:val="18"/>
        </w:rPr>
        <w:t>Table 5. VECM Estimation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92"/>
        <w:gridCol w:w="1474"/>
        <w:gridCol w:w="1474"/>
        <w:gridCol w:w="1474"/>
        <w:gridCol w:w="1474"/>
      </w:tblGrid>
      <w:tr w:rsidR="008F4AAE" w14:paraId="75DE2262" w14:textId="77777777">
        <w:tc>
          <w:tcPr>
            <w:tcW w:w="229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E47D59E" w14:textId="77777777" w:rsidR="008F4AAE" w:rsidRDefault="00271E15">
            <w:r>
              <w:rPr>
                <w:b/>
                <w:bCs/>
                <w:sz w:val="18"/>
                <w:szCs w:val="18"/>
              </w:rPr>
              <w:t>Variable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4DAE863" w14:textId="77777777" w:rsidR="008F4AAE" w:rsidRDefault="00271E15">
            <w:pPr>
              <w:jc w:val="center"/>
            </w:pPr>
            <w:r>
              <w:rPr>
                <w:b/>
                <w:bCs/>
                <w:sz w:val="18"/>
                <w:szCs w:val="18"/>
              </w:rPr>
              <w:t>D(RESERVES)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D11FD93" w14:textId="77777777" w:rsidR="008F4AAE" w:rsidRDefault="00271E15">
            <w:pPr>
              <w:jc w:val="center"/>
            </w:pPr>
            <w:r>
              <w:rPr>
                <w:b/>
                <w:bCs/>
                <w:sz w:val="18"/>
                <w:szCs w:val="18"/>
              </w:rPr>
              <w:t>D(EXPORTS)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639C18C" w14:textId="77777777" w:rsidR="008F4AAE" w:rsidRDefault="00271E15">
            <w:pPr>
              <w:jc w:val="center"/>
            </w:pPr>
            <w:r>
              <w:rPr>
                <w:b/>
                <w:bCs/>
                <w:sz w:val="18"/>
                <w:szCs w:val="18"/>
              </w:rPr>
              <w:t>D(IMPORTS)</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0C30D33" w14:textId="77777777" w:rsidR="008F4AAE" w:rsidRDefault="00271E15">
            <w:pPr>
              <w:jc w:val="center"/>
            </w:pPr>
            <w:r>
              <w:rPr>
                <w:b/>
                <w:bCs/>
                <w:sz w:val="18"/>
                <w:szCs w:val="18"/>
              </w:rPr>
              <w:t>D(EX_RATE)</w:t>
            </w:r>
          </w:p>
        </w:tc>
      </w:tr>
      <w:tr w:rsidR="008F4AAE" w14:paraId="7BE02C93"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5DA0708" w14:textId="77777777" w:rsidR="008F4AAE" w:rsidRDefault="00271E15">
            <w:pPr>
              <w:spacing w:line="220" w:lineRule="auto"/>
            </w:pPr>
            <w:r>
              <w:rPr>
                <w:sz w:val="17"/>
                <w:szCs w:val="17"/>
              </w:rPr>
              <w:t>D(</w:t>
            </w:r>
            <w:proofErr w:type="gramStart"/>
            <w:r>
              <w:rPr>
                <w:sz w:val="17"/>
                <w:szCs w:val="17"/>
              </w:rPr>
              <w:t>RESERVES(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84C9A71" w14:textId="77777777" w:rsidR="008F4AAE" w:rsidRDefault="00271E15">
            <w:pPr>
              <w:spacing w:line="220" w:lineRule="auto"/>
              <w:jc w:val="center"/>
            </w:pPr>
            <w:r>
              <w:rPr>
                <w:sz w:val="17"/>
                <w:szCs w:val="17"/>
              </w:rPr>
              <w:t>0.047496</w:t>
            </w:r>
          </w:p>
          <w:p w14:paraId="2DCDC767" w14:textId="77777777" w:rsidR="008F4AAE" w:rsidRDefault="00271E15">
            <w:pPr>
              <w:spacing w:line="220" w:lineRule="auto"/>
              <w:jc w:val="center"/>
            </w:pPr>
            <w:r>
              <w:rPr>
                <w:i/>
                <w:iCs/>
                <w:sz w:val="17"/>
                <w:szCs w:val="17"/>
              </w:rPr>
              <w:t>[0.21864]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67990D" w14:textId="77777777" w:rsidR="008F4AAE" w:rsidRDefault="00271E15">
            <w:pPr>
              <w:spacing w:line="220" w:lineRule="auto"/>
              <w:jc w:val="center"/>
            </w:pPr>
            <w:r>
              <w:rPr>
                <w:sz w:val="17"/>
                <w:szCs w:val="17"/>
              </w:rPr>
              <w:t>0.045921</w:t>
            </w:r>
          </w:p>
          <w:p w14:paraId="03677160" w14:textId="77777777" w:rsidR="008F4AAE" w:rsidRDefault="00271E15">
            <w:pPr>
              <w:spacing w:line="220" w:lineRule="auto"/>
              <w:jc w:val="center"/>
            </w:pPr>
            <w:r>
              <w:rPr>
                <w:i/>
                <w:iCs/>
                <w:sz w:val="17"/>
                <w:szCs w:val="17"/>
              </w:rPr>
              <w:t>[0.53417]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27527B3" w14:textId="77777777" w:rsidR="008F4AAE" w:rsidRDefault="00271E15">
            <w:pPr>
              <w:spacing w:line="220" w:lineRule="auto"/>
              <w:jc w:val="center"/>
            </w:pPr>
            <w:r>
              <w:rPr>
                <w:sz w:val="17"/>
                <w:szCs w:val="17"/>
              </w:rPr>
              <w:t>0.04271</w:t>
            </w:r>
          </w:p>
          <w:p w14:paraId="5380BDDE" w14:textId="77777777" w:rsidR="008F4AAE" w:rsidRDefault="00271E15">
            <w:pPr>
              <w:spacing w:line="220" w:lineRule="auto"/>
              <w:jc w:val="center"/>
            </w:pPr>
            <w:r>
              <w:rPr>
                <w:i/>
                <w:iCs/>
                <w:sz w:val="17"/>
                <w:szCs w:val="17"/>
              </w:rPr>
              <w:t>[0.42031]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00BE33" w14:textId="77777777" w:rsidR="008F4AAE" w:rsidRDefault="00271E15">
            <w:pPr>
              <w:spacing w:line="220" w:lineRule="auto"/>
              <w:jc w:val="center"/>
            </w:pPr>
            <w:r>
              <w:rPr>
                <w:sz w:val="17"/>
                <w:szCs w:val="17"/>
              </w:rPr>
              <w:t>-45.4553</w:t>
            </w:r>
          </w:p>
          <w:p w14:paraId="708D681E" w14:textId="77777777" w:rsidR="008F4AAE" w:rsidRDefault="00271E15">
            <w:pPr>
              <w:spacing w:line="220" w:lineRule="auto"/>
              <w:jc w:val="center"/>
            </w:pPr>
            <w:r>
              <w:rPr>
                <w:i/>
                <w:iCs/>
                <w:sz w:val="17"/>
                <w:szCs w:val="17"/>
              </w:rPr>
              <w:t>[-1.92231]</w:t>
            </w:r>
          </w:p>
        </w:tc>
      </w:tr>
      <w:tr w:rsidR="008F4AAE" w14:paraId="63C5C099"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1AEFF9" w14:textId="77777777" w:rsidR="008F4AAE" w:rsidRDefault="00271E15">
            <w:pPr>
              <w:spacing w:line="220" w:lineRule="auto"/>
            </w:pPr>
            <w:r>
              <w:rPr>
                <w:sz w:val="17"/>
                <w:szCs w:val="17"/>
              </w:rPr>
              <w:t>D(</w:t>
            </w:r>
            <w:proofErr w:type="gramStart"/>
            <w:r>
              <w:rPr>
                <w:sz w:val="17"/>
                <w:szCs w:val="17"/>
              </w:rPr>
              <w:t>RESERVES(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7504F0" w14:textId="77777777" w:rsidR="008F4AAE" w:rsidRDefault="00271E15">
            <w:pPr>
              <w:spacing w:line="220" w:lineRule="auto"/>
              <w:jc w:val="center"/>
            </w:pPr>
            <w:r>
              <w:rPr>
                <w:sz w:val="17"/>
                <w:szCs w:val="17"/>
              </w:rPr>
              <w:t>-0.35607</w:t>
            </w:r>
          </w:p>
          <w:p w14:paraId="2A4B5117" w14:textId="77777777" w:rsidR="008F4AAE" w:rsidRDefault="00271E15">
            <w:pPr>
              <w:spacing w:line="220" w:lineRule="auto"/>
              <w:jc w:val="center"/>
            </w:pPr>
            <w:r>
              <w:rPr>
                <w:i/>
                <w:iCs/>
                <w:sz w:val="17"/>
                <w:szCs w:val="17"/>
              </w:rPr>
              <w:t>[-1.94971]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672BA65" w14:textId="77777777" w:rsidR="008F4AAE" w:rsidRDefault="00271E15">
            <w:pPr>
              <w:spacing w:line="220" w:lineRule="auto"/>
              <w:jc w:val="center"/>
            </w:pPr>
            <w:r>
              <w:rPr>
                <w:sz w:val="17"/>
                <w:szCs w:val="17"/>
              </w:rPr>
              <w:t>0.058407</w:t>
            </w:r>
          </w:p>
          <w:p w14:paraId="1A6582C5" w14:textId="77777777" w:rsidR="008F4AAE" w:rsidRDefault="00271E15">
            <w:pPr>
              <w:spacing w:line="220" w:lineRule="auto"/>
              <w:jc w:val="center"/>
            </w:pPr>
            <w:r>
              <w:rPr>
                <w:i/>
                <w:iCs/>
                <w:sz w:val="17"/>
                <w:szCs w:val="17"/>
              </w:rPr>
              <w:t>[0.80818]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3567D62" w14:textId="77777777" w:rsidR="008F4AAE" w:rsidRDefault="00271E15">
            <w:pPr>
              <w:spacing w:line="220" w:lineRule="auto"/>
              <w:jc w:val="center"/>
            </w:pPr>
            <w:r>
              <w:rPr>
                <w:sz w:val="17"/>
                <w:szCs w:val="17"/>
              </w:rPr>
              <w:t>0.050222</w:t>
            </w:r>
          </w:p>
          <w:p w14:paraId="6814ECD2" w14:textId="77777777" w:rsidR="008F4AAE" w:rsidRDefault="00271E15">
            <w:pPr>
              <w:spacing w:line="220" w:lineRule="auto"/>
              <w:jc w:val="center"/>
            </w:pPr>
            <w:r>
              <w:rPr>
                <w:i/>
                <w:iCs/>
                <w:sz w:val="17"/>
                <w:szCs w:val="17"/>
              </w:rPr>
              <w:t>[0.58790]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CE146D" w14:textId="77777777" w:rsidR="008F4AAE" w:rsidRDefault="00271E15">
            <w:pPr>
              <w:spacing w:line="220" w:lineRule="auto"/>
              <w:jc w:val="center"/>
            </w:pPr>
            <w:r>
              <w:rPr>
                <w:sz w:val="17"/>
                <w:szCs w:val="17"/>
              </w:rPr>
              <w:t>14.88177</w:t>
            </w:r>
          </w:p>
          <w:p w14:paraId="4DF24ECC" w14:textId="77777777" w:rsidR="008F4AAE" w:rsidRDefault="00271E15">
            <w:pPr>
              <w:spacing w:line="220" w:lineRule="auto"/>
              <w:jc w:val="center"/>
            </w:pPr>
            <w:r>
              <w:rPr>
                <w:i/>
                <w:iCs/>
                <w:sz w:val="17"/>
                <w:szCs w:val="17"/>
              </w:rPr>
              <w:t>[0.74863]</w:t>
            </w:r>
          </w:p>
        </w:tc>
      </w:tr>
      <w:tr w:rsidR="008F4AAE" w14:paraId="1B853E66"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7A9B47" w14:textId="77777777" w:rsidR="008F4AAE" w:rsidRDefault="00271E15">
            <w:pPr>
              <w:spacing w:line="220" w:lineRule="auto"/>
            </w:pPr>
            <w:r>
              <w:rPr>
                <w:sz w:val="17"/>
                <w:szCs w:val="17"/>
              </w:rPr>
              <w:t>D(</w:t>
            </w:r>
            <w:proofErr w:type="gramStart"/>
            <w:r>
              <w:rPr>
                <w:sz w:val="17"/>
                <w:szCs w:val="17"/>
              </w:rPr>
              <w:t>EXPORTS(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A3C9A2" w14:textId="77777777" w:rsidR="008F4AAE" w:rsidRDefault="00271E15">
            <w:pPr>
              <w:spacing w:line="220" w:lineRule="auto"/>
              <w:jc w:val="center"/>
            </w:pPr>
            <w:r>
              <w:rPr>
                <w:sz w:val="17"/>
                <w:szCs w:val="17"/>
              </w:rPr>
              <w:t>-2.30119</w:t>
            </w:r>
          </w:p>
          <w:p w14:paraId="4C7B39B2" w14:textId="77777777" w:rsidR="008F4AAE" w:rsidRDefault="00271E15">
            <w:pPr>
              <w:spacing w:line="220" w:lineRule="auto"/>
              <w:jc w:val="center"/>
            </w:pPr>
            <w:r>
              <w:rPr>
                <w:i/>
                <w:iCs/>
                <w:sz w:val="17"/>
                <w:szCs w:val="17"/>
              </w:rPr>
              <w:t>[-2.22855]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614672" w14:textId="77777777" w:rsidR="008F4AAE" w:rsidRDefault="00271E15">
            <w:pPr>
              <w:spacing w:line="220" w:lineRule="auto"/>
              <w:jc w:val="center"/>
            </w:pPr>
            <w:r>
              <w:rPr>
                <w:sz w:val="17"/>
                <w:szCs w:val="17"/>
              </w:rPr>
              <w:t>-0.51468</w:t>
            </w:r>
          </w:p>
          <w:p w14:paraId="64D842A7" w14:textId="77777777" w:rsidR="008F4AAE" w:rsidRDefault="00271E15">
            <w:pPr>
              <w:spacing w:line="220" w:lineRule="auto"/>
              <w:jc w:val="center"/>
            </w:pPr>
            <w:r>
              <w:rPr>
                <w:i/>
                <w:iCs/>
                <w:sz w:val="17"/>
                <w:szCs w:val="17"/>
              </w:rPr>
              <w:t>[-1.25955]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81E632" w14:textId="77777777" w:rsidR="008F4AAE" w:rsidRDefault="00271E15">
            <w:pPr>
              <w:spacing w:line="220" w:lineRule="auto"/>
              <w:jc w:val="center"/>
            </w:pPr>
            <w:r>
              <w:rPr>
                <w:sz w:val="17"/>
                <w:szCs w:val="17"/>
              </w:rPr>
              <w:t>-0.02329</w:t>
            </w:r>
          </w:p>
          <w:p w14:paraId="2D68EABA" w14:textId="77777777" w:rsidR="008F4AAE" w:rsidRDefault="00271E15">
            <w:pPr>
              <w:spacing w:line="220" w:lineRule="auto"/>
              <w:jc w:val="center"/>
            </w:pPr>
            <w:r>
              <w:rPr>
                <w:i/>
                <w:iCs/>
                <w:sz w:val="17"/>
                <w:szCs w:val="17"/>
              </w:rPr>
              <w:t>[-0.04821]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019DE4" w14:textId="77777777" w:rsidR="008F4AAE" w:rsidRDefault="00271E15">
            <w:pPr>
              <w:spacing w:line="220" w:lineRule="auto"/>
              <w:jc w:val="center"/>
            </w:pPr>
            <w:r>
              <w:rPr>
                <w:sz w:val="17"/>
                <w:szCs w:val="17"/>
              </w:rPr>
              <w:t>103.1701</w:t>
            </w:r>
          </w:p>
          <w:p w14:paraId="3212EFC6" w14:textId="77777777" w:rsidR="008F4AAE" w:rsidRDefault="00271E15">
            <w:pPr>
              <w:spacing w:line="220" w:lineRule="auto"/>
              <w:jc w:val="center"/>
            </w:pPr>
            <w:r>
              <w:rPr>
                <w:i/>
                <w:iCs/>
                <w:sz w:val="17"/>
                <w:szCs w:val="17"/>
              </w:rPr>
              <w:t>[0.91791]</w:t>
            </w:r>
          </w:p>
        </w:tc>
      </w:tr>
      <w:tr w:rsidR="008F4AAE" w14:paraId="5AF8306B"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1B77CC2" w14:textId="77777777" w:rsidR="008F4AAE" w:rsidRDefault="00271E15">
            <w:pPr>
              <w:spacing w:line="220" w:lineRule="auto"/>
            </w:pPr>
            <w:r>
              <w:rPr>
                <w:sz w:val="17"/>
                <w:szCs w:val="17"/>
              </w:rPr>
              <w:t>D(</w:t>
            </w:r>
            <w:proofErr w:type="gramStart"/>
            <w:r>
              <w:rPr>
                <w:sz w:val="17"/>
                <w:szCs w:val="17"/>
              </w:rPr>
              <w:t>EXPORTS(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3A1709" w14:textId="77777777" w:rsidR="008F4AAE" w:rsidRDefault="00271E15">
            <w:pPr>
              <w:spacing w:line="220" w:lineRule="auto"/>
              <w:jc w:val="center"/>
            </w:pPr>
            <w:r>
              <w:rPr>
                <w:sz w:val="17"/>
                <w:szCs w:val="17"/>
              </w:rPr>
              <w:t>-0.75149</w:t>
            </w:r>
          </w:p>
          <w:p w14:paraId="6A929812" w14:textId="77777777" w:rsidR="008F4AAE" w:rsidRDefault="00271E15">
            <w:pPr>
              <w:spacing w:line="220" w:lineRule="auto"/>
              <w:jc w:val="center"/>
            </w:pPr>
            <w:r>
              <w:rPr>
                <w:i/>
                <w:iCs/>
                <w:sz w:val="17"/>
                <w:szCs w:val="17"/>
              </w:rPr>
              <w:t>[-1.04126]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4E0E8A5" w14:textId="77777777" w:rsidR="008F4AAE" w:rsidRDefault="00271E15">
            <w:pPr>
              <w:spacing w:line="220" w:lineRule="auto"/>
              <w:jc w:val="center"/>
            </w:pPr>
            <w:r>
              <w:rPr>
                <w:sz w:val="17"/>
                <w:szCs w:val="17"/>
              </w:rPr>
              <w:t>0.026968</w:t>
            </w:r>
          </w:p>
          <w:p w14:paraId="1349D052" w14:textId="77777777" w:rsidR="008F4AAE" w:rsidRDefault="00271E15">
            <w:pPr>
              <w:spacing w:line="220" w:lineRule="auto"/>
              <w:jc w:val="center"/>
            </w:pPr>
            <w:r>
              <w:rPr>
                <w:i/>
                <w:iCs/>
                <w:sz w:val="17"/>
                <w:szCs w:val="17"/>
              </w:rPr>
              <w:t>[0.09443]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1C98D1E" w14:textId="77777777" w:rsidR="008F4AAE" w:rsidRDefault="00271E15">
            <w:pPr>
              <w:spacing w:line="220" w:lineRule="auto"/>
              <w:jc w:val="center"/>
            </w:pPr>
            <w:r>
              <w:rPr>
                <w:sz w:val="17"/>
                <w:szCs w:val="17"/>
              </w:rPr>
              <w:t>0.600015</w:t>
            </w:r>
          </w:p>
          <w:p w14:paraId="7C377BA1" w14:textId="77777777" w:rsidR="008F4AAE" w:rsidRDefault="00271E15">
            <w:pPr>
              <w:spacing w:line="220" w:lineRule="auto"/>
              <w:jc w:val="center"/>
            </w:pPr>
            <w:r>
              <w:rPr>
                <w:i/>
                <w:iCs/>
                <w:sz w:val="17"/>
                <w:szCs w:val="17"/>
              </w:rPr>
              <w:t>[1.77735]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8ED77B" w14:textId="77777777" w:rsidR="008F4AAE" w:rsidRDefault="00271E15">
            <w:pPr>
              <w:spacing w:line="220" w:lineRule="auto"/>
              <w:jc w:val="center"/>
            </w:pPr>
            <w:r>
              <w:rPr>
                <w:sz w:val="17"/>
                <w:szCs w:val="17"/>
              </w:rPr>
              <w:t>102.9653</w:t>
            </w:r>
          </w:p>
          <w:p w14:paraId="3DED7D99" w14:textId="77777777" w:rsidR="008F4AAE" w:rsidRDefault="00271E15">
            <w:pPr>
              <w:spacing w:line="220" w:lineRule="auto"/>
              <w:jc w:val="center"/>
            </w:pPr>
            <w:r>
              <w:rPr>
                <w:i/>
                <w:iCs/>
                <w:sz w:val="17"/>
                <w:szCs w:val="17"/>
              </w:rPr>
              <w:t>[1.31071]</w:t>
            </w:r>
          </w:p>
        </w:tc>
      </w:tr>
      <w:tr w:rsidR="008F4AAE" w14:paraId="6FDEA1D1"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E6670E7" w14:textId="77777777" w:rsidR="008F4AAE" w:rsidRDefault="00271E15">
            <w:pPr>
              <w:spacing w:line="220" w:lineRule="auto"/>
            </w:pPr>
            <w:r>
              <w:rPr>
                <w:sz w:val="17"/>
                <w:szCs w:val="17"/>
              </w:rPr>
              <w:t>D(</w:t>
            </w:r>
            <w:proofErr w:type="gramStart"/>
            <w:r>
              <w:rPr>
                <w:sz w:val="17"/>
                <w:szCs w:val="17"/>
              </w:rPr>
              <w:t>IMPORTS(</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B064DAC" w14:textId="77777777" w:rsidR="008F4AAE" w:rsidRDefault="00271E15">
            <w:pPr>
              <w:spacing w:line="220" w:lineRule="auto"/>
              <w:jc w:val="center"/>
            </w:pPr>
            <w:r>
              <w:rPr>
                <w:sz w:val="17"/>
                <w:szCs w:val="17"/>
              </w:rPr>
              <w:t>0.959624</w:t>
            </w:r>
          </w:p>
          <w:p w14:paraId="7BDE8DC8" w14:textId="77777777" w:rsidR="008F4AAE" w:rsidRDefault="00271E15">
            <w:pPr>
              <w:spacing w:line="220" w:lineRule="auto"/>
              <w:jc w:val="center"/>
            </w:pPr>
            <w:r>
              <w:rPr>
                <w:i/>
                <w:iCs/>
                <w:sz w:val="17"/>
                <w:szCs w:val="17"/>
              </w:rPr>
              <w:t>[1.35776]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F22ABE" w14:textId="77777777" w:rsidR="008F4AAE" w:rsidRDefault="00271E15">
            <w:pPr>
              <w:spacing w:line="220" w:lineRule="auto"/>
              <w:jc w:val="center"/>
            </w:pPr>
            <w:r>
              <w:rPr>
                <w:sz w:val="17"/>
                <w:szCs w:val="17"/>
              </w:rPr>
              <w:t>-0.15789</w:t>
            </w:r>
          </w:p>
          <w:p w14:paraId="1C5E82E2" w14:textId="77777777" w:rsidR="008F4AAE" w:rsidRDefault="00271E15">
            <w:pPr>
              <w:spacing w:line="220" w:lineRule="auto"/>
              <w:jc w:val="center"/>
            </w:pPr>
            <w:r>
              <w:rPr>
                <w:i/>
                <w:iCs/>
                <w:sz w:val="17"/>
                <w:szCs w:val="17"/>
              </w:rPr>
              <w:t>[-0.56452]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CFD2FE" w14:textId="77777777" w:rsidR="008F4AAE" w:rsidRDefault="00271E15">
            <w:pPr>
              <w:spacing w:line="220" w:lineRule="auto"/>
              <w:jc w:val="center"/>
            </w:pPr>
            <w:r>
              <w:rPr>
                <w:sz w:val="17"/>
                <w:szCs w:val="17"/>
              </w:rPr>
              <w:t>-0.55066</w:t>
            </w:r>
          </w:p>
          <w:p w14:paraId="6FDE51A2" w14:textId="77777777" w:rsidR="008F4AAE" w:rsidRDefault="00271E15">
            <w:pPr>
              <w:spacing w:line="220" w:lineRule="auto"/>
              <w:jc w:val="center"/>
            </w:pPr>
            <w:r>
              <w:rPr>
                <w:i/>
                <w:iCs/>
                <w:sz w:val="17"/>
                <w:szCs w:val="17"/>
              </w:rPr>
              <w:t>[-1.66564]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EE9B54" w14:textId="77777777" w:rsidR="008F4AAE" w:rsidRDefault="00271E15">
            <w:pPr>
              <w:spacing w:line="220" w:lineRule="auto"/>
              <w:jc w:val="center"/>
            </w:pPr>
            <w:r>
              <w:rPr>
                <w:sz w:val="17"/>
                <w:szCs w:val="17"/>
              </w:rPr>
              <w:t>-9.58293</w:t>
            </w:r>
          </w:p>
          <w:p w14:paraId="62C9B982" w14:textId="77777777" w:rsidR="008F4AAE" w:rsidRDefault="00271E15">
            <w:pPr>
              <w:spacing w:line="220" w:lineRule="auto"/>
              <w:jc w:val="center"/>
            </w:pPr>
            <w:r>
              <w:rPr>
                <w:i/>
                <w:iCs/>
                <w:sz w:val="17"/>
                <w:szCs w:val="17"/>
              </w:rPr>
              <w:t>[-0.12457]</w:t>
            </w:r>
          </w:p>
        </w:tc>
      </w:tr>
      <w:tr w:rsidR="008F4AAE" w14:paraId="40022B8E"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F2B6DA" w14:textId="77777777" w:rsidR="008F4AAE" w:rsidRDefault="00271E15">
            <w:pPr>
              <w:spacing w:line="220" w:lineRule="auto"/>
            </w:pPr>
            <w:r>
              <w:rPr>
                <w:sz w:val="17"/>
                <w:szCs w:val="17"/>
              </w:rPr>
              <w:t>D(</w:t>
            </w:r>
            <w:proofErr w:type="gramStart"/>
            <w:r>
              <w:rPr>
                <w:sz w:val="17"/>
                <w:szCs w:val="17"/>
              </w:rPr>
              <w:t>IMPORTS(</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5DA0A3" w14:textId="77777777" w:rsidR="008F4AAE" w:rsidRDefault="00271E15">
            <w:pPr>
              <w:spacing w:line="220" w:lineRule="auto"/>
              <w:jc w:val="center"/>
            </w:pPr>
            <w:r>
              <w:rPr>
                <w:sz w:val="17"/>
                <w:szCs w:val="17"/>
              </w:rPr>
              <w:t>0.324924</w:t>
            </w:r>
          </w:p>
          <w:p w14:paraId="0EE86615" w14:textId="77777777" w:rsidR="008F4AAE" w:rsidRDefault="00271E15">
            <w:pPr>
              <w:spacing w:line="220" w:lineRule="auto"/>
              <w:jc w:val="center"/>
            </w:pPr>
            <w:r>
              <w:rPr>
                <w:i/>
                <w:iCs/>
                <w:sz w:val="17"/>
                <w:szCs w:val="17"/>
              </w:rPr>
              <w:t>[0.61732]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4A0F771" w14:textId="77777777" w:rsidR="008F4AAE" w:rsidRDefault="00271E15">
            <w:pPr>
              <w:spacing w:line="220" w:lineRule="auto"/>
              <w:jc w:val="center"/>
            </w:pPr>
            <w:r>
              <w:rPr>
                <w:sz w:val="17"/>
                <w:szCs w:val="17"/>
              </w:rPr>
              <w:t>-0.44591</w:t>
            </w:r>
          </w:p>
          <w:p w14:paraId="2E416C4A" w14:textId="77777777" w:rsidR="008F4AAE" w:rsidRDefault="00271E15">
            <w:pPr>
              <w:spacing w:line="220" w:lineRule="auto"/>
              <w:jc w:val="center"/>
            </w:pPr>
            <w:r>
              <w:rPr>
                <w:i/>
                <w:iCs/>
                <w:sz w:val="17"/>
                <w:szCs w:val="17"/>
              </w:rPr>
              <w:t>[-2.14086]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EE41C3D" w14:textId="77777777" w:rsidR="008F4AAE" w:rsidRDefault="00271E15">
            <w:pPr>
              <w:spacing w:line="220" w:lineRule="auto"/>
              <w:jc w:val="center"/>
            </w:pPr>
            <w:r>
              <w:rPr>
                <w:sz w:val="17"/>
                <w:szCs w:val="17"/>
              </w:rPr>
              <w:t>-0.7853</w:t>
            </w:r>
          </w:p>
          <w:p w14:paraId="301C2355" w14:textId="77777777" w:rsidR="008F4AAE" w:rsidRDefault="00271E15">
            <w:pPr>
              <w:spacing w:line="220" w:lineRule="auto"/>
              <w:jc w:val="center"/>
            </w:pPr>
            <w:r>
              <w:rPr>
                <w:i/>
                <w:iCs/>
                <w:sz w:val="17"/>
                <w:szCs w:val="17"/>
              </w:rPr>
              <w:t>[-3.18965]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2843F2F" w14:textId="77777777" w:rsidR="008F4AAE" w:rsidRDefault="00271E15">
            <w:pPr>
              <w:spacing w:line="220" w:lineRule="auto"/>
              <w:jc w:val="center"/>
            </w:pPr>
            <w:r>
              <w:rPr>
                <w:sz w:val="17"/>
                <w:szCs w:val="17"/>
              </w:rPr>
              <w:t>-88.4209</w:t>
            </w:r>
          </w:p>
          <w:p w14:paraId="6678B69A" w14:textId="77777777" w:rsidR="008F4AAE" w:rsidRDefault="00271E15">
            <w:pPr>
              <w:spacing w:line="220" w:lineRule="auto"/>
              <w:jc w:val="center"/>
            </w:pPr>
            <w:r>
              <w:rPr>
                <w:i/>
                <w:iCs/>
                <w:sz w:val="17"/>
                <w:szCs w:val="17"/>
              </w:rPr>
              <w:t>[-1.54335]</w:t>
            </w:r>
          </w:p>
        </w:tc>
      </w:tr>
      <w:tr w:rsidR="008F4AAE" w14:paraId="2A0D55E2"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4DB8DC" w14:textId="77777777" w:rsidR="008F4AAE" w:rsidRDefault="00271E15">
            <w:pPr>
              <w:spacing w:line="220" w:lineRule="auto"/>
            </w:pPr>
            <w:r>
              <w:rPr>
                <w:sz w:val="17"/>
                <w:szCs w:val="17"/>
              </w:rPr>
              <w:t>D(EX_</w:t>
            </w:r>
            <w:proofErr w:type="gramStart"/>
            <w:r>
              <w:rPr>
                <w:sz w:val="17"/>
                <w:szCs w:val="17"/>
              </w:rPr>
              <w:t>RATE(</w:t>
            </w:r>
            <w:proofErr w:type="gramEnd"/>
            <w:r>
              <w:rPr>
                <w:sz w:val="17"/>
                <w:szCs w:val="17"/>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B99454" w14:textId="77777777" w:rsidR="008F4AAE" w:rsidRDefault="00271E15">
            <w:pPr>
              <w:spacing w:line="220" w:lineRule="auto"/>
              <w:jc w:val="center"/>
            </w:pPr>
            <w:r>
              <w:rPr>
                <w:sz w:val="17"/>
                <w:szCs w:val="17"/>
              </w:rPr>
              <w:t>-0.00337</w:t>
            </w:r>
          </w:p>
          <w:p w14:paraId="487C5480" w14:textId="77777777" w:rsidR="008F4AAE" w:rsidRDefault="00271E15">
            <w:pPr>
              <w:spacing w:line="220" w:lineRule="auto"/>
              <w:jc w:val="center"/>
            </w:pPr>
            <w:r>
              <w:rPr>
                <w:i/>
                <w:iCs/>
                <w:sz w:val="17"/>
                <w:szCs w:val="17"/>
              </w:rPr>
              <w:t>[-1.74237]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4C2813F" w14:textId="77777777" w:rsidR="008F4AAE" w:rsidRDefault="00271E15">
            <w:pPr>
              <w:spacing w:line="220" w:lineRule="auto"/>
              <w:jc w:val="center"/>
            </w:pPr>
            <w:r>
              <w:rPr>
                <w:sz w:val="17"/>
                <w:szCs w:val="17"/>
              </w:rPr>
              <w:t>-0.00093</w:t>
            </w:r>
          </w:p>
          <w:p w14:paraId="14E54A6C" w14:textId="77777777" w:rsidR="008F4AAE" w:rsidRDefault="00271E15">
            <w:pPr>
              <w:spacing w:line="220" w:lineRule="auto"/>
              <w:jc w:val="center"/>
            </w:pPr>
            <w:r>
              <w:rPr>
                <w:i/>
                <w:iCs/>
                <w:sz w:val="17"/>
                <w:szCs w:val="17"/>
              </w:rPr>
              <w:t>[-1.20980]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B64C05D" w14:textId="77777777" w:rsidR="008F4AAE" w:rsidRDefault="00271E15">
            <w:pPr>
              <w:spacing w:line="220" w:lineRule="auto"/>
              <w:jc w:val="center"/>
            </w:pPr>
            <w:r>
              <w:rPr>
                <w:sz w:val="17"/>
                <w:szCs w:val="17"/>
              </w:rPr>
              <w:t>-0.001</w:t>
            </w:r>
          </w:p>
          <w:p w14:paraId="2334934B" w14:textId="77777777" w:rsidR="008F4AAE" w:rsidRDefault="00271E15">
            <w:pPr>
              <w:spacing w:line="220" w:lineRule="auto"/>
              <w:jc w:val="center"/>
            </w:pPr>
            <w:r>
              <w:rPr>
                <w:i/>
                <w:iCs/>
                <w:sz w:val="17"/>
                <w:szCs w:val="17"/>
              </w:rPr>
              <w:t>[-1.10884]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03601D" w14:textId="77777777" w:rsidR="008F4AAE" w:rsidRDefault="00271E15">
            <w:pPr>
              <w:spacing w:line="220" w:lineRule="auto"/>
              <w:jc w:val="center"/>
            </w:pPr>
            <w:r>
              <w:rPr>
                <w:sz w:val="17"/>
                <w:szCs w:val="17"/>
              </w:rPr>
              <w:t>-0.0972</w:t>
            </w:r>
          </w:p>
          <w:p w14:paraId="238B1765" w14:textId="77777777" w:rsidR="008F4AAE" w:rsidRDefault="00271E15">
            <w:pPr>
              <w:spacing w:line="220" w:lineRule="auto"/>
              <w:jc w:val="center"/>
            </w:pPr>
            <w:r>
              <w:rPr>
                <w:i/>
                <w:iCs/>
                <w:sz w:val="17"/>
                <w:szCs w:val="17"/>
              </w:rPr>
              <w:t>[-0.46185]</w:t>
            </w:r>
          </w:p>
        </w:tc>
      </w:tr>
      <w:tr w:rsidR="008F4AAE" w14:paraId="1888A37C" w14:textId="77777777">
        <w:tc>
          <w:tcPr>
            <w:tcW w:w="229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A490EC" w14:textId="77777777" w:rsidR="008F4AAE" w:rsidRDefault="00271E15">
            <w:pPr>
              <w:spacing w:line="220" w:lineRule="auto"/>
            </w:pPr>
            <w:r>
              <w:rPr>
                <w:sz w:val="17"/>
                <w:szCs w:val="17"/>
              </w:rPr>
              <w:t>D(EX_</w:t>
            </w:r>
            <w:proofErr w:type="gramStart"/>
            <w:r>
              <w:rPr>
                <w:sz w:val="17"/>
                <w:szCs w:val="17"/>
              </w:rPr>
              <w:t>RATE(</w:t>
            </w:r>
            <w:proofErr w:type="gramEnd"/>
            <w:r>
              <w:rPr>
                <w:sz w:val="17"/>
                <w:szCs w:val="17"/>
              </w:rPr>
              <w:t>-2))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589510" w14:textId="77777777" w:rsidR="008F4AAE" w:rsidRDefault="00271E15">
            <w:pPr>
              <w:spacing w:line="220" w:lineRule="auto"/>
              <w:jc w:val="center"/>
            </w:pPr>
            <w:r>
              <w:rPr>
                <w:sz w:val="17"/>
                <w:szCs w:val="17"/>
              </w:rPr>
              <w:t>-0.00418</w:t>
            </w:r>
          </w:p>
          <w:p w14:paraId="515B4CCB" w14:textId="77777777" w:rsidR="008F4AAE" w:rsidRDefault="00271E15">
            <w:pPr>
              <w:spacing w:line="220" w:lineRule="auto"/>
              <w:jc w:val="center"/>
            </w:pPr>
            <w:r>
              <w:rPr>
                <w:i/>
                <w:iCs/>
                <w:sz w:val="17"/>
                <w:szCs w:val="17"/>
              </w:rPr>
              <w:t>[-2.31259]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69DFA9D" w14:textId="77777777" w:rsidR="008F4AAE" w:rsidRDefault="00271E15">
            <w:pPr>
              <w:spacing w:line="220" w:lineRule="auto"/>
              <w:jc w:val="center"/>
            </w:pPr>
            <w:r>
              <w:rPr>
                <w:sz w:val="17"/>
                <w:szCs w:val="17"/>
              </w:rPr>
              <w:t>0.000589</w:t>
            </w:r>
          </w:p>
          <w:p w14:paraId="65A41DF8" w14:textId="77777777" w:rsidR="008F4AAE" w:rsidRDefault="00271E15">
            <w:pPr>
              <w:spacing w:line="220" w:lineRule="auto"/>
              <w:jc w:val="center"/>
            </w:pPr>
            <w:r>
              <w:rPr>
                <w:i/>
                <w:iCs/>
                <w:sz w:val="17"/>
                <w:szCs w:val="17"/>
              </w:rPr>
              <w:t>[0.82353]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41E9120" w14:textId="77777777" w:rsidR="008F4AAE" w:rsidRDefault="00271E15">
            <w:pPr>
              <w:spacing w:line="220" w:lineRule="auto"/>
              <w:jc w:val="center"/>
            </w:pPr>
            <w:r>
              <w:rPr>
                <w:sz w:val="17"/>
                <w:szCs w:val="17"/>
              </w:rPr>
              <w:t>0.00016</w:t>
            </w:r>
          </w:p>
          <w:p w14:paraId="03B27742" w14:textId="77777777" w:rsidR="008F4AAE" w:rsidRDefault="00271E15">
            <w:pPr>
              <w:spacing w:line="220" w:lineRule="auto"/>
              <w:jc w:val="center"/>
            </w:pPr>
            <w:r>
              <w:rPr>
                <w:i/>
                <w:iCs/>
                <w:sz w:val="17"/>
                <w:szCs w:val="17"/>
              </w:rPr>
              <w:t>[0.18975]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095D167" w14:textId="77777777" w:rsidR="008F4AAE" w:rsidRDefault="00271E15">
            <w:pPr>
              <w:spacing w:line="220" w:lineRule="auto"/>
              <w:jc w:val="center"/>
            </w:pPr>
            <w:r>
              <w:rPr>
                <w:sz w:val="17"/>
                <w:szCs w:val="17"/>
              </w:rPr>
              <w:t>0.26688</w:t>
            </w:r>
          </w:p>
          <w:p w14:paraId="3E8F3FA0" w14:textId="77777777" w:rsidR="008F4AAE" w:rsidRDefault="00271E15">
            <w:pPr>
              <w:spacing w:line="220" w:lineRule="auto"/>
              <w:jc w:val="center"/>
            </w:pPr>
            <w:r>
              <w:rPr>
                <w:i/>
                <w:iCs/>
                <w:sz w:val="17"/>
                <w:szCs w:val="17"/>
              </w:rPr>
              <w:t>[1.35662]</w:t>
            </w:r>
          </w:p>
        </w:tc>
      </w:tr>
    </w:tbl>
    <w:p w14:paraId="4CF49507" w14:textId="77777777" w:rsidR="008F4AAE" w:rsidRDefault="008F4AAE">
      <w:pPr>
        <w:spacing w:before="80" w:after="120"/>
      </w:pPr>
    </w:p>
    <w:p w14:paraId="5E06043C" w14:textId="77777777" w:rsidR="008F4AAE" w:rsidRDefault="00271E15">
      <w:pPr>
        <w:spacing w:before="120" w:after="60"/>
      </w:pPr>
      <w:r>
        <w:rPr>
          <w:b/>
          <w:bCs/>
          <w:sz w:val="22"/>
          <w:szCs w:val="22"/>
        </w:rPr>
        <w:t>4.6 Granger Causality Test</w:t>
      </w:r>
    </w:p>
    <w:p w14:paraId="27DD51B5" w14:textId="77777777" w:rsidR="008F4AAE" w:rsidRDefault="00271E15">
      <w:pPr>
        <w:spacing w:after="80"/>
        <w:jc w:val="both"/>
      </w:pPr>
      <w:r>
        <w:t>Table 6 presents the Granger causality results. Causality is determined when the F-</w:t>
      </w:r>
      <w:proofErr w:type="spellStart"/>
      <w:r>
        <w:t>statistic</w:t>
      </w:r>
      <w:proofErr w:type="spellEnd"/>
      <w:r>
        <w:t xml:space="preserve"> probability is less than α = 5%. Bidirectional causality exists only between exports and imports (p = 0.0006 and p = 0.0009, respectively). No causal relationship is found between the remaining variable pairs.</w:t>
      </w:r>
    </w:p>
    <w:p w14:paraId="70945369" w14:textId="77777777" w:rsidR="008F4AAE" w:rsidRDefault="00271E15">
      <w:pPr>
        <w:spacing w:before="120" w:after="60"/>
      </w:pPr>
      <w:r>
        <w:rPr>
          <w:b/>
          <w:bCs/>
          <w:sz w:val="18"/>
          <w:szCs w:val="18"/>
        </w:rPr>
        <w:t>Table 6. Granger Causality Test Results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
        <w:gridCol w:w="1801"/>
        <w:gridCol w:w="655"/>
        <w:gridCol w:w="573"/>
        <w:gridCol w:w="1228"/>
        <w:gridCol w:w="1228"/>
        <w:gridCol w:w="2211"/>
      </w:tblGrid>
      <w:tr w:rsidR="008F4AAE" w14:paraId="1E0B3E16" w14:textId="77777777">
        <w:tc>
          <w:tcPr>
            <w:tcW w:w="49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50C800" w14:textId="77777777" w:rsidR="008F4AAE" w:rsidRDefault="00271E15">
            <w:pPr>
              <w:jc w:val="center"/>
            </w:pPr>
            <w:r>
              <w:rPr>
                <w:b/>
                <w:bCs/>
                <w:sz w:val="18"/>
                <w:szCs w:val="18"/>
              </w:rPr>
              <w:lastRenderedPageBreak/>
              <w:t>No.</w:t>
            </w:r>
          </w:p>
        </w:tc>
        <w:tc>
          <w:tcPr>
            <w:tcW w:w="180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7156E5D" w14:textId="77777777" w:rsidR="008F4AAE" w:rsidRDefault="00271E15">
            <w:r>
              <w:rPr>
                <w:b/>
                <w:bCs/>
                <w:sz w:val="18"/>
                <w:szCs w:val="18"/>
              </w:rPr>
              <w:t>Causality</w:t>
            </w:r>
          </w:p>
        </w:tc>
        <w:tc>
          <w:tcPr>
            <w:tcW w:w="655"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C378867" w14:textId="77777777" w:rsidR="008F4AAE" w:rsidRDefault="00271E15">
            <w:pPr>
              <w:jc w:val="center"/>
            </w:pPr>
            <w:proofErr w:type="spellStart"/>
            <w:r>
              <w:rPr>
                <w:b/>
                <w:bCs/>
                <w:sz w:val="18"/>
                <w:szCs w:val="18"/>
              </w:rPr>
              <w:t>Obs</w:t>
            </w:r>
            <w:proofErr w:type="spellEnd"/>
          </w:p>
        </w:tc>
        <w:tc>
          <w:tcPr>
            <w:tcW w:w="573"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978AE1C" w14:textId="77777777" w:rsidR="008F4AAE" w:rsidRDefault="00271E15">
            <w:pPr>
              <w:jc w:val="center"/>
            </w:pPr>
            <w:r>
              <w:rPr>
                <w:b/>
                <w:bCs/>
                <w:sz w:val="18"/>
                <w:szCs w:val="18"/>
              </w:rPr>
              <w:t>Lag</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5BC4815" w14:textId="77777777" w:rsidR="008F4AAE" w:rsidRDefault="00271E15">
            <w:pPr>
              <w:jc w:val="center"/>
            </w:pPr>
            <w:r>
              <w:rPr>
                <w:b/>
                <w:bCs/>
                <w:sz w:val="18"/>
                <w:szCs w:val="18"/>
              </w:rPr>
              <w:t>F-Statistic</w:t>
            </w:r>
          </w:p>
        </w:tc>
        <w:tc>
          <w:tcPr>
            <w:tcW w:w="122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326144A" w14:textId="77777777" w:rsidR="008F4AAE" w:rsidRDefault="00271E15">
            <w:pPr>
              <w:jc w:val="center"/>
            </w:pPr>
            <w:r>
              <w:rPr>
                <w:b/>
                <w:bCs/>
                <w:sz w:val="18"/>
                <w:szCs w:val="18"/>
              </w:rPr>
              <w:t>Prob.</w:t>
            </w:r>
          </w:p>
        </w:tc>
        <w:tc>
          <w:tcPr>
            <w:tcW w:w="2211"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6E51960" w14:textId="77777777" w:rsidR="008F4AAE" w:rsidRDefault="00271E15">
            <w:pPr>
              <w:jc w:val="center"/>
            </w:pPr>
            <w:r>
              <w:rPr>
                <w:b/>
                <w:bCs/>
                <w:sz w:val="18"/>
                <w:szCs w:val="18"/>
              </w:rPr>
              <w:t>Direction</w:t>
            </w:r>
          </w:p>
        </w:tc>
      </w:tr>
      <w:tr w:rsidR="008F4AAE" w14:paraId="0FE91039"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0598D09" w14:textId="77777777" w:rsidR="008F4AAE" w:rsidRDefault="00271E15">
            <w:r>
              <w:rPr>
                <w:sz w:val="18"/>
                <w:szCs w:val="18"/>
              </w:rPr>
              <w:t>1</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6847133" w14:textId="77777777" w:rsidR="008F4AAE" w:rsidRDefault="00271E15">
            <w:r>
              <w:rPr>
                <w:sz w:val="18"/>
                <w:szCs w:val="18"/>
              </w:rPr>
              <w:t>Exports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1F7B70C"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363B93"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69845AD" w14:textId="77777777" w:rsidR="008F4AAE" w:rsidRDefault="00271E15">
            <w:pPr>
              <w:jc w:val="center"/>
            </w:pPr>
            <w:r>
              <w:rPr>
                <w:sz w:val="18"/>
                <w:szCs w:val="18"/>
              </w:rPr>
              <w:t>0.34855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AB5DE6D" w14:textId="77777777" w:rsidR="008F4AAE" w:rsidRDefault="00271E15">
            <w:pPr>
              <w:jc w:val="center"/>
            </w:pPr>
            <w:r>
              <w:rPr>
                <w:sz w:val="18"/>
                <w:szCs w:val="18"/>
              </w:rPr>
              <w:t>0.7078</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E2300F9" w14:textId="77777777" w:rsidR="008F4AAE" w:rsidRDefault="00271E15">
            <w:r>
              <w:rPr>
                <w:sz w:val="18"/>
                <w:szCs w:val="18"/>
              </w:rPr>
              <w:t>No causality</w:t>
            </w:r>
          </w:p>
        </w:tc>
      </w:tr>
      <w:tr w:rsidR="008F4AAE" w14:paraId="2C2EC960"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B202449"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B1CEC99" w14:textId="77777777" w:rsidR="008F4AAE" w:rsidRDefault="00271E15">
            <w:r>
              <w:rPr>
                <w:sz w:val="18"/>
                <w:szCs w:val="18"/>
              </w:rPr>
              <w:t>Reserves → Exports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FAD6899"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A928634"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3363D0" w14:textId="77777777" w:rsidR="008F4AAE" w:rsidRDefault="00271E15">
            <w:pPr>
              <w:jc w:val="center"/>
            </w:pPr>
            <w:r>
              <w:rPr>
                <w:sz w:val="18"/>
                <w:szCs w:val="18"/>
              </w:rPr>
              <w:t>0.59743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8890431" w14:textId="77777777" w:rsidR="008F4AAE" w:rsidRDefault="00271E15">
            <w:pPr>
              <w:jc w:val="center"/>
            </w:pPr>
            <w:r>
              <w:rPr>
                <w:sz w:val="18"/>
                <w:szCs w:val="18"/>
              </w:rPr>
              <w:t>0.5551</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B72BFA3" w14:textId="77777777" w:rsidR="008F4AAE" w:rsidRDefault="008F4AAE"/>
        </w:tc>
      </w:tr>
      <w:tr w:rsidR="008F4AAE" w14:paraId="7A7C6BA4"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9F036C7" w14:textId="77777777" w:rsidR="008F4AAE" w:rsidRDefault="00271E15">
            <w:r>
              <w:rPr>
                <w:sz w:val="18"/>
                <w:szCs w:val="18"/>
              </w:rPr>
              <w:t>2</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722E09" w14:textId="77777777" w:rsidR="008F4AAE" w:rsidRDefault="00271E15">
            <w:r>
              <w:rPr>
                <w:sz w:val="18"/>
                <w:szCs w:val="18"/>
              </w:rPr>
              <w:t>Imports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5CDC85"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784BE92"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A8FC239" w14:textId="77777777" w:rsidR="008F4AAE" w:rsidRDefault="00271E15">
            <w:pPr>
              <w:jc w:val="center"/>
            </w:pPr>
            <w:r>
              <w:rPr>
                <w:sz w:val="18"/>
                <w:szCs w:val="18"/>
              </w:rPr>
              <w:t>0.68974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81B0716" w14:textId="77777777" w:rsidR="008F4AAE" w:rsidRDefault="00271E15">
            <w:pPr>
              <w:jc w:val="center"/>
            </w:pPr>
            <w:r>
              <w:rPr>
                <w:sz w:val="18"/>
                <w:szCs w:val="18"/>
              </w:rPr>
              <w:t>0.5076</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EB8C91" w14:textId="77777777" w:rsidR="008F4AAE" w:rsidRDefault="00271E15">
            <w:r>
              <w:rPr>
                <w:sz w:val="18"/>
                <w:szCs w:val="18"/>
              </w:rPr>
              <w:t>No causality</w:t>
            </w:r>
          </w:p>
        </w:tc>
      </w:tr>
      <w:tr w:rsidR="008F4AAE" w14:paraId="5A9F4EBC"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23A7209"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73575B2" w14:textId="77777777" w:rsidR="008F4AAE" w:rsidRDefault="00271E15">
            <w:r>
              <w:rPr>
                <w:sz w:val="18"/>
                <w:szCs w:val="18"/>
              </w:rPr>
              <w:t>Reserves → Imports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8F110DF"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321015F"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3E627E" w14:textId="77777777" w:rsidR="008F4AAE" w:rsidRDefault="00271E15">
            <w:pPr>
              <w:jc w:val="center"/>
            </w:pPr>
            <w:r>
              <w:rPr>
                <w:sz w:val="18"/>
                <w:szCs w:val="18"/>
              </w:rPr>
              <w:t>0.69145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8555278" w14:textId="77777777" w:rsidR="008F4AAE" w:rsidRDefault="00271E15">
            <w:pPr>
              <w:jc w:val="center"/>
            </w:pPr>
            <w:r>
              <w:rPr>
                <w:sz w:val="18"/>
                <w:szCs w:val="18"/>
              </w:rPr>
              <w:t>0.5067</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C497F23" w14:textId="77777777" w:rsidR="008F4AAE" w:rsidRDefault="008F4AAE"/>
        </w:tc>
      </w:tr>
      <w:tr w:rsidR="008F4AAE" w14:paraId="54C281E5"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C9C673A" w14:textId="77777777" w:rsidR="008F4AAE" w:rsidRDefault="00271E15">
            <w:r>
              <w:rPr>
                <w:sz w:val="18"/>
                <w:szCs w:val="18"/>
              </w:rPr>
              <w:t>3</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730E940" w14:textId="77777777" w:rsidR="008F4AAE" w:rsidRDefault="00271E15">
            <w:r>
              <w:rPr>
                <w:sz w:val="18"/>
                <w:szCs w:val="18"/>
              </w:rPr>
              <w:t>Exchange Rate → Reserves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A70F32B"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A2DBE4B"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EA1EE3" w14:textId="77777777" w:rsidR="008F4AAE" w:rsidRDefault="00271E15">
            <w:pPr>
              <w:jc w:val="center"/>
            </w:pPr>
            <w:r>
              <w:rPr>
                <w:sz w:val="18"/>
                <w:szCs w:val="18"/>
              </w:rPr>
              <w:t>0.07352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BAFA38F" w14:textId="77777777" w:rsidR="008F4AAE" w:rsidRDefault="00271E15">
            <w:pPr>
              <w:jc w:val="center"/>
            </w:pPr>
            <w:r>
              <w:rPr>
                <w:sz w:val="18"/>
                <w:szCs w:val="18"/>
              </w:rPr>
              <w:t>0.9292</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C228E85" w14:textId="77777777" w:rsidR="008F4AAE" w:rsidRDefault="00271E15">
            <w:r>
              <w:rPr>
                <w:sz w:val="18"/>
                <w:szCs w:val="18"/>
              </w:rPr>
              <w:t>No causality</w:t>
            </w:r>
          </w:p>
        </w:tc>
      </w:tr>
      <w:tr w:rsidR="008F4AAE" w14:paraId="23005330"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FE1884"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FF5020" w14:textId="77777777" w:rsidR="008F4AAE" w:rsidRDefault="00271E15">
            <w:r>
              <w:rPr>
                <w:sz w:val="18"/>
                <w:szCs w:val="18"/>
              </w:rPr>
              <w:t>Reserves → Exchange Rate</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7B1C319"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996905D"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02D2A69" w14:textId="77777777" w:rsidR="008F4AAE" w:rsidRDefault="00271E15">
            <w:pPr>
              <w:jc w:val="center"/>
            </w:pPr>
            <w:r>
              <w:rPr>
                <w:sz w:val="18"/>
                <w:szCs w:val="18"/>
              </w:rPr>
              <w:t>0.39414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FC0C3E6" w14:textId="77777777" w:rsidR="008F4AAE" w:rsidRDefault="00271E15">
            <w:pPr>
              <w:jc w:val="center"/>
            </w:pPr>
            <w:r>
              <w:rPr>
                <w:sz w:val="18"/>
                <w:szCs w:val="18"/>
              </w:rPr>
              <w:t>0.6769</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12852E1" w14:textId="77777777" w:rsidR="008F4AAE" w:rsidRDefault="008F4AAE"/>
        </w:tc>
      </w:tr>
      <w:tr w:rsidR="008F4AAE" w14:paraId="5858B325"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841CEC" w14:textId="77777777" w:rsidR="008F4AAE" w:rsidRDefault="00271E15">
            <w:r>
              <w:rPr>
                <w:sz w:val="18"/>
                <w:szCs w:val="18"/>
              </w:rPr>
              <w:t>4</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566453" w14:textId="77777777" w:rsidR="008F4AAE" w:rsidRDefault="00271E15">
            <w:r>
              <w:rPr>
                <w:sz w:val="18"/>
                <w:szCs w:val="18"/>
              </w:rPr>
              <w:t>Imports → Exports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6538EC8"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E996534"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DCC2780" w14:textId="77777777" w:rsidR="008F4AAE" w:rsidRDefault="00271E15">
            <w:pPr>
              <w:jc w:val="center"/>
            </w:pPr>
            <w:r>
              <w:rPr>
                <w:sz w:val="18"/>
                <w:szCs w:val="18"/>
              </w:rPr>
              <w:t>9.01692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C142867" w14:textId="77777777" w:rsidR="008F4AAE" w:rsidRDefault="00271E15">
            <w:pPr>
              <w:jc w:val="center"/>
            </w:pPr>
            <w:r>
              <w:rPr>
                <w:sz w:val="18"/>
                <w:szCs w:val="18"/>
              </w:rPr>
              <w:t>0.0006</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C5EB528" w14:textId="77777777" w:rsidR="008F4AAE" w:rsidRDefault="00271E15">
            <w:r>
              <w:rPr>
                <w:b/>
                <w:bCs/>
                <w:sz w:val="18"/>
                <w:szCs w:val="18"/>
              </w:rPr>
              <w:t>Bidirectional</w:t>
            </w:r>
          </w:p>
        </w:tc>
      </w:tr>
      <w:tr w:rsidR="008F4AAE" w14:paraId="5887D4FB"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DDD76C5"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42245BA" w14:textId="77777777" w:rsidR="008F4AAE" w:rsidRDefault="00271E15">
            <w:r>
              <w:rPr>
                <w:sz w:val="18"/>
                <w:szCs w:val="18"/>
              </w:rPr>
              <w:t>Exports → Imports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1D9A21A"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52C7566"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5A07524" w14:textId="77777777" w:rsidR="008F4AAE" w:rsidRDefault="00271E15">
            <w:pPr>
              <w:jc w:val="center"/>
            </w:pPr>
            <w:r>
              <w:rPr>
                <w:sz w:val="18"/>
                <w:szCs w:val="18"/>
              </w:rPr>
              <w:t>8.43243</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7BAC190" w14:textId="77777777" w:rsidR="008F4AAE" w:rsidRDefault="00271E15">
            <w:pPr>
              <w:jc w:val="center"/>
            </w:pPr>
            <w:r>
              <w:rPr>
                <w:sz w:val="18"/>
                <w:szCs w:val="18"/>
              </w:rPr>
              <w:t>0.0009</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2A0A933" w14:textId="77777777" w:rsidR="008F4AAE" w:rsidRDefault="008F4AAE"/>
        </w:tc>
      </w:tr>
      <w:tr w:rsidR="008F4AAE" w14:paraId="3A60D3A2"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E0277A6" w14:textId="77777777" w:rsidR="008F4AAE" w:rsidRDefault="00271E15">
            <w:r>
              <w:rPr>
                <w:sz w:val="18"/>
                <w:szCs w:val="18"/>
              </w:rPr>
              <w:t>5</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FB50CAB" w14:textId="77777777" w:rsidR="008F4AAE" w:rsidRDefault="00271E15">
            <w:r>
              <w:rPr>
                <w:sz w:val="18"/>
                <w:szCs w:val="18"/>
              </w:rPr>
              <w:t>Exchange Rate → Exports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FB3F595"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5E1198B"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79D96C1" w14:textId="77777777" w:rsidR="008F4AAE" w:rsidRDefault="00271E15">
            <w:pPr>
              <w:jc w:val="center"/>
            </w:pPr>
            <w:r>
              <w:rPr>
                <w:sz w:val="18"/>
                <w:szCs w:val="18"/>
              </w:rPr>
              <w:t>4.36515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3AD38DC" w14:textId="77777777" w:rsidR="008F4AAE" w:rsidRDefault="00271E15">
            <w:pPr>
              <w:jc w:val="center"/>
            </w:pPr>
            <w:r>
              <w:rPr>
                <w:sz w:val="18"/>
                <w:szCs w:val="18"/>
              </w:rPr>
              <w:t>0.1107</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76B4C75" w14:textId="77777777" w:rsidR="008F4AAE" w:rsidRDefault="00271E15">
            <w:r>
              <w:rPr>
                <w:sz w:val="18"/>
                <w:szCs w:val="18"/>
              </w:rPr>
              <w:t>No causality</w:t>
            </w:r>
          </w:p>
        </w:tc>
      </w:tr>
      <w:tr w:rsidR="008F4AAE" w14:paraId="51655101"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A3D15C"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AA3724A" w14:textId="77777777" w:rsidR="008F4AAE" w:rsidRDefault="00271E15">
            <w:r>
              <w:rPr>
                <w:sz w:val="18"/>
                <w:szCs w:val="18"/>
              </w:rPr>
              <w:t>Exports → Exchange Rate</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B645FBE"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4B9D437"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80F13CE" w14:textId="77777777" w:rsidR="008F4AAE" w:rsidRDefault="00271E15">
            <w:pPr>
              <w:jc w:val="center"/>
            </w:pPr>
            <w:r>
              <w:rPr>
                <w:sz w:val="18"/>
                <w:szCs w:val="18"/>
              </w:rPr>
              <w:t>0.00554</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57786CC" w14:textId="77777777" w:rsidR="008F4AAE" w:rsidRDefault="00271E15">
            <w:pPr>
              <w:jc w:val="center"/>
            </w:pPr>
            <w:r>
              <w:rPr>
                <w:sz w:val="18"/>
                <w:szCs w:val="18"/>
              </w:rPr>
              <w:t>0.9945</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57B2C75" w14:textId="77777777" w:rsidR="008F4AAE" w:rsidRDefault="008F4AAE"/>
        </w:tc>
      </w:tr>
      <w:tr w:rsidR="008F4AAE" w14:paraId="2A6591C2"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6E17EA9" w14:textId="77777777" w:rsidR="008F4AAE" w:rsidRDefault="00271E15">
            <w:r>
              <w:rPr>
                <w:sz w:val="18"/>
                <w:szCs w:val="18"/>
              </w:rPr>
              <w:t>6</w:t>
            </w:r>
          </w:p>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3C4F76F" w14:textId="77777777" w:rsidR="008F4AAE" w:rsidRDefault="00271E15">
            <w:r>
              <w:rPr>
                <w:sz w:val="18"/>
                <w:szCs w:val="18"/>
              </w:rPr>
              <w:t>Exchange Rate → Imports</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6550F3A" w14:textId="77777777" w:rsidR="008F4AAE" w:rsidRDefault="00271E15">
            <w:pPr>
              <w:jc w:val="center"/>
            </w:pPr>
            <w:r>
              <w:rPr>
                <w:sz w:val="18"/>
                <w:szCs w:val="18"/>
              </w:rPr>
              <w:t>45</w:t>
            </w: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835FCDB" w14:textId="77777777" w:rsidR="008F4AAE" w:rsidRDefault="00271E15">
            <w:pPr>
              <w:jc w:val="center"/>
            </w:pPr>
            <w:r>
              <w:rPr>
                <w:sz w:val="18"/>
                <w:szCs w:val="18"/>
              </w:rPr>
              <w:t>2</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A326720" w14:textId="77777777" w:rsidR="008F4AAE" w:rsidRDefault="00271E15">
            <w:pPr>
              <w:jc w:val="center"/>
            </w:pPr>
            <w:r>
              <w:rPr>
                <w:sz w:val="18"/>
                <w:szCs w:val="18"/>
              </w:rPr>
              <w:t>2.9285</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AAB2359" w14:textId="77777777" w:rsidR="008F4AAE" w:rsidRDefault="00271E15">
            <w:pPr>
              <w:jc w:val="center"/>
            </w:pPr>
            <w:r>
              <w:rPr>
                <w:sz w:val="18"/>
                <w:szCs w:val="18"/>
              </w:rPr>
              <w:t>0.065</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277D64F" w14:textId="77777777" w:rsidR="008F4AAE" w:rsidRDefault="00271E15">
            <w:r>
              <w:rPr>
                <w:sz w:val="18"/>
                <w:szCs w:val="18"/>
              </w:rPr>
              <w:t>No causality</w:t>
            </w:r>
          </w:p>
        </w:tc>
      </w:tr>
      <w:tr w:rsidR="008F4AAE" w14:paraId="0BA19E32" w14:textId="77777777">
        <w:tc>
          <w:tcPr>
            <w:tcW w:w="49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5957906" w14:textId="77777777" w:rsidR="008F4AAE" w:rsidRDefault="008F4AAE"/>
        </w:tc>
        <w:tc>
          <w:tcPr>
            <w:tcW w:w="180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250A1D7" w14:textId="77777777" w:rsidR="008F4AAE" w:rsidRDefault="00271E15">
            <w:r>
              <w:rPr>
                <w:sz w:val="18"/>
                <w:szCs w:val="18"/>
              </w:rPr>
              <w:t>Imports → Exchange Rate</w:t>
            </w:r>
          </w:p>
        </w:tc>
        <w:tc>
          <w:tcPr>
            <w:tcW w:w="655"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A5D7399" w14:textId="77777777" w:rsidR="008F4AAE" w:rsidRDefault="008F4AAE">
            <w:pPr>
              <w:jc w:val="center"/>
            </w:pPr>
          </w:p>
        </w:tc>
        <w:tc>
          <w:tcPr>
            <w:tcW w:w="573"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287ACA" w14:textId="77777777" w:rsidR="008F4AAE" w:rsidRDefault="008F4AAE">
            <w:pPr>
              <w:jc w:val="center"/>
            </w:pP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1FB78CA" w14:textId="77777777" w:rsidR="008F4AAE" w:rsidRDefault="00271E15">
            <w:pPr>
              <w:jc w:val="center"/>
            </w:pPr>
            <w:r>
              <w:rPr>
                <w:sz w:val="18"/>
                <w:szCs w:val="18"/>
              </w:rPr>
              <w:t>0.23867</w:t>
            </w:r>
          </w:p>
        </w:tc>
        <w:tc>
          <w:tcPr>
            <w:tcW w:w="1228"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755BC52" w14:textId="77777777" w:rsidR="008F4AAE" w:rsidRDefault="00271E15">
            <w:pPr>
              <w:jc w:val="center"/>
            </w:pPr>
            <w:r>
              <w:rPr>
                <w:sz w:val="18"/>
                <w:szCs w:val="18"/>
              </w:rPr>
              <w:t>0.7888</w:t>
            </w:r>
          </w:p>
        </w:tc>
        <w:tc>
          <w:tcPr>
            <w:tcW w:w="2211"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F264E96" w14:textId="77777777" w:rsidR="008F4AAE" w:rsidRDefault="008F4AAE"/>
        </w:tc>
      </w:tr>
    </w:tbl>
    <w:p w14:paraId="523EA580" w14:textId="77777777" w:rsidR="008F4AAE" w:rsidRDefault="008F4AAE">
      <w:pPr>
        <w:spacing w:before="80" w:after="120"/>
      </w:pPr>
    </w:p>
    <w:p w14:paraId="48600853" w14:textId="77777777" w:rsidR="008F4AAE" w:rsidRDefault="00271E15">
      <w:pPr>
        <w:spacing w:before="120" w:after="60"/>
      </w:pPr>
      <w:r>
        <w:rPr>
          <w:b/>
          <w:bCs/>
          <w:sz w:val="22"/>
          <w:szCs w:val="22"/>
        </w:rPr>
        <w:t>4.7 Impulse Response Function (IRF)</w:t>
      </w:r>
    </w:p>
    <w:p w14:paraId="272C366A" w14:textId="77777777" w:rsidR="008F4AAE" w:rsidRDefault="00271E15">
      <w:pPr>
        <w:spacing w:after="100"/>
        <w:jc w:val="both"/>
      </w:pPr>
      <w:r>
        <w:t>The IRF analysis traces the response of foreign exchange reserves to shocks from each variable over a 30-period horizon. Foreign exchange reserves respond strongly to their own shock, rising from -0.4 standard deviations through period 3 to 1.4 standard deviations at period 14, then stabilizing at approximately 1.3 through period 30. The response to export shocks stabilizes positively at 0.6 standard deviations by period 30. The response to import shocks stabilizes negatively at -0.7 standard deviations by period 30, reflecting a persistent negative relationship. The response to exchange rate shocks stabilizes at 0.2 standard deviations by period 30.</w:t>
      </w:r>
    </w:p>
    <w:p w14:paraId="66304750" w14:textId="77777777" w:rsidR="008F4AAE" w:rsidRDefault="00271E15">
      <w:pPr>
        <w:spacing w:before="120" w:after="80"/>
        <w:jc w:val="center"/>
      </w:pPr>
      <w:r>
        <w:rPr>
          <w:noProof/>
        </w:rPr>
        <w:lastRenderedPageBreak/>
        <w:drawing>
          <wp:inline distT="0" distB="0" distL="0" distR="0" wp14:anchorId="7CEAEE59" wp14:editId="5BC6C75D">
            <wp:extent cx="5197080" cy="3337668"/>
            <wp:effectExtent l="0" t="0" r="0" b="0"/>
            <wp:docPr id="1" name="IRF_Figure" descr="Impulse Response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F_Figure"/>
                    <pic:cNvPicPr/>
                  </pic:nvPicPr>
                  <pic:blipFill>
                    <a:blip r:embed="rId7"/>
                    <a:stretch>
                      <a:fillRect/>
                    </a:stretch>
                  </pic:blipFill>
                  <pic:spPr>
                    <a:xfrm>
                      <a:off x="0" y="0"/>
                      <a:ext cx="5197080" cy="3337668"/>
                    </a:xfrm>
                    <a:prstGeom prst="rect">
                      <a:avLst/>
                    </a:prstGeom>
                  </pic:spPr>
                </pic:pic>
              </a:graphicData>
            </a:graphic>
          </wp:inline>
        </w:drawing>
      </w:r>
    </w:p>
    <w:p w14:paraId="652CBADA" w14:textId="77777777" w:rsidR="008F4AAE" w:rsidRDefault="00271E15">
      <w:pPr>
        <w:spacing w:before="40" w:after="120"/>
        <w:jc w:val="center"/>
      </w:pPr>
      <w:r>
        <w:rPr>
          <w:b/>
          <w:bCs/>
          <w:sz w:val="18"/>
          <w:szCs w:val="18"/>
        </w:rPr>
        <w:t>Figure 1. Impulse Response Function (IRF) of Foreign Exchange Reserves to Cholesky One S.D. Innovations</w:t>
      </w:r>
    </w:p>
    <w:p w14:paraId="00092187" w14:textId="77777777" w:rsidR="008F4AAE" w:rsidRDefault="00271E15">
      <w:pPr>
        <w:spacing w:before="120" w:after="60"/>
      </w:pPr>
      <w:r>
        <w:rPr>
          <w:b/>
          <w:bCs/>
          <w:sz w:val="22"/>
          <w:szCs w:val="22"/>
        </w:rPr>
        <w:t>4.8 Variance Decomposition (VD)</w:t>
      </w:r>
    </w:p>
    <w:p w14:paraId="7957F3D5" w14:textId="77777777" w:rsidR="008F4AAE" w:rsidRDefault="00271E15">
      <w:pPr>
        <w:spacing w:after="80"/>
        <w:jc w:val="both"/>
      </w:pPr>
      <w:r>
        <w:t>Table 7 presents variance decomposition results for foreign exchange reserves. In period 1, reserves are entirely explained by their own variation (100%). By period 30, reserves account for 66.22% of their own variation, with imports contributing the most among external variables (17.53%), followed by exports (12.46%) and exchange rates (3.78%).</w:t>
      </w:r>
    </w:p>
    <w:p w14:paraId="3E3230A3" w14:textId="77777777" w:rsidR="008F4AAE" w:rsidRDefault="00271E15">
      <w:pPr>
        <w:spacing w:before="120" w:after="60"/>
      </w:pPr>
      <w:r>
        <w:rPr>
          <w:b/>
          <w:bCs/>
          <w:sz w:val="18"/>
          <w:szCs w:val="18"/>
        </w:rPr>
        <w:t>Table 7. Variance Decomposition of Foreign Exchange Reserves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8"/>
        <w:gridCol w:w="1474"/>
        <w:gridCol w:w="1474"/>
        <w:gridCol w:w="1474"/>
        <w:gridCol w:w="1474"/>
        <w:gridCol w:w="1474"/>
      </w:tblGrid>
      <w:tr w:rsidR="008F4AAE" w14:paraId="75681AE4" w14:textId="77777777">
        <w:tc>
          <w:tcPr>
            <w:tcW w:w="819"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680A0E1" w14:textId="77777777" w:rsidR="008F4AAE" w:rsidRDefault="00271E15">
            <w:pPr>
              <w:jc w:val="center"/>
            </w:pPr>
            <w:r>
              <w:rPr>
                <w:b/>
                <w:bCs/>
                <w:sz w:val="18"/>
                <w:szCs w:val="18"/>
              </w:rPr>
              <w:t>Period</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FA88C0A" w14:textId="77777777" w:rsidR="008F4AAE" w:rsidRDefault="00271E15">
            <w:pPr>
              <w:jc w:val="center"/>
            </w:pPr>
            <w:r>
              <w:rPr>
                <w:b/>
                <w:bCs/>
                <w:sz w:val="18"/>
                <w:szCs w:val="18"/>
              </w:rPr>
              <w:t>S.E.</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70112D3A" w14:textId="77777777" w:rsidR="008F4AAE" w:rsidRDefault="00271E15">
            <w:pPr>
              <w:jc w:val="center"/>
            </w:pPr>
            <w:r>
              <w:rPr>
                <w:b/>
                <w:bCs/>
                <w:sz w:val="18"/>
                <w:szCs w:val="18"/>
              </w:rPr>
              <w:t>Reserves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5E0102DA" w14:textId="77777777" w:rsidR="008F4AAE" w:rsidRDefault="00271E15">
            <w:pPr>
              <w:jc w:val="center"/>
            </w:pPr>
            <w:r>
              <w:rPr>
                <w:b/>
                <w:bCs/>
                <w:sz w:val="18"/>
                <w:szCs w:val="18"/>
              </w:rPr>
              <w:t>Exports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67D75DE7" w14:textId="77777777" w:rsidR="008F4AAE" w:rsidRDefault="00271E15">
            <w:pPr>
              <w:jc w:val="center"/>
            </w:pPr>
            <w:r>
              <w:rPr>
                <w:b/>
                <w:bCs/>
                <w:sz w:val="18"/>
                <w:szCs w:val="18"/>
              </w:rPr>
              <w:t>Imports (%)</w:t>
            </w:r>
          </w:p>
        </w:tc>
        <w:tc>
          <w:tcPr>
            <w:tcW w:w="1474"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4C3A58A9" w14:textId="77777777" w:rsidR="008F4AAE" w:rsidRDefault="00271E15">
            <w:pPr>
              <w:jc w:val="center"/>
            </w:pPr>
            <w:r>
              <w:rPr>
                <w:b/>
                <w:bCs/>
                <w:sz w:val="18"/>
                <w:szCs w:val="18"/>
              </w:rPr>
              <w:t>Ex. Rate (%)</w:t>
            </w:r>
          </w:p>
        </w:tc>
      </w:tr>
      <w:tr w:rsidR="008F4AAE" w14:paraId="628587F0"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5DC9251" w14:textId="77777777" w:rsidR="008F4AAE" w:rsidRDefault="00271E15">
            <w:pPr>
              <w:jc w:val="center"/>
            </w:pPr>
            <w:r>
              <w:rPr>
                <w:sz w:val="18"/>
                <w:szCs w:val="18"/>
              </w:rPr>
              <w:t>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9E60012" w14:textId="77777777" w:rsidR="008F4AAE" w:rsidRDefault="00271E15">
            <w:pPr>
              <w:jc w:val="center"/>
            </w:pPr>
            <w:r>
              <w:rPr>
                <w:sz w:val="18"/>
                <w:szCs w:val="18"/>
              </w:rPr>
              <w:t>4.422854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9D99CB" w14:textId="77777777" w:rsidR="008F4AAE" w:rsidRDefault="00271E15">
            <w:pPr>
              <w:jc w:val="center"/>
            </w:pPr>
            <w:r>
              <w:rPr>
                <w:sz w:val="18"/>
                <w:szCs w:val="18"/>
              </w:rPr>
              <w:t>100.00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21BFC3" w14:textId="77777777" w:rsidR="008F4AAE" w:rsidRDefault="00271E15">
            <w:pPr>
              <w:jc w:val="center"/>
            </w:pPr>
            <w:r>
              <w:rPr>
                <w:sz w:val="18"/>
                <w:szCs w:val="18"/>
              </w:rPr>
              <w:t>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DC66C77" w14:textId="77777777" w:rsidR="008F4AAE" w:rsidRDefault="00271E15">
            <w:pPr>
              <w:jc w:val="center"/>
            </w:pPr>
            <w:r>
              <w:rPr>
                <w:sz w:val="18"/>
                <w:szCs w:val="18"/>
              </w:rPr>
              <w:t>0.00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03BD5CB" w14:textId="77777777" w:rsidR="008F4AAE" w:rsidRDefault="00271E15">
            <w:pPr>
              <w:jc w:val="center"/>
            </w:pPr>
            <w:r>
              <w:rPr>
                <w:sz w:val="18"/>
                <w:szCs w:val="18"/>
              </w:rPr>
              <w:t>0.00</w:t>
            </w:r>
          </w:p>
        </w:tc>
      </w:tr>
      <w:tr w:rsidR="008F4AAE" w14:paraId="1246BC09"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BCEF0F" w14:textId="77777777" w:rsidR="008F4AAE" w:rsidRDefault="00271E15">
            <w:pPr>
              <w:jc w:val="center"/>
            </w:pPr>
            <w:r>
              <w:rPr>
                <w:sz w:val="18"/>
                <w:szCs w:val="18"/>
              </w:rPr>
              <w:t>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62BE95D" w14:textId="77777777" w:rsidR="008F4AAE" w:rsidRDefault="00271E15">
            <w:pPr>
              <w:jc w:val="center"/>
            </w:pPr>
            <w:r>
              <w:rPr>
                <w:sz w:val="18"/>
                <w:szCs w:val="18"/>
              </w:rPr>
              <w:t>6.417037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DA48999" w14:textId="77777777" w:rsidR="008F4AAE" w:rsidRDefault="00271E15">
            <w:pPr>
              <w:jc w:val="center"/>
            </w:pPr>
            <w:r>
              <w:rPr>
                <w:sz w:val="18"/>
                <w:szCs w:val="18"/>
              </w:rPr>
              <w:t>69.98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C3F933D" w14:textId="77777777" w:rsidR="008F4AAE" w:rsidRDefault="00271E15">
            <w:pPr>
              <w:jc w:val="center"/>
            </w:pPr>
            <w:r>
              <w:rPr>
                <w:sz w:val="18"/>
                <w:szCs w:val="18"/>
              </w:rPr>
              <w:t>8.34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E007123" w14:textId="77777777" w:rsidR="008F4AAE" w:rsidRDefault="00271E15">
            <w:pPr>
              <w:jc w:val="center"/>
            </w:pPr>
            <w:r>
              <w:rPr>
                <w:sz w:val="18"/>
                <w:szCs w:val="18"/>
              </w:rPr>
              <w:t>15.70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2012DCC" w14:textId="77777777" w:rsidR="008F4AAE" w:rsidRDefault="00271E15">
            <w:pPr>
              <w:jc w:val="center"/>
            </w:pPr>
            <w:r>
              <w:rPr>
                <w:sz w:val="18"/>
                <w:szCs w:val="18"/>
              </w:rPr>
              <w:t>5.98</w:t>
            </w:r>
          </w:p>
        </w:tc>
      </w:tr>
      <w:tr w:rsidR="008F4AAE" w14:paraId="30BBF07E"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EA85F57" w14:textId="77777777" w:rsidR="008F4AAE" w:rsidRDefault="00271E15">
            <w:pPr>
              <w:jc w:val="center"/>
            </w:pPr>
            <w:r>
              <w:rPr>
                <w:sz w:val="18"/>
                <w:szCs w:val="18"/>
              </w:rPr>
              <w:t>10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C5E5DAD" w14:textId="77777777" w:rsidR="008F4AAE" w:rsidRDefault="00271E15">
            <w:pPr>
              <w:jc w:val="center"/>
            </w:pPr>
            <w:r>
              <w:rPr>
                <w:sz w:val="18"/>
                <w:szCs w:val="18"/>
              </w:rPr>
              <w:t>7.445792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B3CA438" w14:textId="77777777" w:rsidR="008F4AAE" w:rsidRDefault="00271E15">
            <w:pPr>
              <w:jc w:val="center"/>
            </w:pPr>
            <w:r>
              <w:rPr>
                <w:sz w:val="18"/>
                <w:szCs w:val="18"/>
              </w:rPr>
              <w:t>67.10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074C12C" w14:textId="77777777" w:rsidR="008F4AAE" w:rsidRDefault="00271E15">
            <w:pPr>
              <w:jc w:val="center"/>
            </w:pPr>
            <w:r>
              <w:rPr>
                <w:sz w:val="18"/>
                <w:szCs w:val="18"/>
              </w:rPr>
              <w:t>10.85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23A41B" w14:textId="77777777" w:rsidR="008F4AAE" w:rsidRDefault="00271E15">
            <w:pPr>
              <w:jc w:val="center"/>
            </w:pPr>
            <w:r>
              <w:rPr>
                <w:sz w:val="18"/>
                <w:szCs w:val="18"/>
              </w:rPr>
              <w:t>16.37</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45B6199" w14:textId="77777777" w:rsidR="008F4AAE" w:rsidRDefault="00271E15">
            <w:pPr>
              <w:jc w:val="center"/>
            </w:pPr>
            <w:r>
              <w:rPr>
                <w:sz w:val="18"/>
                <w:szCs w:val="18"/>
              </w:rPr>
              <w:t>5.69</w:t>
            </w:r>
          </w:p>
        </w:tc>
      </w:tr>
      <w:tr w:rsidR="008F4AAE" w14:paraId="50B69A9C"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505D74F" w14:textId="77777777" w:rsidR="008F4AAE" w:rsidRDefault="00271E15">
            <w:pPr>
              <w:jc w:val="center"/>
            </w:pPr>
            <w:r>
              <w:rPr>
                <w:sz w:val="18"/>
                <w:szCs w:val="18"/>
              </w:rPr>
              <w:t>15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C21BAC1" w14:textId="77777777" w:rsidR="008F4AAE" w:rsidRDefault="00271E15">
            <w:pPr>
              <w:jc w:val="center"/>
            </w:pPr>
            <w:r>
              <w:rPr>
                <w:sz w:val="18"/>
                <w:szCs w:val="18"/>
              </w:rPr>
              <w:t>8.297413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75065BC5" w14:textId="77777777" w:rsidR="008F4AAE" w:rsidRDefault="00271E15">
            <w:pPr>
              <w:jc w:val="center"/>
            </w:pPr>
            <w:r>
              <w:rPr>
                <w:sz w:val="18"/>
                <w:szCs w:val="18"/>
              </w:rPr>
              <w:t>66.58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FFB96B8" w14:textId="77777777" w:rsidR="008F4AAE" w:rsidRDefault="00271E15">
            <w:pPr>
              <w:jc w:val="center"/>
            </w:pPr>
            <w:r>
              <w:rPr>
                <w:sz w:val="18"/>
                <w:szCs w:val="18"/>
              </w:rPr>
              <w:t>11.39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1D1D7F3" w14:textId="77777777" w:rsidR="008F4AAE" w:rsidRDefault="00271E15">
            <w:pPr>
              <w:jc w:val="center"/>
            </w:pPr>
            <w:r>
              <w:rPr>
                <w:sz w:val="18"/>
                <w:szCs w:val="18"/>
              </w:rPr>
              <w:t>17.09</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A566D94" w14:textId="77777777" w:rsidR="008F4AAE" w:rsidRDefault="00271E15">
            <w:pPr>
              <w:jc w:val="center"/>
            </w:pPr>
            <w:r>
              <w:rPr>
                <w:sz w:val="18"/>
                <w:szCs w:val="18"/>
              </w:rPr>
              <w:t>4.94</w:t>
            </w:r>
          </w:p>
        </w:tc>
      </w:tr>
      <w:tr w:rsidR="008F4AAE" w14:paraId="00152547"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08563655" w14:textId="77777777" w:rsidR="008F4AAE" w:rsidRDefault="00271E15">
            <w:pPr>
              <w:jc w:val="center"/>
            </w:pPr>
            <w:r>
              <w:rPr>
                <w:sz w:val="18"/>
                <w:szCs w:val="18"/>
              </w:rPr>
              <w:t>22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E6EFE51" w14:textId="77777777" w:rsidR="008F4AAE" w:rsidRDefault="00271E15">
            <w:pPr>
              <w:jc w:val="center"/>
            </w:pPr>
            <w:r>
              <w:rPr>
                <w:sz w:val="18"/>
                <w:szCs w:val="18"/>
              </w:rPr>
              <w:t>9.333621</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31F6668" w14:textId="77777777" w:rsidR="008F4AAE" w:rsidRDefault="00271E15">
            <w:pPr>
              <w:jc w:val="center"/>
            </w:pPr>
            <w:r>
              <w:rPr>
                <w:sz w:val="18"/>
                <w:szCs w:val="18"/>
              </w:rPr>
              <w:t>66.35</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56A87CB8" w14:textId="77777777" w:rsidR="008F4AAE" w:rsidRDefault="00271E15">
            <w:pPr>
              <w:jc w:val="center"/>
            </w:pPr>
            <w:r>
              <w:rPr>
                <w:sz w:val="18"/>
                <w:szCs w:val="18"/>
              </w:rPr>
              <w:t>12.04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18C58FFD" w14:textId="77777777" w:rsidR="008F4AAE" w:rsidRDefault="00271E15">
            <w:pPr>
              <w:jc w:val="center"/>
            </w:pPr>
            <w:r>
              <w:rPr>
                <w:sz w:val="18"/>
                <w:szCs w:val="18"/>
              </w:rPr>
              <w:t>17.34</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6E319B06" w14:textId="77777777" w:rsidR="008F4AAE" w:rsidRDefault="00271E15">
            <w:pPr>
              <w:jc w:val="center"/>
            </w:pPr>
            <w:r>
              <w:rPr>
                <w:sz w:val="18"/>
                <w:szCs w:val="18"/>
              </w:rPr>
              <w:t>4.27</w:t>
            </w:r>
          </w:p>
        </w:tc>
      </w:tr>
      <w:tr w:rsidR="008F4AAE" w14:paraId="7655AF22" w14:textId="77777777">
        <w:tc>
          <w:tcPr>
            <w:tcW w:w="819"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643BE14" w14:textId="77777777" w:rsidR="008F4AAE" w:rsidRDefault="00271E15">
            <w:pPr>
              <w:jc w:val="center"/>
            </w:pPr>
            <w:r>
              <w:rPr>
                <w:sz w:val="18"/>
                <w:szCs w:val="18"/>
              </w:rPr>
              <w:t>30</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2FDFE254" w14:textId="77777777" w:rsidR="008F4AAE" w:rsidRDefault="00271E15">
            <w:pPr>
              <w:jc w:val="center"/>
            </w:pPr>
            <w:r>
              <w:rPr>
                <w:sz w:val="18"/>
                <w:szCs w:val="18"/>
              </w:rPr>
              <w:t>10.39158</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AFA888F" w14:textId="77777777" w:rsidR="008F4AAE" w:rsidRDefault="00271E15">
            <w:pPr>
              <w:jc w:val="center"/>
            </w:pPr>
            <w:r>
              <w:rPr>
                <w:sz w:val="18"/>
                <w:szCs w:val="18"/>
              </w:rPr>
              <w:t>66.22</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85599D6" w14:textId="77777777" w:rsidR="008F4AAE" w:rsidRDefault="00271E15">
            <w:pPr>
              <w:jc w:val="center"/>
            </w:pPr>
            <w:r>
              <w:rPr>
                <w:sz w:val="18"/>
                <w:szCs w:val="18"/>
              </w:rPr>
              <w:t>12.46</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46FB6FF2" w14:textId="77777777" w:rsidR="008F4AAE" w:rsidRDefault="00271E15">
            <w:pPr>
              <w:jc w:val="center"/>
            </w:pPr>
            <w:r>
              <w:rPr>
                <w:sz w:val="18"/>
                <w:szCs w:val="18"/>
              </w:rPr>
              <w:t>17.53</w:t>
            </w:r>
          </w:p>
        </w:tc>
        <w:tc>
          <w:tcPr>
            <w:tcW w:w="1474" w:type="dxa"/>
            <w:tcBorders>
              <w:top w:val="single" w:sz="4" w:space="0" w:color="000000"/>
              <w:left w:val="none" w:sz="0" w:space="0" w:color="FFFFFF"/>
              <w:bottom w:val="single" w:sz="4" w:space="0" w:color="000000"/>
              <w:right w:val="none" w:sz="0" w:space="0" w:color="FFFFFF"/>
            </w:tcBorders>
            <w:shd w:val="clear" w:color="auto" w:fill="FFFFFF"/>
            <w:tcMar>
              <w:top w:w="40" w:type="dxa"/>
              <w:left w:w="100" w:type="dxa"/>
              <w:bottom w:w="40" w:type="dxa"/>
              <w:right w:w="100" w:type="dxa"/>
            </w:tcMar>
            <w:vAlign w:val="center"/>
          </w:tcPr>
          <w:p w14:paraId="37028283" w14:textId="77777777" w:rsidR="008F4AAE" w:rsidRDefault="00271E15">
            <w:pPr>
              <w:jc w:val="center"/>
            </w:pPr>
            <w:r>
              <w:rPr>
                <w:sz w:val="18"/>
                <w:szCs w:val="18"/>
              </w:rPr>
              <w:t>3.78</w:t>
            </w:r>
          </w:p>
        </w:tc>
      </w:tr>
    </w:tbl>
    <w:p w14:paraId="502C997F" w14:textId="77777777" w:rsidR="008F4AAE" w:rsidRDefault="008F4AAE">
      <w:pPr>
        <w:spacing w:before="80" w:after="160"/>
      </w:pPr>
    </w:p>
    <w:p w14:paraId="5A097793" w14:textId="77777777" w:rsidR="008F4AAE" w:rsidRDefault="00271E15">
      <w:pPr>
        <w:spacing w:before="160" w:after="80"/>
      </w:pPr>
      <w:r>
        <w:rPr>
          <w:b/>
          <w:bCs/>
          <w:sz w:val="22"/>
          <w:szCs w:val="22"/>
        </w:rPr>
        <w:t>5. DISCUSSION</w:t>
      </w:r>
    </w:p>
    <w:p w14:paraId="383D2575" w14:textId="77777777" w:rsidR="008F4AAE" w:rsidRDefault="00271E15">
      <w:pPr>
        <w:spacing w:before="120" w:after="60"/>
      </w:pPr>
      <w:r>
        <w:rPr>
          <w:b/>
          <w:bCs/>
          <w:sz w:val="22"/>
          <w:szCs w:val="22"/>
        </w:rPr>
        <w:t>5.1 Response of Foreign Exchange Reserves to Exports</w:t>
      </w:r>
    </w:p>
    <w:p w14:paraId="1CD2D84A" w14:textId="77777777" w:rsidR="008F4AAE" w:rsidRDefault="00271E15">
      <w:pPr>
        <w:spacing w:after="100"/>
        <w:jc w:val="both"/>
      </w:pPr>
      <w:r>
        <w:t xml:space="preserve">The IRF results show that exports respond positively to shocks in foreign exchange reserves, stabilizing at 0.34 standard deviations by period 30. Variance decomposition indicates that the contribution of exports to reserves increases continuously from 0.41% in period 2 to 12.46% in period 30, suggesting that exports exert a stronger influence in the long run. These findings indicate that an increase in export volume leads to an accumulation of foreign currency, thereby expanding foreign exchange reserves. This is consistent with the theory of comparative advantage by David Ricardo, which posits that countries can engage in mutually </w:t>
      </w:r>
      <w:r>
        <w:lastRenderedPageBreak/>
        <w:t>beneficial trade by exploiting comparative price differentials (Salvatore, 1990). The result is further supported by Uli (2016), who found that a decline in exports reduces foreign exchange reserves.</w:t>
      </w:r>
    </w:p>
    <w:p w14:paraId="5FC0601A" w14:textId="77777777" w:rsidR="008F4AAE" w:rsidRDefault="00271E15">
      <w:pPr>
        <w:spacing w:before="120" w:after="60"/>
      </w:pPr>
      <w:r>
        <w:rPr>
          <w:b/>
          <w:bCs/>
          <w:sz w:val="22"/>
          <w:szCs w:val="22"/>
        </w:rPr>
        <w:t>5.2 Response of Foreign Exchange Reserves to Imports</w:t>
      </w:r>
    </w:p>
    <w:p w14:paraId="7233C1C0" w14:textId="77777777" w:rsidR="008F4AAE" w:rsidRDefault="00271E15">
      <w:pPr>
        <w:spacing w:after="100"/>
        <w:jc w:val="both"/>
      </w:pPr>
      <w:r>
        <w:t>The IRF results show that foreign exchange reserves respond negatively to import shocks throughout the observation period, reaching -0.8 standard deviations at period 15 and stabilizing at -0.7 by period 30. Variance decomposition shows that the contribution of imports is highest in the short run (20.71% at period 2) and gradually declines to 17.53% by period 30, suggesting that imports have a stronger short-run influence. These findings confirm that higher import volumes reduce foreign exchange reserves, as imports require foreign exchange as a primary financing source. This is consistent with Ricardo's comparative advantage theory and corroborated by Benny (2013).</w:t>
      </w:r>
    </w:p>
    <w:p w14:paraId="469CC9B4" w14:textId="77777777" w:rsidR="008F4AAE" w:rsidRDefault="00271E15">
      <w:pPr>
        <w:spacing w:before="120" w:after="60"/>
      </w:pPr>
      <w:r>
        <w:rPr>
          <w:b/>
          <w:bCs/>
          <w:sz w:val="22"/>
          <w:szCs w:val="22"/>
        </w:rPr>
        <w:t>5.3 Response of Foreign Exchange Reserves to Exchange Rates</w:t>
      </w:r>
    </w:p>
    <w:p w14:paraId="07F2C80D" w14:textId="77777777" w:rsidR="008F4AAE" w:rsidRDefault="00271E15">
      <w:pPr>
        <w:spacing w:after="160"/>
        <w:jc w:val="both"/>
      </w:pPr>
      <w:r>
        <w:t xml:space="preserve">The IRF results show a mixed response of foreign exchange reserves to exchange rate shocks, stabilizing positively at 0.2 standard deviations by period 30. Variance decomposition indicates that the exchange rate's contribution declines from 6.17% at period 4 to 3.78% by period 30, suggesting a stronger short-run influence. These findings suggest that exchange rate appreciation contributes positively to the accumulation of foreign exchange reserves. This is consistent with the findings of Hijri </w:t>
      </w:r>
      <w:proofErr w:type="spellStart"/>
      <w:r>
        <w:t>Juliansyah</w:t>
      </w:r>
      <w:proofErr w:type="spellEnd"/>
      <w:r>
        <w:t xml:space="preserve"> (2020), who found that currency appreciation increases foreign exchange reserves.</w:t>
      </w:r>
    </w:p>
    <w:p w14:paraId="07F13D0B" w14:textId="77777777" w:rsidR="008F4AAE" w:rsidRDefault="00271E15">
      <w:pPr>
        <w:spacing w:before="160" w:after="80"/>
      </w:pPr>
      <w:r>
        <w:rPr>
          <w:b/>
          <w:bCs/>
          <w:sz w:val="22"/>
          <w:szCs w:val="22"/>
        </w:rPr>
        <w:t>6. CONCLUSIONS AND RECOMMENDATIONS</w:t>
      </w:r>
    </w:p>
    <w:p w14:paraId="4CBF89D0" w14:textId="77777777" w:rsidR="008F4AAE" w:rsidRDefault="00271E15">
      <w:pPr>
        <w:spacing w:before="120" w:after="60"/>
      </w:pPr>
      <w:r>
        <w:rPr>
          <w:b/>
          <w:bCs/>
          <w:sz w:val="22"/>
          <w:szCs w:val="22"/>
        </w:rPr>
        <w:t>6.1 Conclusions</w:t>
      </w:r>
    </w:p>
    <w:p w14:paraId="6B16E0F4" w14:textId="77777777" w:rsidR="008F4AAE" w:rsidRDefault="00271E15">
      <w:pPr>
        <w:spacing w:after="100"/>
        <w:jc w:val="both"/>
      </w:pPr>
      <w:r>
        <w:t>This study examines the dynamic relationships among exports, imports, exchange rates, and foreign exchange reserves in Indonesia from 2017 to 2021 using the VECM framework. Short-run relationships are identified between: (1) exports and foreign exchange reserves, (2) exchange rates and foreign exchange reserves, (3) imports and exports, and (4) imports and imports. In the long run, all variables exhibit cointegration, confirming stable equilibrium relationships. Variance decomposition results reveal that foreign exchange reserves are predominantly explained by their own variation in the short run, while the long-run ordering of external contributions is: imports &gt; exports &gt; exchange rates.</w:t>
      </w:r>
    </w:p>
    <w:p w14:paraId="67C0DC29" w14:textId="77777777" w:rsidR="008F4AAE" w:rsidRDefault="00271E15">
      <w:pPr>
        <w:spacing w:before="120" w:after="60"/>
      </w:pPr>
      <w:r>
        <w:rPr>
          <w:b/>
          <w:bCs/>
          <w:sz w:val="22"/>
          <w:szCs w:val="22"/>
        </w:rPr>
        <w:t>6.2 Recommendations</w:t>
      </w:r>
    </w:p>
    <w:p w14:paraId="6CCB03E8" w14:textId="77777777" w:rsidR="008F4AAE" w:rsidRDefault="00271E15">
      <w:pPr>
        <w:spacing w:after="160"/>
        <w:jc w:val="both"/>
      </w:pPr>
      <w:r>
        <w:t>The government should maintain exchange rate stability through prudent management of foreign exchange supply derived from export and import activities. Policies aimed at boosting exports while containing imports are recommended to safeguard reserve adequacy. Future research is encouraged to explore additional determinants of foreign exchange reserves, including interest rates, inflation, economic growth, and global commodity price shocks, across different time periods.</w:t>
      </w:r>
    </w:p>
    <w:p w14:paraId="4361D484" w14:textId="77777777" w:rsidR="008F4AAE" w:rsidRDefault="00271E15">
      <w:pPr>
        <w:spacing w:before="160" w:after="80"/>
      </w:pPr>
      <w:r>
        <w:rPr>
          <w:b/>
          <w:bCs/>
          <w:sz w:val="22"/>
          <w:szCs w:val="22"/>
        </w:rPr>
        <w:t>REFERENCES</w:t>
      </w:r>
    </w:p>
    <w:p w14:paraId="1B22A1E6" w14:textId="77777777" w:rsidR="008F4AAE" w:rsidRDefault="00271E15">
      <w:pPr>
        <w:spacing w:after="80"/>
        <w:ind w:left="360" w:hanging="360"/>
        <w:jc w:val="both"/>
      </w:pPr>
      <w:r>
        <w:rPr>
          <w:sz w:val="18"/>
          <w:szCs w:val="18"/>
        </w:rPr>
        <w:t xml:space="preserve">Agnes Putri Sonia, N. D. (2016). The effect of exchange rates, money supply and inflation on exports, imports and foreign exchange reserves. E-Journal </w:t>
      </w:r>
      <w:proofErr w:type="spellStart"/>
      <w:r>
        <w:rPr>
          <w:sz w:val="18"/>
          <w:szCs w:val="18"/>
        </w:rPr>
        <w:t>Unud</w:t>
      </w:r>
      <w:proofErr w:type="spellEnd"/>
      <w:r>
        <w:rPr>
          <w:sz w:val="18"/>
          <w:szCs w:val="18"/>
        </w:rPr>
        <w:t>.</w:t>
      </w:r>
    </w:p>
    <w:p w14:paraId="1AA9B525" w14:textId="77777777" w:rsidR="008F4AAE" w:rsidRDefault="00271E15">
      <w:pPr>
        <w:spacing w:after="80"/>
        <w:ind w:left="360" w:hanging="360"/>
        <w:jc w:val="both"/>
      </w:pPr>
      <w:r>
        <w:rPr>
          <w:sz w:val="18"/>
          <w:szCs w:val="18"/>
        </w:rPr>
        <w:t xml:space="preserve">Agustina, R. (2014). The effect of exports, imports, exchange rates and inflation on Indonesia's foreign exchange reserves. </w:t>
      </w:r>
      <w:proofErr w:type="spellStart"/>
      <w:r>
        <w:rPr>
          <w:sz w:val="18"/>
          <w:szCs w:val="18"/>
        </w:rPr>
        <w:t>Jurnal</w:t>
      </w:r>
      <w:proofErr w:type="spellEnd"/>
      <w:r>
        <w:rPr>
          <w:sz w:val="18"/>
          <w:szCs w:val="18"/>
        </w:rPr>
        <w:t xml:space="preserve"> </w:t>
      </w:r>
      <w:proofErr w:type="spellStart"/>
      <w:r>
        <w:rPr>
          <w:sz w:val="18"/>
          <w:szCs w:val="18"/>
        </w:rPr>
        <w:t>Wira</w:t>
      </w:r>
      <w:proofErr w:type="spellEnd"/>
      <w:r>
        <w:rPr>
          <w:sz w:val="18"/>
          <w:szCs w:val="18"/>
        </w:rPr>
        <w:t xml:space="preserve"> </w:t>
      </w:r>
      <w:proofErr w:type="spellStart"/>
      <w:r>
        <w:rPr>
          <w:sz w:val="18"/>
          <w:szCs w:val="18"/>
        </w:rPr>
        <w:t>Ekonomi</w:t>
      </w:r>
      <w:proofErr w:type="spellEnd"/>
      <w:r>
        <w:rPr>
          <w:sz w:val="18"/>
          <w:szCs w:val="18"/>
        </w:rPr>
        <w:t xml:space="preserve"> </w:t>
      </w:r>
      <w:proofErr w:type="spellStart"/>
      <w:r>
        <w:rPr>
          <w:sz w:val="18"/>
          <w:szCs w:val="18"/>
        </w:rPr>
        <w:t>Mikroskil</w:t>
      </w:r>
      <w:proofErr w:type="spellEnd"/>
      <w:r>
        <w:rPr>
          <w:sz w:val="18"/>
          <w:szCs w:val="18"/>
        </w:rPr>
        <w:t>, 4, 61–70.</w:t>
      </w:r>
    </w:p>
    <w:p w14:paraId="7B9715F1" w14:textId="77777777" w:rsidR="008F4AAE" w:rsidRDefault="00271E15">
      <w:pPr>
        <w:spacing w:after="80"/>
        <w:ind w:left="360" w:hanging="360"/>
        <w:jc w:val="both"/>
      </w:pPr>
      <w:r>
        <w:rPr>
          <w:sz w:val="18"/>
          <w:szCs w:val="18"/>
        </w:rPr>
        <w:t xml:space="preserve">Benny, J. (2013). Exports and imports and their effect on foreign exchange reserve position in Indonesia. </w:t>
      </w:r>
      <w:proofErr w:type="spellStart"/>
      <w:r>
        <w:rPr>
          <w:sz w:val="18"/>
          <w:szCs w:val="18"/>
        </w:rPr>
        <w:t>Jurnal</w:t>
      </w:r>
      <w:proofErr w:type="spellEnd"/>
      <w:r>
        <w:rPr>
          <w:sz w:val="18"/>
          <w:szCs w:val="18"/>
        </w:rPr>
        <w:t xml:space="preserve"> EMBA, 1406–1415.</w:t>
      </w:r>
    </w:p>
    <w:p w14:paraId="6E31C605" w14:textId="77777777" w:rsidR="008F4AAE" w:rsidRDefault="00271E15">
      <w:pPr>
        <w:spacing w:after="80"/>
        <w:ind w:left="360" w:hanging="360"/>
        <w:jc w:val="both"/>
      </w:pPr>
      <w:r>
        <w:rPr>
          <w:sz w:val="18"/>
          <w:szCs w:val="18"/>
        </w:rPr>
        <w:t>Bank Indonesia (BI). (2016). Metadata. Jakarta: Department of Statistics, Bank Indonesia.</w:t>
      </w:r>
    </w:p>
    <w:p w14:paraId="0686973F" w14:textId="77777777" w:rsidR="008F4AAE" w:rsidRDefault="00271E15">
      <w:pPr>
        <w:spacing w:after="80"/>
        <w:ind w:left="360" w:hanging="360"/>
        <w:jc w:val="both"/>
      </w:pPr>
      <w:proofErr w:type="spellStart"/>
      <w:r>
        <w:rPr>
          <w:sz w:val="18"/>
          <w:szCs w:val="18"/>
        </w:rPr>
        <w:t>Boediono</w:t>
      </w:r>
      <w:proofErr w:type="spellEnd"/>
      <w:r>
        <w:rPr>
          <w:sz w:val="18"/>
          <w:szCs w:val="18"/>
        </w:rPr>
        <w:t>. (1988). Economic growth theory. Yogyakarta: BPFE.</w:t>
      </w:r>
    </w:p>
    <w:p w14:paraId="7464EEE0" w14:textId="77777777" w:rsidR="008F4AAE" w:rsidRDefault="00271E15">
      <w:pPr>
        <w:spacing w:after="80"/>
        <w:ind w:left="360" w:hanging="360"/>
        <w:jc w:val="both"/>
      </w:pPr>
      <w:r>
        <w:rPr>
          <w:sz w:val="18"/>
          <w:szCs w:val="18"/>
        </w:rPr>
        <w:lastRenderedPageBreak/>
        <w:t>Dewa Ayu Made Yessi Ardianti, W. Y. (2018). The effect of net exports, exchange rates, GDP and foreign debt on Indonesia's foreign exchange reserves 1997–2016. E-</w:t>
      </w:r>
      <w:proofErr w:type="spellStart"/>
      <w:r>
        <w:rPr>
          <w:sz w:val="18"/>
          <w:szCs w:val="18"/>
        </w:rPr>
        <w:t>Jurnal</w:t>
      </w:r>
      <w:proofErr w:type="spellEnd"/>
      <w:r>
        <w:rPr>
          <w:sz w:val="18"/>
          <w:szCs w:val="18"/>
        </w:rPr>
        <w:t xml:space="preserve"> EP </w:t>
      </w:r>
      <w:proofErr w:type="spellStart"/>
      <w:r>
        <w:rPr>
          <w:sz w:val="18"/>
          <w:szCs w:val="18"/>
        </w:rPr>
        <w:t>Unud</w:t>
      </w:r>
      <w:proofErr w:type="spellEnd"/>
      <w:r>
        <w:rPr>
          <w:sz w:val="18"/>
          <w:szCs w:val="18"/>
        </w:rPr>
        <w:t>, 7, 1199–1227.</w:t>
      </w:r>
    </w:p>
    <w:p w14:paraId="5F2D00E8" w14:textId="77777777" w:rsidR="008F4AAE" w:rsidRDefault="00271E15">
      <w:pPr>
        <w:spacing w:after="80"/>
        <w:ind w:left="360" w:hanging="360"/>
        <w:jc w:val="both"/>
      </w:pPr>
      <w:proofErr w:type="spellStart"/>
      <w:r>
        <w:rPr>
          <w:sz w:val="18"/>
          <w:szCs w:val="18"/>
        </w:rPr>
        <w:t>Faizin</w:t>
      </w:r>
      <w:proofErr w:type="spellEnd"/>
      <w:r>
        <w:rPr>
          <w:sz w:val="18"/>
          <w:szCs w:val="18"/>
        </w:rPr>
        <w:t xml:space="preserve">, M. (2021). Application of Vector Error Correction Model on the relationship between exchange rates, inflation and interest rates. e-Journal </w:t>
      </w:r>
      <w:proofErr w:type="spellStart"/>
      <w:r>
        <w:rPr>
          <w:sz w:val="18"/>
          <w:szCs w:val="18"/>
        </w:rPr>
        <w:t>Ekonomi</w:t>
      </w:r>
      <w:proofErr w:type="spellEnd"/>
      <w:r>
        <w:rPr>
          <w:sz w:val="18"/>
          <w:szCs w:val="18"/>
        </w:rPr>
        <w:t xml:space="preserve"> </w:t>
      </w:r>
      <w:proofErr w:type="spellStart"/>
      <w:r>
        <w:rPr>
          <w:sz w:val="18"/>
          <w:szCs w:val="18"/>
        </w:rPr>
        <w:t>Bisnis</w:t>
      </w:r>
      <w:proofErr w:type="spellEnd"/>
      <w:r>
        <w:rPr>
          <w:sz w:val="18"/>
          <w:szCs w:val="18"/>
        </w:rPr>
        <w:t xml:space="preserve"> dan </w:t>
      </w:r>
      <w:proofErr w:type="spellStart"/>
      <w:r>
        <w:rPr>
          <w:sz w:val="18"/>
          <w:szCs w:val="18"/>
        </w:rPr>
        <w:t>Akuntansi</w:t>
      </w:r>
      <w:proofErr w:type="spellEnd"/>
      <w:r>
        <w:rPr>
          <w:sz w:val="18"/>
          <w:szCs w:val="18"/>
        </w:rPr>
        <w:t>, 33–41.</w:t>
      </w:r>
    </w:p>
    <w:p w14:paraId="5C88B619" w14:textId="77777777" w:rsidR="008F4AAE" w:rsidRDefault="00271E15">
      <w:pPr>
        <w:spacing w:after="80"/>
        <w:ind w:left="360" w:hanging="360"/>
        <w:jc w:val="both"/>
      </w:pPr>
      <w:r>
        <w:rPr>
          <w:sz w:val="18"/>
          <w:szCs w:val="18"/>
        </w:rPr>
        <w:t xml:space="preserve">Granger, C. W. (1969). Investigating causal relations by econometric models and cross-spectral methods. </w:t>
      </w:r>
      <w:proofErr w:type="spellStart"/>
      <w:r>
        <w:rPr>
          <w:sz w:val="18"/>
          <w:szCs w:val="18"/>
        </w:rPr>
        <w:t>Econometrica</w:t>
      </w:r>
      <w:proofErr w:type="spellEnd"/>
      <w:r>
        <w:rPr>
          <w:sz w:val="18"/>
          <w:szCs w:val="18"/>
        </w:rPr>
        <w:t>: Journal of the Econometric Society, 424–438.</w:t>
      </w:r>
    </w:p>
    <w:p w14:paraId="03BEB38E" w14:textId="77777777" w:rsidR="008F4AAE" w:rsidRPr="00A1415D" w:rsidRDefault="00271E15">
      <w:pPr>
        <w:spacing w:after="80"/>
        <w:ind w:left="360" w:hanging="360"/>
        <w:jc w:val="both"/>
        <w:rPr>
          <w:lang w:val="sv-SE"/>
        </w:rPr>
      </w:pPr>
      <w:r>
        <w:rPr>
          <w:sz w:val="18"/>
          <w:szCs w:val="18"/>
        </w:rPr>
        <w:t xml:space="preserve">Gujarati, D. (1998). Basic econometrics. </w:t>
      </w:r>
      <w:r w:rsidRPr="00A1415D">
        <w:rPr>
          <w:sz w:val="18"/>
          <w:szCs w:val="18"/>
          <w:lang w:val="sv-SE"/>
        </w:rPr>
        <w:t>Jakarta: Erlangga.</w:t>
      </w:r>
    </w:p>
    <w:p w14:paraId="45FAF33A" w14:textId="77777777" w:rsidR="008F4AAE" w:rsidRDefault="00271E15">
      <w:pPr>
        <w:spacing w:after="80"/>
        <w:ind w:left="360" w:hanging="360"/>
        <w:jc w:val="both"/>
      </w:pPr>
      <w:r w:rsidRPr="00A1415D">
        <w:rPr>
          <w:sz w:val="18"/>
          <w:szCs w:val="18"/>
          <w:lang w:val="sv-SE"/>
        </w:rPr>
        <w:t xml:space="preserve">Hijri Juliansyah, P. M. (2020). </w:t>
      </w:r>
      <w:r>
        <w:rPr>
          <w:sz w:val="18"/>
          <w:szCs w:val="18"/>
        </w:rPr>
        <w:t xml:space="preserve">Analysis of factors affecting Indonesia's foreign exchange reserves. </w:t>
      </w:r>
      <w:proofErr w:type="spellStart"/>
      <w:r>
        <w:rPr>
          <w:sz w:val="18"/>
          <w:szCs w:val="18"/>
        </w:rPr>
        <w:t>Jurnal</w:t>
      </w:r>
      <w:proofErr w:type="spellEnd"/>
      <w:r>
        <w:rPr>
          <w:sz w:val="18"/>
          <w:szCs w:val="18"/>
        </w:rPr>
        <w:t xml:space="preserve"> </w:t>
      </w:r>
      <w:proofErr w:type="spellStart"/>
      <w:r>
        <w:rPr>
          <w:sz w:val="18"/>
          <w:szCs w:val="18"/>
        </w:rPr>
        <w:t>Ekonomi</w:t>
      </w:r>
      <w:proofErr w:type="spellEnd"/>
      <w:r>
        <w:rPr>
          <w:sz w:val="18"/>
          <w:szCs w:val="18"/>
        </w:rPr>
        <w:t xml:space="preserve"> Regional </w:t>
      </w:r>
      <w:proofErr w:type="spellStart"/>
      <w:r>
        <w:rPr>
          <w:sz w:val="18"/>
          <w:szCs w:val="18"/>
        </w:rPr>
        <w:t>Unimal</w:t>
      </w:r>
      <w:proofErr w:type="spellEnd"/>
      <w:r>
        <w:rPr>
          <w:sz w:val="18"/>
          <w:szCs w:val="18"/>
        </w:rPr>
        <w:t>, 3, 32–46.</w:t>
      </w:r>
    </w:p>
    <w:p w14:paraId="4751CB17" w14:textId="77777777" w:rsidR="008F4AAE" w:rsidRDefault="00271E15">
      <w:pPr>
        <w:spacing w:after="80"/>
        <w:ind w:left="360" w:hanging="360"/>
        <w:jc w:val="both"/>
      </w:pPr>
      <w:proofErr w:type="spellStart"/>
      <w:r>
        <w:rPr>
          <w:sz w:val="18"/>
          <w:szCs w:val="18"/>
        </w:rPr>
        <w:t>Ineu</w:t>
      </w:r>
      <w:proofErr w:type="spellEnd"/>
      <w:r>
        <w:rPr>
          <w:sz w:val="18"/>
          <w:szCs w:val="18"/>
        </w:rPr>
        <w:t xml:space="preserve"> </w:t>
      </w:r>
      <w:proofErr w:type="spellStart"/>
      <w:r>
        <w:rPr>
          <w:sz w:val="18"/>
          <w:szCs w:val="18"/>
        </w:rPr>
        <w:t>Sulistiana</w:t>
      </w:r>
      <w:proofErr w:type="spellEnd"/>
      <w:r>
        <w:rPr>
          <w:sz w:val="18"/>
          <w:szCs w:val="18"/>
        </w:rPr>
        <w:t>, H. (2017). Model Vector Auto Regression (VAR) and Vector Error Correction Model (VECM) approach for inflation relations analysis, gross regional domestic product (GDP), world tin price, BI rate and rupiah exchange rate. IJBE: Integrated Journal of Business and Economics, 17–32.</w:t>
      </w:r>
    </w:p>
    <w:p w14:paraId="27E91516" w14:textId="77777777" w:rsidR="008F4AAE" w:rsidRDefault="00271E15">
      <w:pPr>
        <w:spacing w:after="80"/>
        <w:ind w:left="360" w:hanging="360"/>
        <w:jc w:val="both"/>
      </w:pPr>
      <w:r>
        <w:rPr>
          <w:sz w:val="18"/>
          <w:szCs w:val="18"/>
        </w:rPr>
        <w:t>Mankiw, N. G. (2009). Macroeconomics. New York: Worth Publishers.</w:t>
      </w:r>
    </w:p>
    <w:p w14:paraId="33DABDC4" w14:textId="77777777" w:rsidR="008F4AAE" w:rsidRPr="00FA0BE1" w:rsidRDefault="00271E15">
      <w:pPr>
        <w:spacing w:after="80"/>
        <w:ind w:left="360" w:hanging="360"/>
        <w:jc w:val="both"/>
      </w:pPr>
      <w:r>
        <w:rPr>
          <w:sz w:val="18"/>
          <w:szCs w:val="18"/>
        </w:rPr>
        <w:t xml:space="preserve">Salvatore, D. (1990). International economics (2nd ed., Vol. </w:t>
      </w:r>
      <w:r w:rsidRPr="00A1415D">
        <w:rPr>
          <w:sz w:val="18"/>
          <w:szCs w:val="18"/>
          <w:lang w:val="sv-SE"/>
        </w:rPr>
        <w:t xml:space="preserve">II). </w:t>
      </w:r>
      <w:r w:rsidRPr="00FA0BE1">
        <w:rPr>
          <w:sz w:val="18"/>
          <w:szCs w:val="18"/>
        </w:rPr>
        <w:t>Jakarta: PT. Raja Grafindo.</w:t>
      </w:r>
    </w:p>
    <w:p w14:paraId="69AEDAB2" w14:textId="77777777" w:rsidR="008F4AAE" w:rsidRDefault="00271E15">
      <w:pPr>
        <w:spacing w:after="80"/>
        <w:ind w:left="360" w:hanging="360"/>
        <w:jc w:val="both"/>
      </w:pPr>
      <w:proofErr w:type="spellStart"/>
      <w:r>
        <w:rPr>
          <w:sz w:val="18"/>
          <w:szCs w:val="18"/>
        </w:rPr>
        <w:t>Syukri</w:t>
      </w:r>
      <w:proofErr w:type="spellEnd"/>
      <w:r>
        <w:rPr>
          <w:sz w:val="18"/>
          <w:szCs w:val="18"/>
        </w:rPr>
        <w:t>, A. U. (2020). The relationship between gross domestic product with international balance of payment: Empirical evidence from Indonesia. Journal of Developing Economics, 103–119.</w:t>
      </w:r>
    </w:p>
    <w:p w14:paraId="7408DE57" w14:textId="77777777" w:rsidR="008F4AAE" w:rsidRDefault="00271E15">
      <w:pPr>
        <w:spacing w:after="80"/>
        <w:ind w:left="360" w:hanging="360"/>
        <w:jc w:val="both"/>
      </w:pPr>
      <w:r>
        <w:rPr>
          <w:sz w:val="18"/>
          <w:szCs w:val="18"/>
        </w:rPr>
        <w:t>Tambunan, T. (2000). International trade and balance of payments: Theory and empirical findings. Jakarta: LP3ES.</w:t>
      </w:r>
    </w:p>
    <w:p w14:paraId="13469D3B" w14:textId="77777777" w:rsidR="008F4AAE" w:rsidRDefault="00271E15">
      <w:pPr>
        <w:spacing w:after="80"/>
        <w:ind w:left="360" w:hanging="360"/>
        <w:jc w:val="both"/>
      </w:pPr>
      <w:r>
        <w:rPr>
          <w:sz w:val="18"/>
          <w:szCs w:val="18"/>
        </w:rPr>
        <w:t xml:space="preserve">Uli, L. B. (2016). Analysis of Indonesia's foreign exchange reserves. </w:t>
      </w:r>
      <w:proofErr w:type="spellStart"/>
      <w:r>
        <w:rPr>
          <w:sz w:val="18"/>
          <w:szCs w:val="18"/>
        </w:rPr>
        <w:t>Jurnal</w:t>
      </w:r>
      <w:proofErr w:type="spellEnd"/>
      <w:r>
        <w:rPr>
          <w:sz w:val="18"/>
          <w:szCs w:val="18"/>
        </w:rPr>
        <w:t xml:space="preserve"> </w:t>
      </w:r>
      <w:proofErr w:type="spellStart"/>
      <w:r>
        <w:rPr>
          <w:sz w:val="18"/>
          <w:szCs w:val="18"/>
        </w:rPr>
        <w:t>Perspektif</w:t>
      </w:r>
      <w:proofErr w:type="spellEnd"/>
      <w:r>
        <w:rPr>
          <w:sz w:val="18"/>
          <w:szCs w:val="18"/>
        </w:rPr>
        <w:t xml:space="preserve"> </w:t>
      </w:r>
      <w:proofErr w:type="spellStart"/>
      <w:r>
        <w:rPr>
          <w:sz w:val="18"/>
          <w:szCs w:val="18"/>
        </w:rPr>
        <w:t>Pembiayaan</w:t>
      </w:r>
      <w:proofErr w:type="spellEnd"/>
      <w:r>
        <w:rPr>
          <w:sz w:val="18"/>
          <w:szCs w:val="18"/>
        </w:rPr>
        <w:t xml:space="preserve"> dan Pembangunan Daerah, 15–24.</w:t>
      </w:r>
    </w:p>
    <w:p w14:paraId="170A8A06" w14:textId="77777777" w:rsidR="008F4AAE" w:rsidRDefault="00271E15">
      <w:pPr>
        <w:spacing w:after="80"/>
        <w:ind w:left="360" w:hanging="360"/>
        <w:jc w:val="both"/>
      </w:pPr>
      <w:proofErr w:type="spellStart"/>
      <w:r>
        <w:rPr>
          <w:sz w:val="18"/>
          <w:szCs w:val="18"/>
        </w:rPr>
        <w:t>Widarjono</w:t>
      </w:r>
      <w:proofErr w:type="spellEnd"/>
      <w:r>
        <w:rPr>
          <w:sz w:val="18"/>
          <w:szCs w:val="18"/>
        </w:rPr>
        <w:t xml:space="preserve">, A. (2007). Econometrics: Theory and applications. Yogyakarta: </w:t>
      </w:r>
      <w:proofErr w:type="spellStart"/>
      <w:r>
        <w:rPr>
          <w:sz w:val="18"/>
          <w:szCs w:val="18"/>
        </w:rPr>
        <w:t>Ekoisia</w:t>
      </w:r>
      <w:proofErr w:type="spellEnd"/>
      <w:r>
        <w:rPr>
          <w:sz w:val="18"/>
          <w:szCs w:val="18"/>
        </w:rPr>
        <w:t xml:space="preserve"> FE UII.</w:t>
      </w:r>
    </w:p>
    <w:sectPr w:rsidR="008F4AAE">
      <w:headerReference w:type="even" r:id="rId8"/>
      <w:headerReference w:type="default" r:id="rId9"/>
      <w:footerReference w:type="even" r:id="rId10"/>
      <w:footerReference w:type="default" r:id="rId11"/>
      <w:headerReference w:type="first" r:id="rId12"/>
      <w:footerReference w:type="first" r:id="rId13"/>
      <w:pgSz w:w="12220" w:h="15874"/>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631C" w14:textId="77777777" w:rsidR="00B84228" w:rsidRDefault="00B84228">
      <w:r>
        <w:separator/>
      </w:r>
    </w:p>
  </w:endnote>
  <w:endnote w:type="continuationSeparator" w:id="0">
    <w:p w14:paraId="0B62303A" w14:textId="77777777" w:rsidR="00B84228" w:rsidRDefault="00B8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412C" w14:textId="77777777" w:rsidR="002B317A" w:rsidRDefault="002B3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A55C" w14:textId="77777777" w:rsidR="002B317A" w:rsidRDefault="002B3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F318" w14:textId="77777777" w:rsidR="002B317A" w:rsidRDefault="002B3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462A" w14:textId="77777777" w:rsidR="00B84228" w:rsidRDefault="00B84228">
      <w:r>
        <w:separator/>
      </w:r>
    </w:p>
  </w:footnote>
  <w:footnote w:type="continuationSeparator" w:id="0">
    <w:p w14:paraId="3EF60D8A" w14:textId="77777777" w:rsidR="00B84228" w:rsidRDefault="00B8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497A" w14:textId="2C20B616" w:rsidR="002B317A" w:rsidRDefault="002B317A">
    <w:pPr>
      <w:pStyle w:val="Header"/>
    </w:pPr>
    <w:r>
      <w:rPr>
        <w:noProof/>
      </w:rPr>
      <w:pict w14:anchorId="2391D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5079" o:spid="_x0000_s2050" type="#_x0000_t136" style="position:absolute;margin-left:0;margin-top:0;width:518.6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4FAA" w14:textId="26DC0126" w:rsidR="002B317A" w:rsidRDefault="002B317A">
    <w:pPr>
      <w:pStyle w:val="Header"/>
    </w:pPr>
    <w:r>
      <w:rPr>
        <w:noProof/>
      </w:rPr>
      <w:pict w14:anchorId="33AA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5080" o:spid="_x0000_s2051" type="#_x0000_t136" style="position:absolute;margin-left:0;margin-top:0;width:518.6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ECE1" w14:textId="70B32CAD" w:rsidR="002B317A" w:rsidRDefault="002B317A">
    <w:pPr>
      <w:pStyle w:val="Header"/>
    </w:pPr>
    <w:r>
      <w:rPr>
        <w:noProof/>
      </w:rPr>
      <w:pict w14:anchorId="0C0D2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5078" o:spid="_x0000_s2049" type="#_x0000_t136" style="position:absolute;margin-left:0;margin-top:0;width:518.6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84F61"/>
    <w:multiLevelType w:val="hybridMultilevel"/>
    <w:tmpl w:val="1EC83EAA"/>
    <w:lvl w:ilvl="0" w:tplc="9006C9EC">
      <w:start w:val="1"/>
      <w:numFmt w:val="bullet"/>
      <w:lvlText w:val="●"/>
      <w:lvlJc w:val="left"/>
      <w:pPr>
        <w:ind w:left="720" w:hanging="360"/>
      </w:pPr>
    </w:lvl>
    <w:lvl w:ilvl="1" w:tplc="D5C6966E">
      <w:start w:val="1"/>
      <w:numFmt w:val="bullet"/>
      <w:lvlText w:val="○"/>
      <w:lvlJc w:val="left"/>
      <w:pPr>
        <w:ind w:left="1440" w:hanging="360"/>
      </w:pPr>
    </w:lvl>
    <w:lvl w:ilvl="2" w:tplc="678CD4B2">
      <w:start w:val="1"/>
      <w:numFmt w:val="bullet"/>
      <w:lvlText w:val="■"/>
      <w:lvlJc w:val="left"/>
      <w:pPr>
        <w:ind w:left="2160" w:hanging="360"/>
      </w:pPr>
    </w:lvl>
    <w:lvl w:ilvl="3" w:tplc="723624E0">
      <w:start w:val="1"/>
      <w:numFmt w:val="bullet"/>
      <w:lvlText w:val="●"/>
      <w:lvlJc w:val="left"/>
      <w:pPr>
        <w:ind w:left="2880" w:hanging="360"/>
      </w:pPr>
    </w:lvl>
    <w:lvl w:ilvl="4" w:tplc="31284ACE">
      <w:start w:val="1"/>
      <w:numFmt w:val="bullet"/>
      <w:lvlText w:val="○"/>
      <w:lvlJc w:val="left"/>
      <w:pPr>
        <w:ind w:left="3600" w:hanging="360"/>
      </w:pPr>
    </w:lvl>
    <w:lvl w:ilvl="5" w:tplc="41D28EFC">
      <w:start w:val="1"/>
      <w:numFmt w:val="bullet"/>
      <w:lvlText w:val="■"/>
      <w:lvlJc w:val="left"/>
      <w:pPr>
        <w:ind w:left="4320" w:hanging="360"/>
      </w:pPr>
    </w:lvl>
    <w:lvl w:ilvl="6" w:tplc="E9F29D36">
      <w:start w:val="1"/>
      <w:numFmt w:val="bullet"/>
      <w:lvlText w:val="●"/>
      <w:lvlJc w:val="left"/>
      <w:pPr>
        <w:ind w:left="5040" w:hanging="360"/>
      </w:pPr>
    </w:lvl>
    <w:lvl w:ilvl="7" w:tplc="B4501442">
      <w:start w:val="1"/>
      <w:numFmt w:val="bullet"/>
      <w:lvlText w:val="●"/>
      <w:lvlJc w:val="left"/>
      <w:pPr>
        <w:ind w:left="5760" w:hanging="360"/>
      </w:pPr>
    </w:lvl>
    <w:lvl w:ilvl="8" w:tplc="7AD6E3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E"/>
    <w:rsid w:val="00271E15"/>
    <w:rsid w:val="002B317A"/>
    <w:rsid w:val="002C43BB"/>
    <w:rsid w:val="004420A4"/>
    <w:rsid w:val="00825E7C"/>
    <w:rsid w:val="008B756C"/>
    <w:rsid w:val="008F4AAE"/>
    <w:rsid w:val="00A1415D"/>
    <w:rsid w:val="00A20DB8"/>
    <w:rsid w:val="00B84228"/>
    <w:rsid w:val="00FA022C"/>
    <w:rsid w:val="00FA0BE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D8F54"/>
  <w15:docId w15:val="{22C6BE1C-CC1B-4D8F-BF86-1AB42C80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ID"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420A4"/>
    <w:rPr>
      <w:color w:val="605E5C"/>
      <w:shd w:val="clear" w:color="auto" w:fill="E1DFDD"/>
    </w:rPr>
  </w:style>
  <w:style w:type="paragraph" w:styleId="Header">
    <w:name w:val="header"/>
    <w:basedOn w:val="Normal"/>
    <w:link w:val="HeaderChar"/>
    <w:uiPriority w:val="99"/>
    <w:unhideWhenUsed/>
    <w:rsid w:val="00FA0BE1"/>
    <w:pPr>
      <w:tabs>
        <w:tab w:val="center" w:pos="4513"/>
        <w:tab w:val="right" w:pos="9026"/>
      </w:tabs>
    </w:pPr>
  </w:style>
  <w:style w:type="character" w:customStyle="1" w:styleId="HeaderChar">
    <w:name w:val="Header Char"/>
    <w:basedOn w:val="DefaultParagraphFont"/>
    <w:link w:val="Header"/>
    <w:uiPriority w:val="99"/>
    <w:rsid w:val="00FA0BE1"/>
  </w:style>
  <w:style w:type="paragraph" w:styleId="Footer">
    <w:name w:val="footer"/>
    <w:basedOn w:val="Normal"/>
    <w:link w:val="FooterChar"/>
    <w:uiPriority w:val="99"/>
    <w:unhideWhenUsed/>
    <w:rsid w:val="00FA0BE1"/>
    <w:pPr>
      <w:tabs>
        <w:tab w:val="center" w:pos="4513"/>
        <w:tab w:val="right" w:pos="9026"/>
      </w:tabs>
    </w:pPr>
  </w:style>
  <w:style w:type="character" w:customStyle="1" w:styleId="FooterChar">
    <w:name w:val="Footer Char"/>
    <w:basedOn w:val="DefaultParagraphFont"/>
    <w:link w:val="Footer"/>
    <w:uiPriority w:val="99"/>
    <w:rsid w:val="00FA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2026-05-09T04:29:00Z</dcterms:created>
  <dcterms:modified xsi:type="dcterms:W3CDTF">2026-05-11T10:13:00Z</dcterms:modified>
</cp:coreProperties>
</file>