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BF96C" w14:textId="0370229E" w:rsidR="002A36B4" w:rsidRPr="007E73AC" w:rsidRDefault="002A36B4" w:rsidP="00707A4B">
      <w:pPr>
        <w:spacing w:after="0"/>
        <w:rPr>
          <w:rFonts w:ascii="Times New Roman" w:eastAsia="Times New Roman" w:hAnsi="Times New Roman" w:cs="Times New Roman"/>
          <w:b/>
          <w:kern w:val="2"/>
          <w:sz w:val="24"/>
          <w:szCs w:val="24"/>
          <w:lang w:val="en-US"/>
        </w:rPr>
      </w:pPr>
      <w:r w:rsidRPr="007E73AC">
        <w:rPr>
          <w:rFonts w:ascii="Times New Roman" w:eastAsia="Times New Roman" w:hAnsi="Times New Roman" w:cs="Times New Roman"/>
          <w:b/>
          <w:kern w:val="2"/>
          <w:sz w:val="24"/>
          <w:szCs w:val="24"/>
          <w:lang w:val="en-US"/>
        </w:rPr>
        <w:t>PSYCHOLOGICAL BELIEFS AND FINANCIAL WELL-BEING AMONG WORKING ADULTS IN GHANA: THE MEDIATING ROLE OF FINANCIAL BEHAVIOR</w:t>
      </w:r>
    </w:p>
    <w:p w14:paraId="69C8F51B" w14:textId="77777777" w:rsidR="007E73AC" w:rsidRDefault="007E73AC" w:rsidP="002A36B4">
      <w:pPr>
        <w:spacing w:after="0"/>
        <w:jc w:val="both"/>
        <w:rPr>
          <w:rFonts w:ascii="Times New Roman" w:hAnsi="Times New Roman" w:cs="Times New Roman"/>
          <w:sz w:val="24"/>
          <w:szCs w:val="24"/>
        </w:rPr>
      </w:pPr>
    </w:p>
    <w:p w14:paraId="42B4423D" w14:textId="77777777" w:rsidR="007E73AC" w:rsidRDefault="007E73AC" w:rsidP="002A36B4">
      <w:pPr>
        <w:spacing w:after="0"/>
        <w:jc w:val="both"/>
        <w:rPr>
          <w:rFonts w:ascii="Times New Roman" w:hAnsi="Times New Roman" w:cs="Times New Roman"/>
          <w:b/>
          <w:bCs/>
          <w:sz w:val="24"/>
          <w:szCs w:val="24"/>
        </w:rPr>
      </w:pPr>
    </w:p>
    <w:p w14:paraId="79753AAE" w14:textId="77777777" w:rsidR="00A16674" w:rsidRPr="009E4D9B" w:rsidRDefault="00A16674" w:rsidP="002A36B4">
      <w:pPr>
        <w:spacing w:after="0"/>
        <w:jc w:val="both"/>
        <w:rPr>
          <w:rFonts w:ascii="Times New Roman" w:hAnsi="Times New Roman" w:cs="Times New Roman"/>
          <w:sz w:val="24"/>
          <w:szCs w:val="24"/>
        </w:rPr>
      </w:pPr>
    </w:p>
    <w:p w14:paraId="73DD8699" w14:textId="77777777" w:rsidR="00A16674" w:rsidRDefault="00A16674" w:rsidP="002A36B4">
      <w:pPr>
        <w:spacing w:after="0"/>
        <w:jc w:val="both"/>
        <w:rPr>
          <w:rFonts w:ascii="Times New Roman" w:hAnsi="Times New Roman" w:cs="Times New Roman"/>
          <w:b/>
          <w:bCs/>
          <w:sz w:val="24"/>
          <w:szCs w:val="24"/>
        </w:rPr>
      </w:pPr>
      <w:bookmarkStart w:id="0" w:name="_GoBack"/>
      <w:bookmarkEnd w:id="0"/>
    </w:p>
    <w:p w14:paraId="4C3C5497" w14:textId="77777777" w:rsidR="00A16674" w:rsidRDefault="00A16674" w:rsidP="002A36B4">
      <w:pPr>
        <w:spacing w:after="0"/>
        <w:jc w:val="both"/>
        <w:rPr>
          <w:rFonts w:ascii="Times New Roman" w:hAnsi="Times New Roman" w:cs="Times New Roman"/>
          <w:b/>
          <w:bCs/>
          <w:sz w:val="24"/>
          <w:szCs w:val="24"/>
        </w:rPr>
      </w:pPr>
    </w:p>
    <w:p w14:paraId="4C9163F3" w14:textId="77777777" w:rsidR="00A16674" w:rsidRDefault="00A16674" w:rsidP="002A36B4">
      <w:pPr>
        <w:spacing w:after="0"/>
        <w:jc w:val="both"/>
        <w:rPr>
          <w:rFonts w:ascii="Times New Roman" w:hAnsi="Times New Roman" w:cs="Times New Roman"/>
          <w:b/>
          <w:bCs/>
          <w:sz w:val="24"/>
          <w:szCs w:val="24"/>
        </w:rPr>
      </w:pPr>
    </w:p>
    <w:p w14:paraId="39C94D3B" w14:textId="1BE531CD" w:rsidR="002A36B4" w:rsidRPr="007E73AC" w:rsidRDefault="002A36B4" w:rsidP="002A36B4">
      <w:pPr>
        <w:spacing w:after="0"/>
        <w:jc w:val="both"/>
        <w:rPr>
          <w:rFonts w:ascii="Times New Roman" w:hAnsi="Times New Roman" w:cs="Times New Roman"/>
          <w:b/>
          <w:bCs/>
          <w:sz w:val="24"/>
          <w:szCs w:val="24"/>
        </w:rPr>
      </w:pPr>
      <w:r w:rsidRPr="007E73AC">
        <w:rPr>
          <w:rFonts w:ascii="Times New Roman" w:hAnsi="Times New Roman" w:cs="Times New Roman"/>
          <w:b/>
          <w:bCs/>
          <w:sz w:val="24"/>
          <w:szCs w:val="24"/>
        </w:rPr>
        <w:t>Abstract</w:t>
      </w:r>
    </w:p>
    <w:p w14:paraId="7AA49211" w14:textId="771BEFCB" w:rsidR="002A36B4" w:rsidRPr="007E73AC" w:rsidRDefault="002A36B4" w:rsidP="002A36B4">
      <w:pPr>
        <w:spacing w:after="0"/>
        <w:jc w:val="both"/>
        <w:rPr>
          <w:rFonts w:ascii="Times New Roman" w:hAnsi="Times New Roman" w:cs="Times New Roman"/>
          <w:sz w:val="24"/>
          <w:szCs w:val="24"/>
          <w:lang w:val="en-US"/>
        </w:rPr>
      </w:pPr>
      <w:r w:rsidRPr="007E73AC">
        <w:rPr>
          <w:rFonts w:ascii="Times New Roman" w:hAnsi="Times New Roman" w:cs="Times New Roman"/>
          <w:sz w:val="24"/>
          <w:szCs w:val="24"/>
          <w:lang w:val="en-US"/>
        </w:rPr>
        <w:t>The financial well-being (FWB) of working Ghanaians is explored in this study, examining the complex interplay between their thoughts on money, their financial actions, and their overall financial health. The study focused on three key areas of their financial beliefs: perceived knowledge, general attitude, and sense of control. Researchers looked at how these beliefs might influence financial behavior (FB), acting as a bridge between them and overall FWB.</w:t>
      </w:r>
    </w:p>
    <w:p w14:paraId="16849AE0" w14:textId="447D9DE3" w:rsidR="002A36B4" w:rsidRPr="007E73AC" w:rsidRDefault="002A36B4" w:rsidP="002A36B4">
      <w:pPr>
        <w:spacing w:after="0"/>
        <w:jc w:val="both"/>
        <w:rPr>
          <w:rFonts w:ascii="Times New Roman" w:hAnsi="Times New Roman" w:cs="Times New Roman"/>
          <w:sz w:val="24"/>
          <w:szCs w:val="24"/>
          <w:lang w:val="en-US"/>
        </w:rPr>
      </w:pPr>
      <w:r w:rsidRPr="007E73AC">
        <w:rPr>
          <w:rFonts w:ascii="Times New Roman" w:hAnsi="Times New Roman" w:cs="Times New Roman"/>
          <w:sz w:val="24"/>
          <w:szCs w:val="24"/>
          <w:lang w:val="en-US"/>
        </w:rPr>
        <w:t xml:space="preserve">A survey of 444 working adults in Ghana was conducted, with the data analyzed using </w:t>
      </w:r>
      <w:r w:rsidR="0039555F">
        <w:rPr>
          <w:rFonts w:ascii="Times New Roman" w:hAnsi="Times New Roman" w:cs="Times New Roman"/>
          <w:sz w:val="24"/>
          <w:szCs w:val="24"/>
          <w:lang w:val="en-US"/>
        </w:rPr>
        <w:t xml:space="preserve">a </w:t>
      </w:r>
      <w:r w:rsidRPr="007E73AC">
        <w:rPr>
          <w:rFonts w:ascii="Times New Roman" w:hAnsi="Times New Roman" w:cs="Times New Roman"/>
          <w:sz w:val="24"/>
          <w:szCs w:val="24"/>
          <w:lang w:val="en-US"/>
        </w:rPr>
        <w:t>specialized statistical method (PLS-SEM).</w:t>
      </w:r>
    </w:p>
    <w:p w14:paraId="56D6ED58" w14:textId="0A0BFB74" w:rsidR="002A36B4" w:rsidRPr="007E73AC" w:rsidRDefault="002A36B4" w:rsidP="002A36B4">
      <w:pPr>
        <w:spacing w:after="0"/>
        <w:jc w:val="both"/>
        <w:rPr>
          <w:rFonts w:ascii="Times New Roman" w:hAnsi="Times New Roman" w:cs="Times New Roman"/>
          <w:sz w:val="24"/>
          <w:szCs w:val="24"/>
          <w:lang w:val="en-US"/>
        </w:rPr>
      </w:pPr>
      <w:r w:rsidRPr="007E73AC">
        <w:rPr>
          <w:rFonts w:ascii="Times New Roman" w:hAnsi="Times New Roman" w:cs="Times New Roman"/>
          <w:sz w:val="24"/>
          <w:szCs w:val="24"/>
          <w:lang w:val="en-US"/>
        </w:rPr>
        <w:t>The findings highlighted the importance of both feeling financially knowledgeable and having a positive financial outlook. People who believe they understand money matters and those who view managing their finances favorably tend to make better financial decisions, which in turn leads to a stronger financial situation. This research also found that feeling in control of one's financial future (Locus of Control) had a positive, but less clear-cut, impact on (FB) and well-being. These results emphasize the role of financial literacy and fostering a positive mindset about money in promoting financial security for Ghanaians</w:t>
      </w:r>
      <w:r w:rsidR="00C8647C">
        <w:rPr>
          <w:rFonts w:ascii="Times New Roman" w:hAnsi="Times New Roman" w:cs="Times New Roman"/>
          <w:sz w:val="24"/>
          <w:szCs w:val="24"/>
          <w:lang w:val="en-US"/>
        </w:rPr>
        <w:t xml:space="preserve">. </w:t>
      </w:r>
      <w:r w:rsidRPr="007E73AC">
        <w:rPr>
          <w:rFonts w:ascii="Times New Roman" w:hAnsi="Times New Roman" w:cs="Times New Roman"/>
          <w:sz w:val="24"/>
          <w:szCs w:val="24"/>
          <w:lang w:val="en-US"/>
        </w:rPr>
        <w:t>This research offers valuable insights for policymakers, financial professionals, and academics, filling a gap in our understanding of how psychological factors interact with financial practices to influence overall FWB. By recognizing how people's beliefs about money affect their FWB and overall</w:t>
      </w:r>
      <w:r w:rsidR="0039555F">
        <w:rPr>
          <w:rFonts w:ascii="Times New Roman" w:hAnsi="Times New Roman" w:cs="Times New Roman"/>
          <w:sz w:val="24"/>
          <w:szCs w:val="24"/>
          <w:lang w:val="en-US"/>
        </w:rPr>
        <w:t xml:space="preserve"> </w:t>
      </w:r>
      <w:r w:rsidRPr="007E73AC">
        <w:rPr>
          <w:rFonts w:ascii="Times New Roman" w:hAnsi="Times New Roman" w:cs="Times New Roman"/>
          <w:sz w:val="24"/>
          <w:szCs w:val="24"/>
          <w:lang w:val="en-US"/>
        </w:rPr>
        <w:t>well-being, stakeholders can design better interventions that promote</w:t>
      </w:r>
      <w:r w:rsidR="0039555F">
        <w:rPr>
          <w:rFonts w:ascii="Times New Roman" w:hAnsi="Times New Roman" w:cs="Times New Roman"/>
          <w:sz w:val="24"/>
          <w:szCs w:val="24"/>
          <w:lang w:val="en-US"/>
        </w:rPr>
        <w:t xml:space="preserve"> </w:t>
      </w:r>
      <w:r w:rsidRPr="007E73AC">
        <w:rPr>
          <w:rFonts w:ascii="Times New Roman" w:hAnsi="Times New Roman" w:cs="Times New Roman"/>
          <w:sz w:val="24"/>
          <w:szCs w:val="24"/>
          <w:lang w:val="en-US"/>
        </w:rPr>
        <w:t>positive financial</w:t>
      </w:r>
      <w:r w:rsidR="0039555F">
        <w:rPr>
          <w:rFonts w:ascii="Times New Roman" w:hAnsi="Times New Roman" w:cs="Times New Roman"/>
          <w:sz w:val="24"/>
          <w:szCs w:val="24"/>
          <w:lang w:val="en-US"/>
        </w:rPr>
        <w:t xml:space="preserve"> literacy and</w:t>
      </w:r>
      <w:r w:rsidRPr="007E73AC">
        <w:rPr>
          <w:rFonts w:ascii="Times New Roman" w:hAnsi="Times New Roman" w:cs="Times New Roman"/>
          <w:sz w:val="24"/>
          <w:szCs w:val="24"/>
          <w:lang w:val="en-US"/>
        </w:rPr>
        <w:t xml:space="preserve"> attitude. This can ultimately lead to a more financially secure and resilient working population in Ghana</w:t>
      </w:r>
      <w:r w:rsidR="00C8647C">
        <w:rPr>
          <w:rFonts w:ascii="Times New Roman" w:hAnsi="Times New Roman" w:cs="Times New Roman"/>
          <w:sz w:val="24"/>
          <w:szCs w:val="24"/>
          <w:lang w:val="en-US"/>
        </w:rPr>
        <w:t>.</w:t>
      </w:r>
    </w:p>
    <w:p w14:paraId="0E5C29B4" w14:textId="77777777" w:rsidR="002A36B4" w:rsidRPr="007E73AC" w:rsidRDefault="002A36B4" w:rsidP="002A36B4">
      <w:pPr>
        <w:spacing w:after="0"/>
        <w:jc w:val="both"/>
        <w:rPr>
          <w:rFonts w:ascii="Times New Roman" w:hAnsi="Times New Roman" w:cs="Times New Roman"/>
          <w:b/>
          <w:bCs/>
          <w:sz w:val="24"/>
          <w:szCs w:val="24"/>
          <w:lang w:val="en-US"/>
        </w:rPr>
      </w:pPr>
      <w:r w:rsidRPr="007E73AC">
        <w:rPr>
          <w:rFonts w:ascii="Times New Roman" w:hAnsi="Times New Roman" w:cs="Times New Roman"/>
          <w:b/>
          <w:bCs/>
          <w:sz w:val="24"/>
          <w:szCs w:val="24"/>
          <w:lang w:val="en-US"/>
        </w:rPr>
        <w:t>Keywords:</w:t>
      </w:r>
      <w:r w:rsidRPr="007E73AC">
        <w:rPr>
          <w:rFonts w:ascii="Times New Roman" w:hAnsi="Times New Roman" w:cs="Times New Roman"/>
          <w:sz w:val="24"/>
          <w:szCs w:val="24"/>
          <w:lang w:val="en-US"/>
        </w:rPr>
        <w:t xml:space="preserve"> Subjective Financial Knowledge, Financial Attitude, Financial Well Being, Financial Behavior</w:t>
      </w:r>
    </w:p>
    <w:p w14:paraId="00B8A4FA" w14:textId="77777777" w:rsidR="002A36B4" w:rsidRPr="007E73AC" w:rsidRDefault="002A36B4" w:rsidP="002A36B4">
      <w:pPr>
        <w:spacing w:after="0"/>
        <w:jc w:val="both"/>
        <w:rPr>
          <w:rFonts w:ascii="Times New Roman" w:hAnsi="Times New Roman" w:cs="Times New Roman"/>
          <w:b/>
          <w:bCs/>
          <w:sz w:val="24"/>
          <w:szCs w:val="24"/>
        </w:rPr>
      </w:pPr>
    </w:p>
    <w:p w14:paraId="469DC258" w14:textId="77777777" w:rsidR="00027B0F" w:rsidRPr="007E73AC" w:rsidRDefault="00027B0F" w:rsidP="002A36B4">
      <w:pPr>
        <w:spacing w:after="0" w:line="276" w:lineRule="auto"/>
        <w:jc w:val="both"/>
        <w:rPr>
          <w:rFonts w:ascii="Times New Roman" w:hAnsi="Times New Roman" w:cs="Times New Roman"/>
          <w:b/>
          <w:bCs/>
          <w:sz w:val="24"/>
          <w:szCs w:val="24"/>
        </w:rPr>
      </w:pPr>
      <w:r w:rsidRPr="007E73AC">
        <w:rPr>
          <w:rFonts w:ascii="Times New Roman" w:hAnsi="Times New Roman" w:cs="Times New Roman"/>
          <w:b/>
          <w:bCs/>
          <w:sz w:val="24"/>
          <w:szCs w:val="24"/>
        </w:rPr>
        <w:t xml:space="preserve">Introduction </w:t>
      </w:r>
    </w:p>
    <w:p w14:paraId="662282B8" w14:textId="7D32D83B"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Financial well-being (FWB) has emerged as a critical determinant of the overall happiness, health, and productivity of working adults, influencing domains such as life satisfaction, physical and mental health, and interpersonal relationships (Netemeyer et al., 2018; She et al., 2021; Olajide et al., 2023). Far from being a purely economic concept, FWB encompasses both objective financial conditions and subjective perceptions of security and control over personal finances. Working adults face unique pressures compared to other demographic groups, including the simultaneous demands of debt repayment, retirement preparation, and the financial support of dependents (Samuel et al., 2022; Wang &amp; Ford, 2020; Ranta &amp; Salmela, 2019). These challenges underscore the urgent need to understand the mechanisms that shape financial wellness in this group, </w:t>
      </w:r>
      <w:r w:rsidRPr="007E73AC">
        <w:rPr>
          <w:rFonts w:ascii="Times New Roman" w:eastAsia="Calibri" w:hAnsi="Times New Roman" w:cs="Times New Roman"/>
          <w:kern w:val="2"/>
          <w:sz w:val="24"/>
          <w:szCs w:val="24"/>
          <w:lang w:val="en-US"/>
          <w14:ligatures w14:val="standardContextual"/>
        </w:rPr>
        <w:lastRenderedPageBreak/>
        <w:t xml:space="preserve">particularly </w:t>
      </w:r>
      <w:r w:rsidR="004842DD" w:rsidRPr="007E73AC">
        <w:rPr>
          <w:rFonts w:ascii="Times New Roman" w:eastAsia="Calibri" w:hAnsi="Times New Roman" w:cs="Times New Roman"/>
          <w:kern w:val="2"/>
          <w:sz w:val="24"/>
          <w:szCs w:val="24"/>
          <w:lang w:val="en-US"/>
          <w14:ligatures w14:val="standardContextual"/>
        </w:rPr>
        <w:t>to</w:t>
      </w:r>
      <w:r w:rsidRPr="007E73AC">
        <w:rPr>
          <w:rFonts w:ascii="Times New Roman" w:eastAsia="Calibri" w:hAnsi="Times New Roman" w:cs="Times New Roman"/>
          <w:kern w:val="2"/>
          <w:sz w:val="24"/>
          <w:szCs w:val="24"/>
          <w:lang w:val="en-US"/>
          <w14:ligatures w14:val="standardContextual"/>
        </w:rPr>
        <w:t xml:space="preserve"> design effective interventions, policies, and workplace programs that strengthen financial security and, by extension, overall well-being.</w:t>
      </w:r>
    </w:p>
    <w:p w14:paraId="54FDC21B"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p>
    <w:p w14:paraId="260C69EA" w14:textId="34626E7C"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Within this context, psychological beliefs (PB) about money</w:t>
      </w:r>
      <w:r w:rsidR="004842DD" w:rsidRPr="007E73AC">
        <w:rPr>
          <w:rFonts w:ascii="Times New Roman" w:eastAsia="Calibri" w:hAnsi="Times New Roman" w:cs="Times New Roman"/>
          <w:kern w:val="2"/>
          <w:sz w:val="24"/>
          <w:szCs w:val="24"/>
          <w:lang w:val="en-US"/>
          <w14:ligatures w14:val="standardContextual"/>
        </w:rPr>
        <w:t xml:space="preserve">, </w:t>
      </w:r>
      <w:r w:rsidRPr="007E73AC">
        <w:rPr>
          <w:rFonts w:ascii="Times New Roman" w:eastAsia="Calibri" w:hAnsi="Times New Roman" w:cs="Times New Roman"/>
          <w:kern w:val="2"/>
          <w:sz w:val="24"/>
          <w:szCs w:val="24"/>
          <w:lang w:val="en-US"/>
          <w14:ligatures w14:val="standardContextual"/>
        </w:rPr>
        <w:t>encompassing thoughts, feelings, and attitudes toward financial matters</w:t>
      </w:r>
      <w:r w:rsidR="004842DD" w:rsidRPr="007E73AC">
        <w:rPr>
          <w:rFonts w:ascii="Times New Roman" w:eastAsia="Calibri" w:hAnsi="Times New Roman" w:cs="Times New Roman"/>
          <w:kern w:val="2"/>
          <w:sz w:val="24"/>
          <w:szCs w:val="24"/>
          <w:lang w:val="en-US"/>
          <w14:ligatures w14:val="standardContextual"/>
        </w:rPr>
        <w:t xml:space="preserve">, </w:t>
      </w:r>
      <w:r w:rsidRPr="007E73AC">
        <w:rPr>
          <w:rFonts w:ascii="Times New Roman" w:eastAsia="Calibri" w:hAnsi="Times New Roman" w:cs="Times New Roman"/>
          <w:kern w:val="2"/>
          <w:sz w:val="24"/>
          <w:szCs w:val="24"/>
          <w:lang w:val="en-US"/>
          <w14:ligatures w14:val="standardContextual"/>
        </w:rPr>
        <w:t>play a pivotal role in determining FWB. These beliefs not only influence how individuals perceive their financial situation but also shape their financial behaviors (FB), such as budgeting, saving, and debt management (Dewi et al., 2023; Hoang et al., 2023). Positive beliefs, such as a strong sense of financial control or valuing long-term savings, are often associated with healthier financial practices that contribute to greater security and reduced stress. Conversely, negative or fatalistic beliefs can foster risky behaviors</w:t>
      </w:r>
      <w:r w:rsidR="004842DD" w:rsidRPr="007E73AC">
        <w:rPr>
          <w:rFonts w:ascii="Times New Roman" w:eastAsia="Calibri" w:hAnsi="Times New Roman" w:cs="Times New Roman"/>
          <w:kern w:val="2"/>
          <w:sz w:val="24"/>
          <w:szCs w:val="24"/>
          <w:lang w:val="en-US"/>
          <w14:ligatures w14:val="standardContextual"/>
        </w:rPr>
        <w:t xml:space="preserve">, </w:t>
      </w:r>
      <w:r w:rsidRPr="007E73AC">
        <w:rPr>
          <w:rFonts w:ascii="Times New Roman" w:eastAsia="Calibri" w:hAnsi="Times New Roman" w:cs="Times New Roman"/>
          <w:kern w:val="2"/>
          <w:sz w:val="24"/>
          <w:szCs w:val="24"/>
          <w:lang w:val="en-US"/>
          <w14:ligatures w14:val="standardContextual"/>
        </w:rPr>
        <w:t>such as chronic overspending or high-interest borrowing</w:t>
      </w:r>
      <w:r w:rsidR="004842DD" w:rsidRPr="007E73AC">
        <w:rPr>
          <w:rFonts w:ascii="Times New Roman" w:eastAsia="Calibri" w:hAnsi="Times New Roman" w:cs="Times New Roman"/>
          <w:kern w:val="2"/>
          <w:sz w:val="24"/>
          <w:szCs w:val="24"/>
          <w:lang w:val="en-US"/>
          <w14:ligatures w14:val="standardContextual"/>
        </w:rPr>
        <w:t xml:space="preserve">, </w:t>
      </w:r>
      <w:r w:rsidRPr="007E73AC">
        <w:rPr>
          <w:rFonts w:ascii="Times New Roman" w:eastAsia="Calibri" w:hAnsi="Times New Roman" w:cs="Times New Roman"/>
          <w:kern w:val="2"/>
          <w:sz w:val="24"/>
          <w:szCs w:val="24"/>
          <w:lang w:val="en-US"/>
          <w14:ligatures w14:val="standardContextual"/>
        </w:rPr>
        <w:t>that erode financial stability and heighten psychological distress (</w:t>
      </w:r>
      <w:proofErr w:type="spellStart"/>
      <w:r w:rsidRPr="007E73AC">
        <w:rPr>
          <w:rFonts w:ascii="Times New Roman" w:eastAsia="Calibri" w:hAnsi="Times New Roman" w:cs="Times New Roman"/>
          <w:kern w:val="2"/>
          <w:sz w:val="24"/>
          <w:szCs w:val="24"/>
          <w:lang w:val="en-US"/>
          <w14:ligatures w14:val="standardContextual"/>
        </w:rPr>
        <w:t>Respati</w:t>
      </w:r>
      <w:proofErr w:type="spellEnd"/>
      <w:r w:rsidRPr="007E73AC">
        <w:rPr>
          <w:rFonts w:ascii="Times New Roman" w:eastAsia="Calibri" w:hAnsi="Times New Roman" w:cs="Times New Roman"/>
          <w:kern w:val="2"/>
          <w:sz w:val="24"/>
          <w:szCs w:val="24"/>
          <w:lang w:val="en-US"/>
          <w14:ligatures w14:val="standardContextual"/>
        </w:rPr>
        <w:t xml:space="preserve"> et al., 2023; Ratnawati et al., 2023; Mendoza, 2023). While the link between PB and FWB is widely acknowledged, existing scholarship often treats these constructs in isolation, overlooking the mediating role of FB as the behavioral expression of underlying financial attitudes.</w:t>
      </w:r>
    </w:p>
    <w:p w14:paraId="45480342"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p>
    <w:p w14:paraId="76B1DF3A"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Financial behavior represents the practical, everyday decisions that connect psychological orientations with measurable outcomes in FWB (Netemeyer et al., 2018). A growing body of research suggests that FB may serve as a bridge between financial mindset and financial outcomes (</w:t>
      </w:r>
      <w:proofErr w:type="spellStart"/>
      <w:r w:rsidRPr="007E73AC">
        <w:rPr>
          <w:rFonts w:ascii="Times New Roman" w:eastAsia="Calibri" w:hAnsi="Times New Roman" w:cs="Times New Roman"/>
          <w:kern w:val="2"/>
          <w:sz w:val="24"/>
          <w:szCs w:val="24"/>
          <w:lang w:val="en-US"/>
          <w14:ligatures w14:val="standardContextual"/>
        </w:rPr>
        <w:t>Thanoi</w:t>
      </w:r>
      <w:proofErr w:type="spellEnd"/>
      <w:r w:rsidRPr="007E73AC">
        <w:rPr>
          <w:rFonts w:ascii="Times New Roman" w:eastAsia="Calibri" w:hAnsi="Times New Roman" w:cs="Times New Roman"/>
          <w:kern w:val="2"/>
          <w:sz w:val="24"/>
          <w:szCs w:val="24"/>
          <w:lang w:val="en-US"/>
          <w14:ligatures w14:val="standardContextual"/>
        </w:rPr>
        <w:t xml:space="preserve"> et al., 2023; </w:t>
      </w:r>
      <w:proofErr w:type="spellStart"/>
      <w:r w:rsidRPr="007E73AC">
        <w:rPr>
          <w:rFonts w:ascii="Times New Roman" w:eastAsia="Calibri" w:hAnsi="Times New Roman" w:cs="Times New Roman"/>
          <w:kern w:val="2"/>
          <w:sz w:val="24"/>
          <w:szCs w:val="24"/>
          <w:lang w:val="en-US"/>
          <w14:ligatures w14:val="standardContextual"/>
        </w:rPr>
        <w:t>Junça</w:t>
      </w:r>
      <w:proofErr w:type="spellEnd"/>
      <w:r w:rsidRPr="007E73AC">
        <w:rPr>
          <w:rFonts w:ascii="Times New Roman" w:eastAsia="Calibri" w:hAnsi="Times New Roman" w:cs="Times New Roman"/>
          <w:kern w:val="2"/>
          <w:sz w:val="24"/>
          <w:szCs w:val="24"/>
          <w:lang w:val="en-US"/>
          <w14:ligatures w14:val="standardContextual"/>
        </w:rPr>
        <w:t xml:space="preserve"> &amp; Dias, 2023; Bhatia &amp; Singh, 2023). However, despite this recognition, much of the literature adopts either a Western or student-centered focus, neglecting the distinct socio-economic realities of working adults in emerging economies. This gap is particularly evident in Sub-Saharan Africa, where inflationary pressures, limited access to formal credit, and a prevalence of informal financial practices present a different set of constraints and opportunities for managing personal finances. Addressing this gap requires not only empirical attention but also theoretical frameworks that can capture the interplay of cognitive, behavioral, and socio-cultural factors influencing financial outcomes.</w:t>
      </w:r>
    </w:p>
    <w:p w14:paraId="20CDB5A0"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p>
    <w:p w14:paraId="0EBD70DA"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consequences of poor FWB are far-reaching. Dissatisfaction with one’s financial circumstances can precipitate mental health challenges, lower self-esteem, strained relationships, and diminished workplace productivity (</w:t>
      </w:r>
      <w:proofErr w:type="spellStart"/>
      <w:r w:rsidRPr="007E73AC">
        <w:rPr>
          <w:rFonts w:ascii="Times New Roman" w:eastAsia="Calibri" w:hAnsi="Times New Roman" w:cs="Times New Roman"/>
          <w:kern w:val="2"/>
          <w:sz w:val="24"/>
          <w:szCs w:val="24"/>
          <w:lang w:val="en-US"/>
          <w14:ligatures w14:val="standardContextual"/>
        </w:rPr>
        <w:t>Charkhabi</w:t>
      </w:r>
      <w:proofErr w:type="spellEnd"/>
      <w:r w:rsidRPr="007E73AC">
        <w:rPr>
          <w:rFonts w:ascii="Times New Roman" w:eastAsia="Calibri" w:hAnsi="Times New Roman" w:cs="Times New Roman"/>
          <w:kern w:val="2"/>
          <w:sz w:val="24"/>
          <w:szCs w:val="24"/>
          <w:lang w:val="en-US"/>
          <w14:ligatures w14:val="standardContextual"/>
        </w:rPr>
        <w:t>, 2020; Jackson &amp; Fransman, 2019; Ranta &amp; Salmela-Aro, 2021; Estela-Delgado et al., 2023). Evidence from corporate surveys underscores the scale of the problem: a PricewaterhouseCoopers (PwC) study reported that 53% of working adults experience financial stress severe enough to impair their work performance, costing organizations substantial economic losses (PwC, 2020). Given the rising cost of living and the growing complexity of personal financial decision-making, the relationship between PB, FB, and FWB warrants urgent scholarly and practical attention.</w:t>
      </w:r>
    </w:p>
    <w:p w14:paraId="149F17BE"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p>
    <w:p w14:paraId="365E7E82"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This study responds to that need by examining the development of FWB among working adults in Ghana, a context that remains underrepresented in the literature despite its unique economic and cultural landscape. Drawing on cognitive development theory (Cartwright, 2001), the research </w:t>
      </w:r>
      <w:r w:rsidRPr="007E73AC">
        <w:rPr>
          <w:rFonts w:ascii="Times New Roman" w:eastAsia="Calibri" w:hAnsi="Times New Roman" w:cs="Times New Roman"/>
          <w:kern w:val="2"/>
          <w:sz w:val="24"/>
          <w:szCs w:val="24"/>
          <w:lang w:val="en-US"/>
          <w14:ligatures w14:val="standardContextual"/>
        </w:rPr>
        <w:lastRenderedPageBreak/>
        <w:t>emphasizes the importance of aligning financial actions with beliefs, knowledge, and lived experience. The study further incorporates subjective financial knowledge (SFK), financial attitude (FA), and perceived financial control as antecedents of FB, positioning FB as a potential mediator between these psychological factors and overall FWB. By integrating these elements into a single conceptual model, the research provides a holistic framework for understanding how cognitive and behavioral components interact to shape financial outcomes in resource-constrained environments.</w:t>
      </w:r>
    </w:p>
    <w:p w14:paraId="3794CD7F" w14:textId="7CEC3135"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In doing so, this research makes three key contributions. First, it advances theoretical understanding by situating FWB within an interdependent system of beliefs, behaviors, and contextual influences, moving beyond siloed treatments of these constructs. Second, it enriches the evidence base on FWB in Sub-Saharan Africa by focusing on working adults rather than students, thus addressing a major demographic gap in the literature (Abdullah et al., 2019; Lone et al., 2024; Sabri et al., 2023). Third, it offers actionable insights for policymakers, employers, and financial educators in Ghana and similar contexts, highlighting how interventions that simultaneously address psychological orientations and practical skills may yield the most sustainable improvements in financial well-being. Ultimately, the study calls for a reimagined approach to financial wellness, one that is contextually grounded, behaviorally informed, and psychologically attuned.</w:t>
      </w:r>
    </w:p>
    <w:p w14:paraId="32D3A9C4" w14:textId="629C48C4" w:rsidR="00027B0F" w:rsidRPr="007E73AC" w:rsidRDefault="00027B0F" w:rsidP="002A36B4">
      <w:pPr>
        <w:spacing w:after="0" w:line="276" w:lineRule="auto"/>
        <w:jc w:val="both"/>
        <w:rPr>
          <w:rFonts w:ascii="Times New Roman" w:hAnsi="Times New Roman" w:cs="Times New Roman"/>
          <w:sz w:val="24"/>
          <w:szCs w:val="24"/>
        </w:rPr>
      </w:pPr>
    </w:p>
    <w:p w14:paraId="7FFB273C" w14:textId="77777777" w:rsidR="003A18AD" w:rsidRPr="007E73AC" w:rsidRDefault="00950EBA"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Literature Review</w:t>
      </w:r>
    </w:p>
    <w:p w14:paraId="611D269A" w14:textId="77777777" w:rsidR="00DF7B3E" w:rsidRPr="007E73AC" w:rsidRDefault="00DF7B3E" w:rsidP="002A36B4">
      <w:pPr>
        <w:keepNext/>
        <w:keepLines/>
        <w:spacing w:after="0" w:line="360" w:lineRule="auto"/>
        <w:jc w:val="both"/>
        <w:outlineLvl w:val="1"/>
        <w:rPr>
          <w:rFonts w:ascii="Times New Roman" w:eastAsia="Times New Roman"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Psychological Beliefs (</w:t>
      </w:r>
      <w:r w:rsidRPr="007E73AC">
        <w:rPr>
          <w:rFonts w:ascii="Times New Roman" w:eastAsia="Times New Roman" w:hAnsi="Times New Roman" w:cs="Times New Roman"/>
          <w:b/>
          <w:kern w:val="2"/>
          <w:sz w:val="24"/>
          <w:szCs w:val="24"/>
          <w:lang w:val="en-US"/>
          <w14:ligatures w14:val="standardContextual"/>
        </w:rPr>
        <w:t>PB)</w:t>
      </w:r>
    </w:p>
    <w:p w14:paraId="365EBAE3" w14:textId="77777777" w:rsidR="00DF7B3E" w:rsidRPr="007E73AC" w:rsidRDefault="00DF7B3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People's ideas about how much control they have over their lives (LC) can affect their financial choices. Those who believe they can influence their life outcomes (internal locus) are more likely to plan and set financial goals. On the other hand, people who believe external factors like luck control their lives (external locus) tend to be more passive with finances (</w:t>
      </w:r>
      <w:proofErr w:type="spellStart"/>
      <w:r w:rsidRPr="007E73AC">
        <w:rPr>
          <w:rFonts w:ascii="Times New Roman" w:eastAsia="Calibri" w:hAnsi="Times New Roman" w:cs="Times New Roman"/>
          <w:kern w:val="2"/>
          <w:sz w:val="24"/>
          <w:szCs w:val="24"/>
          <w:lang w:val="en-US"/>
          <w14:ligatures w14:val="standardContextual"/>
        </w:rPr>
        <w:t>Tekeli</w:t>
      </w:r>
      <w:proofErr w:type="spellEnd"/>
      <w:r w:rsidRPr="007E73AC">
        <w:rPr>
          <w:rFonts w:ascii="Times New Roman" w:eastAsia="Calibri" w:hAnsi="Times New Roman" w:cs="Times New Roman"/>
          <w:kern w:val="2"/>
          <w:sz w:val="24"/>
          <w:szCs w:val="24"/>
          <w:lang w:val="en-US"/>
          <w14:ligatures w14:val="standardContextual"/>
        </w:rPr>
        <w:t xml:space="preserve"> &amp; </w:t>
      </w:r>
      <w:proofErr w:type="spellStart"/>
      <w:r w:rsidRPr="007E73AC">
        <w:rPr>
          <w:rFonts w:ascii="Times New Roman" w:eastAsia="Calibri" w:hAnsi="Times New Roman" w:cs="Times New Roman"/>
          <w:kern w:val="2"/>
          <w:sz w:val="24"/>
          <w:szCs w:val="24"/>
          <w:lang w:val="en-US"/>
          <w14:ligatures w14:val="standardContextual"/>
        </w:rPr>
        <w:t>Özkoç</w:t>
      </w:r>
      <w:proofErr w:type="spellEnd"/>
      <w:r w:rsidRPr="007E73AC">
        <w:rPr>
          <w:rFonts w:ascii="Times New Roman" w:eastAsia="Calibri" w:hAnsi="Times New Roman" w:cs="Times New Roman"/>
          <w:kern w:val="2"/>
          <w:sz w:val="24"/>
          <w:szCs w:val="24"/>
          <w:lang w:val="en-US"/>
          <w14:ligatures w14:val="standardContextual"/>
        </w:rPr>
        <w:t>, 2022). A person's general outlook on money (FA) is important. This includes their beliefs, values, and emotions about money, along with their willingness to manage their finances. People with a more positive attitude towards money are more likely to budget, save, and manage debt responsibly (Bapat, 2020). This refers to a person's perception of their own financial knowledge, not necessarily their actual knowledge. This perception is often shaped by their experiences, education, and exposure to financial information. People who believe they have a good understanding of finances tend to be more confident in their financial decisions and take positive actions like saving and investing (</w:t>
      </w:r>
      <w:proofErr w:type="spellStart"/>
      <w:r w:rsidRPr="007E73AC">
        <w:rPr>
          <w:rFonts w:ascii="Times New Roman" w:eastAsia="Calibri" w:hAnsi="Times New Roman" w:cs="Times New Roman"/>
          <w:kern w:val="2"/>
          <w:sz w:val="24"/>
          <w:szCs w:val="24"/>
          <w:lang w:val="en-US"/>
          <w14:ligatures w14:val="standardContextual"/>
        </w:rPr>
        <w:t>Aristei</w:t>
      </w:r>
      <w:proofErr w:type="spellEnd"/>
      <w:r w:rsidRPr="007E73AC">
        <w:rPr>
          <w:rFonts w:ascii="Times New Roman" w:eastAsia="Calibri" w:hAnsi="Times New Roman" w:cs="Times New Roman"/>
          <w:kern w:val="2"/>
          <w:sz w:val="24"/>
          <w:szCs w:val="24"/>
          <w:lang w:val="en-US"/>
          <w14:ligatures w14:val="standardContextual"/>
        </w:rPr>
        <w:t xml:space="preserve"> &amp; Gallo, 2021).</w:t>
      </w:r>
    </w:p>
    <w:p w14:paraId="6B34613E" w14:textId="77777777" w:rsidR="00DF7B3E" w:rsidRPr="007E73AC" w:rsidRDefault="00DF7B3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Financial education initiatives that target a person's financial literacy, outlook, and sense of control can equip them to make well-informed choices and enhance their financial health (Choi &amp; Heo, 2021). After all, studies demonstrate that interventions aimed at these beliefs can significantly </w:t>
      </w:r>
      <w:r w:rsidRPr="007E73AC">
        <w:rPr>
          <w:rFonts w:ascii="Times New Roman" w:eastAsia="Calibri" w:hAnsi="Times New Roman" w:cs="Times New Roman"/>
          <w:kern w:val="2"/>
          <w:sz w:val="24"/>
          <w:szCs w:val="24"/>
          <w:lang w:val="en-US"/>
          <w14:ligatures w14:val="standardContextual"/>
        </w:rPr>
        <w:lastRenderedPageBreak/>
        <w:t>influence financial results (Netemeyer et al., 2024). SFK refers to a person's confidence in their financial understanding. Individuals with higher levels are more likely to budget, save, and invest (Shehata et al., 2021). This confidence translates to a sense of control and self-efficacy when making financial decisions. A positive outlook on money and personal finance motivates individuals to prioritize financial management and responsible behaviors, like budgeting and saving for long-term goals (Castro-González et al., 2020). Individuals who believe they control their life's outcomes (internal locus) are more likely to plan for the future and set financial goals (</w:t>
      </w:r>
      <w:proofErr w:type="spellStart"/>
      <w:r w:rsidRPr="007E73AC">
        <w:rPr>
          <w:rFonts w:ascii="Times New Roman" w:eastAsia="Calibri" w:hAnsi="Times New Roman" w:cs="Times New Roman"/>
          <w:kern w:val="2"/>
          <w:sz w:val="24"/>
          <w:szCs w:val="24"/>
          <w:lang w:val="en-US"/>
          <w14:ligatures w14:val="standardContextual"/>
        </w:rPr>
        <w:t>Itasanmi</w:t>
      </w:r>
      <w:proofErr w:type="spellEnd"/>
      <w:r w:rsidRPr="007E73AC">
        <w:rPr>
          <w:rFonts w:ascii="Times New Roman" w:eastAsia="Calibri" w:hAnsi="Times New Roman" w:cs="Times New Roman"/>
          <w:kern w:val="2"/>
          <w:sz w:val="24"/>
          <w:szCs w:val="24"/>
          <w:lang w:val="en-US"/>
          <w14:ligatures w14:val="standardContextual"/>
        </w:rPr>
        <w:t xml:space="preserve"> et al., 2023). They take responsibility for their decisions and seek out financial resources. Conversely, those with an external LOC may be more passive with their finances, relying on others for advice or prone to impulsive spending (Van Liew, 2020). People with high financial knowledge, a positive attitude, and an internal LOC are more likely to manage their finances responsibly (</w:t>
      </w:r>
      <w:proofErr w:type="spellStart"/>
      <w:r w:rsidRPr="007E73AC">
        <w:rPr>
          <w:rFonts w:ascii="Times New Roman" w:eastAsia="Calibri" w:hAnsi="Times New Roman" w:cs="Times New Roman"/>
          <w:kern w:val="2"/>
          <w:sz w:val="24"/>
          <w:szCs w:val="24"/>
          <w:lang w:val="en-US"/>
          <w14:ligatures w14:val="standardContextual"/>
        </w:rPr>
        <w:t>Iramani</w:t>
      </w:r>
      <w:proofErr w:type="spellEnd"/>
      <w:r w:rsidRPr="007E73AC">
        <w:rPr>
          <w:rFonts w:ascii="Times New Roman" w:eastAsia="Calibri" w:hAnsi="Times New Roman" w:cs="Times New Roman"/>
          <w:kern w:val="2"/>
          <w:sz w:val="24"/>
          <w:szCs w:val="24"/>
          <w:lang w:val="en-US"/>
          <w14:ligatures w14:val="standardContextual"/>
        </w:rPr>
        <w:t xml:space="preserve"> and Lutfi, 2021). Conversely, low knowledge, negative attitude, and an external LOC can lead to financial difficulties (</w:t>
      </w:r>
      <w:proofErr w:type="spellStart"/>
      <w:r w:rsidRPr="007E73AC">
        <w:rPr>
          <w:rFonts w:ascii="Times New Roman" w:eastAsia="Calibri" w:hAnsi="Times New Roman" w:cs="Times New Roman"/>
          <w:kern w:val="2"/>
          <w:sz w:val="24"/>
          <w:szCs w:val="24"/>
          <w:lang w:val="en-US"/>
          <w14:ligatures w14:val="standardContextual"/>
        </w:rPr>
        <w:t>Iramani</w:t>
      </w:r>
      <w:proofErr w:type="spellEnd"/>
      <w:r w:rsidRPr="007E73AC">
        <w:rPr>
          <w:rFonts w:ascii="Times New Roman" w:eastAsia="Calibri" w:hAnsi="Times New Roman" w:cs="Times New Roman"/>
          <w:kern w:val="2"/>
          <w:sz w:val="24"/>
          <w:szCs w:val="24"/>
          <w:lang w:val="en-US"/>
          <w14:ligatures w14:val="standardContextual"/>
        </w:rPr>
        <w:t xml:space="preserve"> and Lutfi, 2021).</w:t>
      </w:r>
    </w:p>
    <w:p w14:paraId="53836C00" w14:textId="77777777" w:rsidR="00DF7B3E" w:rsidRPr="007E73AC" w:rsidRDefault="00DF7B3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FWB and outcomes are significantly influenced by a person's internal compass, which includes their perceived knowledge about money, general outlook on finances, and sense of control. Understanding this interplay between beliefs and financial choices allows researchers and financial professionals to design better strategies. These strategies can improve FWB and give people the power to shape their financial future.</w:t>
      </w:r>
    </w:p>
    <w:p w14:paraId="73D32C2A" w14:textId="77777777" w:rsidR="00B75F35" w:rsidRPr="007E73AC" w:rsidRDefault="00B75F35" w:rsidP="002A36B4">
      <w:pPr>
        <w:keepNext/>
        <w:keepLines/>
        <w:spacing w:after="0" w:line="360" w:lineRule="auto"/>
        <w:jc w:val="both"/>
        <w:outlineLvl w:val="2"/>
        <w:rPr>
          <w:rFonts w:ascii="Times New Roman" w:eastAsia="Times New Roman" w:hAnsi="Times New Roman" w:cs="Times New Roman"/>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Subjective Financial Knowledge</w:t>
      </w:r>
      <w:r w:rsidRPr="007E73AC">
        <w:rPr>
          <w:rFonts w:ascii="Times New Roman" w:eastAsia="Times New Roman" w:hAnsi="Times New Roman" w:cs="Times New Roman"/>
          <w:b/>
          <w:kern w:val="2"/>
          <w:sz w:val="24"/>
          <w:szCs w:val="24"/>
          <w:lang w:val="en-US"/>
          <w14:ligatures w14:val="standardContextual"/>
        </w:rPr>
        <w:t xml:space="preserve"> (SFK)</w:t>
      </w:r>
    </w:p>
    <w:p w14:paraId="0752443E" w14:textId="77777777" w:rsidR="00B75F35" w:rsidRPr="007E73AC" w:rsidRDefault="00B75F35"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PB play a significant role in an individual's SFK and decision-making. SFK refers to an individual's perceived understanding and awareness of financial concepts, as opposed to their actual or objective financial knowledge (Dewi et al., 2020). This subjective perception can have a profound impact on FWB and outcomes. A crucial psychological belief is financial self-efficacy - the trust in one’s ability to handle finances well. People with high self-efficacy in this area tend to plan their finances more, save better, and make more informed investment choices (Chong et al., 2021). On the other hand, those with low self-efficacy might avoid financial tasks altogether and make less optimal decisions. Another important psychological belief is financial risk tolerance, which reflects an individual's willingness to take on financial risks (Rabbani et al., 2020). Risk tolerance is influenced by factors such as personality traits, life experiences, and cultural norms. Financial decisions can be influenced by risk tolerance. People comfortable with higher risks might be drawn </w:t>
      </w:r>
      <w:r w:rsidRPr="007E73AC">
        <w:rPr>
          <w:rFonts w:ascii="Times New Roman" w:eastAsia="Calibri" w:hAnsi="Times New Roman" w:cs="Times New Roman"/>
          <w:kern w:val="2"/>
          <w:sz w:val="24"/>
          <w:szCs w:val="24"/>
          <w:lang w:val="en-US"/>
          <w14:ligatures w14:val="standardContextual"/>
        </w:rPr>
        <w:lastRenderedPageBreak/>
        <w:t>to riskier investments (</w:t>
      </w:r>
      <w:proofErr w:type="spellStart"/>
      <w:r w:rsidRPr="007E73AC">
        <w:rPr>
          <w:rFonts w:ascii="Times New Roman" w:eastAsia="Calibri" w:hAnsi="Times New Roman" w:cs="Times New Roman"/>
          <w:kern w:val="2"/>
          <w:sz w:val="24"/>
          <w:szCs w:val="24"/>
          <w:lang w:val="en-US"/>
          <w14:ligatures w14:val="standardContextual"/>
        </w:rPr>
        <w:t>Kasoga</w:t>
      </w:r>
      <w:proofErr w:type="spellEnd"/>
      <w:r w:rsidRPr="007E73AC">
        <w:rPr>
          <w:rFonts w:ascii="Times New Roman" w:eastAsia="Calibri" w:hAnsi="Times New Roman" w:cs="Times New Roman"/>
          <w:kern w:val="2"/>
          <w:sz w:val="24"/>
          <w:szCs w:val="24"/>
          <w:lang w:val="en-US"/>
          <w14:ligatures w14:val="standardContextual"/>
        </w:rPr>
        <w:t>, 2021). Conversely, those who prefer to play it safe might lean towards more conservative options.</w:t>
      </w:r>
    </w:p>
    <w:p w14:paraId="7A10B119" w14:textId="77777777" w:rsidR="00B75F35" w:rsidRPr="007E73AC" w:rsidRDefault="00B75F35"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Overconfidence is another psychological belief that can affect financial knowledge and decision-making. Overconfident individuals tend to overestimate their financial capabilities and underestimate the risks associated with their decisions (</w:t>
      </w:r>
      <w:proofErr w:type="spellStart"/>
      <w:r w:rsidRPr="007E73AC">
        <w:rPr>
          <w:rFonts w:ascii="Times New Roman" w:eastAsia="Calibri" w:hAnsi="Times New Roman" w:cs="Times New Roman"/>
          <w:kern w:val="2"/>
          <w:sz w:val="24"/>
          <w:szCs w:val="24"/>
          <w:lang w:val="en-US"/>
          <w14:ligatures w14:val="standardContextual"/>
        </w:rPr>
        <w:t>Grežo</w:t>
      </w:r>
      <w:proofErr w:type="spellEnd"/>
      <w:r w:rsidRPr="007E73AC">
        <w:rPr>
          <w:rFonts w:ascii="Times New Roman" w:eastAsia="Calibri" w:hAnsi="Times New Roman" w:cs="Times New Roman"/>
          <w:kern w:val="2"/>
          <w:sz w:val="24"/>
          <w:szCs w:val="24"/>
          <w:lang w:val="en-US"/>
          <w14:ligatures w14:val="standardContextual"/>
        </w:rPr>
        <w:t>, 2021). This can lead to excessive trading, poor diversification, and ultimately, lower investment returns. The influence on a person's perception of their financial knowledge (Ayaa et al., 2022) can also stem from how readily information comes to mind (availability heuristic) and how well something matches an expected outcome (representativeness heuristic) (</w:t>
      </w:r>
      <w:proofErr w:type="spellStart"/>
      <w:r w:rsidRPr="007E73AC">
        <w:rPr>
          <w:rFonts w:ascii="Times New Roman" w:eastAsia="Calibri" w:hAnsi="Times New Roman" w:cs="Times New Roman"/>
          <w:kern w:val="2"/>
          <w:sz w:val="24"/>
          <w:szCs w:val="24"/>
          <w:lang w:val="en-US"/>
          <w14:ligatures w14:val="standardContextual"/>
        </w:rPr>
        <w:t>Stolwijk</w:t>
      </w:r>
      <w:proofErr w:type="spellEnd"/>
      <w:r w:rsidRPr="007E73AC">
        <w:rPr>
          <w:rFonts w:ascii="Times New Roman" w:eastAsia="Calibri" w:hAnsi="Times New Roman" w:cs="Times New Roman"/>
          <w:kern w:val="2"/>
          <w:sz w:val="24"/>
          <w:szCs w:val="24"/>
          <w:lang w:val="en-US"/>
          <w14:ligatures w14:val="standardContextual"/>
        </w:rPr>
        <w:t xml:space="preserve"> &amp; Vis, 2021). These mental shortcuts can lead to less-than-ideal financial choices, like putting too much money in familiar investments or basing decisions on recent market trends.</w:t>
      </w:r>
    </w:p>
    <w:p w14:paraId="6D66FD39" w14:textId="77777777" w:rsidR="00B75F35" w:rsidRPr="007E73AC" w:rsidRDefault="00B75F35"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Financial control beliefs, meaning how much power individuals feel they have over their financial situation, can also impact their perceived financial knowledge (Braga, 2024). People who believe they control their finances tend to take more ownership of their choices and results, while those who feel less in control might blame outside forces like luck or others' actions (</w:t>
      </w:r>
      <w:proofErr w:type="spellStart"/>
      <w:r w:rsidRPr="007E73AC">
        <w:rPr>
          <w:rFonts w:ascii="Times New Roman" w:eastAsia="Calibri" w:hAnsi="Times New Roman" w:cs="Times New Roman"/>
          <w:kern w:val="2"/>
          <w:sz w:val="24"/>
          <w:szCs w:val="24"/>
          <w:lang w:val="en-US"/>
          <w14:ligatures w14:val="standardContextual"/>
        </w:rPr>
        <w:t>Bucciol</w:t>
      </w:r>
      <w:proofErr w:type="spellEnd"/>
      <w:r w:rsidRPr="007E73AC">
        <w:rPr>
          <w:rFonts w:ascii="Times New Roman" w:eastAsia="Calibri" w:hAnsi="Times New Roman" w:cs="Times New Roman"/>
          <w:kern w:val="2"/>
          <w:sz w:val="24"/>
          <w:szCs w:val="24"/>
          <w:lang w:val="en-US"/>
          <w14:ligatures w14:val="standardContextual"/>
        </w:rPr>
        <w:t xml:space="preserve"> et al., 2021). Even emotions can affect how people view their financial knowledge and make decisions. Positive feelings like optimism and confidence can lead to more risks and overconfidence, while negative emotions like fear and anxiety can result in more cautious and risk-averse FWB (Kishor, 2022). Finally, social influences from family, friends, and media can also shape a person's financial knowledge perception. These social factors can influence someone's financial views, beliefs, and actions, ultimately impacting their financial decisions.</w:t>
      </w:r>
    </w:p>
    <w:p w14:paraId="230D5856" w14:textId="77777777" w:rsidR="00B75F35" w:rsidRPr="007E73AC" w:rsidRDefault="00B75F35"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PB play a crucial role in shaping an individual's SFK and financial decision-making. Understanding these psychological factors can help individuals and policymakers develop more effective financial education and counseling programs, as well as design financial products and services that better align with the cognitive and emotional needs of consumers.</w:t>
      </w:r>
    </w:p>
    <w:p w14:paraId="5202B2FC" w14:textId="77777777" w:rsidR="00573FF9" w:rsidRPr="007E73AC" w:rsidRDefault="00573FF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Financial Attitude (FA)</w:t>
      </w:r>
    </w:p>
    <w:p w14:paraId="4C993BEC" w14:textId="77777777" w:rsidR="00573FF9" w:rsidRPr="007E73AC" w:rsidRDefault="00573FF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An individual's PB can have a significant impact on their FA, which in turn influence their FWB and outcomes. FA refer to an individual's overall evaluation or disposition towards financial matters, including their beliefs, feelings, and behavioral intentions related to money and financial management (Castro-González, et al., 2020). A significant psychological factor influencing financial outlook is a person's belief in their control over financial results, known as LOC. People </w:t>
      </w:r>
      <w:r w:rsidRPr="007E73AC">
        <w:rPr>
          <w:rFonts w:ascii="Times New Roman" w:eastAsia="Calibri" w:hAnsi="Times New Roman" w:cs="Times New Roman"/>
          <w:kern w:val="2"/>
          <w:sz w:val="24"/>
          <w:szCs w:val="24"/>
          <w:lang w:val="en-US"/>
          <w14:ligatures w14:val="standardContextual"/>
        </w:rPr>
        <w:lastRenderedPageBreak/>
        <w:t>with an internal LOC generally hold more optimistic views on finances, believing their achievements or failures stem mostly from their own choices and actions (Baptista and Dewi, 2021). On the other hand, those with an external LOC might have a more negative financial outlook, attributing their financial situation to external factors beyond their influence, like luck or other people's actions.</w:t>
      </w:r>
    </w:p>
    <w:p w14:paraId="2D9CA66D" w14:textId="77777777" w:rsidR="00573FF9" w:rsidRPr="007E73AC" w:rsidRDefault="00573FF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Financial self-efficacy, a person's belief in their financial management skills, is another crucial psychological factor (</w:t>
      </w:r>
      <w:proofErr w:type="spellStart"/>
      <w:r w:rsidRPr="007E73AC">
        <w:rPr>
          <w:rFonts w:ascii="Times New Roman" w:eastAsia="Calibri" w:hAnsi="Times New Roman" w:cs="Times New Roman"/>
          <w:kern w:val="2"/>
          <w:sz w:val="24"/>
          <w:szCs w:val="24"/>
          <w:lang w:val="en-US"/>
          <w14:ligatures w14:val="standardContextual"/>
        </w:rPr>
        <w:t>Syaliha</w:t>
      </w:r>
      <w:proofErr w:type="spellEnd"/>
      <w:r w:rsidRPr="007E73AC">
        <w:rPr>
          <w:rFonts w:ascii="Times New Roman" w:eastAsia="Calibri" w:hAnsi="Times New Roman" w:cs="Times New Roman"/>
          <w:kern w:val="2"/>
          <w:sz w:val="24"/>
          <w:szCs w:val="24"/>
          <w:lang w:val="en-US"/>
          <w14:ligatures w14:val="standardContextual"/>
        </w:rPr>
        <w:t xml:space="preserve"> et al., 2022). Individuals with high financial self-efficacy tend towards more positive financial outlooks. They trust their abilities and knowledge to reach their financial goals. In contrast, those with low financial self-efficacy might have a more negative perspective. They may feel out of control or incapable of managing their finances effectively (</w:t>
      </w:r>
      <w:proofErr w:type="spellStart"/>
      <w:r w:rsidRPr="007E73AC">
        <w:rPr>
          <w:rFonts w:ascii="Times New Roman" w:eastAsia="Calibri" w:hAnsi="Times New Roman" w:cs="Times New Roman"/>
          <w:kern w:val="2"/>
          <w:sz w:val="24"/>
          <w:szCs w:val="24"/>
          <w:lang w:val="en-US"/>
          <w14:ligatures w14:val="standardContextual"/>
        </w:rPr>
        <w:t>Amagir</w:t>
      </w:r>
      <w:proofErr w:type="spellEnd"/>
      <w:r w:rsidRPr="007E73AC">
        <w:rPr>
          <w:rFonts w:ascii="Times New Roman" w:eastAsia="Calibri" w:hAnsi="Times New Roman" w:cs="Times New Roman"/>
          <w:kern w:val="2"/>
          <w:sz w:val="24"/>
          <w:szCs w:val="24"/>
          <w:lang w:val="en-US"/>
          <w14:ligatures w14:val="standardContextual"/>
        </w:rPr>
        <w:t>, et al., 2020).</w:t>
      </w:r>
    </w:p>
    <w:p w14:paraId="6DA96755" w14:textId="77777777" w:rsidR="00573FF9" w:rsidRPr="007E73AC" w:rsidRDefault="00573FF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An individual's risk tolerance, which reflects their willingness to take on financial risks, can also shape their FA. Those with higher risk tolerance tend to have more positive attitudes towards riskier FWB, such as investing in volatile assets, while those with lower risk tolerance may have more conservative FA and prefer safer, lower-risk options (Nguyen et al., 2022). Cognitive biases, such as the availability heuristic and the representativeness heuristic, can also influence an individual's FA. When making judgments, we often rely on information that comes easily to mind (availability heuristic). On the other hand, the representativeness heuristic refers to basing decisions on how well an option fits a familiar or expected outcome (</w:t>
      </w:r>
      <w:proofErr w:type="spellStart"/>
      <w:r w:rsidRPr="007E73AC">
        <w:rPr>
          <w:rFonts w:ascii="Times New Roman" w:eastAsia="Calibri" w:hAnsi="Times New Roman" w:cs="Times New Roman"/>
          <w:kern w:val="2"/>
          <w:sz w:val="24"/>
          <w:szCs w:val="24"/>
          <w:lang w:val="en-US"/>
          <w14:ligatures w14:val="standardContextual"/>
        </w:rPr>
        <w:t>Stolwijk</w:t>
      </w:r>
      <w:proofErr w:type="spellEnd"/>
      <w:r w:rsidRPr="007E73AC">
        <w:rPr>
          <w:rFonts w:ascii="Times New Roman" w:eastAsia="Calibri" w:hAnsi="Times New Roman" w:cs="Times New Roman"/>
          <w:kern w:val="2"/>
          <w:sz w:val="24"/>
          <w:szCs w:val="24"/>
          <w:lang w:val="en-US"/>
          <w14:ligatures w14:val="standardContextual"/>
        </w:rPr>
        <w:t xml:space="preserve"> and Vis, 2021).</w:t>
      </w:r>
    </w:p>
    <w:p w14:paraId="16EE0983" w14:textId="77777777" w:rsidR="00573FF9" w:rsidRPr="007E73AC" w:rsidRDefault="00573FF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These biases can lead to FA that are influenced by salient or recent information, rather than a more objective evaluation of financial options. The concept of financial optimism, or the tendency to have an overly positive outlook on one's financial future, can also shape FA (Hashmi et al., 2021). Individuals with high levels of financial optimism may have more positive attitudes towards financial risk-taking and investment, while those with lower levels of financial optimism may be more cautious and risk-averse (</w:t>
      </w:r>
      <w:proofErr w:type="spellStart"/>
      <w:r w:rsidRPr="007E73AC">
        <w:rPr>
          <w:rFonts w:ascii="Times New Roman" w:eastAsia="Calibri" w:hAnsi="Times New Roman" w:cs="Times New Roman"/>
          <w:kern w:val="2"/>
          <w:sz w:val="24"/>
          <w:szCs w:val="24"/>
          <w:lang w:val="en-US"/>
          <w14:ligatures w14:val="standardContextual"/>
        </w:rPr>
        <w:t>Bucciol</w:t>
      </w:r>
      <w:proofErr w:type="spellEnd"/>
      <w:r w:rsidRPr="007E73AC">
        <w:rPr>
          <w:rFonts w:ascii="Times New Roman" w:eastAsia="Calibri" w:hAnsi="Times New Roman" w:cs="Times New Roman"/>
          <w:kern w:val="2"/>
          <w:sz w:val="24"/>
          <w:szCs w:val="24"/>
          <w:lang w:val="en-US"/>
          <w14:ligatures w14:val="standardContextual"/>
        </w:rPr>
        <w:t xml:space="preserve"> et al., 2021). An individual's emotional state can also influence their FA. Positive emotions, such as joy and excitement, can lead to more positive FA and a greater willingness to take on financial risks, while negative emotions, such as fear and anxiety, can result in more conservative and risk-averse FA (Dawson, 2023). The role of social influences, such as family, peers, and the media, on an individual's FA should also be considered. These social factors can shape an individual's beliefs, values, and norms related to money, and ultimately affect their FA and behaviors. PB play a crucial role in shaping an individual's FA, which </w:t>
      </w:r>
      <w:r w:rsidRPr="007E73AC">
        <w:rPr>
          <w:rFonts w:ascii="Times New Roman" w:eastAsia="Calibri" w:hAnsi="Times New Roman" w:cs="Times New Roman"/>
          <w:kern w:val="2"/>
          <w:sz w:val="24"/>
          <w:szCs w:val="24"/>
          <w:lang w:val="en-US"/>
          <w14:ligatures w14:val="standardContextual"/>
        </w:rPr>
        <w:lastRenderedPageBreak/>
        <w:t>in turn influence their financial decision-making and outcomes. Understanding these psychological factors can help policymakers and financial professionals develop more effective financial education and counseling programs, as well as design financial products and services that had better align with the cognitive and emotional needs of consumers.</w:t>
      </w:r>
    </w:p>
    <w:p w14:paraId="44EFB424" w14:textId="77777777" w:rsidR="002A36B4" w:rsidRPr="007E73AC" w:rsidRDefault="002A36B4"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3ADEA2D8" w14:textId="77777777" w:rsidR="007401CD" w:rsidRPr="007E73AC" w:rsidRDefault="007401C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Locus of Control (LOC)</w:t>
      </w:r>
    </w:p>
    <w:p w14:paraId="0A1A032D" w14:textId="77777777" w:rsidR="007401CD" w:rsidRPr="007E73AC" w:rsidRDefault="007401C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A core belief in psychology, LOC, significantly impacts a person's financial choices, actions, and results. It refers to the degree to which people believe they control life events and outcomes (Wang &amp; </w:t>
      </w:r>
      <w:proofErr w:type="spellStart"/>
      <w:r w:rsidRPr="007E73AC">
        <w:rPr>
          <w:rFonts w:ascii="Times New Roman" w:eastAsia="Calibri" w:hAnsi="Times New Roman" w:cs="Times New Roman"/>
          <w:kern w:val="2"/>
          <w:sz w:val="24"/>
          <w:szCs w:val="24"/>
          <w:lang w:val="en-US"/>
          <w14:ligatures w14:val="standardContextual"/>
        </w:rPr>
        <w:t>Lv</w:t>
      </w:r>
      <w:proofErr w:type="spellEnd"/>
      <w:r w:rsidRPr="007E73AC">
        <w:rPr>
          <w:rFonts w:ascii="Times New Roman" w:eastAsia="Calibri" w:hAnsi="Times New Roman" w:cs="Times New Roman"/>
          <w:kern w:val="2"/>
          <w:sz w:val="24"/>
          <w:szCs w:val="24"/>
          <w:lang w:val="en-US"/>
          <w14:ligatures w14:val="standardContextual"/>
        </w:rPr>
        <w:t>, 2020). There are two main types: internal and external. People with an internal LOC view their actions and decisions as the main drivers of their financial situation. They are more likely to take charge of their finances and actively manage them through budgeting, saving, and investing (Mutlu &amp; Özer, 2022). They often have a stronger financial self-efficacy because they trust their efforts to influence their FWB.</w:t>
      </w:r>
    </w:p>
    <w:p w14:paraId="22F88C7F" w14:textId="77777777" w:rsidR="007401CD" w:rsidRPr="007E73AC" w:rsidRDefault="007401C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In contrast, those with an external LOC blame outside factors like luck, fate, or others' actions for their financial situation (Hampson et al., 2021). They might feel their finances are dictated by uncontrollable circumstances, leading to a passive and fatalistic approach to managing money (O'Connor &amp; </w:t>
      </w:r>
      <w:proofErr w:type="spellStart"/>
      <w:r w:rsidRPr="007E73AC">
        <w:rPr>
          <w:rFonts w:ascii="Times New Roman" w:eastAsia="Calibri" w:hAnsi="Times New Roman" w:cs="Times New Roman"/>
          <w:kern w:val="2"/>
          <w:sz w:val="24"/>
          <w:szCs w:val="24"/>
          <w:lang w:val="en-US"/>
          <w14:ligatures w14:val="standardContextual"/>
        </w:rPr>
        <w:t>Kabadayi</w:t>
      </w:r>
      <w:proofErr w:type="spellEnd"/>
      <w:r w:rsidRPr="007E73AC">
        <w:rPr>
          <w:rFonts w:ascii="Times New Roman" w:eastAsia="Calibri" w:hAnsi="Times New Roman" w:cs="Times New Roman"/>
          <w:kern w:val="2"/>
          <w:sz w:val="24"/>
          <w:szCs w:val="24"/>
          <w:lang w:val="en-US"/>
          <w14:ligatures w14:val="standardContextual"/>
        </w:rPr>
        <w:t>, 2020). This can also result in lower financial self-efficacy, as they believe their efforts don't affect their financial outcomes.</w:t>
      </w:r>
    </w:p>
    <w:p w14:paraId="3432B1FD" w14:textId="77777777" w:rsidR="007401CD" w:rsidRPr="007E73AC" w:rsidRDefault="007401C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Studies consistently show a link between financial habits and how much control people feel they have over their lives (LOC). People who believe they control their own destiny (internal locus) are more likely to save regularly, spread out their investments (diversify), and seek financial guidance. In contrast, those who feel external forces dictate their finances (external locus) tend to overspend and neglect long-term planning (</w:t>
      </w:r>
      <w:proofErr w:type="spellStart"/>
      <w:r w:rsidRPr="007E73AC">
        <w:rPr>
          <w:rFonts w:ascii="Times New Roman" w:eastAsia="Calibri" w:hAnsi="Times New Roman" w:cs="Times New Roman"/>
          <w:kern w:val="2"/>
          <w:sz w:val="24"/>
          <w:szCs w:val="24"/>
          <w:lang w:val="en-US"/>
          <w14:ligatures w14:val="standardContextual"/>
        </w:rPr>
        <w:t>Chujan</w:t>
      </w:r>
      <w:proofErr w:type="spellEnd"/>
      <w:r w:rsidRPr="007E73AC">
        <w:rPr>
          <w:rFonts w:ascii="Times New Roman" w:eastAsia="Calibri" w:hAnsi="Times New Roman" w:cs="Times New Roman"/>
          <w:kern w:val="2"/>
          <w:sz w:val="24"/>
          <w:szCs w:val="24"/>
          <w:lang w:val="en-US"/>
          <w14:ligatures w14:val="standardContextual"/>
        </w:rPr>
        <w:t xml:space="preserve"> et al., 2022; Chong et al., 2021; Rey-Ares et al., 2021). Furthermore, those with an internal LOC often view managing money positively and actively participate in financial decisions. They're more willing to take calculated risks because they believe their actions matter (</w:t>
      </w:r>
      <w:proofErr w:type="spellStart"/>
      <w:r w:rsidRPr="007E73AC">
        <w:rPr>
          <w:rFonts w:ascii="Times New Roman" w:eastAsia="Calibri" w:hAnsi="Times New Roman" w:cs="Times New Roman"/>
          <w:kern w:val="2"/>
          <w:sz w:val="24"/>
          <w:szCs w:val="24"/>
          <w:lang w:val="en-US"/>
          <w14:ligatures w14:val="standardContextual"/>
        </w:rPr>
        <w:t>Indana</w:t>
      </w:r>
      <w:proofErr w:type="spellEnd"/>
      <w:r w:rsidRPr="007E73AC">
        <w:rPr>
          <w:rFonts w:ascii="Times New Roman" w:eastAsia="Calibri" w:hAnsi="Times New Roman" w:cs="Times New Roman"/>
          <w:kern w:val="2"/>
          <w:sz w:val="24"/>
          <w:szCs w:val="24"/>
          <w:lang w:val="en-US"/>
          <w14:ligatures w14:val="standardContextual"/>
        </w:rPr>
        <w:t xml:space="preserve"> &amp; </w:t>
      </w:r>
      <w:proofErr w:type="spellStart"/>
      <w:r w:rsidRPr="007E73AC">
        <w:rPr>
          <w:rFonts w:ascii="Times New Roman" w:eastAsia="Calibri" w:hAnsi="Times New Roman" w:cs="Times New Roman"/>
          <w:kern w:val="2"/>
          <w:sz w:val="24"/>
          <w:szCs w:val="24"/>
          <w:lang w:val="en-US"/>
          <w14:ligatures w14:val="standardContextual"/>
        </w:rPr>
        <w:t>Pambekti</w:t>
      </w:r>
      <w:proofErr w:type="spellEnd"/>
      <w:r w:rsidRPr="007E73AC">
        <w:rPr>
          <w:rFonts w:ascii="Times New Roman" w:eastAsia="Calibri" w:hAnsi="Times New Roman" w:cs="Times New Roman"/>
          <w:kern w:val="2"/>
          <w:sz w:val="24"/>
          <w:szCs w:val="24"/>
          <w:lang w:val="en-US"/>
          <w14:ligatures w14:val="standardContextual"/>
        </w:rPr>
        <w:t>, 2022). Conversely, people with an external LOC tend to have negative views on finances, avoid risks, and rely on mental shortcuts (heuristics) that can lead to bad financial choices (</w:t>
      </w:r>
      <w:proofErr w:type="spellStart"/>
      <w:r w:rsidRPr="007E73AC">
        <w:rPr>
          <w:rFonts w:ascii="Times New Roman" w:eastAsia="Calibri" w:hAnsi="Times New Roman" w:cs="Times New Roman"/>
          <w:kern w:val="2"/>
          <w:sz w:val="24"/>
          <w:szCs w:val="24"/>
          <w:lang w:val="en-US"/>
          <w14:ligatures w14:val="standardContextual"/>
        </w:rPr>
        <w:t>Anggari</w:t>
      </w:r>
      <w:proofErr w:type="spellEnd"/>
      <w:r w:rsidRPr="007E73AC">
        <w:rPr>
          <w:rFonts w:ascii="Times New Roman" w:eastAsia="Calibri" w:hAnsi="Times New Roman" w:cs="Times New Roman"/>
          <w:kern w:val="2"/>
          <w:sz w:val="24"/>
          <w:szCs w:val="24"/>
          <w:lang w:val="en-US"/>
          <w14:ligatures w14:val="standardContextual"/>
        </w:rPr>
        <w:t xml:space="preserve"> &amp; </w:t>
      </w:r>
      <w:proofErr w:type="spellStart"/>
      <w:r w:rsidRPr="007E73AC">
        <w:rPr>
          <w:rFonts w:ascii="Times New Roman" w:eastAsia="Calibri" w:hAnsi="Times New Roman" w:cs="Times New Roman"/>
          <w:kern w:val="2"/>
          <w:sz w:val="24"/>
          <w:szCs w:val="24"/>
          <w:lang w:val="en-US"/>
          <w14:ligatures w14:val="standardContextual"/>
        </w:rPr>
        <w:t>Dewanti</w:t>
      </w:r>
      <w:proofErr w:type="spellEnd"/>
      <w:r w:rsidRPr="007E73AC">
        <w:rPr>
          <w:rFonts w:ascii="Times New Roman" w:eastAsia="Calibri" w:hAnsi="Times New Roman" w:cs="Times New Roman"/>
          <w:kern w:val="2"/>
          <w:sz w:val="24"/>
          <w:szCs w:val="24"/>
          <w:lang w:val="en-US"/>
          <w14:ligatures w14:val="standardContextual"/>
        </w:rPr>
        <w:t>, 2021).</w:t>
      </w:r>
    </w:p>
    <w:p w14:paraId="17E30630" w14:textId="77777777" w:rsidR="007401CD" w:rsidRPr="007E73AC" w:rsidRDefault="007401C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Several factors shape the development of LOC, including childhood experiences, socioeconomic background, and cultural norms (Pedron et al., 2021). Research suggests that LOC can be </w:t>
      </w:r>
      <w:r w:rsidRPr="007E73AC">
        <w:rPr>
          <w:rFonts w:ascii="Times New Roman" w:eastAsia="Calibri" w:hAnsi="Times New Roman" w:cs="Times New Roman"/>
          <w:kern w:val="2"/>
          <w:sz w:val="24"/>
          <w:szCs w:val="24"/>
          <w:lang w:val="en-US"/>
          <w14:ligatures w14:val="standardContextual"/>
        </w:rPr>
        <w:lastRenderedPageBreak/>
        <w:t xml:space="preserve">somewhat adaptable and influenced by interventions such as financial education and counseling programs. </w:t>
      </w:r>
    </w:p>
    <w:p w14:paraId="7B7119A7" w14:textId="77777777" w:rsidR="00451DD9" w:rsidRPr="007E73AC" w:rsidRDefault="00451DD9"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Financial Well-Being (FWB)</w:t>
      </w:r>
    </w:p>
    <w:p w14:paraId="3CF2210A" w14:textId="77777777" w:rsidR="00451DD9" w:rsidRPr="007E73AC" w:rsidRDefault="00451DD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FWB is a complex idea encompassing a person's general financial health and their own feelings of financial security and freedom </w:t>
      </w:r>
      <w:bookmarkStart w:id="1" w:name="_Hlk202282008"/>
      <w:r w:rsidRPr="007E73AC">
        <w:rPr>
          <w:rFonts w:ascii="Times New Roman" w:eastAsia="Calibri" w:hAnsi="Times New Roman" w:cs="Times New Roman"/>
          <w:kern w:val="2"/>
          <w:sz w:val="24"/>
          <w:szCs w:val="24"/>
          <w:lang w:val="en-US"/>
          <w14:ligatures w14:val="standardContextual"/>
        </w:rPr>
        <w:t>(</w:t>
      </w:r>
      <w:proofErr w:type="spellStart"/>
      <w:r w:rsidRPr="007E73AC">
        <w:rPr>
          <w:rFonts w:ascii="Times New Roman" w:eastAsia="Calibri" w:hAnsi="Times New Roman" w:cs="Times New Roman"/>
          <w:kern w:val="2"/>
          <w:sz w:val="24"/>
          <w:szCs w:val="24"/>
          <w:lang w:val="en-US"/>
          <w14:ligatures w14:val="standardContextual"/>
        </w:rPr>
        <w:t>Atilola</w:t>
      </w:r>
      <w:proofErr w:type="spellEnd"/>
      <w:r w:rsidRPr="007E73AC">
        <w:rPr>
          <w:rFonts w:ascii="Times New Roman" w:eastAsia="Calibri" w:hAnsi="Times New Roman" w:cs="Times New Roman"/>
          <w:kern w:val="2"/>
          <w:sz w:val="24"/>
          <w:szCs w:val="24"/>
          <w:lang w:val="en-US"/>
          <w14:ligatures w14:val="standardContextual"/>
        </w:rPr>
        <w:t xml:space="preserve"> et al., 2021). </w:t>
      </w:r>
      <w:bookmarkEnd w:id="1"/>
      <w:r w:rsidRPr="007E73AC">
        <w:rPr>
          <w:rFonts w:ascii="Times New Roman" w:eastAsia="Calibri" w:hAnsi="Times New Roman" w:cs="Times New Roman"/>
          <w:kern w:val="2"/>
          <w:sz w:val="24"/>
          <w:szCs w:val="24"/>
          <w:lang w:val="en-US"/>
          <w14:ligatures w14:val="standardContextual"/>
        </w:rPr>
        <w:t xml:space="preserve">It reflects how secure someone feels financially, whether they can meet current and future obligations, and their ability to make wise financial choices. Research shows FWB significantly impacts a person's quality of life, work performance, happiness, health, relationships, and overall well-being </w:t>
      </w:r>
      <w:bookmarkStart w:id="2" w:name="_Hlk202282028"/>
      <w:r w:rsidRPr="007E73AC">
        <w:rPr>
          <w:rFonts w:ascii="Times New Roman" w:eastAsia="Calibri" w:hAnsi="Times New Roman" w:cs="Times New Roman"/>
          <w:kern w:val="2"/>
          <w:sz w:val="24"/>
          <w:szCs w:val="24"/>
          <w:lang w:val="en-US"/>
          <w14:ligatures w14:val="standardContextual"/>
        </w:rPr>
        <w:t>(</w:t>
      </w:r>
      <w:proofErr w:type="spellStart"/>
      <w:r w:rsidRPr="007E73AC">
        <w:rPr>
          <w:rFonts w:ascii="Times New Roman" w:eastAsia="Calibri" w:hAnsi="Times New Roman" w:cs="Times New Roman"/>
          <w:kern w:val="2"/>
          <w:sz w:val="24"/>
          <w:szCs w:val="24"/>
          <w:lang w:val="en-US"/>
          <w14:ligatures w14:val="standardContextual"/>
        </w:rPr>
        <w:t>Sehrawat</w:t>
      </w:r>
      <w:proofErr w:type="spellEnd"/>
      <w:r w:rsidRPr="007E73AC">
        <w:rPr>
          <w:rFonts w:ascii="Times New Roman" w:eastAsia="Calibri" w:hAnsi="Times New Roman" w:cs="Times New Roman"/>
          <w:kern w:val="2"/>
          <w:sz w:val="24"/>
          <w:szCs w:val="24"/>
          <w:lang w:val="en-US"/>
          <w14:ligatures w14:val="standardContextual"/>
        </w:rPr>
        <w:t xml:space="preserve"> et al., 2021; </w:t>
      </w:r>
      <w:proofErr w:type="spellStart"/>
      <w:r w:rsidRPr="007E73AC">
        <w:rPr>
          <w:rFonts w:ascii="Times New Roman" w:eastAsia="Calibri" w:hAnsi="Times New Roman" w:cs="Times New Roman"/>
          <w:kern w:val="2"/>
          <w:sz w:val="24"/>
          <w:szCs w:val="24"/>
          <w:lang w:val="en-US"/>
          <w14:ligatures w14:val="standardContextual"/>
        </w:rPr>
        <w:t>Oquaye</w:t>
      </w:r>
      <w:proofErr w:type="spellEnd"/>
      <w:r w:rsidRPr="007E73AC">
        <w:rPr>
          <w:rFonts w:ascii="Times New Roman" w:eastAsia="Calibri" w:hAnsi="Times New Roman" w:cs="Times New Roman"/>
          <w:kern w:val="2"/>
          <w:sz w:val="24"/>
          <w:szCs w:val="24"/>
          <w:lang w:val="en-US"/>
          <w14:ligatures w14:val="standardContextual"/>
        </w:rPr>
        <w:t xml:space="preserve"> et al., 2022; Castro-González et al., 2020)</w:t>
      </w:r>
      <w:bookmarkEnd w:id="2"/>
      <w:r w:rsidRPr="007E73AC">
        <w:rPr>
          <w:rFonts w:ascii="Times New Roman" w:eastAsia="Calibri" w:hAnsi="Times New Roman" w:cs="Times New Roman"/>
          <w:kern w:val="2"/>
          <w:sz w:val="24"/>
          <w:szCs w:val="24"/>
          <w:lang w:val="en-US"/>
          <w14:ligatures w14:val="standardContextual"/>
        </w:rPr>
        <w:t xml:space="preserve">. Conversely, poor FWB can lead to substantial stress and negative outcomes like bankruptcy, job loss, poverty, and ill health </w:t>
      </w:r>
      <w:bookmarkStart w:id="3" w:name="_Hlk202282076"/>
      <w:r w:rsidRPr="007E73AC">
        <w:rPr>
          <w:rFonts w:ascii="Times New Roman" w:eastAsia="Calibri" w:hAnsi="Times New Roman" w:cs="Times New Roman"/>
          <w:kern w:val="2"/>
          <w:sz w:val="24"/>
          <w:szCs w:val="24"/>
          <w:lang w:val="en-US"/>
          <w14:ligatures w14:val="standardContextual"/>
        </w:rPr>
        <w:t>(Friedline et al., 2021)</w:t>
      </w:r>
      <w:bookmarkEnd w:id="3"/>
      <w:r w:rsidRPr="007E73AC">
        <w:rPr>
          <w:rFonts w:ascii="Times New Roman" w:eastAsia="Calibri" w:hAnsi="Times New Roman" w:cs="Times New Roman"/>
          <w:kern w:val="2"/>
          <w:sz w:val="24"/>
          <w:szCs w:val="24"/>
          <w:lang w:val="en-US"/>
          <w14:ligatures w14:val="standardContextual"/>
        </w:rPr>
        <w:t>.</w:t>
      </w:r>
    </w:p>
    <w:p w14:paraId="2FEA62C3" w14:textId="77777777" w:rsidR="00451DD9" w:rsidRPr="007E73AC" w:rsidRDefault="00451DD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Defining and measuring FWB has proven difficult. Scholars examine the concept from various angles, including economics, financial planning, psychological development, and financial decision-making, leading to diverse definitions and measurement approaches </w:t>
      </w:r>
      <w:bookmarkStart w:id="4" w:name="_Hlk202282096"/>
      <w:r w:rsidRPr="007E73AC">
        <w:rPr>
          <w:rFonts w:ascii="Times New Roman" w:eastAsia="Calibri" w:hAnsi="Times New Roman" w:cs="Times New Roman"/>
          <w:kern w:val="2"/>
          <w:sz w:val="24"/>
          <w:szCs w:val="24"/>
          <w:lang w:val="en-US"/>
          <w14:ligatures w14:val="standardContextual"/>
        </w:rPr>
        <w:t>(Kumar et al., 2023; Chao et al., 2021)</w:t>
      </w:r>
      <w:bookmarkEnd w:id="4"/>
      <w:r w:rsidRPr="007E73AC">
        <w:rPr>
          <w:rFonts w:ascii="Times New Roman" w:eastAsia="Calibri" w:hAnsi="Times New Roman" w:cs="Times New Roman"/>
          <w:kern w:val="2"/>
          <w:sz w:val="24"/>
          <w:szCs w:val="24"/>
          <w:lang w:val="en-US"/>
          <w14:ligatures w14:val="standardContextual"/>
        </w:rPr>
        <w:t xml:space="preserve">. Some studies focus on objective measures like income, savings, and debt levels. These provide a snapshot of an individual's financial situation but may not capture their entire subjective experience of FWB </w:t>
      </w:r>
      <w:bookmarkStart w:id="5" w:name="_Hlk202282116"/>
      <w:r w:rsidRPr="007E73AC">
        <w:rPr>
          <w:rFonts w:ascii="Times New Roman" w:eastAsia="Calibri" w:hAnsi="Times New Roman" w:cs="Times New Roman"/>
          <w:kern w:val="2"/>
          <w:sz w:val="24"/>
          <w:szCs w:val="24"/>
          <w:lang w:val="en-US"/>
          <w14:ligatures w14:val="standardContextual"/>
        </w:rPr>
        <w:t xml:space="preserve">(Iannello et al., 2021). </w:t>
      </w:r>
      <w:bookmarkEnd w:id="5"/>
      <w:r w:rsidRPr="007E73AC">
        <w:rPr>
          <w:rFonts w:ascii="Times New Roman" w:eastAsia="Calibri" w:hAnsi="Times New Roman" w:cs="Times New Roman"/>
          <w:kern w:val="2"/>
          <w:sz w:val="24"/>
          <w:szCs w:val="24"/>
          <w:lang w:val="en-US"/>
          <w14:ligatures w14:val="standardContextual"/>
        </w:rPr>
        <w:t>Other studies emphasize subjective measures, assessing an individual's thoughts, feelings, and attitudes about their finances. These subjective measures, like financial satisfaction and perceived security, offer valuable insights into a person's personal experience of FWB.</w:t>
      </w:r>
    </w:p>
    <w:p w14:paraId="4DDB9C6B" w14:textId="77777777" w:rsidR="00451DD9" w:rsidRPr="007E73AC" w:rsidRDefault="00451DD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A growing body of research suggests that using both objective and subjective measures provides a more comprehensive understanding of FWB </w:t>
      </w:r>
      <w:bookmarkStart w:id="6" w:name="_Hlk202282144"/>
      <w:r w:rsidRPr="007E73AC">
        <w:rPr>
          <w:rFonts w:ascii="Times New Roman" w:eastAsia="Calibri" w:hAnsi="Times New Roman" w:cs="Times New Roman"/>
          <w:kern w:val="2"/>
          <w:sz w:val="24"/>
          <w:szCs w:val="24"/>
          <w:lang w:val="en-US"/>
          <w14:ligatures w14:val="standardContextual"/>
        </w:rPr>
        <w:t xml:space="preserve">(Nanda and Banerjee, 2021). </w:t>
      </w:r>
      <w:bookmarkEnd w:id="6"/>
      <w:r w:rsidRPr="007E73AC">
        <w:rPr>
          <w:rFonts w:ascii="Times New Roman" w:eastAsia="Calibri" w:hAnsi="Times New Roman" w:cs="Times New Roman"/>
          <w:kern w:val="2"/>
          <w:sz w:val="24"/>
          <w:szCs w:val="24"/>
          <w:lang w:val="en-US"/>
          <w14:ligatures w14:val="standardContextual"/>
        </w:rPr>
        <w:t xml:space="preserve">This approach considers not only the financial status but also the psychological and behavioral factors influencing an individual's FWB. Researchers have identified several key factors influencing FWB, including financial knowledge, behaviors, and psychological factors like FA and control over one's finances </w:t>
      </w:r>
      <w:bookmarkStart w:id="7" w:name="_Hlk202282161"/>
      <w:r w:rsidRPr="007E73AC">
        <w:rPr>
          <w:rFonts w:ascii="Times New Roman" w:eastAsia="Calibri" w:hAnsi="Times New Roman" w:cs="Times New Roman"/>
          <w:kern w:val="2"/>
          <w:sz w:val="24"/>
          <w:szCs w:val="24"/>
          <w:lang w:val="en-US"/>
          <w14:ligatures w14:val="standardContextual"/>
        </w:rPr>
        <w:t>(</w:t>
      </w:r>
      <w:proofErr w:type="spellStart"/>
      <w:r w:rsidRPr="007E73AC">
        <w:rPr>
          <w:rFonts w:ascii="Times New Roman" w:eastAsia="Calibri" w:hAnsi="Times New Roman" w:cs="Times New Roman"/>
          <w:kern w:val="2"/>
          <w:sz w:val="24"/>
          <w:szCs w:val="24"/>
          <w:lang w:val="en-US"/>
          <w14:ligatures w14:val="standardContextual"/>
        </w:rPr>
        <w:t>Iramani</w:t>
      </w:r>
      <w:proofErr w:type="spellEnd"/>
      <w:r w:rsidRPr="007E73AC">
        <w:rPr>
          <w:rFonts w:ascii="Times New Roman" w:eastAsia="Calibri" w:hAnsi="Times New Roman" w:cs="Times New Roman"/>
          <w:kern w:val="2"/>
          <w:sz w:val="24"/>
          <w:szCs w:val="24"/>
          <w:lang w:val="en-US"/>
          <w14:ligatures w14:val="standardContextual"/>
        </w:rPr>
        <w:t xml:space="preserve"> and Lutfi, 2021; </w:t>
      </w:r>
      <w:proofErr w:type="spellStart"/>
      <w:r w:rsidRPr="007E73AC">
        <w:rPr>
          <w:rFonts w:ascii="Times New Roman" w:eastAsia="Calibri" w:hAnsi="Times New Roman" w:cs="Times New Roman"/>
          <w:kern w:val="2"/>
          <w:sz w:val="24"/>
          <w:szCs w:val="24"/>
          <w:lang w:val="en-US"/>
          <w14:ligatures w14:val="standardContextual"/>
        </w:rPr>
        <w:t>Riyazahmed</w:t>
      </w:r>
      <w:proofErr w:type="spellEnd"/>
      <w:r w:rsidRPr="007E73AC">
        <w:rPr>
          <w:rFonts w:ascii="Times New Roman" w:eastAsia="Calibri" w:hAnsi="Times New Roman" w:cs="Times New Roman"/>
          <w:kern w:val="2"/>
          <w:sz w:val="24"/>
          <w:szCs w:val="24"/>
          <w:lang w:val="en-US"/>
          <w14:ligatures w14:val="standardContextual"/>
        </w:rPr>
        <w:t xml:space="preserve">, 2021). </w:t>
      </w:r>
      <w:bookmarkEnd w:id="7"/>
      <w:r w:rsidRPr="007E73AC">
        <w:rPr>
          <w:rFonts w:ascii="Times New Roman" w:eastAsia="Calibri" w:hAnsi="Times New Roman" w:cs="Times New Roman"/>
          <w:kern w:val="2"/>
          <w:sz w:val="24"/>
          <w:szCs w:val="24"/>
          <w:lang w:val="en-US"/>
          <w14:ligatures w14:val="standardContextual"/>
        </w:rPr>
        <w:t xml:space="preserve">These factors interact to shape an individual's overall FWB. For example, financial knowledge can empower people to make informed financial decisions and engage in positive FWB, which in turn can enhance their sense of FWB </w:t>
      </w:r>
      <w:bookmarkStart w:id="8" w:name="_Hlk202282181"/>
      <w:r w:rsidRPr="007E73AC">
        <w:rPr>
          <w:rFonts w:ascii="Times New Roman" w:eastAsia="Calibri" w:hAnsi="Times New Roman" w:cs="Times New Roman"/>
          <w:kern w:val="2"/>
          <w:sz w:val="24"/>
          <w:szCs w:val="24"/>
          <w:lang w:val="en-US"/>
          <w14:ligatures w14:val="standardContextual"/>
        </w:rPr>
        <w:t>(Lee et al., 2020)</w:t>
      </w:r>
      <w:bookmarkEnd w:id="8"/>
      <w:r w:rsidRPr="007E73AC">
        <w:rPr>
          <w:rFonts w:ascii="Times New Roman" w:eastAsia="Calibri" w:hAnsi="Times New Roman" w:cs="Times New Roman"/>
          <w:kern w:val="2"/>
          <w:sz w:val="24"/>
          <w:szCs w:val="24"/>
          <w:lang w:val="en-US"/>
          <w14:ligatures w14:val="standardContextual"/>
        </w:rPr>
        <w:t>. Similarly, FA and a sense of control can influence an individual's financial decision-making and ultimately their FWB.</w:t>
      </w:r>
    </w:p>
    <w:p w14:paraId="7D0C9CF1" w14:textId="77777777" w:rsidR="00451DD9" w:rsidRPr="007E73AC" w:rsidRDefault="00451DD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 xml:space="preserve">To gain a deeper understanding of FWB, it's essential to consider the social dimensions as well, including the role of influences, personal values, and the broader financial and economic context </w:t>
      </w:r>
      <w:bookmarkStart w:id="9" w:name="_Hlk202282204"/>
      <w:r w:rsidRPr="007E73AC">
        <w:rPr>
          <w:rFonts w:ascii="Times New Roman" w:eastAsia="Calibri" w:hAnsi="Times New Roman" w:cs="Times New Roman"/>
          <w:kern w:val="2"/>
          <w:sz w:val="24"/>
          <w:szCs w:val="24"/>
          <w:lang w:val="en-US"/>
          <w14:ligatures w14:val="standardContextual"/>
        </w:rPr>
        <w:t xml:space="preserve">(Pak et al., 2023). </w:t>
      </w:r>
      <w:bookmarkEnd w:id="9"/>
      <w:r w:rsidRPr="007E73AC">
        <w:rPr>
          <w:rFonts w:ascii="Times New Roman" w:eastAsia="Calibri" w:hAnsi="Times New Roman" w:cs="Times New Roman"/>
          <w:kern w:val="2"/>
          <w:sz w:val="24"/>
          <w:szCs w:val="24"/>
          <w:lang w:val="en-US"/>
          <w14:ligatures w14:val="standardContextual"/>
        </w:rPr>
        <w:t xml:space="preserve">These social factors can shape an individual's financial knowledge, attitudes, and behaviors, which in turn influence their FWB. FWB is a multifaceted concept reflecting an individual's overall financial health and their subjective perceptions of financial security and freedom. </w:t>
      </w:r>
    </w:p>
    <w:p w14:paraId="67EDD537" w14:textId="77777777" w:rsidR="002A36B4" w:rsidRPr="007E73AC" w:rsidRDefault="002A36B4"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2A198F00" w14:textId="77777777" w:rsidR="00CF11F1" w:rsidRPr="007E73AC" w:rsidRDefault="00CF11F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Financial Behavior (FB)</w:t>
      </w:r>
    </w:p>
    <w:p w14:paraId="318FBBAF" w14:textId="77777777" w:rsidR="00CF11F1" w:rsidRPr="007E73AC" w:rsidRDefault="00CF11F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FB incorporates the decisions and actions individuals undertake regarding money management, spending, saving, borrowing, and investing. It is influenced by various psychological, social, and economic factors that shape how individuals perceive and interact with financial resources. FB is often analyzed through the lens of behavioral economics, a field that examines how cognitive biases and emotions influences financial decision-making (Gomes, 2023). This framework highlights that individuals do not always make rational economic choices but are instead prone to biases and heuristics that affect their FWB. One key aspect of FB is budgeting, which involves planning and allocating financial resources to meet specific goals (</w:t>
      </w:r>
      <w:proofErr w:type="spellStart"/>
      <w:r w:rsidRPr="007E73AC">
        <w:rPr>
          <w:rFonts w:ascii="Times New Roman" w:eastAsia="Calibri" w:hAnsi="Times New Roman" w:cs="Times New Roman"/>
          <w:kern w:val="2"/>
          <w:sz w:val="24"/>
          <w:szCs w:val="24"/>
          <w:lang w:val="en-US"/>
          <w14:ligatures w14:val="standardContextual"/>
        </w:rPr>
        <w:t>Iriani</w:t>
      </w:r>
      <w:proofErr w:type="spellEnd"/>
      <w:r w:rsidRPr="007E73AC">
        <w:rPr>
          <w:rFonts w:ascii="Times New Roman" w:eastAsia="Calibri" w:hAnsi="Times New Roman" w:cs="Times New Roman"/>
          <w:kern w:val="2"/>
          <w:sz w:val="24"/>
          <w:szCs w:val="24"/>
          <w:lang w:val="en-US"/>
          <w14:ligatures w14:val="standardContextual"/>
        </w:rPr>
        <w:t xml:space="preserve"> et al., 2021). Budgeting reflects an individual's prioritization of needs and desires, influencing spending patterns and savings rates. Debt management is another critical component of FWB. Research suggests that attitudes towards debt and financial literacy significantly influence debt levels and repayment behaviors (Tahir et al., 2020). These attitudes can influence borrowing decisions and the ability to handle debt responsibly. Savings behavior is a fundamental aspect of FWB. Studies show that many individuals struggle with saving for emergencies or long-term goals due to competing financial demands and limited income. Behavioral factors like impulsiveness and present bias can also hinder saving behaviors (Rahman et al., 2021).</w:t>
      </w:r>
    </w:p>
    <w:p w14:paraId="721FE364" w14:textId="77777777" w:rsidR="00CF11F1" w:rsidRPr="007E73AC" w:rsidRDefault="00CF11F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Investment behavior involves decisions related to asset allocation and risk management. Behavioral finance studies have shown that investors often exhibit irrational behaviors influenced by emotions such as fear and greed (Padmavathy, 2024). These behaviors can lead to suboptimal investment outcomes. Financial decision-making is influenced by psychological factors such as risk perception and loss aversion. People tend to be more sensitive to losses than gains, influencing their willingness to take financial risks or engage in speculative investments. Social and cultural factors play a crucial role in shaping FWB. Family upbringing, peer influences, and societal norms </w:t>
      </w:r>
      <w:r w:rsidRPr="007E73AC">
        <w:rPr>
          <w:rFonts w:ascii="Times New Roman" w:eastAsia="Calibri" w:hAnsi="Times New Roman" w:cs="Times New Roman"/>
          <w:kern w:val="2"/>
          <w:sz w:val="24"/>
          <w:szCs w:val="24"/>
          <w:lang w:val="en-US"/>
          <w14:ligatures w14:val="standardContextual"/>
        </w:rPr>
        <w:lastRenderedPageBreak/>
        <w:t>contribute to individuals' attitudes towards money and financial management (Bapat, 2020). These influences can either promote prudent FWB or encourage risky financial practices. The digital age has transformed FB through technology-driven innovations like mobile banking and investment apps (Morgan and Long, 2020). These platforms have streamlined financial transactions but also introduced new challenges related to privacy and data security. Education and financial literacy are key determinants of FB (Mutlu and Özer, 2022). Individuals with higher financial literacy tend to make more informed financial decisions, demonstrating improved money management skills and greater financial resilience. Behavioral biases such as overconfidence and herd mentality can lead to speculative bubbles and market inefficiencies (Farida et al., 2021). FB is influenced by life events such as marriage, childbirth, job loss, or retirement (</w:t>
      </w:r>
      <w:proofErr w:type="spellStart"/>
      <w:r w:rsidRPr="007E73AC">
        <w:rPr>
          <w:rFonts w:ascii="Times New Roman" w:eastAsia="Calibri" w:hAnsi="Times New Roman" w:cs="Times New Roman"/>
          <w:kern w:val="2"/>
          <w:sz w:val="24"/>
          <w:szCs w:val="24"/>
          <w:lang w:val="en-US"/>
          <w14:ligatures w14:val="standardContextual"/>
        </w:rPr>
        <w:t>Philippas</w:t>
      </w:r>
      <w:proofErr w:type="spellEnd"/>
      <w:r w:rsidRPr="007E73AC">
        <w:rPr>
          <w:rFonts w:ascii="Times New Roman" w:eastAsia="Calibri" w:hAnsi="Times New Roman" w:cs="Times New Roman"/>
          <w:kern w:val="2"/>
          <w:sz w:val="24"/>
          <w:szCs w:val="24"/>
          <w:lang w:val="en-US"/>
          <w14:ligatures w14:val="standardContextual"/>
        </w:rPr>
        <w:t xml:space="preserve"> and </w:t>
      </w:r>
      <w:proofErr w:type="spellStart"/>
      <w:r w:rsidRPr="007E73AC">
        <w:rPr>
          <w:rFonts w:ascii="Times New Roman" w:eastAsia="Calibri" w:hAnsi="Times New Roman" w:cs="Times New Roman"/>
          <w:kern w:val="2"/>
          <w:sz w:val="24"/>
          <w:szCs w:val="24"/>
          <w:lang w:val="en-US"/>
          <w14:ligatures w14:val="standardContextual"/>
        </w:rPr>
        <w:t>Avdoulas</w:t>
      </w:r>
      <w:proofErr w:type="spellEnd"/>
      <w:r w:rsidRPr="007E73AC">
        <w:rPr>
          <w:rFonts w:ascii="Times New Roman" w:eastAsia="Calibri" w:hAnsi="Times New Roman" w:cs="Times New Roman"/>
          <w:kern w:val="2"/>
          <w:sz w:val="24"/>
          <w:szCs w:val="24"/>
          <w:lang w:val="en-US"/>
          <w14:ligatures w14:val="standardContextual"/>
        </w:rPr>
        <w:t>, 2021). These events can trigger changes in spending habits, savings behavior, and investment strategies.</w:t>
      </w:r>
    </w:p>
    <w:p w14:paraId="4C6363B8" w14:textId="77777777" w:rsidR="00CF11F1" w:rsidRPr="007E73AC" w:rsidRDefault="00CF11F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Ethical considerations also shape FWB, as individuals may prioritize socially responsible investing or ethical consumption (</w:t>
      </w:r>
      <w:proofErr w:type="spellStart"/>
      <w:r w:rsidRPr="007E73AC">
        <w:rPr>
          <w:rFonts w:ascii="Times New Roman" w:eastAsia="Calibri" w:hAnsi="Times New Roman" w:cs="Times New Roman"/>
          <w:kern w:val="2"/>
          <w:sz w:val="24"/>
          <w:szCs w:val="24"/>
          <w:lang w:val="en-US"/>
          <w14:ligatures w14:val="standardContextual"/>
        </w:rPr>
        <w:t>Mavlutova</w:t>
      </w:r>
      <w:proofErr w:type="spellEnd"/>
      <w:r w:rsidRPr="007E73AC">
        <w:rPr>
          <w:rFonts w:ascii="Times New Roman" w:eastAsia="Calibri" w:hAnsi="Times New Roman" w:cs="Times New Roman"/>
          <w:kern w:val="2"/>
          <w:sz w:val="24"/>
          <w:szCs w:val="24"/>
          <w:lang w:val="en-US"/>
          <w14:ligatures w14:val="standardContextual"/>
        </w:rPr>
        <w:t xml:space="preserve"> et al., 2021). Environmental, social, and governance (ESG) criteria are increasingly integrated into investment decisions. Technology and big data analytics enable personalized financial services tailored to individual preferences and behaviors (De </w:t>
      </w:r>
      <w:proofErr w:type="spellStart"/>
      <w:r w:rsidRPr="007E73AC">
        <w:rPr>
          <w:rFonts w:ascii="Times New Roman" w:eastAsia="Calibri" w:hAnsi="Times New Roman" w:cs="Times New Roman"/>
          <w:kern w:val="2"/>
          <w:sz w:val="24"/>
          <w:szCs w:val="24"/>
          <w:lang w:val="en-US"/>
          <w14:ligatures w14:val="standardContextual"/>
        </w:rPr>
        <w:t>Walque</w:t>
      </w:r>
      <w:proofErr w:type="spellEnd"/>
      <w:r w:rsidRPr="007E73AC">
        <w:rPr>
          <w:rFonts w:ascii="Times New Roman" w:eastAsia="Calibri" w:hAnsi="Times New Roman" w:cs="Times New Roman"/>
          <w:kern w:val="2"/>
          <w:sz w:val="24"/>
          <w:szCs w:val="24"/>
          <w:lang w:val="en-US"/>
          <w14:ligatures w14:val="standardContextual"/>
        </w:rPr>
        <w:t>, 2020). This trend raises questions about privacy and data protection, underscoring the importance of ethical practices in financial technology. Cognitive biases such as anchoring and framing influence how individuals perceive financial risks and rewards. These biases can lead to suboptimal decision-making and impact long-term financial outcomes. FB is subject to regulatory frameworks that aim to protect consumers and ensure market stability (Abdul Jamal, 2022). Regulations governing lending practices, investment products, and consumer rights shape individuals' financial choices and behaviors. Behavioral interventions such as nudges and incentives can promote positive FWB (Belekhova, 2020). These strategies leverage behavioral insights to encourage saving, debt reduction, and retirement planning. FB involves a complex interplay of psychological, social, economic, and technological factors that influence how individuals manage money, make financial decisions, and navigate financial markets. Understanding these dynamics is essential for promoting FWB and fostering informed financial choices.</w:t>
      </w:r>
    </w:p>
    <w:p w14:paraId="1BF5755E" w14:textId="77777777" w:rsidR="00AE1238" w:rsidRPr="007E73AC" w:rsidRDefault="00AE1238"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Mediating Role of Financial Behavior on The Relationship Between PB and FWB</w:t>
      </w:r>
    </w:p>
    <w:p w14:paraId="32A463BA"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 xml:space="preserve">Shukla et al. (2020) found that individual investors tend to trade too frequently, leading to lower returns. Secondly, </w:t>
      </w:r>
      <w:proofErr w:type="spellStart"/>
      <w:r w:rsidRPr="007E73AC">
        <w:rPr>
          <w:rFonts w:ascii="Times New Roman" w:eastAsia="Calibri" w:hAnsi="Times New Roman" w:cs="Times New Roman"/>
          <w:bCs/>
          <w:iCs/>
          <w:kern w:val="2"/>
          <w:sz w:val="24"/>
          <w:szCs w:val="24"/>
          <w:lang w:val="en-US"/>
          <w14:ligatures w14:val="standardContextual"/>
        </w:rPr>
        <w:t>Yulianis</w:t>
      </w:r>
      <w:proofErr w:type="spellEnd"/>
      <w:r w:rsidRPr="007E73AC">
        <w:rPr>
          <w:rFonts w:ascii="Times New Roman" w:eastAsia="Calibri" w:hAnsi="Times New Roman" w:cs="Times New Roman"/>
          <w:bCs/>
          <w:iCs/>
          <w:kern w:val="2"/>
          <w:sz w:val="24"/>
          <w:szCs w:val="24"/>
          <w:lang w:val="en-US"/>
          <w14:ligatures w14:val="standardContextual"/>
        </w:rPr>
        <w:t xml:space="preserve"> and </w:t>
      </w:r>
      <w:proofErr w:type="spellStart"/>
      <w:r w:rsidRPr="007E73AC">
        <w:rPr>
          <w:rFonts w:ascii="Times New Roman" w:eastAsia="Calibri" w:hAnsi="Times New Roman" w:cs="Times New Roman"/>
          <w:bCs/>
          <w:iCs/>
          <w:kern w:val="2"/>
          <w:sz w:val="24"/>
          <w:szCs w:val="24"/>
          <w:lang w:val="en-US"/>
          <w14:ligatures w14:val="standardContextual"/>
        </w:rPr>
        <w:t>Sulistyowati</w:t>
      </w:r>
      <w:proofErr w:type="spellEnd"/>
      <w:r w:rsidRPr="007E73AC">
        <w:rPr>
          <w:rFonts w:ascii="Times New Roman" w:eastAsia="Calibri" w:hAnsi="Times New Roman" w:cs="Times New Roman"/>
          <w:bCs/>
          <w:iCs/>
          <w:kern w:val="2"/>
          <w:sz w:val="24"/>
          <w:szCs w:val="24"/>
          <w:lang w:val="en-US"/>
          <w14:ligatures w14:val="standardContextual"/>
        </w:rPr>
        <w:t xml:space="preserve"> (2021) showed that overconfidence could lead to </w:t>
      </w:r>
      <w:r w:rsidRPr="007E73AC">
        <w:rPr>
          <w:rFonts w:ascii="Times New Roman" w:eastAsia="Calibri" w:hAnsi="Times New Roman" w:cs="Times New Roman"/>
          <w:bCs/>
          <w:iCs/>
          <w:kern w:val="2"/>
          <w:sz w:val="24"/>
          <w:szCs w:val="24"/>
          <w:lang w:val="en-US"/>
          <w14:ligatures w14:val="standardContextual"/>
        </w:rPr>
        <w:lastRenderedPageBreak/>
        <w:t xml:space="preserve">excessive trading and poor investment decisions. Thirdly, </w:t>
      </w:r>
      <w:proofErr w:type="spellStart"/>
      <w:r w:rsidRPr="007E73AC">
        <w:rPr>
          <w:rFonts w:ascii="Times New Roman" w:eastAsia="Calibri" w:hAnsi="Times New Roman" w:cs="Times New Roman"/>
          <w:bCs/>
          <w:iCs/>
          <w:kern w:val="2"/>
          <w:sz w:val="24"/>
          <w:szCs w:val="24"/>
          <w:lang w:val="en-US"/>
          <w14:ligatures w14:val="standardContextual"/>
        </w:rPr>
        <w:t>Cervellati</w:t>
      </w:r>
      <w:proofErr w:type="spellEnd"/>
      <w:r w:rsidRPr="007E73AC">
        <w:rPr>
          <w:rFonts w:ascii="Times New Roman" w:eastAsia="Calibri" w:hAnsi="Times New Roman" w:cs="Times New Roman"/>
          <w:bCs/>
          <w:iCs/>
          <w:kern w:val="2"/>
          <w:sz w:val="24"/>
          <w:szCs w:val="24"/>
          <w:lang w:val="en-US"/>
          <w14:ligatures w14:val="standardContextual"/>
        </w:rPr>
        <w:t xml:space="preserve"> et al.  (2024) demonstrated the impact of mental accounting on investor behavior, leading to suboptimal portfolio allocations. Fourthly, </w:t>
      </w:r>
      <w:proofErr w:type="spellStart"/>
      <w:r w:rsidRPr="007E73AC">
        <w:rPr>
          <w:rFonts w:ascii="Times New Roman" w:eastAsia="Calibri" w:hAnsi="Times New Roman" w:cs="Times New Roman"/>
          <w:bCs/>
          <w:iCs/>
          <w:kern w:val="2"/>
          <w:sz w:val="24"/>
          <w:szCs w:val="24"/>
          <w:lang w:val="en-US"/>
          <w14:ligatures w14:val="standardContextual"/>
        </w:rPr>
        <w:t>Rockstuhl</w:t>
      </w:r>
      <w:proofErr w:type="spellEnd"/>
      <w:r w:rsidRPr="007E73AC">
        <w:rPr>
          <w:rFonts w:ascii="Times New Roman" w:eastAsia="Calibri" w:hAnsi="Times New Roman" w:cs="Times New Roman"/>
          <w:bCs/>
          <w:iCs/>
          <w:kern w:val="2"/>
          <w:sz w:val="24"/>
          <w:szCs w:val="24"/>
          <w:lang w:val="en-US"/>
          <w14:ligatures w14:val="standardContextual"/>
        </w:rPr>
        <w:t xml:space="preserve"> et al. (2021) explored how individuals' time perspectives influence their savings and investment decisions. Alternately, Bartholomae and Fox (2021) suggested that individuals who prioritize long-term financial goals over short-term gratification tend to have greater financial stability and wealth accumulation over time. In addition, Lavonda et al. (2021) highlighted the impact of financial stress on mental health, emphasizing the bidirectional relationship between psychological well-being and financial outcomes. Additionally, Hauff et al. (2020) showed that individuals with a growth mindset towards money are more likely to engage in proactive FWB, such as saving and investing for the future. Again, Renaldo et al. (2020) demonstrated that individuals who believe in their ability to overcome financial challenges are more likely to take control of their finances and achieve long-term prosperity. In addition, Tomar et al. (2021) reviewed the link between PB and retirement savings found that individuals with positive money attitudes were more likely to adequately prepare for retirement and enjoy financial security in later years. Finally, Netemeyer et al. (2024) showed that individuals who practice mindfulness in their financial decision-making tend to make more informed choices, leading to improved FWB in the long run.</w:t>
      </w:r>
    </w:p>
    <w:p w14:paraId="6792A278" w14:textId="77777777" w:rsidR="00C53039" w:rsidRPr="007E73AC" w:rsidRDefault="00C53039" w:rsidP="002A36B4">
      <w:pPr>
        <w:spacing w:after="0" w:line="360" w:lineRule="auto"/>
        <w:jc w:val="both"/>
        <w:rPr>
          <w:rFonts w:ascii="Times New Roman" w:eastAsia="Calibri" w:hAnsi="Times New Roman" w:cs="Times New Roman"/>
          <w:b/>
          <w:bCs/>
          <w:iCs/>
          <w:kern w:val="2"/>
          <w:sz w:val="24"/>
          <w:szCs w:val="24"/>
          <w14:ligatures w14:val="standardContextual"/>
        </w:rPr>
      </w:pPr>
      <w:r w:rsidRPr="007E73AC">
        <w:rPr>
          <w:rFonts w:ascii="Times New Roman" w:eastAsia="Calibri" w:hAnsi="Times New Roman" w:cs="Times New Roman"/>
          <w:b/>
          <w:bCs/>
          <w:iCs/>
          <w:kern w:val="2"/>
          <w:sz w:val="24"/>
          <w:szCs w:val="24"/>
          <w14:ligatures w14:val="standardContextual"/>
        </w:rPr>
        <w:t>Theoretical Framework</w:t>
      </w:r>
    </w:p>
    <w:p w14:paraId="7F6FD5DE" w14:textId="77777777" w:rsidR="00D24C8B" w:rsidRPr="007E73AC" w:rsidRDefault="00D24C8B"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theoretical frameworks guiding this research include the Cognitive Development Theory and its subsequent application. Utilizing theoretical frameworks offers a distinct perspective from which to analyze a subject; these frameworks illuminate the background and connections among various aspects and levels.</w:t>
      </w:r>
    </w:p>
    <w:p w14:paraId="006CA4A8" w14:textId="77777777" w:rsidR="00D24C8B" w:rsidRPr="007E73AC" w:rsidRDefault="00D24C8B"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Jean Piaget proposed a theory that explores how people build knowledge and comprehension of the world through their experiences (</w:t>
      </w:r>
      <w:proofErr w:type="spellStart"/>
      <w:r w:rsidRPr="007E73AC">
        <w:rPr>
          <w:rFonts w:ascii="Times New Roman" w:eastAsia="Calibri" w:hAnsi="Times New Roman" w:cs="Times New Roman"/>
          <w:kern w:val="2"/>
          <w:sz w:val="24"/>
          <w:szCs w:val="24"/>
          <w:lang w:val="en-US"/>
          <w14:ligatures w14:val="standardContextual"/>
        </w:rPr>
        <w:t>Barrouillet</w:t>
      </w:r>
      <w:proofErr w:type="spellEnd"/>
      <w:r w:rsidRPr="007E73AC">
        <w:rPr>
          <w:rFonts w:ascii="Times New Roman" w:eastAsia="Calibri" w:hAnsi="Times New Roman" w:cs="Times New Roman"/>
          <w:kern w:val="2"/>
          <w:sz w:val="24"/>
          <w:szCs w:val="24"/>
          <w:lang w:val="en-US"/>
          <w14:ligatures w14:val="standardContextual"/>
        </w:rPr>
        <w:t xml:space="preserve">, 2015). This theory highlights the significant shifts in thinking what happens as individuals progress through various stages of development. These stages, characterized by distinct cognitive skills and ways of grasping the world, include sensorimotor, concrete operational, preoperational, and formal operational (Piaget, 1952 as cited by </w:t>
      </w:r>
      <w:proofErr w:type="spellStart"/>
      <w:r w:rsidRPr="007E73AC">
        <w:rPr>
          <w:rFonts w:ascii="Times New Roman" w:eastAsia="Calibri" w:hAnsi="Times New Roman" w:cs="Times New Roman"/>
          <w:kern w:val="2"/>
          <w:sz w:val="24"/>
          <w:szCs w:val="24"/>
          <w:lang w:val="en-US"/>
          <w14:ligatures w14:val="standardContextual"/>
        </w:rPr>
        <w:t>Bamicha</w:t>
      </w:r>
      <w:proofErr w:type="spellEnd"/>
      <w:r w:rsidRPr="007E73AC">
        <w:rPr>
          <w:rFonts w:ascii="Times New Roman" w:eastAsia="Calibri" w:hAnsi="Times New Roman" w:cs="Times New Roman"/>
          <w:kern w:val="2"/>
          <w:sz w:val="24"/>
          <w:szCs w:val="24"/>
          <w:lang w:val="en-US"/>
          <w14:ligatures w14:val="standardContextual"/>
        </w:rPr>
        <w:t xml:space="preserve"> and </w:t>
      </w:r>
      <w:proofErr w:type="spellStart"/>
      <w:r w:rsidRPr="007E73AC">
        <w:rPr>
          <w:rFonts w:ascii="Times New Roman" w:eastAsia="Calibri" w:hAnsi="Times New Roman" w:cs="Times New Roman"/>
          <w:kern w:val="2"/>
          <w:sz w:val="24"/>
          <w:szCs w:val="24"/>
          <w:lang w:val="en-US"/>
          <w14:ligatures w14:val="standardContextual"/>
        </w:rPr>
        <w:t>Drigas</w:t>
      </w:r>
      <w:proofErr w:type="spellEnd"/>
      <w:r w:rsidRPr="007E73AC">
        <w:rPr>
          <w:rFonts w:ascii="Times New Roman" w:eastAsia="Calibri" w:hAnsi="Times New Roman" w:cs="Times New Roman"/>
          <w:kern w:val="2"/>
          <w:sz w:val="24"/>
          <w:szCs w:val="24"/>
          <w:lang w:val="en-US"/>
          <w14:ligatures w14:val="standardContextual"/>
        </w:rPr>
        <w:t>, 2022).</w:t>
      </w:r>
    </w:p>
    <w:p w14:paraId="62F57002" w14:textId="77777777" w:rsidR="00D24C8B" w:rsidRPr="007E73AC" w:rsidRDefault="00D24C8B"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The relationship between cognitive development theory and PB, as well as FWB among working adults, is significant. PB encompass attitudes, perceptions, and thought patterns that individuals hold about themselves and the world around them. Cognitive development theory suggests that </w:t>
      </w:r>
      <w:r w:rsidRPr="007E73AC">
        <w:rPr>
          <w:rFonts w:ascii="Times New Roman" w:eastAsia="Calibri" w:hAnsi="Times New Roman" w:cs="Times New Roman"/>
          <w:kern w:val="2"/>
          <w:sz w:val="24"/>
          <w:szCs w:val="24"/>
          <w:lang w:val="en-US"/>
          <w14:ligatures w14:val="standardContextual"/>
        </w:rPr>
        <w:lastRenderedPageBreak/>
        <w:t>individuals' cognitive abilities and ways of thinking evolve over time, influencing their PB and behaviors (Lind, 2023). For instance, adults in the formal operational stage are capable of abstract thinking and hypothetical reasoning, which may shape their FA and beliefs differently from those in earlier stages. FWB, on the other hand, refers to an individual's overall financial health and satisfaction, including their financial stability, security, and ability to meet financial goals (Ong et al., 2022). The mediating role of FB is crucial in understanding how cognitive development theory relates to FWB and PB among working adults. FB refers to the actions and decisions individuals make regarding money management, budgeting, saving, and investing.</w:t>
      </w:r>
    </w:p>
    <w:p w14:paraId="7CD6F8A8" w14:textId="77777777" w:rsidR="00D24C8B" w:rsidRPr="007E73AC" w:rsidRDefault="00D24C8B"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According to cognitive development theory, as individual’s progress through different cognitive stages, their FWB and decision-making processes evolve. For instance, adults in the formal operational stage may exhibit more rational and strategic FWB, considering long-term consequences and financial planning (Constantino et al., 2021). These cognitive changes influence PB about money, such as attitudes towards risk-taking, financial responsibility, and perceptions of financial security. The relevance of cognitive development theory in the context of FWB among working adults lies in its explanatory power regarding the developmental trajectory of FWB and attitudes. Understanding how cognitive abilities and thought processes develop can inform interventions aimed at promoting healthier FWB and enhancing FWB among adults. Cognitive development theory provides a framework for understanding how cognitive abilities evolve over time and influence PB, FWB, and ultimately, FWB among working adults. By recognizing the mediating role of FWB, researchers and practitioners can design interventions that leverage cognitive development principles to promote positive financial outcomes and psychological well-being.</w:t>
      </w:r>
    </w:p>
    <w:p w14:paraId="5E0E3AF8" w14:textId="77777777" w:rsidR="00AE1238" w:rsidRPr="007E73AC" w:rsidRDefault="00AE1238"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Conceptual Framework</w:t>
      </w:r>
    </w:p>
    <w:p w14:paraId="62F91256" w14:textId="3A74E1F6"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Figure 1 illustrates how PB impact the FWB of working adults in Ghana, with FB playing a mediating role in this relationship.</w:t>
      </w:r>
    </w:p>
    <w:p w14:paraId="084149B5"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4BB55DC6"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07DB578A"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04B9FE1C"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6E563BC1"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7D3F552B"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01B34EC8"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56E20162"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375BE552"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5B7947AA"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56BF2C88"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7F1C4D32" w14:textId="77777777" w:rsidR="002A36B4" w:rsidRPr="007E73AC" w:rsidRDefault="002A36B4"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p>
    <w:p w14:paraId="7BCA77AA"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3600" behindDoc="0" locked="0" layoutInCell="1" allowOverlap="1" wp14:anchorId="159949C7" wp14:editId="34B02525">
                <wp:simplePos x="0" y="0"/>
                <wp:positionH relativeFrom="column">
                  <wp:posOffset>2635624</wp:posOffset>
                </wp:positionH>
                <wp:positionV relativeFrom="paragraph">
                  <wp:posOffset>42260</wp:posOffset>
                </wp:positionV>
                <wp:extent cx="1657350" cy="268941"/>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657350" cy="2689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BAFDA" w14:textId="77777777" w:rsidR="00AE1238" w:rsidRPr="004A2D0A" w:rsidRDefault="00AE1238" w:rsidP="00AE1238">
                            <w:pPr>
                              <w:jc w:val="center"/>
                              <w:rPr>
                                <w:rFonts w:ascii="Times New Roman" w:hAnsi="Times New Roman" w:cs="Times New Roman"/>
                                <w:sz w:val="24"/>
                                <w:szCs w:val="24"/>
                              </w:rPr>
                            </w:pPr>
                            <w:r w:rsidRPr="004A2D0A">
                              <w:rPr>
                                <w:rFonts w:ascii="Times New Roman" w:hAnsi="Times New Roman" w:cs="Times New Roman"/>
                                <w:sz w:val="24"/>
                                <w:szCs w:val="24"/>
                              </w:rPr>
                              <w:t>Mediating 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9949C7" id="_x0000_t202" coordsize="21600,21600" o:spt="202" path="m,l,21600r21600,l21600,xe">
                <v:stroke joinstyle="miter"/>
                <v:path gradientshapeok="t" o:connecttype="rect"/>
              </v:shapetype>
              <v:shape id="Text Box 35" o:spid="_x0000_s1026" type="#_x0000_t202" style="position:absolute;left:0;text-align:left;margin-left:207.55pt;margin-top:3.35pt;width:130.5pt;height:21.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" fillcolor="white [3201]" stroked="f" strokeweight=".5pt">
                <v:textbox>
                  <w:txbxContent>
                    <w:p w14:paraId="7C7BAFDA" w14:textId="77777777" w:rsidR="00AE1238" w:rsidRPr="004A2D0A" w:rsidRDefault="00AE1238" w:rsidP="00AE1238">
                      <w:pPr>
                        <w:jc w:val="center"/>
                        <w:rPr>
                          <w:rFonts w:ascii="Times New Roman" w:hAnsi="Times New Roman" w:cs="Times New Roman"/>
                          <w:sz w:val="24"/>
                          <w:szCs w:val="24"/>
                        </w:rPr>
                      </w:pPr>
                      <w:r w:rsidRPr="004A2D0A">
                        <w:rPr>
                          <w:rFonts w:ascii="Times New Roman" w:hAnsi="Times New Roman" w:cs="Times New Roman"/>
                          <w:sz w:val="24"/>
                          <w:szCs w:val="24"/>
                        </w:rPr>
                        <w:t>Mediating Variable</w:t>
                      </w:r>
                    </w:p>
                  </w:txbxContent>
                </v:textbox>
              </v:shape>
            </w:pict>
          </mc:Fallback>
        </mc:AlternateContent>
      </w:r>
    </w:p>
    <w:p w14:paraId="215DA261"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3360" behindDoc="0" locked="0" layoutInCell="1" allowOverlap="1" wp14:anchorId="648DCBB7" wp14:editId="2ECD0C10">
                <wp:simplePos x="0" y="0"/>
                <wp:positionH relativeFrom="column">
                  <wp:posOffset>2425360</wp:posOffset>
                </wp:positionH>
                <wp:positionV relativeFrom="paragraph">
                  <wp:posOffset>23863</wp:posOffset>
                </wp:positionV>
                <wp:extent cx="1781175" cy="650348"/>
                <wp:effectExtent l="0" t="0" r="28575" b="16510"/>
                <wp:wrapNone/>
                <wp:docPr id="21" name="Oval 21"/>
                <wp:cNvGraphicFramePr/>
                <a:graphic xmlns:a="http://schemas.openxmlformats.org/drawingml/2006/main">
                  <a:graphicData uri="http://schemas.microsoft.com/office/word/2010/wordprocessingShape">
                    <wps:wsp>
                      <wps:cNvSpPr/>
                      <wps:spPr>
                        <a:xfrm>
                          <a:off x="0" y="0"/>
                          <a:ext cx="1781175" cy="650348"/>
                        </a:xfrm>
                        <a:prstGeom prst="ellipse">
                          <a:avLst/>
                        </a:prstGeom>
                        <a:ln>
                          <a:prstDash val="lgDashDot"/>
                        </a:ln>
                      </wps:spPr>
                      <wps:style>
                        <a:lnRef idx="2">
                          <a:schemeClr val="accent6"/>
                        </a:lnRef>
                        <a:fillRef idx="1">
                          <a:schemeClr val="lt1"/>
                        </a:fillRef>
                        <a:effectRef idx="0">
                          <a:schemeClr val="accent6"/>
                        </a:effectRef>
                        <a:fontRef idx="minor">
                          <a:schemeClr val="dk1"/>
                        </a:fontRef>
                      </wps:style>
                      <wps:txbx>
                        <w:txbxContent>
                          <w:p w14:paraId="6002E532" w14:textId="77777777" w:rsidR="00AE1238" w:rsidRPr="003964A1" w:rsidRDefault="00AE1238" w:rsidP="00AE1238">
                            <w:pPr>
                              <w:jc w:val="center"/>
                              <w:rPr>
                                <w:rFonts w:ascii="Times New Roman" w:hAnsi="Times New Roman" w:cs="Times New Roman"/>
                              </w:rPr>
                            </w:pPr>
                            <w:r>
                              <w:rPr>
                                <w:rFonts w:ascii="Times New Roman" w:hAnsi="Times New Roman" w:cs="Times New Roman"/>
                              </w:rPr>
                              <w:t>Financial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8DCBB7" id="Oval 21" o:spid="_x0000_s1027" style="position:absolute;left:0;text-align:left;margin-left:190.95pt;margin-top:1.9pt;width:140.25pt;height:5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" fillcolor="white [3201]" strokecolor="#70ad47 [3209]" strokeweight="1pt">
                <v:stroke dashstyle="longDashDot" joinstyle="miter"/>
                <v:textbox>
                  <w:txbxContent>
                    <w:p w14:paraId="6002E532" w14:textId="77777777" w:rsidR="00AE1238" w:rsidRPr="003964A1" w:rsidRDefault="00AE1238" w:rsidP="00AE1238">
                      <w:pPr>
                        <w:jc w:val="center"/>
                        <w:rPr>
                          <w:rFonts w:ascii="Times New Roman" w:hAnsi="Times New Roman" w:cs="Times New Roman"/>
                        </w:rPr>
                      </w:pPr>
                      <w:r>
                        <w:rPr>
                          <w:rFonts w:ascii="Times New Roman" w:hAnsi="Times New Roman" w:cs="Times New Roman"/>
                        </w:rPr>
                        <w:t>Financial Behavior</w:t>
                      </w:r>
                    </w:p>
                  </w:txbxContent>
                </v:textbox>
              </v:oval>
            </w:pict>
          </mc:Fallback>
        </mc:AlternateContent>
      </w:r>
    </w:p>
    <w:p w14:paraId="202B3330" w14:textId="77777777" w:rsidR="00AE1238"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8480" behindDoc="0" locked="0" layoutInCell="1" allowOverlap="1" wp14:anchorId="0B54A0D3" wp14:editId="48AA7E6B">
                <wp:simplePos x="0" y="0"/>
                <wp:positionH relativeFrom="column">
                  <wp:posOffset>1497387</wp:posOffset>
                </wp:positionH>
                <wp:positionV relativeFrom="paragraph">
                  <wp:posOffset>195828</wp:posOffset>
                </wp:positionV>
                <wp:extent cx="1794617" cy="2615903"/>
                <wp:effectExtent l="0" t="25400" r="34290" b="13335"/>
                <wp:wrapNone/>
                <wp:docPr id="30" name="Straight Arrow Connector 30"/>
                <wp:cNvGraphicFramePr/>
                <a:graphic xmlns:a="http://schemas.openxmlformats.org/drawingml/2006/main">
                  <a:graphicData uri="http://schemas.microsoft.com/office/word/2010/wordprocessingShape">
                    <wps:wsp>
                      <wps:cNvCnPr/>
                      <wps:spPr>
                        <a:xfrm flipV="1">
                          <a:off x="0" y="0"/>
                          <a:ext cx="1794617" cy="261590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F6D56F" id="_x0000_t32" coordsize="21600,21600" o:spt="32" o:oned="t" path="m,l21600,21600e" filled="f">
                <v:path arrowok="t" fillok="f" o:connecttype="none"/>
                <o:lock v:ext="edit" shapetype="t"/>
              </v:shapetype>
              <v:shape id="Straight Arrow Connector 30" o:spid="_x0000_s1026" type="#_x0000_t32" style="position:absolute;margin-left:117.9pt;margin-top:15.4pt;width:141.3pt;height:20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" strokecolor="black [3200]" strokeweight="1pt">
                <v:stroke endarrow="block" joinstyle="miter"/>
              </v:shape>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9504" behindDoc="0" locked="0" layoutInCell="1" allowOverlap="1" wp14:anchorId="4FC09873" wp14:editId="2AA55BDB">
                <wp:simplePos x="0" y="0"/>
                <wp:positionH relativeFrom="column">
                  <wp:posOffset>3401226</wp:posOffset>
                </wp:positionH>
                <wp:positionV relativeFrom="paragraph">
                  <wp:posOffset>297376</wp:posOffset>
                </wp:positionV>
                <wp:extent cx="1572207" cy="1298575"/>
                <wp:effectExtent l="0" t="0" r="41275" b="34925"/>
                <wp:wrapNone/>
                <wp:docPr id="31" name="Straight Arrow Connector 31"/>
                <wp:cNvGraphicFramePr/>
                <a:graphic xmlns:a="http://schemas.openxmlformats.org/drawingml/2006/main">
                  <a:graphicData uri="http://schemas.microsoft.com/office/word/2010/wordprocessingShape">
                    <wps:wsp>
                      <wps:cNvCnPr/>
                      <wps:spPr>
                        <a:xfrm>
                          <a:off x="0" y="0"/>
                          <a:ext cx="1572207" cy="1298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211FEA" id="_x0000_t32" coordsize="21600,21600" o:spt="32" o:oned="t" path="m,l21600,21600e" filled="f">
                <v:path arrowok="t" fillok="f" o:connecttype="none"/>
                <o:lock v:ext="edit" shapetype="t"/>
              </v:shapetype>
              <v:shape id="Straight Arrow Connector 31" o:spid="_x0000_s1026" type="#_x0000_t32" style="position:absolute;margin-left:267.8pt;margin-top:23.4pt;width:123.8pt;height:10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" strokecolor="black [3200]" strokeweight=".5pt">
                <v:stroke endarrow="block" joinstyle="miter"/>
              </v:shape>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7456" behindDoc="0" locked="0" layoutInCell="1" allowOverlap="1" wp14:anchorId="24C19F80" wp14:editId="3310BB28">
                <wp:simplePos x="0" y="0"/>
                <wp:positionH relativeFrom="column">
                  <wp:posOffset>1546788</wp:posOffset>
                </wp:positionH>
                <wp:positionV relativeFrom="paragraph">
                  <wp:posOffset>284344</wp:posOffset>
                </wp:positionV>
                <wp:extent cx="1833429" cy="1892982"/>
                <wp:effectExtent l="0" t="25400" r="33655" b="12065"/>
                <wp:wrapNone/>
                <wp:docPr id="27" name="Straight Arrow Connector 27"/>
                <wp:cNvGraphicFramePr/>
                <a:graphic xmlns:a="http://schemas.openxmlformats.org/drawingml/2006/main">
                  <a:graphicData uri="http://schemas.microsoft.com/office/word/2010/wordprocessingShape">
                    <wps:wsp>
                      <wps:cNvCnPr/>
                      <wps:spPr>
                        <a:xfrm flipV="1">
                          <a:off x="0" y="0"/>
                          <a:ext cx="1833429" cy="189298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38A5F5" id="Straight Arrow Connector 27" o:spid="_x0000_s1026" type="#_x0000_t32" style="position:absolute;margin-left:121.8pt;margin-top:22.4pt;width:144.35pt;height:149.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" strokecolor="black [3200]" strokeweight="1pt">
                <v:stroke endarrow="block" joinstyle="miter"/>
              </v:shape>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6432" behindDoc="0" locked="0" layoutInCell="1" allowOverlap="1" wp14:anchorId="23E8B637" wp14:editId="31A316CD">
                <wp:simplePos x="0" y="0"/>
                <wp:positionH relativeFrom="column">
                  <wp:posOffset>1588717</wp:posOffset>
                </wp:positionH>
                <wp:positionV relativeFrom="paragraph">
                  <wp:posOffset>286337</wp:posOffset>
                </wp:positionV>
                <wp:extent cx="1790700" cy="942975"/>
                <wp:effectExtent l="0" t="38100" r="57150" b="28575"/>
                <wp:wrapNone/>
                <wp:docPr id="26" name="Straight Arrow Connector 26"/>
                <wp:cNvGraphicFramePr/>
                <a:graphic xmlns:a="http://schemas.openxmlformats.org/drawingml/2006/main">
                  <a:graphicData uri="http://schemas.microsoft.com/office/word/2010/wordprocessingShape">
                    <wps:wsp>
                      <wps:cNvCnPr/>
                      <wps:spPr>
                        <a:xfrm flipV="1">
                          <a:off x="0" y="0"/>
                          <a:ext cx="1790700" cy="942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6985D1" id="Straight Arrow Connector 26" o:spid="_x0000_s1026" type="#_x0000_t32" style="position:absolute;margin-left:125.1pt;margin-top:22.55pt;width:141pt;height:74.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" strokecolor="black [3200]" strokeweight=".5pt">
                <v:stroke endarrow="block" joinstyle="miter"/>
              </v:shape>
            </w:pict>
          </mc:Fallback>
        </mc:AlternateContent>
      </w:r>
    </w:p>
    <w:p w14:paraId="34578B02" w14:textId="77777777" w:rsidR="00AE1238" w:rsidRPr="007E73AC" w:rsidRDefault="00D24C8B"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4384" behindDoc="1" locked="0" layoutInCell="1" allowOverlap="1" wp14:anchorId="58AE8080" wp14:editId="39849A06">
                <wp:simplePos x="0" y="0"/>
                <wp:positionH relativeFrom="column">
                  <wp:posOffset>-141805</wp:posOffset>
                </wp:positionH>
                <wp:positionV relativeFrom="paragraph">
                  <wp:posOffset>94643</wp:posOffset>
                </wp:positionV>
                <wp:extent cx="1704975" cy="2576946"/>
                <wp:effectExtent l="0" t="0" r="28575" b="13970"/>
                <wp:wrapNone/>
                <wp:docPr id="24" name="Rounded Rectangle 24"/>
                <wp:cNvGraphicFramePr/>
                <a:graphic xmlns:a="http://schemas.openxmlformats.org/drawingml/2006/main">
                  <a:graphicData uri="http://schemas.microsoft.com/office/word/2010/wordprocessingShape">
                    <wps:wsp>
                      <wps:cNvSpPr/>
                      <wps:spPr>
                        <a:xfrm>
                          <a:off x="0" y="0"/>
                          <a:ext cx="1704975" cy="2576946"/>
                        </a:xfrm>
                        <a:prstGeom prst="round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D79A66A" id="Rounded Rectangle 24" o:spid="_x0000_s1026" style="position:absolute;margin-left:-11.15pt;margin-top:7.45pt;width:134.25pt;height:20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" fillcolor="white [3201]" strokecolor="black [3200]" strokeweight="1.5pt">
                <v:stroke joinstyle="miter"/>
              </v:roundrect>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6672" behindDoc="1" locked="0" layoutInCell="1" allowOverlap="1" wp14:anchorId="2F15A4C2" wp14:editId="6C5E7260">
                <wp:simplePos x="0" y="0"/>
                <wp:positionH relativeFrom="column">
                  <wp:posOffset>1914525</wp:posOffset>
                </wp:positionH>
                <wp:positionV relativeFrom="paragraph">
                  <wp:posOffset>209229</wp:posOffset>
                </wp:positionV>
                <wp:extent cx="342900" cy="2571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91E696"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1</m:t>
                                    </m:r>
                                    <m:r>
                                      <w:rPr>
                                        <w:rFonts w:ascii="Cambria Math" w:hAnsi="Cambria Math"/>
                                      </w:rPr>
                                      <m:t>b</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5A4C2" id="Text Box 3" o:spid="_x0000_s1028" type="#_x0000_t202" style="position:absolute;left:0;text-align:left;margin-left:150.75pt;margin-top:16.45pt;width:27pt;height:20.2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" fillcolor="white [3201]" stroked="f" strokeweight=".5pt">
                <v:textbox>
                  <w:txbxContent>
                    <w:p w14:paraId="5B91E696"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1</m:t>
                              </m:r>
                              <m:r>
                                <w:rPr>
                                  <w:rFonts w:ascii="Cambria Math" w:hAnsi="Cambria Math"/>
                                </w:rPr>
                                <m:t>b</m:t>
                              </m:r>
                            </m:sub>
                          </m:sSub>
                        </m:oMath>
                      </m:oMathPara>
                    </w:p>
                  </w:txbxContent>
                </v:textbox>
              </v:shape>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3840" behindDoc="1" locked="0" layoutInCell="1" allowOverlap="1" wp14:anchorId="7E56CD26" wp14:editId="630929CE">
                <wp:simplePos x="0" y="0"/>
                <wp:positionH relativeFrom="column">
                  <wp:posOffset>3114675</wp:posOffset>
                </wp:positionH>
                <wp:positionV relativeFrom="paragraph">
                  <wp:posOffset>255905</wp:posOffset>
                </wp:positionV>
                <wp:extent cx="581025" cy="33337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a:effectLst/>
                      </wps:spPr>
                      <wps:txbx>
                        <w:txbxContent>
                          <w:p w14:paraId="702695FB"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5</m:t>
                                    </m:r>
                                    <m:r>
                                      <w:rPr>
                                        <w:rFonts w:ascii="Cambria Math" w:hAnsi="Cambria Math"/>
                                      </w:rPr>
                                      <m:t>a</m:t>
                                    </m:r>
                                    <m:r>
                                      <w:rPr>
                                        <w:rFonts w:ascii="Cambria Math" w:hAnsi="Cambria Math"/>
                                      </w:rPr>
                                      <m:t>-</m:t>
                                    </m:r>
                                    <m:r>
                                      <w:rPr>
                                        <w:rFonts w:ascii="Cambria Math" w:hAnsi="Cambria Math"/>
                                      </w:rPr>
                                      <m:t>5</m:t>
                                    </m:r>
                                    <m:r>
                                      <w:rPr>
                                        <w:rFonts w:ascii="Cambria Math" w:hAnsi="Cambria Math"/>
                                      </w:rPr>
                                      <m:t>c</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6CD26" id="Text Box 13" o:spid="_x0000_s1029" type="#_x0000_t202" style="position:absolute;left:0;text-align:left;margin-left:245.25pt;margin-top:20.15pt;width:45.75pt;height:26.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" fillcolor="window" stroked="f" strokeweight=".5pt">
                <v:textbox>
                  <w:txbxContent>
                    <w:p w14:paraId="702695FB"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5</m:t>
                              </m:r>
                              <m:r>
                                <w:rPr>
                                  <w:rFonts w:ascii="Cambria Math" w:hAnsi="Cambria Math"/>
                                </w:rPr>
                                <m:t>a</m:t>
                              </m:r>
                              <m:r>
                                <w:rPr>
                                  <w:rFonts w:ascii="Cambria Math" w:hAnsi="Cambria Math"/>
                                </w:rPr>
                                <m:t>-</m:t>
                              </m:r>
                              <m:r>
                                <w:rPr>
                                  <w:rFonts w:ascii="Cambria Math" w:hAnsi="Cambria Math"/>
                                </w:rPr>
                                <m:t>5</m:t>
                              </m:r>
                              <m:r>
                                <w:rPr>
                                  <w:rFonts w:ascii="Cambria Math" w:hAnsi="Cambria Math"/>
                                </w:rPr>
                                <m:t>c</m:t>
                              </m:r>
                            </m:sub>
                          </m:sSub>
                        </m:oMath>
                      </m:oMathPara>
                    </w:p>
                  </w:txbxContent>
                </v:textbox>
              </v:shape>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5408" behindDoc="0" locked="0" layoutInCell="1" allowOverlap="1" wp14:anchorId="7195BF8A" wp14:editId="18E20D11">
                <wp:simplePos x="0" y="0"/>
                <wp:positionH relativeFrom="margin">
                  <wp:align>left</wp:align>
                </wp:positionH>
                <wp:positionV relativeFrom="paragraph">
                  <wp:posOffset>124460</wp:posOffset>
                </wp:positionV>
                <wp:extent cx="1428750" cy="35242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14287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48E8B"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Psychological beliefs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5BF8A" id="Text Box 25" o:spid="_x0000_s1030" type="#_x0000_t202" style="position:absolute;left:0;text-align:left;margin-left:0;margin-top:9.8pt;width:112.5pt;height:27.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" fillcolor="white [3201]" stroked="f" strokeweight=".5pt">
                <v:textbox>
                  <w:txbxContent>
                    <w:p w14:paraId="35048E8B"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Psychological beliefs</w:t>
                      </w:r>
                    </w:p>
                  </w:txbxContent>
                </v:textbox>
                <w10:wrap anchorx="margin"/>
              </v:shape>
            </w:pict>
          </mc:Fallback>
        </mc:AlternateContent>
      </w:r>
    </w:p>
    <w:p w14:paraId="1D7CAC03"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7696" behindDoc="1" locked="0" layoutInCell="1" allowOverlap="1" wp14:anchorId="331C0970" wp14:editId="55A2D35F">
                <wp:simplePos x="0" y="0"/>
                <wp:positionH relativeFrom="column">
                  <wp:posOffset>4287675</wp:posOffset>
                </wp:positionH>
                <wp:positionV relativeFrom="paragraph">
                  <wp:posOffset>12890</wp:posOffset>
                </wp:positionV>
                <wp:extent cx="342900" cy="2571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ysClr val="window" lastClr="FFFFFF"/>
                        </a:solidFill>
                        <a:ln w="6350">
                          <a:noFill/>
                        </a:ln>
                        <a:effectLst/>
                      </wps:spPr>
                      <wps:txbx>
                        <w:txbxContent>
                          <w:p w14:paraId="64151A1D"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4</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1C0970" id="Text Box 4" o:spid="_x0000_s1031" type="#_x0000_t202" style="position:absolute;left:0;text-align:left;margin-left:337.6pt;margin-top:1pt;width:27pt;height:20.2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" fillcolor="window" stroked="f" strokeweight=".5pt">
                <v:textbox>
                  <w:txbxContent>
                    <w:p w14:paraId="64151A1D"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4</m:t>
                              </m:r>
                            </m:sub>
                          </m:sSub>
                        </m:oMath>
                      </m:oMathPara>
                    </w:p>
                  </w:txbxContent>
                </v:textbox>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59264" behindDoc="0" locked="0" layoutInCell="1" allowOverlap="1" wp14:anchorId="6293BA80" wp14:editId="5866BC48">
                <wp:simplePos x="0" y="0"/>
                <wp:positionH relativeFrom="margin">
                  <wp:posOffset>-147290</wp:posOffset>
                </wp:positionH>
                <wp:positionV relativeFrom="paragraph">
                  <wp:posOffset>125107</wp:posOffset>
                </wp:positionV>
                <wp:extent cx="1695450" cy="819150"/>
                <wp:effectExtent l="0" t="0" r="19050" b="19050"/>
                <wp:wrapNone/>
                <wp:docPr id="6" name="Oval 6"/>
                <wp:cNvGraphicFramePr/>
                <a:graphic xmlns:a="http://schemas.openxmlformats.org/drawingml/2006/main">
                  <a:graphicData uri="http://schemas.microsoft.com/office/word/2010/wordprocessingShape">
                    <wps:wsp>
                      <wps:cNvSpPr/>
                      <wps:spPr>
                        <a:xfrm>
                          <a:off x="0" y="0"/>
                          <a:ext cx="1695450" cy="819150"/>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0E1F1651" w14:textId="77777777" w:rsidR="00AE1238" w:rsidRPr="004F7081" w:rsidRDefault="00AE1238" w:rsidP="00AE1238">
                            <w:pPr>
                              <w:spacing w:line="240" w:lineRule="auto"/>
                              <w:jc w:val="center"/>
                              <w:rPr>
                                <w:rFonts w:ascii="Times New Roman" w:hAnsi="Times New Roman" w:cs="Times New Roman"/>
                              </w:rPr>
                            </w:pPr>
                            <w:r w:rsidRPr="004F7081">
                              <w:rPr>
                                <w:rFonts w:ascii="Times New Roman" w:hAnsi="Times New Roman" w:cs="Times New Roman"/>
                              </w:rPr>
                              <w:t>Subjective financial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93BA80" id="Oval 6" o:spid="_x0000_s1032" style="position:absolute;left:0;text-align:left;margin-left:-11.6pt;margin-top:9.85pt;width:133.5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" fillcolor="#82a0d7 [2164]" strokecolor="#4472c4 [3204]" strokeweight=".5pt">
                <v:fill color2="#678ccf [2612]" rotate="t" colors="0 #a8b7df;.5 #9aabd9;1 #879ed7" focus="100%" type="gradient">
                  <o:fill v:ext="view" type="gradientUnscaled"/>
                </v:fill>
                <v:stroke joinstyle="miter"/>
                <v:textbox>
                  <w:txbxContent>
                    <w:p w14:paraId="0E1F1651" w14:textId="77777777" w:rsidR="00AE1238" w:rsidRPr="004F7081" w:rsidRDefault="00AE1238" w:rsidP="00AE1238">
                      <w:pPr>
                        <w:spacing w:line="240" w:lineRule="auto"/>
                        <w:jc w:val="center"/>
                        <w:rPr>
                          <w:rFonts w:ascii="Times New Roman" w:hAnsi="Times New Roman" w:cs="Times New Roman"/>
                        </w:rPr>
                      </w:pPr>
                      <w:r w:rsidRPr="004F7081">
                        <w:rPr>
                          <w:rFonts w:ascii="Times New Roman" w:hAnsi="Times New Roman" w:cs="Times New Roman"/>
                        </w:rPr>
                        <w:t>Subjective financial knowledge</w:t>
                      </w:r>
                    </w:p>
                  </w:txbxContent>
                </v:textbox>
                <w10:wrap anchorx="margin"/>
              </v:oval>
            </w:pict>
          </mc:Fallback>
        </mc:AlternateContent>
      </w:r>
    </w:p>
    <w:p w14:paraId="52DFB23A"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8720" behindDoc="1" locked="0" layoutInCell="1" allowOverlap="1" wp14:anchorId="7851F2B1" wp14:editId="7AD856A6">
                <wp:simplePos x="0" y="0"/>
                <wp:positionH relativeFrom="column">
                  <wp:posOffset>3281584</wp:posOffset>
                </wp:positionH>
                <wp:positionV relativeFrom="paragraph">
                  <wp:posOffset>49121</wp:posOffset>
                </wp:positionV>
                <wp:extent cx="410109" cy="273465"/>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410109" cy="273465"/>
                        </a:xfrm>
                        <a:prstGeom prst="rect">
                          <a:avLst/>
                        </a:prstGeom>
                        <a:solidFill>
                          <a:sysClr val="window" lastClr="FFFFFF"/>
                        </a:solidFill>
                        <a:ln w="6350">
                          <a:noFill/>
                        </a:ln>
                        <a:effectLst/>
                      </wps:spPr>
                      <wps:txbx>
                        <w:txbxContent>
                          <w:p w14:paraId="15B69E11"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1</m:t>
                                    </m:r>
                                    <m:r>
                                      <w:rPr>
                                        <w:rFonts w:ascii="Cambria Math" w:hAnsi="Cambria Math"/>
                                      </w:rPr>
                                      <m:t>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1F2B1" id="Text Box 5" o:spid="_x0000_s1033" type="#_x0000_t202" style="position:absolute;left:0;text-align:left;margin-left:258.4pt;margin-top:3.85pt;width:32.3pt;height:21.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" fillcolor="window" stroked="f" strokeweight=".5pt">
                <v:textbox>
                  <w:txbxContent>
                    <w:p w14:paraId="15B69E11"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1</m:t>
                              </m:r>
                              <m:r>
                                <w:rPr>
                                  <w:rFonts w:ascii="Cambria Math" w:hAnsi="Cambria Math"/>
                                </w:rPr>
                                <m:t>a</m:t>
                              </m:r>
                            </m:sub>
                          </m:sSub>
                        </m:oMath>
                      </m:oMathPara>
                    </w:p>
                  </w:txbxContent>
                </v:textbox>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0528" behindDoc="0" locked="0" layoutInCell="1" allowOverlap="1" wp14:anchorId="5881234D" wp14:editId="6D342AB2">
                <wp:simplePos x="0" y="0"/>
                <wp:positionH relativeFrom="column">
                  <wp:posOffset>1572426</wp:posOffset>
                </wp:positionH>
                <wp:positionV relativeFrom="paragraph">
                  <wp:posOffset>160216</wp:posOffset>
                </wp:positionV>
                <wp:extent cx="3401226" cy="384561"/>
                <wp:effectExtent l="0" t="0" r="53340" b="60325"/>
                <wp:wrapNone/>
                <wp:docPr id="32" name="Straight Arrow Connector 32"/>
                <wp:cNvGraphicFramePr/>
                <a:graphic xmlns:a="http://schemas.openxmlformats.org/drawingml/2006/main">
                  <a:graphicData uri="http://schemas.microsoft.com/office/word/2010/wordprocessingShape">
                    <wps:wsp>
                      <wps:cNvCnPr/>
                      <wps:spPr>
                        <a:xfrm>
                          <a:off x="0" y="0"/>
                          <a:ext cx="3401226" cy="3845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D1F1E3" id="Straight Arrow Connector 32" o:spid="_x0000_s1026" type="#_x0000_t32" style="position:absolute;margin-left:123.8pt;margin-top:12.6pt;width:267.8pt;height:3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" strokecolor="black [3200]" strokeweight=".5pt">
                <v:stroke endarrow="block" joinstyle="miter"/>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1792" behindDoc="1" locked="0" layoutInCell="1" allowOverlap="1" wp14:anchorId="0556D3D2" wp14:editId="6F08DB27">
                <wp:simplePos x="0" y="0"/>
                <wp:positionH relativeFrom="column">
                  <wp:posOffset>1627201</wp:posOffset>
                </wp:positionH>
                <wp:positionV relativeFrom="paragraph">
                  <wp:posOffset>321310</wp:posOffset>
                </wp:positionV>
                <wp:extent cx="352425" cy="266700"/>
                <wp:effectExtent l="0" t="0" r="3175" b="0"/>
                <wp:wrapNone/>
                <wp:docPr id="11" name="Text Box 11"/>
                <wp:cNvGraphicFramePr/>
                <a:graphic xmlns:a="http://schemas.openxmlformats.org/drawingml/2006/main">
                  <a:graphicData uri="http://schemas.microsoft.com/office/word/2010/wordprocessingShape">
                    <wps:wsp>
                      <wps:cNvSpPr txBox="1"/>
                      <wps:spPr>
                        <a:xfrm>
                          <a:off x="0" y="0"/>
                          <a:ext cx="352425" cy="266700"/>
                        </a:xfrm>
                        <a:prstGeom prst="rect">
                          <a:avLst/>
                        </a:prstGeom>
                        <a:solidFill>
                          <a:sysClr val="window" lastClr="FFFFFF"/>
                        </a:solidFill>
                        <a:ln w="6350">
                          <a:noFill/>
                        </a:ln>
                        <a:effectLst/>
                      </wps:spPr>
                      <wps:txbx>
                        <w:txbxContent>
                          <w:p w14:paraId="78087BAF"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2</m:t>
                                    </m:r>
                                    <m:r>
                                      <w:rPr>
                                        <w:rFonts w:ascii="Cambria Math" w:hAnsi="Cambria Math"/>
                                      </w:rPr>
                                      <m:t>b</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6D3D2" id="Text Box 11" o:spid="_x0000_s1034" type="#_x0000_t202" style="position:absolute;left:0;text-align:left;margin-left:128.15pt;margin-top:25.3pt;width:27.75pt;height:2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" fillcolor="window" stroked="f" strokeweight=".5pt">
                <v:textbox>
                  <w:txbxContent>
                    <w:p w14:paraId="78087BAF"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2</m:t>
                              </m:r>
                              <m:r>
                                <w:rPr>
                                  <w:rFonts w:ascii="Cambria Math" w:hAnsi="Cambria Math"/>
                                </w:rPr>
                                <m:t>b</m:t>
                              </m:r>
                            </m:sub>
                          </m:sSub>
                        </m:oMath>
                      </m:oMathPara>
                    </w:p>
                  </w:txbxContent>
                </v:textbox>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2336" behindDoc="0" locked="0" layoutInCell="1" allowOverlap="1" wp14:anchorId="41CC6C64" wp14:editId="5A6710AB">
                <wp:simplePos x="0" y="0"/>
                <wp:positionH relativeFrom="margin">
                  <wp:posOffset>4972050</wp:posOffset>
                </wp:positionH>
                <wp:positionV relativeFrom="paragraph">
                  <wp:posOffset>48895</wp:posOffset>
                </wp:positionV>
                <wp:extent cx="1381125" cy="1085850"/>
                <wp:effectExtent l="0" t="0" r="28575" b="19050"/>
                <wp:wrapNone/>
                <wp:docPr id="20" name="Oval 20"/>
                <wp:cNvGraphicFramePr/>
                <a:graphic xmlns:a="http://schemas.openxmlformats.org/drawingml/2006/main">
                  <a:graphicData uri="http://schemas.microsoft.com/office/word/2010/wordprocessingShape">
                    <wps:wsp>
                      <wps:cNvSpPr/>
                      <wps:spPr>
                        <a:xfrm>
                          <a:off x="0" y="0"/>
                          <a:ext cx="1381125" cy="1085850"/>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14:paraId="11BC8797" w14:textId="77777777" w:rsidR="00AE1238" w:rsidRPr="003964A1" w:rsidRDefault="00AE1238" w:rsidP="00AE1238">
                            <w:pPr>
                              <w:jc w:val="center"/>
                              <w:rPr>
                                <w:rFonts w:ascii="Times New Roman" w:hAnsi="Times New Roman" w:cs="Times New Roman"/>
                              </w:rPr>
                            </w:pPr>
                            <w:r w:rsidRPr="003964A1">
                              <w:rPr>
                                <w:rFonts w:ascii="Times New Roman" w:hAnsi="Times New Roman" w:cs="Times New Roman"/>
                              </w:rPr>
                              <w:t>Financial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C6C64" id="Oval 20" o:spid="_x0000_s1035" style="position:absolute;left:0;text-align:left;margin-left:391.5pt;margin-top:3.85pt;width:108.75pt;height: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" fillcolor="#c3c3c3 [2166]" strokecolor="#a5a5a5 [3206]" strokeweight=".5pt">
                <v:fill color2="#b6b6b6 [2614]" rotate="t" colors="0 #d2d2d2;.5 #c8c8c8;1 silver" focus="100%" type="gradient">
                  <o:fill v:ext="view" type="gradientUnscaled"/>
                </v:fill>
                <v:stroke joinstyle="miter"/>
                <v:textbox>
                  <w:txbxContent>
                    <w:p w14:paraId="11BC8797" w14:textId="77777777" w:rsidR="00AE1238" w:rsidRPr="003964A1" w:rsidRDefault="00AE1238" w:rsidP="00AE1238">
                      <w:pPr>
                        <w:jc w:val="center"/>
                        <w:rPr>
                          <w:rFonts w:ascii="Times New Roman" w:hAnsi="Times New Roman" w:cs="Times New Roman"/>
                        </w:rPr>
                      </w:pPr>
                      <w:r w:rsidRPr="003964A1">
                        <w:rPr>
                          <w:rFonts w:ascii="Times New Roman" w:hAnsi="Times New Roman" w:cs="Times New Roman"/>
                        </w:rPr>
                        <w:t>Financial wellbeing</w:t>
                      </w:r>
                    </w:p>
                  </w:txbxContent>
                </v:textbox>
                <w10:wrap anchorx="margin"/>
              </v:oval>
            </w:pict>
          </mc:Fallback>
        </mc:AlternateContent>
      </w:r>
    </w:p>
    <w:p w14:paraId="6AC52B51"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9744" behindDoc="1" locked="0" layoutInCell="1" allowOverlap="1" wp14:anchorId="3EF74FE1" wp14:editId="30C049D3">
                <wp:simplePos x="0" y="0"/>
                <wp:positionH relativeFrom="column">
                  <wp:posOffset>2895600</wp:posOffset>
                </wp:positionH>
                <wp:positionV relativeFrom="paragraph">
                  <wp:posOffset>195895</wp:posOffset>
                </wp:positionV>
                <wp:extent cx="342900" cy="2571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ysClr val="window" lastClr="FFFFFF"/>
                        </a:solidFill>
                        <a:ln w="6350">
                          <a:noFill/>
                        </a:ln>
                        <a:effectLst/>
                      </wps:spPr>
                      <wps:txbx>
                        <w:txbxContent>
                          <w:p w14:paraId="0E81EA3D"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2</m:t>
                                    </m:r>
                                    <m:r>
                                      <w:rPr>
                                        <w:rFonts w:ascii="Cambria Math" w:hAnsi="Cambria Math"/>
                                      </w:rPr>
                                      <m:t>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74FE1" id="Text Box 9" o:spid="_x0000_s1036" type="#_x0000_t202" style="position:absolute;left:0;text-align:left;margin-left:228pt;margin-top:15.4pt;width:27pt;height:20.2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" fillcolor="window" stroked="f" strokeweight=".5pt">
                <v:textbox>
                  <w:txbxContent>
                    <w:p w14:paraId="0E81EA3D"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2</m:t>
                              </m:r>
                              <m:r>
                                <w:rPr>
                                  <w:rFonts w:ascii="Cambria Math" w:hAnsi="Cambria Math"/>
                                </w:rPr>
                                <m:t>a</m:t>
                              </m:r>
                            </m:sub>
                          </m:sSub>
                        </m:oMath>
                      </m:oMathPara>
                    </w:p>
                  </w:txbxContent>
                </v:textbox>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2576" behindDoc="0" locked="0" layoutInCell="1" allowOverlap="1" wp14:anchorId="5BDCEA62" wp14:editId="45189D6C">
                <wp:simplePos x="0" y="0"/>
                <wp:positionH relativeFrom="column">
                  <wp:posOffset>1589518</wp:posOffset>
                </wp:positionH>
                <wp:positionV relativeFrom="paragraph">
                  <wp:posOffset>238766</wp:posOffset>
                </wp:positionV>
                <wp:extent cx="3384134" cy="1257229"/>
                <wp:effectExtent l="0" t="38100" r="0" b="13335"/>
                <wp:wrapNone/>
                <wp:docPr id="34" name="Straight Arrow Connector 34"/>
                <wp:cNvGraphicFramePr/>
                <a:graphic xmlns:a="http://schemas.openxmlformats.org/drawingml/2006/main">
                  <a:graphicData uri="http://schemas.microsoft.com/office/word/2010/wordprocessingShape">
                    <wps:wsp>
                      <wps:cNvCnPr/>
                      <wps:spPr>
                        <a:xfrm flipV="1">
                          <a:off x="0" y="0"/>
                          <a:ext cx="3384134" cy="12572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60FBE9" id="Straight Arrow Connector 34" o:spid="_x0000_s1026" type="#_x0000_t32" style="position:absolute;margin-left:125.15pt;margin-top:18.8pt;width:266.45pt;height:99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" strokecolor="black [3200]" strokeweight=".5pt">
                <v:stroke endarrow="block" joinstyle="miter"/>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1552" behindDoc="0" locked="0" layoutInCell="1" allowOverlap="1" wp14:anchorId="5C5C20AF" wp14:editId="555EBB5B">
                <wp:simplePos x="0" y="0"/>
                <wp:positionH relativeFrom="column">
                  <wp:posOffset>1589518</wp:posOffset>
                </wp:positionH>
                <wp:positionV relativeFrom="paragraph">
                  <wp:posOffset>193871</wp:posOffset>
                </wp:positionV>
                <wp:extent cx="3384134" cy="596016"/>
                <wp:effectExtent l="0" t="50800" r="0" b="13970"/>
                <wp:wrapNone/>
                <wp:docPr id="33" name="Straight Arrow Connector 33"/>
                <wp:cNvGraphicFramePr/>
                <a:graphic xmlns:a="http://schemas.openxmlformats.org/drawingml/2006/main">
                  <a:graphicData uri="http://schemas.microsoft.com/office/word/2010/wordprocessingShape">
                    <wps:wsp>
                      <wps:cNvCnPr/>
                      <wps:spPr>
                        <a:xfrm flipV="1">
                          <a:off x="0" y="0"/>
                          <a:ext cx="3384134" cy="5960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0E13D4" id="Straight Arrow Connector 33" o:spid="_x0000_s1026" type="#_x0000_t32" style="position:absolute;margin-left:125.15pt;margin-top:15.25pt;width:266.45pt;height:46.9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" strokecolor="black [3200]" strokeweight=".5pt">
                <v:stroke endarrow="block" joinstyle="miter"/>
              </v:shape>
            </w:pict>
          </mc:Fallback>
        </mc:AlternateContent>
      </w:r>
      <w:r w:rsidRPr="007E73AC">
        <w:rPr>
          <w:rFonts w:ascii="Times New Roman" w:eastAsia="Calibri" w:hAnsi="Times New Roman" w:cs="Times New Roman"/>
          <w:bCs/>
          <w:iCs/>
          <w:kern w:val="2"/>
          <w:sz w:val="24"/>
          <w:szCs w:val="24"/>
          <w:lang w:val="en-US"/>
          <w14:ligatures w14:val="standardContextual"/>
        </w:rPr>
        <w:tab/>
      </w:r>
    </w:p>
    <w:p w14:paraId="291BB0DF"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0768" behindDoc="1" locked="0" layoutInCell="1" allowOverlap="1" wp14:anchorId="2E466D79" wp14:editId="5EE28582">
                <wp:simplePos x="0" y="0"/>
                <wp:positionH relativeFrom="margin">
                  <wp:posOffset>2897023</wp:posOffset>
                </wp:positionH>
                <wp:positionV relativeFrom="paragraph">
                  <wp:posOffset>313755</wp:posOffset>
                </wp:positionV>
                <wp:extent cx="384561" cy="316996"/>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384561" cy="316996"/>
                        </a:xfrm>
                        <a:prstGeom prst="rect">
                          <a:avLst/>
                        </a:prstGeom>
                        <a:solidFill>
                          <a:sysClr val="window" lastClr="FFFFFF"/>
                        </a:solidFill>
                        <a:ln w="6350">
                          <a:noFill/>
                        </a:ln>
                        <a:effectLst/>
                      </wps:spPr>
                      <wps:txbx>
                        <w:txbxContent>
                          <w:p w14:paraId="15A9BDE7"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3</m:t>
                                    </m:r>
                                    <m:r>
                                      <w:rPr>
                                        <w:rFonts w:ascii="Cambria Math" w:hAnsi="Cambria Math"/>
                                      </w:rPr>
                                      <m:t>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66D79" id="Text Box 10" o:spid="_x0000_s1037" type="#_x0000_t202" style="position:absolute;left:0;text-align:left;margin-left:228.1pt;margin-top:24.7pt;width:30.3pt;height:24.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" fillcolor="window" stroked="f" strokeweight=".5pt">
                <v:textbox>
                  <w:txbxContent>
                    <w:p w14:paraId="15A9BDE7"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3</m:t>
                              </m:r>
                              <m:r>
                                <w:rPr>
                                  <w:rFonts w:ascii="Cambria Math" w:hAnsi="Cambria Math"/>
                                </w:rPr>
                                <m:t>a</m:t>
                              </m:r>
                            </m:sub>
                          </m:sSub>
                        </m:oMath>
                      </m:oMathPara>
                    </w:p>
                  </w:txbxContent>
                </v:textbox>
                <w10:wrap anchorx="margin"/>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0288" behindDoc="0" locked="0" layoutInCell="1" allowOverlap="1" wp14:anchorId="3328C22A" wp14:editId="3DAD9B5A">
                <wp:simplePos x="0" y="0"/>
                <wp:positionH relativeFrom="margin">
                  <wp:posOffset>-141896</wp:posOffset>
                </wp:positionH>
                <wp:positionV relativeFrom="paragraph">
                  <wp:posOffset>153178</wp:posOffset>
                </wp:positionV>
                <wp:extent cx="1676400" cy="571500"/>
                <wp:effectExtent l="0" t="0" r="19050" b="19050"/>
                <wp:wrapNone/>
                <wp:docPr id="7" name="Oval 7"/>
                <wp:cNvGraphicFramePr/>
                <a:graphic xmlns:a="http://schemas.openxmlformats.org/drawingml/2006/main">
                  <a:graphicData uri="http://schemas.microsoft.com/office/word/2010/wordprocessingShape">
                    <wps:wsp>
                      <wps:cNvSpPr/>
                      <wps:spPr>
                        <a:xfrm>
                          <a:off x="0" y="0"/>
                          <a:ext cx="1676400" cy="571500"/>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5B4E1641"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Locus of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28C22A" id="Oval 7" o:spid="_x0000_s1038" style="position:absolute;left:0;text-align:left;margin-left:-11.15pt;margin-top:12.05pt;width:132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" fillcolor="#82a0d7 [2164]" strokecolor="#4472c4 [3204]" strokeweight=".5pt">
                <v:fill color2="#678ccf [2612]" rotate="t" colors="0 #a8b7df;.5 #9aabd9;1 #879ed7" focus="100%" type="gradient">
                  <o:fill v:ext="view" type="gradientUnscaled"/>
                </v:fill>
                <v:stroke joinstyle="miter"/>
                <v:textbox>
                  <w:txbxContent>
                    <w:p w14:paraId="5B4E1641"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Locus of Control</w:t>
                      </w:r>
                    </w:p>
                  </w:txbxContent>
                </v:textbox>
                <w10:wrap anchorx="margin"/>
              </v:oval>
            </w:pict>
          </mc:Fallback>
        </mc:AlternateContent>
      </w:r>
    </w:p>
    <w:p w14:paraId="265D2AF6"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5648" behindDoc="0" locked="0" layoutInCell="1" allowOverlap="1" wp14:anchorId="482D9A38" wp14:editId="18823DF9">
                <wp:simplePos x="0" y="0"/>
                <wp:positionH relativeFrom="column">
                  <wp:posOffset>4975409</wp:posOffset>
                </wp:positionH>
                <wp:positionV relativeFrom="paragraph">
                  <wp:posOffset>281506</wp:posOffset>
                </wp:positionV>
                <wp:extent cx="1419225" cy="323850"/>
                <wp:effectExtent l="0" t="0" r="9525" b="0"/>
                <wp:wrapNone/>
                <wp:docPr id="37" name="Text Box 37"/>
                <wp:cNvGraphicFramePr/>
                <a:graphic xmlns:a="http://schemas.openxmlformats.org/drawingml/2006/main">
                  <a:graphicData uri="http://schemas.microsoft.com/office/word/2010/wordprocessingShape">
                    <wps:wsp>
                      <wps:cNvSpPr txBox="1"/>
                      <wps:spPr>
                        <a:xfrm>
                          <a:off x="0" y="0"/>
                          <a:ext cx="1419225" cy="323850"/>
                        </a:xfrm>
                        <a:prstGeom prst="rect">
                          <a:avLst/>
                        </a:prstGeom>
                        <a:solidFill>
                          <a:sysClr val="window" lastClr="FFFFFF"/>
                        </a:solidFill>
                        <a:ln w="6350">
                          <a:noFill/>
                        </a:ln>
                        <a:effectLst/>
                      </wps:spPr>
                      <wps:txbx>
                        <w:txbxContent>
                          <w:p w14:paraId="0D729301" w14:textId="77777777" w:rsidR="00AE1238" w:rsidRPr="004A2D0A" w:rsidRDefault="00AE1238" w:rsidP="00AE1238">
                            <w:pPr>
                              <w:rPr>
                                <w:rFonts w:ascii="Times New Roman" w:hAnsi="Times New Roman" w:cs="Times New Roman"/>
                                <w:sz w:val="24"/>
                                <w:szCs w:val="24"/>
                              </w:rPr>
                            </w:pPr>
                            <w:r w:rsidRPr="004A2D0A">
                              <w:rPr>
                                <w:rFonts w:ascii="Times New Roman" w:hAnsi="Times New Roman" w:cs="Times New Roman"/>
                                <w:sz w:val="24"/>
                                <w:szCs w:val="24"/>
                              </w:rPr>
                              <w:t xml:space="preserve">Dependent Variable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D9A38" id="Text Box 37" o:spid="_x0000_s1039" type="#_x0000_t202" style="position:absolute;left:0;text-align:left;margin-left:391.75pt;margin-top:22.15pt;width:111.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" fillcolor="window" stroked="f" strokeweight=".5pt">
                <v:textbox>
                  <w:txbxContent>
                    <w:p w14:paraId="0D729301" w14:textId="77777777" w:rsidR="00AE1238" w:rsidRPr="004A2D0A" w:rsidRDefault="00AE1238" w:rsidP="00AE1238">
                      <w:pPr>
                        <w:rPr>
                          <w:rFonts w:ascii="Times New Roman" w:hAnsi="Times New Roman" w:cs="Times New Roman"/>
                          <w:sz w:val="24"/>
                          <w:szCs w:val="24"/>
                        </w:rPr>
                      </w:pPr>
                      <w:r w:rsidRPr="004A2D0A">
                        <w:rPr>
                          <w:rFonts w:ascii="Times New Roman" w:hAnsi="Times New Roman" w:cs="Times New Roman"/>
                          <w:sz w:val="24"/>
                          <w:szCs w:val="24"/>
                        </w:rPr>
                        <w:t xml:space="preserve">Dependent Variable </w:t>
                      </w:r>
                    </w:p>
                  </w:txbxContent>
                </v:textbox>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2816" behindDoc="1" locked="0" layoutInCell="1" allowOverlap="1" wp14:anchorId="579034F3" wp14:editId="524C30A8">
                <wp:simplePos x="0" y="0"/>
                <wp:positionH relativeFrom="column">
                  <wp:posOffset>1599221</wp:posOffset>
                </wp:positionH>
                <wp:positionV relativeFrom="paragraph">
                  <wp:posOffset>173978</wp:posOffset>
                </wp:positionV>
                <wp:extent cx="342900" cy="25717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ysClr val="window" lastClr="FFFFFF"/>
                        </a:solidFill>
                        <a:ln w="6350">
                          <a:noFill/>
                        </a:ln>
                        <a:effectLst/>
                      </wps:spPr>
                      <wps:txbx>
                        <w:txbxContent>
                          <w:p w14:paraId="2C5329B5"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3</m:t>
                                    </m:r>
                                    <m:r>
                                      <w:rPr>
                                        <w:rFonts w:ascii="Cambria Math" w:hAnsi="Cambria Math"/>
                                      </w:rPr>
                                      <m:t>b</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9034F3" id="Text Box 12" o:spid="_x0000_s1040" type="#_x0000_t202" style="position:absolute;left:0;text-align:left;margin-left:125.9pt;margin-top:13.7pt;width:27pt;height:20.2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" fillcolor="window" stroked="f" strokeweight=".5pt">
                <v:textbox>
                  <w:txbxContent>
                    <w:p w14:paraId="2C5329B5" w14:textId="77777777" w:rsidR="00AE1238" w:rsidRDefault="00E26ACF" w:rsidP="00AE1238">
                      <m:oMathPara>
                        <m:oMath>
                          <m:sSub>
                            <m:sSubPr>
                              <m:ctrlPr>
                                <w:rPr>
                                  <w:rFonts w:ascii="Cambria Math" w:hAnsi="Cambria Math"/>
                                  <w:i/>
                                </w:rPr>
                              </m:ctrlPr>
                            </m:sSubPr>
                            <m:e>
                              <m:r>
                                <w:rPr>
                                  <w:rFonts w:ascii="Cambria Math" w:hAnsi="Cambria Math"/>
                                </w:rPr>
                                <m:t>H</m:t>
                              </m:r>
                            </m:e>
                            <m:sub>
                              <m:r>
                                <w:rPr>
                                  <w:rFonts w:ascii="Cambria Math" w:hAnsi="Cambria Math"/>
                                </w:rPr>
                                <m:t>3</m:t>
                              </m:r>
                              <m:r>
                                <w:rPr>
                                  <w:rFonts w:ascii="Cambria Math" w:hAnsi="Cambria Math"/>
                                </w:rPr>
                                <m:t>b</m:t>
                              </m:r>
                            </m:sub>
                          </m:sSub>
                        </m:oMath>
                      </m:oMathPara>
                    </w:p>
                  </w:txbxContent>
                </v:textbox>
              </v:shape>
            </w:pict>
          </mc:Fallback>
        </mc:AlternateContent>
      </w:r>
    </w:p>
    <w:p w14:paraId="5F45F1F0"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1312" behindDoc="0" locked="0" layoutInCell="1" allowOverlap="1" wp14:anchorId="4FF389D4" wp14:editId="4CFB59F7">
                <wp:simplePos x="0" y="0"/>
                <wp:positionH relativeFrom="margin">
                  <wp:posOffset>-137902</wp:posOffset>
                </wp:positionH>
                <wp:positionV relativeFrom="paragraph">
                  <wp:posOffset>171504</wp:posOffset>
                </wp:positionV>
                <wp:extent cx="1695450" cy="619125"/>
                <wp:effectExtent l="0" t="0" r="19050" b="28575"/>
                <wp:wrapNone/>
                <wp:docPr id="8" name="Oval 8"/>
                <wp:cNvGraphicFramePr/>
                <a:graphic xmlns:a="http://schemas.openxmlformats.org/drawingml/2006/main">
                  <a:graphicData uri="http://schemas.microsoft.com/office/word/2010/wordprocessingShape">
                    <wps:wsp>
                      <wps:cNvSpPr/>
                      <wps:spPr>
                        <a:xfrm>
                          <a:off x="0" y="0"/>
                          <a:ext cx="1695450" cy="619125"/>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2D74E9D4"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Financial 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F389D4" id="Oval 8" o:spid="_x0000_s1041" style="position:absolute;left:0;text-align:left;margin-left:-10.85pt;margin-top:13.5pt;width:133.5pt;height:4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" fillcolor="#82a0d7 [2164]" strokecolor="#4472c4 [3204]" strokeweight=".5pt">
                <v:fill color2="#678ccf [2612]" rotate="t" colors="0 #a8b7df;.5 #9aabd9;1 #879ed7" focus="100%" type="gradient">
                  <o:fill v:ext="view" type="gradientUnscaled"/>
                </v:fill>
                <v:stroke joinstyle="miter"/>
                <v:textbox>
                  <w:txbxContent>
                    <w:p w14:paraId="2D74E9D4"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Financial attitude</w:t>
                      </w:r>
                    </w:p>
                  </w:txbxContent>
                </v:textbox>
                <w10:wrap anchorx="margin"/>
              </v:oval>
            </w:pict>
          </mc:Fallback>
        </mc:AlternateContent>
      </w:r>
    </w:p>
    <w:p w14:paraId="195F6479"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7B9E3917"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00011DF9" w14:textId="77777777" w:rsidR="00EE1FD6" w:rsidRPr="007E73AC" w:rsidRDefault="00EE1FD6"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bookmarkStart w:id="10" w:name="_Toc169944622"/>
    </w:p>
    <w:p w14:paraId="45E77B40" w14:textId="77777777" w:rsidR="00EE1FD6" w:rsidRPr="007E73AC" w:rsidRDefault="002A36B4"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noProof/>
          <w:kern w:val="2"/>
          <w:sz w:val="24"/>
          <w:szCs w:val="24"/>
          <w:lang w:val="en-US"/>
          <w14:ligatures w14:val="standardContextual"/>
        </w:rPr>
        <mc:AlternateContent>
          <mc:Choice Requires="wps">
            <w:drawing>
              <wp:anchor distT="0" distB="0" distL="114300" distR="114300" simplePos="0" relativeHeight="251674624" behindDoc="0" locked="0" layoutInCell="1" allowOverlap="1" wp14:anchorId="61B72B4D" wp14:editId="4B050941">
                <wp:simplePos x="0" y="0"/>
                <wp:positionH relativeFrom="column">
                  <wp:posOffset>-130617</wp:posOffset>
                </wp:positionH>
                <wp:positionV relativeFrom="paragraph">
                  <wp:posOffset>126758</wp:posOffset>
                </wp:positionV>
                <wp:extent cx="1657350" cy="333375"/>
                <wp:effectExtent l="0" t="0" r="6350" b="0"/>
                <wp:wrapNone/>
                <wp:docPr id="36" name="Text Box 36"/>
                <wp:cNvGraphicFramePr/>
                <a:graphic xmlns:a="http://schemas.openxmlformats.org/drawingml/2006/main">
                  <a:graphicData uri="http://schemas.microsoft.com/office/word/2010/wordprocessingShape">
                    <wps:wsp>
                      <wps:cNvSpPr txBox="1"/>
                      <wps:spPr>
                        <a:xfrm>
                          <a:off x="0" y="0"/>
                          <a:ext cx="1657350" cy="333375"/>
                        </a:xfrm>
                        <a:prstGeom prst="rect">
                          <a:avLst/>
                        </a:prstGeom>
                        <a:solidFill>
                          <a:sysClr val="window" lastClr="FFFFFF"/>
                        </a:solidFill>
                        <a:ln w="6350">
                          <a:noFill/>
                        </a:ln>
                        <a:effectLst/>
                      </wps:spPr>
                      <wps:txbx>
                        <w:txbxContent>
                          <w:p w14:paraId="6FA7513F" w14:textId="77777777" w:rsidR="00AE1238" w:rsidRPr="004A2D0A" w:rsidRDefault="00AE1238" w:rsidP="00AE1238">
                            <w:pPr>
                              <w:rPr>
                                <w:rFonts w:ascii="Times New Roman" w:hAnsi="Times New Roman" w:cs="Times New Roman"/>
                                <w:sz w:val="24"/>
                                <w:szCs w:val="24"/>
                              </w:rPr>
                            </w:pPr>
                            <w:r w:rsidRPr="004A2D0A">
                              <w:rPr>
                                <w:rFonts w:ascii="Times New Roman" w:hAnsi="Times New Roman" w:cs="Times New Roman"/>
                                <w:sz w:val="24"/>
                                <w:szCs w:val="24"/>
                              </w:rPr>
                              <w:t xml:space="preserve">Independent Variable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B72B4D" id="Text Box 36" o:spid="_x0000_s1042" type="#_x0000_t202" style="position:absolute;left:0;text-align:left;margin-left:-10.3pt;margin-top:10pt;width:130.5pt;height:2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" fillcolor="window" stroked="f" strokeweight=".5pt">
                <v:textbox>
                  <w:txbxContent>
                    <w:p w14:paraId="6FA7513F" w14:textId="77777777" w:rsidR="00AE1238" w:rsidRPr="004A2D0A" w:rsidRDefault="00AE1238" w:rsidP="00AE1238">
                      <w:pPr>
                        <w:rPr>
                          <w:rFonts w:ascii="Times New Roman" w:hAnsi="Times New Roman" w:cs="Times New Roman"/>
                          <w:sz w:val="24"/>
                          <w:szCs w:val="24"/>
                        </w:rPr>
                      </w:pPr>
                      <w:r w:rsidRPr="004A2D0A">
                        <w:rPr>
                          <w:rFonts w:ascii="Times New Roman" w:hAnsi="Times New Roman" w:cs="Times New Roman"/>
                          <w:sz w:val="24"/>
                          <w:szCs w:val="24"/>
                        </w:rPr>
                        <w:t xml:space="preserve">Independent Variable </w:t>
                      </w:r>
                    </w:p>
                  </w:txbxContent>
                </v:textbox>
              </v:shape>
            </w:pict>
          </mc:Fallback>
        </mc:AlternateContent>
      </w:r>
    </w:p>
    <w:p w14:paraId="5C701D04" w14:textId="77777777" w:rsidR="002A36B4" w:rsidRPr="007E73AC" w:rsidRDefault="002A36B4"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p>
    <w:p w14:paraId="54161731" w14:textId="7AFF9B33"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Figure 1: Conceptual framework</w:t>
      </w:r>
      <w:bookmarkEnd w:id="10"/>
      <w:r w:rsidRPr="007E73AC">
        <w:rPr>
          <w:rFonts w:ascii="Times New Roman" w:eastAsia="Calibri" w:hAnsi="Times New Roman" w:cs="Times New Roman"/>
          <w:bCs/>
          <w:i/>
          <w:iCs/>
          <w:kern w:val="2"/>
          <w:sz w:val="24"/>
          <w:szCs w:val="24"/>
          <w:lang w:val="en-US"/>
          <w14:ligatures w14:val="standardContextual"/>
        </w:rPr>
        <w:t xml:space="preserve"> </w:t>
      </w:r>
    </w:p>
    <w:p w14:paraId="6E848C7D"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 xml:space="preserve">Source: </w:t>
      </w:r>
      <w:bookmarkStart w:id="11" w:name="_Hlk207870655"/>
      <w:r w:rsidRPr="007E73AC">
        <w:rPr>
          <w:rFonts w:ascii="Times New Roman" w:eastAsia="Calibri" w:hAnsi="Times New Roman" w:cs="Times New Roman"/>
          <w:bCs/>
          <w:iCs/>
          <w:kern w:val="2"/>
          <w:sz w:val="24"/>
          <w:szCs w:val="24"/>
          <w:lang w:val="en-US"/>
          <w14:ligatures w14:val="standardContextual"/>
        </w:rPr>
        <w:t>She, Rasiah, Turner, Guptan &amp; Nia (2021)</w:t>
      </w:r>
      <w:bookmarkEnd w:id="11"/>
    </w:p>
    <w:p w14:paraId="6E0E8182" w14:textId="77777777" w:rsidR="002A36B4" w:rsidRPr="007E73AC" w:rsidRDefault="002A36B4"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bookmarkStart w:id="12" w:name="_Toc171169987"/>
    </w:p>
    <w:p w14:paraId="3D8B39DC" w14:textId="77777777" w:rsidR="00AE1238" w:rsidRPr="007E73AC" w:rsidRDefault="00AE1238"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Hypothesis Development</w:t>
      </w:r>
      <w:bookmarkEnd w:id="12"/>
      <w:r w:rsidRPr="007E73AC">
        <w:rPr>
          <w:rFonts w:ascii="Times New Roman" w:eastAsia="Calibri" w:hAnsi="Times New Roman" w:cs="Times New Roman"/>
          <w:b/>
          <w:bCs/>
          <w:iCs/>
          <w:kern w:val="2"/>
          <w:sz w:val="24"/>
          <w:szCs w:val="24"/>
          <w:lang w:val="en-US"/>
          <w14:ligatures w14:val="standardContextual"/>
        </w:rPr>
        <w:t xml:space="preserve"> </w:t>
      </w:r>
    </w:p>
    <w:p w14:paraId="21377A7A"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bookmarkStart w:id="13" w:name="_Toc171169988"/>
      <w:r w:rsidRPr="007E73AC">
        <w:rPr>
          <w:rFonts w:ascii="Times New Roman" w:eastAsia="Calibri" w:hAnsi="Times New Roman" w:cs="Times New Roman"/>
          <w:b/>
          <w:bCs/>
          <w:iCs/>
          <w:kern w:val="2"/>
          <w:sz w:val="24"/>
          <w:szCs w:val="24"/>
          <w:lang w:val="en-US"/>
          <w14:ligatures w14:val="standardContextual"/>
        </w:rPr>
        <w:t>Subjective Financial Knowledge (SFK)</w:t>
      </w:r>
      <w:bookmarkEnd w:id="13"/>
      <w:r w:rsidRPr="007E73AC">
        <w:rPr>
          <w:rFonts w:ascii="Times New Roman" w:eastAsia="Calibri" w:hAnsi="Times New Roman" w:cs="Times New Roman"/>
          <w:b/>
          <w:bCs/>
          <w:iCs/>
          <w:kern w:val="2"/>
          <w:sz w:val="24"/>
          <w:szCs w:val="24"/>
          <w:lang w:val="en-US"/>
          <w14:ligatures w14:val="standardContextual"/>
        </w:rPr>
        <w:t xml:space="preserve"> </w:t>
      </w:r>
    </w:p>
    <w:p w14:paraId="68624DB8"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 xml:space="preserve">People's personal beliefs and understanding of finances, also known as SFK, can significantly impact their FWB (Lind et al., 2020). This personal perception of financial knowledge can be even more influential than objectively measured financial knowledge according to some studies (Hlaing, 2023; Allotey, 2023). People with high SFK are more likely to take control of their finances, which is a key aspect of financial literacy (Dewi et al., 2020; Tuffour et al., 2022). </w:t>
      </w:r>
      <w:r w:rsidRPr="007E73AC">
        <w:rPr>
          <w:rFonts w:ascii="Times New Roman" w:eastAsia="Calibri" w:hAnsi="Times New Roman" w:cs="Times New Roman"/>
          <w:bCs/>
          <w:iCs/>
          <w:kern w:val="2"/>
          <w:sz w:val="24"/>
          <w:szCs w:val="24"/>
          <w:lang w:val="en-US"/>
          <w14:ligatures w14:val="standardContextual"/>
        </w:rPr>
        <w:lastRenderedPageBreak/>
        <w:t>Financial literacy itself is the ability to understand and use financial information to manage money effectively (</w:t>
      </w:r>
      <w:bookmarkStart w:id="14" w:name="_Hlk202297410"/>
      <w:r w:rsidRPr="007E73AC">
        <w:rPr>
          <w:rFonts w:ascii="Times New Roman" w:eastAsia="Calibri" w:hAnsi="Times New Roman" w:cs="Times New Roman"/>
          <w:bCs/>
          <w:iCs/>
          <w:kern w:val="2"/>
          <w:sz w:val="24"/>
          <w:szCs w:val="24"/>
          <w:lang w:val="en-US"/>
          <w14:ligatures w14:val="standardContextual"/>
        </w:rPr>
        <w:t>Klapper and Lusardi, 2020; Tuffour et al., 2022; Goyal and Kumar, 2021; Hasan, M., Le and Hoque, 2021</w:t>
      </w:r>
      <w:bookmarkEnd w:id="14"/>
      <w:r w:rsidRPr="007E73AC">
        <w:rPr>
          <w:rFonts w:ascii="Times New Roman" w:eastAsia="Calibri" w:hAnsi="Times New Roman" w:cs="Times New Roman"/>
          <w:bCs/>
          <w:iCs/>
          <w:kern w:val="2"/>
          <w:sz w:val="24"/>
          <w:szCs w:val="24"/>
          <w:lang w:val="en-US"/>
          <w14:ligatures w14:val="standardContextual"/>
        </w:rPr>
        <w:t>). This financial knowledge empowers individuals to make sound financial decisions, ultimately leading to better financial outcomes (</w:t>
      </w:r>
      <w:bookmarkStart w:id="15" w:name="_Hlk202297448"/>
      <w:r w:rsidRPr="007E73AC">
        <w:rPr>
          <w:rFonts w:ascii="Times New Roman" w:eastAsia="Calibri" w:hAnsi="Times New Roman" w:cs="Times New Roman"/>
          <w:bCs/>
          <w:iCs/>
          <w:kern w:val="2"/>
          <w:sz w:val="24"/>
          <w:szCs w:val="24"/>
          <w:lang w:val="en-US"/>
          <w14:ligatures w14:val="standardContextual"/>
        </w:rPr>
        <w:t xml:space="preserve">Bakar and Bakar, 2020). </w:t>
      </w:r>
      <w:bookmarkEnd w:id="15"/>
      <w:r w:rsidRPr="007E73AC">
        <w:rPr>
          <w:rFonts w:ascii="Times New Roman" w:eastAsia="Calibri" w:hAnsi="Times New Roman" w:cs="Times New Roman"/>
          <w:bCs/>
          <w:iCs/>
          <w:kern w:val="2"/>
          <w:sz w:val="24"/>
          <w:szCs w:val="24"/>
          <w:lang w:val="en-US"/>
          <w14:ligatures w14:val="standardContextual"/>
        </w:rPr>
        <w:t>In contrast, those with lower financial literacy may struggle with complex financial issues and end up with more debt or risky investments (</w:t>
      </w:r>
      <w:bookmarkStart w:id="16" w:name="_Hlk202297465"/>
      <w:r w:rsidRPr="007E73AC">
        <w:rPr>
          <w:rFonts w:ascii="Times New Roman" w:eastAsia="Calibri" w:hAnsi="Times New Roman" w:cs="Times New Roman"/>
          <w:bCs/>
          <w:iCs/>
          <w:kern w:val="2"/>
          <w:sz w:val="24"/>
          <w:szCs w:val="24"/>
          <w:lang w:val="en-US"/>
          <w14:ligatures w14:val="standardContextual"/>
        </w:rPr>
        <w:t xml:space="preserve">Raut, 2020; Mutlu and Özer, 2022). </w:t>
      </w:r>
      <w:bookmarkEnd w:id="16"/>
      <w:r w:rsidRPr="007E73AC">
        <w:rPr>
          <w:rFonts w:ascii="Times New Roman" w:eastAsia="Calibri" w:hAnsi="Times New Roman" w:cs="Times New Roman"/>
          <w:bCs/>
          <w:iCs/>
          <w:kern w:val="2"/>
          <w:sz w:val="24"/>
          <w:szCs w:val="24"/>
          <w:lang w:val="en-US"/>
          <w14:ligatures w14:val="standardContextual"/>
        </w:rPr>
        <w:t xml:space="preserve">For instance, they might invest in high-risk assets or overspend. Conversely, people with high financial literacy tend to accumulate more wealth and make better investment choices (Hastings and Mitchell, 2020; van Fong et al., 2021). Tracking your finances is an important part of financial literacy, and both subjective and objective financial knowledge play a vital role in shaping FB and overall well-being. Hence, the </w:t>
      </w:r>
      <w:r w:rsidR="003F0B08" w:rsidRPr="007E73AC">
        <w:rPr>
          <w:rFonts w:ascii="Times New Roman" w:eastAsia="Calibri" w:hAnsi="Times New Roman" w:cs="Times New Roman"/>
          <w:bCs/>
          <w:iCs/>
          <w:kern w:val="2"/>
          <w:sz w:val="24"/>
          <w:szCs w:val="24"/>
          <w:lang w:val="en-US"/>
          <w14:ligatures w14:val="standardContextual"/>
        </w:rPr>
        <w:t>research</w:t>
      </w:r>
      <w:r w:rsidRPr="007E73AC">
        <w:rPr>
          <w:rFonts w:ascii="Times New Roman" w:eastAsia="Calibri" w:hAnsi="Times New Roman" w:cs="Times New Roman"/>
          <w:bCs/>
          <w:iCs/>
          <w:kern w:val="2"/>
          <w:sz w:val="24"/>
          <w:szCs w:val="24"/>
          <w:lang w:val="en-US"/>
          <w14:ligatures w14:val="standardContextual"/>
        </w:rPr>
        <w:t xml:space="preserve">, propose the following hypothesis: </w:t>
      </w:r>
    </w:p>
    <w:p w14:paraId="1E4C7CEA"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1a</w:t>
      </w:r>
      <w:r w:rsidRPr="007E73AC">
        <w:rPr>
          <w:rFonts w:ascii="Times New Roman" w:eastAsia="Calibri" w:hAnsi="Times New Roman" w:cs="Times New Roman"/>
          <w:bCs/>
          <w:i/>
          <w:iCs/>
          <w:kern w:val="2"/>
          <w:sz w:val="24"/>
          <w:szCs w:val="24"/>
          <w:lang w:val="en-US"/>
          <w14:ligatures w14:val="standardContextual"/>
        </w:rPr>
        <w:t>. SFK is positively related to FWB among working adults.</w:t>
      </w:r>
    </w:p>
    <w:p w14:paraId="7760D427"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1b</w:t>
      </w:r>
      <w:r w:rsidRPr="007E73AC">
        <w:rPr>
          <w:rFonts w:ascii="Times New Roman" w:eastAsia="Calibri" w:hAnsi="Times New Roman" w:cs="Times New Roman"/>
          <w:bCs/>
          <w:i/>
          <w:iCs/>
          <w:kern w:val="2"/>
          <w:sz w:val="24"/>
          <w:szCs w:val="24"/>
          <w:lang w:val="en-US"/>
          <w14:ligatures w14:val="standardContextual"/>
        </w:rPr>
        <w:t xml:space="preserve">. SFK is positively related to FB among working adults. </w:t>
      </w:r>
    </w:p>
    <w:p w14:paraId="58B7D061"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bookmarkStart w:id="17" w:name="_Toc171169989"/>
      <w:r w:rsidRPr="007E73AC">
        <w:rPr>
          <w:rFonts w:ascii="Times New Roman" w:eastAsia="Calibri" w:hAnsi="Times New Roman" w:cs="Times New Roman"/>
          <w:b/>
          <w:bCs/>
          <w:iCs/>
          <w:kern w:val="2"/>
          <w:sz w:val="24"/>
          <w:szCs w:val="24"/>
          <w:lang w:val="en-US"/>
          <w14:ligatures w14:val="standardContextual"/>
        </w:rPr>
        <w:t>Financial Attitudes (FA)</w:t>
      </w:r>
      <w:bookmarkEnd w:id="17"/>
    </w:p>
    <w:p w14:paraId="1EC20EF4"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 xml:space="preserve">Individuals' FWB can be predicted by their outlook on money. This outlook, called FA, is a mental preference towards certain FWB. It's a key concept in personal finance, influencing how people make financial decisions (Goyal et al., 2021; Raut, 2020). Studies on college students (Johan et al., 2021; Nazah et al., 2022) show a positive FA directly impacts their FWB. People with a positive FA are more likely to manage their money responsibly, leading to better financial outcomes </w:t>
      </w:r>
      <w:bookmarkStart w:id="18" w:name="_Hlk202297539"/>
      <w:r w:rsidRPr="007E73AC">
        <w:rPr>
          <w:rFonts w:ascii="Times New Roman" w:eastAsia="Calibri" w:hAnsi="Times New Roman" w:cs="Times New Roman"/>
          <w:bCs/>
          <w:iCs/>
          <w:kern w:val="2"/>
          <w:sz w:val="24"/>
          <w:szCs w:val="24"/>
          <w:lang w:val="en-US"/>
          <w14:ligatures w14:val="standardContextual"/>
        </w:rPr>
        <w:t>(</w:t>
      </w:r>
      <w:proofErr w:type="spellStart"/>
      <w:r w:rsidRPr="007E73AC">
        <w:rPr>
          <w:rFonts w:ascii="Times New Roman" w:eastAsia="Calibri" w:hAnsi="Times New Roman" w:cs="Times New Roman"/>
          <w:bCs/>
          <w:iCs/>
          <w:kern w:val="2"/>
          <w:sz w:val="24"/>
          <w:szCs w:val="24"/>
          <w:lang w:val="en-US"/>
          <w14:ligatures w14:val="standardContextual"/>
        </w:rPr>
        <w:t>Ianole</w:t>
      </w:r>
      <w:proofErr w:type="spellEnd"/>
      <w:r w:rsidRPr="007E73AC">
        <w:rPr>
          <w:rFonts w:ascii="Times New Roman" w:eastAsia="Calibri" w:hAnsi="Times New Roman" w:cs="Times New Roman"/>
          <w:bCs/>
          <w:iCs/>
          <w:kern w:val="2"/>
          <w:sz w:val="24"/>
          <w:szCs w:val="24"/>
          <w:lang w:val="en-US"/>
          <w14:ligatures w14:val="standardContextual"/>
        </w:rPr>
        <w:t>-Calin et al., 2021</w:t>
      </w:r>
      <w:bookmarkEnd w:id="18"/>
      <w:r w:rsidRPr="007E73AC">
        <w:rPr>
          <w:rFonts w:ascii="Times New Roman" w:eastAsia="Calibri" w:hAnsi="Times New Roman" w:cs="Times New Roman"/>
          <w:bCs/>
          <w:iCs/>
          <w:kern w:val="2"/>
          <w:sz w:val="24"/>
          <w:szCs w:val="24"/>
          <w:lang w:val="en-US"/>
          <w14:ligatures w14:val="standardContextual"/>
        </w:rPr>
        <w:t>). Positive views on credit card use and lower debt levels are also linked to improved FWB (</w:t>
      </w:r>
      <w:bookmarkStart w:id="19" w:name="_Hlk202297564"/>
      <w:r w:rsidRPr="007E73AC">
        <w:rPr>
          <w:rFonts w:ascii="Times New Roman" w:eastAsia="Calibri" w:hAnsi="Times New Roman" w:cs="Times New Roman"/>
          <w:bCs/>
          <w:iCs/>
          <w:kern w:val="2"/>
          <w:sz w:val="24"/>
          <w:szCs w:val="24"/>
          <w:lang w:val="en-US"/>
          <w14:ligatures w14:val="standardContextual"/>
        </w:rPr>
        <w:t xml:space="preserve">Nanda and Banerjee, 2021; Utkarsh et al., 2020). </w:t>
      </w:r>
      <w:bookmarkEnd w:id="19"/>
      <w:r w:rsidRPr="007E73AC">
        <w:rPr>
          <w:rFonts w:ascii="Times New Roman" w:eastAsia="Calibri" w:hAnsi="Times New Roman" w:cs="Times New Roman"/>
          <w:bCs/>
          <w:iCs/>
          <w:kern w:val="2"/>
          <w:sz w:val="24"/>
          <w:szCs w:val="24"/>
          <w:lang w:val="en-US"/>
          <w14:ligatures w14:val="standardContextual"/>
        </w:rPr>
        <w:t xml:space="preserve">Several studies (Nazah et al., 2022; Dewi et al., 2020; </w:t>
      </w:r>
      <w:bookmarkStart w:id="20" w:name="_Hlk202297594"/>
      <w:r w:rsidRPr="007E73AC">
        <w:rPr>
          <w:rFonts w:ascii="Times New Roman" w:eastAsia="Calibri" w:hAnsi="Times New Roman" w:cs="Times New Roman"/>
          <w:bCs/>
          <w:iCs/>
          <w:kern w:val="2"/>
          <w:sz w:val="24"/>
          <w:szCs w:val="24"/>
          <w:lang w:val="en-US"/>
          <w14:ligatures w14:val="standardContextual"/>
        </w:rPr>
        <w:t xml:space="preserve">Castro- Utkarsh et al., 2020) </w:t>
      </w:r>
      <w:bookmarkEnd w:id="20"/>
      <w:r w:rsidRPr="007E73AC">
        <w:rPr>
          <w:rFonts w:ascii="Times New Roman" w:eastAsia="Calibri" w:hAnsi="Times New Roman" w:cs="Times New Roman"/>
          <w:bCs/>
          <w:iCs/>
          <w:kern w:val="2"/>
          <w:sz w:val="24"/>
          <w:szCs w:val="24"/>
          <w:lang w:val="en-US"/>
          <w14:ligatures w14:val="standardContextual"/>
        </w:rPr>
        <w:t>highlight that FA can directly affect financial outcomes, beyond just influencing behavior. FA is a critical factor in understanding and predicting FB and FWB. Positive FA are linked to responsible financial management and better financial outcomes. This highlights the importance of considering this psychological factor in personal finance. Based on the above assumptions it was hypothesized that:</w:t>
      </w:r>
    </w:p>
    <w:p w14:paraId="15C467D5"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2a</w:t>
      </w:r>
      <w:r w:rsidRPr="007E73AC">
        <w:rPr>
          <w:rFonts w:ascii="Times New Roman" w:eastAsia="Calibri" w:hAnsi="Times New Roman" w:cs="Times New Roman"/>
          <w:bCs/>
          <w:i/>
          <w:iCs/>
          <w:kern w:val="2"/>
          <w:sz w:val="24"/>
          <w:szCs w:val="24"/>
          <w:lang w:val="en-US"/>
          <w14:ligatures w14:val="standardContextual"/>
        </w:rPr>
        <w:t>. FA has a significant positive effect on FWB among working adults</w:t>
      </w:r>
    </w:p>
    <w:p w14:paraId="2AD00AE8"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2b</w:t>
      </w:r>
      <w:r w:rsidRPr="007E73AC">
        <w:rPr>
          <w:rFonts w:ascii="Times New Roman" w:eastAsia="Calibri" w:hAnsi="Times New Roman" w:cs="Times New Roman"/>
          <w:bCs/>
          <w:i/>
          <w:iCs/>
          <w:kern w:val="2"/>
          <w:sz w:val="24"/>
          <w:szCs w:val="24"/>
          <w:lang w:val="en-US"/>
          <w14:ligatures w14:val="standardContextual"/>
        </w:rPr>
        <w:t>. FA has a significant positive effect on FB among working adults</w:t>
      </w:r>
    </w:p>
    <w:p w14:paraId="0A3F266C"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bookmarkStart w:id="21" w:name="_Toc171169990"/>
      <w:r w:rsidRPr="007E73AC">
        <w:rPr>
          <w:rFonts w:ascii="Times New Roman" w:eastAsia="Calibri" w:hAnsi="Times New Roman" w:cs="Times New Roman"/>
          <w:b/>
          <w:bCs/>
          <w:iCs/>
          <w:kern w:val="2"/>
          <w:sz w:val="24"/>
          <w:szCs w:val="24"/>
          <w:lang w:val="en-US"/>
          <w14:ligatures w14:val="standardContextual"/>
        </w:rPr>
        <w:t>Locus of Control (LOC)</w:t>
      </w:r>
      <w:bookmarkEnd w:id="21"/>
    </w:p>
    <w:p w14:paraId="33B1C34B"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 xml:space="preserve">Central to well-being, a person's belief in their influence over life events is called </w:t>
      </w:r>
      <w:bookmarkStart w:id="22" w:name="_Hlk202297619"/>
      <w:r w:rsidRPr="007E73AC">
        <w:rPr>
          <w:rFonts w:ascii="Times New Roman" w:eastAsia="Calibri" w:hAnsi="Times New Roman" w:cs="Times New Roman"/>
          <w:bCs/>
          <w:iCs/>
          <w:kern w:val="2"/>
          <w:sz w:val="24"/>
          <w:szCs w:val="24"/>
          <w:lang w:val="en-US"/>
          <w14:ligatures w14:val="standardContextual"/>
        </w:rPr>
        <w:t>LOC (</w:t>
      </w:r>
      <w:proofErr w:type="spellStart"/>
      <w:r w:rsidRPr="007E73AC">
        <w:rPr>
          <w:rFonts w:ascii="Times New Roman" w:eastAsia="Calibri" w:hAnsi="Times New Roman" w:cs="Times New Roman"/>
          <w:bCs/>
          <w:iCs/>
          <w:kern w:val="2"/>
          <w:sz w:val="24"/>
          <w:szCs w:val="24"/>
          <w:lang w:val="en-US"/>
          <w14:ligatures w14:val="standardContextual"/>
        </w:rPr>
        <w:t>Farnier</w:t>
      </w:r>
      <w:proofErr w:type="spellEnd"/>
      <w:r w:rsidRPr="007E73AC">
        <w:rPr>
          <w:rFonts w:ascii="Times New Roman" w:eastAsia="Calibri" w:hAnsi="Times New Roman" w:cs="Times New Roman"/>
          <w:bCs/>
          <w:iCs/>
          <w:kern w:val="2"/>
          <w:sz w:val="24"/>
          <w:szCs w:val="24"/>
          <w:lang w:val="en-US"/>
          <w14:ligatures w14:val="standardContextual"/>
        </w:rPr>
        <w:t xml:space="preserve"> et al., 2021; Adiputra, 2021)</w:t>
      </w:r>
      <w:bookmarkEnd w:id="22"/>
      <w:r w:rsidRPr="007E73AC">
        <w:rPr>
          <w:rFonts w:ascii="Times New Roman" w:eastAsia="Calibri" w:hAnsi="Times New Roman" w:cs="Times New Roman"/>
          <w:bCs/>
          <w:iCs/>
          <w:kern w:val="2"/>
          <w:sz w:val="24"/>
          <w:szCs w:val="24"/>
          <w:lang w:val="en-US"/>
          <w14:ligatures w14:val="standardContextual"/>
        </w:rPr>
        <w:t>. While research on the link to financial security is limited (</w:t>
      </w:r>
      <w:proofErr w:type="spellStart"/>
      <w:r w:rsidRPr="007E73AC">
        <w:rPr>
          <w:rFonts w:ascii="Times New Roman" w:eastAsia="Calibri" w:hAnsi="Times New Roman" w:cs="Times New Roman"/>
          <w:bCs/>
          <w:iCs/>
          <w:kern w:val="2"/>
          <w:sz w:val="24"/>
          <w:szCs w:val="24"/>
          <w:lang w:val="en-US"/>
          <w14:ligatures w14:val="standardContextual"/>
        </w:rPr>
        <w:t>Sehrawat</w:t>
      </w:r>
      <w:proofErr w:type="spellEnd"/>
      <w:r w:rsidRPr="007E73AC">
        <w:rPr>
          <w:rFonts w:ascii="Times New Roman" w:eastAsia="Calibri" w:hAnsi="Times New Roman" w:cs="Times New Roman"/>
          <w:bCs/>
          <w:iCs/>
          <w:kern w:val="2"/>
          <w:sz w:val="24"/>
          <w:szCs w:val="24"/>
          <w:lang w:val="en-US"/>
          <w14:ligatures w14:val="standardContextual"/>
        </w:rPr>
        <w:t xml:space="preserve"> et </w:t>
      </w:r>
      <w:r w:rsidRPr="007E73AC">
        <w:rPr>
          <w:rFonts w:ascii="Times New Roman" w:eastAsia="Calibri" w:hAnsi="Times New Roman" w:cs="Times New Roman"/>
          <w:bCs/>
          <w:iCs/>
          <w:kern w:val="2"/>
          <w:sz w:val="24"/>
          <w:szCs w:val="24"/>
          <w:lang w:val="en-US"/>
          <w14:ligatures w14:val="standardContextual"/>
        </w:rPr>
        <w:lastRenderedPageBreak/>
        <w:t>al., 2021; Choi et al., 2020), a connection between this belief and financial contentment or savings has been found (Adiputra, 2021). People who hold a stronger internal LOC, meaning they believe their actions have a greater impact, tend to experience less financial stress and more financial security (</w:t>
      </w:r>
      <w:bookmarkStart w:id="23" w:name="_Hlk202297686"/>
      <w:proofErr w:type="spellStart"/>
      <w:r w:rsidRPr="007E73AC">
        <w:rPr>
          <w:rFonts w:ascii="Times New Roman" w:eastAsia="Calibri" w:hAnsi="Times New Roman" w:cs="Times New Roman"/>
          <w:bCs/>
          <w:iCs/>
          <w:kern w:val="2"/>
          <w:sz w:val="24"/>
          <w:szCs w:val="24"/>
          <w:lang w:val="en-US"/>
          <w14:ligatures w14:val="standardContextual"/>
        </w:rPr>
        <w:t>Mahdzan</w:t>
      </w:r>
      <w:proofErr w:type="spellEnd"/>
      <w:r w:rsidRPr="007E73AC">
        <w:rPr>
          <w:rFonts w:ascii="Times New Roman" w:eastAsia="Calibri" w:hAnsi="Times New Roman" w:cs="Times New Roman"/>
          <w:bCs/>
          <w:iCs/>
          <w:kern w:val="2"/>
          <w:sz w:val="24"/>
          <w:szCs w:val="24"/>
          <w:lang w:val="en-US"/>
          <w14:ligatures w14:val="standardContextual"/>
        </w:rPr>
        <w:t xml:space="preserve"> et al., 2019; Magli et al., 2021). </w:t>
      </w:r>
      <w:bookmarkEnd w:id="23"/>
      <w:r w:rsidRPr="007E73AC">
        <w:rPr>
          <w:rFonts w:ascii="Times New Roman" w:eastAsia="Calibri" w:hAnsi="Times New Roman" w:cs="Times New Roman"/>
          <w:bCs/>
          <w:iCs/>
          <w:kern w:val="2"/>
          <w:sz w:val="24"/>
          <w:szCs w:val="24"/>
          <w:lang w:val="en-US"/>
          <w14:ligatures w14:val="standardContextual"/>
        </w:rPr>
        <w:t>This internal perspective is seen as more relevant when examining personal FB (</w:t>
      </w:r>
      <w:bookmarkStart w:id="24" w:name="_Hlk202297713"/>
      <w:r w:rsidRPr="007E73AC">
        <w:rPr>
          <w:rFonts w:ascii="Times New Roman" w:eastAsia="Calibri" w:hAnsi="Times New Roman" w:cs="Times New Roman"/>
          <w:bCs/>
          <w:iCs/>
          <w:kern w:val="2"/>
          <w:sz w:val="24"/>
          <w:szCs w:val="24"/>
          <w:lang w:val="en-US"/>
          <w14:ligatures w14:val="standardContextual"/>
        </w:rPr>
        <w:t xml:space="preserve">Pak et al., 2023; Ullah and Yusheng, 2020). </w:t>
      </w:r>
      <w:bookmarkEnd w:id="24"/>
      <w:r w:rsidRPr="007E73AC">
        <w:rPr>
          <w:rFonts w:ascii="Times New Roman" w:eastAsia="Calibri" w:hAnsi="Times New Roman" w:cs="Times New Roman"/>
          <w:bCs/>
          <w:iCs/>
          <w:kern w:val="2"/>
          <w:sz w:val="24"/>
          <w:szCs w:val="24"/>
          <w:lang w:val="en-US"/>
          <w14:ligatures w14:val="standardContextual"/>
        </w:rPr>
        <w:t>In contrast, an external LOC, where people believe outside forces like luck control their outcomes, is considered less relevant (</w:t>
      </w:r>
      <w:bookmarkStart w:id="25" w:name="_Hlk202297745"/>
      <w:proofErr w:type="spellStart"/>
      <w:r w:rsidRPr="007E73AC">
        <w:rPr>
          <w:rFonts w:ascii="Times New Roman" w:eastAsia="Calibri" w:hAnsi="Times New Roman" w:cs="Times New Roman"/>
          <w:bCs/>
          <w:iCs/>
          <w:kern w:val="2"/>
          <w:sz w:val="24"/>
          <w:szCs w:val="24"/>
          <w:lang w:val="en-US"/>
          <w14:ligatures w14:val="standardContextual"/>
        </w:rPr>
        <w:t>Arkorful</w:t>
      </w:r>
      <w:proofErr w:type="spellEnd"/>
      <w:r w:rsidRPr="007E73AC">
        <w:rPr>
          <w:rFonts w:ascii="Times New Roman" w:eastAsia="Calibri" w:hAnsi="Times New Roman" w:cs="Times New Roman"/>
          <w:bCs/>
          <w:iCs/>
          <w:kern w:val="2"/>
          <w:sz w:val="24"/>
          <w:szCs w:val="24"/>
          <w:lang w:val="en-US"/>
          <w14:ligatures w14:val="standardContextual"/>
        </w:rPr>
        <w:t xml:space="preserve"> and Hilton, 2022; Peetz et al., 2021). </w:t>
      </w:r>
      <w:bookmarkEnd w:id="25"/>
      <w:r w:rsidRPr="007E73AC">
        <w:rPr>
          <w:rFonts w:ascii="Times New Roman" w:eastAsia="Calibri" w:hAnsi="Times New Roman" w:cs="Times New Roman"/>
          <w:bCs/>
          <w:iCs/>
          <w:kern w:val="2"/>
          <w:sz w:val="24"/>
          <w:szCs w:val="24"/>
          <w:lang w:val="en-US"/>
          <w14:ligatures w14:val="standardContextual"/>
        </w:rPr>
        <w:t>Therefore, focusing on the internal LOC is more suitable for this study, as it provides a better lens for investigating the psychological and social factors of FWB. Given the significant influence of this belief on personal FB and financial security, this study proposes the following hypotheses:</w:t>
      </w:r>
    </w:p>
    <w:p w14:paraId="459DE7B7"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3a</w:t>
      </w:r>
      <w:r w:rsidRPr="007E73AC">
        <w:rPr>
          <w:rFonts w:ascii="Times New Roman" w:eastAsia="Calibri" w:hAnsi="Times New Roman" w:cs="Times New Roman"/>
          <w:bCs/>
          <w:i/>
          <w:iCs/>
          <w:kern w:val="2"/>
          <w:sz w:val="24"/>
          <w:szCs w:val="24"/>
          <w:lang w:val="en-US"/>
          <w14:ligatures w14:val="standardContextual"/>
        </w:rPr>
        <w:t>. LOC has a significant positive effect on the FWB of among working adults</w:t>
      </w:r>
    </w:p>
    <w:p w14:paraId="55CF3EA8"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3b</w:t>
      </w:r>
      <w:r w:rsidRPr="007E73AC">
        <w:rPr>
          <w:rFonts w:ascii="Times New Roman" w:eastAsia="Calibri" w:hAnsi="Times New Roman" w:cs="Times New Roman"/>
          <w:bCs/>
          <w:i/>
          <w:iCs/>
          <w:kern w:val="2"/>
          <w:sz w:val="24"/>
          <w:szCs w:val="24"/>
          <w:lang w:val="en-US"/>
          <w14:ligatures w14:val="standardContextual"/>
        </w:rPr>
        <w:t xml:space="preserve">. LOC has a significant positive effect on the FB among working adults </w:t>
      </w:r>
    </w:p>
    <w:p w14:paraId="0AA39172" w14:textId="77777777" w:rsidR="002A36B4" w:rsidRPr="007E73AC" w:rsidRDefault="002A36B4"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bookmarkStart w:id="26" w:name="_Toc171169991"/>
    </w:p>
    <w:p w14:paraId="400F70CC"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Financial Behavior (FB)</w:t>
      </w:r>
      <w:bookmarkEnd w:id="26"/>
    </w:p>
    <w:p w14:paraId="2B67064C"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Researchers have shown a clear link between these two things (</w:t>
      </w:r>
      <w:bookmarkStart w:id="27" w:name="_Hlk202297799"/>
      <w:r w:rsidRPr="007E73AC">
        <w:rPr>
          <w:rFonts w:ascii="Times New Roman" w:eastAsia="Calibri" w:hAnsi="Times New Roman" w:cs="Times New Roman"/>
          <w:bCs/>
          <w:iCs/>
          <w:kern w:val="2"/>
          <w:sz w:val="24"/>
          <w:szCs w:val="24"/>
          <w:lang w:val="en-US"/>
          <w14:ligatures w14:val="standardContextual"/>
        </w:rPr>
        <w:t xml:space="preserve">Bruggen et al., 2017; </w:t>
      </w:r>
      <w:proofErr w:type="spellStart"/>
      <w:r w:rsidRPr="007E73AC">
        <w:rPr>
          <w:rFonts w:ascii="Times New Roman" w:eastAsia="Calibri" w:hAnsi="Times New Roman" w:cs="Times New Roman"/>
          <w:bCs/>
          <w:iCs/>
          <w:kern w:val="2"/>
          <w:sz w:val="24"/>
          <w:szCs w:val="24"/>
          <w:lang w:val="en-US"/>
          <w14:ligatures w14:val="standardContextual"/>
        </w:rPr>
        <w:t>Serido</w:t>
      </w:r>
      <w:proofErr w:type="spellEnd"/>
      <w:r w:rsidRPr="007E73AC">
        <w:rPr>
          <w:rFonts w:ascii="Times New Roman" w:eastAsia="Calibri" w:hAnsi="Times New Roman" w:cs="Times New Roman"/>
          <w:bCs/>
          <w:iCs/>
          <w:kern w:val="2"/>
          <w:sz w:val="24"/>
          <w:szCs w:val="24"/>
          <w:lang w:val="en-US"/>
          <w14:ligatures w14:val="standardContextual"/>
        </w:rPr>
        <w:t xml:space="preserve"> et al., 2019; Shim et al., 2019; </w:t>
      </w:r>
      <w:proofErr w:type="spellStart"/>
      <w:r w:rsidRPr="007E73AC">
        <w:rPr>
          <w:rFonts w:ascii="Times New Roman" w:eastAsia="Calibri" w:hAnsi="Times New Roman" w:cs="Times New Roman"/>
          <w:bCs/>
          <w:iCs/>
          <w:kern w:val="2"/>
          <w:sz w:val="24"/>
          <w:szCs w:val="24"/>
          <w:lang w:val="en-US"/>
          <w14:ligatures w14:val="standardContextual"/>
        </w:rPr>
        <w:t>Str€omb€ack</w:t>
      </w:r>
      <w:proofErr w:type="spellEnd"/>
      <w:r w:rsidRPr="007E73AC">
        <w:rPr>
          <w:rFonts w:ascii="Times New Roman" w:eastAsia="Calibri" w:hAnsi="Times New Roman" w:cs="Times New Roman"/>
          <w:bCs/>
          <w:iCs/>
          <w:kern w:val="2"/>
          <w:sz w:val="24"/>
          <w:szCs w:val="24"/>
          <w:lang w:val="en-US"/>
          <w14:ligatures w14:val="standardContextual"/>
        </w:rPr>
        <w:t xml:space="preserve"> et al., 2017; Xiao and Porto, 2017). Joo and Grable (2018) </w:t>
      </w:r>
      <w:bookmarkEnd w:id="27"/>
      <w:r w:rsidRPr="007E73AC">
        <w:rPr>
          <w:rFonts w:ascii="Times New Roman" w:eastAsia="Calibri" w:hAnsi="Times New Roman" w:cs="Times New Roman"/>
          <w:bCs/>
          <w:iCs/>
          <w:kern w:val="2"/>
          <w:sz w:val="24"/>
          <w:szCs w:val="24"/>
          <w:lang w:val="en-US"/>
          <w14:ligatures w14:val="standardContextual"/>
        </w:rPr>
        <w:t xml:space="preserve">even say that how people handle their cash, credit, budgets, and overall finances directly impacts their satisfaction with their money situation. In fact, people who make good choices about money, especially saving regularly and planning for the future, tend to be more financially secure and have a better overall standard of living </w:t>
      </w:r>
      <w:bookmarkStart w:id="28" w:name="_Hlk202297827"/>
      <w:r w:rsidRPr="007E73AC">
        <w:rPr>
          <w:rFonts w:ascii="Times New Roman" w:eastAsia="Calibri" w:hAnsi="Times New Roman" w:cs="Times New Roman"/>
          <w:bCs/>
          <w:iCs/>
          <w:kern w:val="2"/>
          <w:sz w:val="24"/>
          <w:szCs w:val="24"/>
          <w:lang w:val="en-US"/>
          <w14:ligatures w14:val="standardContextual"/>
        </w:rPr>
        <w:t xml:space="preserve">(Chu et al., 2017; </w:t>
      </w:r>
      <w:proofErr w:type="spellStart"/>
      <w:r w:rsidRPr="007E73AC">
        <w:rPr>
          <w:rFonts w:ascii="Times New Roman" w:eastAsia="Calibri" w:hAnsi="Times New Roman" w:cs="Times New Roman"/>
          <w:bCs/>
          <w:iCs/>
          <w:kern w:val="2"/>
          <w:sz w:val="24"/>
          <w:szCs w:val="24"/>
          <w:lang w:val="en-US"/>
          <w14:ligatures w14:val="standardContextual"/>
        </w:rPr>
        <w:t>Serido</w:t>
      </w:r>
      <w:proofErr w:type="spellEnd"/>
      <w:r w:rsidRPr="007E73AC">
        <w:rPr>
          <w:rFonts w:ascii="Times New Roman" w:eastAsia="Calibri" w:hAnsi="Times New Roman" w:cs="Times New Roman"/>
          <w:bCs/>
          <w:iCs/>
          <w:kern w:val="2"/>
          <w:sz w:val="24"/>
          <w:szCs w:val="24"/>
          <w:lang w:val="en-US"/>
          <w14:ligatures w14:val="standardContextual"/>
        </w:rPr>
        <w:t xml:space="preserve"> et al., 2019; </w:t>
      </w:r>
      <w:proofErr w:type="spellStart"/>
      <w:r w:rsidRPr="007E73AC">
        <w:rPr>
          <w:rFonts w:ascii="Times New Roman" w:eastAsia="Calibri" w:hAnsi="Times New Roman" w:cs="Times New Roman"/>
          <w:bCs/>
          <w:iCs/>
          <w:kern w:val="2"/>
          <w:sz w:val="24"/>
          <w:szCs w:val="24"/>
          <w:lang w:val="en-US"/>
          <w14:ligatures w14:val="standardContextual"/>
        </w:rPr>
        <w:t>Veludo</w:t>
      </w:r>
      <w:proofErr w:type="spellEnd"/>
      <w:r w:rsidRPr="007E73AC">
        <w:rPr>
          <w:rFonts w:ascii="Times New Roman" w:eastAsia="Calibri" w:hAnsi="Times New Roman" w:cs="Times New Roman"/>
          <w:bCs/>
          <w:iCs/>
          <w:kern w:val="2"/>
          <w:sz w:val="24"/>
          <w:szCs w:val="24"/>
          <w:lang w:val="en-US"/>
          <w14:ligatures w14:val="standardContextual"/>
        </w:rPr>
        <w:t>-de-Oliveira et al., 2019; Xiao and Porto, 2017).</w:t>
      </w:r>
      <w:bookmarkEnd w:id="28"/>
      <w:r w:rsidRPr="007E73AC">
        <w:rPr>
          <w:rFonts w:ascii="Times New Roman" w:eastAsia="Calibri" w:hAnsi="Times New Roman" w:cs="Times New Roman"/>
          <w:bCs/>
          <w:iCs/>
          <w:kern w:val="2"/>
          <w:sz w:val="24"/>
          <w:szCs w:val="24"/>
          <w:lang w:val="en-US"/>
          <w14:ligatures w14:val="standardContextual"/>
        </w:rPr>
        <w:t xml:space="preserve"> This study builds on prior research by looking at FB in a more comprehensive way, instead of just focusing on saving and spending. It uses a theory about mental development to understand how people's FWB is linked to their actions and how those actions align with their existing beliefs. Other research shows that FB can be a key factor explaining FWB, especially when considering psychological factors </w:t>
      </w:r>
      <w:bookmarkStart w:id="29" w:name="_Hlk202297855"/>
      <w:r w:rsidRPr="007E73AC">
        <w:rPr>
          <w:rFonts w:ascii="Times New Roman" w:eastAsia="Calibri" w:hAnsi="Times New Roman" w:cs="Times New Roman"/>
          <w:bCs/>
          <w:iCs/>
          <w:kern w:val="2"/>
          <w:sz w:val="24"/>
          <w:szCs w:val="24"/>
          <w:lang w:val="en-US"/>
          <w14:ligatures w14:val="standardContextual"/>
        </w:rPr>
        <w:t>(</w:t>
      </w:r>
      <w:proofErr w:type="spellStart"/>
      <w:r w:rsidRPr="007E73AC">
        <w:rPr>
          <w:rFonts w:ascii="Times New Roman" w:eastAsia="Calibri" w:hAnsi="Times New Roman" w:cs="Times New Roman"/>
          <w:bCs/>
          <w:iCs/>
          <w:kern w:val="2"/>
          <w:sz w:val="24"/>
          <w:szCs w:val="24"/>
          <w:lang w:val="en-US"/>
          <w14:ligatures w14:val="standardContextual"/>
        </w:rPr>
        <w:t>Çera</w:t>
      </w:r>
      <w:proofErr w:type="spellEnd"/>
      <w:r w:rsidRPr="007E73AC">
        <w:rPr>
          <w:rFonts w:ascii="Times New Roman" w:eastAsia="Calibri" w:hAnsi="Times New Roman" w:cs="Times New Roman"/>
          <w:bCs/>
          <w:iCs/>
          <w:kern w:val="2"/>
          <w:sz w:val="24"/>
          <w:szCs w:val="24"/>
          <w:lang w:val="en-US"/>
          <w14:ligatures w14:val="standardContextual"/>
        </w:rPr>
        <w:t xml:space="preserve"> et al., 2021; Saurabh and Nandan, 2018; She et al., 2021).</w:t>
      </w:r>
      <w:bookmarkEnd w:id="29"/>
      <w:r w:rsidRPr="007E73AC">
        <w:rPr>
          <w:rFonts w:ascii="Times New Roman" w:eastAsia="Calibri" w:hAnsi="Times New Roman" w:cs="Times New Roman"/>
          <w:bCs/>
          <w:iCs/>
          <w:kern w:val="2"/>
          <w:sz w:val="24"/>
          <w:szCs w:val="24"/>
          <w:lang w:val="en-US"/>
          <w14:ligatures w14:val="standardContextual"/>
        </w:rPr>
        <w:t xml:space="preserve"> Hence, the following hypotheses were proposed: </w:t>
      </w:r>
    </w:p>
    <w:p w14:paraId="2A695053"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4</w:t>
      </w:r>
      <w:r w:rsidRPr="007E73AC">
        <w:rPr>
          <w:rFonts w:ascii="Times New Roman" w:eastAsia="Calibri" w:hAnsi="Times New Roman" w:cs="Times New Roman"/>
          <w:bCs/>
          <w:i/>
          <w:iCs/>
          <w:kern w:val="2"/>
          <w:sz w:val="24"/>
          <w:szCs w:val="24"/>
          <w:lang w:val="en-US"/>
          <w14:ligatures w14:val="standardContextual"/>
        </w:rPr>
        <w:t xml:space="preserve">. FB is positively related to FWB among working adults. </w:t>
      </w:r>
    </w:p>
    <w:p w14:paraId="253B5B44"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5a</w:t>
      </w:r>
      <w:r w:rsidRPr="007E73AC">
        <w:rPr>
          <w:rFonts w:ascii="Times New Roman" w:eastAsia="Calibri" w:hAnsi="Times New Roman" w:cs="Times New Roman"/>
          <w:bCs/>
          <w:i/>
          <w:iCs/>
          <w:kern w:val="2"/>
          <w:sz w:val="24"/>
          <w:szCs w:val="24"/>
          <w:lang w:val="en-US"/>
          <w14:ligatures w14:val="standardContextual"/>
        </w:rPr>
        <w:t>. FB mediates the positive relationship between SFK and FWB among working adults</w:t>
      </w:r>
      <w:r w:rsidRPr="007E73AC">
        <w:rPr>
          <w:rFonts w:ascii="Times New Roman" w:eastAsia="Calibri" w:hAnsi="Times New Roman" w:cs="Times New Roman"/>
          <w:bCs/>
          <w:iCs/>
          <w:kern w:val="2"/>
          <w:sz w:val="24"/>
          <w:szCs w:val="24"/>
          <w:lang w:val="en-US"/>
          <w14:ligatures w14:val="standardContextual"/>
        </w:rPr>
        <w:t xml:space="preserve">. </w:t>
      </w:r>
    </w:p>
    <w:p w14:paraId="712914BE"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5b</w:t>
      </w:r>
      <w:r w:rsidRPr="007E73AC">
        <w:rPr>
          <w:rFonts w:ascii="Times New Roman" w:eastAsia="Calibri" w:hAnsi="Times New Roman" w:cs="Times New Roman"/>
          <w:bCs/>
          <w:i/>
          <w:iCs/>
          <w:kern w:val="2"/>
          <w:sz w:val="24"/>
          <w:szCs w:val="24"/>
          <w:lang w:val="en-US"/>
          <w14:ligatures w14:val="standardContextual"/>
        </w:rPr>
        <w:t xml:space="preserve">. FB mediates the positive relationship between FA and FWB among working adults. </w:t>
      </w:r>
    </w:p>
    <w:p w14:paraId="500DC372"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5c</w:t>
      </w:r>
      <w:r w:rsidRPr="007E73AC">
        <w:rPr>
          <w:rFonts w:ascii="Times New Roman" w:eastAsia="Calibri" w:hAnsi="Times New Roman" w:cs="Times New Roman"/>
          <w:bCs/>
          <w:i/>
          <w:iCs/>
          <w:kern w:val="2"/>
          <w:sz w:val="24"/>
          <w:szCs w:val="24"/>
          <w:lang w:val="en-US"/>
          <w14:ligatures w14:val="standardContextual"/>
        </w:rPr>
        <w:t>. FB mediates the positive relationship between LOC and FWB among working adults.</w:t>
      </w:r>
    </w:p>
    <w:p w14:paraId="3B0FC129"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66720614" w14:textId="77777777" w:rsidR="00B75F35" w:rsidRPr="007E73AC" w:rsidRDefault="00FD27ED" w:rsidP="002A36B4">
      <w:pPr>
        <w:spacing w:after="0" w:line="360" w:lineRule="auto"/>
        <w:jc w:val="both"/>
        <w:rPr>
          <w:rFonts w:ascii="Times New Roman" w:eastAsia="Calibri" w:hAnsi="Times New Roman" w:cs="Times New Roman"/>
          <w:b/>
          <w:bCs/>
          <w:kern w:val="2"/>
          <w:sz w:val="24"/>
          <w:szCs w:val="24"/>
          <w14:ligatures w14:val="standardContextual"/>
        </w:rPr>
      </w:pPr>
      <w:r w:rsidRPr="007E73AC">
        <w:rPr>
          <w:rFonts w:ascii="Times New Roman" w:eastAsia="Calibri" w:hAnsi="Times New Roman" w:cs="Times New Roman"/>
          <w:b/>
          <w:bCs/>
          <w:kern w:val="2"/>
          <w:sz w:val="24"/>
          <w:szCs w:val="24"/>
          <w14:ligatures w14:val="standardContextual"/>
        </w:rPr>
        <w:lastRenderedPageBreak/>
        <w:t>RESEARCH METHODOLOGY</w:t>
      </w:r>
    </w:p>
    <w:p w14:paraId="3F601258" w14:textId="77777777" w:rsidR="00FD27ED" w:rsidRPr="007E73AC" w:rsidRDefault="00FD27ED" w:rsidP="002A36B4">
      <w:pPr>
        <w:spacing w:after="0" w:line="360" w:lineRule="auto"/>
        <w:jc w:val="both"/>
        <w:rPr>
          <w:rFonts w:ascii="Times New Roman" w:eastAsia="Calibri" w:hAnsi="Times New Roman" w:cs="Times New Roman"/>
          <w:b/>
          <w:bCs/>
          <w:kern w:val="2"/>
          <w:sz w:val="24"/>
          <w:szCs w:val="24"/>
          <w14:ligatures w14:val="standardContextual"/>
        </w:rPr>
      </w:pPr>
      <w:r w:rsidRPr="007E73AC">
        <w:rPr>
          <w:rFonts w:ascii="Times New Roman" w:eastAsia="Calibri" w:hAnsi="Times New Roman" w:cs="Times New Roman"/>
          <w:b/>
          <w:bCs/>
          <w:kern w:val="2"/>
          <w:sz w:val="24"/>
          <w:szCs w:val="24"/>
          <w14:ligatures w14:val="standardContextual"/>
        </w:rPr>
        <w:t>Data and Sample</w:t>
      </w:r>
    </w:p>
    <w:p w14:paraId="63AC9514"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This research uses a cross-sectional and quantitative approach to investigate the factors that shape PB and FWB in working adults, while also examining how FB acts as a mediator. This method, as noted by </w:t>
      </w:r>
      <w:bookmarkStart w:id="30" w:name="_Hlk202297905"/>
      <w:r w:rsidRPr="007E73AC">
        <w:rPr>
          <w:rFonts w:ascii="Times New Roman" w:eastAsia="Calibri" w:hAnsi="Times New Roman" w:cs="Times New Roman"/>
          <w:kern w:val="2"/>
          <w:sz w:val="24"/>
          <w:szCs w:val="24"/>
          <w:lang w:val="en-US"/>
          <w14:ligatures w14:val="standardContextual"/>
        </w:rPr>
        <w:t xml:space="preserve">Levin </w:t>
      </w:r>
      <w:bookmarkStart w:id="31" w:name="_Hlk202297890"/>
      <w:r w:rsidRPr="007E73AC">
        <w:rPr>
          <w:rFonts w:ascii="Times New Roman" w:eastAsia="Calibri" w:hAnsi="Times New Roman" w:cs="Times New Roman"/>
          <w:kern w:val="2"/>
          <w:sz w:val="24"/>
          <w:szCs w:val="24"/>
          <w:lang w:val="en-US"/>
          <w14:ligatures w14:val="standardContextual"/>
        </w:rPr>
        <w:t xml:space="preserve">(2018), </w:t>
      </w:r>
      <w:bookmarkEnd w:id="30"/>
      <w:bookmarkEnd w:id="31"/>
      <w:r w:rsidRPr="007E73AC">
        <w:rPr>
          <w:rFonts w:ascii="Times New Roman" w:eastAsia="Calibri" w:hAnsi="Times New Roman" w:cs="Times New Roman"/>
          <w:kern w:val="2"/>
          <w:sz w:val="24"/>
          <w:szCs w:val="24"/>
          <w:lang w:val="en-US"/>
          <w14:ligatures w14:val="standardContextual"/>
        </w:rPr>
        <w:t xml:space="preserve">allows for a cost-effective and timely analysis of the variables in question, which is essential for understanding the relationships relevant to this study. The choice of a quantitative approach, which relies on established measures of PB, is ideal for exploring research questions related to SFK, LOC, and FA. </w:t>
      </w:r>
      <w:bookmarkStart w:id="32" w:name="_Hlk202297943"/>
      <w:r w:rsidRPr="007E73AC">
        <w:rPr>
          <w:rFonts w:ascii="Times New Roman" w:eastAsia="Calibri" w:hAnsi="Times New Roman" w:cs="Times New Roman"/>
          <w:kern w:val="2"/>
          <w:sz w:val="24"/>
          <w:szCs w:val="24"/>
          <w:lang w:val="en-US"/>
          <w14:ligatures w14:val="standardContextual"/>
        </w:rPr>
        <w:t xml:space="preserve">Grable and Joo (2019) </w:t>
      </w:r>
      <w:bookmarkEnd w:id="32"/>
      <w:r w:rsidRPr="007E73AC">
        <w:rPr>
          <w:rFonts w:ascii="Times New Roman" w:eastAsia="Calibri" w:hAnsi="Times New Roman" w:cs="Times New Roman"/>
          <w:kern w:val="2"/>
          <w:sz w:val="24"/>
          <w:szCs w:val="24"/>
          <w:lang w:val="en-US"/>
          <w14:ligatures w14:val="standardContextual"/>
        </w:rPr>
        <w:t>support the use of quantitative methods for this kind of research as they facilitate the statistical examination of both direct and mediating effects among the variables.</w:t>
      </w:r>
    </w:p>
    <w:p w14:paraId="6EE01BAC"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focus of this study is on working adults between the ages of 18 and 60. This group includes people who work full-time as well as those who have part-time jobs. Individuals in this age bracket are constantly making important financial decisions, such as managing debt, controlling spending, shaping their FA, and deciding on investments, which all significantly affect their overall well-being (</w:t>
      </w:r>
      <w:bookmarkStart w:id="33" w:name="_Hlk202297977"/>
      <w:r w:rsidRPr="007E73AC">
        <w:rPr>
          <w:rFonts w:ascii="Times New Roman" w:eastAsia="Calibri" w:hAnsi="Times New Roman" w:cs="Times New Roman"/>
          <w:kern w:val="2"/>
          <w:sz w:val="24"/>
          <w:szCs w:val="24"/>
          <w:lang w:val="en-US"/>
          <w14:ligatures w14:val="standardContextual"/>
        </w:rPr>
        <w:t xml:space="preserve">Lusardi, 2019). </w:t>
      </w:r>
      <w:bookmarkEnd w:id="33"/>
      <w:r w:rsidRPr="007E73AC">
        <w:rPr>
          <w:rFonts w:ascii="Times New Roman" w:eastAsia="Calibri" w:hAnsi="Times New Roman" w:cs="Times New Roman"/>
          <w:kern w:val="2"/>
          <w:sz w:val="24"/>
          <w:szCs w:val="24"/>
          <w:lang w:val="en-US"/>
          <w14:ligatures w14:val="standardContextual"/>
        </w:rPr>
        <w:t>According to the latest census data from 2023, Ghana has around 14.3 million people in this age range (Ghana Statistical Service, 2023). Of these, about 688,000 are employed by the government, while the rest, roughly 13.6 million, are either working in the private sector or are self-employed.</w:t>
      </w:r>
    </w:p>
    <w:p w14:paraId="2692758B"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b/>
          <w:bCs/>
          <w:kern w:val="2"/>
          <w:sz w:val="24"/>
          <w:szCs w:val="24"/>
          <w14:ligatures w14:val="standardContextual"/>
        </w:rPr>
        <w:t>Data Collection</w:t>
      </w:r>
    </w:p>
    <w:p w14:paraId="5BB42A3D"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This study used a non-probability sampling technique, specifically convenience sampling, to recruit participants. This method involves selecting individuals who are easily accessible and willing to participate, rather than using a randomized selection process </w:t>
      </w:r>
      <w:bookmarkStart w:id="34" w:name="_Hlk202298010"/>
      <w:r w:rsidRPr="007E73AC">
        <w:rPr>
          <w:rFonts w:ascii="Times New Roman" w:eastAsia="Calibri" w:hAnsi="Times New Roman" w:cs="Times New Roman"/>
          <w:kern w:val="2"/>
          <w:sz w:val="24"/>
          <w:szCs w:val="24"/>
          <w:lang w:val="en-US"/>
          <w14:ligatures w14:val="standardContextual"/>
        </w:rPr>
        <w:t>(</w:t>
      </w:r>
      <w:proofErr w:type="spellStart"/>
      <w:r w:rsidRPr="007E73AC">
        <w:rPr>
          <w:rFonts w:ascii="Times New Roman" w:eastAsia="Calibri" w:hAnsi="Times New Roman" w:cs="Times New Roman"/>
          <w:kern w:val="2"/>
          <w:sz w:val="24"/>
          <w:szCs w:val="24"/>
          <w:lang w:val="en-US"/>
          <w14:ligatures w14:val="standardContextual"/>
        </w:rPr>
        <w:t>Etikan</w:t>
      </w:r>
      <w:proofErr w:type="spellEnd"/>
      <w:r w:rsidRPr="007E73AC">
        <w:rPr>
          <w:rFonts w:ascii="Times New Roman" w:eastAsia="Calibri" w:hAnsi="Times New Roman" w:cs="Times New Roman"/>
          <w:kern w:val="2"/>
          <w:sz w:val="24"/>
          <w:szCs w:val="24"/>
          <w:lang w:val="en-US"/>
          <w14:ligatures w14:val="standardContextual"/>
        </w:rPr>
        <w:t xml:space="preserve"> et al., 2016). </w:t>
      </w:r>
      <w:bookmarkEnd w:id="34"/>
      <w:r w:rsidRPr="007E73AC">
        <w:rPr>
          <w:rFonts w:ascii="Times New Roman" w:eastAsia="Calibri" w:hAnsi="Times New Roman" w:cs="Times New Roman"/>
          <w:kern w:val="2"/>
          <w:sz w:val="24"/>
          <w:szCs w:val="24"/>
          <w:lang w:val="en-US"/>
          <w14:ligatures w14:val="standardContextual"/>
        </w:rPr>
        <w:t>Participants are chosen based on practical considerations such as availability, proximity, and their willingness to join the study, provided they meet the criteria related to the target population.</w:t>
      </w:r>
    </w:p>
    <w:p w14:paraId="29C550B6"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For participant recruitment, the study targeted individuals with both full-time and part-time jobs in Ghana. A total of 444 working adults were recruited through social media platforms like WhatsApp, Facebook, and LinkedIn. </w:t>
      </w:r>
    </w:p>
    <w:p w14:paraId="11B614D6"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Determining the right sample size is crucial for any study. This research followed </w:t>
      </w:r>
      <w:bookmarkStart w:id="35" w:name="_Hlk202298025"/>
      <w:r w:rsidRPr="007E73AC">
        <w:rPr>
          <w:rFonts w:ascii="Times New Roman" w:eastAsia="Calibri" w:hAnsi="Times New Roman" w:cs="Times New Roman"/>
          <w:kern w:val="2"/>
          <w:sz w:val="24"/>
          <w:szCs w:val="24"/>
          <w:lang w:val="en-US"/>
          <w14:ligatures w14:val="standardContextual"/>
        </w:rPr>
        <w:t xml:space="preserve">Yamane's (1967) </w:t>
      </w:r>
      <w:bookmarkEnd w:id="35"/>
      <w:r w:rsidRPr="007E73AC">
        <w:rPr>
          <w:rFonts w:ascii="Times New Roman" w:eastAsia="Calibri" w:hAnsi="Times New Roman" w:cs="Times New Roman"/>
          <w:kern w:val="2"/>
          <w:sz w:val="24"/>
          <w:szCs w:val="24"/>
          <w:lang w:val="en-US"/>
          <w14:ligatures w14:val="standardContextual"/>
        </w:rPr>
        <w:t>formula to calculate the appropriate sample size, ensuring confidence in the study's findings and conclusions. This approach helps enhance the reliability of the results as the study adheres to systematic and empirical methods for determining the sample size</w:t>
      </w:r>
      <w:r w:rsidR="004150A3" w:rsidRPr="007E73AC">
        <w:rPr>
          <w:rFonts w:ascii="Times New Roman" w:eastAsia="Calibri" w:hAnsi="Times New Roman" w:cs="Times New Roman"/>
          <w:kern w:val="2"/>
          <w:sz w:val="24"/>
          <w:szCs w:val="24"/>
          <w:lang w:val="en-US"/>
          <w14:ligatures w14:val="standardContextual"/>
        </w:rPr>
        <w:t>.</w:t>
      </w:r>
    </w:p>
    <w:p w14:paraId="114A0A7F"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lastRenderedPageBreak/>
        <w:t>Variable Description and Measurement</w:t>
      </w:r>
    </w:p>
    <w:p w14:paraId="608158D1" w14:textId="77777777" w:rsidR="004150A3" w:rsidRPr="007E73AC" w:rsidRDefault="004150A3"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 xml:space="preserve">Independent Variables </w:t>
      </w:r>
    </w:p>
    <w:p w14:paraId="5D3929FB"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Subjective Financial Knowledge </w:t>
      </w:r>
    </w:p>
    <w:p w14:paraId="750C7D23"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SFK refers to individuals' self-perceived understanding of financial concepts and practices, rather than their actual knowledge or expertise in financial matters </w:t>
      </w:r>
      <w:bookmarkStart w:id="36" w:name="_Hlk202273582"/>
      <w:r w:rsidRPr="007E73AC">
        <w:rPr>
          <w:rFonts w:ascii="Times New Roman" w:eastAsia="Calibri" w:hAnsi="Times New Roman" w:cs="Times New Roman"/>
          <w:kern w:val="2"/>
          <w:sz w:val="24"/>
          <w:szCs w:val="24"/>
          <w:lang w:val="en-US"/>
          <w14:ligatures w14:val="standardContextual"/>
        </w:rPr>
        <w:t xml:space="preserve">(Dewi et al., 2020). </w:t>
      </w:r>
      <w:bookmarkEnd w:id="36"/>
      <w:r w:rsidRPr="007E73AC">
        <w:rPr>
          <w:rFonts w:ascii="Times New Roman" w:eastAsia="Calibri" w:hAnsi="Times New Roman" w:cs="Times New Roman"/>
          <w:kern w:val="2"/>
          <w:sz w:val="24"/>
          <w:szCs w:val="24"/>
          <w:lang w:val="en-US"/>
          <w14:ligatures w14:val="standardContextual"/>
        </w:rPr>
        <w:t xml:space="preserve">This concept is crucial as it influences how individuals make financial decisions and manage their money. Participants' self-perceived financial knowledge, termed SFK, was measured using a seven-question survey adapted from </w:t>
      </w:r>
      <w:bookmarkStart w:id="37" w:name="_Hlk202273680"/>
      <w:r w:rsidRPr="007E73AC">
        <w:rPr>
          <w:rFonts w:ascii="Times New Roman" w:eastAsia="Calibri" w:hAnsi="Times New Roman" w:cs="Times New Roman"/>
          <w:kern w:val="2"/>
          <w:sz w:val="24"/>
          <w:szCs w:val="24"/>
          <w:lang w:val="en-US"/>
          <w14:ligatures w14:val="standardContextual"/>
        </w:rPr>
        <w:t xml:space="preserve">Shanmugam and Zainal Abidin (2013). </w:t>
      </w:r>
      <w:bookmarkEnd w:id="37"/>
      <w:r w:rsidRPr="007E73AC">
        <w:rPr>
          <w:rFonts w:ascii="Times New Roman" w:eastAsia="Calibri" w:hAnsi="Times New Roman" w:cs="Times New Roman"/>
          <w:kern w:val="2"/>
          <w:sz w:val="24"/>
          <w:szCs w:val="24"/>
          <w:lang w:val="en-US"/>
          <w14:ligatures w14:val="standardContextual"/>
        </w:rPr>
        <w:t xml:space="preserve">This survey gauged participants' confidence in their financial understanding across various aspects, such as inflation rate calculations. Responses were recorded on a five-point Likert scale ranging from 1 (strongly disagree) to 5 (strongly agree). </w:t>
      </w:r>
    </w:p>
    <w:p w14:paraId="7B29AAB0"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Financial Attitude </w:t>
      </w:r>
    </w:p>
    <w:p w14:paraId="08860F43"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FA refers to individuals' beliefs, feelings, and behaviors towards money management and financial decisions. It encompasses their perceptions of financial goals, priorities, risk-taking tendencies, and overall confidence in managing financial resources effectively </w:t>
      </w:r>
      <w:bookmarkStart w:id="38" w:name="_Hlk202273705"/>
      <w:r w:rsidRPr="007E73AC">
        <w:rPr>
          <w:rFonts w:ascii="Times New Roman" w:eastAsia="Calibri" w:hAnsi="Times New Roman" w:cs="Times New Roman"/>
          <w:kern w:val="2"/>
          <w:sz w:val="24"/>
          <w:szCs w:val="24"/>
          <w:lang w:val="en-US"/>
          <w14:ligatures w14:val="standardContextual"/>
        </w:rPr>
        <w:t xml:space="preserve">(Davis and Hustvedt, 2012). </w:t>
      </w:r>
      <w:bookmarkEnd w:id="38"/>
      <w:r w:rsidRPr="007E73AC">
        <w:rPr>
          <w:rFonts w:ascii="Times New Roman" w:eastAsia="Calibri" w:hAnsi="Times New Roman" w:cs="Times New Roman"/>
          <w:kern w:val="2"/>
          <w:sz w:val="24"/>
          <w:szCs w:val="24"/>
          <w:lang w:val="en-US"/>
          <w14:ligatures w14:val="standardContextual"/>
        </w:rPr>
        <w:t>FA was assessed using a six-item scale developed by Davis and Hustvedt (2012), adapted for this research. This scale measured participants' financial self-efficacy, reflecting their belief in their ability to manage money effectively and achieve financial goals. Responses were also recorded on a five-point Likert scale.</w:t>
      </w:r>
    </w:p>
    <w:p w14:paraId="1A04316B"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Locus </w:t>
      </w:r>
      <w:proofErr w:type="gramStart"/>
      <w:r w:rsidRPr="007E73AC">
        <w:rPr>
          <w:rFonts w:ascii="Times New Roman" w:eastAsia="Calibri" w:hAnsi="Times New Roman" w:cs="Times New Roman"/>
          <w:b/>
          <w:bCs/>
          <w:kern w:val="2"/>
          <w:sz w:val="24"/>
          <w:szCs w:val="24"/>
          <w:lang w:val="en-US"/>
          <w14:ligatures w14:val="standardContextual"/>
        </w:rPr>
        <w:t>Of</w:t>
      </w:r>
      <w:proofErr w:type="gramEnd"/>
      <w:r w:rsidRPr="007E73AC">
        <w:rPr>
          <w:rFonts w:ascii="Times New Roman" w:eastAsia="Calibri" w:hAnsi="Times New Roman" w:cs="Times New Roman"/>
          <w:b/>
          <w:bCs/>
          <w:kern w:val="2"/>
          <w:sz w:val="24"/>
          <w:szCs w:val="24"/>
          <w:lang w:val="en-US"/>
          <w14:ligatures w14:val="standardContextual"/>
        </w:rPr>
        <w:t xml:space="preserve"> Control </w:t>
      </w:r>
    </w:p>
    <w:p w14:paraId="2DE89290"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LOC refers to individuals' beliefs about their ability to influence events that affect them. In the context of FWB, it specifically relates to how people perceive their control over their financial outcomes and management </w:t>
      </w:r>
      <w:bookmarkStart w:id="39" w:name="_Hlk202273752"/>
      <w:r w:rsidRPr="007E73AC">
        <w:rPr>
          <w:rFonts w:ascii="Times New Roman" w:eastAsia="Calibri" w:hAnsi="Times New Roman" w:cs="Times New Roman"/>
          <w:kern w:val="2"/>
          <w:sz w:val="24"/>
          <w:szCs w:val="24"/>
          <w:lang w:val="en-US"/>
          <w14:ligatures w14:val="standardContextual"/>
        </w:rPr>
        <w:t>(</w:t>
      </w:r>
      <w:proofErr w:type="spellStart"/>
      <w:r w:rsidRPr="007E73AC">
        <w:rPr>
          <w:rFonts w:ascii="Times New Roman" w:eastAsia="Calibri" w:hAnsi="Times New Roman" w:cs="Times New Roman"/>
          <w:kern w:val="2"/>
          <w:sz w:val="24"/>
          <w:szCs w:val="24"/>
          <w:lang w:val="en-US"/>
          <w14:ligatures w14:val="standardContextual"/>
        </w:rPr>
        <w:t>Mutlu</w:t>
      </w:r>
      <w:proofErr w:type="spellEnd"/>
      <w:r w:rsidRPr="007E73AC">
        <w:rPr>
          <w:rFonts w:ascii="Times New Roman" w:eastAsia="Calibri" w:hAnsi="Times New Roman" w:cs="Times New Roman"/>
          <w:kern w:val="2"/>
          <w:sz w:val="24"/>
          <w:szCs w:val="24"/>
          <w:lang w:val="en-US"/>
          <w14:ligatures w14:val="standardContextual"/>
        </w:rPr>
        <w:t xml:space="preserve"> &amp; </w:t>
      </w:r>
      <w:proofErr w:type="spellStart"/>
      <w:r w:rsidRPr="007E73AC">
        <w:rPr>
          <w:rFonts w:ascii="Times New Roman" w:eastAsia="Calibri" w:hAnsi="Times New Roman" w:cs="Times New Roman"/>
          <w:kern w:val="2"/>
          <w:sz w:val="24"/>
          <w:szCs w:val="24"/>
          <w:lang w:val="en-US"/>
          <w14:ligatures w14:val="standardContextual"/>
        </w:rPr>
        <w:t>Ӧzer</w:t>
      </w:r>
      <w:proofErr w:type="spellEnd"/>
      <w:r w:rsidRPr="007E73AC">
        <w:rPr>
          <w:rFonts w:ascii="Times New Roman" w:eastAsia="Calibri" w:hAnsi="Times New Roman" w:cs="Times New Roman"/>
          <w:kern w:val="2"/>
          <w:sz w:val="24"/>
          <w:szCs w:val="24"/>
          <w:lang w:val="en-US"/>
          <w14:ligatures w14:val="standardContextual"/>
        </w:rPr>
        <w:t xml:space="preserve">, 2022). </w:t>
      </w:r>
      <w:bookmarkEnd w:id="39"/>
      <w:r w:rsidRPr="007E73AC">
        <w:rPr>
          <w:rFonts w:ascii="Times New Roman" w:eastAsia="Calibri" w:hAnsi="Times New Roman" w:cs="Times New Roman"/>
          <w:kern w:val="2"/>
          <w:sz w:val="24"/>
          <w:szCs w:val="24"/>
          <w:lang w:val="en-US"/>
          <w14:ligatures w14:val="standardContextual"/>
        </w:rPr>
        <w:t xml:space="preserve">The study explored participants' internal LOC, using a shortened version of Levenson's LOC (LOC) scale validated by </w:t>
      </w:r>
      <w:bookmarkStart w:id="40" w:name="_Hlk202273833"/>
      <w:r w:rsidRPr="007E73AC">
        <w:rPr>
          <w:rFonts w:ascii="Times New Roman" w:eastAsia="Calibri" w:hAnsi="Times New Roman" w:cs="Times New Roman"/>
          <w:kern w:val="2"/>
          <w:sz w:val="24"/>
          <w:szCs w:val="24"/>
          <w:lang w:val="en-US"/>
          <w14:ligatures w14:val="standardContextual"/>
        </w:rPr>
        <w:t xml:space="preserve">Sapp and Harrod (1993). </w:t>
      </w:r>
      <w:bookmarkEnd w:id="40"/>
      <w:r w:rsidRPr="007E73AC">
        <w:rPr>
          <w:rFonts w:ascii="Times New Roman" w:eastAsia="Calibri" w:hAnsi="Times New Roman" w:cs="Times New Roman"/>
          <w:kern w:val="2"/>
          <w:sz w:val="24"/>
          <w:szCs w:val="24"/>
          <w:lang w:val="en-US"/>
          <w14:ligatures w14:val="standardContextual"/>
        </w:rPr>
        <w:t>This scale measured respondents' belief in their ability to influence their financial situation through statements like "My plans usually work out." Participants rated their agreement on a five-point Likert scale from 1 (strongly disagree) to 5 (strongly agree).</w:t>
      </w:r>
    </w:p>
    <w:p w14:paraId="4E4B7D19"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Mediating Variable </w:t>
      </w:r>
    </w:p>
    <w:p w14:paraId="410AF94E"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Financial Behavior </w:t>
      </w:r>
    </w:p>
    <w:p w14:paraId="5D0AFB47"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FB refers to the actions, decisions, and habits individuals adopt in managing their finances </w:t>
      </w:r>
      <w:bookmarkStart w:id="41" w:name="_Hlk202273896"/>
      <w:r w:rsidRPr="007E73AC">
        <w:rPr>
          <w:rFonts w:ascii="Times New Roman" w:eastAsia="Calibri" w:hAnsi="Times New Roman" w:cs="Times New Roman"/>
          <w:kern w:val="2"/>
          <w:sz w:val="24"/>
          <w:szCs w:val="24"/>
          <w:lang w:val="en-US"/>
          <w14:ligatures w14:val="standardContextual"/>
        </w:rPr>
        <w:t>(</w:t>
      </w:r>
      <w:proofErr w:type="spellStart"/>
      <w:r w:rsidRPr="007E73AC">
        <w:rPr>
          <w:rFonts w:ascii="Times New Roman" w:eastAsia="Calibri" w:hAnsi="Times New Roman" w:cs="Times New Roman"/>
          <w:kern w:val="2"/>
          <w:sz w:val="24"/>
          <w:szCs w:val="24"/>
          <w:lang w:val="en-US"/>
          <w14:ligatures w14:val="standardContextual"/>
        </w:rPr>
        <w:t>Çera</w:t>
      </w:r>
      <w:proofErr w:type="spellEnd"/>
      <w:r w:rsidRPr="007E73AC">
        <w:rPr>
          <w:rFonts w:ascii="Times New Roman" w:eastAsia="Calibri" w:hAnsi="Times New Roman" w:cs="Times New Roman"/>
          <w:kern w:val="2"/>
          <w:sz w:val="24"/>
          <w:szCs w:val="24"/>
          <w:lang w:val="en-US"/>
          <w14:ligatures w14:val="standardContextual"/>
        </w:rPr>
        <w:t xml:space="preserve"> et al., 2021; Saurabh &amp; Nandan, 2018; She et al., 2021)</w:t>
      </w:r>
      <w:bookmarkEnd w:id="41"/>
      <w:r w:rsidRPr="007E73AC">
        <w:rPr>
          <w:rFonts w:ascii="Times New Roman" w:eastAsia="Calibri" w:hAnsi="Times New Roman" w:cs="Times New Roman"/>
          <w:kern w:val="2"/>
          <w:sz w:val="24"/>
          <w:szCs w:val="24"/>
          <w:lang w:val="en-US"/>
          <w14:ligatures w14:val="standardContextual"/>
        </w:rPr>
        <w:t xml:space="preserve">. It includes how people manage their </w:t>
      </w:r>
      <w:r w:rsidRPr="007E73AC">
        <w:rPr>
          <w:rFonts w:ascii="Times New Roman" w:eastAsia="Calibri" w:hAnsi="Times New Roman" w:cs="Times New Roman"/>
          <w:kern w:val="2"/>
          <w:sz w:val="24"/>
          <w:szCs w:val="24"/>
          <w:lang w:val="en-US"/>
          <w14:ligatures w14:val="standardContextual"/>
        </w:rPr>
        <w:lastRenderedPageBreak/>
        <w:t xml:space="preserve">money, make financial choices, and plan for the future. Understanding FB is crucial as it directly impacts individuals' FWB and outcomes. FB was assessed using a nine-item scale adapted from </w:t>
      </w:r>
      <w:bookmarkStart w:id="42" w:name="_Hlk202274015"/>
      <w:r w:rsidRPr="007E73AC">
        <w:rPr>
          <w:rFonts w:ascii="Times New Roman" w:eastAsia="Calibri" w:hAnsi="Times New Roman" w:cs="Times New Roman"/>
          <w:kern w:val="2"/>
          <w:sz w:val="24"/>
          <w:szCs w:val="24"/>
          <w:lang w:val="en-US"/>
          <w14:ligatures w14:val="standardContextual"/>
        </w:rPr>
        <w:t xml:space="preserve">Dew and Xiao (2011), </w:t>
      </w:r>
      <w:bookmarkEnd w:id="42"/>
      <w:r w:rsidRPr="007E73AC">
        <w:rPr>
          <w:rFonts w:ascii="Times New Roman" w:eastAsia="Calibri" w:hAnsi="Times New Roman" w:cs="Times New Roman"/>
          <w:kern w:val="2"/>
          <w:sz w:val="24"/>
          <w:szCs w:val="24"/>
          <w:lang w:val="en-US"/>
          <w14:ligatures w14:val="standardContextual"/>
        </w:rPr>
        <w:t>which evaluated participants' financial management practices such as expense tracking. Responses were recorded on a five-point Likert scale ranging from 1 (strongly disagree) to 5 (strongly agree).</w:t>
      </w:r>
    </w:p>
    <w:p w14:paraId="5F209DE4" w14:textId="77777777" w:rsidR="004150A3" w:rsidRPr="007E73AC" w:rsidRDefault="00F6346E"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w:t>
      </w:r>
      <w:r w:rsidR="004150A3" w:rsidRPr="007E73AC">
        <w:rPr>
          <w:rFonts w:ascii="Times New Roman" w:eastAsia="Calibri" w:hAnsi="Times New Roman" w:cs="Times New Roman"/>
          <w:b/>
          <w:kern w:val="2"/>
          <w:sz w:val="24"/>
          <w:szCs w:val="24"/>
          <w:lang w:val="en-US"/>
          <w14:ligatures w14:val="standardContextual"/>
        </w:rPr>
        <w:t>ependent Variable</w:t>
      </w:r>
    </w:p>
    <w:p w14:paraId="015614F0"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Financial Well-Being</w:t>
      </w:r>
    </w:p>
    <w:p w14:paraId="5E6DFE3F"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FWB refers to the overall state of an individual's financial health and satisfaction with their financial situation. It encompasses both objective measures, such as income, savings, and debt levels, as well as subjective feelings of security, freedom, and satisfaction related to finances </w:t>
      </w:r>
      <w:bookmarkStart w:id="43" w:name="_Hlk202274053"/>
      <w:r w:rsidRPr="007E73AC">
        <w:rPr>
          <w:rFonts w:ascii="Times New Roman" w:eastAsia="Calibri" w:hAnsi="Times New Roman" w:cs="Times New Roman"/>
          <w:kern w:val="2"/>
          <w:sz w:val="24"/>
          <w:szCs w:val="24"/>
          <w:lang w:val="en-US"/>
          <w14:ligatures w14:val="standardContextual"/>
        </w:rPr>
        <w:t>(</w:t>
      </w:r>
      <w:proofErr w:type="spellStart"/>
      <w:r w:rsidRPr="007E73AC">
        <w:rPr>
          <w:rFonts w:ascii="Times New Roman" w:eastAsia="Calibri" w:hAnsi="Times New Roman" w:cs="Times New Roman"/>
          <w:kern w:val="2"/>
          <w:sz w:val="24"/>
          <w:szCs w:val="24"/>
          <w:lang w:val="en-US"/>
          <w14:ligatures w14:val="standardContextual"/>
        </w:rPr>
        <w:t>Prawitz</w:t>
      </w:r>
      <w:proofErr w:type="spellEnd"/>
      <w:r w:rsidRPr="007E73AC">
        <w:rPr>
          <w:rFonts w:ascii="Times New Roman" w:eastAsia="Calibri" w:hAnsi="Times New Roman" w:cs="Times New Roman"/>
          <w:kern w:val="2"/>
          <w:sz w:val="24"/>
          <w:szCs w:val="24"/>
          <w:lang w:val="en-US"/>
          <w14:ligatures w14:val="standardContextual"/>
        </w:rPr>
        <w:t xml:space="preserve"> et al., 2006).  </w:t>
      </w:r>
      <w:bookmarkEnd w:id="43"/>
      <w:r w:rsidRPr="007E73AC">
        <w:rPr>
          <w:rFonts w:ascii="Times New Roman" w:eastAsia="Calibri" w:hAnsi="Times New Roman" w:cs="Times New Roman"/>
          <w:kern w:val="2"/>
          <w:sz w:val="24"/>
          <w:szCs w:val="24"/>
          <w:lang w:val="en-US"/>
          <w14:ligatures w14:val="standardContextual"/>
        </w:rPr>
        <w:t xml:space="preserve">FWB was measured using a six-item tool developed by </w:t>
      </w:r>
      <w:proofErr w:type="spellStart"/>
      <w:r w:rsidRPr="007E73AC">
        <w:rPr>
          <w:rFonts w:ascii="Times New Roman" w:eastAsia="Calibri" w:hAnsi="Times New Roman" w:cs="Times New Roman"/>
          <w:kern w:val="2"/>
          <w:sz w:val="24"/>
          <w:szCs w:val="24"/>
          <w:lang w:val="en-US"/>
          <w14:ligatures w14:val="standardContextual"/>
        </w:rPr>
        <w:t>Prawitz</w:t>
      </w:r>
      <w:proofErr w:type="spellEnd"/>
      <w:r w:rsidRPr="007E73AC">
        <w:rPr>
          <w:rFonts w:ascii="Times New Roman" w:eastAsia="Calibri" w:hAnsi="Times New Roman" w:cs="Times New Roman"/>
          <w:kern w:val="2"/>
          <w:sz w:val="24"/>
          <w:szCs w:val="24"/>
          <w:lang w:val="en-US"/>
          <w14:ligatures w14:val="standardContextual"/>
        </w:rPr>
        <w:t xml:space="preserve"> et al. (2006). Participants indicated their agreement with statements about their financial situation on a five-point Likert scale ranging from 1 (strongly disagree) to 5 (strongly agree). One statement was reverse-coded to capture negative aspects of FWB.</w:t>
      </w:r>
    </w:p>
    <w:p w14:paraId="3CBFA688" w14:textId="77777777" w:rsidR="00F6346E"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Overall, these measures provide a comprehensive framework for understanding how SFK, FA, LOC, FWB, and FWB interact among working adults in Ghana, contributing valuable insights into their financial decision-making processes and outcomes. </w:t>
      </w:r>
    </w:p>
    <w:p w14:paraId="1F648713"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b/>
          <w:bCs/>
          <w:kern w:val="2"/>
          <w:sz w:val="24"/>
          <w:szCs w:val="24"/>
          <w14:ligatures w14:val="standardContextual"/>
        </w:rPr>
        <w:t>Measurement of Instrument</w:t>
      </w:r>
    </w:p>
    <w:tbl>
      <w:tblPr>
        <w:tblStyle w:val="PlainTable21"/>
        <w:tblpPr w:leftFromText="180" w:rightFromText="180" w:vertAnchor="text" w:horzAnchor="margin" w:tblpXSpec="center" w:tblpY="973"/>
        <w:tblW w:w="10165" w:type="dxa"/>
        <w:tblLook w:val="04A0" w:firstRow="1" w:lastRow="0" w:firstColumn="1" w:lastColumn="0" w:noHBand="0" w:noVBand="1"/>
      </w:tblPr>
      <w:tblGrid>
        <w:gridCol w:w="1296"/>
        <w:gridCol w:w="2668"/>
        <w:gridCol w:w="1798"/>
        <w:gridCol w:w="661"/>
        <w:gridCol w:w="616"/>
        <w:gridCol w:w="1154"/>
        <w:gridCol w:w="1972"/>
      </w:tblGrid>
      <w:tr w:rsidR="007E73AC" w:rsidRPr="007E73AC" w14:paraId="157334FC" w14:textId="77777777" w:rsidTr="00C56C50">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0" w:type="auto"/>
          </w:tcPr>
          <w:p w14:paraId="6E9EAB4E" w14:textId="77777777" w:rsidR="00F6346E" w:rsidRPr="007E73AC" w:rsidRDefault="00F6346E" w:rsidP="00C56C50">
            <w:pPr>
              <w:jc w:val="both"/>
              <w:rPr>
                <w:sz w:val="20"/>
                <w:szCs w:val="20"/>
                <w:lang w:eastAsia="en-GB"/>
              </w:rPr>
            </w:pPr>
            <w:r w:rsidRPr="007E73AC">
              <w:rPr>
                <w:sz w:val="20"/>
                <w:szCs w:val="20"/>
                <w:lang w:eastAsia="en-GB"/>
              </w:rPr>
              <w:t>Variable</w:t>
            </w:r>
          </w:p>
        </w:tc>
        <w:tc>
          <w:tcPr>
            <w:tcW w:w="0" w:type="auto"/>
          </w:tcPr>
          <w:p w14:paraId="581ED382"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 xml:space="preserve">Description </w:t>
            </w:r>
          </w:p>
        </w:tc>
        <w:tc>
          <w:tcPr>
            <w:tcW w:w="0" w:type="auto"/>
          </w:tcPr>
          <w:p w14:paraId="31A50BF4"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Constructs</w:t>
            </w:r>
          </w:p>
        </w:tc>
        <w:tc>
          <w:tcPr>
            <w:tcW w:w="0" w:type="auto"/>
          </w:tcPr>
          <w:p w14:paraId="23C84E6F"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Code</w:t>
            </w:r>
          </w:p>
        </w:tc>
        <w:tc>
          <w:tcPr>
            <w:tcW w:w="0" w:type="auto"/>
          </w:tcPr>
          <w:p w14:paraId="5675B40B"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Item</w:t>
            </w:r>
          </w:p>
        </w:tc>
        <w:tc>
          <w:tcPr>
            <w:tcW w:w="0" w:type="auto"/>
          </w:tcPr>
          <w:p w14:paraId="7C88DAEA"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Scale</w:t>
            </w:r>
          </w:p>
        </w:tc>
        <w:tc>
          <w:tcPr>
            <w:tcW w:w="0" w:type="auto"/>
          </w:tcPr>
          <w:p w14:paraId="294349CE"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Source</w:t>
            </w:r>
          </w:p>
        </w:tc>
      </w:tr>
      <w:tr w:rsidR="007E73AC" w:rsidRPr="007E73AC" w14:paraId="4A01A895" w14:textId="77777777" w:rsidTr="00C56C50">
        <w:trPr>
          <w:trHeight w:val="163"/>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7FC47685" w14:textId="77777777" w:rsidR="00F6346E" w:rsidRPr="007E73AC" w:rsidRDefault="00F6346E" w:rsidP="00C56C50">
            <w:pPr>
              <w:jc w:val="both"/>
              <w:rPr>
                <w:sz w:val="20"/>
                <w:szCs w:val="20"/>
                <w:lang w:eastAsia="en-GB"/>
              </w:rPr>
            </w:pPr>
            <w:r w:rsidRPr="007E73AC">
              <w:rPr>
                <w:sz w:val="20"/>
                <w:szCs w:val="20"/>
                <w:lang w:eastAsia="en-GB"/>
              </w:rPr>
              <w:t xml:space="preserve">Independent </w:t>
            </w:r>
          </w:p>
        </w:tc>
        <w:tc>
          <w:tcPr>
            <w:tcW w:w="0" w:type="auto"/>
            <w:vMerge w:val="restart"/>
            <w:vAlign w:val="center"/>
          </w:tcPr>
          <w:p w14:paraId="2F03B764"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PSYCHOLOGICAL BELIEFS</w:t>
            </w:r>
          </w:p>
        </w:tc>
        <w:tc>
          <w:tcPr>
            <w:tcW w:w="0" w:type="auto"/>
            <w:vAlign w:val="center"/>
          </w:tcPr>
          <w:p w14:paraId="3C9F4089"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Subjective Financial Knowledge</w:t>
            </w:r>
          </w:p>
        </w:tc>
        <w:tc>
          <w:tcPr>
            <w:tcW w:w="0" w:type="auto"/>
            <w:vAlign w:val="center"/>
          </w:tcPr>
          <w:p w14:paraId="447B8D0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SFK</w:t>
            </w:r>
          </w:p>
        </w:tc>
        <w:tc>
          <w:tcPr>
            <w:tcW w:w="0" w:type="auto"/>
            <w:vAlign w:val="center"/>
          </w:tcPr>
          <w:p w14:paraId="52DD32E8"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7</w:t>
            </w:r>
          </w:p>
        </w:tc>
        <w:tc>
          <w:tcPr>
            <w:tcW w:w="0" w:type="auto"/>
            <w:vAlign w:val="center"/>
          </w:tcPr>
          <w:p w14:paraId="0AF6DC6E"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Likert Scale -5 point</w:t>
            </w:r>
          </w:p>
        </w:tc>
        <w:tc>
          <w:tcPr>
            <w:tcW w:w="0" w:type="auto"/>
            <w:vAlign w:val="center"/>
          </w:tcPr>
          <w:p w14:paraId="3B731BE3"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bookmarkStart w:id="44" w:name="_Hlk169906345"/>
            <w:r w:rsidRPr="007E73AC">
              <w:rPr>
                <w:sz w:val="20"/>
                <w:szCs w:val="20"/>
              </w:rPr>
              <w:t>Shanmugam &amp; Zainal Abidin (2013)</w:t>
            </w:r>
            <w:bookmarkEnd w:id="44"/>
          </w:p>
        </w:tc>
      </w:tr>
      <w:tr w:rsidR="007E73AC" w:rsidRPr="007E73AC" w14:paraId="16940538" w14:textId="77777777" w:rsidTr="00C56C50">
        <w:trPr>
          <w:trHeight w:val="163"/>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CAD4328" w14:textId="77777777" w:rsidR="00F6346E" w:rsidRPr="007E73AC" w:rsidRDefault="00F6346E" w:rsidP="00C56C50">
            <w:pPr>
              <w:jc w:val="both"/>
              <w:rPr>
                <w:sz w:val="20"/>
                <w:szCs w:val="20"/>
                <w:lang w:eastAsia="en-GB"/>
              </w:rPr>
            </w:pPr>
            <w:bookmarkStart w:id="45" w:name="_Hlk169906840"/>
          </w:p>
        </w:tc>
        <w:tc>
          <w:tcPr>
            <w:tcW w:w="0" w:type="auto"/>
            <w:vMerge/>
            <w:vAlign w:val="center"/>
          </w:tcPr>
          <w:p w14:paraId="5DF6260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471CD159"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Financial Attitude</w:t>
            </w:r>
          </w:p>
        </w:tc>
        <w:tc>
          <w:tcPr>
            <w:tcW w:w="0" w:type="auto"/>
            <w:vAlign w:val="center"/>
          </w:tcPr>
          <w:p w14:paraId="37982D22"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FA</w:t>
            </w:r>
          </w:p>
        </w:tc>
        <w:tc>
          <w:tcPr>
            <w:tcW w:w="0" w:type="auto"/>
            <w:vAlign w:val="center"/>
          </w:tcPr>
          <w:p w14:paraId="6408371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6</w:t>
            </w:r>
          </w:p>
        </w:tc>
        <w:tc>
          <w:tcPr>
            <w:tcW w:w="0" w:type="auto"/>
            <w:vAlign w:val="center"/>
          </w:tcPr>
          <w:p w14:paraId="2A370B22"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Likert Scale -5 point</w:t>
            </w:r>
          </w:p>
        </w:tc>
        <w:tc>
          <w:tcPr>
            <w:tcW w:w="0" w:type="auto"/>
            <w:vAlign w:val="center"/>
          </w:tcPr>
          <w:p w14:paraId="1CB2E8A7"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rPr>
              <w:t>Davis &amp; Hustvedt (2012)</w:t>
            </w:r>
          </w:p>
        </w:tc>
      </w:tr>
      <w:tr w:rsidR="007E73AC" w:rsidRPr="007E73AC" w14:paraId="11F38D73" w14:textId="77777777" w:rsidTr="00C56C50">
        <w:trPr>
          <w:trHeight w:val="21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798F1D0" w14:textId="77777777" w:rsidR="00F6346E" w:rsidRPr="007E73AC" w:rsidRDefault="00F6346E" w:rsidP="00C56C50">
            <w:pPr>
              <w:jc w:val="both"/>
              <w:rPr>
                <w:sz w:val="20"/>
                <w:szCs w:val="20"/>
                <w:lang w:eastAsia="en-GB"/>
              </w:rPr>
            </w:pPr>
          </w:p>
        </w:tc>
        <w:tc>
          <w:tcPr>
            <w:tcW w:w="0" w:type="auto"/>
            <w:vMerge/>
            <w:vAlign w:val="center"/>
          </w:tcPr>
          <w:p w14:paraId="5181827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07606A2"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locus of control</w:t>
            </w:r>
          </w:p>
        </w:tc>
        <w:tc>
          <w:tcPr>
            <w:tcW w:w="0" w:type="auto"/>
            <w:vAlign w:val="center"/>
          </w:tcPr>
          <w:p w14:paraId="7AE97008"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LC</w:t>
            </w:r>
          </w:p>
        </w:tc>
        <w:tc>
          <w:tcPr>
            <w:tcW w:w="0" w:type="auto"/>
            <w:vAlign w:val="center"/>
          </w:tcPr>
          <w:p w14:paraId="687BD46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3</w:t>
            </w:r>
          </w:p>
        </w:tc>
        <w:tc>
          <w:tcPr>
            <w:tcW w:w="0" w:type="auto"/>
            <w:vAlign w:val="center"/>
          </w:tcPr>
          <w:p w14:paraId="71911444"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Likert Scale -5 point</w:t>
            </w:r>
          </w:p>
        </w:tc>
        <w:tc>
          <w:tcPr>
            <w:tcW w:w="0" w:type="auto"/>
            <w:vAlign w:val="center"/>
          </w:tcPr>
          <w:p w14:paraId="65C35728"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val="en-US"/>
              </w:rPr>
              <w:t>Sapp &amp; Harrod (1993)</w:t>
            </w:r>
          </w:p>
        </w:tc>
      </w:tr>
      <w:tr w:rsidR="007E73AC" w:rsidRPr="007E73AC" w14:paraId="56BDBEF6" w14:textId="77777777" w:rsidTr="00C56C50">
        <w:trPr>
          <w:trHeight w:val="227"/>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86282E" w14:textId="77777777" w:rsidR="00F6346E" w:rsidRPr="007E73AC" w:rsidRDefault="00F6346E" w:rsidP="00C56C50">
            <w:pPr>
              <w:jc w:val="both"/>
              <w:rPr>
                <w:sz w:val="20"/>
                <w:szCs w:val="20"/>
                <w:lang w:eastAsia="en-GB"/>
              </w:rPr>
            </w:pPr>
            <w:bookmarkStart w:id="46" w:name="_Hlk169906508"/>
            <w:bookmarkEnd w:id="45"/>
            <w:r w:rsidRPr="007E73AC">
              <w:rPr>
                <w:sz w:val="20"/>
                <w:szCs w:val="20"/>
                <w:lang w:eastAsia="en-GB"/>
              </w:rPr>
              <w:t>Mediator</w:t>
            </w:r>
          </w:p>
          <w:p w14:paraId="00C0376B" w14:textId="77777777" w:rsidR="00F6346E" w:rsidRPr="007E73AC" w:rsidRDefault="00F6346E" w:rsidP="00C56C50">
            <w:pPr>
              <w:jc w:val="both"/>
              <w:rPr>
                <w:sz w:val="20"/>
                <w:szCs w:val="20"/>
                <w:lang w:eastAsia="en-GB"/>
              </w:rPr>
            </w:pPr>
          </w:p>
        </w:tc>
        <w:tc>
          <w:tcPr>
            <w:tcW w:w="0" w:type="auto"/>
            <w:vAlign w:val="center"/>
          </w:tcPr>
          <w:p w14:paraId="691ABB04"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FINANCIAL BEHAVIOUR</w:t>
            </w:r>
          </w:p>
        </w:tc>
        <w:tc>
          <w:tcPr>
            <w:tcW w:w="0" w:type="auto"/>
            <w:vAlign w:val="center"/>
          </w:tcPr>
          <w:p w14:paraId="41857CAB"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Financial Behaviour</w:t>
            </w:r>
          </w:p>
        </w:tc>
        <w:tc>
          <w:tcPr>
            <w:tcW w:w="0" w:type="auto"/>
            <w:vAlign w:val="center"/>
          </w:tcPr>
          <w:p w14:paraId="390C86D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FB</w:t>
            </w:r>
          </w:p>
        </w:tc>
        <w:tc>
          <w:tcPr>
            <w:tcW w:w="0" w:type="auto"/>
            <w:vAlign w:val="center"/>
          </w:tcPr>
          <w:p w14:paraId="309E7E7D"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9</w:t>
            </w:r>
          </w:p>
        </w:tc>
        <w:tc>
          <w:tcPr>
            <w:tcW w:w="0" w:type="auto"/>
            <w:vAlign w:val="center"/>
          </w:tcPr>
          <w:p w14:paraId="4B674FB6"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Likert Scale -5 point</w:t>
            </w:r>
          </w:p>
        </w:tc>
        <w:tc>
          <w:tcPr>
            <w:tcW w:w="0" w:type="auto"/>
            <w:vAlign w:val="center"/>
          </w:tcPr>
          <w:p w14:paraId="5569CBD6"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rPr>
            </w:pPr>
            <w:r w:rsidRPr="007E73AC">
              <w:rPr>
                <w:sz w:val="20"/>
                <w:szCs w:val="20"/>
                <w:lang w:val="en-US"/>
              </w:rPr>
              <w:t>Dew &amp; Xiao (2011)</w:t>
            </w:r>
          </w:p>
        </w:tc>
      </w:tr>
      <w:tr w:rsidR="007E73AC" w:rsidRPr="007E73AC" w14:paraId="3EC1ED24" w14:textId="77777777" w:rsidTr="00C56C50">
        <w:trPr>
          <w:trHeight w:val="227"/>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53C4A0" w14:textId="77777777" w:rsidR="00F6346E" w:rsidRPr="007E73AC" w:rsidRDefault="00F6346E" w:rsidP="00C56C50">
            <w:pPr>
              <w:jc w:val="both"/>
              <w:rPr>
                <w:sz w:val="20"/>
                <w:szCs w:val="20"/>
                <w:lang w:eastAsia="en-GB"/>
              </w:rPr>
            </w:pPr>
            <w:r w:rsidRPr="007E73AC">
              <w:rPr>
                <w:sz w:val="20"/>
                <w:szCs w:val="20"/>
                <w:lang w:eastAsia="en-GB"/>
              </w:rPr>
              <w:t>Dependent</w:t>
            </w:r>
          </w:p>
        </w:tc>
        <w:tc>
          <w:tcPr>
            <w:tcW w:w="0" w:type="auto"/>
            <w:vAlign w:val="center"/>
          </w:tcPr>
          <w:p w14:paraId="50AAFF1F"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FINANCIAL WELL-BEING</w:t>
            </w:r>
          </w:p>
        </w:tc>
        <w:tc>
          <w:tcPr>
            <w:tcW w:w="0" w:type="auto"/>
            <w:vAlign w:val="center"/>
          </w:tcPr>
          <w:p w14:paraId="4B0A2FAA"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Financial Well-Being</w:t>
            </w:r>
          </w:p>
        </w:tc>
        <w:tc>
          <w:tcPr>
            <w:tcW w:w="0" w:type="auto"/>
            <w:vAlign w:val="center"/>
          </w:tcPr>
          <w:p w14:paraId="60D359B5"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FWB</w:t>
            </w:r>
          </w:p>
        </w:tc>
        <w:tc>
          <w:tcPr>
            <w:tcW w:w="0" w:type="auto"/>
            <w:vAlign w:val="center"/>
          </w:tcPr>
          <w:p w14:paraId="27256380"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6</w:t>
            </w:r>
          </w:p>
        </w:tc>
        <w:tc>
          <w:tcPr>
            <w:tcW w:w="0" w:type="auto"/>
            <w:vAlign w:val="center"/>
          </w:tcPr>
          <w:p w14:paraId="6066EACF"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Likert Scale -5 point</w:t>
            </w:r>
          </w:p>
        </w:tc>
        <w:tc>
          <w:tcPr>
            <w:tcW w:w="0" w:type="auto"/>
            <w:vAlign w:val="center"/>
          </w:tcPr>
          <w:p w14:paraId="674AE1B6"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7E73AC">
              <w:rPr>
                <w:bCs/>
                <w:sz w:val="20"/>
                <w:szCs w:val="20"/>
              </w:rPr>
              <w:t>Prawitz</w:t>
            </w:r>
            <w:proofErr w:type="spellEnd"/>
            <w:r w:rsidRPr="007E73AC">
              <w:rPr>
                <w:bCs/>
                <w:sz w:val="20"/>
                <w:szCs w:val="20"/>
              </w:rPr>
              <w:t xml:space="preserve"> et al. (2006).</w:t>
            </w:r>
          </w:p>
        </w:tc>
      </w:tr>
      <w:bookmarkEnd w:id="46"/>
      <w:tr w:rsidR="007E73AC" w:rsidRPr="007E73AC" w14:paraId="02F456D7" w14:textId="77777777" w:rsidTr="00C56C50">
        <w:trPr>
          <w:trHeight w:val="76"/>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0B358BE" w14:textId="77777777" w:rsidR="00F6346E" w:rsidRPr="007E73AC" w:rsidRDefault="00F6346E" w:rsidP="00C56C50">
            <w:pPr>
              <w:jc w:val="both"/>
              <w:rPr>
                <w:sz w:val="20"/>
                <w:szCs w:val="20"/>
                <w:lang w:eastAsia="en-GB"/>
              </w:rPr>
            </w:pPr>
            <w:r w:rsidRPr="007E73AC">
              <w:rPr>
                <w:sz w:val="20"/>
                <w:szCs w:val="20"/>
                <w:lang w:eastAsia="en-GB"/>
              </w:rPr>
              <w:t xml:space="preserve">Control </w:t>
            </w:r>
          </w:p>
        </w:tc>
        <w:tc>
          <w:tcPr>
            <w:tcW w:w="0" w:type="auto"/>
            <w:vMerge w:val="restart"/>
            <w:vAlign w:val="center"/>
          </w:tcPr>
          <w:p w14:paraId="6B60429E"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DEMOGRAPHICS CHARACTERISTICS</w:t>
            </w:r>
          </w:p>
        </w:tc>
        <w:tc>
          <w:tcPr>
            <w:tcW w:w="0" w:type="auto"/>
            <w:vAlign w:val="center"/>
          </w:tcPr>
          <w:p w14:paraId="66E8A02E"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Gender</w:t>
            </w:r>
          </w:p>
        </w:tc>
        <w:tc>
          <w:tcPr>
            <w:tcW w:w="0" w:type="auto"/>
            <w:vAlign w:val="center"/>
          </w:tcPr>
          <w:p w14:paraId="0555FD6D"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4EE7E39D"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3113CD89"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5FC0CFE4"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bCs/>
                <w:sz w:val="20"/>
                <w:szCs w:val="20"/>
              </w:rPr>
            </w:pPr>
          </w:p>
        </w:tc>
      </w:tr>
      <w:tr w:rsidR="007E73AC" w:rsidRPr="007E73AC" w14:paraId="583D578C" w14:textId="77777777" w:rsidTr="00C56C50">
        <w:trPr>
          <w:trHeight w:val="76"/>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2B436FE" w14:textId="77777777" w:rsidR="00F6346E" w:rsidRPr="007E73AC" w:rsidRDefault="00F6346E" w:rsidP="00C56C50">
            <w:pPr>
              <w:jc w:val="both"/>
              <w:rPr>
                <w:sz w:val="20"/>
                <w:szCs w:val="20"/>
                <w:lang w:eastAsia="en-GB"/>
              </w:rPr>
            </w:pPr>
          </w:p>
        </w:tc>
        <w:tc>
          <w:tcPr>
            <w:tcW w:w="0" w:type="auto"/>
            <w:vMerge/>
            <w:vAlign w:val="center"/>
          </w:tcPr>
          <w:p w14:paraId="06AE93A8"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263554B"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 xml:space="preserve">Age </w:t>
            </w:r>
          </w:p>
        </w:tc>
        <w:tc>
          <w:tcPr>
            <w:tcW w:w="0" w:type="auto"/>
            <w:vAlign w:val="center"/>
          </w:tcPr>
          <w:p w14:paraId="67CC001A"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182CC7FB"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0900963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68E9D8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bCs/>
                <w:sz w:val="20"/>
                <w:szCs w:val="20"/>
              </w:rPr>
            </w:pPr>
          </w:p>
        </w:tc>
      </w:tr>
      <w:tr w:rsidR="007E73AC" w:rsidRPr="007E73AC" w14:paraId="35F90413" w14:textId="77777777" w:rsidTr="00C56C50">
        <w:trPr>
          <w:trHeight w:val="34"/>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4546F19" w14:textId="77777777" w:rsidR="00F6346E" w:rsidRPr="007E73AC" w:rsidRDefault="00F6346E" w:rsidP="00C56C50">
            <w:pPr>
              <w:jc w:val="both"/>
              <w:rPr>
                <w:sz w:val="20"/>
                <w:szCs w:val="20"/>
                <w:lang w:eastAsia="en-GB"/>
              </w:rPr>
            </w:pPr>
          </w:p>
        </w:tc>
        <w:tc>
          <w:tcPr>
            <w:tcW w:w="0" w:type="auto"/>
            <w:vMerge/>
            <w:vAlign w:val="center"/>
          </w:tcPr>
          <w:p w14:paraId="7636F8BB"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35F1184B"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val="en-US" w:eastAsia="en-GB"/>
              </w:rPr>
              <w:t>Education level</w:t>
            </w:r>
          </w:p>
        </w:tc>
        <w:tc>
          <w:tcPr>
            <w:tcW w:w="0" w:type="auto"/>
            <w:vAlign w:val="center"/>
          </w:tcPr>
          <w:p w14:paraId="7D3DC08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4510A9C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2B4D245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4978AFB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bCs/>
                <w:sz w:val="20"/>
                <w:szCs w:val="20"/>
              </w:rPr>
            </w:pPr>
          </w:p>
        </w:tc>
      </w:tr>
      <w:tr w:rsidR="007E73AC" w:rsidRPr="007E73AC" w14:paraId="5F8D7AFB" w14:textId="77777777" w:rsidTr="00C56C50">
        <w:trPr>
          <w:trHeight w:val="22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D1E2086" w14:textId="77777777" w:rsidR="00F6346E" w:rsidRPr="007E73AC" w:rsidRDefault="00F6346E" w:rsidP="00C56C50">
            <w:pPr>
              <w:jc w:val="both"/>
              <w:rPr>
                <w:sz w:val="20"/>
                <w:szCs w:val="20"/>
                <w:lang w:eastAsia="en-GB"/>
              </w:rPr>
            </w:pPr>
          </w:p>
        </w:tc>
        <w:tc>
          <w:tcPr>
            <w:tcW w:w="0" w:type="auto"/>
            <w:vMerge/>
            <w:vAlign w:val="center"/>
          </w:tcPr>
          <w:p w14:paraId="77D2836D"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6208E920"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Marital Status</w:t>
            </w:r>
          </w:p>
        </w:tc>
        <w:tc>
          <w:tcPr>
            <w:tcW w:w="0" w:type="auto"/>
            <w:vAlign w:val="center"/>
          </w:tcPr>
          <w:p w14:paraId="0AE46CA3"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8284DED"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3D427D73"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3AD38476"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bCs/>
                <w:sz w:val="20"/>
                <w:szCs w:val="20"/>
              </w:rPr>
            </w:pPr>
          </w:p>
        </w:tc>
      </w:tr>
      <w:tr w:rsidR="007E73AC" w:rsidRPr="007E73AC" w14:paraId="0376FC26" w14:textId="77777777" w:rsidTr="00C56C50">
        <w:trPr>
          <w:trHeight w:val="34"/>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1B3E066" w14:textId="77777777" w:rsidR="00F6346E" w:rsidRPr="007E73AC" w:rsidRDefault="00F6346E" w:rsidP="00C56C50">
            <w:pPr>
              <w:jc w:val="both"/>
              <w:rPr>
                <w:sz w:val="20"/>
                <w:szCs w:val="20"/>
                <w:lang w:eastAsia="en-GB"/>
              </w:rPr>
            </w:pPr>
          </w:p>
        </w:tc>
        <w:tc>
          <w:tcPr>
            <w:tcW w:w="0" w:type="auto"/>
            <w:vMerge/>
            <w:vAlign w:val="center"/>
          </w:tcPr>
          <w:p w14:paraId="7CB49480"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36B1DE79"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Income</w:t>
            </w:r>
          </w:p>
        </w:tc>
        <w:tc>
          <w:tcPr>
            <w:tcW w:w="0" w:type="auto"/>
            <w:vAlign w:val="center"/>
          </w:tcPr>
          <w:p w14:paraId="60B0980E"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1C63197"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5B696C42"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66B0A4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bCs/>
                <w:sz w:val="20"/>
                <w:szCs w:val="20"/>
              </w:rPr>
            </w:pPr>
          </w:p>
        </w:tc>
      </w:tr>
    </w:tbl>
    <w:p w14:paraId="424D1108" w14:textId="2D7A47D7" w:rsidR="002A36B4" w:rsidRDefault="00F40D60" w:rsidP="002A36B4">
      <w:pPr>
        <w:spacing w:after="0" w:line="360" w:lineRule="auto"/>
        <w:jc w:val="both"/>
        <w:rPr>
          <w:rFonts w:ascii="Times New Roman" w:eastAsia="Calibri" w:hAnsi="Times New Roman" w:cs="Times New Roman"/>
          <w:kern w:val="2"/>
          <w:sz w:val="24"/>
          <w:szCs w:val="24"/>
          <w:lang w:val="en-US"/>
          <w14:ligatures w14:val="standardContextual"/>
        </w:rPr>
      </w:pPr>
      <w:r w:rsidRPr="00C56C50">
        <w:rPr>
          <w:rFonts w:ascii="Times New Roman" w:eastAsia="Calibri" w:hAnsi="Times New Roman" w:cs="Times New Roman"/>
          <w:kern w:val="2"/>
          <w:sz w:val="24"/>
          <w:szCs w:val="24"/>
          <w:lang w:val="en-US"/>
          <w14:ligatures w14:val="standardContextual"/>
        </w:rPr>
        <w:t>Table 1</w:t>
      </w:r>
      <w:r>
        <w:rPr>
          <w:rFonts w:ascii="Times New Roman" w:eastAsia="Calibri" w:hAnsi="Times New Roman" w:cs="Times New Roman"/>
          <w:b/>
          <w:bCs/>
          <w:kern w:val="2"/>
          <w:sz w:val="24"/>
          <w:szCs w:val="24"/>
          <w:lang w:val="en-US"/>
          <w14:ligatures w14:val="standardContextual"/>
        </w:rPr>
        <w:t xml:space="preserve"> </w:t>
      </w:r>
      <w:r>
        <w:rPr>
          <w:rFonts w:ascii="Times New Roman" w:eastAsia="Calibri" w:hAnsi="Times New Roman" w:cs="Times New Roman"/>
          <w:kern w:val="2"/>
          <w:sz w:val="24"/>
          <w:szCs w:val="24"/>
          <w:lang w:val="en-US"/>
          <w14:ligatures w14:val="standardContextual"/>
        </w:rPr>
        <w:t>indicates the descriptions and comprehensive measurements of the independent, mediator,</w:t>
      </w:r>
      <w:r w:rsidR="00C56C50">
        <w:rPr>
          <w:rFonts w:ascii="Times New Roman" w:eastAsia="Calibri" w:hAnsi="Times New Roman" w:cs="Times New Roman"/>
          <w:kern w:val="2"/>
          <w:sz w:val="24"/>
          <w:szCs w:val="24"/>
          <w:lang w:val="en-US"/>
          <w14:ligatures w14:val="standardContextual"/>
        </w:rPr>
        <w:t xml:space="preserve"> and control variables.</w:t>
      </w:r>
    </w:p>
    <w:p w14:paraId="09C257F9" w14:textId="6AB8867F" w:rsidR="00F40D60" w:rsidRPr="00C56C50" w:rsidRDefault="00C56C50"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C56C50">
        <w:rPr>
          <w:rFonts w:ascii="Times New Roman" w:eastAsia="Calibri" w:hAnsi="Times New Roman" w:cs="Times New Roman"/>
          <w:b/>
          <w:bCs/>
          <w:kern w:val="2"/>
          <w:sz w:val="24"/>
          <w:szCs w:val="24"/>
          <w:lang w:val="en-US"/>
          <w14:ligatures w14:val="standardContextual"/>
        </w:rPr>
        <w:t>Table 1: (Variable Descriptions)</w:t>
      </w:r>
    </w:p>
    <w:p w14:paraId="6D60BA1C" w14:textId="77777777" w:rsidR="00C56C50" w:rsidRDefault="00C56C50" w:rsidP="002A36B4">
      <w:pPr>
        <w:spacing w:after="0" w:line="360" w:lineRule="auto"/>
        <w:jc w:val="both"/>
        <w:rPr>
          <w:rFonts w:ascii="Times New Roman" w:eastAsia="Calibri" w:hAnsi="Times New Roman" w:cs="Times New Roman"/>
          <w:b/>
          <w:bCs/>
          <w:kern w:val="2"/>
          <w:sz w:val="24"/>
          <w:szCs w:val="24"/>
          <w:lang w:val="en-US"/>
          <w14:ligatures w14:val="standardContextual"/>
        </w:rPr>
      </w:pPr>
    </w:p>
    <w:p w14:paraId="2193424A" w14:textId="516A12D1" w:rsidR="00F6346E" w:rsidRPr="007E73AC" w:rsidRDefault="00F6346E"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Data Collection Instruments</w:t>
      </w:r>
    </w:p>
    <w:p w14:paraId="2962D751"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For data collection, a structured questionnaire was used, tailored for gathering quantitative data through closed-ended questions with fixed response options </w:t>
      </w:r>
      <w:bookmarkStart w:id="47" w:name="_Hlk202298168"/>
      <w:bookmarkStart w:id="48" w:name="_Hlk202274205"/>
      <w:r w:rsidRPr="007E73AC">
        <w:rPr>
          <w:rFonts w:ascii="Times New Roman" w:eastAsia="Calibri" w:hAnsi="Times New Roman" w:cs="Times New Roman"/>
          <w:kern w:val="2"/>
          <w:sz w:val="24"/>
          <w:szCs w:val="24"/>
          <w:lang w:val="en-US"/>
          <w14:ligatures w14:val="standardContextual"/>
        </w:rPr>
        <w:t>(</w:t>
      </w:r>
      <w:proofErr w:type="spellStart"/>
      <w:r w:rsidRPr="007E73AC">
        <w:rPr>
          <w:rFonts w:ascii="Times New Roman" w:eastAsia="Calibri" w:hAnsi="Times New Roman" w:cs="Times New Roman"/>
          <w:kern w:val="2"/>
          <w:sz w:val="24"/>
          <w:szCs w:val="24"/>
          <w:lang w:val="en-US"/>
          <w14:ligatures w14:val="standardContextual"/>
        </w:rPr>
        <w:t>Baburajan</w:t>
      </w:r>
      <w:proofErr w:type="spellEnd"/>
      <w:r w:rsidRPr="007E73AC">
        <w:rPr>
          <w:rFonts w:ascii="Times New Roman" w:eastAsia="Calibri" w:hAnsi="Times New Roman" w:cs="Times New Roman"/>
          <w:kern w:val="2"/>
          <w:sz w:val="24"/>
          <w:szCs w:val="24"/>
          <w:lang w:val="en-US"/>
          <w14:ligatures w14:val="standardContextual"/>
        </w:rPr>
        <w:t xml:space="preserve"> et al., 2020; </w:t>
      </w:r>
      <w:proofErr w:type="spellStart"/>
      <w:r w:rsidRPr="007E73AC">
        <w:rPr>
          <w:rFonts w:ascii="Times New Roman" w:eastAsia="Calibri" w:hAnsi="Times New Roman" w:cs="Times New Roman"/>
          <w:kern w:val="2"/>
          <w:sz w:val="24"/>
          <w:szCs w:val="24"/>
          <w:lang w:val="en-US"/>
          <w14:ligatures w14:val="standardContextual"/>
        </w:rPr>
        <w:t>Dalati</w:t>
      </w:r>
      <w:proofErr w:type="spellEnd"/>
      <w:r w:rsidRPr="007E73AC">
        <w:rPr>
          <w:rFonts w:ascii="Times New Roman" w:eastAsia="Calibri" w:hAnsi="Times New Roman" w:cs="Times New Roman"/>
          <w:kern w:val="2"/>
          <w:sz w:val="24"/>
          <w:szCs w:val="24"/>
          <w:lang w:val="en-US"/>
          <w14:ligatures w14:val="standardContextual"/>
        </w:rPr>
        <w:t xml:space="preserve"> and Gómez, 2018)</w:t>
      </w:r>
      <w:bookmarkEnd w:id="47"/>
      <w:r w:rsidRPr="007E73AC">
        <w:rPr>
          <w:rFonts w:ascii="Times New Roman" w:eastAsia="Calibri" w:hAnsi="Times New Roman" w:cs="Times New Roman"/>
          <w:kern w:val="2"/>
          <w:sz w:val="24"/>
          <w:szCs w:val="24"/>
          <w:lang w:val="en-US"/>
          <w14:ligatures w14:val="standardContextual"/>
        </w:rPr>
        <w:t xml:space="preserve">. </w:t>
      </w:r>
      <w:bookmarkEnd w:id="48"/>
      <w:r w:rsidRPr="007E73AC">
        <w:rPr>
          <w:rFonts w:ascii="Times New Roman" w:eastAsia="Calibri" w:hAnsi="Times New Roman" w:cs="Times New Roman"/>
          <w:kern w:val="2"/>
          <w:sz w:val="24"/>
          <w:szCs w:val="24"/>
          <w:lang w:val="en-US"/>
          <w14:ligatures w14:val="standardContextual"/>
        </w:rPr>
        <w:t>The questionnaire comprised four sections:</w:t>
      </w:r>
    </w:p>
    <w:p w14:paraId="4FEB0E60"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first section collected demographic details such as gender, age, and educational background.</w:t>
      </w:r>
    </w:p>
    <w:p w14:paraId="07934B73"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Sections B to D focused on different aspects: PB (including SFK, FA, and LOC), FWB, and FWB.</w:t>
      </w:r>
    </w:p>
    <w:p w14:paraId="38C234B3"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questionnaire was administered via self-administration using Google Forms, ensuring flexibility for respondents to complete it at their convenience within specified deadlines. To ensure clarity and effectiveness, the questionnaire underwent a review process involving 30 individuals who provided feedback on technical aspects, completion time, and question flow. This feedback was instrumental in refining the questionnaire content and structure.</w:t>
      </w:r>
    </w:p>
    <w:p w14:paraId="0D6C7A2B"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Data collection adhered to ethical guidelines, protecting participants' rights and confidentiality throughout the survey period, which spanned from April to May 2024.</w:t>
      </w:r>
    </w:p>
    <w:p w14:paraId="15976D82" w14:textId="77777777" w:rsidR="00063533" w:rsidRPr="007E73AC" w:rsidRDefault="00063533" w:rsidP="002A36B4">
      <w:pPr>
        <w:spacing w:after="0" w:line="360" w:lineRule="auto"/>
        <w:jc w:val="both"/>
        <w:rPr>
          <w:rFonts w:ascii="Times New Roman" w:eastAsia="Calibri" w:hAnsi="Times New Roman" w:cs="Times New Roman"/>
          <w:b/>
          <w:bCs/>
          <w:kern w:val="2"/>
          <w:sz w:val="24"/>
          <w:szCs w:val="24"/>
          <w14:ligatures w14:val="standardContextual"/>
        </w:rPr>
      </w:pPr>
    </w:p>
    <w:p w14:paraId="6D50DC4E" w14:textId="77777777" w:rsidR="00D72A9C" w:rsidRPr="007E73AC" w:rsidRDefault="00D72A9C"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bCs/>
          <w:kern w:val="2"/>
          <w:sz w:val="24"/>
          <w:szCs w:val="24"/>
          <w14:ligatures w14:val="standardContextual"/>
        </w:rPr>
        <w:t>FINDINGS AND DISCUSSION</w:t>
      </w:r>
    </w:p>
    <w:p w14:paraId="5220927F" w14:textId="77777777" w:rsidR="00C959E6" w:rsidRPr="007E73AC" w:rsidRDefault="00C959E6"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 xml:space="preserve">Data Analysis </w:t>
      </w:r>
    </w:p>
    <w:p w14:paraId="46A0FD36" w14:textId="77777777" w:rsidR="00C959E6" w:rsidRPr="007E73AC" w:rsidRDefault="00C959E6"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The initial phase of data analysis involves rigorous preparation and cleaning using SPSS v27.0 to ensure the dataset's quality and integrity. Following data cleaning, a reliability analysis using Cronbach’s alpha evaluates the internal consistency and dimensionality of multi-item composite scales, including measures of financial knowledge, attitudes, self-efficacy, intentions, and behaviors. Items that lower scale reliability below the </w:t>
      </w:r>
      <w:r w:rsidR="0028733F" w:rsidRPr="007E73AC">
        <w:rPr>
          <w:rFonts w:ascii="Times New Roman" w:eastAsia="Calibri" w:hAnsi="Times New Roman" w:cs="Times New Roman"/>
          <w:kern w:val="2"/>
          <w:sz w:val="24"/>
          <w:szCs w:val="24"/>
          <w:lang w:val="en-US"/>
          <w14:ligatures w14:val="standardContextual"/>
        </w:rPr>
        <w:t>0</w:t>
      </w:r>
      <w:r w:rsidRPr="007E73AC">
        <w:rPr>
          <w:rFonts w:ascii="Times New Roman" w:eastAsia="Calibri" w:hAnsi="Times New Roman" w:cs="Times New Roman"/>
          <w:kern w:val="2"/>
          <w:sz w:val="24"/>
          <w:szCs w:val="24"/>
          <w:lang w:val="en-US"/>
          <w14:ligatures w14:val="standardContextual"/>
        </w:rPr>
        <w:t>.70 threshold may be removed to enhance measurement reliability.</w:t>
      </w:r>
    </w:p>
    <w:p w14:paraId="291EC9C0" w14:textId="77777777" w:rsidR="00C959E6" w:rsidRPr="007E73AC" w:rsidRDefault="00C959E6"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Subsequently, inferential statistical testing </w:t>
      </w:r>
      <w:r w:rsidR="0028733F" w:rsidRPr="007E73AC">
        <w:rPr>
          <w:rFonts w:ascii="Times New Roman" w:eastAsia="Calibri" w:hAnsi="Times New Roman" w:cs="Times New Roman"/>
          <w:kern w:val="2"/>
          <w:sz w:val="24"/>
          <w:szCs w:val="24"/>
          <w:lang w:val="en-US"/>
          <w14:ligatures w14:val="standardContextual"/>
        </w:rPr>
        <w:t>was</w:t>
      </w:r>
      <w:r w:rsidRPr="007E73AC">
        <w:rPr>
          <w:rFonts w:ascii="Times New Roman" w:eastAsia="Calibri" w:hAnsi="Times New Roman" w:cs="Times New Roman"/>
          <w:kern w:val="2"/>
          <w:sz w:val="24"/>
          <w:szCs w:val="24"/>
          <w:lang w:val="en-US"/>
          <w14:ligatures w14:val="standardContextual"/>
        </w:rPr>
        <w:t xml:space="preserve"> conducted using Smart-PLS v4.0. This includes correlation analysis to explore relationships among variables, followed by multivariate regression to analyze factors predicting PB and FWB. Mediation effects of FB are examined through interaction terms in regression models. Structural equation modeling (SEM) techniques are then </w:t>
      </w:r>
      <w:r w:rsidRPr="007E73AC">
        <w:rPr>
          <w:rFonts w:ascii="Times New Roman" w:eastAsia="Calibri" w:hAnsi="Times New Roman" w:cs="Times New Roman"/>
          <w:kern w:val="2"/>
          <w:sz w:val="24"/>
          <w:szCs w:val="24"/>
          <w:lang w:val="en-US"/>
          <w14:ligatures w14:val="standardContextual"/>
        </w:rPr>
        <w:lastRenderedPageBreak/>
        <w:t>used to assess the quality of measurements and structural path relationships in the research model. Multi-group SEM and MANOVA procedures help analyze differences across subgroups and key dependent variables.</w:t>
      </w:r>
      <w:r w:rsidR="00981D27" w:rsidRPr="007E73AC">
        <w:rPr>
          <w:rFonts w:ascii="Times New Roman" w:eastAsia="Calibri" w:hAnsi="Times New Roman" w:cs="Times New Roman"/>
          <w:kern w:val="2"/>
          <w:sz w:val="24"/>
          <w:szCs w:val="24"/>
          <w:lang w:val="en-US"/>
          <w14:ligatures w14:val="standardContextual"/>
        </w:rPr>
        <w:t xml:space="preserve"> </w:t>
      </w:r>
      <w:r w:rsidRPr="007E73AC">
        <w:rPr>
          <w:rFonts w:ascii="Times New Roman" w:eastAsia="Calibri" w:hAnsi="Times New Roman" w:cs="Times New Roman"/>
          <w:kern w:val="2"/>
          <w:sz w:val="24"/>
          <w:szCs w:val="24"/>
          <w:lang w:val="en-US"/>
          <w14:ligatures w14:val="standardContextual"/>
        </w:rPr>
        <w:t xml:space="preserve">Throughout the analysis, researchers rely on descriptive statistics, graphical representations, and interpret results based on statistical significance at the </w:t>
      </w:r>
      <w:r w:rsidR="00981D27" w:rsidRPr="007E73AC">
        <w:rPr>
          <w:rFonts w:ascii="Times New Roman" w:eastAsia="Calibri" w:hAnsi="Times New Roman" w:cs="Times New Roman"/>
          <w:kern w:val="2"/>
          <w:sz w:val="24"/>
          <w:szCs w:val="24"/>
          <w:lang w:val="en-US"/>
          <w14:ligatures w14:val="standardContextual"/>
        </w:rPr>
        <w:t>0</w:t>
      </w:r>
      <w:r w:rsidRPr="007E73AC">
        <w:rPr>
          <w:rFonts w:ascii="Times New Roman" w:eastAsia="Calibri" w:hAnsi="Times New Roman" w:cs="Times New Roman"/>
          <w:kern w:val="2"/>
          <w:sz w:val="24"/>
          <w:szCs w:val="24"/>
          <w:lang w:val="en-US"/>
          <w14:ligatures w14:val="standardContextual"/>
        </w:rPr>
        <w:t>.05 alpha level to answer research questions related to PB and FWB among working adults.</w:t>
      </w:r>
    </w:p>
    <w:p w14:paraId="1D2E8905" w14:textId="77777777" w:rsidR="009C6518" w:rsidRPr="007E73AC" w:rsidRDefault="009C6518"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 xml:space="preserve">Reliability and Validity </w:t>
      </w:r>
    </w:p>
    <w:p w14:paraId="1D4B361F" w14:textId="77777777" w:rsidR="009C6518" w:rsidRPr="007E73AC" w:rsidRDefault="009C6518" w:rsidP="002A36B4">
      <w:pPr>
        <w:spacing w:after="0" w:line="360" w:lineRule="auto"/>
        <w:jc w:val="both"/>
        <w:rPr>
          <w:rFonts w:ascii="Times New Roman" w:eastAsia="Calibri" w:hAnsi="Times New Roman" w:cs="Times New Roman"/>
          <w:kern w:val="2"/>
          <w:sz w:val="24"/>
          <w:szCs w:val="24"/>
          <w14:ligatures w14:val="standardContextual"/>
        </w:rPr>
      </w:pPr>
      <w:r w:rsidRPr="007E73AC">
        <w:rPr>
          <w:rFonts w:ascii="Times New Roman" w:eastAsia="Calibri" w:hAnsi="Times New Roman" w:cs="Times New Roman"/>
          <w:kern w:val="2"/>
          <w:sz w:val="24"/>
          <w:szCs w:val="24"/>
          <w14:ligatures w14:val="standardContextual"/>
        </w:rPr>
        <w:t xml:space="preserve">As the survey includes novel scales created for assessing </w:t>
      </w:r>
      <w:r w:rsidRPr="007E73AC">
        <w:rPr>
          <w:rFonts w:ascii="Times New Roman" w:eastAsia="Calibri" w:hAnsi="Times New Roman" w:cs="Times New Roman"/>
          <w:kern w:val="2"/>
          <w:sz w:val="24"/>
          <w:szCs w:val="24"/>
          <w:lang w:val="en-US"/>
          <w14:ligatures w14:val="standardContextual"/>
        </w:rPr>
        <w:t xml:space="preserve">PB, FB and FWB among working adults </w:t>
      </w:r>
      <w:r w:rsidRPr="007E73AC">
        <w:rPr>
          <w:rFonts w:ascii="Times New Roman" w:eastAsia="Calibri" w:hAnsi="Times New Roman" w:cs="Times New Roman"/>
          <w:kern w:val="2"/>
          <w:sz w:val="24"/>
          <w:szCs w:val="24"/>
          <w14:ligatures w14:val="standardContextual"/>
        </w:rPr>
        <w:t xml:space="preserve">for the target population, gathering reliability evidence is imperative. Cronbach's alpha is used to gauge inter-item consistency and determine if the question sets reliably measure their intended unified latent constructs. An alpha of .70 indicates acceptability (Nunnally and Bernstein, 1994). Validity encompasses the degree an instrument measures what it aims to measure (Froehlich et al., 2015). As prior validated instruments inform survey development, evidence for criterion and construct validity is partially established. Further examination among the current sample includes face validity checking item clarity/relevance through expert review and cognitive interviews with target group members. Convergent and divergent validity are tested by hypothesis confirming higher positive correlations between related variable sets compared to those hypothesized as distinct. Confirmatory factor analysis verifies the a priori multi-dimensional factor structure and adequately clean loadings also support construct validity evidence. </w:t>
      </w:r>
    </w:p>
    <w:p w14:paraId="69680AAB" w14:textId="77777777" w:rsidR="00D72A9C" w:rsidRPr="007E73AC" w:rsidRDefault="00D72A9C"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Profile of Respondents</w:t>
      </w:r>
    </w:p>
    <w:p w14:paraId="576E1FEE" w14:textId="15585860" w:rsidR="00D72A9C" w:rsidRPr="007E73AC" w:rsidRDefault="00D72A9C"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Table </w:t>
      </w:r>
      <w:r w:rsidR="00F40D60">
        <w:rPr>
          <w:rFonts w:ascii="Times New Roman" w:eastAsia="Calibri" w:hAnsi="Times New Roman" w:cs="Times New Roman"/>
          <w:kern w:val="2"/>
          <w:sz w:val="24"/>
          <w:szCs w:val="24"/>
          <w:lang w:val="en-US"/>
          <w14:ligatures w14:val="standardContextual"/>
        </w:rPr>
        <w:t>2</w:t>
      </w:r>
      <w:r w:rsidRPr="007E73AC">
        <w:rPr>
          <w:rFonts w:ascii="Times New Roman" w:eastAsia="Calibri" w:hAnsi="Times New Roman" w:cs="Times New Roman"/>
          <w:kern w:val="2"/>
          <w:sz w:val="24"/>
          <w:szCs w:val="24"/>
          <w:lang w:val="en-US"/>
          <w14:ligatures w14:val="standardContextual"/>
        </w:rPr>
        <w:t xml:space="preserve"> presents data on the demographic characteristics of the study participants. As can be seen from the table, 58.1% of the males whiles 41.9% were also females. 12.4% of the study participants were between 18-24 years, 48% were between 25-44 years, 16.4% were between 45-60 years and 23.2% were also above 60 years. 48% of the study participants were bachelor’s degree holders, 15.3% were BECE/WAEC/O’ and A’ level holders, 16.7% diploma/HND holders and 14.4% master’s degree holders. The data also shows 31.5% of the study participants were employed while 68.5% were unemployed. The data also indicated that 14% of the study participants make above GHS15,000 monthly and 86% make an income below GHS15,000 monthly. </w:t>
      </w:r>
    </w:p>
    <w:p w14:paraId="36CBD730" w14:textId="7711D7CF" w:rsidR="00D72A9C" w:rsidRPr="007E73AC" w:rsidRDefault="00D72A9C"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49" w:name="_Toc168773178"/>
      <w:bookmarkStart w:id="50" w:name="_Toc169928946"/>
      <w:r w:rsidRPr="007E73AC">
        <w:rPr>
          <w:rFonts w:ascii="Times New Roman" w:eastAsia="Calibri" w:hAnsi="Times New Roman" w:cs="Times New Roman"/>
          <w:b/>
          <w:b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2</w:t>
      </w:r>
      <w:r w:rsidRPr="007E73AC">
        <w:rPr>
          <w:rFonts w:ascii="Times New Roman" w:eastAsia="Calibri" w:hAnsi="Times New Roman" w:cs="Times New Roman"/>
          <w:b/>
          <w:bCs/>
          <w:kern w:val="2"/>
          <w:sz w:val="24"/>
          <w:szCs w:val="24"/>
          <w:lang w:val="en-US"/>
          <w14:ligatures w14:val="standardContextual"/>
        </w:rPr>
        <w:t xml:space="preserve">: </w:t>
      </w:r>
      <w:bookmarkEnd w:id="49"/>
      <w:bookmarkEnd w:id="50"/>
      <w:r w:rsidRPr="007E73AC">
        <w:rPr>
          <w:rFonts w:ascii="Times New Roman" w:eastAsia="Calibri" w:hAnsi="Times New Roman" w:cs="Times New Roman"/>
          <w:b/>
          <w:bCs/>
          <w:kern w:val="2"/>
          <w:sz w:val="24"/>
          <w:szCs w:val="24"/>
          <w:lang w:val="en-US"/>
          <w14:ligatures w14:val="standardContextual"/>
        </w:rPr>
        <w:t>Profile of Respondents</w:t>
      </w:r>
    </w:p>
    <w:tbl>
      <w:tblPr>
        <w:tblW w:w="5024" w:type="pct"/>
        <w:tblBorders>
          <w:top w:val="single" w:sz="4" w:space="0" w:color="auto"/>
          <w:bottom w:val="single" w:sz="4" w:space="0" w:color="auto"/>
        </w:tblBorders>
        <w:tblLook w:val="04A0" w:firstRow="1" w:lastRow="0" w:firstColumn="1" w:lastColumn="0" w:noHBand="0" w:noVBand="1"/>
      </w:tblPr>
      <w:tblGrid>
        <w:gridCol w:w="5415"/>
        <w:gridCol w:w="2212"/>
        <w:gridCol w:w="1778"/>
      </w:tblGrid>
      <w:tr w:rsidR="007E73AC" w:rsidRPr="007E73AC" w14:paraId="1F3459CA" w14:textId="77777777" w:rsidTr="00D76AD5">
        <w:trPr>
          <w:trHeight w:val="296"/>
        </w:trPr>
        <w:tc>
          <w:tcPr>
            <w:tcW w:w="2879" w:type="pct"/>
            <w:tcBorders>
              <w:top w:val="single" w:sz="4" w:space="0" w:color="auto"/>
              <w:left w:val="nil"/>
              <w:bottom w:val="single" w:sz="4" w:space="0" w:color="auto"/>
              <w:right w:val="nil"/>
            </w:tcBorders>
            <w:noWrap/>
            <w:hideMark/>
          </w:tcPr>
          <w:p w14:paraId="450B0B3A" w14:textId="77777777" w:rsidR="00D72A9C" w:rsidRPr="007E73AC" w:rsidRDefault="00D72A9C" w:rsidP="002A36B4">
            <w:pPr>
              <w:spacing w:after="0" w:line="360" w:lineRule="auto"/>
              <w:jc w:val="both"/>
              <w:rPr>
                <w:rFonts w:ascii="Times New Roman" w:eastAsia="Calibri" w:hAnsi="Times New Roman" w:cs="Times New Roman"/>
                <w:b/>
                <w:bCs/>
                <w:kern w:val="2"/>
                <w:sz w:val="20"/>
                <w:szCs w:val="20"/>
                <w:lang w:val="en-US"/>
                <w14:ligatures w14:val="standardContextual"/>
              </w:rPr>
            </w:pPr>
            <w:r w:rsidRPr="007E73AC">
              <w:rPr>
                <w:rFonts w:ascii="Times New Roman" w:eastAsia="Calibri" w:hAnsi="Times New Roman" w:cs="Times New Roman"/>
                <w:b/>
                <w:bCs/>
                <w:kern w:val="2"/>
                <w:sz w:val="20"/>
                <w:szCs w:val="20"/>
                <w:lang w:val="en-US"/>
                <w14:ligatures w14:val="standardContextual"/>
              </w:rPr>
              <w:t>Demographic Characteristics</w:t>
            </w:r>
          </w:p>
        </w:tc>
        <w:tc>
          <w:tcPr>
            <w:tcW w:w="1175" w:type="pct"/>
            <w:tcBorders>
              <w:top w:val="single" w:sz="4" w:space="0" w:color="auto"/>
              <w:left w:val="nil"/>
              <w:bottom w:val="single" w:sz="4" w:space="0" w:color="auto"/>
              <w:right w:val="nil"/>
            </w:tcBorders>
            <w:noWrap/>
            <w:hideMark/>
          </w:tcPr>
          <w:p w14:paraId="53BA9227" w14:textId="77777777" w:rsidR="00D72A9C" w:rsidRPr="007E73AC" w:rsidRDefault="00D72A9C" w:rsidP="002A36B4">
            <w:pPr>
              <w:spacing w:after="0" w:line="360" w:lineRule="auto"/>
              <w:jc w:val="both"/>
              <w:rPr>
                <w:rFonts w:ascii="Times New Roman" w:eastAsia="Calibri" w:hAnsi="Times New Roman" w:cs="Times New Roman"/>
                <w:b/>
                <w:bCs/>
                <w:kern w:val="2"/>
                <w:sz w:val="20"/>
                <w:szCs w:val="20"/>
                <w:lang w:val="en-US"/>
                <w14:ligatures w14:val="standardContextual"/>
              </w:rPr>
            </w:pPr>
            <w:r w:rsidRPr="007E73AC">
              <w:rPr>
                <w:rFonts w:ascii="Times New Roman" w:eastAsia="Calibri" w:hAnsi="Times New Roman" w:cs="Times New Roman"/>
                <w:b/>
                <w:bCs/>
                <w:kern w:val="2"/>
                <w:sz w:val="20"/>
                <w:szCs w:val="20"/>
                <w:lang w:val="en-US"/>
                <w14:ligatures w14:val="standardContextual"/>
              </w:rPr>
              <w:t>Frequency</w:t>
            </w:r>
          </w:p>
        </w:tc>
        <w:tc>
          <w:tcPr>
            <w:tcW w:w="945" w:type="pct"/>
            <w:tcBorders>
              <w:top w:val="single" w:sz="4" w:space="0" w:color="auto"/>
              <w:left w:val="nil"/>
              <w:bottom w:val="single" w:sz="4" w:space="0" w:color="auto"/>
              <w:right w:val="nil"/>
            </w:tcBorders>
            <w:noWrap/>
            <w:hideMark/>
          </w:tcPr>
          <w:p w14:paraId="3785B317" w14:textId="77777777" w:rsidR="00D72A9C" w:rsidRPr="007E73AC" w:rsidRDefault="00D72A9C" w:rsidP="002A36B4">
            <w:pPr>
              <w:spacing w:after="0" w:line="360" w:lineRule="auto"/>
              <w:jc w:val="both"/>
              <w:rPr>
                <w:rFonts w:ascii="Times New Roman" w:eastAsia="Calibri" w:hAnsi="Times New Roman" w:cs="Times New Roman"/>
                <w:b/>
                <w:bCs/>
                <w:kern w:val="2"/>
                <w:sz w:val="20"/>
                <w:szCs w:val="20"/>
                <w:lang w:val="en-US"/>
                <w14:ligatures w14:val="standardContextual"/>
              </w:rPr>
            </w:pPr>
            <w:r w:rsidRPr="007E73AC">
              <w:rPr>
                <w:rFonts w:ascii="Times New Roman" w:eastAsia="Calibri" w:hAnsi="Times New Roman" w:cs="Times New Roman"/>
                <w:b/>
                <w:bCs/>
                <w:kern w:val="2"/>
                <w:sz w:val="20"/>
                <w:szCs w:val="20"/>
                <w:lang w:val="en-US"/>
                <w14:ligatures w14:val="standardContextual"/>
              </w:rPr>
              <w:t>Percent</w:t>
            </w:r>
          </w:p>
        </w:tc>
      </w:tr>
      <w:tr w:rsidR="007E73AC" w:rsidRPr="007E73AC" w14:paraId="1E0F60FE" w14:textId="77777777" w:rsidTr="00D76AD5">
        <w:trPr>
          <w:trHeight w:val="296"/>
        </w:trPr>
        <w:tc>
          <w:tcPr>
            <w:tcW w:w="2879" w:type="pct"/>
            <w:tcBorders>
              <w:top w:val="single" w:sz="4" w:space="0" w:color="auto"/>
              <w:left w:val="nil"/>
              <w:bottom w:val="nil"/>
              <w:right w:val="nil"/>
            </w:tcBorders>
            <w:noWrap/>
            <w:hideMark/>
          </w:tcPr>
          <w:p w14:paraId="36656B75"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Gender</w:t>
            </w:r>
          </w:p>
        </w:tc>
        <w:tc>
          <w:tcPr>
            <w:tcW w:w="1175" w:type="pct"/>
            <w:tcBorders>
              <w:top w:val="single" w:sz="4" w:space="0" w:color="auto"/>
              <w:left w:val="nil"/>
              <w:bottom w:val="nil"/>
              <w:right w:val="nil"/>
            </w:tcBorders>
            <w:noWrap/>
            <w:hideMark/>
          </w:tcPr>
          <w:p w14:paraId="6BD82F82"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p>
        </w:tc>
        <w:tc>
          <w:tcPr>
            <w:tcW w:w="945" w:type="pct"/>
            <w:tcBorders>
              <w:top w:val="single" w:sz="4" w:space="0" w:color="auto"/>
              <w:left w:val="nil"/>
              <w:bottom w:val="nil"/>
              <w:right w:val="nil"/>
            </w:tcBorders>
            <w:noWrap/>
            <w:vAlign w:val="bottom"/>
            <w:hideMark/>
          </w:tcPr>
          <w:p w14:paraId="5FA37D6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0E764515" w14:textId="77777777" w:rsidTr="00D76AD5">
        <w:trPr>
          <w:trHeight w:val="296"/>
        </w:trPr>
        <w:tc>
          <w:tcPr>
            <w:tcW w:w="2879" w:type="pct"/>
            <w:tcBorders>
              <w:top w:val="nil"/>
              <w:left w:val="nil"/>
              <w:bottom w:val="nil"/>
              <w:right w:val="nil"/>
            </w:tcBorders>
            <w:noWrap/>
            <w:hideMark/>
          </w:tcPr>
          <w:p w14:paraId="4F08B20F"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Female</w:t>
            </w:r>
          </w:p>
        </w:tc>
        <w:tc>
          <w:tcPr>
            <w:tcW w:w="1175" w:type="pct"/>
            <w:tcBorders>
              <w:top w:val="nil"/>
              <w:left w:val="nil"/>
              <w:bottom w:val="nil"/>
              <w:right w:val="nil"/>
            </w:tcBorders>
            <w:noWrap/>
            <w:hideMark/>
          </w:tcPr>
          <w:p w14:paraId="1BA3D5B9"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186</w:t>
            </w:r>
          </w:p>
        </w:tc>
        <w:tc>
          <w:tcPr>
            <w:tcW w:w="945" w:type="pct"/>
            <w:tcBorders>
              <w:top w:val="nil"/>
              <w:left w:val="nil"/>
              <w:bottom w:val="nil"/>
              <w:right w:val="nil"/>
            </w:tcBorders>
            <w:noWrap/>
            <w:hideMark/>
          </w:tcPr>
          <w:p w14:paraId="774ADFBD"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41.89</w:t>
            </w:r>
          </w:p>
        </w:tc>
      </w:tr>
      <w:tr w:rsidR="007E73AC" w:rsidRPr="007E73AC" w14:paraId="242C30C0" w14:textId="77777777" w:rsidTr="00D76AD5">
        <w:trPr>
          <w:trHeight w:val="296"/>
        </w:trPr>
        <w:tc>
          <w:tcPr>
            <w:tcW w:w="2879" w:type="pct"/>
            <w:tcBorders>
              <w:top w:val="nil"/>
              <w:left w:val="nil"/>
              <w:bottom w:val="nil"/>
              <w:right w:val="nil"/>
            </w:tcBorders>
            <w:noWrap/>
            <w:hideMark/>
          </w:tcPr>
          <w:p w14:paraId="6A44EE00"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lastRenderedPageBreak/>
              <w:t>Male</w:t>
            </w:r>
          </w:p>
        </w:tc>
        <w:tc>
          <w:tcPr>
            <w:tcW w:w="1175" w:type="pct"/>
            <w:tcBorders>
              <w:top w:val="nil"/>
              <w:left w:val="nil"/>
              <w:bottom w:val="nil"/>
              <w:right w:val="nil"/>
            </w:tcBorders>
            <w:noWrap/>
            <w:hideMark/>
          </w:tcPr>
          <w:p w14:paraId="716B58C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258</w:t>
            </w:r>
          </w:p>
        </w:tc>
        <w:tc>
          <w:tcPr>
            <w:tcW w:w="945" w:type="pct"/>
            <w:tcBorders>
              <w:top w:val="nil"/>
              <w:left w:val="nil"/>
              <w:bottom w:val="nil"/>
              <w:right w:val="nil"/>
            </w:tcBorders>
            <w:noWrap/>
            <w:hideMark/>
          </w:tcPr>
          <w:p w14:paraId="3E38CD63"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58.11</w:t>
            </w:r>
          </w:p>
        </w:tc>
      </w:tr>
      <w:tr w:rsidR="007E73AC" w:rsidRPr="007E73AC" w14:paraId="7C25AE23" w14:textId="77777777" w:rsidTr="00D76AD5">
        <w:trPr>
          <w:trHeight w:val="296"/>
        </w:trPr>
        <w:tc>
          <w:tcPr>
            <w:tcW w:w="2879" w:type="pct"/>
            <w:tcBorders>
              <w:top w:val="nil"/>
              <w:left w:val="nil"/>
              <w:bottom w:val="nil"/>
              <w:right w:val="nil"/>
            </w:tcBorders>
            <w:noWrap/>
            <w:hideMark/>
          </w:tcPr>
          <w:p w14:paraId="4E56EACC"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Age</w:t>
            </w:r>
          </w:p>
        </w:tc>
        <w:tc>
          <w:tcPr>
            <w:tcW w:w="1175" w:type="pct"/>
            <w:tcBorders>
              <w:top w:val="nil"/>
              <w:left w:val="nil"/>
              <w:bottom w:val="nil"/>
              <w:right w:val="nil"/>
            </w:tcBorders>
            <w:noWrap/>
            <w:hideMark/>
          </w:tcPr>
          <w:p w14:paraId="777A8506"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45" w:type="pct"/>
            <w:tcBorders>
              <w:top w:val="nil"/>
              <w:left w:val="nil"/>
              <w:bottom w:val="nil"/>
              <w:right w:val="nil"/>
            </w:tcBorders>
            <w:noWrap/>
            <w:hideMark/>
          </w:tcPr>
          <w:p w14:paraId="324E2D1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221E712" w14:textId="77777777" w:rsidTr="00D76AD5">
        <w:trPr>
          <w:trHeight w:val="296"/>
        </w:trPr>
        <w:tc>
          <w:tcPr>
            <w:tcW w:w="2879" w:type="pct"/>
            <w:tcBorders>
              <w:top w:val="nil"/>
              <w:left w:val="nil"/>
              <w:bottom w:val="nil"/>
              <w:right w:val="nil"/>
            </w:tcBorders>
            <w:noWrap/>
            <w:hideMark/>
          </w:tcPr>
          <w:p w14:paraId="4C96778A"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18 - 24 years</w:t>
            </w:r>
          </w:p>
        </w:tc>
        <w:tc>
          <w:tcPr>
            <w:tcW w:w="1175" w:type="pct"/>
            <w:tcBorders>
              <w:top w:val="nil"/>
              <w:left w:val="nil"/>
              <w:bottom w:val="nil"/>
              <w:right w:val="nil"/>
            </w:tcBorders>
            <w:noWrap/>
            <w:hideMark/>
          </w:tcPr>
          <w:p w14:paraId="4374C8A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55</w:t>
            </w:r>
          </w:p>
        </w:tc>
        <w:tc>
          <w:tcPr>
            <w:tcW w:w="945" w:type="pct"/>
            <w:tcBorders>
              <w:top w:val="nil"/>
              <w:left w:val="nil"/>
              <w:bottom w:val="nil"/>
              <w:right w:val="nil"/>
            </w:tcBorders>
            <w:noWrap/>
            <w:hideMark/>
          </w:tcPr>
          <w:p w14:paraId="7243124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12.38</w:t>
            </w:r>
          </w:p>
        </w:tc>
      </w:tr>
      <w:tr w:rsidR="007E73AC" w:rsidRPr="007E73AC" w14:paraId="6576BE80" w14:textId="77777777" w:rsidTr="00D76AD5">
        <w:trPr>
          <w:trHeight w:val="296"/>
        </w:trPr>
        <w:tc>
          <w:tcPr>
            <w:tcW w:w="2879" w:type="pct"/>
            <w:tcBorders>
              <w:top w:val="nil"/>
              <w:left w:val="nil"/>
              <w:bottom w:val="nil"/>
              <w:right w:val="nil"/>
            </w:tcBorders>
            <w:noWrap/>
            <w:hideMark/>
          </w:tcPr>
          <w:p w14:paraId="39AA61F3"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25 - 44 years</w:t>
            </w:r>
          </w:p>
        </w:tc>
        <w:tc>
          <w:tcPr>
            <w:tcW w:w="1175" w:type="pct"/>
            <w:tcBorders>
              <w:top w:val="nil"/>
              <w:left w:val="nil"/>
              <w:bottom w:val="nil"/>
              <w:right w:val="nil"/>
            </w:tcBorders>
            <w:noWrap/>
            <w:hideMark/>
          </w:tcPr>
          <w:p w14:paraId="587C7AE5"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213</w:t>
            </w:r>
          </w:p>
        </w:tc>
        <w:tc>
          <w:tcPr>
            <w:tcW w:w="945" w:type="pct"/>
            <w:tcBorders>
              <w:top w:val="nil"/>
              <w:left w:val="nil"/>
              <w:bottom w:val="nil"/>
              <w:right w:val="nil"/>
            </w:tcBorders>
            <w:noWrap/>
            <w:hideMark/>
          </w:tcPr>
          <w:p w14:paraId="3A83984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47.97</w:t>
            </w:r>
          </w:p>
        </w:tc>
      </w:tr>
      <w:tr w:rsidR="007E73AC" w:rsidRPr="007E73AC" w14:paraId="0DBFB75C" w14:textId="77777777" w:rsidTr="00D76AD5">
        <w:trPr>
          <w:trHeight w:val="296"/>
        </w:trPr>
        <w:tc>
          <w:tcPr>
            <w:tcW w:w="2879" w:type="pct"/>
            <w:tcBorders>
              <w:top w:val="nil"/>
              <w:left w:val="nil"/>
              <w:bottom w:val="nil"/>
              <w:right w:val="nil"/>
            </w:tcBorders>
            <w:noWrap/>
            <w:hideMark/>
          </w:tcPr>
          <w:p w14:paraId="1777305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45 - 60 years</w:t>
            </w:r>
          </w:p>
        </w:tc>
        <w:tc>
          <w:tcPr>
            <w:tcW w:w="1175" w:type="pct"/>
            <w:tcBorders>
              <w:top w:val="nil"/>
              <w:left w:val="nil"/>
              <w:bottom w:val="nil"/>
              <w:right w:val="nil"/>
            </w:tcBorders>
            <w:noWrap/>
            <w:hideMark/>
          </w:tcPr>
          <w:p w14:paraId="5286F690"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73</w:t>
            </w:r>
          </w:p>
        </w:tc>
        <w:tc>
          <w:tcPr>
            <w:tcW w:w="945" w:type="pct"/>
            <w:tcBorders>
              <w:top w:val="nil"/>
              <w:left w:val="nil"/>
              <w:bottom w:val="nil"/>
              <w:right w:val="nil"/>
            </w:tcBorders>
            <w:noWrap/>
            <w:hideMark/>
          </w:tcPr>
          <w:p w14:paraId="1EADD48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16.44</w:t>
            </w:r>
          </w:p>
        </w:tc>
      </w:tr>
      <w:tr w:rsidR="007E73AC" w:rsidRPr="007E73AC" w14:paraId="3C6DDEA2" w14:textId="77777777" w:rsidTr="00D76AD5">
        <w:trPr>
          <w:trHeight w:val="296"/>
        </w:trPr>
        <w:tc>
          <w:tcPr>
            <w:tcW w:w="2879" w:type="pct"/>
            <w:tcBorders>
              <w:top w:val="nil"/>
              <w:left w:val="nil"/>
              <w:bottom w:val="nil"/>
              <w:right w:val="nil"/>
            </w:tcBorders>
            <w:noWrap/>
            <w:hideMark/>
          </w:tcPr>
          <w:p w14:paraId="0EE9F64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Above 60 years</w:t>
            </w:r>
          </w:p>
        </w:tc>
        <w:tc>
          <w:tcPr>
            <w:tcW w:w="1175" w:type="pct"/>
            <w:tcBorders>
              <w:top w:val="nil"/>
              <w:left w:val="nil"/>
              <w:bottom w:val="nil"/>
              <w:right w:val="nil"/>
            </w:tcBorders>
            <w:noWrap/>
            <w:hideMark/>
          </w:tcPr>
          <w:p w14:paraId="4098C712"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103</w:t>
            </w:r>
          </w:p>
        </w:tc>
        <w:tc>
          <w:tcPr>
            <w:tcW w:w="945" w:type="pct"/>
            <w:tcBorders>
              <w:top w:val="nil"/>
              <w:left w:val="nil"/>
              <w:bottom w:val="nil"/>
              <w:right w:val="nil"/>
            </w:tcBorders>
            <w:noWrap/>
            <w:hideMark/>
          </w:tcPr>
          <w:p w14:paraId="4019E4D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23.19</w:t>
            </w:r>
          </w:p>
        </w:tc>
      </w:tr>
      <w:tr w:rsidR="007E73AC" w:rsidRPr="007E73AC" w14:paraId="38CC9A4F" w14:textId="77777777" w:rsidTr="00D76AD5">
        <w:trPr>
          <w:trHeight w:val="296"/>
        </w:trPr>
        <w:tc>
          <w:tcPr>
            <w:tcW w:w="4055" w:type="pct"/>
            <w:gridSpan w:val="2"/>
            <w:tcBorders>
              <w:top w:val="nil"/>
              <w:left w:val="nil"/>
              <w:bottom w:val="nil"/>
              <w:right w:val="nil"/>
            </w:tcBorders>
            <w:noWrap/>
            <w:hideMark/>
          </w:tcPr>
          <w:p w14:paraId="5E02B95A"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Educational Background</w:t>
            </w:r>
          </w:p>
        </w:tc>
        <w:tc>
          <w:tcPr>
            <w:tcW w:w="945" w:type="pct"/>
            <w:tcBorders>
              <w:top w:val="nil"/>
              <w:left w:val="nil"/>
              <w:bottom w:val="nil"/>
              <w:right w:val="nil"/>
            </w:tcBorders>
            <w:noWrap/>
            <w:hideMark/>
          </w:tcPr>
          <w:p w14:paraId="298D9CFF"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D0FA409" w14:textId="77777777" w:rsidTr="00D76AD5">
        <w:trPr>
          <w:trHeight w:val="296"/>
        </w:trPr>
        <w:tc>
          <w:tcPr>
            <w:tcW w:w="2879" w:type="pct"/>
            <w:tcBorders>
              <w:top w:val="nil"/>
              <w:left w:val="nil"/>
              <w:bottom w:val="nil"/>
              <w:right w:val="nil"/>
            </w:tcBorders>
            <w:noWrap/>
            <w:vAlign w:val="center"/>
            <w:hideMark/>
          </w:tcPr>
          <w:p w14:paraId="1C48A0F8"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Bachelor’s degree</w:t>
            </w:r>
          </w:p>
        </w:tc>
        <w:tc>
          <w:tcPr>
            <w:tcW w:w="1175" w:type="pct"/>
            <w:tcBorders>
              <w:top w:val="nil"/>
              <w:left w:val="nil"/>
              <w:bottom w:val="nil"/>
              <w:right w:val="nil"/>
            </w:tcBorders>
            <w:noWrap/>
            <w:hideMark/>
          </w:tcPr>
          <w:p w14:paraId="2953FC86"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213</w:t>
            </w:r>
          </w:p>
        </w:tc>
        <w:tc>
          <w:tcPr>
            <w:tcW w:w="945" w:type="pct"/>
            <w:tcBorders>
              <w:top w:val="nil"/>
              <w:left w:val="nil"/>
              <w:bottom w:val="nil"/>
              <w:right w:val="nil"/>
            </w:tcBorders>
            <w:noWrap/>
            <w:hideMark/>
          </w:tcPr>
          <w:p w14:paraId="160B5D86"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47.97</w:t>
            </w:r>
          </w:p>
        </w:tc>
      </w:tr>
      <w:tr w:rsidR="007E73AC" w:rsidRPr="007E73AC" w14:paraId="4CC7C949" w14:textId="77777777" w:rsidTr="00D76AD5">
        <w:trPr>
          <w:trHeight w:val="296"/>
        </w:trPr>
        <w:tc>
          <w:tcPr>
            <w:tcW w:w="2879" w:type="pct"/>
            <w:tcBorders>
              <w:top w:val="nil"/>
              <w:left w:val="nil"/>
              <w:bottom w:val="nil"/>
              <w:right w:val="nil"/>
            </w:tcBorders>
            <w:noWrap/>
            <w:vAlign w:val="center"/>
            <w:hideMark/>
          </w:tcPr>
          <w:p w14:paraId="6C14DC9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BECE/WAEC/O’ Level/A’ Level</w:t>
            </w:r>
          </w:p>
        </w:tc>
        <w:tc>
          <w:tcPr>
            <w:tcW w:w="1175" w:type="pct"/>
            <w:tcBorders>
              <w:top w:val="nil"/>
              <w:left w:val="nil"/>
              <w:bottom w:val="nil"/>
              <w:right w:val="nil"/>
            </w:tcBorders>
            <w:noWrap/>
            <w:hideMark/>
          </w:tcPr>
          <w:p w14:paraId="776049B9"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68</w:t>
            </w:r>
          </w:p>
        </w:tc>
        <w:tc>
          <w:tcPr>
            <w:tcW w:w="945" w:type="pct"/>
            <w:tcBorders>
              <w:top w:val="nil"/>
              <w:left w:val="nil"/>
              <w:bottom w:val="nil"/>
              <w:right w:val="nil"/>
            </w:tcBorders>
            <w:noWrap/>
            <w:hideMark/>
          </w:tcPr>
          <w:p w14:paraId="43F9448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15.31</w:t>
            </w:r>
          </w:p>
        </w:tc>
      </w:tr>
      <w:tr w:rsidR="007E73AC" w:rsidRPr="007E73AC" w14:paraId="20B01DE9" w14:textId="77777777" w:rsidTr="00D76AD5">
        <w:trPr>
          <w:trHeight w:val="296"/>
        </w:trPr>
        <w:tc>
          <w:tcPr>
            <w:tcW w:w="2879" w:type="pct"/>
            <w:tcBorders>
              <w:top w:val="nil"/>
              <w:left w:val="nil"/>
              <w:bottom w:val="nil"/>
              <w:right w:val="nil"/>
            </w:tcBorders>
            <w:noWrap/>
            <w:vAlign w:val="center"/>
            <w:hideMark/>
          </w:tcPr>
          <w:p w14:paraId="2781DD39"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Chartered</w:t>
            </w:r>
          </w:p>
        </w:tc>
        <w:tc>
          <w:tcPr>
            <w:tcW w:w="1175" w:type="pct"/>
            <w:tcBorders>
              <w:top w:val="nil"/>
              <w:left w:val="nil"/>
              <w:bottom w:val="nil"/>
              <w:right w:val="nil"/>
            </w:tcBorders>
            <w:noWrap/>
            <w:hideMark/>
          </w:tcPr>
          <w:p w14:paraId="3C10962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25</w:t>
            </w:r>
          </w:p>
        </w:tc>
        <w:tc>
          <w:tcPr>
            <w:tcW w:w="945" w:type="pct"/>
            <w:tcBorders>
              <w:top w:val="nil"/>
              <w:left w:val="nil"/>
              <w:bottom w:val="nil"/>
              <w:right w:val="nil"/>
            </w:tcBorders>
            <w:noWrap/>
            <w:hideMark/>
          </w:tcPr>
          <w:p w14:paraId="635DCDE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5.63</w:t>
            </w:r>
          </w:p>
        </w:tc>
      </w:tr>
      <w:tr w:rsidR="007E73AC" w:rsidRPr="007E73AC" w14:paraId="4EE78ABA" w14:textId="77777777" w:rsidTr="00D76AD5">
        <w:trPr>
          <w:trHeight w:val="296"/>
        </w:trPr>
        <w:tc>
          <w:tcPr>
            <w:tcW w:w="2879" w:type="pct"/>
            <w:tcBorders>
              <w:top w:val="nil"/>
              <w:left w:val="nil"/>
              <w:bottom w:val="nil"/>
              <w:right w:val="nil"/>
            </w:tcBorders>
            <w:noWrap/>
            <w:vAlign w:val="center"/>
          </w:tcPr>
          <w:p w14:paraId="1F784013"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Diploma/HND</w:t>
            </w:r>
          </w:p>
        </w:tc>
        <w:tc>
          <w:tcPr>
            <w:tcW w:w="1175" w:type="pct"/>
            <w:tcBorders>
              <w:top w:val="nil"/>
              <w:left w:val="nil"/>
              <w:bottom w:val="nil"/>
              <w:right w:val="nil"/>
            </w:tcBorders>
            <w:noWrap/>
          </w:tcPr>
          <w:p w14:paraId="633ED6D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74</w:t>
            </w:r>
          </w:p>
        </w:tc>
        <w:tc>
          <w:tcPr>
            <w:tcW w:w="945" w:type="pct"/>
            <w:tcBorders>
              <w:top w:val="nil"/>
              <w:left w:val="nil"/>
              <w:bottom w:val="nil"/>
              <w:right w:val="nil"/>
            </w:tcBorders>
            <w:noWrap/>
          </w:tcPr>
          <w:p w14:paraId="7CC5E4CD"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16.67</w:t>
            </w:r>
          </w:p>
        </w:tc>
      </w:tr>
      <w:tr w:rsidR="007E73AC" w:rsidRPr="007E73AC" w14:paraId="300E338C" w14:textId="77777777" w:rsidTr="00D76AD5">
        <w:trPr>
          <w:trHeight w:val="296"/>
        </w:trPr>
        <w:tc>
          <w:tcPr>
            <w:tcW w:w="2879" w:type="pct"/>
            <w:tcBorders>
              <w:top w:val="nil"/>
              <w:left w:val="nil"/>
              <w:bottom w:val="nil"/>
              <w:right w:val="nil"/>
            </w:tcBorders>
            <w:noWrap/>
            <w:vAlign w:val="center"/>
          </w:tcPr>
          <w:p w14:paraId="23C1DDF5"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Master’s Degree</w:t>
            </w:r>
          </w:p>
        </w:tc>
        <w:tc>
          <w:tcPr>
            <w:tcW w:w="1175" w:type="pct"/>
            <w:tcBorders>
              <w:top w:val="nil"/>
              <w:left w:val="nil"/>
              <w:bottom w:val="nil"/>
              <w:right w:val="nil"/>
            </w:tcBorders>
            <w:noWrap/>
          </w:tcPr>
          <w:p w14:paraId="5F6CD86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64</w:t>
            </w:r>
          </w:p>
        </w:tc>
        <w:tc>
          <w:tcPr>
            <w:tcW w:w="945" w:type="pct"/>
            <w:tcBorders>
              <w:top w:val="nil"/>
              <w:left w:val="nil"/>
              <w:bottom w:val="nil"/>
              <w:right w:val="nil"/>
            </w:tcBorders>
            <w:noWrap/>
          </w:tcPr>
          <w:p w14:paraId="6DB76798"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14.41</w:t>
            </w:r>
          </w:p>
        </w:tc>
      </w:tr>
      <w:tr w:rsidR="007E73AC" w:rsidRPr="007E73AC" w14:paraId="1FBA2BD0" w14:textId="77777777" w:rsidTr="00D76AD5">
        <w:trPr>
          <w:trHeight w:val="296"/>
        </w:trPr>
        <w:tc>
          <w:tcPr>
            <w:tcW w:w="2879" w:type="pct"/>
            <w:tcBorders>
              <w:top w:val="nil"/>
              <w:left w:val="nil"/>
              <w:bottom w:val="nil"/>
              <w:right w:val="nil"/>
            </w:tcBorders>
            <w:noWrap/>
            <w:hideMark/>
          </w:tcPr>
          <w:p w14:paraId="2BDC491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Employment Status</w:t>
            </w:r>
          </w:p>
        </w:tc>
        <w:tc>
          <w:tcPr>
            <w:tcW w:w="1175" w:type="pct"/>
            <w:tcBorders>
              <w:top w:val="nil"/>
              <w:left w:val="nil"/>
              <w:bottom w:val="nil"/>
              <w:right w:val="nil"/>
            </w:tcBorders>
            <w:noWrap/>
            <w:hideMark/>
          </w:tcPr>
          <w:p w14:paraId="3CEDD3C6"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45" w:type="pct"/>
            <w:tcBorders>
              <w:top w:val="nil"/>
              <w:left w:val="nil"/>
              <w:bottom w:val="nil"/>
              <w:right w:val="nil"/>
            </w:tcBorders>
            <w:noWrap/>
            <w:hideMark/>
          </w:tcPr>
          <w:p w14:paraId="0AE21E89"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0A06B3C" w14:textId="77777777" w:rsidTr="00D76AD5">
        <w:trPr>
          <w:trHeight w:val="296"/>
        </w:trPr>
        <w:tc>
          <w:tcPr>
            <w:tcW w:w="2879" w:type="pct"/>
            <w:tcBorders>
              <w:top w:val="nil"/>
              <w:left w:val="nil"/>
              <w:bottom w:val="nil"/>
              <w:right w:val="nil"/>
            </w:tcBorders>
            <w:noWrap/>
            <w:hideMark/>
          </w:tcPr>
          <w:p w14:paraId="442F8D53"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Employed</w:t>
            </w:r>
            <w:r w:rsidRPr="007E73AC">
              <w:rPr>
                <w:rFonts w:ascii="Times New Roman" w:eastAsia="Calibri" w:hAnsi="Times New Roman" w:cs="Times New Roman"/>
                <w:i/>
                <w:iCs/>
                <w:kern w:val="2"/>
                <w:sz w:val="20"/>
                <w:szCs w:val="20"/>
                <w:lang w:val="en-US"/>
                <w14:ligatures w14:val="standardContextual"/>
              </w:rPr>
              <w:tab/>
            </w:r>
          </w:p>
        </w:tc>
        <w:tc>
          <w:tcPr>
            <w:tcW w:w="1175" w:type="pct"/>
            <w:tcBorders>
              <w:top w:val="nil"/>
              <w:left w:val="nil"/>
              <w:bottom w:val="nil"/>
              <w:right w:val="nil"/>
            </w:tcBorders>
            <w:hideMark/>
          </w:tcPr>
          <w:p w14:paraId="6F4D7CE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140</w:t>
            </w:r>
          </w:p>
        </w:tc>
        <w:tc>
          <w:tcPr>
            <w:tcW w:w="945" w:type="pct"/>
            <w:tcBorders>
              <w:top w:val="nil"/>
              <w:left w:val="nil"/>
              <w:bottom w:val="nil"/>
              <w:right w:val="nil"/>
            </w:tcBorders>
            <w:hideMark/>
          </w:tcPr>
          <w:p w14:paraId="0ABE466D"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31.53</w:t>
            </w:r>
          </w:p>
        </w:tc>
      </w:tr>
      <w:tr w:rsidR="007E73AC" w:rsidRPr="007E73AC" w14:paraId="0FD93DE9" w14:textId="77777777" w:rsidTr="00D76AD5">
        <w:trPr>
          <w:trHeight w:val="296"/>
        </w:trPr>
        <w:tc>
          <w:tcPr>
            <w:tcW w:w="2879" w:type="pct"/>
            <w:tcBorders>
              <w:top w:val="nil"/>
              <w:left w:val="nil"/>
              <w:bottom w:val="nil"/>
              <w:right w:val="nil"/>
            </w:tcBorders>
            <w:noWrap/>
            <w:hideMark/>
          </w:tcPr>
          <w:p w14:paraId="653EBA0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Self-Employed</w:t>
            </w:r>
          </w:p>
        </w:tc>
        <w:tc>
          <w:tcPr>
            <w:tcW w:w="1175" w:type="pct"/>
            <w:tcBorders>
              <w:top w:val="nil"/>
              <w:left w:val="nil"/>
              <w:bottom w:val="nil"/>
              <w:right w:val="nil"/>
            </w:tcBorders>
            <w:noWrap/>
            <w:hideMark/>
          </w:tcPr>
          <w:p w14:paraId="3272B71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304</w:t>
            </w:r>
          </w:p>
        </w:tc>
        <w:tc>
          <w:tcPr>
            <w:tcW w:w="945" w:type="pct"/>
            <w:tcBorders>
              <w:top w:val="nil"/>
              <w:left w:val="nil"/>
              <w:bottom w:val="nil"/>
              <w:right w:val="nil"/>
            </w:tcBorders>
            <w:noWrap/>
            <w:hideMark/>
          </w:tcPr>
          <w:p w14:paraId="75E5E6E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68.47</w:t>
            </w:r>
          </w:p>
        </w:tc>
      </w:tr>
      <w:tr w:rsidR="007E73AC" w:rsidRPr="007E73AC" w14:paraId="23FF2B85" w14:textId="77777777" w:rsidTr="00D76AD5">
        <w:trPr>
          <w:trHeight w:val="296"/>
        </w:trPr>
        <w:tc>
          <w:tcPr>
            <w:tcW w:w="2879" w:type="pct"/>
            <w:tcBorders>
              <w:top w:val="nil"/>
              <w:left w:val="nil"/>
              <w:bottom w:val="nil"/>
              <w:right w:val="nil"/>
            </w:tcBorders>
            <w:noWrap/>
            <w:hideMark/>
          </w:tcPr>
          <w:p w14:paraId="1C28DA74"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Monthly Income</w:t>
            </w:r>
          </w:p>
        </w:tc>
        <w:tc>
          <w:tcPr>
            <w:tcW w:w="1175" w:type="pct"/>
            <w:tcBorders>
              <w:top w:val="nil"/>
              <w:left w:val="nil"/>
              <w:bottom w:val="nil"/>
              <w:right w:val="nil"/>
            </w:tcBorders>
            <w:noWrap/>
            <w:hideMark/>
          </w:tcPr>
          <w:p w14:paraId="6651609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45" w:type="pct"/>
            <w:tcBorders>
              <w:top w:val="nil"/>
              <w:left w:val="nil"/>
              <w:bottom w:val="nil"/>
              <w:right w:val="nil"/>
            </w:tcBorders>
            <w:noWrap/>
            <w:hideMark/>
          </w:tcPr>
          <w:p w14:paraId="5AF27F0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3F9C5220" w14:textId="77777777" w:rsidTr="00D76AD5">
        <w:trPr>
          <w:trHeight w:val="296"/>
        </w:trPr>
        <w:tc>
          <w:tcPr>
            <w:tcW w:w="4055" w:type="pct"/>
            <w:gridSpan w:val="2"/>
            <w:tcBorders>
              <w:top w:val="nil"/>
              <w:left w:val="nil"/>
              <w:bottom w:val="nil"/>
              <w:right w:val="nil"/>
            </w:tcBorders>
            <w:noWrap/>
            <w:hideMark/>
          </w:tcPr>
          <w:p w14:paraId="0F356536" w14:textId="77777777" w:rsidR="00D72A9C" w:rsidRPr="007E73AC" w:rsidRDefault="00D72A9C" w:rsidP="002A36B4">
            <w:pPr>
              <w:spacing w:after="0" w:line="360" w:lineRule="auto"/>
              <w:jc w:val="both"/>
              <w:rPr>
                <w:rFonts w:ascii="Times New Roman" w:eastAsia="Calibri" w:hAnsi="Times New Roman" w:cs="Times New Roman"/>
                <w:iCs/>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Above GH¢15,000</w:t>
            </w:r>
            <w:r w:rsidRPr="007E73AC">
              <w:rPr>
                <w:rFonts w:ascii="Times New Roman" w:eastAsia="Calibri" w:hAnsi="Times New Roman" w:cs="Times New Roman"/>
                <w:i/>
                <w:iCs/>
                <w:kern w:val="2"/>
                <w:sz w:val="20"/>
                <w:szCs w:val="20"/>
                <w:lang w:val="en-US"/>
                <w14:ligatures w14:val="standardContextual"/>
              </w:rPr>
              <w:tab/>
            </w:r>
            <w:r w:rsidRPr="007E73AC">
              <w:rPr>
                <w:rFonts w:ascii="Times New Roman" w:eastAsia="Calibri" w:hAnsi="Times New Roman" w:cs="Times New Roman"/>
                <w:iCs/>
                <w:kern w:val="2"/>
                <w:sz w:val="20"/>
                <w:szCs w:val="20"/>
                <w:lang w:val="en-US"/>
                <w14:ligatures w14:val="standardContextual"/>
              </w:rPr>
              <w:t>62</w:t>
            </w:r>
          </w:p>
        </w:tc>
        <w:tc>
          <w:tcPr>
            <w:tcW w:w="945" w:type="pct"/>
            <w:tcBorders>
              <w:top w:val="nil"/>
              <w:left w:val="nil"/>
              <w:bottom w:val="nil"/>
              <w:right w:val="nil"/>
            </w:tcBorders>
            <w:noWrap/>
            <w:hideMark/>
          </w:tcPr>
          <w:p w14:paraId="0E787E92"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13.96</w:t>
            </w:r>
          </w:p>
        </w:tc>
      </w:tr>
      <w:tr w:rsidR="007E73AC" w:rsidRPr="007E73AC" w14:paraId="0389F703" w14:textId="77777777" w:rsidTr="00D76AD5">
        <w:trPr>
          <w:trHeight w:val="296"/>
        </w:trPr>
        <w:tc>
          <w:tcPr>
            <w:tcW w:w="2879" w:type="pct"/>
            <w:tcBorders>
              <w:top w:val="nil"/>
              <w:left w:val="nil"/>
              <w:bottom w:val="nil"/>
              <w:right w:val="nil"/>
            </w:tcBorders>
            <w:noWrap/>
            <w:hideMark/>
          </w:tcPr>
          <w:p w14:paraId="6B075A1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GH¢12,001 - GH¢ 15,000</w:t>
            </w:r>
          </w:p>
        </w:tc>
        <w:tc>
          <w:tcPr>
            <w:tcW w:w="1175" w:type="pct"/>
            <w:tcBorders>
              <w:top w:val="nil"/>
              <w:left w:val="nil"/>
              <w:bottom w:val="nil"/>
              <w:right w:val="nil"/>
            </w:tcBorders>
            <w:noWrap/>
            <w:hideMark/>
          </w:tcPr>
          <w:p w14:paraId="1418BEC3"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w:t>
            </w:r>
          </w:p>
        </w:tc>
        <w:tc>
          <w:tcPr>
            <w:tcW w:w="945" w:type="pct"/>
            <w:tcBorders>
              <w:top w:val="nil"/>
              <w:left w:val="nil"/>
              <w:bottom w:val="nil"/>
              <w:right w:val="nil"/>
            </w:tcBorders>
            <w:noWrap/>
            <w:hideMark/>
          </w:tcPr>
          <w:p w14:paraId="145B098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5.18</w:t>
            </w:r>
          </w:p>
        </w:tc>
      </w:tr>
      <w:tr w:rsidR="007E73AC" w:rsidRPr="007E73AC" w14:paraId="6F64CAFD" w14:textId="77777777" w:rsidTr="00D76AD5">
        <w:trPr>
          <w:trHeight w:val="296"/>
        </w:trPr>
        <w:tc>
          <w:tcPr>
            <w:tcW w:w="2879" w:type="pct"/>
            <w:tcBorders>
              <w:top w:val="nil"/>
              <w:left w:val="nil"/>
              <w:bottom w:val="nil"/>
              <w:right w:val="nil"/>
            </w:tcBorders>
            <w:noWrap/>
            <w:hideMark/>
          </w:tcPr>
          <w:p w14:paraId="5ED5D593"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GH¢10,001 - GH¢12,000</w:t>
            </w:r>
          </w:p>
        </w:tc>
        <w:tc>
          <w:tcPr>
            <w:tcW w:w="1175" w:type="pct"/>
            <w:tcBorders>
              <w:top w:val="nil"/>
              <w:left w:val="nil"/>
              <w:bottom w:val="nil"/>
              <w:right w:val="nil"/>
            </w:tcBorders>
            <w:noWrap/>
            <w:hideMark/>
          </w:tcPr>
          <w:p w14:paraId="4C6F5E0A"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11</w:t>
            </w:r>
          </w:p>
        </w:tc>
        <w:tc>
          <w:tcPr>
            <w:tcW w:w="945" w:type="pct"/>
            <w:tcBorders>
              <w:top w:val="nil"/>
              <w:left w:val="nil"/>
              <w:bottom w:val="nil"/>
              <w:right w:val="nil"/>
            </w:tcBorders>
            <w:noWrap/>
            <w:hideMark/>
          </w:tcPr>
          <w:p w14:paraId="67778637"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2.47</w:t>
            </w:r>
          </w:p>
        </w:tc>
      </w:tr>
      <w:tr w:rsidR="007E73AC" w:rsidRPr="007E73AC" w14:paraId="2811C37F" w14:textId="77777777" w:rsidTr="00D76AD5">
        <w:trPr>
          <w:trHeight w:val="296"/>
        </w:trPr>
        <w:tc>
          <w:tcPr>
            <w:tcW w:w="2879" w:type="pct"/>
            <w:tcBorders>
              <w:top w:val="nil"/>
              <w:left w:val="nil"/>
              <w:bottom w:val="nil"/>
              <w:right w:val="nil"/>
            </w:tcBorders>
            <w:noWrap/>
            <w:hideMark/>
          </w:tcPr>
          <w:p w14:paraId="08CC320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GH¢8,001 - GH 10,000</w:t>
            </w:r>
          </w:p>
        </w:tc>
        <w:tc>
          <w:tcPr>
            <w:tcW w:w="1175" w:type="pct"/>
            <w:tcBorders>
              <w:top w:val="nil"/>
              <w:left w:val="nil"/>
              <w:bottom w:val="nil"/>
              <w:right w:val="nil"/>
            </w:tcBorders>
            <w:noWrap/>
            <w:hideMark/>
          </w:tcPr>
          <w:p w14:paraId="1CA8734A"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104</w:t>
            </w:r>
          </w:p>
        </w:tc>
        <w:tc>
          <w:tcPr>
            <w:tcW w:w="945" w:type="pct"/>
            <w:tcBorders>
              <w:top w:val="nil"/>
              <w:left w:val="nil"/>
              <w:bottom w:val="nil"/>
              <w:right w:val="nil"/>
            </w:tcBorders>
            <w:noWrap/>
            <w:hideMark/>
          </w:tcPr>
          <w:p w14:paraId="055BA69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23.42</w:t>
            </w:r>
          </w:p>
        </w:tc>
      </w:tr>
      <w:tr w:rsidR="007E73AC" w:rsidRPr="007E73AC" w14:paraId="43750DB3" w14:textId="77777777" w:rsidTr="00D76AD5">
        <w:trPr>
          <w:trHeight w:val="296"/>
        </w:trPr>
        <w:tc>
          <w:tcPr>
            <w:tcW w:w="2879" w:type="pct"/>
            <w:tcBorders>
              <w:top w:val="nil"/>
              <w:left w:val="nil"/>
              <w:bottom w:val="nil"/>
              <w:right w:val="nil"/>
            </w:tcBorders>
            <w:noWrap/>
            <w:hideMark/>
          </w:tcPr>
          <w:p w14:paraId="4C85A92A"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GH¢6,001 - GH¢8,000</w:t>
            </w:r>
          </w:p>
        </w:tc>
        <w:tc>
          <w:tcPr>
            <w:tcW w:w="1175" w:type="pct"/>
            <w:tcBorders>
              <w:top w:val="nil"/>
              <w:left w:val="nil"/>
              <w:bottom w:val="nil"/>
              <w:right w:val="nil"/>
            </w:tcBorders>
            <w:noWrap/>
            <w:hideMark/>
          </w:tcPr>
          <w:p w14:paraId="3EB79BC8"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71</w:t>
            </w:r>
          </w:p>
        </w:tc>
        <w:tc>
          <w:tcPr>
            <w:tcW w:w="945" w:type="pct"/>
            <w:tcBorders>
              <w:top w:val="nil"/>
              <w:left w:val="nil"/>
              <w:bottom w:val="nil"/>
              <w:right w:val="nil"/>
            </w:tcBorders>
            <w:noWrap/>
            <w:hideMark/>
          </w:tcPr>
          <w:p w14:paraId="24E0143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15.99</w:t>
            </w:r>
          </w:p>
        </w:tc>
      </w:tr>
      <w:tr w:rsidR="007E73AC" w:rsidRPr="007E73AC" w14:paraId="0E14D916" w14:textId="77777777" w:rsidTr="00D76AD5">
        <w:trPr>
          <w:trHeight w:val="296"/>
        </w:trPr>
        <w:tc>
          <w:tcPr>
            <w:tcW w:w="2879" w:type="pct"/>
            <w:tcBorders>
              <w:top w:val="nil"/>
              <w:left w:val="nil"/>
              <w:bottom w:val="nil"/>
              <w:right w:val="nil"/>
            </w:tcBorders>
            <w:noWrap/>
          </w:tcPr>
          <w:p w14:paraId="7C9B65F0"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GH¢4,000 - GH¢6,000</w:t>
            </w:r>
          </w:p>
        </w:tc>
        <w:tc>
          <w:tcPr>
            <w:tcW w:w="1175" w:type="pct"/>
            <w:tcBorders>
              <w:top w:val="nil"/>
              <w:left w:val="nil"/>
              <w:bottom w:val="nil"/>
              <w:right w:val="nil"/>
            </w:tcBorders>
            <w:noWrap/>
          </w:tcPr>
          <w:p w14:paraId="70A2A730"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121</w:t>
            </w:r>
          </w:p>
        </w:tc>
        <w:tc>
          <w:tcPr>
            <w:tcW w:w="945" w:type="pct"/>
            <w:tcBorders>
              <w:top w:val="nil"/>
              <w:left w:val="nil"/>
              <w:bottom w:val="nil"/>
              <w:right w:val="nil"/>
            </w:tcBorders>
            <w:noWrap/>
          </w:tcPr>
          <w:p w14:paraId="2AF4D825"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27.25</w:t>
            </w:r>
          </w:p>
        </w:tc>
      </w:tr>
      <w:tr w:rsidR="007E73AC" w:rsidRPr="007E73AC" w14:paraId="1E35D1D1" w14:textId="77777777" w:rsidTr="00D76AD5">
        <w:trPr>
          <w:trHeight w:val="296"/>
        </w:trPr>
        <w:tc>
          <w:tcPr>
            <w:tcW w:w="2879" w:type="pct"/>
            <w:tcBorders>
              <w:top w:val="nil"/>
              <w:left w:val="nil"/>
              <w:bottom w:val="single" w:sz="4" w:space="0" w:color="auto"/>
              <w:right w:val="nil"/>
            </w:tcBorders>
            <w:noWrap/>
            <w:hideMark/>
          </w:tcPr>
          <w:p w14:paraId="50D8EC12"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Less than GH¢4,000</w:t>
            </w:r>
          </w:p>
        </w:tc>
        <w:tc>
          <w:tcPr>
            <w:tcW w:w="1175" w:type="pct"/>
            <w:tcBorders>
              <w:top w:val="nil"/>
              <w:left w:val="nil"/>
              <w:bottom w:val="single" w:sz="4" w:space="0" w:color="auto"/>
              <w:right w:val="nil"/>
            </w:tcBorders>
            <w:noWrap/>
            <w:hideMark/>
          </w:tcPr>
          <w:p w14:paraId="2CE54888"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52</w:t>
            </w:r>
          </w:p>
        </w:tc>
        <w:tc>
          <w:tcPr>
            <w:tcW w:w="945" w:type="pct"/>
            <w:tcBorders>
              <w:top w:val="nil"/>
              <w:left w:val="nil"/>
              <w:bottom w:val="single" w:sz="4" w:space="0" w:color="auto"/>
              <w:right w:val="nil"/>
            </w:tcBorders>
            <w:noWrap/>
            <w:hideMark/>
          </w:tcPr>
          <w:p w14:paraId="731C42A6"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11.71</w:t>
            </w:r>
          </w:p>
        </w:tc>
      </w:tr>
    </w:tbl>
    <w:p w14:paraId="11BF0DFA" w14:textId="77777777" w:rsidR="00D72A9C" w:rsidRPr="007E73AC" w:rsidRDefault="00D72A9C" w:rsidP="002A36B4">
      <w:pPr>
        <w:spacing w:after="0" w:line="360" w:lineRule="auto"/>
        <w:jc w:val="both"/>
        <w:rPr>
          <w:rFonts w:ascii="Times New Roman" w:eastAsia="Calibri" w:hAnsi="Times New Roman" w:cs="Times New Roman"/>
          <w:bCs/>
          <w:kern w:val="2"/>
          <w:sz w:val="20"/>
          <w:szCs w:val="20"/>
          <w:lang w:val="en-US"/>
          <w14:ligatures w14:val="standardContextual"/>
        </w:rPr>
      </w:pPr>
      <w:r w:rsidRPr="007E73AC">
        <w:rPr>
          <w:rFonts w:ascii="Times New Roman" w:eastAsia="Calibri" w:hAnsi="Times New Roman" w:cs="Times New Roman"/>
          <w:bCs/>
          <w:kern w:val="2"/>
          <w:sz w:val="20"/>
          <w:szCs w:val="20"/>
          <w:lang w:val="en-US"/>
          <w14:ligatures w14:val="standardContextual"/>
        </w:rPr>
        <w:t>Source: Field Survey (2024)</w:t>
      </w:r>
    </w:p>
    <w:p w14:paraId="6987FB7F" w14:textId="77777777" w:rsidR="00981D27" w:rsidRPr="007E73AC" w:rsidRDefault="00981D27"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20C82283" w14:textId="77777777" w:rsidR="00D72A9C" w:rsidRPr="007E73AC" w:rsidRDefault="00D72A9C"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Descriptive Statistics</w:t>
      </w:r>
    </w:p>
    <w:p w14:paraId="38E0BA3B" w14:textId="77777777" w:rsidR="00D72A9C" w:rsidRPr="007E73AC" w:rsidRDefault="00D72A9C" w:rsidP="002A36B4">
      <w:pPr>
        <w:spacing w:after="0" w:line="360" w:lineRule="auto"/>
        <w:jc w:val="both"/>
        <w:rPr>
          <w:rFonts w:ascii="Times New Roman" w:eastAsia="Calibri" w:hAnsi="Times New Roman" w:cs="Times New Roman"/>
          <w:kern w:val="2"/>
          <w:sz w:val="24"/>
          <w:szCs w:val="24"/>
          <w:lang w:val="en-US"/>
          <w14:ligatures w14:val="standardContextual"/>
        </w:rPr>
      </w:pPr>
      <w:bookmarkStart w:id="51" w:name="_Toc168773179"/>
      <w:bookmarkStart w:id="52" w:name="_Toc169928947"/>
      <w:r w:rsidRPr="007E73AC">
        <w:rPr>
          <w:rFonts w:ascii="Times New Roman" w:eastAsia="Calibri" w:hAnsi="Times New Roman" w:cs="Times New Roman"/>
          <w:kern w:val="2"/>
          <w:sz w:val="24"/>
          <w:szCs w:val="24"/>
          <w:lang w:val="en-US"/>
          <w14:ligatures w14:val="standardContextual"/>
        </w:rPr>
        <w:t>The standard deviations, ranging from 0.6 to 0.8, suggest minimal variation around the means. This, combined with the negatively skewed means (which are higher), indicates participants clustered their evaluations towards the positive side with little variability. However, most skewness values fall within an acceptable range (under ±2), signifying a slight leftward skew with more responses above the means, but not severe deviations from normality.</w:t>
      </w:r>
    </w:p>
    <w:p w14:paraId="20553D95" w14:textId="7EC031CC" w:rsidR="00D72A9C" w:rsidRPr="007E73AC" w:rsidRDefault="00D72A9C"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table</w:t>
      </w:r>
      <w:r w:rsidR="00981D27" w:rsidRPr="007E73AC">
        <w:rPr>
          <w:rFonts w:ascii="Times New Roman" w:eastAsia="Calibri" w:hAnsi="Times New Roman" w:cs="Times New Roman"/>
          <w:kern w:val="2"/>
          <w:sz w:val="24"/>
          <w:szCs w:val="24"/>
          <w:lang w:val="en-US"/>
          <w14:ligatures w14:val="standardContextual"/>
        </w:rPr>
        <w:t xml:space="preserve"> </w:t>
      </w:r>
      <w:r w:rsidR="00F40D60">
        <w:rPr>
          <w:rFonts w:ascii="Times New Roman" w:eastAsia="Calibri" w:hAnsi="Times New Roman" w:cs="Times New Roman"/>
          <w:kern w:val="2"/>
          <w:sz w:val="24"/>
          <w:szCs w:val="24"/>
          <w:lang w:val="en-US"/>
          <w14:ligatures w14:val="standardContextual"/>
        </w:rPr>
        <w:t>3</w:t>
      </w:r>
      <w:r w:rsidRPr="007E73AC">
        <w:rPr>
          <w:rFonts w:ascii="Times New Roman" w:eastAsia="Calibri" w:hAnsi="Times New Roman" w:cs="Times New Roman"/>
          <w:kern w:val="2"/>
          <w:sz w:val="24"/>
          <w:szCs w:val="24"/>
          <w:lang w:val="en-US"/>
          <w14:ligatures w14:val="standardContextual"/>
        </w:rPr>
        <w:t xml:space="preserve"> includes response counts (N), minimum and maximum scores, means, standard deviations, skewness, and kurtosis for each item used to evaluate the constructs.</w:t>
      </w:r>
    </w:p>
    <w:p w14:paraId="01282FEF" w14:textId="77777777" w:rsidR="00D72A9C" w:rsidRPr="007E73AC" w:rsidRDefault="00D72A9C"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Notably, all item means fall between 3.9 and 4.4 on a 5-point Likert scale, implying a positive overall evaluation by participants with average responses exceeding the neutral midpoint. </w:t>
      </w:r>
      <w:r w:rsidRPr="007E73AC">
        <w:rPr>
          <w:rFonts w:ascii="Times New Roman" w:eastAsia="Calibri" w:hAnsi="Times New Roman" w:cs="Times New Roman"/>
          <w:kern w:val="2"/>
          <w:sz w:val="24"/>
          <w:szCs w:val="24"/>
          <w:lang w:val="en-US"/>
          <w14:ligatures w14:val="standardContextual"/>
        </w:rPr>
        <w:lastRenderedPageBreak/>
        <w:t>Additionally, kurtosis values for all items lie between ±2, indicating no significant outliers compared to a normal distribution.</w:t>
      </w:r>
    </w:p>
    <w:p w14:paraId="7DC39D24" w14:textId="77777777" w:rsidR="00D72A9C" w:rsidRDefault="00D72A9C"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lack of extreme imbalances and the presence of positive evaluations suggest the data leans towards normality, which is suitable for advanced modeling techniques like smart-PLS that rely on this assumption. In other words, these findings support the use of factor analysis and structural equation modeling on this data.</w:t>
      </w:r>
    </w:p>
    <w:p w14:paraId="38B7D0DB" w14:textId="77777777" w:rsidR="00867832" w:rsidRPr="007E73AC" w:rsidRDefault="00867832" w:rsidP="002A36B4">
      <w:pPr>
        <w:spacing w:after="0" w:line="360" w:lineRule="auto"/>
        <w:jc w:val="both"/>
        <w:rPr>
          <w:rFonts w:ascii="Times New Roman" w:eastAsia="Calibri" w:hAnsi="Times New Roman" w:cs="Times New Roman"/>
          <w:kern w:val="2"/>
          <w:sz w:val="24"/>
          <w:szCs w:val="24"/>
          <w:lang w:val="en-US"/>
          <w14:ligatures w14:val="standardContextual"/>
        </w:rPr>
      </w:pPr>
    </w:p>
    <w:p w14:paraId="22602182" w14:textId="1BC4244C" w:rsidR="00D72A9C" w:rsidRPr="007E73AC" w:rsidRDefault="00D72A9C"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3</w:t>
      </w:r>
      <w:r w:rsidRPr="007E73AC">
        <w:rPr>
          <w:rFonts w:ascii="Times New Roman" w:eastAsia="Calibri" w:hAnsi="Times New Roman" w:cs="Times New Roman"/>
          <w:b/>
          <w:bCs/>
          <w:kern w:val="2"/>
          <w:sz w:val="24"/>
          <w:szCs w:val="24"/>
          <w:lang w:val="en-US"/>
          <w14:ligatures w14:val="standardContextual"/>
        </w:rPr>
        <w:t>: Descriptive Statistics</w:t>
      </w:r>
      <w:bookmarkEnd w:id="51"/>
      <w:bookmarkEnd w:id="52"/>
    </w:p>
    <w:tbl>
      <w:tblPr>
        <w:tblStyle w:val="PlainTable2"/>
        <w:tblW w:w="5000" w:type="pct"/>
        <w:tblBorders>
          <w:top w:val="none" w:sz="0" w:space="0" w:color="auto"/>
          <w:bottom w:val="none" w:sz="0" w:space="0" w:color="auto"/>
        </w:tblBorders>
        <w:tblLook w:val="04A0" w:firstRow="1" w:lastRow="0" w:firstColumn="1" w:lastColumn="0" w:noHBand="0" w:noVBand="1"/>
      </w:tblPr>
      <w:tblGrid>
        <w:gridCol w:w="1085"/>
        <w:gridCol w:w="1524"/>
        <w:gridCol w:w="1572"/>
        <w:gridCol w:w="1052"/>
        <w:gridCol w:w="1327"/>
        <w:gridCol w:w="1460"/>
        <w:gridCol w:w="1340"/>
      </w:tblGrid>
      <w:tr w:rsidR="007E73AC" w:rsidRPr="007E73AC" w14:paraId="596A0F17" w14:textId="77777777" w:rsidTr="00D72A9C">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tcBorders>
              <w:top w:val="single" w:sz="4" w:space="0" w:color="auto"/>
            </w:tcBorders>
            <w:hideMark/>
          </w:tcPr>
          <w:p w14:paraId="5CF2354B"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Items</w:t>
            </w:r>
          </w:p>
        </w:tc>
        <w:tc>
          <w:tcPr>
            <w:tcW w:w="814" w:type="pct"/>
            <w:tcBorders>
              <w:top w:val="single" w:sz="4" w:space="0" w:color="auto"/>
            </w:tcBorders>
            <w:hideMark/>
          </w:tcPr>
          <w:p w14:paraId="52F35982"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Minimum</w:t>
            </w:r>
          </w:p>
        </w:tc>
        <w:tc>
          <w:tcPr>
            <w:tcW w:w="840" w:type="pct"/>
            <w:tcBorders>
              <w:top w:val="single" w:sz="4" w:space="0" w:color="auto"/>
            </w:tcBorders>
            <w:hideMark/>
          </w:tcPr>
          <w:p w14:paraId="5CBDB335"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Maximum</w:t>
            </w:r>
          </w:p>
        </w:tc>
        <w:tc>
          <w:tcPr>
            <w:tcW w:w="562" w:type="pct"/>
            <w:tcBorders>
              <w:top w:val="single" w:sz="4" w:space="0" w:color="auto"/>
            </w:tcBorders>
            <w:hideMark/>
          </w:tcPr>
          <w:p w14:paraId="7490D011"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Mean</w:t>
            </w:r>
          </w:p>
        </w:tc>
        <w:tc>
          <w:tcPr>
            <w:tcW w:w="709" w:type="pct"/>
            <w:tcBorders>
              <w:top w:val="single" w:sz="4" w:space="0" w:color="auto"/>
            </w:tcBorders>
            <w:hideMark/>
          </w:tcPr>
          <w:p w14:paraId="728B17E1"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proofErr w:type="spellStart"/>
            <w:r w:rsidRPr="007E73AC">
              <w:rPr>
                <w:rFonts w:ascii="Times New Roman" w:eastAsia="Calibri" w:hAnsi="Times New Roman" w:cs="Times New Roman"/>
                <w:kern w:val="2"/>
                <w:sz w:val="20"/>
                <w:szCs w:val="20"/>
                <w:lang w:val="en-US"/>
                <w14:ligatures w14:val="standardContextual"/>
              </w:rPr>
              <w:t>Std..Dev</w:t>
            </w:r>
            <w:proofErr w:type="spellEnd"/>
          </w:p>
        </w:tc>
        <w:tc>
          <w:tcPr>
            <w:tcW w:w="780" w:type="pct"/>
            <w:tcBorders>
              <w:top w:val="single" w:sz="4" w:space="0" w:color="auto"/>
            </w:tcBorders>
            <w:hideMark/>
          </w:tcPr>
          <w:p w14:paraId="5D200EBE"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Skewness</w:t>
            </w:r>
          </w:p>
        </w:tc>
        <w:tc>
          <w:tcPr>
            <w:tcW w:w="716" w:type="pct"/>
            <w:tcBorders>
              <w:top w:val="single" w:sz="4" w:space="0" w:color="auto"/>
            </w:tcBorders>
            <w:hideMark/>
          </w:tcPr>
          <w:p w14:paraId="31E2808A"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Kurtosis</w:t>
            </w:r>
          </w:p>
        </w:tc>
      </w:tr>
      <w:tr w:rsidR="007E73AC" w:rsidRPr="007E73AC" w14:paraId="177E26D2"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54D1C0D8"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SFK1</w:t>
            </w:r>
          </w:p>
        </w:tc>
        <w:tc>
          <w:tcPr>
            <w:tcW w:w="814" w:type="pct"/>
            <w:hideMark/>
          </w:tcPr>
          <w:p w14:paraId="0DDFEFF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6306AEB9"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269EC0A"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4.081</w:t>
            </w:r>
          </w:p>
        </w:tc>
        <w:tc>
          <w:tcPr>
            <w:tcW w:w="709" w:type="pct"/>
            <w:hideMark/>
          </w:tcPr>
          <w:p w14:paraId="049106A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0.740</w:t>
            </w:r>
          </w:p>
        </w:tc>
        <w:tc>
          <w:tcPr>
            <w:tcW w:w="780" w:type="pct"/>
            <w:hideMark/>
          </w:tcPr>
          <w:p w14:paraId="4AB86E3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3.107</w:t>
            </w:r>
          </w:p>
        </w:tc>
        <w:tc>
          <w:tcPr>
            <w:tcW w:w="716" w:type="pct"/>
            <w:hideMark/>
          </w:tcPr>
          <w:p w14:paraId="2069D78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-1.135</w:t>
            </w:r>
          </w:p>
        </w:tc>
      </w:tr>
      <w:tr w:rsidR="007E73AC" w:rsidRPr="007E73AC" w14:paraId="331AAB43" w14:textId="77777777" w:rsidTr="00D72A9C">
        <w:trPr>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5DA3F26C"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SFK2</w:t>
            </w:r>
          </w:p>
        </w:tc>
        <w:tc>
          <w:tcPr>
            <w:tcW w:w="814" w:type="pct"/>
            <w:hideMark/>
          </w:tcPr>
          <w:p w14:paraId="7597F28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6140D27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0ED788A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4.322</w:t>
            </w:r>
          </w:p>
        </w:tc>
        <w:tc>
          <w:tcPr>
            <w:tcW w:w="709" w:type="pct"/>
            <w:hideMark/>
          </w:tcPr>
          <w:p w14:paraId="7DA1816B"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0.761</w:t>
            </w:r>
          </w:p>
        </w:tc>
        <w:tc>
          <w:tcPr>
            <w:tcW w:w="780" w:type="pct"/>
            <w:hideMark/>
          </w:tcPr>
          <w:p w14:paraId="37EEEC8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0.612</w:t>
            </w:r>
          </w:p>
        </w:tc>
        <w:tc>
          <w:tcPr>
            <w:tcW w:w="716" w:type="pct"/>
            <w:hideMark/>
          </w:tcPr>
          <w:p w14:paraId="63F46D86"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-0.955</w:t>
            </w:r>
          </w:p>
        </w:tc>
      </w:tr>
      <w:tr w:rsidR="007E73AC" w:rsidRPr="007E73AC" w14:paraId="116D2474"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128ED4D"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SFK3</w:t>
            </w:r>
          </w:p>
        </w:tc>
        <w:tc>
          <w:tcPr>
            <w:tcW w:w="814" w:type="pct"/>
            <w:hideMark/>
          </w:tcPr>
          <w:p w14:paraId="3A24732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2.000</w:t>
            </w:r>
          </w:p>
        </w:tc>
        <w:tc>
          <w:tcPr>
            <w:tcW w:w="840" w:type="pct"/>
            <w:hideMark/>
          </w:tcPr>
          <w:p w14:paraId="236239E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0A54C04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4.135</w:t>
            </w:r>
          </w:p>
        </w:tc>
        <w:tc>
          <w:tcPr>
            <w:tcW w:w="709" w:type="pct"/>
            <w:hideMark/>
          </w:tcPr>
          <w:p w14:paraId="7061C181"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0.674</w:t>
            </w:r>
          </w:p>
        </w:tc>
        <w:tc>
          <w:tcPr>
            <w:tcW w:w="780" w:type="pct"/>
            <w:hideMark/>
          </w:tcPr>
          <w:p w14:paraId="71495DE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0.192</w:t>
            </w:r>
          </w:p>
        </w:tc>
        <w:tc>
          <w:tcPr>
            <w:tcW w:w="716" w:type="pct"/>
            <w:hideMark/>
          </w:tcPr>
          <w:p w14:paraId="26A48ACA"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-0.434</w:t>
            </w:r>
          </w:p>
        </w:tc>
      </w:tr>
      <w:tr w:rsidR="007E73AC" w:rsidRPr="007E73AC" w14:paraId="77D0E28E"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31C2B0B"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SFK4</w:t>
            </w:r>
          </w:p>
        </w:tc>
        <w:tc>
          <w:tcPr>
            <w:tcW w:w="814" w:type="pct"/>
            <w:hideMark/>
          </w:tcPr>
          <w:p w14:paraId="0AAC019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03C6BBDB"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A216F8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4.354</w:t>
            </w:r>
          </w:p>
        </w:tc>
        <w:tc>
          <w:tcPr>
            <w:tcW w:w="709" w:type="pct"/>
            <w:hideMark/>
          </w:tcPr>
          <w:p w14:paraId="6FC0D6B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0.776</w:t>
            </w:r>
          </w:p>
        </w:tc>
        <w:tc>
          <w:tcPr>
            <w:tcW w:w="780" w:type="pct"/>
            <w:hideMark/>
          </w:tcPr>
          <w:p w14:paraId="53F97BA6"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1.104</w:t>
            </w:r>
          </w:p>
        </w:tc>
        <w:tc>
          <w:tcPr>
            <w:tcW w:w="716" w:type="pct"/>
            <w:hideMark/>
          </w:tcPr>
          <w:p w14:paraId="25097B6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-1.113</w:t>
            </w:r>
          </w:p>
        </w:tc>
      </w:tr>
      <w:tr w:rsidR="007E73AC" w:rsidRPr="007E73AC" w14:paraId="200F47E6"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3905940"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SFK5</w:t>
            </w:r>
          </w:p>
        </w:tc>
        <w:tc>
          <w:tcPr>
            <w:tcW w:w="814" w:type="pct"/>
            <w:hideMark/>
          </w:tcPr>
          <w:p w14:paraId="73BCA2D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6C12ED0"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C2DA752"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4.414</w:t>
            </w:r>
          </w:p>
        </w:tc>
        <w:tc>
          <w:tcPr>
            <w:tcW w:w="709" w:type="pct"/>
            <w:hideMark/>
          </w:tcPr>
          <w:p w14:paraId="5E78D2B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0.768</w:t>
            </w:r>
          </w:p>
        </w:tc>
        <w:tc>
          <w:tcPr>
            <w:tcW w:w="780" w:type="pct"/>
            <w:hideMark/>
          </w:tcPr>
          <w:p w14:paraId="5C39E10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1.549</w:t>
            </w:r>
          </w:p>
        </w:tc>
        <w:tc>
          <w:tcPr>
            <w:tcW w:w="716" w:type="pct"/>
            <w:hideMark/>
          </w:tcPr>
          <w:p w14:paraId="337B664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-1.283</w:t>
            </w:r>
          </w:p>
        </w:tc>
      </w:tr>
      <w:tr w:rsidR="007E73AC" w:rsidRPr="007E73AC" w14:paraId="56E8CC12"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05460C70"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SFK6</w:t>
            </w:r>
          </w:p>
        </w:tc>
        <w:tc>
          <w:tcPr>
            <w:tcW w:w="814" w:type="pct"/>
            <w:hideMark/>
          </w:tcPr>
          <w:p w14:paraId="6B57DBE8"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49C4E7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B7AF66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4.408</w:t>
            </w:r>
          </w:p>
        </w:tc>
        <w:tc>
          <w:tcPr>
            <w:tcW w:w="709" w:type="pct"/>
            <w:hideMark/>
          </w:tcPr>
          <w:p w14:paraId="574AEE8F"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0.776</w:t>
            </w:r>
          </w:p>
        </w:tc>
        <w:tc>
          <w:tcPr>
            <w:tcW w:w="780" w:type="pct"/>
            <w:hideMark/>
          </w:tcPr>
          <w:p w14:paraId="70AEBF6F"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2.381</w:t>
            </w:r>
          </w:p>
        </w:tc>
        <w:tc>
          <w:tcPr>
            <w:tcW w:w="716" w:type="pct"/>
            <w:hideMark/>
          </w:tcPr>
          <w:p w14:paraId="7AF2FD3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-1.403</w:t>
            </w:r>
          </w:p>
        </w:tc>
      </w:tr>
      <w:tr w:rsidR="007E73AC" w:rsidRPr="007E73AC" w14:paraId="31DF33BF"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tcPr>
          <w:p w14:paraId="3BE9A515"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SFK7</w:t>
            </w:r>
          </w:p>
        </w:tc>
        <w:tc>
          <w:tcPr>
            <w:tcW w:w="814" w:type="pct"/>
          </w:tcPr>
          <w:p w14:paraId="0D6EE89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tcPr>
          <w:p w14:paraId="72DE2AD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tcPr>
          <w:p w14:paraId="501E8493"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4.047</w:t>
            </w:r>
          </w:p>
        </w:tc>
        <w:tc>
          <w:tcPr>
            <w:tcW w:w="709" w:type="pct"/>
          </w:tcPr>
          <w:p w14:paraId="3DD0C8A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0.735</w:t>
            </w:r>
          </w:p>
        </w:tc>
        <w:tc>
          <w:tcPr>
            <w:tcW w:w="780" w:type="pct"/>
          </w:tcPr>
          <w:p w14:paraId="0DAE92E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2.348</w:t>
            </w:r>
          </w:p>
        </w:tc>
        <w:tc>
          <w:tcPr>
            <w:tcW w:w="716" w:type="pct"/>
          </w:tcPr>
          <w:p w14:paraId="7D4742E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-0.927</w:t>
            </w:r>
          </w:p>
        </w:tc>
      </w:tr>
      <w:tr w:rsidR="007E73AC" w:rsidRPr="007E73AC" w14:paraId="68DE0202"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5AD10253"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FA1</w:t>
            </w:r>
          </w:p>
        </w:tc>
        <w:tc>
          <w:tcPr>
            <w:tcW w:w="814" w:type="pct"/>
            <w:hideMark/>
          </w:tcPr>
          <w:p w14:paraId="1F52FF2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4E12215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2896526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4.216</w:t>
            </w:r>
          </w:p>
        </w:tc>
        <w:tc>
          <w:tcPr>
            <w:tcW w:w="709" w:type="pct"/>
            <w:hideMark/>
          </w:tcPr>
          <w:p w14:paraId="29E46262"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0.832</w:t>
            </w:r>
          </w:p>
        </w:tc>
        <w:tc>
          <w:tcPr>
            <w:tcW w:w="780" w:type="pct"/>
            <w:hideMark/>
          </w:tcPr>
          <w:p w14:paraId="399F141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0.906</w:t>
            </w:r>
          </w:p>
        </w:tc>
        <w:tc>
          <w:tcPr>
            <w:tcW w:w="716" w:type="pct"/>
            <w:hideMark/>
          </w:tcPr>
          <w:p w14:paraId="26D2323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-0.965</w:t>
            </w:r>
          </w:p>
        </w:tc>
      </w:tr>
      <w:tr w:rsidR="007E73AC" w:rsidRPr="007E73AC" w14:paraId="69CD3AF7" w14:textId="77777777" w:rsidTr="00D72A9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27FFFB3E"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FA2</w:t>
            </w:r>
          </w:p>
        </w:tc>
        <w:tc>
          <w:tcPr>
            <w:tcW w:w="814" w:type="pct"/>
            <w:hideMark/>
          </w:tcPr>
          <w:p w14:paraId="22563E4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61A12CC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F406E9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4.126</w:t>
            </w:r>
          </w:p>
        </w:tc>
        <w:tc>
          <w:tcPr>
            <w:tcW w:w="709" w:type="pct"/>
            <w:hideMark/>
          </w:tcPr>
          <w:p w14:paraId="65E07B70"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0.718</w:t>
            </w:r>
          </w:p>
        </w:tc>
        <w:tc>
          <w:tcPr>
            <w:tcW w:w="780" w:type="pct"/>
            <w:hideMark/>
          </w:tcPr>
          <w:p w14:paraId="6FEC6202"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1.240</w:t>
            </w:r>
          </w:p>
        </w:tc>
        <w:tc>
          <w:tcPr>
            <w:tcW w:w="716" w:type="pct"/>
            <w:hideMark/>
          </w:tcPr>
          <w:p w14:paraId="5A78DD43"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-0.668</w:t>
            </w:r>
          </w:p>
        </w:tc>
      </w:tr>
      <w:tr w:rsidR="007E73AC" w:rsidRPr="007E73AC" w14:paraId="561CA05A"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015BF797"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FA3</w:t>
            </w:r>
          </w:p>
        </w:tc>
        <w:tc>
          <w:tcPr>
            <w:tcW w:w="814" w:type="pct"/>
            <w:hideMark/>
          </w:tcPr>
          <w:p w14:paraId="403617E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763EB2C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E5E8A9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4.365</w:t>
            </w:r>
          </w:p>
        </w:tc>
        <w:tc>
          <w:tcPr>
            <w:tcW w:w="709" w:type="pct"/>
            <w:hideMark/>
          </w:tcPr>
          <w:p w14:paraId="6BF87396"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0.758</w:t>
            </w:r>
          </w:p>
        </w:tc>
        <w:tc>
          <w:tcPr>
            <w:tcW w:w="780" w:type="pct"/>
            <w:hideMark/>
          </w:tcPr>
          <w:p w14:paraId="3577376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2.332</w:t>
            </w:r>
          </w:p>
        </w:tc>
        <w:tc>
          <w:tcPr>
            <w:tcW w:w="716" w:type="pct"/>
            <w:hideMark/>
          </w:tcPr>
          <w:p w14:paraId="39964D34"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-1.281</w:t>
            </w:r>
          </w:p>
        </w:tc>
      </w:tr>
      <w:tr w:rsidR="007E73AC" w:rsidRPr="007E73AC" w14:paraId="6E03D51A"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3407C15"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FA4</w:t>
            </w:r>
          </w:p>
        </w:tc>
        <w:tc>
          <w:tcPr>
            <w:tcW w:w="814" w:type="pct"/>
            <w:hideMark/>
          </w:tcPr>
          <w:p w14:paraId="7BE4EDD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18865F5A"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604C35A"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4.009</w:t>
            </w:r>
          </w:p>
        </w:tc>
        <w:tc>
          <w:tcPr>
            <w:tcW w:w="709" w:type="pct"/>
            <w:hideMark/>
          </w:tcPr>
          <w:p w14:paraId="2FC754B9"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0.738</w:t>
            </w:r>
          </w:p>
        </w:tc>
        <w:tc>
          <w:tcPr>
            <w:tcW w:w="780" w:type="pct"/>
            <w:hideMark/>
          </w:tcPr>
          <w:p w14:paraId="0D0A0EF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2.286</w:t>
            </w:r>
          </w:p>
        </w:tc>
        <w:tc>
          <w:tcPr>
            <w:tcW w:w="716" w:type="pct"/>
            <w:hideMark/>
          </w:tcPr>
          <w:p w14:paraId="55EC86F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-0.924</w:t>
            </w:r>
          </w:p>
        </w:tc>
      </w:tr>
      <w:tr w:rsidR="007E73AC" w:rsidRPr="007E73AC" w14:paraId="031D9619"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41338F0"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FA5</w:t>
            </w:r>
          </w:p>
        </w:tc>
        <w:tc>
          <w:tcPr>
            <w:tcW w:w="814" w:type="pct"/>
            <w:hideMark/>
          </w:tcPr>
          <w:p w14:paraId="107C17A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03A3E13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4103F7BD"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4.054</w:t>
            </w:r>
          </w:p>
        </w:tc>
        <w:tc>
          <w:tcPr>
            <w:tcW w:w="709" w:type="pct"/>
            <w:hideMark/>
          </w:tcPr>
          <w:p w14:paraId="5043D1B2"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0.695</w:t>
            </w:r>
          </w:p>
        </w:tc>
        <w:tc>
          <w:tcPr>
            <w:tcW w:w="780" w:type="pct"/>
            <w:hideMark/>
          </w:tcPr>
          <w:p w14:paraId="54D070C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2.984</w:t>
            </w:r>
          </w:p>
        </w:tc>
        <w:tc>
          <w:tcPr>
            <w:tcW w:w="716" w:type="pct"/>
            <w:hideMark/>
          </w:tcPr>
          <w:p w14:paraId="5B847231"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-1.001</w:t>
            </w:r>
          </w:p>
        </w:tc>
      </w:tr>
      <w:tr w:rsidR="007E73AC" w:rsidRPr="007E73AC" w14:paraId="1EC7D5E1"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113FDD3"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FA6</w:t>
            </w:r>
          </w:p>
        </w:tc>
        <w:tc>
          <w:tcPr>
            <w:tcW w:w="814" w:type="pct"/>
            <w:hideMark/>
          </w:tcPr>
          <w:p w14:paraId="16FD38B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0B764DC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493929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4.394</w:t>
            </w:r>
          </w:p>
        </w:tc>
        <w:tc>
          <w:tcPr>
            <w:tcW w:w="709" w:type="pct"/>
            <w:hideMark/>
          </w:tcPr>
          <w:p w14:paraId="3C6B2131"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0.741</w:t>
            </w:r>
          </w:p>
        </w:tc>
        <w:tc>
          <w:tcPr>
            <w:tcW w:w="780" w:type="pct"/>
            <w:hideMark/>
          </w:tcPr>
          <w:p w14:paraId="74E51E1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0.854</w:t>
            </w:r>
          </w:p>
        </w:tc>
        <w:tc>
          <w:tcPr>
            <w:tcW w:w="716" w:type="pct"/>
            <w:hideMark/>
          </w:tcPr>
          <w:p w14:paraId="14BFD7D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-1.080</w:t>
            </w:r>
          </w:p>
        </w:tc>
      </w:tr>
      <w:tr w:rsidR="007E73AC" w:rsidRPr="007E73AC" w14:paraId="25E12D41"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7364E7DC"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LC1</w:t>
            </w:r>
          </w:p>
        </w:tc>
        <w:tc>
          <w:tcPr>
            <w:tcW w:w="814" w:type="pct"/>
            <w:hideMark/>
          </w:tcPr>
          <w:p w14:paraId="011FDBEF"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3E4520C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D07AB5D"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4.347</w:t>
            </w:r>
          </w:p>
        </w:tc>
        <w:tc>
          <w:tcPr>
            <w:tcW w:w="709" w:type="pct"/>
            <w:hideMark/>
          </w:tcPr>
          <w:p w14:paraId="2A460D1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0.806</w:t>
            </w:r>
          </w:p>
        </w:tc>
        <w:tc>
          <w:tcPr>
            <w:tcW w:w="780" w:type="pct"/>
            <w:hideMark/>
          </w:tcPr>
          <w:p w14:paraId="5C71F4F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0.672</w:t>
            </w:r>
          </w:p>
        </w:tc>
        <w:tc>
          <w:tcPr>
            <w:tcW w:w="716" w:type="pct"/>
            <w:hideMark/>
          </w:tcPr>
          <w:p w14:paraId="1ACF82FF"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-1.099</w:t>
            </w:r>
          </w:p>
        </w:tc>
      </w:tr>
      <w:tr w:rsidR="007E73AC" w:rsidRPr="007E73AC" w14:paraId="647575FF" w14:textId="77777777" w:rsidTr="00D72A9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4A91EE6E"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LC2</w:t>
            </w:r>
          </w:p>
        </w:tc>
        <w:tc>
          <w:tcPr>
            <w:tcW w:w="814" w:type="pct"/>
            <w:hideMark/>
          </w:tcPr>
          <w:p w14:paraId="5B74C74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A0ED0E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571186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4.302</w:t>
            </w:r>
          </w:p>
        </w:tc>
        <w:tc>
          <w:tcPr>
            <w:tcW w:w="709" w:type="pct"/>
            <w:hideMark/>
          </w:tcPr>
          <w:p w14:paraId="2EC19270"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0.830</w:t>
            </w:r>
          </w:p>
        </w:tc>
        <w:tc>
          <w:tcPr>
            <w:tcW w:w="780" w:type="pct"/>
            <w:hideMark/>
          </w:tcPr>
          <w:p w14:paraId="531BB1E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0.619</w:t>
            </w:r>
          </w:p>
        </w:tc>
        <w:tc>
          <w:tcPr>
            <w:tcW w:w="716" w:type="pct"/>
            <w:hideMark/>
          </w:tcPr>
          <w:p w14:paraId="68857F6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-1.041</w:t>
            </w:r>
          </w:p>
        </w:tc>
      </w:tr>
      <w:tr w:rsidR="007E73AC" w:rsidRPr="007E73AC" w14:paraId="3C9BEA63"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093CA0D7"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LC3</w:t>
            </w:r>
          </w:p>
        </w:tc>
        <w:tc>
          <w:tcPr>
            <w:tcW w:w="814" w:type="pct"/>
            <w:hideMark/>
          </w:tcPr>
          <w:p w14:paraId="75F30C7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2.000</w:t>
            </w:r>
          </w:p>
        </w:tc>
        <w:tc>
          <w:tcPr>
            <w:tcW w:w="840" w:type="pct"/>
            <w:hideMark/>
          </w:tcPr>
          <w:p w14:paraId="0832A341"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9AD9CB4"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4.351</w:t>
            </w:r>
          </w:p>
        </w:tc>
        <w:tc>
          <w:tcPr>
            <w:tcW w:w="709" w:type="pct"/>
            <w:hideMark/>
          </w:tcPr>
          <w:p w14:paraId="34615FB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0.734</w:t>
            </w:r>
          </w:p>
        </w:tc>
        <w:tc>
          <w:tcPr>
            <w:tcW w:w="780" w:type="pct"/>
            <w:hideMark/>
          </w:tcPr>
          <w:p w14:paraId="16A0A28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0.399</w:t>
            </w:r>
          </w:p>
        </w:tc>
        <w:tc>
          <w:tcPr>
            <w:tcW w:w="716" w:type="pct"/>
            <w:hideMark/>
          </w:tcPr>
          <w:p w14:paraId="2B88DD3B"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-0.934</w:t>
            </w:r>
          </w:p>
        </w:tc>
      </w:tr>
      <w:tr w:rsidR="007E73AC" w:rsidRPr="007E73AC" w14:paraId="76B8CD2D" w14:textId="77777777" w:rsidTr="00D72A9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447BBC85"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FB1</w:t>
            </w:r>
          </w:p>
        </w:tc>
        <w:tc>
          <w:tcPr>
            <w:tcW w:w="814" w:type="pct"/>
            <w:hideMark/>
          </w:tcPr>
          <w:p w14:paraId="59FC0B03"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353F63F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BEB719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4.408</w:t>
            </w:r>
          </w:p>
        </w:tc>
        <w:tc>
          <w:tcPr>
            <w:tcW w:w="709" w:type="pct"/>
            <w:hideMark/>
          </w:tcPr>
          <w:p w14:paraId="7272A7A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0.767</w:t>
            </w:r>
          </w:p>
        </w:tc>
        <w:tc>
          <w:tcPr>
            <w:tcW w:w="780" w:type="pct"/>
            <w:hideMark/>
          </w:tcPr>
          <w:p w14:paraId="3396385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1.378</w:t>
            </w:r>
          </w:p>
        </w:tc>
        <w:tc>
          <w:tcPr>
            <w:tcW w:w="716" w:type="pct"/>
            <w:hideMark/>
          </w:tcPr>
          <w:p w14:paraId="24FC1B8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-1.235</w:t>
            </w:r>
          </w:p>
        </w:tc>
      </w:tr>
      <w:tr w:rsidR="007E73AC" w:rsidRPr="007E73AC" w14:paraId="628D37B5"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AA42DF6"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FB2</w:t>
            </w:r>
          </w:p>
        </w:tc>
        <w:tc>
          <w:tcPr>
            <w:tcW w:w="814" w:type="pct"/>
            <w:hideMark/>
          </w:tcPr>
          <w:p w14:paraId="7783FE8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1DC8317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241DC971"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4.126</w:t>
            </w:r>
          </w:p>
        </w:tc>
        <w:tc>
          <w:tcPr>
            <w:tcW w:w="709" w:type="pct"/>
            <w:hideMark/>
          </w:tcPr>
          <w:p w14:paraId="25C5C48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0.656</w:t>
            </w:r>
          </w:p>
        </w:tc>
        <w:tc>
          <w:tcPr>
            <w:tcW w:w="780" w:type="pct"/>
            <w:hideMark/>
          </w:tcPr>
          <w:p w14:paraId="2F1125AB"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2.111</w:t>
            </w:r>
          </w:p>
        </w:tc>
        <w:tc>
          <w:tcPr>
            <w:tcW w:w="716" w:type="pct"/>
            <w:hideMark/>
          </w:tcPr>
          <w:p w14:paraId="3FDED48F"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-0.714</w:t>
            </w:r>
          </w:p>
        </w:tc>
      </w:tr>
      <w:tr w:rsidR="007E73AC" w:rsidRPr="007E73AC" w14:paraId="6ED34CA5"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5E9EF8B6"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FB3</w:t>
            </w:r>
          </w:p>
        </w:tc>
        <w:tc>
          <w:tcPr>
            <w:tcW w:w="814" w:type="pct"/>
            <w:hideMark/>
          </w:tcPr>
          <w:p w14:paraId="13B855C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1BF903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4D0BFDB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4.372</w:t>
            </w:r>
          </w:p>
        </w:tc>
        <w:tc>
          <w:tcPr>
            <w:tcW w:w="709" w:type="pct"/>
            <w:hideMark/>
          </w:tcPr>
          <w:p w14:paraId="60116C1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0.782</w:t>
            </w:r>
          </w:p>
        </w:tc>
        <w:tc>
          <w:tcPr>
            <w:tcW w:w="780" w:type="pct"/>
            <w:hideMark/>
          </w:tcPr>
          <w:p w14:paraId="176C659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1.366</w:t>
            </w:r>
          </w:p>
        </w:tc>
        <w:tc>
          <w:tcPr>
            <w:tcW w:w="716" w:type="pct"/>
            <w:hideMark/>
          </w:tcPr>
          <w:p w14:paraId="3481B39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-1.212</w:t>
            </w:r>
          </w:p>
        </w:tc>
      </w:tr>
      <w:tr w:rsidR="007E73AC" w:rsidRPr="007E73AC" w14:paraId="50A05CB0"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3B3036E6"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FB4</w:t>
            </w:r>
          </w:p>
        </w:tc>
        <w:tc>
          <w:tcPr>
            <w:tcW w:w="814" w:type="pct"/>
            <w:hideMark/>
          </w:tcPr>
          <w:p w14:paraId="43B6F131"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5C4FC442"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B29018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4.126</w:t>
            </w:r>
          </w:p>
        </w:tc>
        <w:tc>
          <w:tcPr>
            <w:tcW w:w="709" w:type="pct"/>
            <w:hideMark/>
          </w:tcPr>
          <w:p w14:paraId="6F2D557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0.663</w:t>
            </w:r>
          </w:p>
        </w:tc>
        <w:tc>
          <w:tcPr>
            <w:tcW w:w="780" w:type="pct"/>
            <w:hideMark/>
          </w:tcPr>
          <w:p w14:paraId="3933940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2.132</w:t>
            </w:r>
          </w:p>
        </w:tc>
        <w:tc>
          <w:tcPr>
            <w:tcW w:w="716" w:type="pct"/>
            <w:hideMark/>
          </w:tcPr>
          <w:p w14:paraId="0AC2075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-0.751</w:t>
            </w:r>
          </w:p>
        </w:tc>
      </w:tr>
      <w:tr w:rsidR="007E73AC" w:rsidRPr="007E73AC" w14:paraId="25C1AC09"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33109BBD"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FB5</w:t>
            </w:r>
          </w:p>
        </w:tc>
        <w:tc>
          <w:tcPr>
            <w:tcW w:w="814" w:type="pct"/>
            <w:hideMark/>
          </w:tcPr>
          <w:p w14:paraId="1F33664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11E833C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416F552"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4.011</w:t>
            </w:r>
          </w:p>
        </w:tc>
        <w:tc>
          <w:tcPr>
            <w:tcW w:w="709" w:type="pct"/>
            <w:hideMark/>
          </w:tcPr>
          <w:p w14:paraId="4FCDFBB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0.793</w:t>
            </w:r>
          </w:p>
        </w:tc>
        <w:tc>
          <w:tcPr>
            <w:tcW w:w="780" w:type="pct"/>
            <w:hideMark/>
          </w:tcPr>
          <w:p w14:paraId="2C3E8CC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0.843</w:t>
            </w:r>
          </w:p>
        </w:tc>
        <w:tc>
          <w:tcPr>
            <w:tcW w:w="716" w:type="pct"/>
            <w:hideMark/>
          </w:tcPr>
          <w:p w14:paraId="76AB53F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-0.674</w:t>
            </w:r>
          </w:p>
        </w:tc>
      </w:tr>
      <w:tr w:rsidR="007E73AC" w:rsidRPr="007E73AC" w14:paraId="1CD643C2"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11F1A5D2"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FB6</w:t>
            </w:r>
          </w:p>
        </w:tc>
        <w:tc>
          <w:tcPr>
            <w:tcW w:w="814" w:type="pct"/>
            <w:hideMark/>
          </w:tcPr>
          <w:p w14:paraId="7E7326E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2A76B6B"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0BD0AE1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4.047</w:t>
            </w:r>
          </w:p>
        </w:tc>
        <w:tc>
          <w:tcPr>
            <w:tcW w:w="709" w:type="pct"/>
            <w:hideMark/>
          </w:tcPr>
          <w:p w14:paraId="5FB316A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0.756</w:t>
            </w:r>
          </w:p>
        </w:tc>
        <w:tc>
          <w:tcPr>
            <w:tcW w:w="780" w:type="pct"/>
            <w:hideMark/>
          </w:tcPr>
          <w:p w14:paraId="7479A36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0.364</w:t>
            </w:r>
          </w:p>
        </w:tc>
        <w:tc>
          <w:tcPr>
            <w:tcW w:w="716" w:type="pct"/>
            <w:hideMark/>
          </w:tcPr>
          <w:p w14:paraId="797F1F0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-0.518</w:t>
            </w:r>
          </w:p>
        </w:tc>
      </w:tr>
      <w:tr w:rsidR="007E73AC" w:rsidRPr="007E73AC" w14:paraId="4821EFB6" w14:textId="77777777" w:rsidTr="00D72A9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62F238D3"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FB7</w:t>
            </w:r>
          </w:p>
        </w:tc>
        <w:tc>
          <w:tcPr>
            <w:tcW w:w="814" w:type="pct"/>
            <w:hideMark/>
          </w:tcPr>
          <w:p w14:paraId="017ADE3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2.000</w:t>
            </w:r>
          </w:p>
        </w:tc>
        <w:tc>
          <w:tcPr>
            <w:tcW w:w="840" w:type="pct"/>
            <w:hideMark/>
          </w:tcPr>
          <w:p w14:paraId="61AB4BC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0386F7C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4.065</w:t>
            </w:r>
          </w:p>
        </w:tc>
        <w:tc>
          <w:tcPr>
            <w:tcW w:w="709" w:type="pct"/>
            <w:hideMark/>
          </w:tcPr>
          <w:p w14:paraId="6BDD1EA1"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0.779</w:t>
            </w:r>
          </w:p>
        </w:tc>
        <w:tc>
          <w:tcPr>
            <w:tcW w:w="780" w:type="pct"/>
            <w:hideMark/>
          </w:tcPr>
          <w:p w14:paraId="1CECF84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-0.335</w:t>
            </w:r>
          </w:p>
        </w:tc>
        <w:tc>
          <w:tcPr>
            <w:tcW w:w="716" w:type="pct"/>
            <w:hideMark/>
          </w:tcPr>
          <w:p w14:paraId="49FE9EE1"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-0.459</w:t>
            </w:r>
          </w:p>
        </w:tc>
      </w:tr>
      <w:tr w:rsidR="007E73AC" w:rsidRPr="007E73AC" w14:paraId="7E933F4C"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58F5E804"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FB8</w:t>
            </w:r>
          </w:p>
        </w:tc>
        <w:tc>
          <w:tcPr>
            <w:tcW w:w="814" w:type="pct"/>
            <w:hideMark/>
          </w:tcPr>
          <w:p w14:paraId="6CD2C58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6CF1CC3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333A4D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4.063</w:t>
            </w:r>
          </w:p>
        </w:tc>
        <w:tc>
          <w:tcPr>
            <w:tcW w:w="709" w:type="pct"/>
            <w:hideMark/>
          </w:tcPr>
          <w:p w14:paraId="3F4847C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0.803</w:t>
            </w:r>
          </w:p>
        </w:tc>
        <w:tc>
          <w:tcPr>
            <w:tcW w:w="780" w:type="pct"/>
            <w:hideMark/>
          </w:tcPr>
          <w:p w14:paraId="52F6EF3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0.523</w:t>
            </w:r>
          </w:p>
        </w:tc>
        <w:tc>
          <w:tcPr>
            <w:tcW w:w="716" w:type="pct"/>
            <w:hideMark/>
          </w:tcPr>
          <w:p w14:paraId="6644F5B6"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-0.717</w:t>
            </w:r>
          </w:p>
        </w:tc>
      </w:tr>
      <w:tr w:rsidR="007E73AC" w:rsidRPr="007E73AC" w14:paraId="1B00C5B1"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71F0544C"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FB9</w:t>
            </w:r>
          </w:p>
        </w:tc>
        <w:tc>
          <w:tcPr>
            <w:tcW w:w="814" w:type="pct"/>
            <w:hideMark/>
          </w:tcPr>
          <w:p w14:paraId="2BDED40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1E790A7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2492CBE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4.029</w:t>
            </w:r>
          </w:p>
        </w:tc>
        <w:tc>
          <w:tcPr>
            <w:tcW w:w="709" w:type="pct"/>
            <w:hideMark/>
          </w:tcPr>
          <w:p w14:paraId="2EA5F70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0.801</w:t>
            </w:r>
          </w:p>
        </w:tc>
        <w:tc>
          <w:tcPr>
            <w:tcW w:w="780" w:type="pct"/>
            <w:hideMark/>
          </w:tcPr>
          <w:p w14:paraId="3002764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0.578</w:t>
            </w:r>
          </w:p>
        </w:tc>
        <w:tc>
          <w:tcPr>
            <w:tcW w:w="716" w:type="pct"/>
            <w:hideMark/>
          </w:tcPr>
          <w:p w14:paraId="698128A2"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-0.661</w:t>
            </w:r>
          </w:p>
        </w:tc>
      </w:tr>
      <w:tr w:rsidR="007E73AC" w:rsidRPr="007E73AC" w14:paraId="4F090164"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07ACCDED"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FWB1</w:t>
            </w:r>
          </w:p>
        </w:tc>
        <w:tc>
          <w:tcPr>
            <w:tcW w:w="814" w:type="pct"/>
            <w:hideMark/>
          </w:tcPr>
          <w:p w14:paraId="0B64C08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333B0D8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B82D20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4.045</w:t>
            </w:r>
          </w:p>
        </w:tc>
        <w:tc>
          <w:tcPr>
            <w:tcW w:w="709" w:type="pct"/>
            <w:hideMark/>
          </w:tcPr>
          <w:p w14:paraId="64BF41A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0.673</w:t>
            </w:r>
          </w:p>
        </w:tc>
        <w:tc>
          <w:tcPr>
            <w:tcW w:w="780" w:type="pct"/>
            <w:hideMark/>
          </w:tcPr>
          <w:p w14:paraId="1846CD62"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1.921</w:t>
            </w:r>
          </w:p>
        </w:tc>
        <w:tc>
          <w:tcPr>
            <w:tcW w:w="716" w:type="pct"/>
            <w:hideMark/>
          </w:tcPr>
          <w:p w14:paraId="6F41EC0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-0.721</w:t>
            </w:r>
          </w:p>
        </w:tc>
      </w:tr>
      <w:tr w:rsidR="007E73AC" w:rsidRPr="007E73AC" w14:paraId="34BF78A1"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787375D"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lastRenderedPageBreak/>
              <w:t>FWB2</w:t>
            </w:r>
          </w:p>
        </w:tc>
        <w:tc>
          <w:tcPr>
            <w:tcW w:w="814" w:type="pct"/>
            <w:hideMark/>
          </w:tcPr>
          <w:p w14:paraId="0963C30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533EA283"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24ED5EC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4.324</w:t>
            </w:r>
          </w:p>
        </w:tc>
        <w:tc>
          <w:tcPr>
            <w:tcW w:w="709" w:type="pct"/>
            <w:hideMark/>
          </w:tcPr>
          <w:p w14:paraId="415A7E7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0.770</w:t>
            </w:r>
          </w:p>
        </w:tc>
        <w:tc>
          <w:tcPr>
            <w:tcW w:w="780" w:type="pct"/>
            <w:hideMark/>
          </w:tcPr>
          <w:p w14:paraId="47B28A93"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0.514</w:t>
            </w:r>
          </w:p>
        </w:tc>
        <w:tc>
          <w:tcPr>
            <w:tcW w:w="716" w:type="pct"/>
            <w:hideMark/>
          </w:tcPr>
          <w:p w14:paraId="277B0019"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-0.957</w:t>
            </w:r>
          </w:p>
        </w:tc>
      </w:tr>
      <w:tr w:rsidR="007E73AC" w:rsidRPr="007E73AC" w14:paraId="7D362DFB"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30837F26"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FWB3</w:t>
            </w:r>
          </w:p>
        </w:tc>
        <w:tc>
          <w:tcPr>
            <w:tcW w:w="814" w:type="pct"/>
            <w:hideMark/>
          </w:tcPr>
          <w:p w14:paraId="3FB1934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1A6C90D2"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1FC835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4.401</w:t>
            </w:r>
          </w:p>
        </w:tc>
        <w:tc>
          <w:tcPr>
            <w:tcW w:w="709" w:type="pct"/>
            <w:hideMark/>
          </w:tcPr>
          <w:p w14:paraId="5F4732D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0.754</w:t>
            </w:r>
          </w:p>
        </w:tc>
        <w:tc>
          <w:tcPr>
            <w:tcW w:w="780" w:type="pct"/>
            <w:hideMark/>
          </w:tcPr>
          <w:p w14:paraId="497534B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1.657</w:t>
            </w:r>
          </w:p>
        </w:tc>
        <w:tc>
          <w:tcPr>
            <w:tcW w:w="716" w:type="pct"/>
            <w:hideMark/>
          </w:tcPr>
          <w:p w14:paraId="30746AE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-1.287</w:t>
            </w:r>
          </w:p>
        </w:tc>
      </w:tr>
      <w:tr w:rsidR="007E73AC" w:rsidRPr="007E73AC" w14:paraId="5A2CF0AC" w14:textId="77777777" w:rsidTr="00D72A9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228EDF03"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FWB4</w:t>
            </w:r>
          </w:p>
        </w:tc>
        <w:tc>
          <w:tcPr>
            <w:tcW w:w="814" w:type="pct"/>
            <w:hideMark/>
          </w:tcPr>
          <w:p w14:paraId="5E0E2E0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6109E99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4530E29"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4.104</w:t>
            </w:r>
          </w:p>
        </w:tc>
        <w:tc>
          <w:tcPr>
            <w:tcW w:w="709" w:type="pct"/>
            <w:hideMark/>
          </w:tcPr>
          <w:p w14:paraId="11531F9A"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0.709</w:t>
            </w:r>
          </w:p>
        </w:tc>
        <w:tc>
          <w:tcPr>
            <w:tcW w:w="780" w:type="pct"/>
            <w:hideMark/>
          </w:tcPr>
          <w:p w14:paraId="3CF00F3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2.253</w:t>
            </w:r>
          </w:p>
        </w:tc>
        <w:tc>
          <w:tcPr>
            <w:tcW w:w="716" w:type="pct"/>
            <w:hideMark/>
          </w:tcPr>
          <w:p w14:paraId="60849AA1"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-0.912</w:t>
            </w:r>
          </w:p>
        </w:tc>
      </w:tr>
      <w:tr w:rsidR="007E73AC" w:rsidRPr="007E73AC" w14:paraId="65F25586"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0919DCB1"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FWB5</w:t>
            </w:r>
          </w:p>
        </w:tc>
        <w:tc>
          <w:tcPr>
            <w:tcW w:w="814" w:type="pct"/>
            <w:hideMark/>
          </w:tcPr>
          <w:p w14:paraId="40341C7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A35A501"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6707D6AD"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4.252</w:t>
            </w:r>
          </w:p>
        </w:tc>
        <w:tc>
          <w:tcPr>
            <w:tcW w:w="709" w:type="pct"/>
            <w:hideMark/>
          </w:tcPr>
          <w:p w14:paraId="32C39758"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0.843</w:t>
            </w:r>
          </w:p>
        </w:tc>
        <w:tc>
          <w:tcPr>
            <w:tcW w:w="780" w:type="pct"/>
            <w:hideMark/>
          </w:tcPr>
          <w:p w14:paraId="1491E56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-0.058</w:t>
            </w:r>
          </w:p>
        </w:tc>
        <w:tc>
          <w:tcPr>
            <w:tcW w:w="716" w:type="pct"/>
            <w:hideMark/>
          </w:tcPr>
          <w:p w14:paraId="3C1AA9D6"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-0.822</w:t>
            </w:r>
          </w:p>
        </w:tc>
      </w:tr>
      <w:tr w:rsidR="007E73AC" w:rsidRPr="007E73AC" w14:paraId="563048A8"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tcBorders>
              <w:bottom w:val="single" w:sz="4" w:space="0" w:color="auto"/>
            </w:tcBorders>
            <w:hideMark/>
          </w:tcPr>
          <w:p w14:paraId="1CC7ED45"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FWB6</w:t>
            </w:r>
          </w:p>
        </w:tc>
        <w:tc>
          <w:tcPr>
            <w:tcW w:w="814" w:type="pct"/>
            <w:tcBorders>
              <w:bottom w:val="single" w:sz="4" w:space="0" w:color="auto"/>
            </w:tcBorders>
            <w:hideMark/>
          </w:tcPr>
          <w:p w14:paraId="3CE61FA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tcBorders>
              <w:bottom w:val="single" w:sz="4" w:space="0" w:color="auto"/>
            </w:tcBorders>
            <w:hideMark/>
          </w:tcPr>
          <w:p w14:paraId="6358E3E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tcBorders>
              <w:bottom w:val="single" w:sz="4" w:space="0" w:color="auto"/>
            </w:tcBorders>
            <w:hideMark/>
          </w:tcPr>
          <w:p w14:paraId="642B91B2"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3.935</w:t>
            </w:r>
          </w:p>
        </w:tc>
        <w:tc>
          <w:tcPr>
            <w:tcW w:w="709" w:type="pct"/>
            <w:tcBorders>
              <w:bottom w:val="single" w:sz="4" w:space="0" w:color="auto"/>
            </w:tcBorders>
            <w:hideMark/>
          </w:tcPr>
          <w:p w14:paraId="76813AC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0.731</w:t>
            </w:r>
          </w:p>
        </w:tc>
        <w:tc>
          <w:tcPr>
            <w:tcW w:w="780" w:type="pct"/>
            <w:tcBorders>
              <w:bottom w:val="single" w:sz="4" w:space="0" w:color="auto"/>
            </w:tcBorders>
            <w:hideMark/>
          </w:tcPr>
          <w:p w14:paraId="56B880F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1.643</w:t>
            </w:r>
          </w:p>
        </w:tc>
        <w:tc>
          <w:tcPr>
            <w:tcW w:w="716" w:type="pct"/>
            <w:tcBorders>
              <w:bottom w:val="single" w:sz="4" w:space="0" w:color="auto"/>
            </w:tcBorders>
            <w:hideMark/>
          </w:tcPr>
          <w:p w14:paraId="7F3959A0"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-0.732</w:t>
            </w:r>
          </w:p>
        </w:tc>
      </w:tr>
    </w:tbl>
    <w:p w14:paraId="7BB1FF77" w14:textId="0D975F68" w:rsidR="00867832" w:rsidRDefault="00D72A9C"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Source: Field Survey (2024)</w:t>
      </w:r>
    </w:p>
    <w:p w14:paraId="74EAD4C0" w14:textId="77777777" w:rsidR="00D0745B" w:rsidRDefault="00D0745B"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01025B08" w14:textId="77777777" w:rsidR="00D0745B" w:rsidRDefault="00D0745B"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6A0A1CA8" w14:textId="77777777" w:rsidR="00D0745B" w:rsidRDefault="00D0745B"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3AA6795D" w14:textId="77777777" w:rsidR="00D0745B" w:rsidRDefault="00D0745B"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1ADD9ED8" w14:textId="0D5B1E9C"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Common Method Bias and Sampling Adequacy Test</w:t>
      </w:r>
    </w:p>
    <w:p w14:paraId="432381D6"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bookmarkStart w:id="53" w:name="_Toc171170012"/>
      <w:r w:rsidRPr="007E73AC">
        <w:rPr>
          <w:rFonts w:ascii="Times New Roman" w:eastAsia="Calibri" w:hAnsi="Times New Roman" w:cs="Times New Roman"/>
          <w:b/>
          <w:kern w:val="2"/>
          <w:sz w:val="24"/>
          <w:szCs w:val="24"/>
          <w:lang w:val="en-US"/>
          <w14:ligatures w14:val="standardContextual"/>
        </w:rPr>
        <w:t>Common Method Bias</w:t>
      </w:r>
      <w:bookmarkEnd w:id="53"/>
    </w:p>
    <w:p w14:paraId="4438BF84" w14:textId="69789423"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When analyzing self-reported data, it's essential to consider the potential impact of common method bias, as respondents may provide answers that are influenced by social desirability </w:t>
      </w:r>
      <w:bookmarkStart w:id="54" w:name="_Hlk202275083"/>
      <w:r w:rsidRPr="007E73AC">
        <w:rPr>
          <w:rFonts w:ascii="Times New Roman" w:eastAsia="Calibri" w:hAnsi="Times New Roman" w:cs="Times New Roman"/>
          <w:kern w:val="2"/>
          <w:sz w:val="24"/>
          <w:szCs w:val="24"/>
          <w:lang w:val="en-US"/>
          <w14:ligatures w14:val="standardContextual"/>
        </w:rPr>
        <w:t xml:space="preserve">(Podsakoff et al., 2003). </w:t>
      </w:r>
      <w:bookmarkEnd w:id="54"/>
      <w:r w:rsidRPr="007E73AC">
        <w:rPr>
          <w:rFonts w:ascii="Times New Roman" w:eastAsia="Calibri" w:hAnsi="Times New Roman" w:cs="Times New Roman"/>
          <w:kern w:val="2"/>
          <w:sz w:val="24"/>
          <w:szCs w:val="24"/>
          <w:lang w:val="en-US"/>
          <w14:ligatures w14:val="standardContextual"/>
        </w:rPr>
        <w:t xml:space="preserve">To address this, the study followed the guidelines set by </w:t>
      </w:r>
      <w:bookmarkStart w:id="55" w:name="_Hlk202275108"/>
      <w:r w:rsidRPr="007E73AC">
        <w:rPr>
          <w:rFonts w:ascii="Times New Roman" w:eastAsia="Calibri" w:hAnsi="Times New Roman" w:cs="Times New Roman"/>
          <w:kern w:val="2"/>
          <w:sz w:val="24"/>
          <w:szCs w:val="24"/>
          <w:lang w:val="en-US"/>
          <w14:ligatures w14:val="standardContextual"/>
        </w:rPr>
        <w:t xml:space="preserve">Podsakoff and Organ (1986) </w:t>
      </w:r>
      <w:bookmarkEnd w:id="55"/>
      <w:r w:rsidRPr="007E73AC">
        <w:rPr>
          <w:rFonts w:ascii="Times New Roman" w:eastAsia="Calibri" w:hAnsi="Times New Roman" w:cs="Times New Roman"/>
          <w:kern w:val="2"/>
          <w:sz w:val="24"/>
          <w:szCs w:val="24"/>
          <w:lang w:val="en-US"/>
          <w14:ligatures w14:val="standardContextual"/>
        </w:rPr>
        <w:t>and conducted statistical tests to assess common method bias. Specifically, we employed the Harmon one-factor test to examine whether the intercorrelations among our measures were affected by common method bias. Our analysis</w:t>
      </w:r>
      <w:r w:rsidR="00E37FDC">
        <w:rPr>
          <w:rFonts w:ascii="Times New Roman" w:eastAsia="Calibri" w:hAnsi="Times New Roman" w:cs="Times New Roman"/>
          <w:kern w:val="2"/>
          <w:sz w:val="24"/>
          <w:szCs w:val="24"/>
          <w:lang w:val="en-US"/>
          <w14:ligatures w14:val="standardContextual"/>
        </w:rPr>
        <w:t xml:space="preserve"> in Table </w:t>
      </w:r>
      <w:r w:rsidR="00F40D60">
        <w:rPr>
          <w:rFonts w:ascii="Times New Roman" w:eastAsia="Calibri" w:hAnsi="Times New Roman" w:cs="Times New Roman"/>
          <w:kern w:val="2"/>
          <w:sz w:val="24"/>
          <w:szCs w:val="24"/>
          <w:lang w:val="en-US"/>
          <w14:ligatures w14:val="standardContextual"/>
        </w:rPr>
        <w:t>4</w:t>
      </w:r>
      <w:r w:rsidRPr="007E73AC">
        <w:rPr>
          <w:rFonts w:ascii="Times New Roman" w:eastAsia="Calibri" w:hAnsi="Times New Roman" w:cs="Times New Roman"/>
          <w:kern w:val="2"/>
          <w:sz w:val="24"/>
          <w:szCs w:val="24"/>
          <w:lang w:val="en-US"/>
          <w14:ligatures w14:val="standardContextual"/>
        </w:rPr>
        <w:t xml:space="preserve"> revealed that only one factor emerged, accounting for 36.459% of the variance, which is below the 50% threshold. While some variance was attributed to common methods, it was not significant enough to impact our findings</w:t>
      </w:r>
    </w:p>
    <w:p w14:paraId="5017FD73" w14:textId="1F8ABBB4" w:rsidR="00AE41B1" w:rsidRPr="007E73AC"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56" w:name="_Toc168773180"/>
      <w:bookmarkStart w:id="57" w:name="_Toc168386139"/>
      <w:bookmarkStart w:id="58" w:name="_Toc151207330"/>
      <w:bookmarkStart w:id="59" w:name="_Toc169928948"/>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4</w:t>
      </w:r>
      <w:r w:rsidRPr="007E73AC">
        <w:rPr>
          <w:rFonts w:ascii="Times New Roman" w:eastAsia="Calibri" w:hAnsi="Times New Roman" w:cs="Times New Roman"/>
          <w:b/>
          <w:bCs/>
          <w:kern w:val="2"/>
          <w:sz w:val="24"/>
          <w:szCs w:val="24"/>
          <w:lang w:val="en-US"/>
          <w14:ligatures w14:val="standardContextual"/>
        </w:rPr>
        <w:t>: Common method bias test</w:t>
      </w:r>
      <w:bookmarkEnd w:id="56"/>
      <w:bookmarkEnd w:id="57"/>
      <w:bookmarkEnd w:id="58"/>
      <w:bookmarkEnd w:id="59"/>
    </w:p>
    <w:tbl>
      <w:tblPr>
        <w:tblW w:w="9566" w:type="dxa"/>
        <w:tblLook w:val="04A0" w:firstRow="1" w:lastRow="0" w:firstColumn="1" w:lastColumn="0" w:noHBand="0" w:noVBand="1"/>
      </w:tblPr>
      <w:tblGrid>
        <w:gridCol w:w="1403"/>
        <w:gridCol w:w="1202"/>
        <w:gridCol w:w="1318"/>
        <w:gridCol w:w="1528"/>
        <w:gridCol w:w="1203"/>
        <w:gridCol w:w="1412"/>
        <w:gridCol w:w="1500"/>
      </w:tblGrid>
      <w:tr w:rsidR="007E73AC" w:rsidRPr="007E73AC" w14:paraId="2B2B7345" w14:textId="77777777" w:rsidTr="00055536">
        <w:trPr>
          <w:trHeight w:val="294"/>
        </w:trPr>
        <w:tc>
          <w:tcPr>
            <w:tcW w:w="1403" w:type="dxa"/>
            <w:vMerge w:val="restart"/>
            <w:tcBorders>
              <w:top w:val="single" w:sz="4" w:space="0" w:color="auto"/>
              <w:left w:val="nil"/>
              <w:bottom w:val="single" w:sz="4" w:space="0" w:color="auto"/>
              <w:right w:val="nil"/>
            </w:tcBorders>
            <w:vAlign w:val="center"/>
            <w:hideMark/>
          </w:tcPr>
          <w:p w14:paraId="4362FE18"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Component</w:t>
            </w:r>
          </w:p>
        </w:tc>
        <w:tc>
          <w:tcPr>
            <w:tcW w:w="4048" w:type="dxa"/>
            <w:gridSpan w:val="3"/>
            <w:tcBorders>
              <w:top w:val="single" w:sz="4" w:space="0" w:color="auto"/>
              <w:left w:val="nil"/>
              <w:bottom w:val="single" w:sz="4" w:space="0" w:color="auto"/>
              <w:right w:val="nil"/>
            </w:tcBorders>
            <w:vAlign w:val="bottom"/>
            <w:hideMark/>
          </w:tcPr>
          <w:p w14:paraId="47BAA5FA"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Initial Eigenvalues</w:t>
            </w:r>
          </w:p>
        </w:tc>
        <w:tc>
          <w:tcPr>
            <w:tcW w:w="4115" w:type="dxa"/>
            <w:gridSpan w:val="3"/>
            <w:tcBorders>
              <w:top w:val="single" w:sz="4" w:space="0" w:color="auto"/>
              <w:left w:val="nil"/>
              <w:bottom w:val="single" w:sz="4" w:space="0" w:color="auto"/>
              <w:right w:val="nil"/>
            </w:tcBorders>
            <w:vAlign w:val="bottom"/>
            <w:hideMark/>
          </w:tcPr>
          <w:p w14:paraId="5E7E37B1"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Extraction Sums of Squared Loadings</w:t>
            </w:r>
          </w:p>
        </w:tc>
      </w:tr>
      <w:tr w:rsidR="007E73AC" w:rsidRPr="007E73AC" w14:paraId="0649E772" w14:textId="77777777" w:rsidTr="00055536">
        <w:trPr>
          <w:trHeight w:val="347"/>
        </w:trPr>
        <w:tc>
          <w:tcPr>
            <w:tcW w:w="0" w:type="auto"/>
            <w:vMerge/>
            <w:tcBorders>
              <w:top w:val="single" w:sz="4" w:space="0" w:color="auto"/>
              <w:left w:val="nil"/>
              <w:bottom w:val="single" w:sz="4" w:space="0" w:color="auto"/>
              <w:right w:val="nil"/>
            </w:tcBorders>
            <w:vAlign w:val="center"/>
            <w:hideMark/>
          </w:tcPr>
          <w:p w14:paraId="3CF1DC1C"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p>
        </w:tc>
        <w:tc>
          <w:tcPr>
            <w:tcW w:w="1202" w:type="dxa"/>
            <w:tcBorders>
              <w:top w:val="single" w:sz="4" w:space="0" w:color="auto"/>
              <w:left w:val="nil"/>
              <w:bottom w:val="single" w:sz="4" w:space="0" w:color="auto"/>
              <w:right w:val="nil"/>
            </w:tcBorders>
            <w:vAlign w:val="bottom"/>
            <w:hideMark/>
          </w:tcPr>
          <w:p w14:paraId="2595E0EF"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Total</w:t>
            </w:r>
          </w:p>
        </w:tc>
        <w:tc>
          <w:tcPr>
            <w:tcW w:w="1318" w:type="dxa"/>
            <w:tcBorders>
              <w:top w:val="single" w:sz="4" w:space="0" w:color="auto"/>
              <w:left w:val="nil"/>
              <w:bottom w:val="single" w:sz="4" w:space="0" w:color="auto"/>
              <w:right w:val="nil"/>
            </w:tcBorders>
            <w:vAlign w:val="bottom"/>
            <w:hideMark/>
          </w:tcPr>
          <w:p w14:paraId="01E30499"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of Variance</w:t>
            </w:r>
          </w:p>
        </w:tc>
        <w:tc>
          <w:tcPr>
            <w:tcW w:w="1528" w:type="dxa"/>
            <w:tcBorders>
              <w:top w:val="single" w:sz="4" w:space="0" w:color="auto"/>
              <w:left w:val="nil"/>
              <w:bottom w:val="single" w:sz="4" w:space="0" w:color="auto"/>
              <w:right w:val="nil"/>
            </w:tcBorders>
            <w:vAlign w:val="bottom"/>
            <w:hideMark/>
          </w:tcPr>
          <w:p w14:paraId="7D3417E7"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Cumulative %</w:t>
            </w:r>
          </w:p>
        </w:tc>
        <w:tc>
          <w:tcPr>
            <w:tcW w:w="1203" w:type="dxa"/>
            <w:tcBorders>
              <w:top w:val="single" w:sz="4" w:space="0" w:color="auto"/>
              <w:left w:val="nil"/>
              <w:bottom w:val="single" w:sz="4" w:space="0" w:color="auto"/>
              <w:right w:val="nil"/>
            </w:tcBorders>
            <w:vAlign w:val="bottom"/>
            <w:hideMark/>
          </w:tcPr>
          <w:p w14:paraId="5285ED35"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Total</w:t>
            </w:r>
          </w:p>
        </w:tc>
        <w:tc>
          <w:tcPr>
            <w:tcW w:w="1412" w:type="dxa"/>
            <w:tcBorders>
              <w:top w:val="single" w:sz="4" w:space="0" w:color="auto"/>
              <w:left w:val="nil"/>
              <w:bottom w:val="single" w:sz="4" w:space="0" w:color="auto"/>
              <w:right w:val="nil"/>
            </w:tcBorders>
            <w:vAlign w:val="bottom"/>
            <w:hideMark/>
          </w:tcPr>
          <w:p w14:paraId="76E9F792"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of Variance</w:t>
            </w:r>
          </w:p>
        </w:tc>
        <w:tc>
          <w:tcPr>
            <w:tcW w:w="1500" w:type="dxa"/>
            <w:tcBorders>
              <w:top w:val="single" w:sz="4" w:space="0" w:color="auto"/>
              <w:left w:val="nil"/>
              <w:bottom w:val="single" w:sz="4" w:space="0" w:color="auto"/>
              <w:right w:val="nil"/>
            </w:tcBorders>
            <w:vAlign w:val="bottom"/>
            <w:hideMark/>
          </w:tcPr>
          <w:p w14:paraId="08CB9CC5"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Cumulative %</w:t>
            </w:r>
          </w:p>
        </w:tc>
      </w:tr>
      <w:tr w:rsidR="007E73AC" w:rsidRPr="007E73AC" w14:paraId="3EF25DE7" w14:textId="77777777" w:rsidTr="00055536">
        <w:trPr>
          <w:trHeight w:val="210"/>
        </w:trPr>
        <w:tc>
          <w:tcPr>
            <w:tcW w:w="1403" w:type="dxa"/>
            <w:tcBorders>
              <w:top w:val="single" w:sz="4" w:space="0" w:color="auto"/>
              <w:left w:val="nil"/>
              <w:bottom w:val="single" w:sz="4" w:space="0" w:color="auto"/>
              <w:right w:val="nil"/>
            </w:tcBorders>
            <w:noWrap/>
            <w:hideMark/>
          </w:tcPr>
          <w:p w14:paraId="5C40A487"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1</w:t>
            </w:r>
          </w:p>
        </w:tc>
        <w:tc>
          <w:tcPr>
            <w:tcW w:w="1202" w:type="dxa"/>
            <w:tcBorders>
              <w:top w:val="single" w:sz="4" w:space="0" w:color="auto"/>
              <w:left w:val="nil"/>
              <w:bottom w:val="single" w:sz="4" w:space="0" w:color="auto"/>
              <w:right w:val="nil"/>
            </w:tcBorders>
            <w:noWrap/>
            <w:hideMark/>
          </w:tcPr>
          <w:p w14:paraId="36F4BE0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11.302</w:t>
            </w:r>
          </w:p>
        </w:tc>
        <w:tc>
          <w:tcPr>
            <w:tcW w:w="1318" w:type="dxa"/>
            <w:tcBorders>
              <w:top w:val="single" w:sz="4" w:space="0" w:color="auto"/>
              <w:left w:val="nil"/>
              <w:bottom w:val="single" w:sz="4" w:space="0" w:color="auto"/>
              <w:right w:val="nil"/>
            </w:tcBorders>
            <w:noWrap/>
            <w:hideMark/>
          </w:tcPr>
          <w:p w14:paraId="662A534D"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36.459</w:t>
            </w:r>
          </w:p>
        </w:tc>
        <w:tc>
          <w:tcPr>
            <w:tcW w:w="1528" w:type="dxa"/>
            <w:tcBorders>
              <w:top w:val="single" w:sz="4" w:space="0" w:color="auto"/>
              <w:left w:val="nil"/>
              <w:bottom w:val="single" w:sz="4" w:space="0" w:color="auto"/>
              <w:right w:val="nil"/>
            </w:tcBorders>
            <w:noWrap/>
            <w:hideMark/>
          </w:tcPr>
          <w:p w14:paraId="00CAA57E"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36.459</w:t>
            </w:r>
          </w:p>
        </w:tc>
        <w:tc>
          <w:tcPr>
            <w:tcW w:w="1203" w:type="dxa"/>
            <w:tcBorders>
              <w:top w:val="single" w:sz="4" w:space="0" w:color="auto"/>
              <w:left w:val="nil"/>
              <w:bottom w:val="single" w:sz="4" w:space="0" w:color="auto"/>
              <w:right w:val="nil"/>
            </w:tcBorders>
            <w:noWrap/>
            <w:hideMark/>
          </w:tcPr>
          <w:p w14:paraId="793B7131"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11.302</w:t>
            </w:r>
          </w:p>
        </w:tc>
        <w:tc>
          <w:tcPr>
            <w:tcW w:w="1412" w:type="dxa"/>
            <w:tcBorders>
              <w:top w:val="single" w:sz="4" w:space="0" w:color="auto"/>
              <w:left w:val="nil"/>
              <w:bottom w:val="single" w:sz="4" w:space="0" w:color="auto"/>
              <w:right w:val="nil"/>
            </w:tcBorders>
            <w:noWrap/>
            <w:hideMark/>
          </w:tcPr>
          <w:p w14:paraId="78725B4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36.459</w:t>
            </w:r>
          </w:p>
        </w:tc>
        <w:tc>
          <w:tcPr>
            <w:tcW w:w="1500" w:type="dxa"/>
            <w:tcBorders>
              <w:top w:val="single" w:sz="4" w:space="0" w:color="auto"/>
              <w:left w:val="nil"/>
              <w:bottom w:val="single" w:sz="4" w:space="0" w:color="auto"/>
              <w:right w:val="nil"/>
            </w:tcBorders>
            <w:noWrap/>
            <w:hideMark/>
          </w:tcPr>
          <w:p w14:paraId="56240576"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36.459</w:t>
            </w:r>
          </w:p>
        </w:tc>
      </w:tr>
    </w:tbl>
    <w:p w14:paraId="73093F2E" w14:textId="77777777" w:rsidR="00AE41B1" w:rsidRPr="007E73AC"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Extraction Method: Principal Axis Factoring</w:t>
      </w:r>
    </w:p>
    <w:p w14:paraId="0BDEEF92" w14:textId="4FD7409F" w:rsidR="00BF64FE" w:rsidRPr="007B1ADD"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Source: Field Survey (2024)</w:t>
      </w:r>
      <w:bookmarkStart w:id="60" w:name="_Toc171170013"/>
    </w:p>
    <w:p w14:paraId="02995B01"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Sampling Adequacy</w:t>
      </w:r>
      <w:bookmarkEnd w:id="60"/>
    </w:p>
    <w:p w14:paraId="5044FA39" w14:textId="1BDB4682"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This study, evaluated the sample's representativeness using the Bartlett sphericity test and the Kaiser-Meyer-Olkin (KMO) measure. The KMO score of 0.926 indicates a sufficient level of readiness for factor analysis, which is highly satisfactory. Furthermore, the significant Bartlett's </w:t>
      </w:r>
      <w:r w:rsidRPr="007E73AC">
        <w:rPr>
          <w:rFonts w:ascii="Times New Roman" w:eastAsia="Calibri" w:hAnsi="Times New Roman" w:cs="Times New Roman"/>
          <w:kern w:val="2"/>
          <w:sz w:val="24"/>
          <w:szCs w:val="24"/>
          <w:lang w:val="en-US"/>
          <w14:ligatures w14:val="standardContextual"/>
        </w:rPr>
        <w:lastRenderedPageBreak/>
        <w:t xml:space="preserve">test result (χ² = 7861.648, df = 465, p &lt; 0.05) confirms that the dataset is suitable for factor analysis, ensuring appropriate sampling. These findings, presented in Table </w:t>
      </w:r>
      <w:r w:rsidR="00F40D60">
        <w:rPr>
          <w:rFonts w:ascii="Times New Roman" w:eastAsia="Calibri" w:hAnsi="Times New Roman" w:cs="Times New Roman"/>
          <w:kern w:val="2"/>
          <w:sz w:val="24"/>
          <w:szCs w:val="24"/>
          <w:lang w:val="en-US"/>
          <w14:ligatures w14:val="standardContextual"/>
        </w:rPr>
        <w:t>5</w:t>
      </w:r>
      <w:r w:rsidRPr="007E73AC">
        <w:rPr>
          <w:rFonts w:ascii="Times New Roman" w:eastAsia="Calibri" w:hAnsi="Times New Roman" w:cs="Times New Roman"/>
          <w:kern w:val="2"/>
          <w:sz w:val="24"/>
          <w:szCs w:val="24"/>
          <w:lang w:val="en-US"/>
          <w14:ligatures w14:val="standardContextual"/>
        </w:rPr>
        <w:t>, demonstrate the significance and reliability of our chosen sample size.</w:t>
      </w:r>
    </w:p>
    <w:p w14:paraId="014033C8" w14:textId="338A151F" w:rsidR="00AE41B1" w:rsidRPr="007E73AC"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61" w:name="_Toc168773181"/>
      <w:bookmarkStart w:id="62" w:name="_Toc168386140"/>
      <w:bookmarkStart w:id="63" w:name="_Toc151207331"/>
      <w:bookmarkStart w:id="64" w:name="_Toc145081575"/>
      <w:bookmarkStart w:id="65" w:name="_Toc169928949"/>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iCs/>
          <w:kern w:val="2"/>
          <w:sz w:val="24"/>
          <w:szCs w:val="24"/>
          <w:lang w:val="en-US"/>
          <w14:ligatures w14:val="standardContextual"/>
        </w:rPr>
        <w:t>5</w:t>
      </w:r>
      <w:r w:rsidRPr="007E73AC">
        <w:rPr>
          <w:rFonts w:ascii="Times New Roman" w:eastAsia="Calibri" w:hAnsi="Times New Roman" w:cs="Times New Roman"/>
          <w:b/>
          <w:bCs/>
          <w:kern w:val="2"/>
          <w:sz w:val="24"/>
          <w:szCs w:val="24"/>
          <w:lang w:val="en-US"/>
          <w14:ligatures w14:val="standardContextual"/>
        </w:rPr>
        <w:t>:  KMO and Bartlett's Test</w:t>
      </w:r>
      <w:bookmarkEnd w:id="61"/>
      <w:bookmarkEnd w:id="62"/>
      <w:bookmarkEnd w:id="63"/>
      <w:bookmarkEnd w:id="64"/>
      <w:bookmarkEnd w:id="65"/>
    </w:p>
    <w:tbl>
      <w:tblPr>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977"/>
        <w:gridCol w:w="3754"/>
        <w:gridCol w:w="1764"/>
      </w:tblGrid>
      <w:tr w:rsidR="007E73AC" w:rsidRPr="007E73AC" w14:paraId="50D91CC4" w14:textId="77777777" w:rsidTr="00AE41B1">
        <w:trPr>
          <w:cantSplit/>
          <w:trHeight w:val="346"/>
        </w:trPr>
        <w:tc>
          <w:tcPr>
            <w:tcW w:w="7731" w:type="dxa"/>
            <w:gridSpan w:val="2"/>
            <w:tcBorders>
              <w:top w:val="single" w:sz="12" w:space="0" w:color="auto"/>
              <w:left w:val="nil"/>
              <w:bottom w:val="single" w:sz="4" w:space="0" w:color="FFFFFF"/>
              <w:right w:val="nil"/>
            </w:tcBorders>
            <w:hideMark/>
          </w:tcPr>
          <w:p w14:paraId="170F2652"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Kaiser-Meyer-Olkin Measure of Sampling Adequacy.</w:t>
            </w:r>
          </w:p>
        </w:tc>
        <w:tc>
          <w:tcPr>
            <w:tcW w:w="1764" w:type="dxa"/>
            <w:tcBorders>
              <w:top w:val="single" w:sz="12" w:space="0" w:color="auto"/>
              <w:left w:val="nil"/>
              <w:bottom w:val="single" w:sz="4" w:space="0" w:color="FFFFFF"/>
              <w:right w:val="nil"/>
            </w:tcBorders>
            <w:hideMark/>
          </w:tcPr>
          <w:p w14:paraId="3B3DE724"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.926</w:t>
            </w:r>
          </w:p>
        </w:tc>
      </w:tr>
      <w:tr w:rsidR="007E73AC" w:rsidRPr="007E73AC" w14:paraId="6F734731" w14:textId="77777777" w:rsidTr="00AE41B1">
        <w:trPr>
          <w:cantSplit/>
          <w:trHeight w:val="330"/>
        </w:trPr>
        <w:tc>
          <w:tcPr>
            <w:tcW w:w="3977" w:type="dxa"/>
            <w:vMerge w:val="restart"/>
            <w:tcBorders>
              <w:top w:val="single" w:sz="4" w:space="0" w:color="FFFFFF"/>
              <w:left w:val="nil"/>
              <w:bottom w:val="single" w:sz="12" w:space="0" w:color="auto"/>
              <w:right w:val="nil"/>
            </w:tcBorders>
            <w:hideMark/>
          </w:tcPr>
          <w:p w14:paraId="343174B4"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Bartlett's Test of Sphericity</w:t>
            </w:r>
          </w:p>
        </w:tc>
        <w:tc>
          <w:tcPr>
            <w:tcW w:w="3754" w:type="dxa"/>
            <w:tcBorders>
              <w:top w:val="single" w:sz="4" w:space="0" w:color="FFFFFF"/>
              <w:left w:val="nil"/>
              <w:bottom w:val="single" w:sz="4" w:space="0" w:color="FFFFFF"/>
              <w:right w:val="nil"/>
            </w:tcBorders>
            <w:hideMark/>
          </w:tcPr>
          <w:p w14:paraId="6856EDA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Approx. Chi-Square</w:t>
            </w:r>
          </w:p>
        </w:tc>
        <w:tc>
          <w:tcPr>
            <w:tcW w:w="1764" w:type="dxa"/>
            <w:tcBorders>
              <w:top w:val="single" w:sz="4" w:space="0" w:color="FFFFFF"/>
              <w:left w:val="nil"/>
              <w:bottom w:val="single" w:sz="4" w:space="0" w:color="FFFFFF"/>
              <w:right w:val="nil"/>
            </w:tcBorders>
            <w:hideMark/>
          </w:tcPr>
          <w:p w14:paraId="69E774A8"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7861.648</w:t>
            </w:r>
          </w:p>
        </w:tc>
      </w:tr>
      <w:tr w:rsidR="007E73AC" w:rsidRPr="007E73AC" w14:paraId="7078093C" w14:textId="77777777" w:rsidTr="00AE41B1">
        <w:trPr>
          <w:cantSplit/>
          <w:trHeight w:val="362"/>
        </w:trPr>
        <w:tc>
          <w:tcPr>
            <w:tcW w:w="3977" w:type="dxa"/>
            <w:vMerge/>
            <w:tcBorders>
              <w:top w:val="single" w:sz="4" w:space="0" w:color="FFFFFF"/>
              <w:left w:val="nil"/>
              <w:bottom w:val="single" w:sz="12" w:space="0" w:color="auto"/>
              <w:right w:val="nil"/>
            </w:tcBorders>
            <w:vAlign w:val="center"/>
            <w:hideMark/>
          </w:tcPr>
          <w:p w14:paraId="347F0DCD"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p>
        </w:tc>
        <w:tc>
          <w:tcPr>
            <w:tcW w:w="3754" w:type="dxa"/>
            <w:tcBorders>
              <w:top w:val="single" w:sz="4" w:space="0" w:color="FFFFFF"/>
              <w:left w:val="nil"/>
              <w:bottom w:val="single" w:sz="4" w:space="0" w:color="FFFFFF"/>
              <w:right w:val="nil"/>
            </w:tcBorders>
            <w:hideMark/>
          </w:tcPr>
          <w:p w14:paraId="094133A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Df</w:t>
            </w:r>
          </w:p>
        </w:tc>
        <w:tc>
          <w:tcPr>
            <w:tcW w:w="1764" w:type="dxa"/>
            <w:tcBorders>
              <w:top w:val="single" w:sz="4" w:space="0" w:color="FFFFFF"/>
              <w:left w:val="nil"/>
              <w:bottom w:val="single" w:sz="4" w:space="0" w:color="FFFFFF"/>
              <w:right w:val="nil"/>
            </w:tcBorders>
            <w:hideMark/>
          </w:tcPr>
          <w:p w14:paraId="2566B69A"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465</w:t>
            </w:r>
          </w:p>
        </w:tc>
      </w:tr>
      <w:tr w:rsidR="007E73AC" w:rsidRPr="007E73AC" w14:paraId="13573241" w14:textId="77777777" w:rsidTr="00AE41B1">
        <w:trPr>
          <w:cantSplit/>
          <w:trHeight w:val="362"/>
        </w:trPr>
        <w:tc>
          <w:tcPr>
            <w:tcW w:w="3977" w:type="dxa"/>
            <w:vMerge/>
            <w:tcBorders>
              <w:top w:val="single" w:sz="4" w:space="0" w:color="FFFFFF"/>
              <w:left w:val="nil"/>
              <w:bottom w:val="single" w:sz="12" w:space="0" w:color="auto"/>
              <w:right w:val="nil"/>
            </w:tcBorders>
            <w:vAlign w:val="center"/>
            <w:hideMark/>
          </w:tcPr>
          <w:p w14:paraId="48073417"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p>
        </w:tc>
        <w:tc>
          <w:tcPr>
            <w:tcW w:w="3754" w:type="dxa"/>
            <w:tcBorders>
              <w:top w:val="single" w:sz="4" w:space="0" w:color="FFFFFF"/>
              <w:left w:val="nil"/>
              <w:bottom w:val="single" w:sz="12" w:space="0" w:color="auto"/>
              <w:right w:val="nil"/>
            </w:tcBorders>
            <w:hideMark/>
          </w:tcPr>
          <w:p w14:paraId="57662268"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Sig.</w:t>
            </w:r>
          </w:p>
        </w:tc>
        <w:tc>
          <w:tcPr>
            <w:tcW w:w="1764" w:type="dxa"/>
            <w:tcBorders>
              <w:top w:val="single" w:sz="4" w:space="0" w:color="FFFFFF"/>
              <w:left w:val="nil"/>
              <w:bottom w:val="single" w:sz="12" w:space="0" w:color="auto"/>
              <w:right w:val="nil"/>
            </w:tcBorders>
            <w:hideMark/>
          </w:tcPr>
          <w:p w14:paraId="0442D7A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.000</w:t>
            </w:r>
          </w:p>
        </w:tc>
      </w:tr>
    </w:tbl>
    <w:p w14:paraId="132F9745" w14:textId="77777777" w:rsidR="00AE41B1" w:rsidRPr="007E73AC"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Source: Field Survey (2024)</w:t>
      </w:r>
    </w:p>
    <w:p w14:paraId="23CAF9A0"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bookmarkStart w:id="66" w:name="_Toc171170015"/>
      <w:r w:rsidRPr="007E73AC">
        <w:rPr>
          <w:rFonts w:ascii="Times New Roman" w:eastAsia="Calibri" w:hAnsi="Times New Roman" w:cs="Times New Roman"/>
          <w:b/>
          <w:kern w:val="2"/>
          <w:sz w:val="24"/>
          <w:szCs w:val="24"/>
          <w:lang w:val="en-US"/>
          <w14:ligatures w14:val="standardContextual"/>
        </w:rPr>
        <w:t>Construct Reliability</w:t>
      </w:r>
      <w:bookmarkEnd w:id="66"/>
      <w:r w:rsidRPr="007E73AC">
        <w:rPr>
          <w:rFonts w:ascii="Times New Roman" w:eastAsia="Calibri" w:hAnsi="Times New Roman" w:cs="Times New Roman"/>
          <w:b/>
          <w:kern w:val="2"/>
          <w:sz w:val="24"/>
          <w:szCs w:val="24"/>
          <w:lang w:val="en-US"/>
          <w14:ligatures w14:val="standardContextual"/>
        </w:rPr>
        <w:t xml:space="preserve"> </w:t>
      </w:r>
    </w:p>
    <w:p w14:paraId="3CD73482"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provided data illustrates that all constructs examined exhibit acceptable CR values, ranging from 0.827 to 0.896. This indicates that the items within each construct effectively measure the same underlying concept.</w:t>
      </w:r>
    </w:p>
    <w:p w14:paraId="270640B6"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bookmarkStart w:id="67" w:name="_Toc171170016"/>
      <w:r w:rsidRPr="007E73AC">
        <w:rPr>
          <w:rFonts w:ascii="Times New Roman" w:eastAsia="Calibri" w:hAnsi="Times New Roman" w:cs="Times New Roman"/>
          <w:b/>
          <w:kern w:val="2"/>
          <w:sz w:val="24"/>
          <w:szCs w:val="24"/>
          <w:lang w:val="en-US"/>
          <w14:ligatures w14:val="standardContextual"/>
        </w:rPr>
        <w:t>Construct Validity</w:t>
      </w:r>
      <w:bookmarkEnd w:id="67"/>
    </w:p>
    <w:p w14:paraId="35ED45A8" w14:textId="3E94AB35"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Average Variance Extracted (AVE) serves as a metric for construct validity, reflecting the extent to which a construct explains variance in its indicators, independent of measurement error. Typically, an AVE value above 0.5 is considered satisfactory. The data</w:t>
      </w:r>
      <w:r w:rsidR="00E37FDC">
        <w:rPr>
          <w:rFonts w:ascii="Times New Roman" w:eastAsia="Calibri" w:hAnsi="Times New Roman" w:cs="Times New Roman"/>
          <w:kern w:val="2"/>
          <w:sz w:val="24"/>
          <w:szCs w:val="24"/>
          <w:lang w:val="en-US"/>
          <w14:ligatures w14:val="standardContextual"/>
        </w:rPr>
        <w:t xml:space="preserve"> indicated in Table </w:t>
      </w:r>
      <w:r w:rsidR="00F40D60">
        <w:rPr>
          <w:rFonts w:ascii="Times New Roman" w:eastAsia="Calibri" w:hAnsi="Times New Roman" w:cs="Times New Roman"/>
          <w:kern w:val="2"/>
          <w:sz w:val="24"/>
          <w:szCs w:val="24"/>
          <w:lang w:val="en-US"/>
          <w14:ligatures w14:val="standardContextual"/>
        </w:rPr>
        <w:t>6</w:t>
      </w:r>
      <w:r w:rsidRPr="007E73AC">
        <w:rPr>
          <w:rFonts w:ascii="Times New Roman" w:eastAsia="Calibri" w:hAnsi="Times New Roman" w:cs="Times New Roman"/>
          <w:kern w:val="2"/>
          <w:sz w:val="24"/>
          <w:szCs w:val="24"/>
          <w:lang w:val="en-US"/>
          <w14:ligatures w14:val="standardContextual"/>
        </w:rPr>
        <w:t xml:space="preserve"> </w:t>
      </w:r>
      <w:r w:rsidR="00E37FDC">
        <w:rPr>
          <w:rFonts w:ascii="Times New Roman" w:eastAsia="Calibri" w:hAnsi="Times New Roman" w:cs="Times New Roman"/>
          <w:kern w:val="2"/>
          <w:sz w:val="24"/>
          <w:szCs w:val="24"/>
          <w:lang w:val="en-US"/>
          <w14:ligatures w14:val="standardContextual"/>
        </w:rPr>
        <w:t>reveal</w:t>
      </w:r>
      <w:r w:rsidRPr="007E73AC">
        <w:rPr>
          <w:rFonts w:ascii="Times New Roman" w:eastAsia="Calibri" w:hAnsi="Times New Roman" w:cs="Times New Roman"/>
          <w:kern w:val="2"/>
          <w:sz w:val="24"/>
          <w:szCs w:val="24"/>
          <w:lang w:val="en-US"/>
          <w14:ligatures w14:val="standardContextual"/>
        </w:rPr>
        <w:t xml:space="preserve"> that all constructs analyzed demonstrate acceptable AVE values, ranging from 0.606 to 0.872. This indicates that the constructs adequately capture distinct variance and aren't merely measuring random error.</w:t>
      </w:r>
    </w:p>
    <w:p w14:paraId="6A961911" w14:textId="3CF3E3FB" w:rsidR="00AE41B1" w:rsidRPr="007E73AC" w:rsidRDefault="00AE41B1"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bookmarkStart w:id="68" w:name="_Toc168773182"/>
      <w:bookmarkStart w:id="69" w:name="_Toc169928950"/>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6</w:t>
      </w:r>
      <w:r w:rsidRPr="007E73AC">
        <w:rPr>
          <w:rFonts w:ascii="Times New Roman" w:eastAsia="Calibri" w:hAnsi="Times New Roman" w:cs="Times New Roman"/>
          <w:kern w:val="2"/>
          <w:sz w:val="24"/>
          <w:szCs w:val="24"/>
          <w:lang w:val="en-US"/>
          <w14:ligatures w14:val="standardContextual"/>
        </w:rPr>
        <w:t>.</w:t>
      </w:r>
      <w:r w:rsidRPr="007E73AC">
        <w:rPr>
          <w:rFonts w:ascii="Times New Roman" w:eastAsia="Calibri" w:hAnsi="Times New Roman" w:cs="Times New Roman"/>
          <w:b/>
          <w:bCs/>
          <w:iCs/>
          <w:kern w:val="2"/>
          <w:sz w:val="24"/>
          <w:szCs w:val="24"/>
          <w:lang w:val="en-US"/>
          <w14:ligatures w14:val="standardContextual"/>
        </w:rPr>
        <w:t xml:space="preserve"> Confirmatory factor analysis</w:t>
      </w:r>
      <w:bookmarkEnd w:id="68"/>
      <w:bookmarkEnd w:id="69"/>
    </w:p>
    <w:tbl>
      <w:tblPr>
        <w:tblW w:w="9550" w:type="dxa"/>
        <w:tblLayout w:type="fixed"/>
        <w:tblLook w:val="04A0" w:firstRow="1" w:lastRow="0" w:firstColumn="1" w:lastColumn="0" w:noHBand="0" w:noVBand="1"/>
      </w:tblPr>
      <w:tblGrid>
        <w:gridCol w:w="1171"/>
        <w:gridCol w:w="1337"/>
        <w:gridCol w:w="1839"/>
        <w:gridCol w:w="2266"/>
        <w:gridCol w:w="2937"/>
      </w:tblGrid>
      <w:tr w:rsidR="007E73AC" w:rsidRPr="007E73AC" w14:paraId="5407A67F" w14:textId="77777777" w:rsidTr="00055536">
        <w:trPr>
          <w:trHeight w:val="647"/>
        </w:trPr>
        <w:tc>
          <w:tcPr>
            <w:tcW w:w="1171" w:type="dxa"/>
            <w:tcBorders>
              <w:top w:val="single" w:sz="4" w:space="0" w:color="auto"/>
              <w:bottom w:val="single" w:sz="4" w:space="0" w:color="auto"/>
            </w:tcBorders>
            <w:vAlign w:val="bottom"/>
            <w:hideMark/>
          </w:tcPr>
          <w:p w14:paraId="1B4C959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Code </w:t>
            </w:r>
          </w:p>
        </w:tc>
        <w:tc>
          <w:tcPr>
            <w:tcW w:w="1337" w:type="dxa"/>
            <w:tcBorders>
              <w:top w:val="single" w:sz="4" w:space="0" w:color="auto"/>
              <w:bottom w:val="single" w:sz="4" w:space="0" w:color="auto"/>
            </w:tcBorders>
            <w:vAlign w:val="bottom"/>
            <w:hideMark/>
          </w:tcPr>
          <w:p w14:paraId="64148C3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 Factor loadings</w:t>
            </w:r>
          </w:p>
        </w:tc>
        <w:tc>
          <w:tcPr>
            <w:tcW w:w="1839" w:type="dxa"/>
            <w:tcBorders>
              <w:top w:val="single" w:sz="4" w:space="0" w:color="auto"/>
              <w:bottom w:val="single" w:sz="4" w:space="0" w:color="auto"/>
            </w:tcBorders>
            <w:vAlign w:val="bottom"/>
            <w:hideMark/>
          </w:tcPr>
          <w:p w14:paraId="0353EE3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Cronbach's alpha (CA)</w:t>
            </w:r>
          </w:p>
        </w:tc>
        <w:tc>
          <w:tcPr>
            <w:tcW w:w="2266" w:type="dxa"/>
            <w:tcBorders>
              <w:top w:val="single" w:sz="4" w:space="0" w:color="auto"/>
              <w:bottom w:val="single" w:sz="4" w:space="0" w:color="auto"/>
            </w:tcBorders>
            <w:vAlign w:val="bottom"/>
            <w:hideMark/>
          </w:tcPr>
          <w:p w14:paraId="45E5FAA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Composite reliability (CR)</w:t>
            </w:r>
          </w:p>
        </w:tc>
        <w:tc>
          <w:tcPr>
            <w:tcW w:w="2937" w:type="dxa"/>
            <w:tcBorders>
              <w:top w:val="single" w:sz="4" w:space="0" w:color="auto"/>
              <w:bottom w:val="single" w:sz="4" w:space="0" w:color="auto"/>
            </w:tcBorders>
            <w:vAlign w:val="bottom"/>
            <w:hideMark/>
          </w:tcPr>
          <w:p w14:paraId="22CE00F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Average variance extracted (AVE)</w:t>
            </w:r>
          </w:p>
        </w:tc>
      </w:tr>
      <w:tr w:rsidR="007E73AC" w:rsidRPr="007E73AC" w14:paraId="57965742" w14:textId="77777777" w:rsidTr="00055536">
        <w:trPr>
          <w:trHeight w:val="302"/>
        </w:trPr>
        <w:tc>
          <w:tcPr>
            <w:tcW w:w="1171" w:type="dxa"/>
            <w:tcBorders>
              <w:top w:val="single" w:sz="4" w:space="0" w:color="auto"/>
            </w:tcBorders>
            <w:noWrap/>
            <w:hideMark/>
          </w:tcPr>
          <w:p w14:paraId="448B3AC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FA1</w:t>
            </w:r>
          </w:p>
        </w:tc>
        <w:tc>
          <w:tcPr>
            <w:tcW w:w="1337" w:type="dxa"/>
            <w:tcBorders>
              <w:top w:val="single" w:sz="4" w:space="0" w:color="auto"/>
            </w:tcBorders>
            <w:noWrap/>
            <w:hideMark/>
          </w:tcPr>
          <w:p w14:paraId="2C5A48D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0.797</w:t>
            </w:r>
          </w:p>
        </w:tc>
        <w:tc>
          <w:tcPr>
            <w:tcW w:w="1839" w:type="dxa"/>
            <w:vMerge w:val="restart"/>
            <w:tcBorders>
              <w:top w:val="single" w:sz="4" w:space="0" w:color="auto"/>
            </w:tcBorders>
            <w:noWrap/>
          </w:tcPr>
          <w:p w14:paraId="1EAA5A6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085B98A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      0.781</w:t>
            </w:r>
          </w:p>
        </w:tc>
        <w:tc>
          <w:tcPr>
            <w:tcW w:w="2266" w:type="dxa"/>
            <w:vMerge w:val="restart"/>
            <w:tcBorders>
              <w:top w:val="single" w:sz="4" w:space="0" w:color="auto"/>
            </w:tcBorders>
            <w:noWrap/>
          </w:tcPr>
          <w:p w14:paraId="3CFD34E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58E499F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0.859</w:t>
            </w:r>
          </w:p>
          <w:p w14:paraId="54F3EDE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val="restart"/>
            <w:tcBorders>
              <w:top w:val="single" w:sz="4" w:space="0" w:color="auto"/>
            </w:tcBorders>
            <w:noWrap/>
          </w:tcPr>
          <w:p w14:paraId="2CFA87D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223A238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0.606</w:t>
            </w:r>
          </w:p>
          <w:p w14:paraId="2B72363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3E869F33" w14:textId="77777777" w:rsidTr="00055536">
        <w:trPr>
          <w:trHeight w:val="287"/>
        </w:trPr>
        <w:tc>
          <w:tcPr>
            <w:tcW w:w="1171" w:type="dxa"/>
            <w:noWrap/>
            <w:hideMark/>
          </w:tcPr>
          <w:p w14:paraId="3D9E6E2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FA3</w:t>
            </w:r>
          </w:p>
        </w:tc>
        <w:tc>
          <w:tcPr>
            <w:tcW w:w="1337" w:type="dxa"/>
            <w:noWrap/>
            <w:hideMark/>
          </w:tcPr>
          <w:p w14:paraId="01F556B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0.834</w:t>
            </w:r>
          </w:p>
        </w:tc>
        <w:tc>
          <w:tcPr>
            <w:tcW w:w="1839" w:type="dxa"/>
            <w:vMerge/>
            <w:hideMark/>
          </w:tcPr>
          <w:p w14:paraId="3C0D78D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6BE0897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2006C37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2B460387" w14:textId="77777777" w:rsidTr="00055536">
        <w:trPr>
          <w:trHeight w:val="322"/>
        </w:trPr>
        <w:tc>
          <w:tcPr>
            <w:tcW w:w="1171" w:type="dxa"/>
            <w:noWrap/>
          </w:tcPr>
          <w:p w14:paraId="4D964CF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FA4</w:t>
            </w:r>
          </w:p>
        </w:tc>
        <w:tc>
          <w:tcPr>
            <w:tcW w:w="1337" w:type="dxa"/>
            <w:noWrap/>
          </w:tcPr>
          <w:p w14:paraId="1A1410C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0.794</w:t>
            </w:r>
          </w:p>
        </w:tc>
        <w:tc>
          <w:tcPr>
            <w:tcW w:w="1839" w:type="dxa"/>
            <w:vMerge/>
          </w:tcPr>
          <w:p w14:paraId="0ED462B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tcPr>
          <w:p w14:paraId="04DC81D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tcPr>
          <w:p w14:paraId="1A6EE4A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A795C1E" w14:textId="77777777" w:rsidTr="00055536">
        <w:trPr>
          <w:trHeight w:val="322"/>
        </w:trPr>
        <w:tc>
          <w:tcPr>
            <w:tcW w:w="1171" w:type="dxa"/>
            <w:noWrap/>
            <w:hideMark/>
          </w:tcPr>
          <w:p w14:paraId="3802225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FA6</w:t>
            </w:r>
          </w:p>
        </w:tc>
        <w:tc>
          <w:tcPr>
            <w:tcW w:w="1337" w:type="dxa"/>
            <w:noWrap/>
            <w:hideMark/>
          </w:tcPr>
          <w:p w14:paraId="44ED3F3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0.781</w:t>
            </w:r>
          </w:p>
        </w:tc>
        <w:tc>
          <w:tcPr>
            <w:tcW w:w="1839" w:type="dxa"/>
            <w:vMerge/>
            <w:hideMark/>
          </w:tcPr>
          <w:p w14:paraId="5C9E533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40EADD4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0D37385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534DBB5F" w14:textId="77777777" w:rsidTr="00055536">
        <w:trPr>
          <w:trHeight w:val="322"/>
        </w:trPr>
        <w:tc>
          <w:tcPr>
            <w:tcW w:w="1171" w:type="dxa"/>
            <w:noWrap/>
            <w:hideMark/>
          </w:tcPr>
          <w:p w14:paraId="3CCF9DB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FB1</w:t>
            </w:r>
          </w:p>
        </w:tc>
        <w:tc>
          <w:tcPr>
            <w:tcW w:w="1337" w:type="dxa"/>
            <w:noWrap/>
            <w:hideMark/>
          </w:tcPr>
          <w:p w14:paraId="03E1BBB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0.806</w:t>
            </w:r>
          </w:p>
        </w:tc>
        <w:tc>
          <w:tcPr>
            <w:tcW w:w="1839" w:type="dxa"/>
            <w:vMerge w:val="restart"/>
            <w:noWrap/>
            <w:hideMark/>
          </w:tcPr>
          <w:p w14:paraId="05EB0D3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256781A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0.796</w:t>
            </w:r>
          </w:p>
          <w:p w14:paraId="0EE5A8C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val="restart"/>
            <w:noWrap/>
            <w:hideMark/>
          </w:tcPr>
          <w:p w14:paraId="1B87B9B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40ECBE3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0.863</w:t>
            </w:r>
          </w:p>
          <w:p w14:paraId="554AB6F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val="restart"/>
            <w:noWrap/>
            <w:hideMark/>
          </w:tcPr>
          <w:p w14:paraId="2E5A4A9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58ED794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0.613</w:t>
            </w:r>
          </w:p>
          <w:p w14:paraId="29523F2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030284AD" w14:textId="77777777" w:rsidTr="00055536">
        <w:trPr>
          <w:trHeight w:val="322"/>
        </w:trPr>
        <w:tc>
          <w:tcPr>
            <w:tcW w:w="1171" w:type="dxa"/>
            <w:noWrap/>
          </w:tcPr>
          <w:p w14:paraId="6819FD2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FB2</w:t>
            </w:r>
          </w:p>
        </w:tc>
        <w:tc>
          <w:tcPr>
            <w:tcW w:w="1337" w:type="dxa"/>
            <w:noWrap/>
          </w:tcPr>
          <w:p w14:paraId="4812CD7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0.764</w:t>
            </w:r>
          </w:p>
        </w:tc>
        <w:tc>
          <w:tcPr>
            <w:tcW w:w="1839" w:type="dxa"/>
            <w:vMerge/>
            <w:hideMark/>
          </w:tcPr>
          <w:p w14:paraId="14611C7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6C8D804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0B7E2FF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E387655" w14:textId="77777777" w:rsidTr="00055536">
        <w:trPr>
          <w:trHeight w:val="322"/>
        </w:trPr>
        <w:tc>
          <w:tcPr>
            <w:tcW w:w="1171" w:type="dxa"/>
            <w:noWrap/>
          </w:tcPr>
          <w:p w14:paraId="12A89CF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FB3</w:t>
            </w:r>
          </w:p>
        </w:tc>
        <w:tc>
          <w:tcPr>
            <w:tcW w:w="1337" w:type="dxa"/>
            <w:noWrap/>
          </w:tcPr>
          <w:p w14:paraId="699996F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0.813</w:t>
            </w:r>
          </w:p>
        </w:tc>
        <w:tc>
          <w:tcPr>
            <w:tcW w:w="1839" w:type="dxa"/>
            <w:vMerge/>
            <w:hideMark/>
          </w:tcPr>
          <w:p w14:paraId="4440F17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0A7C78D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6434875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769B9C9" w14:textId="77777777" w:rsidTr="00055536">
        <w:trPr>
          <w:trHeight w:val="322"/>
        </w:trPr>
        <w:tc>
          <w:tcPr>
            <w:tcW w:w="1171" w:type="dxa"/>
            <w:noWrap/>
          </w:tcPr>
          <w:p w14:paraId="67208C6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FB4</w:t>
            </w:r>
          </w:p>
        </w:tc>
        <w:tc>
          <w:tcPr>
            <w:tcW w:w="1337" w:type="dxa"/>
            <w:noWrap/>
          </w:tcPr>
          <w:p w14:paraId="66B6DFA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0.746</w:t>
            </w:r>
          </w:p>
        </w:tc>
        <w:tc>
          <w:tcPr>
            <w:tcW w:w="1839" w:type="dxa"/>
            <w:vMerge/>
            <w:hideMark/>
          </w:tcPr>
          <w:p w14:paraId="10AEBEC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1ADA434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4253798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667CB514" w14:textId="77777777" w:rsidTr="00055536">
        <w:trPr>
          <w:trHeight w:val="322"/>
        </w:trPr>
        <w:tc>
          <w:tcPr>
            <w:tcW w:w="1171" w:type="dxa"/>
            <w:noWrap/>
          </w:tcPr>
          <w:p w14:paraId="4E091F0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FWB1</w:t>
            </w:r>
          </w:p>
        </w:tc>
        <w:tc>
          <w:tcPr>
            <w:tcW w:w="1337" w:type="dxa"/>
            <w:noWrap/>
          </w:tcPr>
          <w:p w14:paraId="4EF7FC3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0.759</w:t>
            </w:r>
          </w:p>
        </w:tc>
        <w:tc>
          <w:tcPr>
            <w:tcW w:w="1839" w:type="dxa"/>
            <w:vMerge w:val="restart"/>
            <w:noWrap/>
            <w:hideMark/>
          </w:tcPr>
          <w:p w14:paraId="1A93144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177CF8C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lastRenderedPageBreak/>
              <w:t>0.807</w:t>
            </w:r>
          </w:p>
          <w:p w14:paraId="305FB03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61F93A3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0.827</w:t>
            </w:r>
          </w:p>
          <w:p w14:paraId="313AA42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val="restart"/>
            <w:noWrap/>
            <w:hideMark/>
          </w:tcPr>
          <w:p w14:paraId="31B815A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7E247FC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lastRenderedPageBreak/>
              <w:t>0.872</w:t>
            </w:r>
          </w:p>
          <w:p w14:paraId="594832F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41D816D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0.897</w:t>
            </w:r>
          </w:p>
          <w:p w14:paraId="19F1A35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val="restart"/>
            <w:noWrap/>
            <w:hideMark/>
          </w:tcPr>
          <w:p w14:paraId="6613AA3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1B755AD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lastRenderedPageBreak/>
              <w:t>0.631</w:t>
            </w:r>
          </w:p>
          <w:p w14:paraId="0029DA2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60A3801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0.744</w:t>
            </w:r>
          </w:p>
          <w:p w14:paraId="7B75850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3301D2AD" w14:textId="77777777" w:rsidTr="00055536">
        <w:trPr>
          <w:trHeight w:val="322"/>
        </w:trPr>
        <w:tc>
          <w:tcPr>
            <w:tcW w:w="1171" w:type="dxa"/>
            <w:noWrap/>
          </w:tcPr>
          <w:p w14:paraId="593BBD2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lastRenderedPageBreak/>
              <w:t>FWB2</w:t>
            </w:r>
          </w:p>
        </w:tc>
        <w:tc>
          <w:tcPr>
            <w:tcW w:w="1337" w:type="dxa"/>
            <w:noWrap/>
          </w:tcPr>
          <w:p w14:paraId="63D512F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0.838</w:t>
            </w:r>
          </w:p>
        </w:tc>
        <w:tc>
          <w:tcPr>
            <w:tcW w:w="1839" w:type="dxa"/>
            <w:vMerge/>
            <w:hideMark/>
          </w:tcPr>
          <w:p w14:paraId="00450FE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747FF50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6BE7B46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58C53373" w14:textId="77777777" w:rsidTr="00055536">
        <w:trPr>
          <w:trHeight w:val="322"/>
        </w:trPr>
        <w:tc>
          <w:tcPr>
            <w:tcW w:w="1171" w:type="dxa"/>
            <w:noWrap/>
          </w:tcPr>
          <w:p w14:paraId="67FC144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FWB3</w:t>
            </w:r>
          </w:p>
        </w:tc>
        <w:tc>
          <w:tcPr>
            <w:tcW w:w="1337" w:type="dxa"/>
            <w:noWrap/>
          </w:tcPr>
          <w:p w14:paraId="4CA2FB6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0.850</w:t>
            </w:r>
          </w:p>
        </w:tc>
        <w:tc>
          <w:tcPr>
            <w:tcW w:w="1839" w:type="dxa"/>
            <w:vMerge/>
            <w:hideMark/>
          </w:tcPr>
          <w:p w14:paraId="239371D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6A8218C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1BFD201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F068C05" w14:textId="77777777" w:rsidTr="00055536">
        <w:trPr>
          <w:trHeight w:val="322"/>
        </w:trPr>
        <w:tc>
          <w:tcPr>
            <w:tcW w:w="1171" w:type="dxa"/>
            <w:noWrap/>
          </w:tcPr>
          <w:p w14:paraId="2053B0D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FWB4</w:t>
            </w:r>
          </w:p>
        </w:tc>
        <w:tc>
          <w:tcPr>
            <w:tcW w:w="1337" w:type="dxa"/>
            <w:noWrap/>
          </w:tcPr>
          <w:p w14:paraId="45B4482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0.723</w:t>
            </w:r>
          </w:p>
        </w:tc>
        <w:tc>
          <w:tcPr>
            <w:tcW w:w="1839" w:type="dxa"/>
            <w:vMerge/>
            <w:hideMark/>
          </w:tcPr>
          <w:p w14:paraId="3040D96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42E1516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58FDE35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71F193D9" w14:textId="77777777" w:rsidTr="00055536">
        <w:trPr>
          <w:trHeight w:val="322"/>
        </w:trPr>
        <w:tc>
          <w:tcPr>
            <w:tcW w:w="1171" w:type="dxa"/>
            <w:noWrap/>
          </w:tcPr>
          <w:p w14:paraId="59365D6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LC1</w:t>
            </w:r>
          </w:p>
        </w:tc>
        <w:tc>
          <w:tcPr>
            <w:tcW w:w="1337" w:type="dxa"/>
            <w:noWrap/>
          </w:tcPr>
          <w:p w14:paraId="15A9299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0.894</w:t>
            </w:r>
          </w:p>
        </w:tc>
        <w:tc>
          <w:tcPr>
            <w:tcW w:w="1839" w:type="dxa"/>
            <w:vMerge/>
            <w:hideMark/>
          </w:tcPr>
          <w:p w14:paraId="15ADF13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4D0B462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4490614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4BFB935" w14:textId="77777777" w:rsidTr="00055536">
        <w:trPr>
          <w:trHeight w:val="322"/>
        </w:trPr>
        <w:tc>
          <w:tcPr>
            <w:tcW w:w="1171" w:type="dxa"/>
            <w:noWrap/>
          </w:tcPr>
          <w:p w14:paraId="5BC1D39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LC2</w:t>
            </w:r>
          </w:p>
        </w:tc>
        <w:tc>
          <w:tcPr>
            <w:tcW w:w="1337" w:type="dxa"/>
            <w:noWrap/>
          </w:tcPr>
          <w:p w14:paraId="35DFD12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0.857</w:t>
            </w:r>
          </w:p>
        </w:tc>
        <w:tc>
          <w:tcPr>
            <w:tcW w:w="1839" w:type="dxa"/>
            <w:vMerge/>
            <w:hideMark/>
          </w:tcPr>
          <w:p w14:paraId="66688C7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53E1279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7FB7AEF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69FA9A22" w14:textId="77777777" w:rsidTr="00055536">
        <w:trPr>
          <w:trHeight w:val="322"/>
        </w:trPr>
        <w:tc>
          <w:tcPr>
            <w:tcW w:w="1171" w:type="dxa"/>
            <w:noWrap/>
          </w:tcPr>
          <w:p w14:paraId="0A30F5C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LC3</w:t>
            </w:r>
          </w:p>
        </w:tc>
        <w:tc>
          <w:tcPr>
            <w:tcW w:w="1337" w:type="dxa"/>
            <w:noWrap/>
          </w:tcPr>
          <w:p w14:paraId="1350BC3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0.835</w:t>
            </w:r>
          </w:p>
        </w:tc>
        <w:tc>
          <w:tcPr>
            <w:tcW w:w="1839" w:type="dxa"/>
            <w:vMerge/>
            <w:hideMark/>
          </w:tcPr>
          <w:p w14:paraId="1B5242C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3DD9C01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65AAF15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162CDC6" w14:textId="77777777" w:rsidTr="00055536">
        <w:trPr>
          <w:trHeight w:val="322"/>
        </w:trPr>
        <w:tc>
          <w:tcPr>
            <w:tcW w:w="1171" w:type="dxa"/>
            <w:noWrap/>
          </w:tcPr>
          <w:p w14:paraId="4DF7F54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SFK2</w:t>
            </w:r>
          </w:p>
        </w:tc>
        <w:tc>
          <w:tcPr>
            <w:tcW w:w="1337" w:type="dxa"/>
            <w:noWrap/>
          </w:tcPr>
          <w:p w14:paraId="3C895FF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0.829</w:t>
            </w:r>
          </w:p>
        </w:tc>
        <w:tc>
          <w:tcPr>
            <w:tcW w:w="1839" w:type="dxa"/>
            <w:vMerge w:val="restart"/>
            <w:noWrap/>
            <w:hideMark/>
          </w:tcPr>
          <w:p w14:paraId="7D34336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56A566C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0.845</w:t>
            </w:r>
          </w:p>
          <w:p w14:paraId="226521D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val="restart"/>
            <w:noWrap/>
            <w:hideMark/>
          </w:tcPr>
          <w:p w14:paraId="1CCFC90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6A60443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0.896</w:t>
            </w:r>
          </w:p>
          <w:p w14:paraId="0A2706E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val="restart"/>
            <w:noWrap/>
            <w:hideMark/>
          </w:tcPr>
          <w:p w14:paraId="1640492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3B42F4F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0.683</w:t>
            </w:r>
          </w:p>
          <w:p w14:paraId="12BDAB5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6FB938CB" w14:textId="77777777" w:rsidTr="00055536">
        <w:trPr>
          <w:trHeight w:val="322"/>
        </w:trPr>
        <w:tc>
          <w:tcPr>
            <w:tcW w:w="1171" w:type="dxa"/>
            <w:noWrap/>
            <w:hideMark/>
          </w:tcPr>
          <w:p w14:paraId="167CDC0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SFK4</w:t>
            </w:r>
          </w:p>
        </w:tc>
        <w:tc>
          <w:tcPr>
            <w:tcW w:w="1337" w:type="dxa"/>
            <w:noWrap/>
            <w:hideMark/>
          </w:tcPr>
          <w:p w14:paraId="4F10D93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0.799</w:t>
            </w:r>
          </w:p>
        </w:tc>
        <w:tc>
          <w:tcPr>
            <w:tcW w:w="1839" w:type="dxa"/>
            <w:vMerge/>
            <w:hideMark/>
          </w:tcPr>
          <w:p w14:paraId="546B194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2BB5BF5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767B355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F57EECC" w14:textId="77777777" w:rsidTr="00055536">
        <w:trPr>
          <w:trHeight w:val="322"/>
        </w:trPr>
        <w:tc>
          <w:tcPr>
            <w:tcW w:w="1171" w:type="dxa"/>
            <w:noWrap/>
            <w:hideMark/>
          </w:tcPr>
          <w:p w14:paraId="2FC4B1F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SFK5</w:t>
            </w:r>
          </w:p>
        </w:tc>
        <w:tc>
          <w:tcPr>
            <w:tcW w:w="1337" w:type="dxa"/>
            <w:noWrap/>
            <w:hideMark/>
          </w:tcPr>
          <w:p w14:paraId="27EC321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0.853</w:t>
            </w:r>
          </w:p>
        </w:tc>
        <w:tc>
          <w:tcPr>
            <w:tcW w:w="1839" w:type="dxa"/>
            <w:vMerge/>
            <w:hideMark/>
          </w:tcPr>
          <w:p w14:paraId="2B4967C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3A1F209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573174B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5DAAFB34" w14:textId="77777777" w:rsidTr="00055536">
        <w:trPr>
          <w:trHeight w:val="322"/>
        </w:trPr>
        <w:tc>
          <w:tcPr>
            <w:tcW w:w="1171" w:type="dxa"/>
            <w:tcBorders>
              <w:bottom w:val="single" w:sz="4" w:space="0" w:color="auto"/>
            </w:tcBorders>
            <w:noWrap/>
            <w:hideMark/>
          </w:tcPr>
          <w:p w14:paraId="0B70B8D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SFK6</w:t>
            </w:r>
          </w:p>
        </w:tc>
        <w:tc>
          <w:tcPr>
            <w:tcW w:w="1337" w:type="dxa"/>
            <w:tcBorders>
              <w:bottom w:val="single" w:sz="4" w:space="0" w:color="auto"/>
            </w:tcBorders>
            <w:noWrap/>
            <w:hideMark/>
          </w:tcPr>
          <w:p w14:paraId="7E6EDFF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0.822</w:t>
            </w:r>
          </w:p>
        </w:tc>
        <w:tc>
          <w:tcPr>
            <w:tcW w:w="1839" w:type="dxa"/>
            <w:vMerge/>
            <w:tcBorders>
              <w:bottom w:val="single" w:sz="4" w:space="0" w:color="auto"/>
            </w:tcBorders>
            <w:hideMark/>
          </w:tcPr>
          <w:p w14:paraId="7E9245B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tcBorders>
              <w:bottom w:val="single" w:sz="4" w:space="0" w:color="auto"/>
            </w:tcBorders>
            <w:hideMark/>
          </w:tcPr>
          <w:p w14:paraId="4C887E0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tcBorders>
              <w:bottom w:val="single" w:sz="4" w:space="0" w:color="auto"/>
            </w:tcBorders>
            <w:hideMark/>
          </w:tcPr>
          <w:p w14:paraId="2B57AD9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bl>
    <w:p w14:paraId="0373DE13" w14:textId="77777777" w:rsidR="00AE41B1" w:rsidRPr="007E73AC" w:rsidRDefault="00AE41B1" w:rsidP="002A36B4">
      <w:pPr>
        <w:spacing w:after="0" w:line="360" w:lineRule="auto"/>
        <w:jc w:val="both"/>
        <w:rPr>
          <w:rFonts w:ascii="Times New Roman" w:eastAsia="Calibri" w:hAnsi="Times New Roman" w:cs="Times New Roman"/>
          <w:b/>
          <w:kern w:val="2"/>
          <w:sz w:val="20"/>
          <w:szCs w:val="20"/>
          <w:lang w:val="en-US"/>
          <w14:ligatures w14:val="standardContextual"/>
        </w:rPr>
      </w:pPr>
      <w:bookmarkStart w:id="70" w:name="_Hlk171102977"/>
      <w:r w:rsidRPr="007E73AC">
        <w:rPr>
          <w:rFonts w:ascii="Times New Roman" w:eastAsia="Calibri" w:hAnsi="Times New Roman" w:cs="Times New Roman"/>
          <w:b/>
          <w:kern w:val="2"/>
          <w:sz w:val="20"/>
          <w:szCs w:val="20"/>
          <w:lang w:val="en-US"/>
          <w14:ligatures w14:val="standardContextual"/>
        </w:rPr>
        <w:t>Source: Field Survey (2024)</w:t>
      </w:r>
    </w:p>
    <w:bookmarkEnd w:id="70"/>
    <w:p w14:paraId="2090EE9D" w14:textId="77777777" w:rsidR="00A51F7E" w:rsidRPr="007E73AC" w:rsidRDefault="00A51F7E"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731EB23B"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Discriminant Validity</w:t>
      </w:r>
    </w:p>
    <w:p w14:paraId="7BA88049" w14:textId="7CC1941F" w:rsidR="00AE41B1" w:rsidRPr="007E73AC" w:rsidRDefault="00AE41B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Fornell-Larcker criterion results indicate that all constructs in the analysis exhibit satisfactory discriminant validity. For instance, the AVE of FA (0.778)</w:t>
      </w:r>
      <w:r w:rsidR="00E37FDC">
        <w:rPr>
          <w:rFonts w:ascii="Times New Roman" w:eastAsia="Calibri" w:hAnsi="Times New Roman" w:cs="Times New Roman"/>
          <w:bCs/>
          <w:kern w:val="2"/>
          <w:sz w:val="24"/>
          <w:szCs w:val="24"/>
          <w:lang w:val="en-US"/>
          <w14:ligatures w14:val="standardContextual"/>
        </w:rPr>
        <w:t xml:space="preserve"> in Table</w:t>
      </w:r>
      <w:r w:rsidR="00F40D60">
        <w:rPr>
          <w:rFonts w:ascii="Times New Roman" w:eastAsia="Calibri" w:hAnsi="Times New Roman" w:cs="Times New Roman"/>
          <w:bCs/>
          <w:kern w:val="2"/>
          <w:sz w:val="24"/>
          <w:szCs w:val="24"/>
          <w:lang w:val="en-US"/>
          <w14:ligatures w14:val="standardContextual"/>
        </w:rPr>
        <w:t xml:space="preserve"> 7</w:t>
      </w:r>
      <w:r w:rsidRPr="007E73AC">
        <w:rPr>
          <w:rFonts w:ascii="Times New Roman" w:eastAsia="Calibri" w:hAnsi="Times New Roman" w:cs="Times New Roman"/>
          <w:bCs/>
          <w:kern w:val="2"/>
          <w:sz w:val="24"/>
          <w:szCs w:val="24"/>
          <w:lang w:val="en-US"/>
          <w14:ligatures w14:val="standardContextual"/>
        </w:rPr>
        <w:t xml:space="preserve"> surpasses the squared correlation between FA and FB (0.655^2 = 0.429), indicating their distinctiveness. Similarly, the AVE of FB (0.783) exceeds the squared correlations between it and other constructs, reinforcing its uniqueness. Overall, these findings from the discriminant validity analysis affirm that the constructs are distinct, capturing individual variances rather than measuring identical underlying constructs.</w:t>
      </w:r>
    </w:p>
    <w:p w14:paraId="0A4E5E4B" w14:textId="56D9E7E9" w:rsidR="00AE41B1" w:rsidRPr="007E73AC" w:rsidRDefault="00AE41B1"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bookmarkStart w:id="71" w:name="_Toc168773183"/>
      <w:bookmarkStart w:id="72" w:name="_Toc169928951"/>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iCs/>
          <w:kern w:val="2"/>
          <w:sz w:val="24"/>
          <w:szCs w:val="24"/>
          <w:lang w:val="en-US"/>
          <w14:ligatures w14:val="standardContextual"/>
        </w:rPr>
        <w:t>7</w:t>
      </w:r>
      <w:r w:rsidRPr="007E73AC">
        <w:rPr>
          <w:rFonts w:ascii="Times New Roman" w:eastAsia="Calibri" w:hAnsi="Times New Roman" w:cs="Times New Roman"/>
          <w:b/>
          <w:bCs/>
          <w:iCs/>
          <w:kern w:val="2"/>
          <w:sz w:val="24"/>
          <w:szCs w:val="24"/>
          <w:lang w:val="en-US"/>
          <w14:ligatures w14:val="standardContextual"/>
        </w:rPr>
        <w:t xml:space="preserve"> Discriminant Validity (Fornell-Larcker criterion)</w:t>
      </w:r>
      <w:bookmarkEnd w:id="71"/>
      <w:bookmarkEnd w:id="72"/>
    </w:p>
    <w:tbl>
      <w:tblPr>
        <w:tblW w:w="9224" w:type="dxa"/>
        <w:tblLook w:val="04A0" w:firstRow="1" w:lastRow="0" w:firstColumn="1" w:lastColumn="0" w:noHBand="0" w:noVBand="1"/>
      </w:tblPr>
      <w:tblGrid>
        <w:gridCol w:w="2835"/>
        <w:gridCol w:w="1134"/>
        <w:gridCol w:w="1418"/>
        <w:gridCol w:w="1276"/>
        <w:gridCol w:w="1497"/>
        <w:gridCol w:w="1064"/>
      </w:tblGrid>
      <w:tr w:rsidR="007E73AC" w:rsidRPr="007E73AC" w14:paraId="3EAD18A7" w14:textId="77777777" w:rsidTr="00055536">
        <w:trPr>
          <w:trHeight w:val="147"/>
        </w:trPr>
        <w:tc>
          <w:tcPr>
            <w:tcW w:w="2835" w:type="dxa"/>
            <w:tcBorders>
              <w:top w:val="single" w:sz="4" w:space="0" w:color="auto"/>
              <w:left w:val="nil"/>
              <w:bottom w:val="single" w:sz="4" w:space="0" w:color="auto"/>
              <w:right w:val="nil"/>
            </w:tcBorders>
            <w:noWrap/>
            <w:vAlign w:val="bottom"/>
            <w:hideMark/>
          </w:tcPr>
          <w:p w14:paraId="7B841AC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Constructs </w:t>
            </w:r>
          </w:p>
        </w:tc>
        <w:tc>
          <w:tcPr>
            <w:tcW w:w="1134" w:type="dxa"/>
            <w:tcBorders>
              <w:top w:val="single" w:sz="4" w:space="0" w:color="auto"/>
              <w:left w:val="nil"/>
              <w:bottom w:val="single" w:sz="4" w:space="0" w:color="auto"/>
              <w:right w:val="nil"/>
            </w:tcBorders>
            <w:noWrap/>
            <w:vAlign w:val="bottom"/>
            <w:hideMark/>
          </w:tcPr>
          <w:p w14:paraId="1603C1E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w:t>
            </w:r>
          </w:p>
        </w:tc>
        <w:tc>
          <w:tcPr>
            <w:tcW w:w="1418" w:type="dxa"/>
            <w:tcBorders>
              <w:top w:val="single" w:sz="4" w:space="0" w:color="auto"/>
              <w:left w:val="nil"/>
              <w:bottom w:val="single" w:sz="4" w:space="0" w:color="auto"/>
              <w:right w:val="nil"/>
            </w:tcBorders>
            <w:noWrap/>
            <w:vAlign w:val="bottom"/>
            <w:hideMark/>
          </w:tcPr>
          <w:p w14:paraId="29324F3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w:t>
            </w:r>
          </w:p>
        </w:tc>
        <w:tc>
          <w:tcPr>
            <w:tcW w:w="1276" w:type="dxa"/>
            <w:tcBorders>
              <w:top w:val="single" w:sz="4" w:space="0" w:color="auto"/>
              <w:left w:val="nil"/>
              <w:bottom w:val="single" w:sz="4" w:space="0" w:color="auto"/>
              <w:right w:val="nil"/>
            </w:tcBorders>
            <w:noWrap/>
            <w:vAlign w:val="bottom"/>
            <w:hideMark/>
          </w:tcPr>
          <w:p w14:paraId="0A16202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w:t>
            </w:r>
          </w:p>
        </w:tc>
        <w:tc>
          <w:tcPr>
            <w:tcW w:w="1497" w:type="dxa"/>
            <w:tcBorders>
              <w:top w:val="single" w:sz="4" w:space="0" w:color="auto"/>
              <w:left w:val="nil"/>
              <w:bottom w:val="single" w:sz="4" w:space="0" w:color="auto"/>
              <w:right w:val="nil"/>
            </w:tcBorders>
            <w:noWrap/>
            <w:vAlign w:val="bottom"/>
            <w:hideMark/>
          </w:tcPr>
          <w:p w14:paraId="0DDCB8A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w:t>
            </w:r>
          </w:p>
        </w:tc>
        <w:tc>
          <w:tcPr>
            <w:tcW w:w="1064" w:type="dxa"/>
            <w:tcBorders>
              <w:top w:val="single" w:sz="4" w:space="0" w:color="auto"/>
              <w:left w:val="nil"/>
              <w:bottom w:val="single" w:sz="4" w:space="0" w:color="auto"/>
              <w:right w:val="nil"/>
            </w:tcBorders>
            <w:noWrap/>
            <w:vAlign w:val="bottom"/>
            <w:hideMark/>
          </w:tcPr>
          <w:p w14:paraId="67A4F73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w:t>
            </w:r>
          </w:p>
        </w:tc>
      </w:tr>
      <w:tr w:rsidR="007E73AC" w:rsidRPr="007E73AC" w14:paraId="580D3E0C" w14:textId="77777777" w:rsidTr="00055536">
        <w:trPr>
          <w:trHeight w:val="140"/>
        </w:trPr>
        <w:tc>
          <w:tcPr>
            <w:tcW w:w="2835" w:type="dxa"/>
            <w:noWrap/>
            <w:hideMark/>
          </w:tcPr>
          <w:p w14:paraId="11979B6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w:t>
            </w:r>
          </w:p>
        </w:tc>
        <w:tc>
          <w:tcPr>
            <w:tcW w:w="1134" w:type="dxa"/>
            <w:noWrap/>
            <w:hideMark/>
          </w:tcPr>
          <w:p w14:paraId="00329FD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0.778</w:t>
            </w:r>
          </w:p>
        </w:tc>
        <w:tc>
          <w:tcPr>
            <w:tcW w:w="1418" w:type="dxa"/>
            <w:noWrap/>
            <w:hideMark/>
          </w:tcPr>
          <w:p w14:paraId="312B66A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276" w:type="dxa"/>
            <w:noWrap/>
            <w:hideMark/>
          </w:tcPr>
          <w:p w14:paraId="690EFE0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497" w:type="dxa"/>
            <w:noWrap/>
            <w:hideMark/>
          </w:tcPr>
          <w:p w14:paraId="7F34FC9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064" w:type="dxa"/>
            <w:noWrap/>
            <w:hideMark/>
          </w:tcPr>
          <w:p w14:paraId="2ECBB5E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502F482" w14:textId="77777777" w:rsidTr="00055536">
        <w:trPr>
          <w:trHeight w:val="140"/>
        </w:trPr>
        <w:tc>
          <w:tcPr>
            <w:tcW w:w="2835" w:type="dxa"/>
            <w:noWrap/>
            <w:hideMark/>
          </w:tcPr>
          <w:p w14:paraId="0F122CE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w:t>
            </w:r>
          </w:p>
        </w:tc>
        <w:tc>
          <w:tcPr>
            <w:tcW w:w="1134" w:type="dxa"/>
            <w:noWrap/>
            <w:hideMark/>
          </w:tcPr>
          <w:p w14:paraId="4750510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0.655</w:t>
            </w:r>
          </w:p>
        </w:tc>
        <w:tc>
          <w:tcPr>
            <w:tcW w:w="1418" w:type="dxa"/>
            <w:noWrap/>
            <w:hideMark/>
          </w:tcPr>
          <w:p w14:paraId="6F41A0E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0.783</w:t>
            </w:r>
          </w:p>
        </w:tc>
        <w:tc>
          <w:tcPr>
            <w:tcW w:w="1276" w:type="dxa"/>
            <w:noWrap/>
            <w:hideMark/>
          </w:tcPr>
          <w:p w14:paraId="43C7C26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497" w:type="dxa"/>
            <w:noWrap/>
            <w:hideMark/>
          </w:tcPr>
          <w:p w14:paraId="617A7BB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064" w:type="dxa"/>
            <w:noWrap/>
            <w:hideMark/>
          </w:tcPr>
          <w:p w14:paraId="32E98E4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75B0566F" w14:textId="77777777" w:rsidTr="00055536">
        <w:trPr>
          <w:trHeight w:val="140"/>
        </w:trPr>
        <w:tc>
          <w:tcPr>
            <w:tcW w:w="2835" w:type="dxa"/>
            <w:noWrap/>
            <w:hideMark/>
          </w:tcPr>
          <w:p w14:paraId="1D6AEF1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w:t>
            </w:r>
          </w:p>
        </w:tc>
        <w:tc>
          <w:tcPr>
            <w:tcW w:w="1134" w:type="dxa"/>
            <w:noWrap/>
            <w:hideMark/>
          </w:tcPr>
          <w:p w14:paraId="2A63840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0.699</w:t>
            </w:r>
          </w:p>
        </w:tc>
        <w:tc>
          <w:tcPr>
            <w:tcW w:w="1418" w:type="dxa"/>
            <w:noWrap/>
            <w:hideMark/>
          </w:tcPr>
          <w:p w14:paraId="46CDA4C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0.690</w:t>
            </w:r>
          </w:p>
        </w:tc>
        <w:tc>
          <w:tcPr>
            <w:tcW w:w="1276" w:type="dxa"/>
            <w:noWrap/>
            <w:hideMark/>
          </w:tcPr>
          <w:p w14:paraId="5A36B5F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0.794</w:t>
            </w:r>
          </w:p>
        </w:tc>
        <w:tc>
          <w:tcPr>
            <w:tcW w:w="1497" w:type="dxa"/>
            <w:noWrap/>
            <w:hideMark/>
          </w:tcPr>
          <w:p w14:paraId="7FEF987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064" w:type="dxa"/>
            <w:noWrap/>
            <w:hideMark/>
          </w:tcPr>
          <w:p w14:paraId="25BA433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E8F6C75" w14:textId="77777777" w:rsidTr="00055536">
        <w:trPr>
          <w:trHeight w:val="140"/>
        </w:trPr>
        <w:tc>
          <w:tcPr>
            <w:tcW w:w="2835" w:type="dxa"/>
            <w:noWrap/>
            <w:hideMark/>
          </w:tcPr>
          <w:p w14:paraId="08F0E3E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LOC</w:t>
            </w:r>
          </w:p>
        </w:tc>
        <w:tc>
          <w:tcPr>
            <w:tcW w:w="1134" w:type="dxa"/>
            <w:noWrap/>
            <w:hideMark/>
          </w:tcPr>
          <w:p w14:paraId="1C63C6E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0.752</w:t>
            </w:r>
          </w:p>
        </w:tc>
        <w:tc>
          <w:tcPr>
            <w:tcW w:w="1418" w:type="dxa"/>
            <w:noWrap/>
            <w:hideMark/>
          </w:tcPr>
          <w:p w14:paraId="3AD21EF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0.594</w:t>
            </w:r>
          </w:p>
        </w:tc>
        <w:tc>
          <w:tcPr>
            <w:tcW w:w="1276" w:type="dxa"/>
            <w:noWrap/>
            <w:hideMark/>
          </w:tcPr>
          <w:p w14:paraId="29FA2F5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0.618</w:t>
            </w:r>
          </w:p>
        </w:tc>
        <w:tc>
          <w:tcPr>
            <w:tcW w:w="1497" w:type="dxa"/>
            <w:noWrap/>
            <w:hideMark/>
          </w:tcPr>
          <w:p w14:paraId="7DF7C98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0.862</w:t>
            </w:r>
          </w:p>
        </w:tc>
        <w:tc>
          <w:tcPr>
            <w:tcW w:w="1064" w:type="dxa"/>
            <w:noWrap/>
            <w:hideMark/>
          </w:tcPr>
          <w:p w14:paraId="25FAB8C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07C3E5DE" w14:textId="77777777" w:rsidTr="00055536">
        <w:trPr>
          <w:trHeight w:val="140"/>
        </w:trPr>
        <w:tc>
          <w:tcPr>
            <w:tcW w:w="2835" w:type="dxa"/>
            <w:tcBorders>
              <w:top w:val="nil"/>
              <w:left w:val="nil"/>
              <w:bottom w:val="single" w:sz="4" w:space="0" w:color="auto"/>
              <w:right w:val="nil"/>
            </w:tcBorders>
            <w:noWrap/>
            <w:hideMark/>
          </w:tcPr>
          <w:p w14:paraId="7F4086E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w:t>
            </w:r>
          </w:p>
        </w:tc>
        <w:tc>
          <w:tcPr>
            <w:tcW w:w="1134" w:type="dxa"/>
            <w:tcBorders>
              <w:top w:val="nil"/>
              <w:left w:val="nil"/>
              <w:bottom w:val="single" w:sz="4" w:space="0" w:color="auto"/>
              <w:right w:val="nil"/>
            </w:tcBorders>
            <w:noWrap/>
            <w:hideMark/>
          </w:tcPr>
          <w:p w14:paraId="6983B01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0.734</w:t>
            </w:r>
          </w:p>
        </w:tc>
        <w:tc>
          <w:tcPr>
            <w:tcW w:w="1418" w:type="dxa"/>
            <w:tcBorders>
              <w:top w:val="nil"/>
              <w:left w:val="nil"/>
              <w:bottom w:val="single" w:sz="4" w:space="0" w:color="auto"/>
              <w:right w:val="nil"/>
            </w:tcBorders>
            <w:noWrap/>
            <w:hideMark/>
          </w:tcPr>
          <w:p w14:paraId="7C08604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0.700</w:t>
            </w:r>
          </w:p>
        </w:tc>
        <w:tc>
          <w:tcPr>
            <w:tcW w:w="1276" w:type="dxa"/>
            <w:tcBorders>
              <w:top w:val="nil"/>
              <w:left w:val="nil"/>
              <w:bottom w:val="single" w:sz="4" w:space="0" w:color="auto"/>
              <w:right w:val="nil"/>
            </w:tcBorders>
            <w:noWrap/>
            <w:hideMark/>
          </w:tcPr>
          <w:p w14:paraId="6861E3B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0.668</w:t>
            </w:r>
          </w:p>
        </w:tc>
        <w:tc>
          <w:tcPr>
            <w:tcW w:w="1497" w:type="dxa"/>
            <w:tcBorders>
              <w:top w:val="nil"/>
              <w:left w:val="nil"/>
              <w:bottom w:val="single" w:sz="4" w:space="0" w:color="auto"/>
              <w:right w:val="nil"/>
            </w:tcBorders>
            <w:noWrap/>
            <w:hideMark/>
          </w:tcPr>
          <w:p w14:paraId="0E6A13F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0.680</w:t>
            </w:r>
          </w:p>
        </w:tc>
        <w:tc>
          <w:tcPr>
            <w:tcW w:w="1064" w:type="dxa"/>
            <w:tcBorders>
              <w:top w:val="nil"/>
              <w:left w:val="nil"/>
              <w:bottom w:val="single" w:sz="4" w:space="0" w:color="auto"/>
              <w:right w:val="nil"/>
            </w:tcBorders>
            <w:noWrap/>
            <w:hideMark/>
          </w:tcPr>
          <w:p w14:paraId="168BAEF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0.826</w:t>
            </w:r>
          </w:p>
        </w:tc>
      </w:tr>
    </w:tbl>
    <w:p w14:paraId="0156289B" w14:textId="77777777" w:rsidR="00AE41B1" w:rsidRPr="007E73AC" w:rsidRDefault="00AE41B1" w:rsidP="002A36B4">
      <w:pPr>
        <w:spacing w:after="0" w:line="360" w:lineRule="auto"/>
        <w:jc w:val="both"/>
        <w:rPr>
          <w:rFonts w:ascii="Times New Roman" w:eastAsia="Calibri" w:hAnsi="Times New Roman" w:cs="Times New Roman"/>
          <w:b/>
          <w:kern w:val="2"/>
          <w:sz w:val="20"/>
          <w:szCs w:val="20"/>
          <w:lang w:val="en-US"/>
          <w14:ligatures w14:val="standardContextual"/>
        </w:rPr>
      </w:pPr>
      <w:r w:rsidRPr="007E73AC">
        <w:rPr>
          <w:rFonts w:ascii="Times New Roman" w:eastAsia="Calibri" w:hAnsi="Times New Roman" w:cs="Times New Roman"/>
          <w:b/>
          <w:kern w:val="2"/>
          <w:sz w:val="20"/>
          <w:szCs w:val="20"/>
          <w:lang w:val="en-US"/>
          <w14:ligatures w14:val="standardContextual"/>
        </w:rPr>
        <w:t>Source: Field Survey (2024)</w:t>
      </w:r>
    </w:p>
    <w:p w14:paraId="6160633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p>
    <w:p w14:paraId="49CA91C4" w14:textId="5B976B4A"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The HTMT (Heterotrait-Monotrait) serves as the second approach for assessing discriminant validity. It entails calculating the average correlation among the indicators within a construct, as outlined by (Henseler, Ringle, &amp; Sarstedt, 2015). In the current study, the specified threshold for establishing discriminant validity using the HTMT method has been a subject of discussion. While some studies propose a correlation between constructs of less than 0.90 (Clark &amp; Watson, 1995), </w:t>
      </w:r>
      <w:r w:rsidRPr="007E73AC">
        <w:rPr>
          <w:rFonts w:ascii="Times New Roman" w:eastAsia="Calibri" w:hAnsi="Times New Roman" w:cs="Times New Roman"/>
          <w:kern w:val="2"/>
          <w:sz w:val="24"/>
          <w:szCs w:val="24"/>
          <w:lang w:val="en-US"/>
          <w14:ligatures w14:val="standardContextual"/>
        </w:rPr>
        <w:lastRenderedPageBreak/>
        <w:t xml:space="preserve">others suggest a correlation of 0.792 (Gold, Malhotra, &amp; Segars, 2015). Table </w:t>
      </w:r>
      <w:r w:rsidR="00F40D60">
        <w:rPr>
          <w:rFonts w:ascii="Times New Roman" w:eastAsia="Calibri" w:hAnsi="Times New Roman" w:cs="Times New Roman"/>
          <w:kern w:val="2"/>
          <w:sz w:val="24"/>
          <w:szCs w:val="24"/>
          <w:lang w:val="en-US"/>
          <w14:ligatures w14:val="standardContextual"/>
        </w:rPr>
        <w:t>8</w:t>
      </w:r>
      <w:r w:rsidRPr="007E73AC">
        <w:rPr>
          <w:rFonts w:ascii="Times New Roman" w:eastAsia="Calibri" w:hAnsi="Times New Roman" w:cs="Times New Roman"/>
          <w:kern w:val="2"/>
          <w:sz w:val="24"/>
          <w:szCs w:val="24"/>
          <w:lang w:val="en-US"/>
          <w14:ligatures w14:val="standardContextual"/>
        </w:rPr>
        <w:t xml:space="preserve"> illustrates that the obtained results fall below both recommended thresholds, indicating the satisfactory achievement of discriminant validity in the study.</w:t>
      </w:r>
    </w:p>
    <w:p w14:paraId="7B46E344" w14:textId="7E580104" w:rsidR="00AE41B1" w:rsidRPr="007E73AC"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73" w:name="_Toc168773184"/>
      <w:bookmarkStart w:id="74" w:name="_Toc168386144"/>
      <w:bookmarkStart w:id="75" w:name="_Toc151207336"/>
      <w:bookmarkStart w:id="76" w:name="_Toc143426672"/>
      <w:bookmarkStart w:id="77" w:name="_Toc122640521"/>
      <w:bookmarkStart w:id="78" w:name="_Toc169928952"/>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8</w:t>
      </w:r>
      <w:r w:rsidRPr="007E73AC">
        <w:rPr>
          <w:rFonts w:ascii="Times New Roman" w:eastAsia="Calibri" w:hAnsi="Times New Roman" w:cs="Times New Roman"/>
          <w:b/>
          <w:bCs/>
          <w:kern w:val="2"/>
          <w:sz w:val="24"/>
          <w:szCs w:val="24"/>
          <w:lang w:val="en-US"/>
          <w14:ligatures w14:val="standardContextual"/>
        </w:rPr>
        <w:t xml:space="preserve">: </w:t>
      </w:r>
      <w:proofErr w:type="spellStart"/>
      <w:r w:rsidRPr="007E73AC">
        <w:rPr>
          <w:rFonts w:ascii="Times New Roman" w:eastAsia="Calibri" w:hAnsi="Times New Roman" w:cs="Times New Roman"/>
          <w:b/>
          <w:bCs/>
          <w:kern w:val="2"/>
          <w:sz w:val="24"/>
          <w:szCs w:val="24"/>
          <w:lang w:val="en-US"/>
          <w14:ligatures w14:val="standardContextual"/>
        </w:rPr>
        <w:t>Heterotrait-Monotrait</w:t>
      </w:r>
      <w:proofErr w:type="spellEnd"/>
      <w:r w:rsidRPr="007E73AC">
        <w:rPr>
          <w:rFonts w:ascii="Times New Roman" w:eastAsia="Calibri" w:hAnsi="Times New Roman" w:cs="Times New Roman"/>
          <w:b/>
          <w:bCs/>
          <w:kern w:val="2"/>
          <w:sz w:val="24"/>
          <w:szCs w:val="24"/>
          <w:lang w:val="en-US"/>
          <w14:ligatures w14:val="standardContextual"/>
        </w:rPr>
        <w:t xml:space="preserve"> Ratio (HTMT Criterion)</w:t>
      </w:r>
      <w:bookmarkEnd w:id="73"/>
      <w:bookmarkEnd w:id="74"/>
      <w:bookmarkEnd w:id="75"/>
      <w:bookmarkEnd w:id="76"/>
      <w:bookmarkEnd w:id="77"/>
      <w:bookmarkEnd w:id="78"/>
    </w:p>
    <w:tbl>
      <w:tblPr>
        <w:tblW w:w="9310" w:type="dxa"/>
        <w:tblLook w:val="04A0" w:firstRow="1" w:lastRow="0" w:firstColumn="1" w:lastColumn="0" w:noHBand="0" w:noVBand="1"/>
      </w:tblPr>
      <w:tblGrid>
        <w:gridCol w:w="3823"/>
        <w:gridCol w:w="1415"/>
        <w:gridCol w:w="990"/>
        <w:gridCol w:w="991"/>
        <w:gridCol w:w="848"/>
        <w:gridCol w:w="1243"/>
      </w:tblGrid>
      <w:tr w:rsidR="007E73AC" w:rsidRPr="007E73AC" w14:paraId="0F60B610" w14:textId="77777777" w:rsidTr="00055536">
        <w:trPr>
          <w:trHeight w:val="216"/>
        </w:trPr>
        <w:tc>
          <w:tcPr>
            <w:tcW w:w="3823" w:type="dxa"/>
            <w:tcBorders>
              <w:top w:val="single" w:sz="4" w:space="0" w:color="auto"/>
              <w:left w:val="nil"/>
              <w:bottom w:val="single" w:sz="4" w:space="0" w:color="auto"/>
              <w:right w:val="nil"/>
            </w:tcBorders>
            <w:noWrap/>
            <w:vAlign w:val="bottom"/>
            <w:hideMark/>
          </w:tcPr>
          <w:p w14:paraId="6989AA7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Constructs </w:t>
            </w:r>
          </w:p>
        </w:tc>
        <w:tc>
          <w:tcPr>
            <w:tcW w:w="1415" w:type="dxa"/>
            <w:tcBorders>
              <w:top w:val="single" w:sz="4" w:space="0" w:color="auto"/>
              <w:left w:val="nil"/>
              <w:bottom w:val="single" w:sz="4" w:space="0" w:color="auto"/>
              <w:right w:val="nil"/>
            </w:tcBorders>
            <w:noWrap/>
            <w:vAlign w:val="bottom"/>
            <w:hideMark/>
          </w:tcPr>
          <w:p w14:paraId="615CFCA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w:t>
            </w:r>
          </w:p>
        </w:tc>
        <w:tc>
          <w:tcPr>
            <w:tcW w:w="990" w:type="dxa"/>
            <w:tcBorders>
              <w:top w:val="single" w:sz="4" w:space="0" w:color="auto"/>
              <w:left w:val="nil"/>
              <w:bottom w:val="single" w:sz="4" w:space="0" w:color="auto"/>
              <w:right w:val="nil"/>
            </w:tcBorders>
            <w:noWrap/>
            <w:vAlign w:val="bottom"/>
            <w:hideMark/>
          </w:tcPr>
          <w:p w14:paraId="47549A2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w:t>
            </w:r>
          </w:p>
        </w:tc>
        <w:tc>
          <w:tcPr>
            <w:tcW w:w="991" w:type="dxa"/>
            <w:tcBorders>
              <w:top w:val="single" w:sz="4" w:space="0" w:color="auto"/>
              <w:left w:val="nil"/>
              <w:bottom w:val="single" w:sz="4" w:space="0" w:color="auto"/>
              <w:right w:val="nil"/>
            </w:tcBorders>
            <w:noWrap/>
            <w:vAlign w:val="bottom"/>
            <w:hideMark/>
          </w:tcPr>
          <w:p w14:paraId="13ABD3E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w:t>
            </w:r>
          </w:p>
        </w:tc>
        <w:tc>
          <w:tcPr>
            <w:tcW w:w="848" w:type="dxa"/>
            <w:tcBorders>
              <w:top w:val="single" w:sz="4" w:space="0" w:color="auto"/>
              <w:left w:val="nil"/>
              <w:bottom w:val="single" w:sz="4" w:space="0" w:color="auto"/>
              <w:right w:val="nil"/>
            </w:tcBorders>
            <w:noWrap/>
            <w:vAlign w:val="bottom"/>
            <w:hideMark/>
          </w:tcPr>
          <w:p w14:paraId="41EDA5D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w:t>
            </w:r>
          </w:p>
        </w:tc>
        <w:tc>
          <w:tcPr>
            <w:tcW w:w="1243" w:type="dxa"/>
            <w:tcBorders>
              <w:top w:val="single" w:sz="4" w:space="0" w:color="auto"/>
              <w:left w:val="nil"/>
              <w:bottom w:val="single" w:sz="4" w:space="0" w:color="auto"/>
              <w:right w:val="nil"/>
            </w:tcBorders>
            <w:noWrap/>
            <w:vAlign w:val="bottom"/>
            <w:hideMark/>
          </w:tcPr>
          <w:p w14:paraId="550080F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w:t>
            </w:r>
          </w:p>
        </w:tc>
      </w:tr>
      <w:tr w:rsidR="007E73AC" w:rsidRPr="007E73AC" w14:paraId="4F54F6C5" w14:textId="77777777" w:rsidTr="00055536">
        <w:trPr>
          <w:trHeight w:val="216"/>
        </w:trPr>
        <w:tc>
          <w:tcPr>
            <w:tcW w:w="3823" w:type="dxa"/>
            <w:noWrap/>
            <w:hideMark/>
          </w:tcPr>
          <w:p w14:paraId="0C3542F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w:t>
            </w:r>
          </w:p>
        </w:tc>
        <w:tc>
          <w:tcPr>
            <w:tcW w:w="1415" w:type="dxa"/>
            <w:noWrap/>
            <w:hideMark/>
          </w:tcPr>
          <w:p w14:paraId="72574F6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90" w:type="dxa"/>
            <w:noWrap/>
            <w:hideMark/>
          </w:tcPr>
          <w:p w14:paraId="1A8D1EE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91" w:type="dxa"/>
            <w:noWrap/>
            <w:hideMark/>
          </w:tcPr>
          <w:p w14:paraId="32E7FFC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848" w:type="dxa"/>
            <w:noWrap/>
            <w:hideMark/>
          </w:tcPr>
          <w:p w14:paraId="094B558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243" w:type="dxa"/>
            <w:noWrap/>
            <w:hideMark/>
          </w:tcPr>
          <w:p w14:paraId="2A1DABC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45D94AF" w14:textId="77777777" w:rsidTr="00055536">
        <w:trPr>
          <w:trHeight w:val="216"/>
        </w:trPr>
        <w:tc>
          <w:tcPr>
            <w:tcW w:w="3823" w:type="dxa"/>
            <w:noWrap/>
            <w:hideMark/>
          </w:tcPr>
          <w:p w14:paraId="098BC3D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w:t>
            </w:r>
          </w:p>
        </w:tc>
        <w:tc>
          <w:tcPr>
            <w:tcW w:w="1415" w:type="dxa"/>
            <w:noWrap/>
            <w:hideMark/>
          </w:tcPr>
          <w:p w14:paraId="51E5455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0.797</w:t>
            </w:r>
          </w:p>
        </w:tc>
        <w:tc>
          <w:tcPr>
            <w:tcW w:w="990" w:type="dxa"/>
            <w:noWrap/>
            <w:hideMark/>
          </w:tcPr>
          <w:p w14:paraId="63A19E2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91" w:type="dxa"/>
            <w:noWrap/>
            <w:hideMark/>
          </w:tcPr>
          <w:p w14:paraId="4A3C201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848" w:type="dxa"/>
            <w:noWrap/>
            <w:hideMark/>
          </w:tcPr>
          <w:p w14:paraId="7FA7225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243" w:type="dxa"/>
            <w:noWrap/>
            <w:hideMark/>
          </w:tcPr>
          <w:p w14:paraId="49DD283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9F69055" w14:textId="77777777" w:rsidTr="00055536">
        <w:trPr>
          <w:trHeight w:val="216"/>
        </w:trPr>
        <w:tc>
          <w:tcPr>
            <w:tcW w:w="3823" w:type="dxa"/>
            <w:noWrap/>
            <w:hideMark/>
          </w:tcPr>
          <w:p w14:paraId="551DE65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w:t>
            </w:r>
          </w:p>
        </w:tc>
        <w:tc>
          <w:tcPr>
            <w:tcW w:w="1415" w:type="dxa"/>
            <w:noWrap/>
            <w:hideMark/>
          </w:tcPr>
          <w:p w14:paraId="7719D57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0.853</w:t>
            </w:r>
          </w:p>
        </w:tc>
        <w:tc>
          <w:tcPr>
            <w:tcW w:w="990" w:type="dxa"/>
            <w:noWrap/>
            <w:hideMark/>
          </w:tcPr>
          <w:p w14:paraId="351E415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0.841</w:t>
            </w:r>
          </w:p>
        </w:tc>
        <w:tc>
          <w:tcPr>
            <w:tcW w:w="991" w:type="dxa"/>
            <w:noWrap/>
            <w:hideMark/>
          </w:tcPr>
          <w:p w14:paraId="64BD990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848" w:type="dxa"/>
            <w:noWrap/>
            <w:hideMark/>
          </w:tcPr>
          <w:p w14:paraId="58A43CA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243" w:type="dxa"/>
            <w:noWrap/>
            <w:hideMark/>
          </w:tcPr>
          <w:p w14:paraId="2FB83C8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0AC3399D" w14:textId="77777777" w:rsidTr="00055536">
        <w:trPr>
          <w:trHeight w:val="216"/>
        </w:trPr>
        <w:tc>
          <w:tcPr>
            <w:tcW w:w="3823" w:type="dxa"/>
            <w:noWrap/>
            <w:hideMark/>
          </w:tcPr>
          <w:p w14:paraId="130BFAC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LOC</w:t>
            </w:r>
          </w:p>
        </w:tc>
        <w:tc>
          <w:tcPr>
            <w:tcW w:w="1415" w:type="dxa"/>
            <w:noWrap/>
            <w:hideMark/>
          </w:tcPr>
          <w:p w14:paraId="4DA14FD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0.734</w:t>
            </w:r>
          </w:p>
        </w:tc>
        <w:tc>
          <w:tcPr>
            <w:tcW w:w="990" w:type="dxa"/>
            <w:noWrap/>
            <w:hideMark/>
          </w:tcPr>
          <w:p w14:paraId="4081660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0.679</w:t>
            </w:r>
          </w:p>
        </w:tc>
        <w:tc>
          <w:tcPr>
            <w:tcW w:w="991" w:type="dxa"/>
            <w:noWrap/>
            <w:hideMark/>
          </w:tcPr>
          <w:p w14:paraId="3F34738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0.720</w:t>
            </w:r>
          </w:p>
        </w:tc>
        <w:tc>
          <w:tcPr>
            <w:tcW w:w="848" w:type="dxa"/>
            <w:noWrap/>
            <w:hideMark/>
          </w:tcPr>
          <w:p w14:paraId="5A4129C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243" w:type="dxa"/>
            <w:noWrap/>
            <w:hideMark/>
          </w:tcPr>
          <w:p w14:paraId="10EDB84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2ADBD450" w14:textId="77777777" w:rsidTr="00055536">
        <w:trPr>
          <w:trHeight w:val="216"/>
        </w:trPr>
        <w:tc>
          <w:tcPr>
            <w:tcW w:w="3823" w:type="dxa"/>
            <w:tcBorders>
              <w:top w:val="nil"/>
              <w:left w:val="nil"/>
              <w:bottom w:val="single" w:sz="4" w:space="0" w:color="auto"/>
              <w:right w:val="nil"/>
            </w:tcBorders>
            <w:noWrap/>
            <w:hideMark/>
          </w:tcPr>
          <w:p w14:paraId="7E85E9E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w:t>
            </w:r>
          </w:p>
        </w:tc>
        <w:tc>
          <w:tcPr>
            <w:tcW w:w="1415" w:type="dxa"/>
            <w:tcBorders>
              <w:top w:val="nil"/>
              <w:left w:val="nil"/>
              <w:bottom w:val="single" w:sz="4" w:space="0" w:color="auto"/>
              <w:right w:val="nil"/>
            </w:tcBorders>
            <w:noWrap/>
            <w:hideMark/>
          </w:tcPr>
          <w:p w14:paraId="726AAFF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0.898</w:t>
            </w:r>
          </w:p>
        </w:tc>
        <w:tc>
          <w:tcPr>
            <w:tcW w:w="990" w:type="dxa"/>
            <w:tcBorders>
              <w:top w:val="nil"/>
              <w:left w:val="nil"/>
              <w:bottom w:val="single" w:sz="4" w:space="0" w:color="auto"/>
              <w:right w:val="nil"/>
            </w:tcBorders>
            <w:noWrap/>
            <w:hideMark/>
          </w:tcPr>
          <w:p w14:paraId="01ED4C0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0.807</w:t>
            </w:r>
          </w:p>
        </w:tc>
        <w:tc>
          <w:tcPr>
            <w:tcW w:w="991" w:type="dxa"/>
            <w:tcBorders>
              <w:top w:val="nil"/>
              <w:left w:val="nil"/>
              <w:bottom w:val="single" w:sz="4" w:space="0" w:color="auto"/>
              <w:right w:val="nil"/>
            </w:tcBorders>
            <w:noWrap/>
            <w:hideMark/>
          </w:tcPr>
          <w:p w14:paraId="0789A1E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0.776</w:t>
            </w:r>
          </w:p>
        </w:tc>
        <w:tc>
          <w:tcPr>
            <w:tcW w:w="848" w:type="dxa"/>
            <w:tcBorders>
              <w:top w:val="nil"/>
              <w:left w:val="nil"/>
              <w:bottom w:val="single" w:sz="4" w:space="0" w:color="auto"/>
              <w:right w:val="nil"/>
            </w:tcBorders>
            <w:noWrap/>
            <w:hideMark/>
          </w:tcPr>
          <w:p w14:paraId="4614BEB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0.811</w:t>
            </w:r>
          </w:p>
        </w:tc>
        <w:tc>
          <w:tcPr>
            <w:tcW w:w="1243" w:type="dxa"/>
            <w:tcBorders>
              <w:top w:val="nil"/>
              <w:left w:val="nil"/>
              <w:bottom w:val="single" w:sz="4" w:space="0" w:color="auto"/>
              <w:right w:val="nil"/>
            </w:tcBorders>
            <w:noWrap/>
            <w:hideMark/>
          </w:tcPr>
          <w:p w14:paraId="24E61C6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bl>
    <w:p w14:paraId="4E6CCC71" w14:textId="77777777" w:rsidR="00AE41B1" w:rsidRPr="007E73AC" w:rsidRDefault="00AE41B1" w:rsidP="002A36B4">
      <w:pPr>
        <w:spacing w:after="0" w:line="360" w:lineRule="auto"/>
        <w:jc w:val="both"/>
        <w:rPr>
          <w:rFonts w:ascii="Times New Roman" w:eastAsia="Calibri" w:hAnsi="Times New Roman" w:cs="Times New Roman"/>
          <w:b/>
          <w:kern w:val="2"/>
          <w:sz w:val="20"/>
          <w:szCs w:val="20"/>
          <w:lang w:val="en-US"/>
          <w14:ligatures w14:val="standardContextual"/>
        </w:rPr>
      </w:pPr>
      <w:r w:rsidRPr="007E73AC">
        <w:rPr>
          <w:rFonts w:ascii="Times New Roman" w:eastAsia="Calibri" w:hAnsi="Times New Roman" w:cs="Times New Roman"/>
          <w:b/>
          <w:kern w:val="2"/>
          <w:sz w:val="20"/>
          <w:szCs w:val="20"/>
          <w:lang w:val="en-US"/>
          <w14:ligatures w14:val="standardContextual"/>
        </w:rPr>
        <w:t>Source: Field Survey (2024)</w:t>
      </w:r>
    </w:p>
    <w:p w14:paraId="3EEBDA8D"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bookmarkStart w:id="79" w:name="_Toc171170017"/>
      <w:r w:rsidRPr="007E73AC">
        <w:rPr>
          <w:rFonts w:ascii="Times New Roman" w:eastAsia="Calibri" w:hAnsi="Times New Roman" w:cs="Times New Roman"/>
          <w:b/>
          <w:kern w:val="2"/>
          <w:sz w:val="24"/>
          <w:szCs w:val="24"/>
          <w:lang w:val="en-US"/>
          <w14:ligatures w14:val="standardContextual"/>
        </w:rPr>
        <w:t>Model Fit</w:t>
      </w:r>
      <w:bookmarkEnd w:id="79"/>
    </w:p>
    <w:p w14:paraId="792C2258"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bookmarkStart w:id="80" w:name="_Toc171170018"/>
      <w:r w:rsidRPr="007E73AC">
        <w:rPr>
          <w:rFonts w:ascii="Times New Roman" w:eastAsia="Calibri" w:hAnsi="Times New Roman" w:cs="Times New Roman"/>
          <w:b/>
          <w:kern w:val="2"/>
          <w:sz w:val="24"/>
          <w:szCs w:val="24"/>
          <w:lang w:val="en-US"/>
          <w14:ligatures w14:val="standardContextual"/>
        </w:rPr>
        <w:t>Coefficient of Determination and Predictive Power</w:t>
      </w:r>
      <w:bookmarkEnd w:id="80"/>
    </w:p>
    <w:p w14:paraId="2D2E82FB" w14:textId="09C71919"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bookmarkStart w:id="81" w:name="_Toc168773185"/>
      <w:bookmarkStart w:id="82" w:name="_Toc169928953"/>
      <w:r w:rsidRPr="007E73AC">
        <w:rPr>
          <w:rFonts w:ascii="Times New Roman" w:eastAsia="Calibri" w:hAnsi="Times New Roman" w:cs="Times New Roman"/>
          <w:kern w:val="2"/>
          <w:sz w:val="24"/>
          <w:szCs w:val="24"/>
          <w:lang w:val="en-US"/>
          <w14:ligatures w14:val="standardContextual"/>
        </w:rPr>
        <w:t xml:space="preserve">Table </w:t>
      </w:r>
      <w:r w:rsidR="00F40D60">
        <w:rPr>
          <w:rFonts w:ascii="Times New Roman" w:eastAsia="Calibri" w:hAnsi="Times New Roman" w:cs="Times New Roman"/>
          <w:kern w:val="2"/>
          <w:sz w:val="24"/>
          <w:szCs w:val="24"/>
          <w:lang w:val="en-US"/>
          <w14:ligatures w14:val="standardContextual"/>
        </w:rPr>
        <w:t>9</w:t>
      </w:r>
      <w:r w:rsidRPr="007E73AC">
        <w:rPr>
          <w:rFonts w:ascii="Times New Roman" w:eastAsia="Calibri" w:hAnsi="Times New Roman" w:cs="Times New Roman"/>
          <w:kern w:val="2"/>
          <w:sz w:val="24"/>
          <w:szCs w:val="24"/>
          <w:lang w:val="en-US"/>
          <w14:ligatures w14:val="standardContextual"/>
        </w:rPr>
        <w:t xml:space="preserve"> illustrates the R-square and Adjusted R-square metrics concerning FB and FWB. R-square reflects the proportion of variance accounted for by independent variables, with FB at 53.7% and FWB at 59.7%. Despite a slight reduction in Adjusted R-square values due to predictor adjustments, the overall robustness of explanatory power remains evident. In essence, the results indicate significant contributions from independent variables towards elucidating both constructs.</w:t>
      </w:r>
    </w:p>
    <w:p w14:paraId="6C639825" w14:textId="4631BE6A" w:rsidR="00AE41B1" w:rsidRPr="007E73AC" w:rsidRDefault="00AE41B1"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9</w:t>
      </w:r>
      <w:r w:rsidR="007B1ADD">
        <w:rPr>
          <w:rFonts w:ascii="Times New Roman" w:eastAsia="Calibri" w:hAnsi="Times New Roman" w:cs="Times New Roman"/>
          <w:b/>
          <w:bCs/>
          <w:kern w:val="2"/>
          <w:sz w:val="24"/>
          <w:szCs w:val="24"/>
          <w:lang w:val="en-US"/>
          <w14:ligatures w14:val="standardContextual"/>
        </w:rPr>
        <w:t>:</w:t>
      </w:r>
      <w:r w:rsidRPr="007E73AC">
        <w:rPr>
          <w:rFonts w:ascii="Times New Roman" w:eastAsia="Calibri" w:hAnsi="Times New Roman" w:cs="Times New Roman"/>
          <w:b/>
          <w:bCs/>
          <w:iCs/>
          <w:kern w:val="2"/>
          <w:sz w:val="24"/>
          <w:szCs w:val="24"/>
          <w:lang w:val="en-US"/>
          <w14:ligatures w14:val="standardContextual"/>
        </w:rPr>
        <w:t xml:space="preserve"> R-square and </w:t>
      </w:r>
      <w:bookmarkEnd w:id="81"/>
      <w:r w:rsidRPr="007E73AC">
        <w:rPr>
          <w:rFonts w:ascii="Times New Roman" w:eastAsia="Calibri" w:hAnsi="Times New Roman" w:cs="Times New Roman"/>
          <w:b/>
          <w:bCs/>
          <w:iCs/>
          <w:kern w:val="2"/>
          <w:sz w:val="24"/>
          <w:szCs w:val="24"/>
          <w:lang w:val="en-US"/>
          <w14:ligatures w14:val="standardContextual"/>
        </w:rPr>
        <w:t>Adjusted R-square</w:t>
      </w:r>
      <w:bookmarkEnd w:id="82"/>
    </w:p>
    <w:tbl>
      <w:tblPr>
        <w:tblStyle w:val="PlainTable2"/>
        <w:tblW w:w="9281" w:type="dxa"/>
        <w:tblLook w:val="04A0" w:firstRow="1" w:lastRow="0" w:firstColumn="1" w:lastColumn="0" w:noHBand="0" w:noVBand="1"/>
      </w:tblPr>
      <w:tblGrid>
        <w:gridCol w:w="4662"/>
        <w:gridCol w:w="2458"/>
        <w:gridCol w:w="2161"/>
      </w:tblGrid>
      <w:tr w:rsidR="007E73AC" w:rsidRPr="007E73AC" w14:paraId="31A6C3DF" w14:textId="77777777" w:rsidTr="00055536">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662" w:type="dxa"/>
            <w:tcBorders>
              <w:top w:val="single" w:sz="4" w:space="0" w:color="7F7F7F" w:themeColor="text1" w:themeTint="80"/>
              <w:left w:val="nil"/>
              <w:right w:val="nil"/>
            </w:tcBorders>
            <w:noWrap/>
            <w:hideMark/>
          </w:tcPr>
          <w:p w14:paraId="43D0AFCA"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Endogenous Constructs</w:t>
            </w:r>
          </w:p>
        </w:tc>
        <w:tc>
          <w:tcPr>
            <w:tcW w:w="2458" w:type="dxa"/>
            <w:tcBorders>
              <w:top w:val="single" w:sz="4" w:space="0" w:color="7F7F7F" w:themeColor="text1" w:themeTint="80"/>
              <w:left w:val="nil"/>
              <w:right w:val="nil"/>
            </w:tcBorders>
            <w:noWrap/>
            <w:hideMark/>
          </w:tcPr>
          <w:p w14:paraId="37F4A509" w14:textId="77777777" w:rsidR="00AE41B1" w:rsidRPr="007E73AC" w:rsidRDefault="00AE41B1"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R-square</w:t>
            </w:r>
          </w:p>
        </w:tc>
        <w:tc>
          <w:tcPr>
            <w:tcW w:w="2161" w:type="dxa"/>
            <w:tcBorders>
              <w:top w:val="single" w:sz="4" w:space="0" w:color="7F7F7F" w:themeColor="text1" w:themeTint="80"/>
              <w:left w:val="nil"/>
              <w:right w:val="nil"/>
            </w:tcBorders>
            <w:noWrap/>
            <w:hideMark/>
          </w:tcPr>
          <w:p w14:paraId="3F6C1D24" w14:textId="77777777" w:rsidR="00AE41B1" w:rsidRPr="007E73AC" w:rsidRDefault="00AE41B1"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Adjusted R-square</w:t>
            </w:r>
          </w:p>
        </w:tc>
      </w:tr>
      <w:tr w:rsidR="007E73AC" w:rsidRPr="007E73AC" w14:paraId="58DFA4C7" w14:textId="77777777" w:rsidTr="00055536">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662" w:type="dxa"/>
            <w:tcBorders>
              <w:left w:val="nil"/>
              <w:bottom w:val="nil"/>
              <w:right w:val="nil"/>
            </w:tcBorders>
            <w:noWrap/>
            <w:hideMark/>
          </w:tcPr>
          <w:p w14:paraId="65B51B06"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w:t>
            </w:r>
          </w:p>
        </w:tc>
        <w:tc>
          <w:tcPr>
            <w:tcW w:w="2458" w:type="dxa"/>
            <w:tcBorders>
              <w:left w:val="nil"/>
              <w:bottom w:val="nil"/>
              <w:right w:val="nil"/>
            </w:tcBorders>
            <w:noWrap/>
            <w:hideMark/>
          </w:tcPr>
          <w:p w14:paraId="6FDAAD4A"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0.537</w:t>
            </w:r>
          </w:p>
        </w:tc>
        <w:tc>
          <w:tcPr>
            <w:tcW w:w="2161" w:type="dxa"/>
            <w:tcBorders>
              <w:left w:val="nil"/>
              <w:bottom w:val="nil"/>
              <w:right w:val="nil"/>
            </w:tcBorders>
            <w:noWrap/>
            <w:hideMark/>
          </w:tcPr>
          <w:p w14:paraId="3336D03E"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0.534</w:t>
            </w:r>
          </w:p>
        </w:tc>
      </w:tr>
      <w:tr w:rsidR="007E73AC" w:rsidRPr="007E73AC" w14:paraId="3FF8FCDF" w14:textId="77777777" w:rsidTr="00055536">
        <w:trPr>
          <w:trHeight w:val="232"/>
        </w:trPr>
        <w:tc>
          <w:tcPr>
            <w:cnfStyle w:val="001000000000" w:firstRow="0" w:lastRow="0" w:firstColumn="1" w:lastColumn="0" w:oddVBand="0" w:evenVBand="0" w:oddHBand="0" w:evenHBand="0" w:firstRowFirstColumn="0" w:firstRowLastColumn="0" w:lastRowFirstColumn="0" w:lastRowLastColumn="0"/>
            <w:tcW w:w="4662" w:type="dxa"/>
            <w:tcBorders>
              <w:top w:val="nil"/>
              <w:left w:val="nil"/>
              <w:bottom w:val="single" w:sz="4" w:space="0" w:color="7F7F7F" w:themeColor="text1" w:themeTint="80"/>
              <w:right w:val="nil"/>
            </w:tcBorders>
            <w:noWrap/>
          </w:tcPr>
          <w:p w14:paraId="16C1405C"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w:t>
            </w:r>
          </w:p>
        </w:tc>
        <w:tc>
          <w:tcPr>
            <w:tcW w:w="2458" w:type="dxa"/>
            <w:tcBorders>
              <w:top w:val="nil"/>
              <w:left w:val="nil"/>
              <w:bottom w:val="single" w:sz="4" w:space="0" w:color="7F7F7F" w:themeColor="text1" w:themeTint="80"/>
              <w:right w:val="nil"/>
            </w:tcBorders>
            <w:noWrap/>
          </w:tcPr>
          <w:p w14:paraId="0ECEC9A4"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0.597</w:t>
            </w:r>
          </w:p>
        </w:tc>
        <w:tc>
          <w:tcPr>
            <w:tcW w:w="2161" w:type="dxa"/>
            <w:tcBorders>
              <w:top w:val="nil"/>
              <w:left w:val="nil"/>
              <w:bottom w:val="single" w:sz="4" w:space="0" w:color="7F7F7F" w:themeColor="text1" w:themeTint="80"/>
              <w:right w:val="nil"/>
            </w:tcBorders>
            <w:noWrap/>
          </w:tcPr>
          <w:p w14:paraId="2E1A3F3E"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0.594</w:t>
            </w:r>
          </w:p>
        </w:tc>
      </w:tr>
    </w:tbl>
    <w:p w14:paraId="4E09DE90" w14:textId="77777777" w:rsidR="00AE41B1" w:rsidRPr="007E73AC" w:rsidRDefault="00AE41B1" w:rsidP="002A36B4">
      <w:pPr>
        <w:spacing w:after="0" w:line="360" w:lineRule="auto"/>
        <w:jc w:val="both"/>
        <w:rPr>
          <w:rFonts w:ascii="Times New Roman" w:eastAsia="Calibri" w:hAnsi="Times New Roman" w:cs="Times New Roman"/>
          <w:b/>
          <w:kern w:val="2"/>
          <w:sz w:val="20"/>
          <w:szCs w:val="20"/>
          <w:lang w:val="en-US"/>
          <w14:ligatures w14:val="standardContextual"/>
        </w:rPr>
      </w:pPr>
      <w:r w:rsidRPr="007E73AC">
        <w:rPr>
          <w:rFonts w:ascii="Times New Roman" w:eastAsia="Calibri" w:hAnsi="Times New Roman" w:cs="Times New Roman"/>
          <w:b/>
          <w:kern w:val="2"/>
          <w:sz w:val="20"/>
          <w:szCs w:val="20"/>
          <w:lang w:val="en-US"/>
          <w14:ligatures w14:val="standardContextual"/>
        </w:rPr>
        <w:t>Source: Field Survey (2024)</w:t>
      </w:r>
    </w:p>
    <w:p w14:paraId="6BAC1533"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43B62C08"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Model Fit Indices</w:t>
      </w:r>
    </w:p>
    <w:p w14:paraId="3EC3F4F7" w14:textId="484D6707" w:rsidR="00AE41B1" w:rsidRPr="007E73AC" w:rsidRDefault="00AE41B1" w:rsidP="002A36B4">
      <w:pPr>
        <w:spacing w:after="0" w:line="360" w:lineRule="auto"/>
        <w:jc w:val="both"/>
        <w:rPr>
          <w:rFonts w:ascii="Times New Roman" w:eastAsia="Calibri" w:hAnsi="Times New Roman" w:cs="Times New Roman"/>
          <w:bCs/>
          <w:kern w:val="2"/>
          <w:sz w:val="24"/>
          <w:szCs w:val="24"/>
          <w:lang w:val="en-US"/>
          <w14:ligatures w14:val="standardContextual"/>
        </w:rPr>
      </w:pPr>
      <w:bookmarkStart w:id="83" w:name="_Toc168773186"/>
      <w:bookmarkStart w:id="84" w:name="_Toc169928954"/>
      <w:r w:rsidRPr="007E73AC">
        <w:rPr>
          <w:rFonts w:ascii="Times New Roman" w:eastAsia="Calibri" w:hAnsi="Times New Roman" w:cs="Times New Roman"/>
          <w:bCs/>
          <w:kern w:val="2"/>
          <w:sz w:val="24"/>
          <w:szCs w:val="24"/>
          <w:lang w:val="en-US"/>
          <w14:ligatures w14:val="standardContextual"/>
        </w:rPr>
        <w:t xml:space="preserve">Table </w:t>
      </w:r>
      <w:r w:rsidR="00F40D60">
        <w:rPr>
          <w:rFonts w:ascii="Times New Roman" w:eastAsia="Calibri" w:hAnsi="Times New Roman" w:cs="Times New Roman"/>
          <w:bCs/>
          <w:kern w:val="2"/>
          <w:sz w:val="24"/>
          <w:szCs w:val="24"/>
          <w:lang w:val="en-US"/>
          <w14:ligatures w14:val="standardContextual"/>
        </w:rPr>
        <w:t>10</w:t>
      </w:r>
      <w:r w:rsidRPr="007E73AC">
        <w:rPr>
          <w:rFonts w:ascii="Times New Roman" w:eastAsia="Calibri" w:hAnsi="Times New Roman" w:cs="Times New Roman"/>
          <w:bCs/>
          <w:kern w:val="2"/>
          <w:sz w:val="24"/>
          <w:szCs w:val="24"/>
          <w:lang w:val="en-US"/>
          <w14:ligatures w14:val="standardContextual"/>
        </w:rPr>
        <w:t xml:space="preserve"> depicts model fit measures for both the saturated and estimated models. The Standardized Root Mean Square Residual (SRMR), reflecting the average deviation between observed and predicted correlations, registers at 0.097 for both models, indicating a satisfactory fit. Similarly, the discrepancy measures (</w:t>
      </w:r>
      <w:proofErr w:type="spellStart"/>
      <w:r w:rsidRPr="007E73AC">
        <w:rPr>
          <w:rFonts w:ascii="Times New Roman" w:eastAsia="Calibri" w:hAnsi="Times New Roman" w:cs="Times New Roman"/>
          <w:bCs/>
          <w:kern w:val="2"/>
          <w:sz w:val="24"/>
          <w:szCs w:val="24"/>
          <w:lang w:val="en-US"/>
          <w14:ligatures w14:val="standardContextual"/>
        </w:rPr>
        <w:t>d_ULS</w:t>
      </w:r>
      <w:proofErr w:type="spellEnd"/>
      <w:r w:rsidRPr="007E73AC">
        <w:rPr>
          <w:rFonts w:ascii="Times New Roman" w:eastAsia="Calibri" w:hAnsi="Times New Roman" w:cs="Times New Roman"/>
          <w:bCs/>
          <w:kern w:val="2"/>
          <w:sz w:val="24"/>
          <w:szCs w:val="24"/>
          <w:lang w:val="en-US"/>
          <w14:ligatures w14:val="standardContextual"/>
        </w:rPr>
        <w:t xml:space="preserve"> and </w:t>
      </w:r>
      <w:proofErr w:type="spellStart"/>
      <w:r w:rsidRPr="007E73AC">
        <w:rPr>
          <w:rFonts w:ascii="Times New Roman" w:eastAsia="Calibri" w:hAnsi="Times New Roman" w:cs="Times New Roman"/>
          <w:bCs/>
          <w:kern w:val="2"/>
          <w:sz w:val="24"/>
          <w:szCs w:val="24"/>
          <w:lang w:val="en-US"/>
          <w14:ligatures w14:val="standardContextual"/>
        </w:rPr>
        <w:t>d_G</w:t>
      </w:r>
      <w:proofErr w:type="spellEnd"/>
      <w:r w:rsidRPr="007E73AC">
        <w:rPr>
          <w:rFonts w:ascii="Times New Roman" w:eastAsia="Calibri" w:hAnsi="Times New Roman" w:cs="Times New Roman"/>
          <w:bCs/>
          <w:kern w:val="2"/>
          <w:sz w:val="24"/>
          <w:szCs w:val="24"/>
          <w:lang w:val="en-US"/>
          <w14:ligatures w14:val="standardContextual"/>
        </w:rPr>
        <w:t>) exhibit identical values for both models, indicating comparable fit. However, significant Chi-square values of 1344.056 for both models suggest inadequate fit, contrasting with the Normed Fit Index (NFI) scores of 0.738, implying reasonable fit. While some indices suggest acceptable fit, the notable Chi-square values warrant further scrutiny of the models' adequacy.</w:t>
      </w:r>
    </w:p>
    <w:p w14:paraId="7E997B32" w14:textId="35E02799" w:rsidR="00AE41B1" w:rsidRPr="007E73AC" w:rsidRDefault="00AE41B1"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lastRenderedPageBreak/>
        <w:t xml:space="preserve">Table </w:t>
      </w:r>
      <w:r w:rsidR="00F40D60">
        <w:rPr>
          <w:rFonts w:ascii="Times New Roman" w:eastAsia="Calibri" w:hAnsi="Times New Roman" w:cs="Times New Roman"/>
          <w:b/>
          <w:bCs/>
          <w:kern w:val="2"/>
          <w:sz w:val="24"/>
          <w:szCs w:val="24"/>
          <w:lang w:val="en-US"/>
          <w14:ligatures w14:val="standardContextual"/>
        </w:rPr>
        <w:t>10</w:t>
      </w:r>
      <w:r w:rsidRPr="007E73AC">
        <w:rPr>
          <w:rFonts w:ascii="Times New Roman" w:eastAsia="Calibri" w:hAnsi="Times New Roman" w:cs="Times New Roman"/>
          <w:b/>
          <w:bCs/>
          <w:iCs/>
          <w:kern w:val="2"/>
          <w:sz w:val="24"/>
          <w:szCs w:val="24"/>
          <w:lang w:val="en-US"/>
          <w14:ligatures w14:val="standardContextual"/>
        </w:rPr>
        <w:t xml:space="preserve"> Model Fit Indices</w:t>
      </w:r>
      <w:bookmarkEnd w:id="83"/>
      <w:bookmarkEnd w:id="84"/>
    </w:p>
    <w:tbl>
      <w:tblPr>
        <w:tblStyle w:val="PlainTable2"/>
        <w:tblW w:w="9454" w:type="dxa"/>
        <w:tblLook w:val="04A0" w:firstRow="1" w:lastRow="0" w:firstColumn="1" w:lastColumn="0" w:noHBand="0" w:noVBand="1"/>
      </w:tblPr>
      <w:tblGrid>
        <w:gridCol w:w="4586"/>
        <w:gridCol w:w="2417"/>
        <w:gridCol w:w="2451"/>
      </w:tblGrid>
      <w:tr w:rsidR="007E73AC" w:rsidRPr="007E73AC" w14:paraId="24E7BC6C" w14:textId="77777777" w:rsidTr="0005553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single" w:sz="4" w:space="0" w:color="7F7F7F" w:themeColor="text1" w:themeTint="80"/>
              <w:left w:val="nil"/>
              <w:right w:val="nil"/>
            </w:tcBorders>
            <w:noWrap/>
            <w:hideMark/>
          </w:tcPr>
          <w:p w14:paraId="61183AB4" w14:textId="77777777" w:rsidR="00AE41B1" w:rsidRPr="007E73AC" w:rsidRDefault="00AE41B1" w:rsidP="002A36B4">
            <w:pPr>
              <w:spacing w:line="360" w:lineRule="auto"/>
              <w:jc w:val="both"/>
              <w:rPr>
                <w:rFonts w:ascii="Times New Roman" w:eastAsia="Calibri" w:hAnsi="Times New Roman" w:cs="Times New Roman"/>
                <w:iCs/>
                <w:kern w:val="2"/>
                <w:sz w:val="20"/>
                <w:szCs w:val="20"/>
                <w:lang w:val="en-US"/>
                <w14:ligatures w14:val="standardContextual"/>
              </w:rPr>
            </w:pPr>
          </w:p>
        </w:tc>
        <w:tc>
          <w:tcPr>
            <w:tcW w:w="2417" w:type="dxa"/>
            <w:tcBorders>
              <w:top w:val="single" w:sz="4" w:space="0" w:color="7F7F7F" w:themeColor="text1" w:themeTint="80"/>
              <w:left w:val="nil"/>
              <w:right w:val="nil"/>
            </w:tcBorders>
            <w:noWrap/>
            <w:hideMark/>
          </w:tcPr>
          <w:p w14:paraId="7990E9DF" w14:textId="77777777" w:rsidR="00AE41B1" w:rsidRPr="007E73AC" w:rsidRDefault="00AE41B1"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Saturated model</w:t>
            </w:r>
          </w:p>
        </w:tc>
        <w:tc>
          <w:tcPr>
            <w:tcW w:w="2451" w:type="dxa"/>
            <w:tcBorders>
              <w:top w:val="single" w:sz="4" w:space="0" w:color="7F7F7F" w:themeColor="text1" w:themeTint="80"/>
              <w:left w:val="nil"/>
              <w:right w:val="nil"/>
            </w:tcBorders>
            <w:noWrap/>
            <w:hideMark/>
          </w:tcPr>
          <w:p w14:paraId="47691216" w14:textId="77777777" w:rsidR="00AE41B1" w:rsidRPr="007E73AC" w:rsidRDefault="00AE41B1"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Estimated model</w:t>
            </w:r>
          </w:p>
        </w:tc>
      </w:tr>
      <w:tr w:rsidR="007E73AC" w:rsidRPr="007E73AC" w14:paraId="2FE6E496" w14:textId="77777777" w:rsidTr="000555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left w:val="nil"/>
              <w:bottom w:val="nil"/>
              <w:right w:val="nil"/>
            </w:tcBorders>
            <w:noWrap/>
            <w:hideMark/>
          </w:tcPr>
          <w:p w14:paraId="69343A52"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SRMR</w:t>
            </w:r>
          </w:p>
        </w:tc>
        <w:tc>
          <w:tcPr>
            <w:tcW w:w="2417" w:type="dxa"/>
            <w:tcBorders>
              <w:left w:val="nil"/>
              <w:bottom w:val="nil"/>
              <w:right w:val="nil"/>
            </w:tcBorders>
            <w:noWrap/>
            <w:hideMark/>
          </w:tcPr>
          <w:p w14:paraId="13AE59BF"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0.097</w:t>
            </w:r>
          </w:p>
        </w:tc>
        <w:tc>
          <w:tcPr>
            <w:tcW w:w="2451" w:type="dxa"/>
            <w:tcBorders>
              <w:left w:val="nil"/>
              <w:bottom w:val="nil"/>
              <w:right w:val="nil"/>
            </w:tcBorders>
            <w:noWrap/>
            <w:hideMark/>
          </w:tcPr>
          <w:p w14:paraId="22B5B4D4"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0.097</w:t>
            </w:r>
          </w:p>
        </w:tc>
      </w:tr>
      <w:tr w:rsidR="007E73AC" w:rsidRPr="007E73AC" w14:paraId="091FDF6C" w14:textId="77777777" w:rsidTr="00055536">
        <w:trPr>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bottom w:val="nil"/>
              <w:right w:val="nil"/>
            </w:tcBorders>
            <w:noWrap/>
            <w:hideMark/>
          </w:tcPr>
          <w:p w14:paraId="47DC117A"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proofErr w:type="spellStart"/>
            <w:r w:rsidRPr="007E73AC">
              <w:rPr>
                <w:rFonts w:ascii="Times New Roman" w:eastAsia="Calibri" w:hAnsi="Times New Roman" w:cs="Times New Roman"/>
                <w:kern w:val="2"/>
                <w:sz w:val="20"/>
                <w:szCs w:val="20"/>
                <w:lang w:val="en-US"/>
                <w14:ligatures w14:val="standardContextual"/>
              </w:rPr>
              <w:t>d_ULS</w:t>
            </w:r>
            <w:proofErr w:type="spellEnd"/>
          </w:p>
        </w:tc>
        <w:tc>
          <w:tcPr>
            <w:tcW w:w="2417" w:type="dxa"/>
            <w:tcBorders>
              <w:top w:val="nil"/>
              <w:left w:val="nil"/>
              <w:bottom w:val="nil"/>
              <w:right w:val="nil"/>
            </w:tcBorders>
            <w:noWrap/>
            <w:hideMark/>
          </w:tcPr>
          <w:p w14:paraId="60975DFE"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1.793</w:t>
            </w:r>
          </w:p>
        </w:tc>
        <w:tc>
          <w:tcPr>
            <w:tcW w:w="2451" w:type="dxa"/>
            <w:tcBorders>
              <w:top w:val="nil"/>
              <w:left w:val="nil"/>
              <w:bottom w:val="nil"/>
              <w:right w:val="nil"/>
            </w:tcBorders>
            <w:noWrap/>
            <w:hideMark/>
          </w:tcPr>
          <w:p w14:paraId="29FDCFF6"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1.793</w:t>
            </w:r>
          </w:p>
        </w:tc>
      </w:tr>
      <w:tr w:rsidR="007E73AC" w:rsidRPr="007E73AC" w14:paraId="0944B1D6" w14:textId="77777777" w:rsidTr="000555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bottom w:val="nil"/>
              <w:right w:val="nil"/>
            </w:tcBorders>
            <w:noWrap/>
            <w:hideMark/>
          </w:tcPr>
          <w:p w14:paraId="26CAD78D"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proofErr w:type="spellStart"/>
            <w:r w:rsidRPr="007E73AC">
              <w:rPr>
                <w:rFonts w:ascii="Times New Roman" w:eastAsia="Calibri" w:hAnsi="Times New Roman" w:cs="Times New Roman"/>
                <w:kern w:val="2"/>
                <w:sz w:val="20"/>
                <w:szCs w:val="20"/>
                <w:lang w:val="en-US"/>
                <w14:ligatures w14:val="standardContextual"/>
              </w:rPr>
              <w:t>d_G</w:t>
            </w:r>
            <w:proofErr w:type="spellEnd"/>
          </w:p>
        </w:tc>
        <w:tc>
          <w:tcPr>
            <w:tcW w:w="2417" w:type="dxa"/>
            <w:tcBorders>
              <w:top w:val="nil"/>
              <w:left w:val="nil"/>
              <w:bottom w:val="nil"/>
              <w:right w:val="nil"/>
            </w:tcBorders>
            <w:noWrap/>
            <w:hideMark/>
          </w:tcPr>
          <w:p w14:paraId="4EBC013B"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0.496</w:t>
            </w:r>
          </w:p>
        </w:tc>
        <w:tc>
          <w:tcPr>
            <w:tcW w:w="2451" w:type="dxa"/>
            <w:tcBorders>
              <w:top w:val="nil"/>
              <w:left w:val="nil"/>
              <w:bottom w:val="nil"/>
              <w:right w:val="nil"/>
            </w:tcBorders>
            <w:noWrap/>
            <w:hideMark/>
          </w:tcPr>
          <w:p w14:paraId="1D881970"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0.496</w:t>
            </w:r>
          </w:p>
        </w:tc>
      </w:tr>
      <w:tr w:rsidR="007E73AC" w:rsidRPr="007E73AC" w14:paraId="3BE584DF" w14:textId="77777777" w:rsidTr="00055536">
        <w:trPr>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bottom w:val="nil"/>
              <w:right w:val="nil"/>
            </w:tcBorders>
            <w:noWrap/>
            <w:hideMark/>
          </w:tcPr>
          <w:p w14:paraId="2B67118C"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Chi-square</w:t>
            </w:r>
          </w:p>
        </w:tc>
        <w:tc>
          <w:tcPr>
            <w:tcW w:w="2417" w:type="dxa"/>
            <w:tcBorders>
              <w:top w:val="nil"/>
              <w:left w:val="nil"/>
              <w:bottom w:val="nil"/>
              <w:right w:val="nil"/>
            </w:tcBorders>
            <w:noWrap/>
            <w:hideMark/>
          </w:tcPr>
          <w:p w14:paraId="2C18E12E"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1344.056</w:t>
            </w:r>
          </w:p>
        </w:tc>
        <w:tc>
          <w:tcPr>
            <w:tcW w:w="2451" w:type="dxa"/>
            <w:tcBorders>
              <w:top w:val="nil"/>
              <w:left w:val="nil"/>
              <w:bottom w:val="nil"/>
              <w:right w:val="nil"/>
            </w:tcBorders>
            <w:noWrap/>
            <w:hideMark/>
          </w:tcPr>
          <w:p w14:paraId="518379D3"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1344.056</w:t>
            </w:r>
          </w:p>
        </w:tc>
      </w:tr>
      <w:tr w:rsidR="007E73AC" w:rsidRPr="007E73AC" w14:paraId="2879BF90" w14:textId="77777777" w:rsidTr="000555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right w:val="nil"/>
            </w:tcBorders>
            <w:noWrap/>
            <w:hideMark/>
          </w:tcPr>
          <w:p w14:paraId="6F272418"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NFI</w:t>
            </w:r>
          </w:p>
        </w:tc>
        <w:tc>
          <w:tcPr>
            <w:tcW w:w="2417" w:type="dxa"/>
            <w:tcBorders>
              <w:top w:val="nil"/>
              <w:left w:val="nil"/>
              <w:right w:val="nil"/>
            </w:tcBorders>
            <w:noWrap/>
            <w:hideMark/>
          </w:tcPr>
          <w:p w14:paraId="4BA098B1"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0.738</w:t>
            </w:r>
          </w:p>
        </w:tc>
        <w:tc>
          <w:tcPr>
            <w:tcW w:w="2451" w:type="dxa"/>
            <w:tcBorders>
              <w:top w:val="nil"/>
              <w:left w:val="nil"/>
              <w:right w:val="nil"/>
            </w:tcBorders>
            <w:noWrap/>
            <w:hideMark/>
          </w:tcPr>
          <w:p w14:paraId="6B0E8E66"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0.738</w:t>
            </w:r>
          </w:p>
        </w:tc>
      </w:tr>
    </w:tbl>
    <w:p w14:paraId="61B6CF5A" w14:textId="77777777" w:rsidR="00AE41B1" w:rsidRPr="007E73AC" w:rsidRDefault="00AE41B1" w:rsidP="002A36B4">
      <w:pPr>
        <w:spacing w:after="0" w:line="360" w:lineRule="auto"/>
        <w:jc w:val="both"/>
        <w:rPr>
          <w:rFonts w:ascii="Times New Roman" w:eastAsia="Calibri" w:hAnsi="Times New Roman" w:cs="Times New Roman"/>
          <w:b/>
          <w:kern w:val="2"/>
          <w:sz w:val="20"/>
          <w:szCs w:val="20"/>
          <w:lang w:val="en-US"/>
          <w14:ligatures w14:val="standardContextual"/>
        </w:rPr>
      </w:pPr>
      <w:r w:rsidRPr="007E73AC">
        <w:rPr>
          <w:rFonts w:ascii="Times New Roman" w:eastAsia="Calibri" w:hAnsi="Times New Roman" w:cs="Times New Roman"/>
          <w:b/>
          <w:kern w:val="2"/>
          <w:sz w:val="20"/>
          <w:szCs w:val="20"/>
          <w:lang w:val="en-US"/>
          <w14:ligatures w14:val="standardContextual"/>
        </w:rPr>
        <w:t>Source: Field Survey (2024)</w:t>
      </w:r>
    </w:p>
    <w:p w14:paraId="47DA8304" w14:textId="77777777" w:rsidR="00113B3C" w:rsidRPr="007E73AC" w:rsidRDefault="00113B3C"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7F47A21E" w14:textId="5BDFF585"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7A23447E"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36078FAF" w14:textId="77777777" w:rsidR="000C26C8" w:rsidRPr="007E73AC" w:rsidRDefault="000C26C8" w:rsidP="002A36B4">
      <w:pPr>
        <w:spacing w:after="0" w:line="360" w:lineRule="auto"/>
        <w:jc w:val="both"/>
        <w:rPr>
          <w:rFonts w:ascii="Times New Roman" w:eastAsia="Calibri" w:hAnsi="Times New Roman" w:cs="Times New Roman"/>
          <w:b/>
          <w:kern w:val="2"/>
          <w:sz w:val="24"/>
          <w:szCs w:val="24"/>
          <w:lang w:val="en-US"/>
          <w14:ligatures w14:val="standardContextual"/>
        </w:rPr>
        <w:sectPr w:rsidR="000C26C8" w:rsidRPr="007E73AC" w:rsidSect="00AE41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pPr>
    </w:p>
    <w:p w14:paraId="5B1FF46E"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noProof/>
          <w:kern w:val="2"/>
          <w:sz w:val="24"/>
          <w:szCs w:val="24"/>
          <w:lang w:val="en-US"/>
          <w14:ligatures w14:val="standardContextual"/>
        </w:rPr>
        <w:lastRenderedPageBreak/>
        <w:drawing>
          <wp:inline distT="0" distB="0" distL="0" distR="0" wp14:anchorId="1B40EC1D" wp14:editId="64990986">
            <wp:extent cx="5741670" cy="319071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extLst>
                        <a:ext uri="{28A0092B-C50C-407E-A947-70E740481C1C}">
                          <a14:useLocalDpi xmlns:a14="http://schemas.microsoft.com/office/drawing/2010/main" val="0"/>
                        </a:ext>
                      </a:extLst>
                    </a:blip>
                    <a:stretch>
                      <a:fillRect/>
                    </a:stretch>
                  </pic:blipFill>
                  <pic:spPr>
                    <a:xfrm>
                      <a:off x="0" y="0"/>
                      <a:ext cx="5813806" cy="3230801"/>
                    </a:xfrm>
                    <a:prstGeom prst="rect">
                      <a:avLst/>
                    </a:prstGeom>
                  </pic:spPr>
                </pic:pic>
              </a:graphicData>
            </a:graphic>
          </wp:inline>
        </w:drawing>
      </w:r>
    </w:p>
    <w:p w14:paraId="773CEC3F" w14:textId="76EB0570" w:rsidR="00113B3C" w:rsidRPr="00E65D95" w:rsidRDefault="00E65D95" w:rsidP="002A36B4">
      <w:pPr>
        <w:spacing w:after="0" w:line="360" w:lineRule="auto"/>
        <w:jc w:val="both"/>
        <w:rPr>
          <w:rFonts w:ascii="Times New Roman" w:eastAsia="Calibri" w:hAnsi="Times New Roman" w:cs="Times New Roman"/>
          <w:kern w:val="2"/>
          <w:sz w:val="24"/>
          <w:szCs w:val="24"/>
          <w:lang w:val="en-US"/>
          <w14:ligatures w14:val="standardContextual"/>
        </w:rPr>
      </w:pPr>
      <w:bookmarkStart w:id="85" w:name="_Toc169944647"/>
      <w:r w:rsidRPr="00E65D95">
        <w:rPr>
          <w:rFonts w:ascii="Times New Roman" w:eastAsia="Calibri" w:hAnsi="Times New Roman" w:cs="Times New Roman"/>
          <w:kern w:val="2"/>
          <w:sz w:val="24"/>
          <w:szCs w:val="24"/>
          <w:lang w:val="en-US"/>
          <w14:ligatures w14:val="standardContextual"/>
        </w:rPr>
        <w:t xml:space="preserve">Figure 2: shows the results of the measurement model assessment with factor loadings and Cronbach’s alpha of each construction. </w:t>
      </w:r>
    </w:p>
    <w:p w14:paraId="73F10137" w14:textId="693D7EF8" w:rsidR="00AE41B1" w:rsidRPr="007E73AC" w:rsidRDefault="00AE41B1" w:rsidP="002A36B4">
      <w:pPr>
        <w:spacing w:after="0" w:line="360" w:lineRule="auto"/>
        <w:jc w:val="both"/>
        <w:rPr>
          <w:rFonts w:ascii="Times New Roman" w:eastAsia="Calibri" w:hAnsi="Times New Roman" w:cs="Times New Roman"/>
          <w:b/>
          <w:i/>
          <w:iCs/>
          <w:kern w:val="2"/>
          <w:sz w:val="24"/>
          <w:szCs w:val="24"/>
          <w:lang w:val="en-US"/>
          <w14:ligatures w14:val="standardContextual"/>
        </w:rPr>
      </w:pPr>
      <w:r w:rsidRPr="007E73AC">
        <w:rPr>
          <w:rFonts w:ascii="Times New Roman" w:eastAsia="Calibri" w:hAnsi="Times New Roman" w:cs="Times New Roman"/>
          <w:i/>
          <w:iCs/>
          <w:kern w:val="2"/>
          <w:sz w:val="24"/>
          <w:szCs w:val="24"/>
          <w:lang w:val="en-US"/>
          <w14:ligatures w14:val="standardContextual"/>
        </w:rPr>
        <w:t>Figure</w:t>
      </w:r>
      <w:r w:rsidR="00796B9D" w:rsidRPr="007E73AC">
        <w:rPr>
          <w:rFonts w:ascii="Times New Roman" w:eastAsia="Calibri" w:hAnsi="Times New Roman" w:cs="Times New Roman"/>
          <w:i/>
          <w:iCs/>
          <w:kern w:val="2"/>
          <w:sz w:val="24"/>
          <w:szCs w:val="24"/>
          <w:lang w:val="en-US"/>
          <w14:ligatures w14:val="standardContextual"/>
        </w:rPr>
        <w:t xml:space="preserve"> </w:t>
      </w:r>
      <w:r w:rsidRPr="007E73AC">
        <w:rPr>
          <w:rFonts w:ascii="Times New Roman" w:eastAsia="Calibri" w:hAnsi="Times New Roman" w:cs="Times New Roman"/>
          <w:i/>
          <w:iCs/>
          <w:kern w:val="2"/>
          <w:sz w:val="24"/>
          <w:szCs w:val="24"/>
          <w:lang w:val="en-US"/>
          <w14:ligatures w14:val="standardContextual"/>
        </w:rPr>
        <w:t>2: Measurement Model</w:t>
      </w:r>
      <w:bookmarkEnd w:id="85"/>
      <w:r w:rsidRPr="007E73AC">
        <w:rPr>
          <w:rFonts w:ascii="Times New Roman" w:eastAsia="Calibri" w:hAnsi="Times New Roman" w:cs="Times New Roman"/>
          <w:i/>
          <w:iCs/>
          <w:kern w:val="2"/>
          <w:sz w:val="24"/>
          <w:szCs w:val="24"/>
          <w:lang w:val="en-US"/>
          <w14:ligatures w14:val="standardContextual"/>
        </w:rPr>
        <w:t xml:space="preserve"> </w:t>
      </w:r>
    </w:p>
    <w:p w14:paraId="7FC89256" w14:textId="77777777" w:rsidR="00AE41B1"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Source: Field Survey (202</w:t>
      </w:r>
      <w:r w:rsidR="00796B9D" w:rsidRPr="007E73AC">
        <w:rPr>
          <w:rFonts w:ascii="Times New Roman" w:eastAsia="Calibri" w:hAnsi="Times New Roman" w:cs="Times New Roman"/>
          <w:b/>
          <w:kern w:val="2"/>
          <w:sz w:val="24"/>
          <w:szCs w:val="24"/>
          <w:lang w:val="en-US"/>
          <w14:ligatures w14:val="standardContextual"/>
        </w:rPr>
        <w:t>4</w:t>
      </w:r>
      <w:r w:rsidRPr="007E73AC">
        <w:rPr>
          <w:rFonts w:ascii="Times New Roman" w:eastAsia="Calibri" w:hAnsi="Times New Roman" w:cs="Times New Roman"/>
          <w:b/>
          <w:kern w:val="2"/>
          <w:sz w:val="24"/>
          <w:szCs w:val="24"/>
          <w:lang w:val="en-US"/>
          <w14:ligatures w14:val="standardContextual"/>
        </w:rPr>
        <w:t>)</w:t>
      </w:r>
    </w:p>
    <w:p w14:paraId="50216105" w14:textId="1C197F0A" w:rsidR="00867832" w:rsidRPr="007E73AC" w:rsidRDefault="00867832" w:rsidP="002A36B4">
      <w:pPr>
        <w:spacing w:after="0" w:line="360" w:lineRule="auto"/>
        <w:jc w:val="both"/>
        <w:rPr>
          <w:rFonts w:ascii="Times New Roman" w:eastAsia="Calibri" w:hAnsi="Times New Roman" w:cs="Times New Roman"/>
          <w:b/>
          <w:kern w:val="2"/>
          <w:sz w:val="24"/>
          <w:szCs w:val="24"/>
          <w:lang w:val="en-US"/>
          <w14:ligatures w14:val="standardContextual"/>
        </w:rPr>
      </w:pPr>
      <w:r>
        <w:rPr>
          <w:rFonts w:ascii="Times New Roman" w:eastAsia="Calibri" w:hAnsi="Times New Roman" w:cs="Times New Roman"/>
          <w:b/>
          <w:bCs/>
          <w:iCs/>
          <w:kern w:val="2"/>
          <w:sz w:val="24"/>
          <w:szCs w:val="24"/>
          <w:lang w:val="en-US"/>
          <w14:ligatures w14:val="standardContextual"/>
        </w:rPr>
        <w:t xml:space="preserve">Adapted and modified: </w:t>
      </w:r>
      <w:r w:rsidRPr="00867832">
        <w:rPr>
          <w:rFonts w:ascii="Times New Roman" w:eastAsia="Calibri" w:hAnsi="Times New Roman" w:cs="Times New Roman"/>
          <w:b/>
          <w:bCs/>
          <w:iCs/>
          <w:kern w:val="2"/>
          <w:sz w:val="24"/>
          <w:szCs w:val="24"/>
          <w:lang w:val="en-US"/>
          <w14:ligatures w14:val="standardContextual"/>
        </w:rPr>
        <w:t>She, Rasiah, Turner, Guptan &amp; Nia (2021)</w:t>
      </w:r>
    </w:p>
    <w:p w14:paraId="4CA2FB15" w14:textId="77777777" w:rsidR="00A51F7E" w:rsidRPr="007E73AC" w:rsidRDefault="00A51F7E"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238728A0" w14:textId="77777777" w:rsidR="00796B9D" w:rsidRPr="007E73AC" w:rsidRDefault="00796B9D"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Structural Model</w:t>
      </w:r>
    </w:p>
    <w:p w14:paraId="132E4D5B" w14:textId="77777777" w:rsidR="00796B9D" w:rsidRPr="007E73AC" w:rsidRDefault="00796B9D" w:rsidP="002A36B4">
      <w:pPr>
        <w:spacing w:after="0" w:line="360" w:lineRule="auto"/>
        <w:jc w:val="both"/>
        <w:rPr>
          <w:rFonts w:ascii="Times New Roman" w:eastAsia="Calibri" w:hAnsi="Times New Roman" w:cs="Times New Roman"/>
          <w:b/>
          <w:kern w:val="2"/>
          <w:sz w:val="24"/>
          <w:szCs w:val="24"/>
          <w:lang w:val="en-US"/>
          <w14:ligatures w14:val="standardContextual"/>
        </w:rPr>
      </w:pPr>
      <w:bookmarkStart w:id="86" w:name="_Toc171170021"/>
      <w:r w:rsidRPr="007E73AC">
        <w:rPr>
          <w:rFonts w:ascii="Times New Roman" w:eastAsia="Calibri" w:hAnsi="Times New Roman" w:cs="Times New Roman"/>
          <w:b/>
          <w:kern w:val="2"/>
          <w:sz w:val="24"/>
          <w:szCs w:val="24"/>
          <w:lang w:val="en-US"/>
          <w14:ligatures w14:val="standardContextual"/>
        </w:rPr>
        <w:t>Direct Effect</w:t>
      </w:r>
      <w:bookmarkEnd w:id="86"/>
    </w:p>
    <w:p w14:paraId="725A5D9E" w14:textId="77777777"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initial hypothesis suggested a direct link between personal understanding of finances and one's financial health, with results indicating a clear and meaningful connection (β = 0.154, t = 2.167, p &lt; 0.05, p = 0.030). Consequently, H1a was confirmed, indicating that proficient knowledge in financial matters among employed individuals correlates with improved financial habits and well-being. Similarly, there was a positive and significant association between SFK and financial practices (β = 0.447, t = 6.628, p &lt; 0.001, p = 0.000), supporting H1b, suggesting that those who perceive themselves as financially literate are more inclined towards responsible FWB, ultimately leading to stability and well-being in financial matters among employed individuals in Ghana.</w:t>
      </w:r>
    </w:p>
    <w:p w14:paraId="0FC67422" w14:textId="77777777"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The second hypothesis suggested a noteworthy and affirmative correlation between one's attitude towards finances and their FWB, which was substantiated by the findings (β = 0.300, t = 3.883, p &lt; 0.001, p = 0.000), backing H2a. This implies that individuals with positive FA generally experience better FWB, underscoring the significance of fostering such attitudes to </w:t>
      </w:r>
      <w:r w:rsidRPr="007E73AC">
        <w:rPr>
          <w:rFonts w:ascii="Times New Roman" w:eastAsia="Calibri" w:hAnsi="Times New Roman" w:cs="Times New Roman"/>
          <w:kern w:val="2"/>
          <w:sz w:val="24"/>
          <w:szCs w:val="24"/>
          <w:lang w:val="en-US"/>
          <w14:ligatures w14:val="standardContextual"/>
        </w:rPr>
        <w:lastRenderedPageBreak/>
        <w:t>achieve improved financial outcomes. Moreover, a significant positive relationship was observed between FA and behavior (β = 0.252, t = 3.768, p &lt; 0.001, p = 0.000), affirming H2b, indicating that those with favorable FA are more inclined towards responsible financial practices, such as effective budgeting and investing.</w:t>
      </w:r>
    </w:p>
    <w:p w14:paraId="4B61E809" w14:textId="77777777"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third hypothesis anticipated a substantial and positive connection between LOC and FWB, which, however, yielded insignificant positive correlations (β = 0.090, t = 1.587, p &gt; 0.05, p = 0.113), leading to the rejection of H3a. These findings suggest that, within this context, a strong internal LOC does not significantly impact FWB among the sample population. It implies that factors like SFK and FA might exert more influence in determining FWB. Similarly, the anticipated positive and significant relationship between LOC and FB was not supported by the findings (β = 0.100, t = 1.526, p &gt; 0.05, p = 0.127), leading to the rejection of H3b. This indicates that a strong internal LOC does not notably affect FB among the studied group, suggesting that other factors might play a more influential role.</w:t>
      </w:r>
    </w:p>
    <w:p w14:paraId="060F7724" w14:textId="77777777"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Lastly, the fourth hypothesis suggested a substantial and positive association between FB and FWB, which was confirmed by the findings (β = 0.332, t = 5.068, p &lt; 0.001, p = 0.000), supporting the acceptance of H4. This implies that individuals exhibiting positive and prudent FWB tend to enhance their financial stability.</w:t>
      </w:r>
    </w:p>
    <w:p w14:paraId="1A5A59B3" w14:textId="77777777" w:rsidR="00796B9D" w:rsidRPr="007E73AC" w:rsidRDefault="00796B9D"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87" w:name="_Toc171170022"/>
      <w:r w:rsidRPr="007E73AC">
        <w:rPr>
          <w:rFonts w:ascii="Times New Roman" w:eastAsia="Calibri" w:hAnsi="Times New Roman" w:cs="Times New Roman"/>
          <w:b/>
          <w:bCs/>
          <w:kern w:val="2"/>
          <w:sz w:val="24"/>
          <w:szCs w:val="24"/>
          <w:lang w:val="en-US"/>
          <w14:ligatures w14:val="standardContextual"/>
        </w:rPr>
        <w:t>Mediating Effect</w:t>
      </w:r>
      <w:bookmarkEnd w:id="87"/>
    </w:p>
    <w:p w14:paraId="172FF5A8" w14:textId="29F704D4"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model</w:t>
      </w:r>
      <w:r w:rsidR="00E37FDC">
        <w:rPr>
          <w:rFonts w:ascii="Times New Roman" w:eastAsia="Calibri" w:hAnsi="Times New Roman" w:cs="Times New Roman"/>
          <w:kern w:val="2"/>
          <w:sz w:val="24"/>
          <w:szCs w:val="24"/>
          <w:lang w:val="en-US"/>
          <w14:ligatures w14:val="standardContextual"/>
        </w:rPr>
        <w:t>, as shown in Table 1</w:t>
      </w:r>
      <w:r w:rsidR="00F40D60">
        <w:rPr>
          <w:rFonts w:ascii="Times New Roman" w:eastAsia="Calibri" w:hAnsi="Times New Roman" w:cs="Times New Roman"/>
          <w:kern w:val="2"/>
          <w:sz w:val="24"/>
          <w:szCs w:val="24"/>
          <w:lang w:val="en-US"/>
          <w14:ligatures w14:val="standardContextual"/>
        </w:rPr>
        <w:t>1</w:t>
      </w:r>
      <w:r w:rsidR="00E37FDC">
        <w:rPr>
          <w:rFonts w:ascii="Times New Roman" w:eastAsia="Calibri" w:hAnsi="Times New Roman" w:cs="Times New Roman"/>
          <w:kern w:val="2"/>
          <w:sz w:val="24"/>
          <w:szCs w:val="24"/>
          <w:lang w:val="en-US"/>
          <w14:ligatures w14:val="standardContextual"/>
        </w:rPr>
        <w:t>,</w:t>
      </w:r>
      <w:r w:rsidRPr="007E73AC">
        <w:rPr>
          <w:rFonts w:ascii="Times New Roman" w:eastAsia="Calibri" w:hAnsi="Times New Roman" w:cs="Times New Roman"/>
          <w:kern w:val="2"/>
          <w:sz w:val="24"/>
          <w:szCs w:val="24"/>
          <w:lang w:val="en-US"/>
          <w14:ligatures w14:val="standardContextual"/>
        </w:rPr>
        <w:t xml:space="preserve"> also examines the mediating effect of FB on the relationship between PB and FWB. The findings of the study suggest that FB plays a significant role in mediating the relationship between SFK and FWB. The beta coefficient (β = 0.148) indicates a positive impact and the p-value of 0.000, being less than 0.001, confirms that this impact is significant, representing a meaningful effect on the relationship between SFK and FWB. This leads to the acceptance of H5a. </w:t>
      </w:r>
    </w:p>
    <w:p w14:paraId="25EFE867" w14:textId="77777777"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Furthermore, the study found that FB significantly mediates the relationship between FA and FWB which confirms H5b. The beta coefficient (β = 0.084) indicates a positive impact which is significant with proof of significance where the p-value is 0.000, being less than 0.001. This leads to the acceptance of H5b. </w:t>
      </w:r>
    </w:p>
    <w:p w14:paraId="7FB37DFF" w14:textId="77777777" w:rsidR="00471862"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On the contrary, findings of the study suggest that FB does not play a significant role in mediating the relationship between LOC and FWB. Although the hypothesis proposed that FB significantly mediates the relationship between LOC and FWB, the results did not support this. The beta coefficient (β = 0.033) indicates a positive impact. However, this impact is weak and not statistically significant. The p-value of 0.134, being greater than 0.05, confirms that this relationship is likely due to chance rather than representing a meaningful effect. The </w:t>
      </w:r>
      <w:r w:rsidRPr="007E73AC">
        <w:rPr>
          <w:rFonts w:ascii="Times New Roman" w:eastAsia="Calibri" w:hAnsi="Times New Roman" w:cs="Times New Roman"/>
          <w:kern w:val="2"/>
          <w:sz w:val="24"/>
          <w:szCs w:val="24"/>
          <w:lang w:val="en-US"/>
          <w14:ligatures w14:val="standardContextual"/>
        </w:rPr>
        <w:lastRenderedPageBreak/>
        <w:t xml:space="preserve">insignificant findings imply that FWB, despite being a positive factor, does not significantly alter influence the impact of LOC on FWB. This leads to the rejection of H5c. Additionally, the study investigates the impact of control variables on FWB. The findings indicated that none </w:t>
      </w:r>
    </w:p>
    <w:p w14:paraId="23F5A3E3" w14:textId="77777777" w:rsidR="00C959E6"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of the control variable had a significant influence on FWB.</w:t>
      </w:r>
    </w:p>
    <w:p w14:paraId="219D05DF" w14:textId="77777777" w:rsidR="00F6565D" w:rsidRPr="007E73AC" w:rsidRDefault="00F6565D"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bookmarkStart w:id="88" w:name="_Toc168773187"/>
      <w:bookmarkStart w:id="89" w:name="_Toc169928955"/>
    </w:p>
    <w:p w14:paraId="1FF6FDA7" w14:textId="65E38F69" w:rsidR="00901599" w:rsidRPr="007E73AC" w:rsidRDefault="00F6565D"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 xml:space="preserve">Table </w:t>
      </w:r>
      <w:r w:rsidR="00A25503">
        <w:rPr>
          <w:rFonts w:ascii="Times New Roman" w:eastAsia="Calibri" w:hAnsi="Times New Roman" w:cs="Times New Roman"/>
          <w:b/>
          <w:bCs/>
          <w:kern w:val="2"/>
          <w:sz w:val="24"/>
          <w:szCs w:val="24"/>
          <w:lang w:val="en-US"/>
          <w14:ligatures w14:val="standardContextual"/>
        </w:rPr>
        <w:t>11</w:t>
      </w:r>
      <w:r w:rsidRPr="007E73AC">
        <w:rPr>
          <w:rFonts w:ascii="Times New Roman" w:eastAsia="Calibri" w:hAnsi="Times New Roman" w:cs="Times New Roman"/>
          <w:b/>
          <w:bCs/>
          <w:iCs/>
          <w:kern w:val="2"/>
          <w:sz w:val="24"/>
          <w:szCs w:val="24"/>
          <w:lang w:val="en-US"/>
          <w14:ligatures w14:val="standardContextual"/>
        </w:rPr>
        <w:t>: Hypothesis Results</w:t>
      </w:r>
    </w:p>
    <w:tbl>
      <w:tblPr>
        <w:tblpPr w:leftFromText="180" w:rightFromText="180" w:bottomFromText="160" w:vertAnchor="page" w:horzAnchor="margin" w:tblpY="3528"/>
        <w:tblW w:w="9855" w:type="dxa"/>
        <w:tblLook w:val="04A0" w:firstRow="1" w:lastRow="0" w:firstColumn="1" w:lastColumn="0" w:noHBand="0" w:noVBand="1"/>
      </w:tblPr>
      <w:tblGrid>
        <w:gridCol w:w="3600"/>
        <w:gridCol w:w="2268"/>
        <w:gridCol w:w="1332"/>
        <w:gridCol w:w="1186"/>
        <w:gridCol w:w="1469"/>
      </w:tblGrid>
      <w:tr w:rsidR="007E73AC" w:rsidRPr="007E73AC" w14:paraId="53C8D8A5" w14:textId="77777777" w:rsidTr="00F6565D">
        <w:trPr>
          <w:trHeight w:val="325"/>
        </w:trPr>
        <w:tc>
          <w:tcPr>
            <w:tcW w:w="3600" w:type="dxa"/>
            <w:tcBorders>
              <w:top w:val="single" w:sz="8" w:space="0" w:color="auto"/>
              <w:left w:val="nil"/>
              <w:bottom w:val="single" w:sz="8" w:space="0" w:color="auto"/>
              <w:right w:val="nil"/>
            </w:tcBorders>
            <w:noWrap/>
            <w:vAlign w:val="center"/>
            <w:hideMark/>
          </w:tcPr>
          <w:p w14:paraId="616DA7A3" w14:textId="77777777" w:rsidR="00F6565D" w:rsidRPr="007E73AC" w:rsidRDefault="00F6565D" w:rsidP="002A36B4">
            <w:pPr>
              <w:spacing w:after="0" w:line="240" w:lineRule="auto"/>
              <w:jc w:val="both"/>
              <w:rPr>
                <w:rFonts w:ascii="Times New Roman" w:eastAsia="Times New Roman" w:hAnsi="Times New Roman" w:cs="Times New Roman"/>
                <w:i/>
                <w:iCs/>
                <w:sz w:val="20"/>
                <w:szCs w:val="20"/>
                <w:lang w:val="en-US" w:eastAsia="en-GB"/>
              </w:rPr>
            </w:pPr>
            <w:r w:rsidRPr="007E73AC">
              <w:rPr>
                <w:rFonts w:ascii="Times New Roman" w:eastAsia="Times New Roman" w:hAnsi="Times New Roman" w:cs="Times New Roman"/>
                <w:i/>
                <w:iCs/>
                <w:sz w:val="20"/>
                <w:szCs w:val="20"/>
                <w:lang w:val="en-US" w:eastAsia="en-GB"/>
              </w:rPr>
              <w:t>Hypotheses: Path</w:t>
            </w:r>
          </w:p>
        </w:tc>
        <w:tc>
          <w:tcPr>
            <w:tcW w:w="2268" w:type="dxa"/>
            <w:tcBorders>
              <w:top w:val="single" w:sz="8" w:space="0" w:color="auto"/>
              <w:left w:val="nil"/>
              <w:bottom w:val="single" w:sz="8" w:space="0" w:color="auto"/>
              <w:right w:val="nil"/>
            </w:tcBorders>
            <w:hideMark/>
          </w:tcPr>
          <w:p w14:paraId="46C50C5B"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Original sample (O)</w:t>
            </w:r>
          </w:p>
        </w:tc>
        <w:tc>
          <w:tcPr>
            <w:tcW w:w="1332" w:type="dxa"/>
            <w:tcBorders>
              <w:top w:val="single" w:sz="8" w:space="0" w:color="auto"/>
              <w:left w:val="nil"/>
              <w:bottom w:val="single" w:sz="8" w:space="0" w:color="auto"/>
              <w:right w:val="nil"/>
            </w:tcBorders>
            <w:hideMark/>
          </w:tcPr>
          <w:p w14:paraId="1077C75E"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 xml:space="preserve">T statistics </w:t>
            </w:r>
          </w:p>
        </w:tc>
        <w:tc>
          <w:tcPr>
            <w:tcW w:w="1186" w:type="dxa"/>
            <w:tcBorders>
              <w:top w:val="single" w:sz="8" w:space="0" w:color="auto"/>
              <w:left w:val="nil"/>
              <w:bottom w:val="single" w:sz="8" w:space="0" w:color="auto"/>
              <w:right w:val="nil"/>
            </w:tcBorders>
            <w:hideMark/>
          </w:tcPr>
          <w:p w14:paraId="5E281F7D"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P values</w:t>
            </w:r>
          </w:p>
        </w:tc>
        <w:tc>
          <w:tcPr>
            <w:tcW w:w="1469" w:type="dxa"/>
            <w:tcBorders>
              <w:top w:val="single" w:sz="8" w:space="0" w:color="auto"/>
              <w:left w:val="nil"/>
              <w:bottom w:val="single" w:sz="8" w:space="0" w:color="auto"/>
              <w:right w:val="nil"/>
            </w:tcBorders>
            <w:hideMark/>
          </w:tcPr>
          <w:p w14:paraId="444CDD0B"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Decision</w:t>
            </w:r>
          </w:p>
        </w:tc>
      </w:tr>
      <w:tr w:rsidR="007E73AC" w:rsidRPr="007E73AC" w14:paraId="4EE4E5BC" w14:textId="77777777" w:rsidTr="00F6565D">
        <w:trPr>
          <w:trHeight w:val="309"/>
        </w:trPr>
        <w:tc>
          <w:tcPr>
            <w:tcW w:w="3600" w:type="dxa"/>
            <w:noWrap/>
            <w:vAlign w:val="bottom"/>
            <w:hideMark/>
          </w:tcPr>
          <w:p w14:paraId="5B2C1020" w14:textId="77777777" w:rsidR="00F6565D" w:rsidRPr="007E73AC" w:rsidRDefault="00F6565D" w:rsidP="002A36B4">
            <w:pPr>
              <w:spacing w:after="0" w:line="240" w:lineRule="auto"/>
              <w:jc w:val="both"/>
              <w:rPr>
                <w:rFonts w:ascii="Times New Roman" w:eastAsia="Times New Roman" w:hAnsi="Times New Roman" w:cs="Times New Roman"/>
                <w:i/>
                <w:iCs/>
                <w:sz w:val="20"/>
                <w:szCs w:val="20"/>
                <w:lang w:val="en-US" w:eastAsia="en-GB"/>
              </w:rPr>
            </w:pPr>
            <w:r w:rsidRPr="007E73AC">
              <w:rPr>
                <w:rFonts w:ascii="Times New Roman" w:eastAsia="Times New Roman" w:hAnsi="Times New Roman" w:cs="Times New Roman"/>
                <w:i/>
                <w:iCs/>
                <w:sz w:val="20"/>
                <w:szCs w:val="20"/>
                <w:lang w:val="en-US" w:eastAsia="en-GB"/>
              </w:rPr>
              <w:t xml:space="preserve">Direct Effect </w:t>
            </w:r>
          </w:p>
        </w:tc>
        <w:tc>
          <w:tcPr>
            <w:tcW w:w="2268" w:type="dxa"/>
            <w:noWrap/>
            <w:vAlign w:val="bottom"/>
            <w:hideMark/>
          </w:tcPr>
          <w:p w14:paraId="447381D4" w14:textId="77777777" w:rsidR="00F6565D" w:rsidRPr="007E73AC" w:rsidRDefault="00F6565D" w:rsidP="002A36B4">
            <w:pPr>
              <w:spacing w:after="0" w:line="240" w:lineRule="auto"/>
              <w:jc w:val="both"/>
              <w:rPr>
                <w:rFonts w:ascii="Times New Roman" w:eastAsia="Times New Roman" w:hAnsi="Times New Roman" w:cs="Times New Roman"/>
                <w:i/>
                <w:iCs/>
                <w:sz w:val="20"/>
                <w:szCs w:val="20"/>
                <w:lang w:val="en-US" w:eastAsia="en-GB"/>
              </w:rPr>
            </w:pPr>
          </w:p>
        </w:tc>
        <w:tc>
          <w:tcPr>
            <w:tcW w:w="1332" w:type="dxa"/>
            <w:noWrap/>
            <w:vAlign w:val="bottom"/>
            <w:hideMark/>
          </w:tcPr>
          <w:p w14:paraId="1E487291" w14:textId="77777777" w:rsidR="00F6565D" w:rsidRPr="007E73AC" w:rsidRDefault="00F6565D" w:rsidP="002A36B4">
            <w:pPr>
              <w:spacing w:after="0" w:line="240" w:lineRule="auto"/>
              <w:jc w:val="both"/>
              <w:rPr>
                <w:rFonts w:ascii="Times New Roman" w:eastAsia="Calibri" w:hAnsi="Times New Roman" w:cs="Times New Roman"/>
                <w:sz w:val="20"/>
                <w:szCs w:val="20"/>
                <w:lang w:val="en-US"/>
              </w:rPr>
            </w:pPr>
          </w:p>
        </w:tc>
        <w:tc>
          <w:tcPr>
            <w:tcW w:w="1186" w:type="dxa"/>
            <w:noWrap/>
            <w:vAlign w:val="bottom"/>
            <w:hideMark/>
          </w:tcPr>
          <w:p w14:paraId="5C5FE244" w14:textId="77777777" w:rsidR="00F6565D" w:rsidRPr="007E73AC" w:rsidRDefault="00F6565D" w:rsidP="002A36B4">
            <w:pPr>
              <w:spacing w:after="0" w:line="240" w:lineRule="auto"/>
              <w:jc w:val="both"/>
              <w:rPr>
                <w:rFonts w:ascii="Times New Roman" w:eastAsia="Calibri" w:hAnsi="Times New Roman" w:cs="Times New Roman"/>
                <w:sz w:val="20"/>
                <w:szCs w:val="20"/>
                <w:lang w:val="en-US"/>
              </w:rPr>
            </w:pPr>
          </w:p>
        </w:tc>
        <w:tc>
          <w:tcPr>
            <w:tcW w:w="1469" w:type="dxa"/>
            <w:noWrap/>
            <w:vAlign w:val="bottom"/>
            <w:hideMark/>
          </w:tcPr>
          <w:p w14:paraId="65783061" w14:textId="77777777" w:rsidR="00F6565D" w:rsidRPr="007E73AC" w:rsidRDefault="00F6565D" w:rsidP="002A36B4">
            <w:pPr>
              <w:spacing w:after="0" w:line="240" w:lineRule="auto"/>
              <w:jc w:val="both"/>
              <w:rPr>
                <w:rFonts w:ascii="Times New Roman" w:eastAsia="Calibri" w:hAnsi="Times New Roman" w:cs="Times New Roman"/>
                <w:sz w:val="20"/>
                <w:szCs w:val="20"/>
                <w:lang w:val="en-US"/>
              </w:rPr>
            </w:pPr>
          </w:p>
        </w:tc>
      </w:tr>
      <w:tr w:rsidR="007E73AC" w:rsidRPr="007E73AC" w14:paraId="1C3ECBA9" w14:textId="77777777" w:rsidTr="00F6565D">
        <w:trPr>
          <w:trHeight w:val="309"/>
        </w:trPr>
        <w:tc>
          <w:tcPr>
            <w:tcW w:w="3600" w:type="dxa"/>
            <w:noWrap/>
            <w:hideMark/>
          </w:tcPr>
          <w:p w14:paraId="3E4E37B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SFK-&gt; FWB</w:t>
            </w:r>
          </w:p>
        </w:tc>
        <w:tc>
          <w:tcPr>
            <w:tcW w:w="2268" w:type="dxa"/>
            <w:noWrap/>
            <w:hideMark/>
          </w:tcPr>
          <w:p w14:paraId="59BD0A5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0.154</w:t>
            </w:r>
          </w:p>
        </w:tc>
        <w:tc>
          <w:tcPr>
            <w:tcW w:w="1332" w:type="dxa"/>
            <w:noWrap/>
            <w:hideMark/>
          </w:tcPr>
          <w:p w14:paraId="4442FD7B"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2.167</w:t>
            </w:r>
          </w:p>
        </w:tc>
        <w:tc>
          <w:tcPr>
            <w:tcW w:w="1186" w:type="dxa"/>
            <w:noWrap/>
            <w:hideMark/>
          </w:tcPr>
          <w:p w14:paraId="590328E8"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0.030</w:t>
            </w:r>
          </w:p>
        </w:tc>
        <w:tc>
          <w:tcPr>
            <w:tcW w:w="1469" w:type="dxa"/>
            <w:noWrap/>
            <w:hideMark/>
          </w:tcPr>
          <w:p w14:paraId="6945223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Accept </w:t>
            </w:r>
          </w:p>
        </w:tc>
      </w:tr>
      <w:tr w:rsidR="007E73AC" w:rsidRPr="007E73AC" w14:paraId="1AB0BEF3" w14:textId="77777777" w:rsidTr="00F6565D">
        <w:trPr>
          <w:trHeight w:val="309"/>
        </w:trPr>
        <w:tc>
          <w:tcPr>
            <w:tcW w:w="3600" w:type="dxa"/>
            <w:noWrap/>
            <w:hideMark/>
          </w:tcPr>
          <w:p w14:paraId="3017DBE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 -&gt; FWB</w:t>
            </w:r>
          </w:p>
        </w:tc>
        <w:tc>
          <w:tcPr>
            <w:tcW w:w="2268" w:type="dxa"/>
            <w:noWrap/>
            <w:hideMark/>
          </w:tcPr>
          <w:p w14:paraId="1E5BE7A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0.300</w:t>
            </w:r>
          </w:p>
        </w:tc>
        <w:tc>
          <w:tcPr>
            <w:tcW w:w="1332" w:type="dxa"/>
            <w:noWrap/>
            <w:hideMark/>
          </w:tcPr>
          <w:p w14:paraId="46D327D2"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3.883</w:t>
            </w:r>
          </w:p>
        </w:tc>
        <w:tc>
          <w:tcPr>
            <w:tcW w:w="1186" w:type="dxa"/>
            <w:noWrap/>
            <w:hideMark/>
          </w:tcPr>
          <w:p w14:paraId="2DAB6C92"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0.000</w:t>
            </w:r>
          </w:p>
        </w:tc>
        <w:tc>
          <w:tcPr>
            <w:tcW w:w="1469" w:type="dxa"/>
            <w:noWrap/>
            <w:hideMark/>
          </w:tcPr>
          <w:p w14:paraId="2470E93E"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Accept </w:t>
            </w:r>
          </w:p>
        </w:tc>
      </w:tr>
      <w:tr w:rsidR="007E73AC" w:rsidRPr="007E73AC" w14:paraId="3E056DBE" w14:textId="77777777" w:rsidTr="00F6565D">
        <w:trPr>
          <w:trHeight w:val="309"/>
        </w:trPr>
        <w:tc>
          <w:tcPr>
            <w:tcW w:w="3600" w:type="dxa"/>
            <w:noWrap/>
            <w:hideMark/>
          </w:tcPr>
          <w:p w14:paraId="099A387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LOC -&gt; FWB</w:t>
            </w:r>
          </w:p>
        </w:tc>
        <w:tc>
          <w:tcPr>
            <w:tcW w:w="2268" w:type="dxa"/>
            <w:noWrap/>
            <w:hideMark/>
          </w:tcPr>
          <w:p w14:paraId="7C73D116"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0.090</w:t>
            </w:r>
          </w:p>
        </w:tc>
        <w:tc>
          <w:tcPr>
            <w:tcW w:w="1332" w:type="dxa"/>
            <w:noWrap/>
            <w:hideMark/>
          </w:tcPr>
          <w:p w14:paraId="0229463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1.587</w:t>
            </w:r>
          </w:p>
        </w:tc>
        <w:tc>
          <w:tcPr>
            <w:tcW w:w="1186" w:type="dxa"/>
            <w:noWrap/>
            <w:hideMark/>
          </w:tcPr>
          <w:p w14:paraId="04782E6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0.113</w:t>
            </w:r>
          </w:p>
        </w:tc>
        <w:tc>
          <w:tcPr>
            <w:tcW w:w="1469" w:type="dxa"/>
            <w:noWrap/>
            <w:hideMark/>
          </w:tcPr>
          <w:p w14:paraId="119937F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2171A718" w14:textId="77777777" w:rsidTr="00F6565D">
        <w:trPr>
          <w:trHeight w:val="309"/>
        </w:trPr>
        <w:tc>
          <w:tcPr>
            <w:tcW w:w="3600" w:type="dxa"/>
            <w:noWrap/>
            <w:hideMark/>
          </w:tcPr>
          <w:p w14:paraId="714FED3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FB-&gt; FWB</w:t>
            </w:r>
          </w:p>
        </w:tc>
        <w:tc>
          <w:tcPr>
            <w:tcW w:w="2268" w:type="dxa"/>
            <w:noWrap/>
            <w:hideMark/>
          </w:tcPr>
          <w:p w14:paraId="224D7C8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0.332</w:t>
            </w:r>
          </w:p>
        </w:tc>
        <w:tc>
          <w:tcPr>
            <w:tcW w:w="1332" w:type="dxa"/>
            <w:noWrap/>
            <w:hideMark/>
          </w:tcPr>
          <w:p w14:paraId="11AF1D9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5.068</w:t>
            </w:r>
          </w:p>
        </w:tc>
        <w:tc>
          <w:tcPr>
            <w:tcW w:w="1186" w:type="dxa"/>
            <w:noWrap/>
            <w:hideMark/>
          </w:tcPr>
          <w:p w14:paraId="060ED578"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0.000</w:t>
            </w:r>
          </w:p>
        </w:tc>
        <w:tc>
          <w:tcPr>
            <w:tcW w:w="1469" w:type="dxa"/>
            <w:noWrap/>
            <w:hideMark/>
          </w:tcPr>
          <w:p w14:paraId="02200522"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Accept </w:t>
            </w:r>
          </w:p>
        </w:tc>
      </w:tr>
      <w:tr w:rsidR="007E73AC" w:rsidRPr="007E73AC" w14:paraId="7A78B463" w14:textId="77777777" w:rsidTr="00F6565D">
        <w:trPr>
          <w:trHeight w:val="132"/>
        </w:trPr>
        <w:tc>
          <w:tcPr>
            <w:tcW w:w="3600" w:type="dxa"/>
            <w:noWrap/>
            <w:hideMark/>
          </w:tcPr>
          <w:p w14:paraId="202410F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2268" w:type="dxa"/>
            <w:noWrap/>
            <w:hideMark/>
          </w:tcPr>
          <w:p w14:paraId="22ABF55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332" w:type="dxa"/>
            <w:noWrap/>
            <w:hideMark/>
          </w:tcPr>
          <w:p w14:paraId="39F04FD1"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186" w:type="dxa"/>
            <w:noWrap/>
            <w:hideMark/>
          </w:tcPr>
          <w:p w14:paraId="5332E1C3"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469" w:type="dxa"/>
            <w:noWrap/>
            <w:hideMark/>
          </w:tcPr>
          <w:p w14:paraId="620BD1B3"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r>
      <w:tr w:rsidR="007E73AC" w:rsidRPr="007E73AC" w14:paraId="29A6259B" w14:textId="77777777" w:rsidTr="00F6565D">
        <w:trPr>
          <w:trHeight w:val="309"/>
        </w:trPr>
        <w:tc>
          <w:tcPr>
            <w:tcW w:w="3600" w:type="dxa"/>
            <w:noWrap/>
            <w:hideMark/>
          </w:tcPr>
          <w:p w14:paraId="03AD3D8B"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FWB-&gt; FWB</w:t>
            </w:r>
          </w:p>
        </w:tc>
        <w:tc>
          <w:tcPr>
            <w:tcW w:w="2268" w:type="dxa"/>
            <w:noWrap/>
          </w:tcPr>
          <w:p w14:paraId="281EAF7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0.447</w:t>
            </w:r>
          </w:p>
        </w:tc>
        <w:tc>
          <w:tcPr>
            <w:tcW w:w="1332" w:type="dxa"/>
            <w:noWrap/>
          </w:tcPr>
          <w:p w14:paraId="3C3E94B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6.628</w:t>
            </w:r>
          </w:p>
        </w:tc>
        <w:tc>
          <w:tcPr>
            <w:tcW w:w="1186" w:type="dxa"/>
            <w:noWrap/>
          </w:tcPr>
          <w:p w14:paraId="47DC0F9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0.000</w:t>
            </w:r>
          </w:p>
        </w:tc>
        <w:tc>
          <w:tcPr>
            <w:tcW w:w="1469" w:type="dxa"/>
            <w:noWrap/>
          </w:tcPr>
          <w:p w14:paraId="604DF468"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Accept</w:t>
            </w:r>
          </w:p>
        </w:tc>
      </w:tr>
      <w:tr w:rsidR="007E73AC" w:rsidRPr="007E73AC" w14:paraId="760B47D7" w14:textId="77777777" w:rsidTr="00F6565D">
        <w:trPr>
          <w:trHeight w:val="309"/>
        </w:trPr>
        <w:tc>
          <w:tcPr>
            <w:tcW w:w="3600" w:type="dxa"/>
            <w:noWrap/>
            <w:hideMark/>
          </w:tcPr>
          <w:p w14:paraId="65FD6D65"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 -&gt; FWB</w:t>
            </w:r>
          </w:p>
        </w:tc>
        <w:tc>
          <w:tcPr>
            <w:tcW w:w="2268" w:type="dxa"/>
            <w:noWrap/>
            <w:hideMark/>
          </w:tcPr>
          <w:p w14:paraId="465A9D7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0.252</w:t>
            </w:r>
          </w:p>
        </w:tc>
        <w:tc>
          <w:tcPr>
            <w:tcW w:w="1332" w:type="dxa"/>
            <w:noWrap/>
            <w:hideMark/>
          </w:tcPr>
          <w:p w14:paraId="1D58065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3.768</w:t>
            </w:r>
          </w:p>
        </w:tc>
        <w:tc>
          <w:tcPr>
            <w:tcW w:w="1186" w:type="dxa"/>
            <w:noWrap/>
            <w:hideMark/>
          </w:tcPr>
          <w:p w14:paraId="54F9351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0.000</w:t>
            </w:r>
          </w:p>
        </w:tc>
        <w:tc>
          <w:tcPr>
            <w:tcW w:w="1469" w:type="dxa"/>
            <w:noWrap/>
            <w:hideMark/>
          </w:tcPr>
          <w:p w14:paraId="77759CB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Accept</w:t>
            </w:r>
          </w:p>
        </w:tc>
      </w:tr>
      <w:tr w:rsidR="007E73AC" w:rsidRPr="007E73AC" w14:paraId="3EC4AC8B" w14:textId="77777777" w:rsidTr="00F6565D">
        <w:trPr>
          <w:trHeight w:val="309"/>
        </w:trPr>
        <w:tc>
          <w:tcPr>
            <w:tcW w:w="3600" w:type="dxa"/>
            <w:noWrap/>
            <w:hideMark/>
          </w:tcPr>
          <w:p w14:paraId="29CFF812"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LOC -&gt; FWB</w:t>
            </w:r>
          </w:p>
        </w:tc>
        <w:tc>
          <w:tcPr>
            <w:tcW w:w="2268" w:type="dxa"/>
            <w:noWrap/>
            <w:hideMark/>
          </w:tcPr>
          <w:p w14:paraId="2A6C92D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0.100</w:t>
            </w:r>
          </w:p>
        </w:tc>
        <w:tc>
          <w:tcPr>
            <w:tcW w:w="1332" w:type="dxa"/>
            <w:noWrap/>
            <w:hideMark/>
          </w:tcPr>
          <w:p w14:paraId="224A4D2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1.526</w:t>
            </w:r>
          </w:p>
        </w:tc>
        <w:tc>
          <w:tcPr>
            <w:tcW w:w="1186" w:type="dxa"/>
            <w:noWrap/>
            <w:hideMark/>
          </w:tcPr>
          <w:p w14:paraId="177F6F9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0.127</w:t>
            </w:r>
          </w:p>
        </w:tc>
        <w:tc>
          <w:tcPr>
            <w:tcW w:w="1469" w:type="dxa"/>
            <w:noWrap/>
            <w:hideMark/>
          </w:tcPr>
          <w:p w14:paraId="0EE9EA0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7EE64E0D" w14:textId="77777777" w:rsidTr="00F6565D">
        <w:trPr>
          <w:trHeight w:val="309"/>
        </w:trPr>
        <w:tc>
          <w:tcPr>
            <w:tcW w:w="3600" w:type="dxa"/>
            <w:noWrap/>
            <w:hideMark/>
          </w:tcPr>
          <w:p w14:paraId="1A1C36B3"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Mediating Effect</w:t>
            </w:r>
          </w:p>
        </w:tc>
        <w:tc>
          <w:tcPr>
            <w:tcW w:w="2268" w:type="dxa"/>
            <w:noWrap/>
            <w:hideMark/>
          </w:tcPr>
          <w:p w14:paraId="476B4193"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332" w:type="dxa"/>
            <w:noWrap/>
            <w:hideMark/>
          </w:tcPr>
          <w:p w14:paraId="78BF885B"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186" w:type="dxa"/>
            <w:noWrap/>
            <w:hideMark/>
          </w:tcPr>
          <w:p w14:paraId="66DEF0B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469" w:type="dxa"/>
            <w:noWrap/>
            <w:hideMark/>
          </w:tcPr>
          <w:p w14:paraId="11C648D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r>
      <w:tr w:rsidR="007E73AC" w:rsidRPr="007E73AC" w14:paraId="7A5A014A" w14:textId="77777777" w:rsidTr="00F6565D">
        <w:trPr>
          <w:trHeight w:val="162"/>
        </w:trPr>
        <w:tc>
          <w:tcPr>
            <w:tcW w:w="3600" w:type="dxa"/>
            <w:noWrap/>
            <w:hideMark/>
          </w:tcPr>
          <w:p w14:paraId="644D4E05"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 -&gt; FB-&gt; FWB</w:t>
            </w:r>
          </w:p>
        </w:tc>
        <w:tc>
          <w:tcPr>
            <w:tcW w:w="2268" w:type="dxa"/>
            <w:noWrap/>
            <w:hideMark/>
          </w:tcPr>
          <w:p w14:paraId="04B6F50E"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0.084</w:t>
            </w:r>
          </w:p>
        </w:tc>
        <w:tc>
          <w:tcPr>
            <w:tcW w:w="1332" w:type="dxa"/>
            <w:noWrap/>
            <w:hideMark/>
          </w:tcPr>
          <w:p w14:paraId="79E3C863"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2.884</w:t>
            </w:r>
          </w:p>
        </w:tc>
        <w:tc>
          <w:tcPr>
            <w:tcW w:w="1186" w:type="dxa"/>
            <w:noWrap/>
            <w:hideMark/>
          </w:tcPr>
          <w:p w14:paraId="328B87E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0.004</w:t>
            </w:r>
          </w:p>
        </w:tc>
        <w:tc>
          <w:tcPr>
            <w:tcW w:w="1469" w:type="dxa"/>
            <w:noWrap/>
            <w:hideMark/>
          </w:tcPr>
          <w:p w14:paraId="2DE9B88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Accept</w:t>
            </w:r>
          </w:p>
        </w:tc>
      </w:tr>
      <w:tr w:rsidR="007E73AC" w:rsidRPr="007E73AC" w14:paraId="2D099B7B" w14:textId="77777777" w:rsidTr="00F6565D">
        <w:trPr>
          <w:trHeight w:val="309"/>
        </w:trPr>
        <w:tc>
          <w:tcPr>
            <w:tcW w:w="3600" w:type="dxa"/>
            <w:noWrap/>
            <w:hideMark/>
          </w:tcPr>
          <w:p w14:paraId="69F06EB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LOC -&gt; FB-&gt; FWB</w:t>
            </w:r>
          </w:p>
        </w:tc>
        <w:tc>
          <w:tcPr>
            <w:tcW w:w="2268" w:type="dxa"/>
            <w:noWrap/>
            <w:hideMark/>
          </w:tcPr>
          <w:p w14:paraId="47D34B0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0.033</w:t>
            </w:r>
          </w:p>
        </w:tc>
        <w:tc>
          <w:tcPr>
            <w:tcW w:w="1332" w:type="dxa"/>
            <w:noWrap/>
            <w:hideMark/>
          </w:tcPr>
          <w:p w14:paraId="0FF307E5"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1.501</w:t>
            </w:r>
          </w:p>
        </w:tc>
        <w:tc>
          <w:tcPr>
            <w:tcW w:w="1186" w:type="dxa"/>
            <w:noWrap/>
            <w:hideMark/>
          </w:tcPr>
          <w:p w14:paraId="79828B51"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0.134</w:t>
            </w:r>
          </w:p>
        </w:tc>
        <w:tc>
          <w:tcPr>
            <w:tcW w:w="1469" w:type="dxa"/>
            <w:noWrap/>
            <w:hideMark/>
          </w:tcPr>
          <w:p w14:paraId="2027AC4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24C656B2" w14:textId="77777777" w:rsidTr="00F6565D">
        <w:trPr>
          <w:trHeight w:val="309"/>
        </w:trPr>
        <w:tc>
          <w:tcPr>
            <w:tcW w:w="3600" w:type="dxa"/>
            <w:noWrap/>
            <w:hideMark/>
          </w:tcPr>
          <w:p w14:paraId="649E762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 -&gt; FB-&gt; FWB</w:t>
            </w:r>
          </w:p>
        </w:tc>
        <w:tc>
          <w:tcPr>
            <w:tcW w:w="2268" w:type="dxa"/>
            <w:noWrap/>
            <w:hideMark/>
          </w:tcPr>
          <w:p w14:paraId="2E289AE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0.148</w:t>
            </w:r>
          </w:p>
        </w:tc>
        <w:tc>
          <w:tcPr>
            <w:tcW w:w="1332" w:type="dxa"/>
            <w:noWrap/>
            <w:hideMark/>
          </w:tcPr>
          <w:p w14:paraId="66CB61B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3.844</w:t>
            </w:r>
          </w:p>
        </w:tc>
        <w:tc>
          <w:tcPr>
            <w:tcW w:w="1186" w:type="dxa"/>
            <w:noWrap/>
            <w:hideMark/>
          </w:tcPr>
          <w:p w14:paraId="237176F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0.000</w:t>
            </w:r>
          </w:p>
        </w:tc>
        <w:tc>
          <w:tcPr>
            <w:tcW w:w="1469" w:type="dxa"/>
            <w:noWrap/>
            <w:hideMark/>
          </w:tcPr>
          <w:p w14:paraId="52EE8DE4"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Accept</w:t>
            </w:r>
          </w:p>
        </w:tc>
      </w:tr>
      <w:tr w:rsidR="007E73AC" w:rsidRPr="007E73AC" w14:paraId="3833B189" w14:textId="77777777" w:rsidTr="00F6565D">
        <w:trPr>
          <w:trHeight w:val="309"/>
        </w:trPr>
        <w:tc>
          <w:tcPr>
            <w:tcW w:w="3600" w:type="dxa"/>
            <w:noWrap/>
            <w:hideMark/>
          </w:tcPr>
          <w:p w14:paraId="67F8AF99"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 xml:space="preserve">Control Effect </w:t>
            </w:r>
          </w:p>
        </w:tc>
        <w:tc>
          <w:tcPr>
            <w:tcW w:w="2268" w:type="dxa"/>
            <w:noWrap/>
            <w:hideMark/>
          </w:tcPr>
          <w:p w14:paraId="4A755E9E"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332" w:type="dxa"/>
            <w:noWrap/>
            <w:hideMark/>
          </w:tcPr>
          <w:p w14:paraId="13BBABAB"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186" w:type="dxa"/>
            <w:noWrap/>
            <w:hideMark/>
          </w:tcPr>
          <w:p w14:paraId="21B5718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469" w:type="dxa"/>
            <w:noWrap/>
            <w:hideMark/>
          </w:tcPr>
          <w:p w14:paraId="48D1EB1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r>
      <w:tr w:rsidR="007E73AC" w:rsidRPr="007E73AC" w14:paraId="42F55D7A" w14:textId="77777777" w:rsidTr="00F6565D">
        <w:trPr>
          <w:trHeight w:val="309"/>
        </w:trPr>
        <w:tc>
          <w:tcPr>
            <w:tcW w:w="3600" w:type="dxa"/>
            <w:tcBorders>
              <w:top w:val="nil"/>
              <w:left w:val="nil"/>
              <w:bottom w:val="nil"/>
              <w:right w:val="nil"/>
            </w:tcBorders>
            <w:noWrap/>
            <w:hideMark/>
          </w:tcPr>
          <w:p w14:paraId="322E9DC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Gender -&gt; FWB</w:t>
            </w:r>
          </w:p>
        </w:tc>
        <w:tc>
          <w:tcPr>
            <w:tcW w:w="2268" w:type="dxa"/>
            <w:tcBorders>
              <w:top w:val="nil"/>
              <w:left w:val="nil"/>
              <w:bottom w:val="nil"/>
              <w:right w:val="nil"/>
            </w:tcBorders>
            <w:noWrap/>
            <w:hideMark/>
          </w:tcPr>
          <w:p w14:paraId="4166A571"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-0.033</w:t>
            </w:r>
          </w:p>
        </w:tc>
        <w:tc>
          <w:tcPr>
            <w:tcW w:w="1332" w:type="dxa"/>
            <w:tcBorders>
              <w:top w:val="nil"/>
              <w:left w:val="nil"/>
              <w:bottom w:val="nil"/>
              <w:right w:val="nil"/>
            </w:tcBorders>
            <w:noWrap/>
            <w:hideMark/>
          </w:tcPr>
          <w:p w14:paraId="19E5BFF6"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0.507</w:t>
            </w:r>
          </w:p>
        </w:tc>
        <w:tc>
          <w:tcPr>
            <w:tcW w:w="1186" w:type="dxa"/>
            <w:tcBorders>
              <w:top w:val="nil"/>
              <w:left w:val="nil"/>
              <w:bottom w:val="nil"/>
              <w:right w:val="nil"/>
            </w:tcBorders>
            <w:noWrap/>
            <w:hideMark/>
          </w:tcPr>
          <w:p w14:paraId="1E02070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0.612</w:t>
            </w:r>
          </w:p>
        </w:tc>
        <w:tc>
          <w:tcPr>
            <w:tcW w:w="1469" w:type="dxa"/>
            <w:tcBorders>
              <w:top w:val="nil"/>
              <w:left w:val="nil"/>
              <w:bottom w:val="nil"/>
              <w:right w:val="nil"/>
            </w:tcBorders>
            <w:noWrap/>
            <w:hideMark/>
          </w:tcPr>
          <w:p w14:paraId="4ED45608"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3E012B83" w14:textId="77777777" w:rsidTr="00F6565D">
        <w:trPr>
          <w:trHeight w:val="309"/>
        </w:trPr>
        <w:tc>
          <w:tcPr>
            <w:tcW w:w="3600" w:type="dxa"/>
            <w:tcBorders>
              <w:top w:val="nil"/>
              <w:left w:val="nil"/>
              <w:bottom w:val="nil"/>
              <w:right w:val="nil"/>
            </w:tcBorders>
            <w:noWrap/>
          </w:tcPr>
          <w:p w14:paraId="5A0FF2B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Age -&gt; FWB</w:t>
            </w:r>
          </w:p>
        </w:tc>
        <w:tc>
          <w:tcPr>
            <w:tcW w:w="2268" w:type="dxa"/>
            <w:tcBorders>
              <w:top w:val="nil"/>
              <w:left w:val="nil"/>
              <w:bottom w:val="nil"/>
              <w:right w:val="nil"/>
            </w:tcBorders>
            <w:noWrap/>
          </w:tcPr>
          <w:p w14:paraId="30DFA881"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-0.016</w:t>
            </w:r>
          </w:p>
        </w:tc>
        <w:tc>
          <w:tcPr>
            <w:tcW w:w="1332" w:type="dxa"/>
            <w:tcBorders>
              <w:top w:val="nil"/>
              <w:left w:val="nil"/>
              <w:bottom w:val="nil"/>
              <w:right w:val="nil"/>
            </w:tcBorders>
            <w:noWrap/>
          </w:tcPr>
          <w:p w14:paraId="0F503C0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0.528</w:t>
            </w:r>
          </w:p>
        </w:tc>
        <w:tc>
          <w:tcPr>
            <w:tcW w:w="1186" w:type="dxa"/>
            <w:tcBorders>
              <w:top w:val="nil"/>
              <w:left w:val="nil"/>
              <w:bottom w:val="nil"/>
              <w:right w:val="nil"/>
            </w:tcBorders>
            <w:noWrap/>
          </w:tcPr>
          <w:p w14:paraId="141B7FE2"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0.598</w:t>
            </w:r>
          </w:p>
        </w:tc>
        <w:tc>
          <w:tcPr>
            <w:tcW w:w="1469" w:type="dxa"/>
            <w:tcBorders>
              <w:top w:val="nil"/>
              <w:left w:val="nil"/>
              <w:bottom w:val="nil"/>
              <w:right w:val="nil"/>
            </w:tcBorders>
            <w:noWrap/>
          </w:tcPr>
          <w:p w14:paraId="7E05C27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77DBE339" w14:textId="77777777" w:rsidTr="00F6565D">
        <w:trPr>
          <w:trHeight w:val="309"/>
        </w:trPr>
        <w:tc>
          <w:tcPr>
            <w:tcW w:w="3600" w:type="dxa"/>
            <w:tcBorders>
              <w:top w:val="nil"/>
              <w:left w:val="nil"/>
              <w:bottom w:val="nil"/>
              <w:right w:val="nil"/>
            </w:tcBorders>
            <w:noWrap/>
          </w:tcPr>
          <w:p w14:paraId="4DEF1EE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Educational Background -&gt; FWB</w:t>
            </w:r>
          </w:p>
        </w:tc>
        <w:tc>
          <w:tcPr>
            <w:tcW w:w="2268" w:type="dxa"/>
            <w:tcBorders>
              <w:top w:val="nil"/>
              <w:left w:val="nil"/>
              <w:bottom w:val="nil"/>
              <w:right w:val="nil"/>
            </w:tcBorders>
            <w:noWrap/>
          </w:tcPr>
          <w:p w14:paraId="698237D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0.045</w:t>
            </w:r>
          </w:p>
        </w:tc>
        <w:tc>
          <w:tcPr>
            <w:tcW w:w="1332" w:type="dxa"/>
            <w:tcBorders>
              <w:top w:val="nil"/>
              <w:left w:val="nil"/>
              <w:bottom w:val="nil"/>
              <w:right w:val="nil"/>
            </w:tcBorders>
            <w:noWrap/>
          </w:tcPr>
          <w:p w14:paraId="43A654AE"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1.481</w:t>
            </w:r>
          </w:p>
        </w:tc>
        <w:tc>
          <w:tcPr>
            <w:tcW w:w="1186" w:type="dxa"/>
            <w:tcBorders>
              <w:top w:val="nil"/>
              <w:left w:val="nil"/>
              <w:bottom w:val="nil"/>
              <w:right w:val="nil"/>
            </w:tcBorders>
            <w:noWrap/>
          </w:tcPr>
          <w:p w14:paraId="5F0B7BE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0.139</w:t>
            </w:r>
          </w:p>
        </w:tc>
        <w:tc>
          <w:tcPr>
            <w:tcW w:w="1469" w:type="dxa"/>
            <w:tcBorders>
              <w:top w:val="nil"/>
              <w:left w:val="nil"/>
              <w:bottom w:val="nil"/>
              <w:right w:val="nil"/>
            </w:tcBorders>
            <w:noWrap/>
          </w:tcPr>
          <w:p w14:paraId="569D9EA4"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0F63D5CF" w14:textId="77777777" w:rsidTr="00F6565D">
        <w:trPr>
          <w:trHeight w:val="309"/>
        </w:trPr>
        <w:tc>
          <w:tcPr>
            <w:tcW w:w="3600" w:type="dxa"/>
            <w:tcBorders>
              <w:top w:val="nil"/>
              <w:left w:val="nil"/>
              <w:bottom w:val="single" w:sz="4" w:space="0" w:color="auto"/>
              <w:right w:val="nil"/>
            </w:tcBorders>
            <w:noWrap/>
          </w:tcPr>
          <w:p w14:paraId="49A90641"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Monthly income -&gt; FWB</w:t>
            </w:r>
          </w:p>
        </w:tc>
        <w:tc>
          <w:tcPr>
            <w:tcW w:w="2268" w:type="dxa"/>
            <w:tcBorders>
              <w:top w:val="nil"/>
              <w:left w:val="nil"/>
              <w:bottom w:val="single" w:sz="4" w:space="0" w:color="auto"/>
              <w:right w:val="nil"/>
            </w:tcBorders>
            <w:noWrap/>
          </w:tcPr>
          <w:p w14:paraId="7461D1E3"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0.003</w:t>
            </w:r>
          </w:p>
        </w:tc>
        <w:tc>
          <w:tcPr>
            <w:tcW w:w="1332" w:type="dxa"/>
            <w:tcBorders>
              <w:top w:val="nil"/>
              <w:left w:val="nil"/>
              <w:bottom w:val="single" w:sz="4" w:space="0" w:color="auto"/>
              <w:right w:val="nil"/>
            </w:tcBorders>
            <w:noWrap/>
          </w:tcPr>
          <w:p w14:paraId="67BDEF58"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0.095</w:t>
            </w:r>
          </w:p>
        </w:tc>
        <w:tc>
          <w:tcPr>
            <w:tcW w:w="1186" w:type="dxa"/>
            <w:tcBorders>
              <w:top w:val="nil"/>
              <w:left w:val="nil"/>
              <w:bottom w:val="single" w:sz="4" w:space="0" w:color="auto"/>
              <w:right w:val="nil"/>
            </w:tcBorders>
            <w:noWrap/>
          </w:tcPr>
          <w:p w14:paraId="7C93E2C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0.925</w:t>
            </w:r>
          </w:p>
        </w:tc>
        <w:tc>
          <w:tcPr>
            <w:tcW w:w="1469" w:type="dxa"/>
            <w:tcBorders>
              <w:top w:val="nil"/>
              <w:left w:val="nil"/>
              <w:bottom w:val="single" w:sz="4" w:space="0" w:color="auto"/>
              <w:right w:val="nil"/>
            </w:tcBorders>
            <w:noWrap/>
          </w:tcPr>
          <w:p w14:paraId="5070B886"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bl>
    <w:bookmarkEnd w:id="88"/>
    <w:bookmarkEnd w:id="89"/>
    <w:p w14:paraId="040E139C" w14:textId="77777777" w:rsidR="00471862" w:rsidRPr="007E73AC" w:rsidRDefault="00471862" w:rsidP="002A36B4">
      <w:pPr>
        <w:spacing w:after="0" w:line="36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Significance level is at 0.01*, .05**, and .001*** levels, respectively.</w:t>
      </w:r>
    </w:p>
    <w:p w14:paraId="2B12FDFF" w14:textId="77777777" w:rsidR="00901599" w:rsidRPr="007E73AC" w:rsidRDefault="00901599" w:rsidP="002A36B4">
      <w:pPr>
        <w:spacing w:after="0" w:line="360" w:lineRule="auto"/>
        <w:jc w:val="both"/>
        <w:rPr>
          <w:rFonts w:ascii="Times New Roman" w:eastAsia="Calibri" w:hAnsi="Times New Roman" w:cs="Times New Roman"/>
          <w:b/>
          <w:kern w:val="2"/>
          <w:sz w:val="20"/>
          <w:szCs w:val="20"/>
          <w:lang w:val="en-US"/>
          <w14:ligatures w14:val="standardContextual"/>
        </w:rPr>
      </w:pPr>
      <w:r w:rsidRPr="007E73AC">
        <w:rPr>
          <w:rFonts w:ascii="Times New Roman" w:eastAsia="Calibri" w:hAnsi="Times New Roman" w:cs="Times New Roman"/>
          <w:b/>
          <w:kern w:val="2"/>
          <w:sz w:val="20"/>
          <w:szCs w:val="20"/>
          <w:lang w:val="en-US"/>
          <w14:ligatures w14:val="standardContextual"/>
        </w:rPr>
        <w:t>Source: Field Survey (2024)</w:t>
      </w:r>
    </w:p>
    <w:p w14:paraId="12A6ED91" w14:textId="77777777" w:rsidR="00901599" w:rsidRDefault="00901599"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6FDE2F0D" w14:textId="4CAF3B67" w:rsidR="00E65D95" w:rsidRPr="00E65D95" w:rsidRDefault="00E65D95"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E65D95">
        <w:rPr>
          <w:rFonts w:ascii="Times New Roman" w:eastAsia="Calibri" w:hAnsi="Times New Roman" w:cs="Times New Roman"/>
          <w:bCs/>
          <w:kern w:val="2"/>
          <w:sz w:val="24"/>
          <w:szCs w:val="24"/>
          <w:lang w:val="en-US"/>
          <w14:ligatures w14:val="standardContextual"/>
        </w:rPr>
        <w:t xml:space="preserve">Figure 3 shows the diagram of the results of the structure model assessment. </w:t>
      </w:r>
    </w:p>
    <w:p w14:paraId="082EB270" w14:textId="13BEDEE0" w:rsidR="00E65D95" w:rsidRPr="00E65D95" w:rsidRDefault="00901599"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i/>
          <w:iCs/>
          <w:noProof/>
          <w:sz w:val="24"/>
          <w:szCs w:val="24"/>
          <w:lang w:val="en-US" w:eastAsia="en-GB"/>
          <w14:ligatures w14:val="standardContextual"/>
        </w:rPr>
        <w:drawing>
          <wp:inline distT="0" distB="0" distL="0" distR="0" wp14:anchorId="648BBB19" wp14:editId="5F95A43E">
            <wp:extent cx="5730240" cy="2532937"/>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748675" cy="2541086"/>
                    </a:xfrm>
                    <a:prstGeom prst="rect">
                      <a:avLst/>
                    </a:prstGeom>
                  </pic:spPr>
                </pic:pic>
              </a:graphicData>
            </a:graphic>
          </wp:inline>
        </w:drawing>
      </w:r>
    </w:p>
    <w:p w14:paraId="4767BB0C" w14:textId="28A2CA11" w:rsidR="00901599" w:rsidRPr="007E73AC" w:rsidRDefault="00901599" w:rsidP="002A36B4">
      <w:pPr>
        <w:spacing w:after="0" w:line="360" w:lineRule="auto"/>
        <w:jc w:val="both"/>
        <w:rPr>
          <w:rFonts w:ascii="Times New Roman" w:eastAsia="Calibri" w:hAnsi="Times New Roman" w:cs="Times New Roman"/>
          <w:kern w:val="2"/>
          <w:sz w:val="24"/>
          <w:szCs w:val="24"/>
          <w:lang w:val="en-US"/>
          <w14:ligatures w14:val="standardContextual"/>
        </w:rPr>
      </w:pPr>
      <w:bookmarkStart w:id="90" w:name="_Toc169944648"/>
      <w:r w:rsidRPr="007E73AC">
        <w:rPr>
          <w:rFonts w:ascii="Times New Roman" w:eastAsia="Calibri" w:hAnsi="Times New Roman" w:cs="Times New Roman"/>
          <w:i/>
          <w:iCs/>
          <w:kern w:val="2"/>
          <w:sz w:val="24"/>
          <w:szCs w:val="24"/>
          <w:lang w:val="en-US"/>
          <w14:ligatures w14:val="standardContextual"/>
        </w:rPr>
        <w:lastRenderedPageBreak/>
        <w:t>Figure 3: Structural Model</w:t>
      </w:r>
      <w:bookmarkEnd w:id="90"/>
    </w:p>
    <w:p w14:paraId="77232670" w14:textId="37F67BF1" w:rsidR="00B05739" w:rsidRDefault="00901599"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 xml:space="preserve">Source: </w:t>
      </w:r>
      <w:r w:rsidR="00B05739">
        <w:rPr>
          <w:rFonts w:ascii="Times New Roman" w:eastAsia="Calibri" w:hAnsi="Times New Roman" w:cs="Times New Roman"/>
          <w:b/>
          <w:kern w:val="2"/>
          <w:sz w:val="24"/>
          <w:szCs w:val="24"/>
          <w:lang w:val="en-US"/>
          <w14:ligatures w14:val="standardContextual"/>
        </w:rPr>
        <w:t>Field Data (2024)</w:t>
      </w:r>
    </w:p>
    <w:p w14:paraId="717F9ABE" w14:textId="07021C06" w:rsidR="00901599" w:rsidRDefault="00867832"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Pr>
          <w:rFonts w:ascii="Times New Roman" w:eastAsia="Calibri" w:hAnsi="Times New Roman" w:cs="Times New Roman"/>
          <w:b/>
          <w:kern w:val="2"/>
          <w:sz w:val="24"/>
          <w:szCs w:val="24"/>
          <w:lang w:val="en-US"/>
          <w14:ligatures w14:val="standardContextual"/>
        </w:rPr>
        <w:t>Adapted and modified</w:t>
      </w:r>
      <w:r w:rsidR="00B05739">
        <w:rPr>
          <w:rFonts w:ascii="Times New Roman" w:eastAsia="Calibri" w:hAnsi="Times New Roman" w:cs="Times New Roman"/>
          <w:b/>
          <w:kern w:val="2"/>
          <w:sz w:val="24"/>
          <w:szCs w:val="24"/>
          <w:lang w:val="en-US"/>
          <w14:ligatures w14:val="standardContextual"/>
        </w:rPr>
        <w:t xml:space="preserve">: </w:t>
      </w:r>
      <w:r w:rsidR="000E691D" w:rsidRPr="000E691D">
        <w:rPr>
          <w:rFonts w:ascii="Times New Roman" w:eastAsia="Calibri" w:hAnsi="Times New Roman" w:cs="Times New Roman"/>
          <w:b/>
          <w:bCs/>
          <w:iCs/>
          <w:kern w:val="2"/>
          <w:sz w:val="24"/>
          <w:szCs w:val="24"/>
          <w:lang w:val="en-US"/>
          <w14:ligatures w14:val="standardContextual"/>
        </w:rPr>
        <w:t>She, Rasiah, Turner, Guptan &amp; Nia (2021)</w:t>
      </w:r>
    </w:p>
    <w:p w14:paraId="4F8AF1B7" w14:textId="77777777" w:rsidR="00FE3C48" w:rsidRPr="007E73AC" w:rsidRDefault="00FE3C48"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47604DA1" w14:textId="77777777" w:rsidR="000556F1" w:rsidRPr="007E73AC" w:rsidRDefault="00901599"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Discussion of Findings</w:t>
      </w:r>
    </w:p>
    <w:p w14:paraId="548EF4D3"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The study's outcomes provide compelling support for the idea that individuals' subjective understanding of financial concepts significantly shapes their FWB and overall well-being. This echoes the conclusions drawn in prior research conducted by </w:t>
      </w:r>
      <w:bookmarkStart w:id="91" w:name="_Hlk202278711"/>
      <w:r w:rsidRPr="007E73AC">
        <w:rPr>
          <w:rFonts w:ascii="Times New Roman" w:eastAsia="Calibri" w:hAnsi="Times New Roman" w:cs="Times New Roman"/>
          <w:bCs/>
          <w:kern w:val="2"/>
          <w:sz w:val="24"/>
          <w:szCs w:val="24"/>
          <w:lang w:val="en-US"/>
          <w14:ligatures w14:val="standardContextual"/>
        </w:rPr>
        <w:t xml:space="preserve">Lind et al. (2020), </w:t>
      </w:r>
      <w:bookmarkStart w:id="92" w:name="_Hlk202278733"/>
      <w:bookmarkEnd w:id="91"/>
      <w:r w:rsidRPr="007E73AC">
        <w:rPr>
          <w:rFonts w:ascii="Times New Roman" w:eastAsia="Calibri" w:hAnsi="Times New Roman" w:cs="Times New Roman"/>
          <w:bCs/>
          <w:kern w:val="2"/>
          <w:sz w:val="24"/>
          <w:szCs w:val="24"/>
          <w:lang w:val="en-US"/>
          <w14:ligatures w14:val="standardContextual"/>
        </w:rPr>
        <w:t>Hlaing (2023), and Allotey (2023)</w:t>
      </w:r>
      <w:bookmarkEnd w:id="92"/>
      <w:r w:rsidRPr="007E73AC">
        <w:rPr>
          <w:rFonts w:ascii="Times New Roman" w:eastAsia="Calibri" w:hAnsi="Times New Roman" w:cs="Times New Roman"/>
          <w:bCs/>
          <w:kern w:val="2"/>
          <w:sz w:val="24"/>
          <w:szCs w:val="24"/>
          <w:lang w:val="en-US"/>
          <w14:ligatures w14:val="standardContextual"/>
        </w:rPr>
        <w:t xml:space="preserve">, which consistently reveal a positive relationship between SFK and adept financial management skills. Individuals who possess a deeper subjective grasp of financial matters tend to make more informed decisions regarding their finances, leading to improved financial outcomes. </w:t>
      </w:r>
    </w:p>
    <w:p w14:paraId="0B532C9B"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Likewise, the study reaffirms the substantial impact of positive FA on individuals' FWB. This finding </w:t>
      </w:r>
      <w:proofErr w:type="gramStart"/>
      <w:r w:rsidRPr="007E73AC">
        <w:rPr>
          <w:rFonts w:ascii="Times New Roman" w:eastAsia="Calibri" w:hAnsi="Times New Roman" w:cs="Times New Roman"/>
          <w:bCs/>
          <w:kern w:val="2"/>
          <w:sz w:val="24"/>
          <w:szCs w:val="24"/>
          <w:lang w:val="en-US"/>
          <w14:ligatures w14:val="standardContextual"/>
        </w:rPr>
        <w:t>echo</w:t>
      </w:r>
      <w:proofErr w:type="gramEnd"/>
      <w:r w:rsidRPr="007E73AC">
        <w:rPr>
          <w:rFonts w:ascii="Times New Roman" w:eastAsia="Calibri" w:hAnsi="Times New Roman" w:cs="Times New Roman"/>
          <w:bCs/>
          <w:kern w:val="2"/>
          <w:sz w:val="24"/>
          <w:szCs w:val="24"/>
          <w:lang w:val="en-US"/>
          <w14:ligatures w14:val="standardContextual"/>
        </w:rPr>
        <w:t xml:space="preserve"> prior research by </w:t>
      </w:r>
      <w:bookmarkStart w:id="93" w:name="_Hlk202278773"/>
      <w:r w:rsidRPr="007E73AC">
        <w:rPr>
          <w:rFonts w:ascii="Times New Roman" w:eastAsia="Calibri" w:hAnsi="Times New Roman" w:cs="Times New Roman"/>
          <w:bCs/>
          <w:kern w:val="2"/>
          <w:sz w:val="24"/>
          <w:szCs w:val="24"/>
          <w:lang w:val="en-US"/>
          <w14:ligatures w14:val="standardContextual"/>
        </w:rPr>
        <w:t xml:space="preserve">Goyal et al. (2021) and Raut (2020), </w:t>
      </w:r>
      <w:bookmarkEnd w:id="93"/>
      <w:r w:rsidRPr="007E73AC">
        <w:rPr>
          <w:rFonts w:ascii="Times New Roman" w:eastAsia="Calibri" w:hAnsi="Times New Roman" w:cs="Times New Roman"/>
          <w:bCs/>
          <w:kern w:val="2"/>
          <w:sz w:val="24"/>
          <w:szCs w:val="24"/>
          <w:lang w:val="en-US"/>
          <w14:ligatures w14:val="standardContextual"/>
        </w:rPr>
        <w:t xml:space="preserve">underscoring the correlation between positive FA and responsible FWB. Individuals who harbor optimistic views regarding financial matters are more inclined to engage in prudent financial practices, such as budgeting, saving, and making wise investments, which ultimately contribute to their overall FWB. However, the study did not uncover a significant association between LOC and FWB, consistent with findings in some existing research. Studies by </w:t>
      </w:r>
      <w:bookmarkStart w:id="94" w:name="_Hlk202278845"/>
      <w:proofErr w:type="spellStart"/>
      <w:r w:rsidRPr="007E73AC">
        <w:rPr>
          <w:rFonts w:ascii="Times New Roman" w:eastAsia="Calibri" w:hAnsi="Times New Roman" w:cs="Times New Roman"/>
          <w:bCs/>
          <w:kern w:val="2"/>
          <w:sz w:val="24"/>
          <w:szCs w:val="24"/>
          <w:lang w:val="en-US"/>
          <w14:ligatures w14:val="standardContextual"/>
        </w:rPr>
        <w:t>Sehrawat</w:t>
      </w:r>
      <w:proofErr w:type="spellEnd"/>
      <w:r w:rsidRPr="007E73AC">
        <w:rPr>
          <w:rFonts w:ascii="Times New Roman" w:eastAsia="Calibri" w:hAnsi="Times New Roman" w:cs="Times New Roman"/>
          <w:bCs/>
          <w:kern w:val="2"/>
          <w:sz w:val="24"/>
          <w:szCs w:val="24"/>
          <w:lang w:val="en-US"/>
          <w14:ligatures w14:val="standardContextual"/>
        </w:rPr>
        <w:t xml:space="preserve"> et al. </w:t>
      </w:r>
      <w:bookmarkStart w:id="95" w:name="_Hlk202278821"/>
      <w:bookmarkEnd w:id="94"/>
      <w:r w:rsidRPr="007E73AC">
        <w:rPr>
          <w:rFonts w:ascii="Times New Roman" w:eastAsia="Calibri" w:hAnsi="Times New Roman" w:cs="Times New Roman"/>
          <w:bCs/>
          <w:kern w:val="2"/>
          <w:sz w:val="24"/>
          <w:szCs w:val="24"/>
          <w:lang w:val="en-US"/>
          <w14:ligatures w14:val="standardContextual"/>
        </w:rPr>
        <w:t xml:space="preserve">(2021) and Choi et al. (2020) </w:t>
      </w:r>
      <w:bookmarkEnd w:id="95"/>
      <w:r w:rsidRPr="007E73AC">
        <w:rPr>
          <w:rFonts w:ascii="Times New Roman" w:eastAsia="Calibri" w:hAnsi="Times New Roman" w:cs="Times New Roman"/>
          <w:bCs/>
          <w:kern w:val="2"/>
          <w:sz w:val="24"/>
          <w:szCs w:val="24"/>
          <w:lang w:val="en-US"/>
          <w14:ligatures w14:val="standardContextual"/>
        </w:rPr>
        <w:t>have similarly reported a lack of direct correlation between LOC and FWB. Although LOC has been linked to aspects of financial contentment and security, its direct impact on FWB remains less established. This suggests that other psychological factors may wield a more significant influence in determining FWB. Nevertheless, it is imperative to acknowledge that LOC may still exert an indirect influence on FWB through its effects on FWB and attitudes. Consequently, further exploration is warranted to dissect the nuanced relationship between LOC and financial outcomes.</w:t>
      </w:r>
    </w:p>
    <w:p w14:paraId="10E2E3A5"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The results reaffirm the substantial influence of SFK on financial conduct (H1b), echoing prior research emphasizing the pivotal role of financial acumen in shaping FWB. This assertion is supported by studies conducted by </w:t>
      </w:r>
      <w:bookmarkStart w:id="96" w:name="_Hlk202278894"/>
      <w:r w:rsidRPr="007E73AC">
        <w:rPr>
          <w:rFonts w:ascii="Times New Roman" w:eastAsia="Calibri" w:hAnsi="Times New Roman" w:cs="Times New Roman"/>
          <w:bCs/>
          <w:kern w:val="2"/>
          <w:sz w:val="24"/>
          <w:szCs w:val="24"/>
          <w:lang w:val="en-US"/>
          <w14:ligatures w14:val="standardContextual"/>
        </w:rPr>
        <w:t>Tuffour et al. (2022) and Goyal and Kumar (2021</w:t>
      </w:r>
      <w:bookmarkEnd w:id="96"/>
      <w:r w:rsidRPr="007E73AC">
        <w:rPr>
          <w:rFonts w:ascii="Times New Roman" w:eastAsia="Calibri" w:hAnsi="Times New Roman" w:cs="Times New Roman"/>
          <w:bCs/>
          <w:kern w:val="2"/>
          <w:sz w:val="24"/>
          <w:szCs w:val="24"/>
          <w:lang w:val="en-US"/>
          <w14:ligatures w14:val="standardContextual"/>
        </w:rPr>
        <w:t>), which underscore the positive impact of SFK on individuals' financial decision-making processes. Individuals equipped with a deeper understanding of financial principles are more inclined to adopt prudent financial practices such as budgeting, saving, and investing, consequently fostering improved financial outcomes.</w:t>
      </w:r>
    </w:p>
    <w:p w14:paraId="6B43E04B"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lastRenderedPageBreak/>
        <w:t xml:space="preserve">Similarly, the study underscores the significance of FA in molding responsible FWB (H2b), consistent with existing literature. Research by </w:t>
      </w:r>
      <w:bookmarkStart w:id="97" w:name="_Hlk202278945"/>
      <w:r w:rsidRPr="007E73AC">
        <w:rPr>
          <w:rFonts w:ascii="Times New Roman" w:eastAsia="Calibri" w:hAnsi="Times New Roman" w:cs="Times New Roman"/>
          <w:bCs/>
          <w:kern w:val="2"/>
          <w:sz w:val="24"/>
          <w:szCs w:val="24"/>
          <w:lang w:val="en-US"/>
          <w14:ligatures w14:val="standardContextual"/>
        </w:rPr>
        <w:t xml:space="preserve">Nazah et al. (2022) and Dewi et al. (2020) </w:t>
      </w:r>
      <w:bookmarkEnd w:id="97"/>
      <w:r w:rsidRPr="007E73AC">
        <w:rPr>
          <w:rFonts w:ascii="Times New Roman" w:eastAsia="Calibri" w:hAnsi="Times New Roman" w:cs="Times New Roman"/>
          <w:bCs/>
          <w:kern w:val="2"/>
          <w:sz w:val="24"/>
          <w:szCs w:val="24"/>
          <w:lang w:val="en-US"/>
          <w14:ligatures w14:val="standardContextual"/>
        </w:rPr>
        <w:t xml:space="preserve">consistently demonstrates a positive association between favorable FA and behaviors conducive to FWB. </w:t>
      </w:r>
    </w:p>
    <w:p w14:paraId="260095A8"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However, the study's observation of a lack of a significant association between LOC and FB(H3b) mirrors prior research suggesting that LOC may not directly impact FWB. Studies by </w:t>
      </w:r>
      <w:bookmarkStart w:id="98" w:name="_Hlk202278978"/>
      <w:proofErr w:type="spellStart"/>
      <w:r w:rsidRPr="007E73AC">
        <w:rPr>
          <w:rFonts w:ascii="Times New Roman" w:eastAsia="Calibri" w:hAnsi="Times New Roman" w:cs="Times New Roman"/>
          <w:bCs/>
          <w:kern w:val="2"/>
          <w:sz w:val="24"/>
          <w:szCs w:val="24"/>
          <w:lang w:val="en-US"/>
          <w14:ligatures w14:val="standardContextual"/>
        </w:rPr>
        <w:t>Arkorful</w:t>
      </w:r>
      <w:proofErr w:type="spellEnd"/>
      <w:r w:rsidRPr="007E73AC">
        <w:rPr>
          <w:rFonts w:ascii="Times New Roman" w:eastAsia="Calibri" w:hAnsi="Times New Roman" w:cs="Times New Roman"/>
          <w:bCs/>
          <w:kern w:val="2"/>
          <w:sz w:val="24"/>
          <w:szCs w:val="24"/>
          <w:lang w:val="en-US"/>
          <w14:ligatures w14:val="standardContextual"/>
        </w:rPr>
        <w:t xml:space="preserve"> and Hilton (2022) and Peetz et al. (2021) </w:t>
      </w:r>
      <w:bookmarkEnd w:id="98"/>
      <w:r w:rsidRPr="007E73AC">
        <w:rPr>
          <w:rFonts w:ascii="Times New Roman" w:eastAsia="Calibri" w:hAnsi="Times New Roman" w:cs="Times New Roman"/>
          <w:bCs/>
          <w:kern w:val="2"/>
          <w:sz w:val="24"/>
          <w:szCs w:val="24"/>
          <w:lang w:val="en-US"/>
          <w14:ligatures w14:val="standardContextual"/>
        </w:rPr>
        <w:t xml:space="preserve">similarly note a marginal correlation between LOC and FWB. </w:t>
      </w:r>
    </w:p>
    <w:p w14:paraId="7F7A23F8"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The results affirm that positive FWB are strongly linked to improved financial stability (H4), echoing previous research emphasizing the association between prudent FWB and positive financial outcomes. Studies conducted by </w:t>
      </w:r>
      <w:bookmarkStart w:id="99" w:name="_Hlk202279006"/>
      <w:r w:rsidRPr="007E73AC">
        <w:rPr>
          <w:rFonts w:ascii="Times New Roman" w:eastAsia="Calibri" w:hAnsi="Times New Roman" w:cs="Times New Roman"/>
          <w:bCs/>
          <w:kern w:val="2"/>
          <w:sz w:val="24"/>
          <w:szCs w:val="24"/>
          <w:lang w:val="en-US"/>
          <w14:ligatures w14:val="standardContextual"/>
        </w:rPr>
        <w:t xml:space="preserve">Bruggen et al. (2017) and </w:t>
      </w:r>
      <w:proofErr w:type="spellStart"/>
      <w:r w:rsidRPr="007E73AC">
        <w:rPr>
          <w:rFonts w:ascii="Times New Roman" w:eastAsia="Calibri" w:hAnsi="Times New Roman" w:cs="Times New Roman"/>
          <w:bCs/>
          <w:kern w:val="2"/>
          <w:sz w:val="24"/>
          <w:szCs w:val="24"/>
          <w:lang w:val="en-US"/>
          <w14:ligatures w14:val="standardContextual"/>
        </w:rPr>
        <w:t>Serido</w:t>
      </w:r>
      <w:proofErr w:type="spellEnd"/>
      <w:r w:rsidRPr="007E73AC">
        <w:rPr>
          <w:rFonts w:ascii="Times New Roman" w:eastAsia="Calibri" w:hAnsi="Times New Roman" w:cs="Times New Roman"/>
          <w:bCs/>
          <w:kern w:val="2"/>
          <w:sz w:val="24"/>
          <w:szCs w:val="24"/>
          <w:lang w:val="en-US"/>
          <w14:ligatures w14:val="standardContextual"/>
        </w:rPr>
        <w:t xml:space="preserve"> et al. (2019) </w:t>
      </w:r>
      <w:bookmarkEnd w:id="99"/>
      <w:r w:rsidRPr="007E73AC">
        <w:rPr>
          <w:rFonts w:ascii="Times New Roman" w:eastAsia="Calibri" w:hAnsi="Times New Roman" w:cs="Times New Roman"/>
          <w:bCs/>
          <w:kern w:val="2"/>
          <w:sz w:val="24"/>
          <w:szCs w:val="24"/>
          <w:lang w:val="en-US"/>
          <w14:ligatures w14:val="standardContextual"/>
        </w:rPr>
        <w:t>consistently illustrate that individual practicing responsible FWB, such as budgeting, saving, and managing debt effectively, tend to experience greater financial stability and security. These behaviors signal sound financial management and are correlated with heightened financial resilience, enabling individuals to navigate financial challenges and pursue their financial objectives more effectively.</w:t>
      </w:r>
      <w:bookmarkStart w:id="100" w:name="_Toc171170027"/>
    </w:p>
    <w:p w14:paraId="0BC2EE69" w14:textId="77777777" w:rsidR="000556F1" w:rsidRPr="007E73AC" w:rsidRDefault="000556F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Mediating Effect of Financial Beliefs</w:t>
      </w:r>
      <w:bookmarkEnd w:id="100"/>
    </w:p>
    <w:p w14:paraId="5040FBCC"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investigation conducted in this study concerning the mediating influence of FB on the relationship between PB and FWB illuminates the intricate mechanisms that underpin individuals' financial outcomes. The results demonstrate that FB serves as a mediator between SFK and FWB(H5a), as well as between FA and FWB(H5b), which resonates with earlier research emphasizing the pivotal role of FB in translating PB into tangible financial outcomes (</w:t>
      </w:r>
      <w:bookmarkStart w:id="101" w:name="_Hlk202280096"/>
      <w:proofErr w:type="spellStart"/>
      <w:r w:rsidRPr="007E73AC">
        <w:rPr>
          <w:rFonts w:ascii="Times New Roman" w:eastAsia="Calibri" w:hAnsi="Times New Roman" w:cs="Times New Roman"/>
          <w:bCs/>
          <w:kern w:val="2"/>
          <w:sz w:val="24"/>
          <w:szCs w:val="24"/>
          <w:lang w:val="en-US"/>
          <w14:ligatures w14:val="standardContextual"/>
        </w:rPr>
        <w:t>Çera</w:t>
      </w:r>
      <w:proofErr w:type="spellEnd"/>
      <w:r w:rsidRPr="007E73AC">
        <w:rPr>
          <w:rFonts w:ascii="Times New Roman" w:eastAsia="Calibri" w:hAnsi="Times New Roman" w:cs="Times New Roman"/>
          <w:bCs/>
          <w:kern w:val="2"/>
          <w:sz w:val="24"/>
          <w:szCs w:val="24"/>
          <w:lang w:val="en-US"/>
          <w14:ligatures w14:val="standardContextual"/>
        </w:rPr>
        <w:t xml:space="preserve"> et al., 2021; Saurabh and Nandan, 2018</w:t>
      </w:r>
      <w:bookmarkEnd w:id="101"/>
      <w:r w:rsidRPr="007E73AC">
        <w:rPr>
          <w:rFonts w:ascii="Times New Roman" w:eastAsia="Calibri" w:hAnsi="Times New Roman" w:cs="Times New Roman"/>
          <w:bCs/>
          <w:kern w:val="2"/>
          <w:sz w:val="24"/>
          <w:szCs w:val="24"/>
          <w:lang w:val="en-US"/>
          <w14:ligatures w14:val="standardContextual"/>
        </w:rPr>
        <w:t>). This underscores the significance of individuals' actions and decisions in shaping their FWB, underscoring the necessity of cultivating positive FWB to enhance overall financial health.</w:t>
      </w:r>
    </w:p>
    <w:p w14:paraId="6808B027"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However, the study's identification of a non-significant mediating effect of FB on the relationship between LOC and FWB (H5c) aligns with existing literature indicating a weak or negligible impact of LOC on FB and outcomes (</w:t>
      </w:r>
      <w:proofErr w:type="spellStart"/>
      <w:r w:rsidRPr="007E73AC">
        <w:rPr>
          <w:rFonts w:ascii="Times New Roman" w:eastAsia="Calibri" w:hAnsi="Times New Roman" w:cs="Times New Roman"/>
          <w:bCs/>
          <w:kern w:val="2"/>
          <w:sz w:val="24"/>
          <w:szCs w:val="24"/>
          <w:lang w:val="en-US"/>
          <w14:ligatures w14:val="standardContextual"/>
        </w:rPr>
        <w:t>Adiputra</w:t>
      </w:r>
      <w:proofErr w:type="spellEnd"/>
      <w:r w:rsidRPr="007E73AC">
        <w:rPr>
          <w:rFonts w:ascii="Times New Roman" w:eastAsia="Calibri" w:hAnsi="Times New Roman" w:cs="Times New Roman"/>
          <w:bCs/>
          <w:kern w:val="2"/>
          <w:sz w:val="24"/>
          <w:szCs w:val="24"/>
          <w:lang w:val="en-US"/>
          <w14:ligatures w14:val="standardContextual"/>
        </w:rPr>
        <w:t xml:space="preserve">, 2021; </w:t>
      </w:r>
      <w:proofErr w:type="spellStart"/>
      <w:r w:rsidRPr="007E73AC">
        <w:rPr>
          <w:rFonts w:ascii="Times New Roman" w:eastAsia="Calibri" w:hAnsi="Times New Roman" w:cs="Times New Roman"/>
          <w:bCs/>
          <w:kern w:val="2"/>
          <w:sz w:val="24"/>
          <w:szCs w:val="24"/>
          <w:lang w:val="en-US"/>
          <w14:ligatures w14:val="standardContextual"/>
        </w:rPr>
        <w:t>Sehrawat</w:t>
      </w:r>
      <w:proofErr w:type="spellEnd"/>
      <w:r w:rsidRPr="007E73AC">
        <w:rPr>
          <w:rFonts w:ascii="Times New Roman" w:eastAsia="Calibri" w:hAnsi="Times New Roman" w:cs="Times New Roman"/>
          <w:bCs/>
          <w:kern w:val="2"/>
          <w:sz w:val="24"/>
          <w:szCs w:val="24"/>
          <w:lang w:val="en-US"/>
          <w14:ligatures w14:val="standardContextual"/>
        </w:rPr>
        <w:t xml:space="preserve"> et al., 2021). While LOC reflects individuals' beliefs concerning their capacity to influence events in their lives, its direct influence on FWB appears limited. This suggests that other psychological factors, such as SFK and attitudes, may exert a more substantial influence on individuals' financial decision-making processes and subsequent FWB.</w:t>
      </w:r>
    </w:p>
    <w:p w14:paraId="305AA95A" w14:textId="77777777" w:rsidR="00D76AD5" w:rsidRPr="007E73AC" w:rsidRDefault="00D76AD5" w:rsidP="002A36B4">
      <w:pPr>
        <w:spacing w:after="0" w:line="360" w:lineRule="auto"/>
        <w:jc w:val="both"/>
        <w:rPr>
          <w:rFonts w:ascii="Times New Roman" w:eastAsia="Calibri" w:hAnsi="Times New Roman" w:cs="Times New Roman"/>
          <w:b/>
          <w:bCs/>
          <w:kern w:val="2"/>
          <w:sz w:val="24"/>
          <w:szCs w:val="24"/>
          <w:lang w:val="en-US"/>
          <w14:ligatures w14:val="standardContextual"/>
        </w:rPr>
      </w:pPr>
    </w:p>
    <w:p w14:paraId="7E8D9F7E" w14:textId="77777777" w:rsidR="009055BA" w:rsidRDefault="009055BA" w:rsidP="002A36B4">
      <w:pPr>
        <w:spacing w:after="0" w:line="360" w:lineRule="auto"/>
        <w:jc w:val="both"/>
        <w:rPr>
          <w:rFonts w:ascii="Times New Roman" w:eastAsia="Calibri" w:hAnsi="Times New Roman" w:cs="Times New Roman"/>
          <w:b/>
          <w:bCs/>
          <w:kern w:val="2"/>
          <w:sz w:val="24"/>
          <w:szCs w:val="24"/>
          <w:lang w:val="en-US"/>
          <w14:ligatures w14:val="standardContextual"/>
        </w:rPr>
      </w:pPr>
    </w:p>
    <w:p w14:paraId="211FABBA" w14:textId="1118C6C1" w:rsidR="000556F1" w:rsidRPr="007E73AC" w:rsidRDefault="000556F1"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lastRenderedPageBreak/>
        <w:t xml:space="preserve">Conclusion </w:t>
      </w:r>
    </w:p>
    <w:p w14:paraId="570BC3BA"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This study sheds light on the intricate relationships between PB and FWB among working adults in Ghana, with a particular focus on the mediating role of FB. The research underscores that SFK and positive FA significantly enhance FWB. This finding suggests that individuals who perceive themselves as knowledgeable about financial matters and hold favorable attitudes towards financial management are more likely to experience financial stability and prosperity. However, the study also reveals that the impact of LOC on FWB is minimal, indicating that while a belief in personal control over financial outcomes is generally positive, it does not directly translate to better FWB within this specific context. This highlights the need for a more nuanced approach that goes beyond personal control beliefs to improve financial outcomes for working adults in Ghana. The study further highlights the crucial role of FB as a mediator between PB and FWB. It shows that positive FB, such as budgeting, saving, and investing, are pivotal in translating financial knowledge and attitudes into tangible financial benefits. The significant mediation effect of FB implies that enhancing financial practices is essential for leveraging PB to achieve better FWB. This underscores the importance of practical financial management programs that not only increase financial knowledge and foster positive attitudes but also encourage sound FWB among working adults in Ghana.</w:t>
      </w:r>
    </w:p>
    <w:p w14:paraId="7960A982"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The theoretical contribution of this study lies in its application and extension of cognitive development theory to understand the relationship between PB, FB, and FWB among working adults in Ghana. Cognitive development theory, which focuses on the progression of cognitive abilities and understanding, provides a valuable lens through which to analyze how financial knowledge, attitudes, and behaviors evolve and impact financial outcomes. This study integrates cognitive development theory by demonstrating how SFK and attitudes, as cognitive constructs, influence FWB and outcomes. It posits that as individuals progress through stages of cognitive development; they enhance their understanding of financial matters and develop more sophisticated FWB. This aligns with the theory's assertion that cognitive development involves a gradual increase in complexity and effectiveness in decision-making processes. The study emphasizes the cognitive aspect of financial self-assessment, where individuals evaluate their own financial knowledge and apply it to real-life scenarios. This self-perception and utilization of financial knowledge reflect the stages of cognitive development described in the theory, wherein individuals continually refine their ability to comprehend and manage financial information. This suggests that enhancing SFK can facilitate progression to higher cognitive stages, leading to better FB and well-being. By highlighting the significant impact of FA on FB and well-being, the study underscores the cognitive development theory's focus on the role of </w:t>
      </w:r>
      <w:r w:rsidRPr="007E73AC">
        <w:rPr>
          <w:rFonts w:ascii="Times New Roman" w:eastAsia="Calibri" w:hAnsi="Times New Roman" w:cs="Times New Roman"/>
          <w:bCs/>
          <w:kern w:val="2"/>
          <w:sz w:val="24"/>
          <w:szCs w:val="24"/>
          <w:lang w:val="en-US"/>
          <w14:ligatures w14:val="standardContextual"/>
        </w:rPr>
        <w:lastRenderedPageBreak/>
        <w:t>attitudes and beliefs in shaping cognitive processes. Positive FA, such as recognizing the importance of saving and investing, align with higher stages of cognitive development, where individuals exhibit more sophisticated and beneficial FWB. This finding reinforces the importance of fostering positive attitudes as part of cognitive development to improve financial decision-making.</w:t>
      </w:r>
    </w:p>
    <w:p w14:paraId="0C53D27F"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minimal impact of LOC on FWB, as found in this study, introduces a new perspective into cognitive development theory. It suggests that in certain cultural contexts, the belief in personal control over financial outcomes may not be as critical as other cognitive factors, such as knowledge and attitudes. This finding adds nuance to the theory, indicating that the influence of cognitive constructs on behavior and outcomes can vary across different settings and populations. The study's exploration of FB as a mediator between PB and FWB extends cognitive development theory by illustrating the pathway through which cognitive beliefs are translated into practical outcomes. It demonstrates that FB serves as a crucial intermediary that bridges cognitive understanding and real-world FWB. This highlights the importance of developing practical financial skills alongside cognitive beliefs to achieve better financial outcomes, thereby enriching the application of cognitive development theory to FB and FWB.</w:t>
      </w:r>
    </w:p>
    <w:p w14:paraId="06BF05C4" w14:textId="77777777" w:rsidR="000556F1" w:rsidRPr="007E73AC" w:rsidRDefault="000556F1"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102" w:name="_Toc171170036"/>
      <w:r w:rsidRPr="007E73AC">
        <w:rPr>
          <w:rFonts w:ascii="Times New Roman" w:eastAsia="Calibri" w:hAnsi="Times New Roman" w:cs="Times New Roman"/>
          <w:b/>
          <w:bCs/>
          <w:kern w:val="2"/>
          <w:sz w:val="24"/>
          <w:szCs w:val="24"/>
          <w:lang w:val="en-US"/>
          <w14:ligatures w14:val="standardContextual"/>
        </w:rPr>
        <w:t>Recommendations</w:t>
      </w:r>
      <w:bookmarkEnd w:id="102"/>
      <w:r w:rsidR="000A288E" w:rsidRPr="007E73AC">
        <w:rPr>
          <w:rFonts w:ascii="Times New Roman" w:eastAsia="Calibri" w:hAnsi="Times New Roman" w:cs="Times New Roman"/>
          <w:b/>
          <w:bCs/>
          <w:kern w:val="2"/>
          <w:sz w:val="24"/>
          <w:szCs w:val="24"/>
          <w:lang w:val="en-US"/>
          <w14:ligatures w14:val="standardContextual"/>
        </w:rPr>
        <w:t>/Implications</w:t>
      </w:r>
    </w:p>
    <w:p w14:paraId="694CE972"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Based on the findings of the study on PB and FWB among working adults in Ghana, several recommendations can be made to enhance FWB through targeted interventions that address financial knowledge, attitudes, and behaviors:</w:t>
      </w:r>
    </w:p>
    <w:p w14:paraId="46A4B1ED"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study highlights the significant role of SFK in improving FWB. It is recommended that financial literacy programs be expanded and intensified, focusing on equipping individuals with comprehensive knowledge of financial concepts, products, and practices. These programs should be tailored to the needs of working adults and should include practical training on budgeting, saving, and investing. Collaborations between educational institutions, financial organizations, and community groups can ensure wider reach and impact.</w:t>
      </w:r>
    </w:p>
    <w:p w14:paraId="374AA013"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Given the significant positive impact of FA on FWB, efforts should be made to foster positive FA among working adults. - This can be accomplished via targeted initiatives and workshops that underline the benefits of prudent financial management, such as the importance of saving, investing, and long-term financial planning. Positive role models and success stories from within the community can be used to inspire and motivate individuals to adopt better financial practices.</w:t>
      </w:r>
    </w:p>
    <w:p w14:paraId="44EBBD9D"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Policymakers should consider developing policies that promote financial inclusion and access to financial services for all working adults. This includes creating a supportive regulatory </w:t>
      </w:r>
      <w:r w:rsidRPr="007E73AC">
        <w:rPr>
          <w:rFonts w:ascii="Times New Roman" w:eastAsia="Calibri" w:hAnsi="Times New Roman" w:cs="Times New Roman"/>
          <w:bCs/>
          <w:kern w:val="2"/>
          <w:sz w:val="24"/>
          <w:szCs w:val="24"/>
          <w:lang w:val="en-US"/>
          <w14:ligatures w14:val="standardContextual"/>
        </w:rPr>
        <w:lastRenderedPageBreak/>
        <w:t>environment for financial education initiatives, encouraging financial institutions to offer affordable and accessible financial products, and providing incentives for participation in financial literacy programs. Policies aimed at reducing barriers to financial services, such as simplifying account opening procedures and lowering transaction costs, can also enhance FWB</w:t>
      </w:r>
    </w:p>
    <w:p w14:paraId="22D5F92B"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p>
    <w:p w14:paraId="05C4A4E4"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To bridge the gap between financial knowledge and actual behavior, it is essential to provide working adults with practical tools and resources that facilitate good financial practices. This can include budgeting software, mobile apps for tracking expenses, and online platforms for financial planning. Providing access to user-friendly financial tools will help individuals translate their knowledge and attitudes into effective FWB.</w:t>
      </w:r>
    </w:p>
    <w:p w14:paraId="63F67021"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study underscores the critical role of FB in mediating the relationship between PB and FWB. Behavioral interventions that encourage positive financial habits should be implemented. These can include incentives for regular saving, workshops on debt management, and programs that promote the benefits of investing. Behavioral nudges, such as automatic savings plans and reminders for bill payments, can also be effective in encouraging responsible FWB.</w:t>
      </w:r>
    </w:p>
    <w:p w14:paraId="53366678" w14:textId="77777777" w:rsidR="00591128" w:rsidRPr="007E73AC" w:rsidRDefault="00773FE7" w:rsidP="00591128">
      <w:pPr>
        <w:spacing w:after="0" w:line="276" w:lineRule="auto"/>
        <w:jc w:val="both"/>
        <w:rPr>
          <w:rFonts w:ascii="Times New Roman" w:eastAsia="Times New Roman" w:hAnsi="Times New Roman" w:cs="Times New Roman"/>
          <w:b/>
          <w:bCs/>
          <w:sz w:val="24"/>
          <w:szCs w:val="24"/>
          <w:lang w:val="en-US"/>
        </w:rPr>
      </w:pPr>
      <w:r w:rsidRPr="007E73AC">
        <w:rPr>
          <w:rFonts w:ascii="Times New Roman" w:eastAsia="Times New Roman" w:hAnsi="Times New Roman" w:cs="Times New Roman"/>
          <w:b/>
          <w:bCs/>
          <w:sz w:val="24"/>
          <w:szCs w:val="24"/>
          <w:lang w:val="en-US"/>
        </w:rPr>
        <w:t>7.2 Scientific Contributions</w:t>
      </w:r>
    </w:p>
    <w:p w14:paraId="512039DD" w14:textId="259B55C6" w:rsidR="00773FE7" w:rsidRPr="007E73AC" w:rsidRDefault="00773FE7" w:rsidP="00591128">
      <w:pPr>
        <w:spacing w:after="0" w:line="276" w:lineRule="auto"/>
        <w:jc w:val="both"/>
        <w:rPr>
          <w:rFonts w:ascii="Times New Roman" w:eastAsia="Times New Roman" w:hAnsi="Times New Roman" w:cs="Times New Roman"/>
          <w:sz w:val="24"/>
          <w:szCs w:val="24"/>
          <w:lang w:val="en-US"/>
        </w:rPr>
      </w:pPr>
      <w:r w:rsidRPr="007E73AC">
        <w:rPr>
          <w:rFonts w:ascii="Times New Roman" w:eastAsia="Times New Roman" w:hAnsi="Times New Roman" w:cs="Times New Roman"/>
          <w:sz w:val="24"/>
          <w:szCs w:val="24"/>
          <w:lang w:val="en-US"/>
        </w:rPr>
        <w:t>This study makes both theoretical and empirical contributions to the financial well-being (FWB) literature by developing and validating an integrated framework linking personal behavior (PB), subjective financial knowledge (SFK), financial attitudes (FA), and financial behavior (FB) among working adults in Ghana. Grounded in behavioral finance and financial capability theories, the research reveals how PB influences FWB both directly and indirectly through SFK, FA, and FB. Notably, the study identifies a multi-step pathway where greater financial knowledge fosters positive financial attitudes, which then translate into responsible financial behaviors, ultimately enhancing overall well-being. This sequential relationship reinforces the argument that sustainable FWB is the cumulative result of knowledge acquisition, attitudinal transformation, and consistent behavioral reinforcement.</w:t>
      </w:r>
      <w:r w:rsidR="00BE3304" w:rsidRPr="007E73AC">
        <w:rPr>
          <w:rFonts w:ascii="Times New Roman" w:eastAsia="Times New Roman" w:hAnsi="Times New Roman" w:cs="Times New Roman"/>
          <w:sz w:val="24"/>
          <w:szCs w:val="24"/>
          <w:lang w:val="en-US"/>
        </w:rPr>
        <w:t xml:space="preserve"> </w:t>
      </w:r>
      <w:r w:rsidRPr="007E73AC">
        <w:rPr>
          <w:rFonts w:ascii="Times New Roman" w:eastAsia="Times New Roman" w:hAnsi="Times New Roman" w:cs="Times New Roman"/>
          <w:sz w:val="24"/>
          <w:szCs w:val="24"/>
          <w:lang w:val="en-US"/>
        </w:rPr>
        <w:t>By empirically demonstrating the mediating role of FB between PB and FWB, the study advances the theoretical understanding of how financial literacy and attitudes translate into tangible outcomes. It also emphasizes that improving FWB requires more than the provision of information</w:t>
      </w:r>
      <w:r w:rsidR="00BE3304" w:rsidRPr="007E73AC">
        <w:rPr>
          <w:rFonts w:ascii="Times New Roman" w:eastAsia="Times New Roman" w:hAnsi="Times New Roman" w:cs="Times New Roman"/>
          <w:sz w:val="24"/>
          <w:szCs w:val="24"/>
          <w:lang w:val="en-US"/>
        </w:rPr>
        <w:t xml:space="preserve">; </w:t>
      </w:r>
      <w:r w:rsidRPr="007E73AC">
        <w:rPr>
          <w:rFonts w:ascii="Times New Roman" w:eastAsia="Times New Roman" w:hAnsi="Times New Roman" w:cs="Times New Roman"/>
          <w:sz w:val="24"/>
          <w:szCs w:val="24"/>
          <w:lang w:val="en-US"/>
        </w:rPr>
        <w:t>it demands integrated interventions that simultaneously address cognitive, affective, and behavioral dimensions of financial capability. This approach broadens the conceptualization of financial literacy and deepens insights into the mechanisms driving financial well-being in emerging economies.</w:t>
      </w:r>
    </w:p>
    <w:p w14:paraId="52D3A0D4" w14:textId="43D49083" w:rsidR="00773FE7" w:rsidRPr="007E73AC" w:rsidRDefault="00773FE7" w:rsidP="00591128">
      <w:pPr>
        <w:spacing w:after="0" w:line="276" w:lineRule="auto"/>
        <w:jc w:val="both"/>
        <w:rPr>
          <w:rFonts w:ascii="Times New Roman" w:eastAsia="Times New Roman" w:hAnsi="Times New Roman" w:cs="Times New Roman"/>
          <w:sz w:val="24"/>
          <w:szCs w:val="24"/>
          <w:lang w:val="en-US"/>
        </w:rPr>
      </w:pPr>
      <w:r w:rsidRPr="007E73AC">
        <w:rPr>
          <w:rFonts w:ascii="Times New Roman" w:eastAsia="Times New Roman" w:hAnsi="Times New Roman" w:cs="Times New Roman"/>
          <w:sz w:val="24"/>
          <w:szCs w:val="24"/>
          <w:lang w:val="en-US"/>
        </w:rPr>
        <w:t xml:space="preserve">Another key contribution lies in the study’s contextual originality. Research on financial capability has been heavily concentrated in developed economies, yet this work situates the framework within Ghana’s socio-economic realities, where income variability, limited access to financial services, and cultural norms around money management shape financial decision-making. </w:t>
      </w:r>
      <w:r w:rsidR="00BE3304" w:rsidRPr="007E73AC">
        <w:rPr>
          <w:rFonts w:ascii="Times New Roman" w:eastAsia="Times New Roman" w:hAnsi="Times New Roman" w:cs="Times New Roman"/>
          <w:sz w:val="24"/>
          <w:szCs w:val="24"/>
          <w:lang w:val="en-US"/>
        </w:rPr>
        <w:t>Thus, b</w:t>
      </w:r>
      <w:r w:rsidRPr="007E73AC">
        <w:rPr>
          <w:rFonts w:ascii="Times New Roman" w:eastAsia="Times New Roman" w:hAnsi="Times New Roman" w:cs="Times New Roman"/>
          <w:sz w:val="24"/>
          <w:szCs w:val="24"/>
          <w:lang w:val="en-US"/>
        </w:rPr>
        <w:t xml:space="preserve">y contextualizing financial literacy and behavior within these constraints, the </w:t>
      </w:r>
      <w:r w:rsidRPr="007E73AC">
        <w:rPr>
          <w:rFonts w:ascii="Times New Roman" w:eastAsia="Times New Roman" w:hAnsi="Times New Roman" w:cs="Times New Roman"/>
          <w:sz w:val="24"/>
          <w:szCs w:val="24"/>
          <w:lang w:val="en-US"/>
        </w:rPr>
        <w:lastRenderedPageBreak/>
        <w:t>study offers a nuanced understanding of how financial capability operates in lower-middle-income settings.</w:t>
      </w:r>
      <w:r w:rsidR="00BE3304" w:rsidRPr="007E73AC">
        <w:rPr>
          <w:rFonts w:ascii="Times New Roman" w:eastAsia="Times New Roman" w:hAnsi="Times New Roman" w:cs="Times New Roman"/>
          <w:sz w:val="24"/>
          <w:szCs w:val="24"/>
          <w:lang w:val="en-US"/>
        </w:rPr>
        <w:t xml:space="preserve"> </w:t>
      </w:r>
      <w:r w:rsidRPr="007E73AC">
        <w:rPr>
          <w:rFonts w:ascii="Times New Roman" w:eastAsia="Times New Roman" w:hAnsi="Times New Roman" w:cs="Times New Roman"/>
          <w:sz w:val="24"/>
          <w:szCs w:val="24"/>
          <w:lang w:val="en-US"/>
        </w:rPr>
        <w:t>Furthermore, the study addresses a research gap by incorporating behavioral elements</w:t>
      </w:r>
      <w:r w:rsidR="00BE3304" w:rsidRPr="007E73AC">
        <w:rPr>
          <w:rFonts w:ascii="Times New Roman" w:eastAsia="Times New Roman" w:hAnsi="Times New Roman" w:cs="Times New Roman"/>
          <w:sz w:val="24"/>
          <w:szCs w:val="24"/>
          <w:lang w:val="en-US"/>
        </w:rPr>
        <w:t xml:space="preserve">, </w:t>
      </w:r>
      <w:r w:rsidRPr="007E73AC">
        <w:rPr>
          <w:rFonts w:ascii="Times New Roman" w:eastAsia="Times New Roman" w:hAnsi="Times New Roman" w:cs="Times New Roman"/>
          <w:sz w:val="24"/>
          <w:szCs w:val="24"/>
          <w:lang w:val="en-US"/>
        </w:rPr>
        <w:t>often overlooked in financial literacy models</w:t>
      </w:r>
      <w:r w:rsidR="00BE3304" w:rsidRPr="007E73AC">
        <w:rPr>
          <w:rFonts w:ascii="Times New Roman" w:eastAsia="Times New Roman" w:hAnsi="Times New Roman" w:cs="Times New Roman"/>
          <w:sz w:val="24"/>
          <w:szCs w:val="24"/>
          <w:lang w:val="en-US"/>
        </w:rPr>
        <w:t xml:space="preserve">, </w:t>
      </w:r>
      <w:r w:rsidRPr="007E73AC">
        <w:rPr>
          <w:rFonts w:ascii="Times New Roman" w:eastAsia="Times New Roman" w:hAnsi="Times New Roman" w:cs="Times New Roman"/>
          <w:sz w:val="24"/>
          <w:szCs w:val="24"/>
          <w:lang w:val="en-US"/>
        </w:rPr>
        <w:t>into the analysis of FWB. It validates the notion that even in environments where financial resources are limited, strategic interventions can enhance resilience, reduce vulnerability, and foster long-term financial stability. This integrative framework thus provides a replicable model for similar economies seeking to improve FWB through targeted literacy, attitudinal change, and behavioral reinforcement.</w:t>
      </w:r>
    </w:p>
    <w:p w14:paraId="2E7E304D" w14:textId="19FF6392" w:rsidR="00773FE7" w:rsidRPr="007E73AC" w:rsidRDefault="00773FE7" w:rsidP="00591128">
      <w:pPr>
        <w:spacing w:after="0" w:line="276" w:lineRule="auto"/>
        <w:jc w:val="both"/>
        <w:rPr>
          <w:rFonts w:ascii="Times New Roman" w:eastAsia="Times New Roman" w:hAnsi="Times New Roman" w:cs="Times New Roman"/>
          <w:b/>
          <w:bCs/>
          <w:sz w:val="24"/>
          <w:szCs w:val="24"/>
          <w:lang w:val="en-US"/>
        </w:rPr>
      </w:pPr>
      <w:r w:rsidRPr="007E73AC">
        <w:rPr>
          <w:rFonts w:ascii="Times New Roman" w:eastAsia="Times New Roman" w:hAnsi="Times New Roman" w:cs="Times New Roman"/>
          <w:b/>
          <w:bCs/>
          <w:sz w:val="24"/>
          <w:szCs w:val="24"/>
          <w:lang w:val="en-US"/>
        </w:rPr>
        <w:t>7.3 Implications for Practice and Policy</w:t>
      </w:r>
    </w:p>
    <w:p w14:paraId="40059EE2" w14:textId="02FFE844" w:rsidR="00773FE7" w:rsidRPr="007E73AC" w:rsidRDefault="00773FE7" w:rsidP="00591128">
      <w:pPr>
        <w:spacing w:after="0" w:line="276" w:lineRule="auto"/>
        <w:jc w:val="both"/>
        <w:rPr>
          <w:rFonts w:ascii="Times New Roman" w:eastAsia="Times New Roman" w:hAnsi="Times New Roman" w:cs="Times New Roman"/>
          <w:sz w:val="24"/>
          <w:szCs w:val="24"/>
          <w:lang w:val="en-US"/>
        </w:rPr>
      </w:pPr>
      <w:r w:rsidRPr="007E73AC">
        <w:rPr>
          <w:rFonts w:ascii="Times New Roman" w:eastAsia="Times New Roman" w:hAnsi="Times New Roman" w:cs="Times New Roman"/>
          <w:sz w:val="24"/>
          <w:szCs w:val="24"/>
          <w:lang w:val="en-US"/>
        </w:rPr>
        <w:t>The findings of this study provide clear guidance for policymakers, educators, and financial service providers in designing interventions to enhance the FWB of working adults in Ghana. First, there is a pressing need to expand and intensify financial literacy programs, ensuring they go beyond basic awareness to cover budgeting, saving, investing, and debt management in practical, context-specific ways. Such programs should be tailored to the realities of Ghana’s workforce, incorporating interactive workshops, digital learning platforms, and community-based initiatives. Collaboration between government agencies, educational institutions, financial organizations, and civil society can ensure greater reach and sustained impact.</w:t>
      </w:r>
    </w:p>
    <w:p w14:paraId="38A71E19" w14:textId="61371279" w:rsidR="00773FE7" w:rsidRPr="007E73AC" w:rsidRDefault="00773FE7" w:rsidP="00591128">
      <w:pPr>
        <w:spacing w:after="0" w:line="276" w:lineRule="auto"/>
        <w:jc w:val="both"/>
        <w:rPr>
          <w:rFonts w:ascii="Times New Roman" w:eastAsia="Times New Roman" w:hAnsi="Times New Roman" w:cs="Times New Roman"/>
          <w:sz w:val="24"/>
          <w:szCs w:val="24"/>
          <w:lang w:val="en-US"/>
        </w:rPr>
      </w:pPr>
      <w:r w:rsidRPr="007E73AC">
        <w:rPr>
          <w:rFonts w:ascii="Times New Roman" w:eastAsia="Times New Roman" w:hAnsi="Times New Roman" w:cs="Times New Roman"/>
          <w:sz w:val="24"/>
          <w:szCs w:val="24"/>
          <w:lang w:val="en-US"/>
        </w:rPr>
        <w:t>Given the strong positive influence of FA on FWB, interventions should actively cultivate constructive attitudes towards money management. Campaigns highlighting the benefits of long-term planning, prudent spending, and disciplined saving, backed by relatable role models and community success stories, can shift mindsets toward more sustainable financial practices. Financial institutions, in particular, should embed attitudinal change elements into their client engagement strategies. At the policy level, financial inclusion must be prioritized. Regulators should create an enabling environment for accessible and affordable financial services by reducing bureaucratic barriers, lowering transaction costs, and encouraging innovations such as simplified mobile banking solutions. Incentives for participation in financial education programs, such as fee waivers, rewards for regular savings, or tax benefits, can further encourage adoption of good financial practices.</w:t>
      </w:r>
    </w:p>
    <w:p w14:paraId="64686597" w14:textId="0465390C" w:rsidR="00EE6742" w:rsidRPr="00B072B5" w:rsidRDefault="00773FE7" w:rsidP="00B072B5">
      <w:pPr>
        <w:spacing w:after="0" w:line="276" w:lineRule="auto"/>
        <w:jc w:val="both"/>
        <w:rPr>
          <w:rFonts w:ascii="Times New Roman" w:eastAsia="Times New Roman" w:hAnsi="Times New Roman" w:cs="Times New Roman"/>
          <w:sz w:val="24"/>
          <w:szCs w:val="24"/>
          <w:lang w:val="en-US"/>
        </w:rPr>
      </w:pPr>
      <w:r w:rsidRPr="007E73AC">
        <w:rPr>
          <w:rFonts w:ascii="Times New Roman" w:eastAsia="Times New Roman" w:hAnsi="Times New Roman" w:cs="Times New Roman"/>
          <w:sz w:val="24"/>
          <w:szCs w:val="24"/>
          <w:lang w:val="en-US"/>
        </w:rPr>
        <w:t>To close the gap between knowledge and action, working adults should be provided with practical tools and resources to support financial decision-making. Budgeting software, mobile expense trackers, automated savings schemes, and debt repayment reminders are examples of tools that can translate literacy into habitual practice. These tools should be designed with user-friendliness and accessibility in mind, ensuring adoption across varying levels of digital literacy. Finally, the study underscores the need for behavioral interventions that actively reinforce positive financial habits. Automatic enrollment in savings plans, community savings groups, and structured debt management programs can serve as behavioral nudges that normalize responsible financial actions. Integrating these with educational and attitudinal initiatives can create a holistic system for improving FWB, one that is culturally grounded, data-driven, and scalable for broader national impact.</w:t>
      </w:r>
    </w:p>
    <w:p w14:paraId="01050271" w14:textId="77777777" w:rsidR="00EE6742" w:rsidRDefault="00EE6742" w:rsidP="00773FE7">
      <w:pPr>
        <w:spacing w:after="0" w:line="360" w:lineRule="auto"/>
        <w:jc w:val="both"/>
        <w:rPr>
          <w:rFonts w:ascii="Times New Roman" w:eastAsia="Calibri" w:hAnsi="Times New Roman" w:cs="Times New Roman"/>
          <w:bCs/>
          <w:kern w:val="2"/>
          <w:sz w:val="24"/>
          <w:szCs w:val="24"/>
          <w:lang w:val="en-US"/>
          <w14:ligatures w14:val="standardContextual"/>
        </w:rPr>
      </w:pPr>
    </w:p>
    <w:p w14:paraId="52B406DC" w14:textId="77777777" w:rsidR="00C56C50" w:rsidRDefault="00C56C50" w:rsidP="00773FE7">
      <w:pPr>
        <w:spacing w:after="0" w:line="360" w:lineRule="auto"/>
        <w:jc w:val="both"/>
        <w:rPr>
          <w:rFonts w:ascii="Times New Roman" w:eastAsia="Calibri" w:hAnsi="Times New Roman" w:cs="Times New Roman"/>
          <w:bCs/>
          <w:kern w:val="2"/>
          <w:sz w:val="24"/>
          <w:szCs w:val="24"/>
          <w:lang w:val="en-US"/>
          <w14:ligatures w14:val="standardContextual"/>
        </w:rPr>
      </w:pPr>
    </w:p>
    <w:p w14:paraId="37717483" w14:textId="77777777" w:rsidR="00701CDF" w:rsidRDefault="00701CDF" w:rsidP="00773FE7">
      <w:pPr>
        <w:spacing w:after="0" w:line="360" w:lineRule="auto"/>
        <w:jc w:val="both"/>
        <w:rPr>
          <w:rFonts w:ascii="Times New Roman" w:eastAsia="Calibri" w:hAnsi="Times New Roman" w:cs="Times New Roman"/>
          <w:bCs/>
          <w:kern w:val="2"/>
          <w:sz w:val="24"/>
          <w:szCs w:val="24"/>
          <w:lang w:val="en-US"/>
          <w14:ligatures w14:val="standardContextual"/>
        </w:rPr>
      </w:pPr>
    </w:p>
    <w:p w14:paraId="49C31F78" w14:textId="77777777" w:rsidR="00B072B5" w:rsidRPr="007E73AC" w:rsidRDefault="00B072B5" w:rsidP="00773FE7">
      <w:pPr>
        <w:spacing w:after="0" w:line="360" w:lineRule="auto"/>
        <w:jc w:val="both"/>
        <w:rPr>
          <w:rFonts w:ascii="Times New Roman" w:eastAsia="Calibri" w:hAnsi="Times New Roman" w:cs="Times New Roman"/>
          <w:bCs/>
          <w:kern w:val="2"/>
          <w:sz w:val="24"/>
          <w:szCs w:val="24"/>
          <w:lang w:val="en-US"/>
          <w14:ligatures w14:val="standardContextual"/>
        </w:rPr>
      </w:pPr>
    </w:p>
    <w:p w14:paraId="14EFE34A" w14:textId="77777777" w:rsidR="007A77E1" w:rsidRPr="007E73AC" w:rsidRDefault="007A77E1" w:rsidP="002A36B4">
      <w:pPr>
        <w:spacing w:after="0" w:line="360" w:lineRule="auto"/>
        <w:jc w:val="both"/>
        <w:rPr>
          <w:rFonts w:ascii="Times New Roman" w:eastAsia="Calibri" w:hAnsi="Times New Roman" w:cs="Times New Roman"/>
          <w:b/>
          <w:bCs/>
          <w:kern w:val="2"/>
          <w:sz w:val="24"/>
          <w:szCs w:val="24"/>
          <w14:ligatures w14:val="standardContextual"/>
        </w:rPr>
      </w:pPr>
      <w:r w:rsidRPr="007E73AC">
        <w:rPr>
          <w:rFonts w:ascii="Times New Roman" w:eastAsia="Calibri" w:hAnsi="Times New Roman" w:cs="Times New Roman"/>
          <w:b/>
          <w:bCs/>
          <w:kern w:val="2"/>
          <w:sz w:val="24"/>
          <w:szCs w:val="24"/>
          <w14:ligatures w14:val="standardContextual"/>
        </w:rPr>
        <w:lastRenderedPageBreak/>
        <w:t>References</w:t>
      </w:r>
    </w:p>
    <w:p w14:paraId="51EF513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Abdul Jamal, A.A., (2022). </w:t>
      </w:r>
      <w:r w:rsidRPr="007E73AC">
        <w:rPr>
          <w:rFonts w:ascii="Times New Roman" w:eastAsia="Calibri" w:hAnsi="Times New Roman" w:cs="Times New Roman"/>
          <w:i/>
          <w:iCs/>
          <w:kern w:val="2"/>
          <w:sz w:val="24"/>
          <w:szCs w:val="24"/>
          <w:lang w:val="en-US"/>
          <w14:ligatures w14:val="standardContextual"/>
        </w:rPr>
        <w:t xml:space="preserve">Nudging financial literacy, attitudes and </w:t>
      </w:r>
      <w:proofErr w:type="spellStart"/>
      <w:r w:rsidRPr="007E73AC">
        <w:rPr>
          <w:rFonts w:ascii="Times New Roman" w:eastAsia="Calibri" w:hAnsi="Times New Roman" w:cs="Times New Roman"/>
          <w:i/>
          <w:iCs/>
          <w:kern w:val="2"/>
          <w:sz w:val="24"/>
          <w:szCs w:val="24"/>
          <w:lang w:val="en-US"/>
          <w14:ligatures w14:val="standardContextual"/>
        </w:rPr>
        <w:t>behaviours</w:t>
      </w:r>
      <w:proofErr w:type="spellEnd"/>
      <w:r w:rsidRPr="007E73AC">
        <w:rPr>
          <w:rFonts w:ascii="Times New Roman" w:eastAsia="Calibri" w:hAnsi="Times New Roman" w:cs="Times New Roman"/>
          <w:i/>
          <w:iCs/>
          <w:kern w:val="2"/>
          <w:sz w:val="24"/>
          <w:szCs w:val="24"/>
          <w:lang w:val="en-US"/>
          <w14:ligatures w14:val="standardContextual"/>
        </w:rPr>
        <w:t xml:space="preserve"> among low self-control young adults: a randomized controlled trial</w:t>
      </w:r>
      <w:r w:rsidRPr="007E73AC">
        <w:rPr>
          <w:rFonts w:ascii="Times New Roman" w:eastAsia="Calibri" w:hAnsi="Times New Roman" w:cs="Times New Roman"/>
          <w:kern w:val="2"/>
          <w:sz w:val="24"/>
          <w:szCs w:val="24"/>
          <w:lang w:val="en-US"/>
          <w14:ligatures w14:val="standardContextual"/>
        </w:rPr>
        <w:t> (Doctoral dissertation, University of Birmingham).</w:t>
      </w:r>
    </w:p>
    <w:p w14:paraId="650CAB0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Adiputra, I.G., (2021). The influence of financial literacy, FA and LOC on financial satisfaction: Evidence from the community in Jakarta. </w:t>
      </w:r>
      <w:r w:rsidRPr="007E73AC">
        <w:rPr>
          <w:rFonts w:ascii="Times New Roman" w:eastAsia="Calibri" w:hAnsi="Times New Roman" w:cs="Times New Roman"/>
          <w:i/>
          <w:iCs/>
          <w:kern w:val="2"/>
          <w:sz w:val="24"/>
          <w:szCs w:val="24"/>
          <w:lang w:val="en-US"/>
          <w14:ligatures w14:val="standardContextual"/>
        </w:rPr>
        <w:t>KnE Social Sciences</w:t>
      </w:r>
      <w:r w:rsidRPr="007E73AC">
        <w:rPr>
          <w:rFonts w:ascii="Times New Roman" w:eastAsia="Calibri" w:hAnsi="Times New Roman" w:cs="Times New Roman"/>
          <w:kern w:val="2"/>
          <w:sz w:val="24"/>
          <w:szCs w:val="24"/>
          <w:lang w:val="en-US"/>
          <w14:ligatures w14:val="standardContextual"/>
        </w:rPr>
        <w:t>, pp.636-654.</w:t>
      </w:r>
    </w:p>
    <w:p w14:paraId="320AAA2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ALLOTEY, M., (2023). </w:t>
      </w:r>
      <w:r w:rsidRPr="007E73AC">
        <w:rPr>
          <w:rFonts w:ascii="Times New Roman" w:eastAsia="Calibri" w:hAnsi="Times New Roman" w:cs="Times New Roman"/>
          <w:i/>
          <w:iCs/>
          <w:kern w:val="2"/>
          <w:sz w:val="24"/>
          <w:szCs w:val="24"/>
          <w:lang w:val="en-US"/>
          <w14:ligatures w14:val="standardContextual"/>
        </w:rPr>
        <w:t>The effect of financial literacy on retirement planning among young adults: the role of gender</w:t>
      </w:r>
      <w:r w:rsidRPr="007E73AC">
        <w:rPr>
          <w:rFonts w:ascii="Times New Roman" w:eastAsia="Calibri" w:hAnsi="Times New Roman" w:cs="Times New Roman"/>
          <w:kern w:val="2"/>
          <w:sz w:val="24"/>
          <w:szCs w:val="24"/>
          <w:lang w:val="en-US"/>
          <w14:ligatures w14:val="standardContextual"/>
        </w:rPr>
        <w:t> (doctoral dissertation, Kwame Nkrumah University of Science and Technology, Kumasi).</w:t>
      </w:r>
    </w:p>
    <w:p w14:paraId="5E2E55E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Amagir</w:t>
      </w:r>
      <w:proofErr w:type="spellEnd"/>
      <w:r w:rsidRPr="007E73AC">
        <w:rPr>
          <w:rFonts w:ascii="Times New Roman" w:eastAsia="Calibri" w:hAnsi="Times New Roman" w:cs="Times New Roman"/>
          <w:kern w:val="2"/>
          <w:sz w:val="24"/>
          <w:szCs w:val="24"/>
          <w:lang w:val="en-US"/>
          <w14:ligatures w14:val="standardContextual"/>
        </w:rPr>
        <w:t xml:space="preserve">, A., Groot, W., van den Brink, H.M. and </w:t>
      </w:r>
      <w:proofErr w:type="spellStart"/>
      <w:r w:rsidRPr="007E73AC">
        <w:rPr>
          <w:rFonts w:ascii="Times New Roman" w:eastAsia="Calibri" w:hAnsi="Times New Roman" w:cs="Times New Roman"/>
          <w:kern w:val="2"/>
          <w:sz w:val="24"/>
          <w:szCs w:val="24"/>
          <w:lang w:val="en-US"/>
          <w14:ligatures w14:val="standardContextual"/>
        </w:rPr>
        <w:t>Wilschut</w:t>
      </w:r>
      <w:proofErr w:type="spellEnd"/>
      <w:r w:rsidRPr="007E73AC">
        <w:rPr>
          <w:rFonts w:ascii="Times New Roman" w:eastAsia="Calibri" w:hAnsi="Times New Roman" w:cs="Times New Roman"/>
          <w:kern w:val="2"/>
          <w:sz w:val="24"/>
          <w:szCs w:val="24"/>
          <w:lang w:val="en-US"/>
          <w14:ligatures w14:val="standardContextual"/>
        </w:rPr>
        <w:t>, A., (2020). Financial literacy of high school students in the Netherlands: knowledge, attitudes, self-efficacy, and behavior. </w:t>
      </w:r>
      <w:r w:rsidRPr="007E73AC">
        <w:rPr>
          <w:rFonts w:ascii="Times New Roman" w:eastAsia="Calibri" w:hAnsi="Times New Roman" w:cs="Times New Roman"/>
          <w:i/>
          <w:iCs/>
          <w:kern w:val="2"/>
          <w:sz w:val="24"/>
          <w:szCs w:val="24"/>
          <w:lang w:val="en-US"/>
          <w14:ligatures w14:val="standardContextual"/>
        </w:rPr>
        <w:t>International Review of Economics Education</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34</w:t>
      </w:r>
      <w:r w:rsidRPr="007E73AC">
        <w:rPr>
          <w:rFonts w:ascii="Times New Roman" w:eastAsia="Calibri" w:hAnsi="Times New Roman" w:cs="Times New Roman"/>
          <w:kern w:val="2"/>
          <w:sz w:val="24"/>
          <w:szCs w:val="24"/>
          <w:lang w:val="en-US"/>
          <w14:ligatures w14:val="standardContextual"/>
        </w:rPr>
        <w:t>, p.100185.</w:t>
      </w:r>
    </w:p>
    <w:p w14:paraId="32A1B66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Anggari</w:t>
      </w:r>
      <w:proofErr w:type="spellEnd"/>
      <w:r w:rsidRPr="007E73AC">
        <w:rPr>
          <w:rFonts w:ascii="Times New Roman" w:eastAsia="Calibri" w:hAnsi="Times New Roman" w:cs="Times New Roman"/>
          <w:kern w:val="2"/>
          <w:sz w:val="24"/>
          <w:szCs w:val="24"/>
          <w:lang w:val="en-US"/>
          <w14:ligatures w14:val="standardContextual"/>
        </w:rPr>
        <w:t xml:space="preserve">, A.N. and </w:t>
      </w:r>
      <w:proofErr w:type="spellStart"/>
      <w:r w:rsidRPr="007E73AC">
        <w:rPr>
          <w:rFonts w:ascii="Times New Roman" w:eastAsia="Calibri" w:hAnsi="Times New Roman" w:cs="Times New Roman"/>
          <w:kern w:val="2"/>
          <w:sz w:val="24"/>
          <w:szCs w:val="24"/>
          <w:lang w:val="en-US"/>
          <w14:ligatures w14:val="standardContextual"/>
        </w:rPr>
        <w:t>Dewanti</w:t>
      </w:r>
      <w:proofErr w:type="spellEnd"/>
      <w:r w:rsidRPr="007E73AC">
        <w:rPr>
          <w:rFonts w:ascii="Times New Roman" w:eastAsia="Calibri" w:hAnsi="Times New Roman" w:cs="Times New Roman"/>
          <w:kern w:val="2"/>
          <w:sz w:val="24"/>
          <w:szCs w:val="24"/>
          <w:lang w:val="en-US"/>
          <w14:ligatures w14:val="standardContextual"/>
        </w:rPr>
        <w:t>, P.W., (2021). the Effect of Locus of External Internal Control, FA, Pocket Money and Lifestyle on the Use of E-Money. </w:t>
      </w:r>
      <w:r w:rsidRPr="007E73AC">
        <w:rPr>
          <w:rFonts w:ascii="Times New Roman" w:eastAsia="Calibri" w:hAnsi="Times New Roman" w:cs="Times New Roman"/>
          <w:i/>
          <w:iCs/>
          <w:kern w:val="2"/>
          <w:sz w:val="24"/>
          <w:szCs w:val="24"/>
          <w:lang w:val="en-US"/>
          <w14:ligatures w14:val="standardContextual"/>
        </w:rPr>
        <w:t xml:space="preserve">Nominal Barometer </w:t>
      </w:r>
      <w:proofErr w:type="spellStart"/>
      <w:r w:rsidRPr="007E73AC">
        <w:rPr>
          <w:rFonts w:ascii="Times New Roman" w:eastAsia="Calibri" w:hAnsi="Times New Roman" w:cs="Times New Roman"/>
          <w:i/>
          <w:iCs/>
          <w:kern w:val="2"/>
          <w:sz w:val="24"/>
          <w:szCs w:val="24"/>
          <w:lang w:val="en-US"/>
          <w14:ligatures w14:val="standardContextual"/>
        </w:rPr>
        <w:t>Riset</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Akuntansi</w:t>
      </w:r>
      <w:proofErr w:type="spellEnd"/>
      <w:r w:rsidRPr="007E73AC">
        <w:rPr>
          <w:rFonts w:ascii="Times New Roman" w:eastAsia="Calibri" w:hAnsi="Times New Roman" w:cs="Times New Roman"/>
          <w:i/>
          <w:iCs/>
          <w:kern w:val="2"/>
          <w:sz w:val="24"/>
          <w:szCs w:val="24"/>
          <w:lang w:val="en-US"/>
          <w14:ligatures w14:val="standardContextual"/>
        </w:rPr>
        <w:t xml:space="preserve"> dan </w:t>
      </w:r>
      <w:proofErr w:type="spellStart"/>
      <w:r w:rsidRPr="007E73AC">
        <w:rPr>
          <w:rFonts w:ascii="Times New Roman" w:eastAsia="Calibri" w:hAnsi="Times New Roman" w:cs="Times New Roman"/>
          <w:i/>
          <w:iCs/>
          <w:kern w:val="2"/>
          <w:sz w:val="24"/>
          <w:szCs w:val="24"/>
          <w:lang w:val="en-US"/>
          <w14:ligatures w14:val="standardContextual"/>
        </w:rPr>
        <w:t>Manajemen</w:t>
      </w:r>
      <w:proofErr w:type="spell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10</w:t>
      </w:r>
      <w:r w:rsidRPr="007E73AC">
        <w:rPr>
          <w:rFonts w:ascii="Times New Roman" w:eastAsia="Calibri" w:hAnsi="Times New Roman" w:cs="Times New Roman"/>
          <w:kern w:val="2"/>
          <w:sz w:val="24"/>
          <w:szCs w:val="24"/>
          <w:lang w:val="en-US"/>
          <w14:ligatures w14:val="standardContextual"/>
        </w:rPr>
        <w:t>(2), pp.253-270.</w:t>
      </w:r>
    </w:p>
    <w:p w14:paraId="00DED46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Ardradhika</w:t>
      </w:r>
      <w:proofErr w:type="spellEnd"/>
      <w:r w:rsidRPr="007E73AC">
        <w:rPr>
          <w:rFonts w:ascii="Times New Roman" w:eastAsia="Calibri" w:hAnsi="Times New Roman" w:cs="Times New Roman"/>
          <w:kern w:val="2"/>
          <w:sz w:val="24"/>
          <w:szCs w:val="24"/>
          <w:lang w:val="en-US"/>
          <w14:ligatures w14:val="standardContextual"/>
        </w:rPr>
        <w:t xml:space="preserve">, A., </w:t>
      </w:r>
      <w:proofErr w:type="spellStart"/>
      <w:r w:rsidRPr="007E73AC">
        <w:rPr>
          <w:rFonts w:ascii="Times New Roman" w:eastAsia="Calibri" w:hAnsi="Times New Roman" w:cs="Times New Roman"/>
          <w:kern w:val="2"/>
          <w:sz w:val="24"/>
          <w:szCs w:val="24"/>
          <w:lang w:val="en-US"/>
          <w14:ligatures w14:val="standardContextual"/>
        </w:rPr>
        <w:t>Roslia</w:t>
      </w:r>
      <w:proofErr w:type="spellEnd"/>
      <w:r w:rsidRPr="007E73AC">
        <w:rPr>
          <w:rFonts w:ascii="Times New Roman" w:eastAsia="Calibri" w:hAnsi="Times New Roman" w:cs="Times New Roman"/>
          <w:kern w:val="2"/>
          <w:sz w:val="24"/>
          <w:szCs w:val="24"/>
          <w:lang w:val="en-US"/>
          <w14:ligatures w14:val="standardContextual"/>
        </w:rPr>
        <w:t xml:space="preserve">, A., &amp; Putri, A. (2023). The Influence </w:t>
      </w:r>
      <w:proofErr w:type="gramStart"/>
      <w:r w:rsidRPr="007E73AC">
        <w:rPr>
          <w:rFonts w:ascii="Times New Roman" w:eastAsia="Calibri" w:hAnsi="Times New Roman" w:cs="Times New Roman"/>
          <w:kern w:val="2"/>
          <w:sz w:val="24"/>
          <w:szCs w:val="24"/>
          <w:lang w:val="en-US"/>
          <w14:ligatures w14:val="standardContextual"/>
        </w:rPr>
        <w:t>Of</w:t>
      </w:r>
      <w:proofErr w:type="gramEnd"/>
      <w:r w:rsidRPr="007E73AC">
        <w:rPr>
          <w:rFonts w:ascii="Times New Roman" w:eastAsia="Calibri" w:hAnsi="Times New Roman" w:cs="Times New Roman"/>
          <w:kern w:val="2"/>
          <w:sz w:val="24"/>
          <w:szCs w:val="24"/>
          <w:lang w:val="en-US"/>
          <w14:ligatures w14:val="standardContextual"/>
        </w:rPr>
        <w:t xml:space="preserve"> Money Attitude On FWB On Married Workers. </w:t>
      </w:r>
      <w:proofErr w:type="spellStart"/>
      <w:r w:rsidRPr="007E73AC">
        <w:rPr>
          <w:rFonts w:ascii="Times New Roman" w:eastAsia="Calibri" w:hAnsi="Times New Roman" w:cs="Times New Roman"/>
          <w:kern w:val="2"/>
          <w:sz w:val="24"/>
          <w:szCs w:val="24"/>
          <w:lang w:val="en-US"/>
          <w14:ligatures w14:val="standardContextual"/>
        </w:rPr>
        <w:t>Jurnal</w:t>
      </w:r>
      <w:proofErr w:type="spell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Ilmiah</w:t>
      </w:r>
      <w:proofErr w:type="spell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Ekonomi</w:t>
      </w:r>
      <w:proofErr w:type="spell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Bisnis</w:t>
      </w:r>
      <w:proofErr w:type="spellEnd"/>
      <w:r w:rsidRPr="007E73AC">
        <w:rPr>
          <w:rFonts w:ascii="Times New Roman" w:eastAsia="Calibri" w:hAnsi="Times New Roman" w:cs="Times New Roman"/>
          <w:kern w:val="2"/>
          <w:sz w:val="24"/>
          <w:szCs w:val="24"/>
          <w:lang w:val="en-US"/>
          <w14:ligatures w14:val="standardContextual"/>
        </w:rPr>
        <w:t>. https://doi.org/10.35760/eb.2023.v28i1.6763.</w:t>
      </w:r>
    </w:p>
    <w:p w14:paraId="7F871E2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Aristei</w:t>
      </w:r>
      <w:proofErr w:type="spellEnd"/>
      <w:r w:rsidRPr="007E73AC">
        <w:rPr>
          <w:rFonts w:ascii="Times New Roman" w:eastAsia="Calibri" w:hAnsi="Times New Roman" w:cs="Times New Roman"/>
          <w:kern w:val="2"/>
          <w:sz w:val="24"/>
          <w:szCs w:val="24"/>
          <w:lang w:val="en-US"/>
          <w14:ligatures w14:val="standardContextual"/>
        </w:rPr>
        <w:t>, D. and Gallo, M., (2021). Financial knowledge, confidence, and sustainable financial behavior. </w:t>
      </w:r>
      <w:r w:rsidRPr="007E73AC">
        <w:rPr>
          <w:rFonts w:ascii="Times New Roman" w:eastAsia="Calibri" w:hAnsi="Times New Roman" w:cs="Times New Roman"/>
          <w:i/>
          <w:iCs/>
          <w:kern w:val="2"/>
          <w:sz w:val="24"/>
          <w:szCs w:val="24"/>
          <w:lang w:val="en-US"/>
          <w14:ligatures w14:val="standardContextual"/>
        </w:rPr>
        <w:t>Sustainability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(19), p.10926.</w:t>
      </w:r>
    </w:p>
    <w:p w14:paraId="7D9B9FF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Aristei</w:t>
      </w:r>
      <w:proofErr w:type="spellEnd"/>
      <w:r w:rsidRPr="007E73AC">
        <w:rPr>
          <w:rFonts w:ascii="Times New Roman" w:eastAsia="Calibri" w:hAnsi="Times New Roman" w:cs="Times New Roman"/>
          <w:kern w:val="2"/>
          <w:sz w:val="24"/>
          <w:szCs w:val="24"/>
          <w:lang w:val="en-US"/>
          <w14:ligatures w14:val="standardContextual"/>
        </w:rPr>
        <w:t>, D., &amp; Gallo, M. (2021). Financial Knowledge, Confidence, and Sustainable Financial Behavior. Sustainability. https://doi.org/10.3390/su131910926.</w:t>
      </w:r>
    </w:p>
    <w:p w14:paraId="5655CE1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Arkorful</w:t>
      </w:r>
      <w:proofErr w:type="spellEnd"/>
      <w:r w:rsidRPr="007E73AC">
        <w:rPr>
          <w:rFonts w:ascii="Times New Roman" w:eastAsia="Calibri" w:hAnsi="Times New Roman" w:cs="Times New Roman"/>
          <w:kern w:val="2"/>
          <w:sz w:val="24"/>
          <w:szCs w:val="24"/>
          <w:lang w:val="en-US"/>
          <w14:ligatures w14:val="standardContextual"/>
        </w:rPr>
        <w:t>, H. and Hilton, S.K., (2022). LOC and entrepreneurial intention: a study in a developing economy. </w:t>
      </w:r>
      <w:r w:rsidRPr="007E73AC">
        <w:rPr>
          <w:rFonts w:ascii="Times New Roman" w:eastAsia="Calibri" w:hAnsi="Times New Roman" w:cs="Times New Roman"/>
          <w:i/>
          <w:iCs/>
          <w:kern w:val="2"/>
          <w:sz w:val="24"/>
          <w:szCs w:val="24"/>
          <w:lang w:val="en-US"/>
          <w14:ligatures w14:val="standardContextual"/>
        </w:rPr>
        <w:t>Journal of Economic and Administrative Sciences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38</w:t>
      </w:r>
      <w:r w:rsidRPr="007E73AC">
        <w:rPr>
          <w:rFonts w:ascii="Times New Roman" w:eastAsia="Calibri" w:hAnsi="Times New Roman" w:cs="Times New Roman"/>
          <w:kern w:val="2"/>
          <w:sz w:val="24"/>
          <w:szCs w:val="24"/>
          <w:lang w:val="en-US"/>
          <w14:ligatures w14:val="standardContextual"/>
        </w:rPr>
        <w:t>(2), pp.333-344.</w:t>
      </w:r>
    </w:p>
    <w:p w14:paraId="34CFCA61"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Aryani, R. and Khaddafi, M., (2021). The Effect of Financial Knowledge and Personal Net Income on The FB </w:t>
      </w:r>
      <w:proofErr w:type="gramStart"/>
      <w:r w:rsidRPr="007E73AC">
        <w:rPr>
          <w:rFonts w:ascii="Times New Roman" w:eastAsia="Calibri" w:hAnsi="Times New Roman" w:cs="Times New Roman"/>
          <w:kern w:val="2"/>
          <w:sz w:val="24"/>
          <w:szCs w:val="24"/>
          <w:lang w:val="en-US"/>
          <w14:ligatures w14:val="standardContextual"/>
        </w:rPr>
        <w:t>Of</w:t>
      </w:r>
      <w:proofErr w:type="gram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Malikussaleh</w:t>
      </w:r>
      <w:proofErr w:type="spellEnd"/>
      <w:r w:rsidRPr="007E73AC">
        <w:rPr>
          <w:rFonts w:ascii="Times New Roman" w:eastAsia="Calibri" w:hAnsi="Times New Roman" w:cs="Times New Roman"/>
          <w:kern w:val="2"/>
          <w:sz w:val="24"/>
          <w:szCs w:val="24"/>
          <w:lang w:val="en-US"/>
          <w14:ligatures w14:val="standardContextual"/>
        </w:rPr>
        <w:t xml:space="preserve"> University Employees with LOC As Moderating Variables. </w:t>
      </w:r>
      <w:r w:rsidRPr="007E73AC">
        <w:rPr>
          <w:rFonts w:ascii="Times New Roman" w:eastAsia="Calibri" w:hAnsi="Times New Roman" w:cs="Times New Roman"/>
          <w:i/>
          <w:iCs/>
          <w:kern w:val="2"/>
          <w:sz w:val="24"/>
          <w:szCs w:val="24"/>
          <w:lang w:val="en-US"/>
          <w14:ligatures w14:val="standardContextual"/>
        </w:rPr>
        <w:t>International Journal of Economic, Business, Accounting, Agriculture Management and Sharia Administration (IJEBAS)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w:t>
      </w:r>
      <w:r w:rsidRPr="007E73AC">
        <w:rPr>
          <w:rFonts w:ascii="Times New Roman" w:eastAsia="Calibri" w:hAnsi="Times New Roman" w:cs="Times New Roman"/>
          <w:kern w:val="2"/>
          <w:sz w:val="24"/>
          <w:szCs w:val="24"/>
          <w:lang w:val="en-US"/>
          <w14:ligatures w14:val="standardContextual"/>
        </w:rPr>
        <w:t>(1), pp.1-13.</w:t>
      </w:r>
    </w:p>
    <w:p w14:paraId="2293C16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Atilola</w:t>
      </w:r>
      <w:proofErr w:type="spellEnd"/>
      <w:r w:rsidRPr="007E73AC">
        <w:rPr>
          <w:rFonts w:ascii="Times New Roman" w:eastAsia="Calibri" w:hAnsi="Times New Roman" w:cs="Times New Roman"/>
          <w:kern w:val="2"/>
          <w:sz w:val="24"/>
          <w:szCs w:val="24"/>
          <w:lang w:val="en-US"/>
          <w14:ligatures w14:val="standardContextual"/>
        </w:rPr>
        <w:t xml:space="preserve">, O., Stevanovic, D., Moreira, P., Dodig-Ćurković, K., Franic, T., </w:t>
      </w:r>
      <w:proofErr w:type="spellStart"/>
      <w:r w:rsidRPr="007E73AC">
        <w:rPr>
          <w:rFonts w:ascii="Times New Roman" w:eastAsia="Calibri" w:hAnsi="Times New Roman" w:cs="Times New Roman"/>
          <w:kern w:val="2"/>
          <w:sz w:val="24"/>
          <w:szCs w:val="24"/>
          <w:lang w:val="en-US"/>
          <w14:ligatures w14:val="standardContextual"/>
        </w:rPr>
        <w:t>Djoric</w:t>
      </w:r>
      <w:proofErr w:type="spellEnd"/>
      <w:r w:rsidRPr="007E73AC">
        <w:rPr>
          <w:rFonts w:ascii="Times New Roman" w:eastAsia="Calibri" w:hAnsi="Times New Roman" w:cs="Times New Roman"/>
          <w:kern w:val="2"/>
          <w:sz w:val="24"/>
          <w:szCs w:val="24"/>
          <w:lang w:val="en-US"/>
          <w14:ligatures w14:val="standardContextual"/>
        </w:rPr>
        <w:t>, A., Davidovic, N., Avicenna, M., Noor, I.M., Monteiro, A.L. and Ribas, A., (2021). External locus-of-control partially mediates the association between cumulative trauma exposure and posttraumatic stress symptoms among adolescents from diverse background. </w:t>
      </w:r>
      <w:r w:rsidRPr="007E73AC">
        <w:rPr>
          <w:rFonts w:ascii="Times New Roman" w:eastAsia="Calibri" w:hAnsi="Times New Roman" w:cs="Times New Roman"/>
          <w:i/>
          <w:iCs/>
          <w:kern w:val="2"/>
          <w:sz w:val="24"/>
          <w:szCs w:val="24"/>
          <w:lang w:val="en-US"/>
          <w14:ligatures w14:val="standardContextual"/>
        </w:rPr>
        <w:t>Anxiety, Stress, &amp; Coping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34</w:t>
      </w:r>
      <w:r w:rsidRPr="007E73AC">
        <w:rPr>
          <w:rFonts w:ascii="Times New Roman" w:eastAsia="Calibri" w:hAnsi="Times New Roman" w:cs="Times New Roman"/>
          <w:kern w:val="2"/>
          <w:sz w:val="24"/>
          <w:szCs w:val="24"/>
          <w:lang w:val="en-US"/>
          <w14:ligatures w14:val="standardContextual"/>
        </w:rPr>
        <w:t>(6), pp.626-644.</w:t>
      </w:r>
    </w:p>
    <w:p w14:paraId="196F884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Ayaa, M.M., Peprah, W.K., Mensah, M.O., Owusu-Sekyere, A.B. and Daniel, B., (2022). Influence of heuristic techniques and biases in investment decision-making: A conceptual analysis and directions for future research. </w:t>
      </w:r>
      <w:r w:rsidRPr="007E73AC">
        <w:rPr>
          <w:rFonts w:ascii="Times New Roman" w:eastAsia="Calibri" w:hAnsi="Times New Roman" w:cs="Times New Roman"/>
          <w:i/>
          <w:iCs/>
          <w:kern w:val="2"/>
          <w:sz w:val="24"/>
          <w:szCs w:val="24"/>
          <w:lang w:val="en-US"/>
          <w14:ligatures w14:val="standardContextual"/>
        </w:rPr>
        <w:t>International Journal of Academic Research in Business &amp; Social Sciences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12</w:t>
      </w:r>
      <w:r w:rsidRPr="007E73AC">
        <w:rPr>
          <w:rFonts w:ascii="Times New Roman" w:eastAsia="Calibri" w:hAnsi="Times New Roman" w:cs="Times New Roman"/>
          <w:kern w:val="2"/>
          <w:sz w:val="24"/>
          <w:szCs w:val="24"/>
          <w:lang w:val="en-US"/>
          <w14:ligatures w14:val="standardContextual"/>
        </w:rPr>
        <w:t>(5), p.1252.</w:t>
      </w:r>
    </w:p>
    <w:p w14:paraId="66CBC8E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Bai, R. (2023). Impact of financial literacy, mental budgeting and self-control on financial wellbeing: Mediating impact of investment decision making. </w:t>
      </w:r>
      <w:r w:rsidRPr="007E73AC">
        <w:rPr>
          <w:rFonts w:ascii="Times New Roman" w:eastAsia="Calibri" w:hAnsi="Times New Roman" w:cs="Times New Roman"/>
          <w:i/>
          <w:iCs/>
          <w:kern w:val="2"/>
          <w:sz w:val="24"/>
          <w:szCs w:val="24"/>
          <w:lang w:val="en-US"/>
          <w14:ligatures w14:val="standardContextual"/>
        </w:rPr>
        <w:t>PLOS ONE</w:t>
      </w:r>
      <w:r w:rsidRPr="007E73AC">
        <w:rPr>
          <w:rFonts w:ascii="Times New Roman" w:eastAsia="Calibri" w:hAnsi="Times New Roman" w:cs="Times New Roman"/>
          <w:kern w:val="2"/>
          <w:sz w:val="24"/>
          <w:szCs w:val="24"/>
          <w:lang w:val="en-US"/>
          <w14:ligatures w14:val="standardContextual"/>
        </w:rPr>
        <w:t xml:space="preserve">, 18. </w:t>
      </w:r>
      <w:hyperlink r:id="rId15" w:history="1">
        <w:r w:rsidRPr="007E73AC">
          <w:rPr>
            <w:rFonts w:ascii="Times New Roman" w:eastAsia="Calibri" w:hAnsi="Times New Roman" w:cs="Times New Roman"/>
            <w:kern w:val="2"/>
            <w:sz w:val="24"/>
            <w:szCs w:val="24"/>
            <w:u w:val="single"/>
            <w:lang w:val="en-US"/>
            <w14:ligatures w14:val="standardContextual"/>
          </w:rPr>
          <w:t>https://doi.org/10.1371/journal.pone.0294466</w:t>
        </w:r>
      </w:hyperlink>
      <w:r w:rsidRPr="007E73AC">
        <w:rPr>
          <w:rFonts w:ascii="Times New Roman" w:eastAsia="Calibri" w:hAnsi="Times New Roman" w:cs="Times New Roman"/>
          <w:kern w:val="2"/>
          <w:sz w:val="24"/>
          <w:szCs w:val="24"/>
          <w:lang w:val="en-US"/>
          <w14:ligatures w14:val="standardContextual"/>
        </w:rPr>
        <w:t>.</w:t>
      </w:r>
    </w:p>
    <w:p w14:paraId="32E85B0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Bakar, M.Z.A. and Bakar, S.A., (2020). Prudent financial management practices among Malaysian youth: The moderating roles of financial education. </w:t>
      </w:r>
      <w:r w:rsidRPr="007E73AC">
        <w:rPr>
          <w:rFonts w:ascii="Times New Roman" w:eastAsia="Calibri" w:hAnsi="Times New Roman" w:cs="Times New Roman"/>
          <w:i/>
          <w:iCs/>
          <w:kern w:val="2"/>
          <w:sz w:val="24"/>
          <w:szCs w:val="24"/>
          <w:lang w:val="en-US"/>
          <w14:ligatures w14:val="standardContextual"/>
        </w:rPr>
        <w:t>The Journal of Asian Finance, Economics and Business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(6), pp.525-535.</w:t>
      </w:r>
    </w:p>
    <w:p w14:paraId="16FA06F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Bamicha</w:t>
      </w:r>
      <w:proofErr w:type="spellEnd"/>
      <w:r w:rsidRPr="007E73AC">
        <w:rPr>
          <w:rFonts w:ascii="Times New Roman" w:eastAsia="Calibri" w:hAnsi="Times New Roman" w:cs="Times New Roman"/>
          <w:kern w:val="2"/>
          <w:sz w:val="24"/>
          <w:szCs w:val="24"/>
          <w:lang w:val="en-US"/>
          <w14:ligatures w14:val="standardContextual"/>
        </w:rPr>
        <w:t xml:space="preserve">, V. and </w:t>
      </w:r>
      <w:proofErr w:type="spellStart"/>
      <w:r w:rsidRPr="007E73AC">
        <w:rPr>
          <w:rFonts w:ascii="Times New Roman" w:eastAsia="Calibri" w:hAnsi="Times New Roman" w:cs="Times New Roman"/>
          <w:kern w:val="2"/>
          <w:sz w:val="24"/>
          <w:szCs w:val="24"/>
          <w:lang w:val="en-US"/>
          <w14:ligatures w14:val="standardContextual"/>
        </w:rPr>
        <w:t>Drigas</w:t>
      </w:r>
      <w:proofErr w:type="spellEnd"/>
      <w:r w:rsidRPr="007E73AC">
        <w:rPr>
          <w:rFonts w:ascii="Times New Roman" w:eastAsia="Calibri" w:hAnsi="Times New Roman" w:cs="Times New Roman"/>
          <w:kern w:val="2"/>
          <w:sz w:val="24"/>
          <w:szCs w:val="24"/>
          <w:lang w:val="en-US"/>
          <w14:ligatures w14:val="standardContextual"/>
        </w:rPr>
        <w:t xml:space="preserve">, A., (2022). </w:t>
      </w:r>
      <w:proofErr w:type="spellStart"/>
      <w:r w:rsidRPr="007E73AC">
        <w:rPr>
          <w:rFonts w:ascii="Times New Roman" w:eastAsia="Calibri" w:hAnsi="Times New Roman" w:cs="Times New Roman"/>
          <w:kern w:val="2"/>
          <w:sz w:val="24"/>
          <w:szCs w:val="24"/>
          <w:lang w:val="en-US"/>
          <w14:ligatures w14:val="standardContextual"/>
        </w:rPr>
        <w:t>ToM</w:t>
      </w:r>
      <w:proofErr w:type="spellEnd"/>
      <w:r w:rsidRPr="007E73AC">
        <w:rPr>
          <w:rFonts w:ascii="Times New Roman" w:eastAsia="Calibri" w:hAnsi="Times New Roman" w:cs="Times New Roman"/>
          <w:kern w:val="2"/>
          <w:sz w:val="24"/>
          <w:szCs w:val="24"/>
          <w:lang w:val="en-US"/>
          <w14:ligatures w14:val="standardContextual"/>
        </w:rPr>
        <w:t xml:space="preserve"> &amp; ASD: The interconnection of Theory of Mind with the social-emotional, cognitive development of children with </w:t>
      </w:r>
      <w:proofErr w:type="spellStart"/>
      <w:r w:rsidRPr="007E73AC">
        <w:rPr>
          <w:rFonts w:ascii="Times New Roman" w:eastAsia="Calibri" w:hAnsi="Times New Roman" w:cs="Times New Roman"/>
          <w:kern w:val="2"/>
          <w:sz w:val="24"/>
          <w:szCs w:val="24"/>
          <w:lang w:val="en-US"/>
          <w14:ligatures w14:val="standardContextual"/>
        </w:rPr>
        <w:t>AutismSpectrum</w:t>
      </w:r>
      <w:proofErr w:type="spellEnd"/>
      <w:r w:rsidRPr="007E73AC">
        <w:rPr>
          <w:rFonts w:ascii="Times New Roman" w:eastAsia="Calibri" w:hAnsi="Times New Roman" w:cs="Times New Roman"/>
          <w:kern w:val="2"/>
          <w:sz w:val="24"/>
          <w:szCs w:val="24"/>
          <w:lang w:val="en-US"/>
          <w14:ligatures w14:val="standardContextual"/>
        </w:rPr>
        <w:t xml:space="preserve"> Disorder. The use of ICTs as an alternative form of intervention in ASD. </w:t>
      </w:r>
      <w:proofErr w:type="spellStart"/>
      <w:r w:rsidRPr="007E73AC">
        <w:rPr>
          <w:rFonts w:ascii="Times New Roman" w:eastAsia="Calibri" w:hAnsi="Times New Roman" w:cs="Times New Roman"/>
          <w:i/>
          <w:iCs/>
          <w:kern w:val="2"/>
          <w:sz w:val="24"/>
          <w:szCs w:val="24"/>
          <w:lang w:val="en-US"/>
          <w14:ligatures w14:val="standardContextual"/>
        </w:rPr>
        <w:t>Technium</w:t>
      </w:r>
      <w:proofErr w:type="spellEnd"/>
      <w:r w:rsidRPr="007E73AC">
        <w:rPr>
          <w:rFonts w:ascii="Times New Roman" w:eastAsia="Calibri" w:hAnsi="Times New Roman" w:cs="Times New Roman"/>
          <w:i/>
          <w:iCs/>
          <w:kern w:val="2"/>
          <w:sz w:val="24"/>
          <w:szCs w:val="24"/>
          <w:lang w:val="en-US"/>
          <w14:ligatures w14:val="standardContextual"/>
        </w:rPr>
        <w:t xml:space="preserve"> Social Sciences Journal</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33</w:t>
      </w:r>
      <w:r w:rsidRPr="007E73AC">
        <w:rPr>
          <w:rFonts w:ascii="Times New Roman" w:eastAsia="Calibri" w:hAnsi="Times New Roman" w:cs="Times New Roman"/>
          <w:kern w:val="2"/>
          <w:sz w:val="24"/>
          <w:szCs w:val="24"/>
          <w:lang w:val="en-US"/>
          <w14:ligatures w14:val="standardContextual"/>
        </w:rPr>
        <w:t>, pp.42-72.</w:t>
      </w:r>
    </w:p>
    <w:p w14:paraId="10E94A1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Bapat, D., (2020). Antecedents to responsible financial management behavior among young adults: moderating role of financial risk tolerance. </w:t>
      </w:r>
      <w:r w:rsidRPr="007E73AC">
        <w:rPr>
          <w:rFonts w:ascii="Times New Roman" w:eastAsia="Calibri" w:hAnsi="Times New Roman" w:cs="Times New Roman"/>
          <w:i/>
          <w:iCs/>
          <w:kern w:val="2"/>
          <w:sz w:val="24"/>
          <w:szCs w:val="24"/>
          <w:lang w:val="en-US"/>
          <w14:ligatures w14:val="standardContextual"/>
        </w:rPr>
        <w:t>International Journal of Bank Marketing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38</w:t>
      </w:r>
      <w:r w:rsidRPr="007E73AC">
        <w:rPr>
          <w:rFonts w:ascii="Times New Roman" w:eastAsia="Calibri" w:hAnsi="Times New Roman" w:cs="Times New Roman"/>
          <w:kern w:val="2"/>
          <w:sz w:val="24"/>
          <w:szCs w:val="24"/>
          <w:lang w:val="en-US"/>
          <w14:ligatures w14:val="standardContextual"/>
        </w:rPr>
        <w:t>(5), pp.1177-1194.</w:t>
      </w:r>
    </w:p>
    <w:p w14:paraId="60CCBFA1"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Baptista, S.M.J. and Dewi, A.S., (2021). The influence of FA, financial literacy, and LOC on financial management behavior. </w:t>
      </w:r>
      <w:r w:rsidRPr="007E73AC">
        <w:rPr>
          <w:rFonts w:ascii="Times New Roman" w:eastAsia="Calibri" w:hAnsi="Times New Roman" w:cs="Times New Roman"/>
          <w:i/>
          <w:iCs/>
          <w:kern w:val="2"/>
          <w:sz w:val="24"/>
          <w:szCs w:val="24"/>
          <w:lang w:val="en-US"/>
          <w14:ligatures w14:val="standardContextual"/>
        </w:rPr>
        <w:t>International Journal of Social Science and Business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5</w:t>
      </w:r>
      <w:r w:rsidRPr="007E73AC">
        <w:rPr>
          <w:rFonts w:ascii="Times New Roman" w:eastAsia="Calibri" w:hAnsi="Times New Roman" w:cs="Times New Roman"/>
          <w:kern w:val="2"/>
          <w:sz w:val="24"/>
          <w:szCs w:val="24"/>
          <w:lang w:val="en-US"/>
          <w14:ligatures w14:val="standardContextual"/>
        </w:rPr>
        <w:t>(1), pp.93-98.</w:t>
      </w:r>
    </w:p>
    <w:p w14:paraId="29E06AD1"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Barrouillet</w:t>
      </w:r>
      <w:proofErr w:type="spellEnd"/>
      <w:r w:rsidRPr="007E73AC">
        <w:rPr>
          <w:rFonts w:ascii="Times New Roman" w:eastAsia="Calibri" w:hAnsi="Times New Roman" w:cs="Times New Roman"/>
          <w:kern w:val="2"/>
          <w:sz w:val="24"/>
          <w:szCs w:val="24"/>
          <w:lang w:val="en-US"/>
          <w14:ligatures w14:val="standardContextual"/>
        </w:rPr>
        <w:t>, P., (2015). Theories of cognitive development: From Piaget to today. </w:t>
      </w:r>
      <w:r w:rsidRPr="007E73AC">
        <w:rPr>
          <w:rFonts w:ascii="Times New Roman" w:eastAsia="Calibri" w:hAnsi="Times New Roman" w:cs="Times New Roman"/>
          <w:i/>
          <w:iCs/>
          <w:kern w:val="2"/>
          <w:sz w:val="24"/>
          <w:szCs w:val="24"/>
          <w:lang w:val="en-US"/>
          <w14:ligatures w14:val="standardContextual"/>
        </w:rPr>
        <w:t>Developmental Review</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38</w:t>
      </w:r>
      <w:r w:rsidRPr="007E73AC">
        <w:rPr>
          <w:rFonts w:ascii="Times New Roman" w:eastAsia="Calibri" w:hAnsi="Times New Roman" w:cs="Times New Roman"/>
          <w:kern w:val="2"/>
          <w:sz w:val="24"/>
          <w:szCs w:val="24"/>
          <w:lang w:val="en-US"/>
          <w14:ligatures w14:val="standardContextual"/>
        </w:rPr>
        <w:t>, pp.1-12.</w:t>
      </w:r>
    </w:p>
    <w:p w14:paraId="216E99E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Bartholomae, S. and Fox, J.J., (2021). A decade review of research on college student FB and well-being. </w:t>
      </w:r>
      <w:r w:rsidRPr="007E73AC">
        <w:rPr>
          <w:rFonts w:ascii="Times New Roman" w:eastAsia="Calibri" w:hAnsi="Times New Roman" w:cs="Times New Roman"/>
          <w:i/>
          <w:iCs/>
          <w:kern w:val="2"/>
          <w:sz w:val="24"/>
          <w:szCs w:val="24"/>
          <w:lang w:val="en-US"/>
          <w14:ligatures w14:val="standardContextual"/>
        </w:rPr>
        <w:t>Journal of Family and Economic Issues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42</w:t>
      </w:r>
      <w:r w:rsidRPr="007E73AC">
        <w:rPr>
          <w:rFonts w:ascii="Times New Roman" w:eastAsia="Calibri" w:hAnsi="Times New Roman" w:cs="Times New Roman"/>
          <w:kern w:val="2"/>
          <w:sz w:val="24"/>
          <w:szCs w:val="24"/>
          <w:lang w:val="en-US"/>
          <w14:ligatures w14:val="standardContextual"/>
        </w:rPr>
        <w:t>(Suppl 1), pp.154-177.</w:t>
      </w:r>
    </w:p>
    <w:p w14:paraId="2B134C2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Belekhova</w:t>
      </w:r>
      <w:proofErr w:type="spellEnd"/>
      <w:r w:rsidRPr="007E73AC">
        <w:rPr>
          <w:rFonts w:ascii="Times New Roman" w:eastAsia="Calibri" w:hAnsi="Times New Roman" w:cs="Times New Roman"/>
          <w:kern w:val="2"/>
          <w:sz w:val="24"/>
          <w:szCs w:val="24"/>
          <w:lang w:val="en-US"/>
          <w14:ligatures w14:val="standardContextual"/>
        </w:rPr>
        <w:t xml:space="preserve">, G.V., (2020). Regulation </w:t>
      </w:r>
      <w:proofErr w:type="gramStart"/>
      <w:r w:rsidRPr="007E73AC">
        <w:rPr>
          <w:rFonts w:ascii="Times New Roman" w:eastAsia="Calibri" w:hAnsi="Times New Roman" w:cs="Times New Roman"/>
          <w:kern w:val="2"/>
          <w:sz w:val="24"/>
          <w:szCs w:val="24"/>
          <w:lang w:val="en-US"/>
          <w14:ligatures w14:val="standardContextual"/>
        </w:rPr>
        <w:t>Of</w:t>
      </w:r>
      <w:proofErr w:type="gram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FBOf</w:t>
      </w:r>
      <w:proofErr w:type="spellEnd"/>
      <w:r w:rsidRPr="007E73AC">
        <w:rPr>
          <w:rFonts w:ascii="Times New Roman" w:eastAsia="Calibri" w:hAnsi="Times New Roman" w:cs="Times New Roman"/>
          <w:kern w:val="2"/>
          <w:sz w:val="24"/>
          <w:szCs w:val="24"/>
          <w:lang w:val="en-US"/>
          <w14:ligatures w14:val="standardContextual"/>
        </w:rPr>
        <w:t xml:space="preserve"> The Population Of Modern Russia: Regulatory Context Formation and Personal Development. </w:t>
      </w:r>
      <w:proofErr w:type="spellStart"/>
      <w:r w:rsidRPr="007E73AC">
        <w:rPr>
          <w:rFonts w:ascii="Times New Roman" w:eastAsia="Calibri" w:hAnsi="Times New Roman" w:cs="Times New Roman"/>
          <w:i/>
          <w:iCs/>
          <w:kern w:val="2"/>
          <w:sz w:val="24"/>
          <w:szCs w:val="24"/>
          <w:lang w:val="en-US"/>
          <w14:ligatures w14:val="standardContextual"/>
        </w:rPr>
        <w:t>Ekonomicheskie</w:t>
      </w:r>
      <w:proofErr w:type="spellEnd"/>
      <w:r w:rsidRPr="007E73AC">
        <w:rPr>
          <w:rFonts w:ascii="Times New Roman" w:eastAsia="Calibri" w:hAnsi="Times New Roman" w:cs="Times New Roman"/>
          <w:i/>
          <w:iCs/>
          <w:kern w:val="2"/>
          <w:sz w:val="24"/>
          <w:szCs w:val="24"/>
          <w:lang w:val="en-US"/>
          <w14:ligatures w14:val="standardContextual"/>
        </w:rPr>
        <w:t xml:space="preserve"> I </w:t>
      </w:r>
      <w:proofErr w:type="spellStart"/>
      <w:r w:rsidRPr="007E73AC">
        <w:rPr>
          <w:rFonts w:ascii="Times New Roman" w:eastAsia="Calibri" w:hAnsi="Times New Roman" w:cs="Times New Roman"/>
          <w:i/>
          <w:iCs/>
          <w:kern w:val="2"/>
          <w:sz w:val="24"/>
          <w:szCs w:val="24"/>
          <w:lang w:val="en-US"/>
          <w14:ligatures w14:val="standardContextual"/>
        </w:rPr>
        <w:t>Sotsialnye</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Peremeny</w:t>
      </w:r>
      <w:proofErr w:type="spell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(3), pp.111-128.</w:t>
      </w:r>
    </w:p>
    <w:p w14:paraId="1E5D12B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Bierman, A., </w:t>
      </w:r>
      <w:proofErr w:type="spellStart"/>
      <w:r w:rsidRPr="007E73AC">
        <w:rPr>
          <w:rFonts w:ascii="Times New Roman" w:eastAsia="Calibri" w:hAnsi="Times New Roman" w:cs="Times New Roman"/>
          <w:kern w:val="2"/>
          <w:sz w:val="24"/>
          <w:szCs w:val="24"/>
          <w:lang w:val="en-US"/>
          <w14:ligatures w14:val="standardContextual"/>
        </w:rPr>
        <w:t>Upenieks</w:t>
      </w:r>
      <w:proofErr w:type="spellEnd"/>
      <w:r w:rsidRPr="007E73AC">
        <w:rPr>
          <w:rFonts w:ascii="Times New Roman" w:eastAsia="Calibri" w:hAnsi="Times New Roman" w:cs="Times New Roman"/>
          <w:kern w:val="2"/>
          <w:sz w:val="24"/>
          <w:szCs w:val="24"/>
          <w:lang w:val="en-US"/>
          <w14:ligatures w14:val="standardContextual"/>
        </w:rPr>
        <w:t>, L., Lee, Y., &amp; Harmon, M. (2023). Consequences of Financial Strain for Psychological Distress among Older Adults: Examining the Explanatory Role of Multiple Components of the Self-Concept. </w:t>
      </w:r>
      <w:r w:rsidRPr="007E73AC">
        <w:rPr>
          <w:rFonts w:ascii="Times New Roman" w:eastAsia="Calibri" w:hAnsi="Times New Roman" w:cs="Times New Roman"/>
          <w:i/>
          <w:iCs/>
          <w:kern w:val="2"/>
          <w:sz w:val="24"/>
          <w:szCs w:val="24"/>
          <w:lang w:val="en-US"/>
          <w14:ligatures w14:val="standardContextual"/>
        </w:rPr>
        <w:t>Socius: Sociological Research for a Dynamic World</w:t>
      </w:r>
      <w:r w:rsidRPr="007E73AC">
        <w:rPr>
          <w:rFonts w:ascii="Times New Roman" w:eastAsia="Calibri" w:hAnsi="Times New Roman" w:cs="Times New Roman"/>
          <w:kern w:val="2"/>
          <w:sz w:val="24"/>
          <w:szCs w:val="24"/>
          <w:lang w:val="en-US"/>
          <w14:ligatures w14:val="standardContextual"/>
        </w:rPr>
        <w:t xml:space="preserve">. </w:t>
      </w:r>
      <w:hyperlink r:id="rId16" w:history="1">
        <w:r w:rsidRPr="007E73AC">
          <w:rPr>
            <w:rFonts w:ascii="Times New Roman" w:eastAsia="Calibri" w:hAnsi="Times New Roman" w:cs="Times New Roman"/>
            <w:kern w:val="2"/>
            <w:sz w:val="24"/>
            <w:szCs w:val="24"/>
            <w:u w:val="single"/>
            <w:lang w:val="en-US"/>
            <w14:ligatures w14:val="standardContextual"/>
          </w:rPr>
          <w:t>https://doi.org/10.1177/23780231231197034</w:t>
        </w:r>
      </w:hyperlink>
      <w:r w:rsidRPr="007E73AC">
        <w:rPr>
          <w:rFonts w:ascii="Times New Roman" w:eastAsia="Calibri" w:hAnsi="Times New Roman" w:cs="Times New Roman"/>
          <w:kern w:val="2"/>
          <w:sz w:val="24"/>
          <w:szCs w:val="24"/>
          <w:lang w:val="en-US"/>
          <w14:ligatures w14:val="standardContextual"/>
        </w:rPr>
        <w:t>.</w:t>
      </w:r>
    </w:p>
    <w:p w14:paraId="73A4BAB1"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Bocchialini, E., Ronchini, B., &amp; Torti, F. (2022). Predicting Students’ Financial Knowledge from Attitude towards Finance. International Journal of Business and Management. https://doi.org/10.5539/ijbm.v17n6p13.</w:t>
      </w:r>
    </w:p>
    <w:p w14:paraId="119B16E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Braga, J.N., (2024). The Effects of Construal Level on Predictive Heuristics: Disentangling Representativeness </w:t>
      </w:r>
      <w:proofErr w:type="gramStart"/>
      <w:r w:rsidRPr="007E73AC">
        <w:rPr>
          <w:rFonts w:ascii="Times New Roman" w:eastAsia="Calibri" w:hAnsi="Times New Roman" w:cs="Times New Roman"/>
          <w:kern w:val="2"/>
          <w:sz w:val="24"/>
          <w:szCs w:val="24"/>
          <w:lang w:val="en-US"/>
          <w14:ligatures w14:val="standardContextual"/>
        </w:rPr>
        <w:t>From</w:t>
      </w:r>
      <w:proofErr w:type="gramEnd"/>
      <w:r w:rsidRPr="007E73AC">
        <w:rPr>
          <w:rFonts w:ascii="Times New Roman" w:eastAsia="Calibri" w:hAnsi="Times New Roman" w:cs="Times New Roman"/>
          <w:kern w:val="2"/>
          <w:sz w:val="24"/>
          <w:szCs w:val="24"/>
          <w:lang w:val="en-US"/>
          <w14:ligatures w14:val="standardContextual"/>
        </w:rPr>
        <w:t xml:space="preserve"> Availability. </w:t>
      </w:r>
      <w:r w:rsidRPr="007E73AC">
        <w:rPr>
          <w:rFonts w:ascii="Times New Roman" w:eastAsia="Calibri" w:hAnsi="Times New Roman" w:cs="Times New Roman"/>
          <w:i/>
          <w:iCs/>
          <w:kern w:val="2"/>
          <w:sz w:val="24"/>
          <w:szCs w:val="24"/>
          <w:lang w:val="en-US"/>
          <w14:ligatures w14:val="standardContextual"/>
        </w:rPr>
        <w:t>Basic and Applied Social Psychology</w:t>
      </w:r>
      <w:r w:rsidRPr="007E73AC">
        <w:rPr>
          <w:rFonts w:ascii="Times New Roman" w:eastAsia="Calibri" w:hAnsi="Times New Roman" w:cs="Times New Roman"/>
          <w:kern w:val="2"/>
          <w:sz w:val="24"/>
          <w:szCs w:val="24"/>
          <w:lang w:val="en-US"/>
          <w14:ligatures w14:val="standardContextual"/>
        </w:rPr>
        <w:t>, pp.1-13.</w:t>
      </w:r>
    </w:p>
    <w:p w14:paraId="05CB816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Bucciol</w:t>
      </w:r>
      <w:proofErr w:type="spellEnd"/>
      <w:r w:rsidRPr="007E73AC">
        <w:rPr>
          <w:rFonts w:ascii="Times New Roman" w:eastAsia="Calibri" w:hAnsi="Times New Roman" w:cs="Times New Roman"/>
          <w:kern w:val="2"/>
          <w:sz w:val="24"/>
          <w:szCs w:val="24"/>
          <w:lang w:val="en-US"/>
          <w14:ligatures w14:val="standardContextual"/>
        </w:rPr>
        <w:t>, A. and Trucchi, S., (2021). LOC and saving: The role of saving motives. </w:t>
      </w:r>
      <w:r w:rsidRPr="007E73AC">
        <w:rPr>
          <w:rFonts w:ascii="Times New Roman" w:eastAsia="Calibri" w:hAnsi="Times New Roman" w:cs="Times New Roman"/>
          <w:i/>
          <w:iCs/>
          <w:kern w:val="2"/>
          <w:sz w:val="24"/>
          <w:szCs w:val="24"/>
          <w:lang w:val="en-US"/>
          <w14:ligatures w14:val="standardContextual"/>
        </w:rPr>
        <w:t>Journal of Economic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86</w:t>
      </w:r>
      <w:r w:rsidRPr="007E73AC">
        <w:rPr>
          <w:rFonts w:ascii="Times New Roman" w:eastAsia="Calibri" w:hAnsi="Times New Roman" w:cs="Times New Roman"/>
          <w:kern w:val="2"/>
          <w:sz w:val="24"/>
          <w:szCs w:val="24"/>
          <w:lang w:val="en-US"/>
          <w14:ligatures w14:val="standardContextual"/>
        </w:rPr>
        <w:t>, p.102413.</w:t>
      </w:r>
    </w:p>
    <w:p w14:paraId="6B30173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Bucciol</w:t>
      </w:r>
      <w:proofErr w:type="spellEnd"/>
      <w:r w:rsidRPr="007E73AC">
        <w:rPr>
          <w:rFonts w:ascii="Times New Roman" w:eastAsia="Calibri" w:hAnsi="Times New Roman" w:cs="Times New Roman"/>
          <w:kern w:val="2"/>
          <w:sz w:val="24"/>
          <w:szCs w:val="24"/>
          <w:lang w:val="en-US"/>
          <w14:ligatures w14:val="standardContextual"/>
        </w:rPr>
        <w:t xml:space="preserve">, A., Guerrero, F. and </w:t>
      </w:r>
      <w:proofErr w:type="spellStart"/>
      <w:r w:rsidRPr="007E73AC">
        <w:rPr>
          <w:rFonts w:ascii="Times New Roman" w:eastAsia="Calibri" w:hAnsi="Times New Roman" w:cs="Times New Roman"/>
          <w:kern w:val="2"/>
          <w:sz w:val="24"/>
          <w:szCs w:val="24"/>
          <w:lang w:val="en-US"/>
          <w14:ligatures w14:val="standardContextual"/>
        </w:rPr>
        <w:t>Papadovasilaki</w:t>
      </w:r>
      <w:proofErr w:type="spellEnd"/>
      <w:r w:rsidRPr="007E73AC">
        <w:rPr>
          <w:rFonts w:ascii="Times New Roman" w:eastAsia="Calibri" w:hAnsi="Times New Roman" w:cs="Times New Roman"/>
          <w:kern w:val="2"/>
          <w:sz w:val="24"/>
          <w:szCs w:val="24"/>
          <w:lang w:val="en-US"/>
          <w14:ligatures w14:val="standardContextual"/>
        </w:rPr>
        <w:t>, D., (2021). Financial risk-taking and trait emotional intelligence. </w:t>
      </w:r>
      <w:r w:rsidRPr="007E73AC">
        <w:rPr>
          <w:rFonts w:ascii="Times New Roman" w:eastAsia="Calibri" w:hAnsi="Times New Roman" w:cs="Times New Roman"/>
          <w:i/>
          <w:iCs/>
          <w:kern w:val="2"/>
          <w:sz w:val="24"/>
          <w:szCs w:val="24"/>
          <w:lang w:val="en-US"/>
          <w14:ligatures w14:val="standardContextual"/>
        </w:rPr>
        <w:t>Review of Behavioral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(3), pp.259-275.</w:t>
      </w:r>
    </w:p>
    <w:p w14:paraId="2EF6BDA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CASTELLANOS-ALVARENGA, L., Denegri-Coria, M., &amp; Sepulveda-Aravena, J. (2022). Relationship between SFK and FWB: The Mediating Role of the Financial Executive Function. </w:t>
      </w:r>
      <w:proofErr w:type="spellStart"/>
      <w:r w:rsidRPr="007E73AC">
        <w:rPr>
          <w:rFonts w:ascii="Times New Roman" w:eastAsia="Calibri" w:hAnsi="Times New Roman" w:cs="Times New Roman"/>
          <w:kern w:val="2"/>
          <w:sz w:val="24"/>
          <w:szCs w:val="24"/>
          <w:lang w:val="en-US"/>
          <w14:ligatures w14:val="standardContextual"/>
        </w:rPr>
        <w:t>Revista</w:t>
      </w:r>
      <w:proofErr w:type="spellEnd"/>
      <w:r w:rsidRPr="007E73AC">
        <w:rPr>
          <w:rFonts w:ascii="Times New Roman" w:eastAsia="Calibri" w:hAnsi="Times New Roman" w:cs="Times New Roman"/>
          <w:kern w:val="2"/>
          <w:sz w:val="24"/>
          <w:szCs w:val="24"/>
          <w:lang w:val="en-US"/>
          <w14:ligatures w14:val="standardContextual"/>
        </w:rPr>
        <w:t xml:space="preserve"> de </w:t>
      </w:r>
      <w:proofErr w:type="spellStart"/>
      <w:r w:rsidRPr="007E73AC">
        <w:rPr>
          <w:rFonts w:ascii="Times New Roman" w:eastAsia="Calibri" w:hAnsi="Times New Roman" w:cs="Times New Roman"/>
          <w:kern w:val="2"/>
          <w:sz w:val="24"/>
          <w:szCs w:val="24"/>
          <w:lang w:val="en-US"/>
          <w14:ligatures w14:val="standardContextual"/>
        </w:rPr>
        <w:t>Cercetare</w:t>
      </w:r>
      <w:proofErr w:type="spell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si</w:t>
      </w:r>
      <w:proofErr w:type="spell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Interventie</w:t>
      </w:r>
      <w:proofErr w:type="spell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Sociala</w:t>
      </w:r>
      <w:proofErr w:type="spellEnd"/>
      <w:r w:rsidRPr="007E73AC">
        <w:rPr>
          <w:rFonts w:ascii="Times New Roman" w:eastAsia="Calibri" w:hAnsi="Times New Roman" w:cs="Times New Roman"/>
          <w:kern w:val="2"/>
          <w:sz w:val="24"/>
          <w:szCs w:val="24"/>
          <w:lang w:val="en-US"/>
          <w14:ligatures w14:val="standardContextual"/>
        </w:rPr>
        <w:t>. https://doi.org/10.33788/rcis.78.9.</w:t>
      </w:r>
    </w:p>
    <w:p w14:paraId="4AD62CB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Castro-González, S., Fernández-López, S., Rey-Ares, L. and Rodeiro-Pazos, D., 2020. The influence of attitude to money on individuals’ FWB. </w:t>
      </w:r>
      <w:r w:rsidRPr="007E73AC">
        <w:rPr>
          <w:rFonts w:ascii="Times New Roman" w:eastAsia="Calibri" w:hAnsi="Times New Roman" w:cs="Times New Roman"/>
          <w:i/>
          <w:iCs/>
          <w:kern w:val="2"/>
          <w:sz w:val="24"/>
          <w:szCs w:val="24"/>
          <w:lang w:val="en-US"/>
          <w14:ligatures w14:val="standardContextual"/>
        </w:rPr>
        <w:t>Social Indicators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148</w:t>
      </w:r>
      <w:r w:rsidRPr="007E73AC">
        <w:rPr>
          <w:rFonts w:ascii="Times New Roman" w:eastAsia="Calibri" w:hAnsi="Times New Roman" w:cs="Times New Roman"/>
          <w:kern w:val="2"/>
          <w:sz w:val="24"/>
          <w:szCs w:val="24"/>
          <w:lang w:val="en-US"/>
          <w14:ligatures w14:val="standardContextual"/>
        </w:rPr>
        <w:t>(3), pp.747-764.</w:t>
      </w:r>
    </w:p>
    <w:p w14:paraId="157F720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Castro-González, S., Fernández‐López, S., Rey‐Ares, L., &amp; Rodeiro‐Pazos, D. (2020). The Influence of Attitude to Money on Individuals’ FWB. Social Indicators Research, 148, 747-764. https://doi.org/10.1007/s11205-019-02219-4.</w:t>
      </w:r>
    </w:p>
    <w:p w14:paraId="5545694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Cervellati</w:t>
      </w:r>
      <w:proofErr w:type="spellEnd"/>
      <w:r w:rsidRPr="007E73AC">
        <w:rPr>
          <w:rFonts w:ascii="Times New Roman" w:eastAsia="Calibri" w:hAnsi="Times New Roman" w:cs="Times New Roman"/>
          <w:kern w:val="2"/>
          <w:sz w:val="24"/>
          <w:szCs w:val="24"/>
          <w:lang w:val="en-US"/>
          <w14:ligatures w14:val="standardContextual"/>
        </w:rPr>
        <w:t>, E.M., Angelini, N. and Stella, G.P., (2024). Behavioral finance and wealth management: Market anomalies, investors’ behavior and the role of financial advisors.</w:t>
      </w:r>
    </w:p>
    <w:p w14:paraId="62E5A01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Chao, X., Kou, G., Peng, Y. and </w:t>
      </w:r>
      <w:proofErr w:type="spellStart"/>
      <w:r w:rsidRPr="007E73AC">
        <w:rPr>
          <w:rFonts w:ascii="Times New Roman" w:eastAsia="Calibri" w:hAnsi="Times New Roman" w:cs="Times New Roman"/>
          <w:kern w:val="2"/>
          <w:sz w:val="24"/>
          <w:szCs w:val="24"/>
          <w:lang w:val="en-US"/>
          <w14:ligatures w14:val="standardContextual"/>
        </w:rPr>
        <w:t>Viedma</w:t>
      </w:r>
      <w:proofErr w:type="spellEnd"/>
      <w:r w:rsidRPr="007E73AC">
        <w:rPr>
          <w:rFonts w:ascii="Times New Roman" w:eastAsia="Calibri" w:hAnsi="Times New Roman" w:cs="Times New Roman"/>
          <w:kern w:val="2"/>
          <w:sz w:val="24"/>
          <w:szCs w:val="24"/>
          <w:lang w:val="en-US"/>
          <w14:ligatures w14:val="standardContextual"/>
        </w:rPr>
        <w:t>, E.H., (2021). Large-scale group decision-making with non-cooperative behaviors and heterogeneous preferences: an application in financial inclusion. </w:t>
      </w:r>
      <w:r w:rsidRPr="007E73AC">
        <w:rPr>
          <w:rFonts w:ascii="Times New Roman" w:eastAsia="Calibri" w:hAnsi="Times New Roman" w:cs="Times New Roman"/>
          <w:i/>
          <w:iCs/>
          <w:kern w:val="2"/>
          <w:sz w:val="24"/>
          <w:szCs w:val="24"/>
          <w:lang w:val="en-US"/>
          <w14:ligatures w14:val="standardContextual"/>
        </w:rPr>
        <w:t>European Journal of Operational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288</w:t>
      </w:r>
      <w:r w:rsidRPr="007E73AC">
        <w:rPr>
          <w:rFonts w:ascii="Times New Roman" w:eastAsia="Calibri" w:hAnsi="Times New Roman" w:cs="Times New Roman"/>
          <w:kern w:val="2"/>
          <w:sz w:val="24"/>
          <w:szCs w:val="24"/>
          <w:lang w:val="en-US"/>
          <w14:ligatures w14:val="standardContextual"/>
        </w:rPr>
        <w:t>(1), pp.271-293.</w:t>
      </w:r>
    </w:p>
    <w:p w14:paraId="1E3C5D0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Chavali, K., Raj, P., &amp; Ahmed, R. (2021). Does FB Influence </w:t>
      </w:r>
      <w:proofErr w:type="gramStart"/>
      <w:r w:rsidRPr="007E73AC">
        <w:rPr>
          <w:rFonts w:ascii="Times New Roman" w:eastAsia="Calibri" w:hAnsi="Times New Roman" w:cs="Times New Roman"/>
          <w:kern w:val="2"/>
          <w:sz w:val="24"/>
          <w:szCs w:val="24"/>
          <w:lang w:val="en-US"/>
          <w14:ligatures w14:val="standardContextual"/>
        </w:rPr>
        <w:t>FWB?.</w:t>
      </w:r>
      <w:proofErr w:type="gramEnd"/>
      <w:r w:rsidRPr="007E73AC">
        <w:rPr>
          <w:rFonts w:ascii="Times New Roman" w:eastAsia="Calibri" w:hAnsi="Times New Roman" w:cs="Times New Roman"/>
          <w:kern w:val="2"/>
          <w:sz w:val="24"/>
          <w:szCs w:val="24"/>
          <w:lang w:val="en-US"/>
          <w14:ligatures w14:val="standardContextual"/>
        </w:rPr>
        <w:t xml:space="preserve"> Journal of Asian Finance, Economics and Business, 8, 273-280. https://doi.org/10.13106/JAFEB.2021.VOL8.NO2.0273.</w:t>
      </w:r>
    </w:p>
    <w:p w14:paraId="0CC92C3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Choi, S.L. and Heo, W., (2021). Financial constraints, external LOC, and emotional exhaustion. </w:t>
      </w:r>
      <w:r w:rsidRPr="007E73AC">
        <w:rPr>
          <w:rFonts w:ascii="Times New Roman" w:eastAsia="Calibri" w:hAnsi="Times New Roman" w:cs="Times New Roman"/>
          <w:i/>
          <w:iCs/>
          <w:kern w:val="2"/>
          <w:sz w:val="24"/>
          <w:szCs w:val="24"/>
          <w:lang w:val="en-US"/>
          <w14:ligatures w14:val="standardContextual"/>
        </w:rPr>
        <w:t>Journal of Financial Counseling and Planning</w:t>
      </w:r>
      <w:r w:rsidRPr="007E73AC">
        <w:rPr>
          <w:rFonts w:ascii="Times New Roman" w:eastAsia="Calibri" w:hAnsi="Times New Roman" w:cs="Times New Roman"/>
          <w:kern w:val="2"/>
          <w:sz w:val="24"/>
          <w:szCs w:val="24"/>
          <w:lang w:val="en-US"/>
          <w14:ligatures w14:val="standardContextual"/>
        </w:rPr>
        <w:t>.</w:t>
      </w:r>
    </w:p>
    <w:p w14:paraId="1CB0D6B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Choi, S.L., Heo, W., Cho, S.H. and Lee, P., (2020). The links between job insecurity, financial well‐being and financial stress: A moderated mediation model. </w:t>
      </w:r>
      <w:r w:rsidRPr="007E73AC">
        <w:rPr>
          <w:rFonts w:ascii="Times New Roman" w:eastAsia="Calibri" w:hAnsi="Times New Roman" w:cs="Times New Roman"/>
          <w:i/>
          <w:iCs/>
          <w:kern w:val="2"/>
          <w:sz w:val="24"/>
          <w:szCs w:val="24"/>
          <w:lang w:val="en-US"/>
          <w14:ligatures w14:val="standardContextual"/>
        </w:rPr>
        <w:t>International Journal of Consumer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44</w:t>
      </w:r>
      <w:r w:rsidRPr="007E73AC">
        <w:rPr>
          <w:rFonts w:ascii="Times New Roman" w:eastAsia="Calibri" w:hAnsi="Times New Roman" w:cs="Times New Roman"/>
          <w:kern w:val="2"/>
          <w:sz w:val="24"/>
          <w:szCs w:val="24"/>
          <w:lang w:val="en-US"/>
          <w14:ligatures w14:val="standardContextual"/>
        </w:rPr>
        <w:t>(4), pp.353-360.</w:t>
      </w:r>
    </w:p>
    <w:p w14:paraId="472A544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 xml:space="preserve">CHONG, K.F., SABRI, M.F., MAGLI, A.S., ABD RAHIM, H., MOKHTAR, N. and OTHMAN, M.A., (2021). The effects of financial literacy, self-efficacy and self-coping on </w:t>
      </w:r>
      <w:proofErr w:type="spellStart"/>
      <w:r w:rsidRPr="007E73AC">
        <w:rPr>
          <w:rFonts w:ascii="Times New Roman" w:eastAsia="Calibri" w:hAnsi="Times New Roman" w:cs="Times New Roman"/>
          <w:kern w:val="2"/>
          <w:sz w:val="24"/>
          <w:szCs w:val="24"/>
          <w:lang w:val="en-US"/>
          <w14:ligatures w14:val="standardContextual"/>
        </w:rPr>
        <w:t>FBof</w:t>
      </w:r>
      <w:proofErr w:type="spellEnd"/>
      <w:r w:rsidRPr="007E73AC">
        <w:rPr>
          <w:rFonts w:ascii="Times New Roman" w:eastAsia="Calibri" w:hAnsi="Times New Roman" w:cs="Times New Roman"/>
          <w:kern w:val="2"/>
          <w:sz w:val="24"/>
          <w:szCs w:val="24"/>
          <w:lang w:val="en-US"/>
          <w14:ligatures w14:val="standardContextual"/>
        </w:rPr>
        <w:t xml:space="preserve"> emerging adults. </w:t>
      </w:r>
      <w:r w:rsidRPr="007E73AC">
        <w:rPr>
          <w:rFonts w:ascii="Times New Roman" w:eastAsia="Calibri" w:hAnsi="Times New Roman" w:cs="Times New Roman"/>
          <w:i/>
          <w:iCs/>
          <w:kern w:val="2"/>
          <w:sz w:val="24"/>
          <w:szCs w:val="24"/>
          <w:lang w:val="en-US"/>
          <w14:ligatures w14:val="standardContextual"/>
        </w:rPr>
        <w:t>The Journal of Asian Finance, Economics and Business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8</w:t>
      </w:r>
      <w:r w:rsidRPr="007E73AC">
        <w:rPr>
          <w:rFonts w:ascii="Times New Roman" w:eastAsia="Calibri" w:hAnsi="Times New Roman" w:cs="Times New Roman"/>
          <w:kern w:val="2"/>
          <w:sz w:val="24"/>
          <w:szCs w:val="24"/>
          <w:lang w:val="en-US"/>
          <w14:ligatures w14:val="standardContextual"/>
        </w:rPr>
        <w:t>(3), pp.905-915.</w:t>
      </w:r>
    </w:p>
    <w:p w14:paraId="3DEFA57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Chujan</w:t>
      </w:r>
      <w:proofErr w:type="spellEnd"/>
      <w:r w:rsidRPr="007E73AC">
        <w:rPr>
          <w:rFonts w:ascii="Times New Roman" w:eastAsia="Calibri" w:hAnsi="Times New Roman" w:cs="Times New Roman"/>
          <w:kern w:val="2"/>
          <w:sz w:val="24"/>
          <w:szCs w:val="24"/>
          <w:lang w:val="en-US"/>
          <w14:ligatures w14:val="standardContextual"/>
        </w:rPr>
        <w:t>, W., Ngoc, N.L.B. and Faizi, A.S., (2022). LOC on FBand Financial Risk Attitude. </w:t>
      </w:r>
      <w:r w:rsidRPr="007E73AC">
        <w:rPr>
          <w:rFonts w:ascii="Times New Roman" w:eastAsia="Calibri" w:hAnsi="Times New Roman" w:cs="Times New Roman"/>
          <w:i/>
          <w:iCs/>
          <w:kern w:val="2"/>
          <w:sz w:val="24"/>
          <w:szCs w:val="24"/>
          <w:lang w:val="en-US"/>
          <w14:ligatures w14:val="standardContextual"/>
        </w:rPr>
        <w:t>Annals of Economics &amp;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23</w:t>
      </w:r>
      <w:r w:rsidRPr="007E73AC">
        <w:rPr>
          <w:rFonts w:ascii="Times New Roman" w:eastAsia="Calibri" w:hAnsi="Times New Roman" w:cs="Times New Roman"/>
          <w:kern w:val="2"/>
          <w:sz w:val="24"/>
          <w:szCs w:val="24"/>
          <w:lang w:val="en-US"/>
          <w14:ligatures w14:val="standardContextual"/>
        </w:rPr>
        <w:t>(2).</w:t>
      </w:r>
    </w:p>
    <w:p w14:paraId="2DABD49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Constantino, S.M., Schlüter, M., Weber, E.U. and </w:t>
      </w:r>
      <w:proofErr w:type="spellStart"/>
      <w:r w:rsidRPr="007E73AC">
        <w:rPr>
          <w:rFonts w:ascii="Times New Roman" w:eastAsia="Calibri" w:hAnsi="Times New Roman" w:cs="Times New Roman"/>
          <w:kern w:val="2"/>
          <w:sz w:val="24"/>
          <w:szCs w:val="24"/>
          <w:lang w:val="en-US"/>
          <w14:ligatures w14:val="standardContextual"/>
        </w:rPr>
        <w:t>Wijermans</w:t>
      </w:r>
      <w:proofErr w:type="spellEnd"/>
      <w:r w:rsidRPr="007E73AC">
        <w:rPr>
          <w:rFonts w:ascii="Times New Roman" w:eastAsia="Calibri" w:hAnsi="Times New Roman" w:cs="Times New Roman"/>
          <w:kern w:val="2"/>
          <w:sz w:val="24"/>
          <w:szCs w:val="24"/>
          <w:lang w:val="en-US"/>
          <w14:ligatures w14:val="standardContextual"/>
        </w:rPr>
        <w:t>, N., (2021). Cognition and behavior in context: a framework and theories to explain natural resource use decisions in social-ecological systems. </w:t>
      </w:r>
      <w:r w:rsidRPr="007E73AC">
        <w:rPr>
          <w:rFonts w:ascii="Times New Roman" w:eastAsia="Calibri" w:hAnsi="Times New Roman" w:cs="Times New Roman"/>
          <w:i/>
          <w:iCs/>
          <w:kern w:val="2"/>
          <w:sz w:val="24"/>
          <w:szCs w:val="24"/>
          <w:lang w:val="en-US"/>
          <w14:ligatures w14:val="standardContextual"/>
        </w:rPr>
        <w:t>Sustainability Science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16</w:t>
      </w:r>
      <w:r w:rsidRPr="007E73AC">
        <w:rPr>
          <w:rFonts w:ascii="Times New Roman" w:eastAsia="Calibri" w:hAnsi="Times New Roman" w:cs="Times New Roman"/>
          <w:kern w:val="2"/>
          <w:sz w:val="24"/>
          <w:szCs w:val="24"/>
          <w:lang w:val="en-US"/>
          <w14:ligatures w14:val="standardContextual"/>
        </w:rPr>
        <w:t>(5), pp.1651-1671.</w:t>
      </w:r>
    </w:p>
    <w:p w14:paraId="3407A98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Dawson, C., (2023). Gender differences in optimism, loss aversion and attitudes towards risk. </w:t>
      </w:r>
      <w:r w:rsidRPr="007E73AC">
        <w:rPr>
          <w:rFonts w:ascii="Times New Roman" w:eastAsia="Calibri" w:hAnsi="Times New Roman" w:cs="Times New Roman"/>
          <w:i/>
          <w:iCs/>
          <w:kern w:val="2"/>
          <w:sz w:val="24"/>
          <w:szCs w:val="24"/>
          <w:lang w:val="en-US"/>
          <w14:ligatures w14:val="standardContextual"/>
        </w:rPr>
        <w:t>British Journal of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114</w:t>
      </w:r>
      <w:r w:rsidRPr="007E73AC">
        <w:rPr>
          <w:rFonts w:ascii="Times New Roman" w:eastAsia="Calibri" w:hAnsi="Times New Roman" w:cs="Times New Roman"/>
          <w:kern w:val="2"/>
          <w:sz w:val="24"/>
          <w:szCs w:val="24"/>
          <w:lang w:val="en-US"/>
          <w14:ligatures w14:val="standardContextual"/>
        </w:rPr>
        <w:t>(4), pp.928-944.</w:t>
      </w:r>
    </w:p>
    <w:p w14:paraId="25007A5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De </w:t>
      </w:r>
      <w:proofErr w:type="spellStart"/>
      <w:r w:rsidRPr="007E73AC">
        <w:rPr>
          <w:rFonts w:ascii="Times New Roman" w:eastAsia="Calibri" w:hAnsi="Times New Roman" w:cs="Times New Roman"/>
          <w:kern w:val="2"/>
          <w:sz w:val="24"/>
          <w:szCs w:val="24"/>
          <w:lang w:val="en-US"/>
          <w14:ligatures w14:val="standardContextual"/>
        </w:rPr>
        <w:t>Walque</w:t>
      </w:r>
      <w:proofErr w:type="spellEnd"/>
      <w:r w:rsidRPr="007E73AC">
        <w:rPr>
          <w:rFonts w:ascii="Times New Roman" w:eastAsia="Calibri" w:hAnsi="Times New Roman" w:cs="Times New Roman"/>
          <w:kern w:val="2"/>
          <w:sz w:val="24"/>
          <w:szCs w:val="24"/>
          <w:lang w:val="en-US"/>
          <w14:ligatures w14:val="standardContextual"/>
        </w:rPr>
        <w:t>, D., (2020). The use of financial incentives to prevent unhealthy behaviors: a review. </w:t>
      </w:r>
      <w:r w:rsidRPr="007E73AC">
        <w:rPr>
          <w:rFonts w:ascii="Times New Roman" w:eastAsia="Calibri" w:hAnsi="Times New Roman" w:cs="Times New Roman"/>
          <w:i/>
          <w:iCs/>
          <w:kern w:val="2"/>
          <w:sz w:val="24"/>
          <w:szCs w:val="24"/>
          <w:lang w:val="en-US"/>
          <w14:ligatures w14:val="standardContextual"/>
        </w:rPr>
        <w:t>Social Science &amp; Medicine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261</w:t>
      </w:r>
      <w:r w:rsidRPr="007E73AC">
        <w:rPr>
          <w:rFonts w:ascii="Times New Roman" w:eastAsia="Calibri" w:hAnsi="Times New Roman" w:cs="Times New Roman"/>
          <w:kern w:val="2"/>
          <w:sz w:val="24"/>
          <w:szCs w:val="24"/>
          <w:lang w:val="en-US"/>
          <w14:ligatures w14:val="standardContextual"/>
        </w:rPr>
        <w:t>, p.113236.</w:t>
      </w:r>
    </w:p>
    <w:p w14:paraId="1E630A1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Deenanath, V., Danes, S., &amp; Jang, J. (2019). Purposive and Unintentional Family Financial Socialization, SFK, and FB of High School Students. Journal of Financial Counseling and Planning, 30, 83 - 96. https://doi.org/10.1891/1052-3073.30.1.83.</w:t>
      </w:r>
    </w:p>
    <w:p w14:paraId="5886F90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Dewi, V., </w:t>
      </w:r>
      <w:proofErr w:type="spellStart"/>
      <w:r w:rsidRPr="007E73AC">
        <w:rPr>
          <w:rFonts w:ascii="Times New Roman" w:eastAsia="Calibri" w:hAnsi="Times New Roman" w:cs="Times New Roman"/>
          <w:kern w:val="2"/>
          <w:sz w:val="24"/>
          <w:szCs w:val="24"/>
          <w:lang w:val="en-US"/>
          <w14:ligatures w14:val="standardContextual"/>
        </w:rPr>
        <w:t>Febrian</w:t>
      </w:r>
      <w:proofErr w:type="spellEnd"/>
      <w:r w:rsidRPr="007E73AC">
        <w:rPr>
          <w:rFonts w:ascii="Times New Roman" w:eastAsia="Calibri" w:hAnsi="Times New Roman" w:cs="Times New Roman"/>
          <w:kern w:val="2"/>
          <w:sz w:val="24"/>
          <w:szCs w:val="24"/>
          <w:lang w:val="en-US"/>
          <w14:ligatures w14:val="standardContextual"/>
        </w:rPr>
        <w:t>, E., Effendi, N. and Anwar, M., (2020). Financial literacy among the millennial generation: Relationships between knowledge, skills, attitude, and behavior. </w:t>
      </w:r>
      <w:r w:rsidRPr="007E73AC">
        <w:rPr>
          <w:rFonts w:ascii="Times New Roman" w:eastAsia="Calibri" w:hAnsi="Times New Roman" w:cs="Times New Roman"/>
          <w:i/>
          <w:iCs/>
          <w:kern w:val="2"/>
          <w:sz w:val="24"/>
          <w:szCs w:val="24"/>
          <w:lang w:val="en-US"/>
          <w14:ligatures w14:val="standardContextual"/>
        </w:rPr>
        <w:t>Australasian Accounting, Business and Finance Journal</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w:t>
      </w:r>
      <w:r w:rsidRPr="007E73AC">
        <w:rPr>
          <w:rFonts w:ascii="Times New Roman" w:eastAsia="Calibri" w:hAnsi="Times New Roman" w:cs="Times New Roman"/>
          <w:kern w:val="2"/>
          <w:sz w:val="24"/>
          <w:szCs w:val="24"/>
          <w:lang w:val="en-US"/>
          <w14:ligatures w14:val="standardContextual"/>
        </w:rPr>
        <w:t>(4), pp.24-37.</w:t>
      </w:r>
    </w:p>
    <w:p w14:paraId="4D0D931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Dewi</w:t>
      </w:r>
      <w:proofErr w:type="spellEnd"/>
      <w:r w:rsidRPr="007E73AC">
        <w:rPr>
          <w:rFonts w:ascii="Times New Roman" w:eastAsia="Calibri" w:hAnsi="Times New Roman" w:cs="Times New Roman"/>
          <w:kern w:val="2"/>
          <w:sz w:val="24"/>
          <w:szCs w:val="24"/>
          <w:lang w:val="en-US"/>
          <w14:ligatures w14:val="standardContextual"/>
        </w:rPr>
        <w:t xml:space="preserve">, V.I., </w:t>
      </w:r>
      <w:proofErr w:type="spellStart"/>
      <w:r w:rsidRPr="007E73AC">
        <w:rPr>
          <w:rFonts w:ascii="Times New Roman" w:eastAsia="Calibri" w:hAnsi="Times New Roman" w:cs="Times New Roman"/>
          <w:kern w:val="2"/>
          <w:sz w:val="24"/>
          <w:szCs w:val="24"/>
          <w:lang w:val="en-US"/>
          <w14:ligatures w14:val="standardContextual"/>
        </w:rPr>
        <w:t>Febrian</w:t>
      </w:r>
      <w:proofErr w:type="spellEnd"/>
      <w:r w:rsidRPr="007E73AC">
        <w:rPr>
          <w:rFonts w:ascii="Times New Roman" w:eastAsia="Calibri" w:hAnsi="Times New Roman" w:cs="Times New Roman"/>
          <w:kern w:val="2"/>
          <w:sz w:val="24"/>
          <w:szCs w:val="24"/>
          <w:lang w:val="en-US"/>
          <w14:ligatures w14:val="standardContextual"/>
        </w:rPr>
        <w:t xml:space="preserve">, E., Effendi, N., Anwar, M. and </w:t>
      </w:r>
      <w:proofErr w:type="spellStart"/>
      <w:r w:rsidRPr="007E73AC">
        <w:rPr>
          <w:rFonts w:ascii="Times New Roman" w:eastAsia="Calibri" w:hAnsi="Times New Roman" w:cs="Times New Roman"/>
          <w:kern w:val="2"/>
          <w:sz w:val="24"/>
          <w:szCs w:val="24"/>
          <w:lang w:val="en-US"/>
          <w14:ligatures w14:val="standardContextual"/>
        </w:rPr>
        <w:t>Nidar</w:t>
      </w:r>
      <w:proofErr w:type="spellEnd"/>
      <w:r w:rsidRPr="007E73AC">
        <w:rPr>
          <w:rFonts w:ascii="Times New Roman" w:eastAsia="Calibri" w:hAnsi="Times New Roman" w:cs="Times New Roman"/>
          <w:kern w:val="2"/>
          <w:sz w:val="24"/>
          <w:szCs w:val="24"/>
          <w:lang w:val="en-US"/>
          <w14:ligatures w14:val="standardContextual"/>
        </w:rPr>
        <w:t>, S.R., (2020). Financial literacy and its variables: The evidence from Indonesia. </w:t>
      </w:r>
      <w:r w:rsidRPr="007E73AC">
        <w:rPr>
          <w:rFonts w:ascii="Times New Roman" w:eastAsia="Calibri" w:hAnsi="Times New Roman" w:cs="Times New Roman"/>
          <w:i/>
          <w:iCs/>
          <w:kern w:val="2"/>
          <w:sz w:val="24"/>
          <w:szCs w:val="24"/>
          <w:lang w:val="en-US"/>
          <w14:ligatures w14:val="standardContextual"/>
        </w:rPr>
        <w:t>Economics &amp; Sociology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(3), pp.133-154.</w:t>
      </w:r>
    </w:p>
    <w:p w14:paraId="1CD0764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Ecker, U.K., Lewandowsky, S., Cook, J., Schmid, P., Fazio, L.K., Brashier, N., </w:t>
      </w:r>
      <w:proofErr w:type="spellStart"/>
      <w:r w:rsidRPr="007E73AC">
        <w:rPr>
          <w:rFonts w:ascii="Times New Roman" w:eastAsia="Calibri" w:hAnsi="Times New Roman" w:cs="Times New Roman"/>
          <w:kern w:val="2"/>
          <w:sz w:val="24"/>
          <w:szCs w:val="24"/>
          <w:lang w:val="en-US"/>
          <w14:ligatures w14:val="standardContextual"/>
        </w:rPr>
        <w:t>Kendeou</w:t>
      </w:r>
      <w:proofErr w:type="spellEnd"/>
      <w:r w:rsidRPr="007E73AC">
        <w:rPr>
          <w:rFonts w:ascii="Times New Roman" w:eastAsia="Calibri" w:hAnsi="Times New Roman" w:cs="Times New Roman"/>
          <w:kern w:val="2"/>
          <w:sz w:val="24"/>
          <w:szCs w:val="24"/>
          <w:lang w:val="en-US"/>
          <w14:ligatures w14:val="standardContextual"/>
        </w:rPr>
        <w:t xml:space="preserve">, P., </w:t>
      </w:r>
      <w:proofErr w:type="spellStart"/>
      <w:r w:rsidRPr="007E73AC">
        <w:rPr>
          <w:rFonts w:ascii="Times New Roman" w:eastAsia="Calibri" w:hAnsi="Times New Roman" w:cs="Times New Roman"/>
          <w:kern w:val="2"/>
          <w:sz w:val="24"/>
          <w:szCs w:val="24"/>
          <w:lang w:val="en-US"/>
          <w14:ligatures w14:val="standardContextual"/>
        </w:rPr>
        <w:t>Vraga</w:t>
      </w:r>
      <w:proofErr w:type="spellEnd"/>
      <w:r w:rsidRPr="007E73AC">
        <w:rPr>
          <w:rFonts w:ascii="Times New Roman" w:eastAsia="Calibri" w:hAnsi="Times New Roman" w:cs="Times New Roman"/>
          <w:kern w:val="2"/>
          <w:sz w:val="24"/>
          <w:szCs w:val="24"/>
          <w:lang w:val="en-US"/>
          <w14:ligatures w14:val="standardContextual"/>
        </w:rPr>
        <w:t xml:space="preserve">, E.K. and </w:t>
      </w:r>
      <w:proofErr w:type="spellStart"/>
      <w:r w:rsidRPr="007E73AC">
        <w:rPr>
          <w:rFonts w:ascii="Times New Roman" w:eastAsia="Calibri" w:hAnsi="Times New Roman" w:cs="Times New Roman"/>
          <w:kern w:val="2"/>
          <w:sz w:val="24"/>
          <w:szCs w:val="24"/>
          <w:lang w:val="en-US"/>
          <w14:ligatures w14:val="standardContextual"/>
        </w:rPr>
        <w:t>Amazeen</w:t>
      </w:r>
      <w:proofErr w:type="spellEnd"/>
      <w:r w:rsidRPr="007E73AC">
        <w:rPr>
          <w:rFonts w:ascii="Times New Roman" w:eastAsia="Calibri" w:hAnsi="Times New Roman" w:cs="Times New Roman"/>
          <w:kern w:val="2"/>
          <w:sz w:val="24"/>
          <w:szCs w:val="24"/>
          <w:lang w:val="en-US"/>
          <w14:ligatures w14:val="standardContextual"/>
        </w:rPr>
        <w:t>, M.A., (2022). The psychological drivers of misinformation belief and its resistance to correction. </w:t>
      </w:r>
      <w:r w:rsidRPr="007E73AC">
        <w:rPr>
          <w:rFonts w:ascii="Times New Roman" w:eastAsia="Calibri" w:hAnsi="Times New Roman" w:cs="Times New Roman"/>
          <w:i/>
          <w:iCs/>
          <w:kern w:val="2"/>
          <w:sz w:val="24"/>
          <w:szCs w:val="24"/>
          <w:lang w:val="en-US"/>
          <w14:ligatures w14:val="standardContextual"/>
        </w:rPr>
        <w:t>Nature Reviews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w:t>
      </w:r>
      <w:r w:rsidRPr="007E73AC">
        <w:rPr>
          <w:rFonts w:ascii="Times New Roman" w:eastAsia="Calibri" w:hAnsi="Times New Roman" w:cs="Times New Roman"/>
          <w:kern w:val="2"/>
          <w:sz w:val="24"/>
          <w:szCs w:val="24"/>
          <w:lang w:val="en-US"/>
          <w14:ligatures w14:val="standardContextual"/>
        </w:rPr>
        <w:t>(1), pp.13-29.</w:t>
      </w:r>
    </w:p>
    <w:p w14:paraId="04565FF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Estela-Delgado, B., Montenegro, G., Paan, J., Morales-García, W., Castillo-Blanco, R., </w:t>
      </w:r>
      <w:proofErr w:type="spellStart"/>
      <w:r w:rsidRPr="007E73AC">
        <w:rPr>
          <w:rFonts w:ascii="Times New Roman" w:eastAsia="Calibri" w:hAnsi="Times New Roman" w:cs="Times New Roman"/>
          <w:kern w:val="2"/>
          <w:sz w:val="24"/>
          <w:szCs w:val="24"/>
          <w:lang w:val="en-US"/>
          <w14:ligatures w14:val="standardContextual"/>
        </w:rPr>
        <w:t>Sairitupa</w:t>
      </w:r>
      <w:proofErr w:type="spellEnd"/>
      <w:r w:rsidRPr="007E73AC">
        <w:rPr>
          <w:rFonts w:ascii="Times New Roman" w:eastAsia="Calibri" w:hAnsi="Times New Roman" w:cs="Times New Roman"/>
          <w:kern w:val="2"/>
          <w:sz w:val="24"/>
          <w:szCs w:val="24"/>
          <w:lang w:val="en-US"/>
          <w14:ligatures w14:val="standardContextual"/>
        </w:rPr>
        <w:t xml:space="preserve">-Sanchez, L., &amp; </w:t>
      </w:r>
      <w:proofErr w:type="spellStart"/>
      <w:r w:rsidRPr="007E73AC">
        <w:rPr>
          <w:rFonts w:ascii="Times New Roman" w:eastAsia="Calibri" w:hAnsi="Times New Roman" w:cs="Times New Roman"/>
          <w:kern w:val="2"/>
          <w:sz w:val="24"/>
          <w:szCs w:val="24"/>
          <w:lang w:val="en-US"/>
          <w14:ligatures w14:val="standardContextual"/>
        </w:rPr>
        <w:t>Saintila</w:t>
      </w:r>
      <w:proofErr w:type="spellEnd"/>
      <w:r w:rsidRPr="007E73AC">
        <w:rPr>
          <w:rFonts w:ascii="Times New Roman" w:eastAsia="Calibri" w:hAnsi="Times New Roman" w:cs="Times New Roman"/>
          <w:kern w:val="2"/>
          <w:sz w:val="24"/>
          <w:szCs w:val="24"/>
          <w:lang w:val="en-US"/>
          <w14:ligatures w14:val="standardContextual"/>
        </w:rPr>
        <w:t>, J. (2023). Personal well-being and financial threats in Peruvian adults: The mediating role of FWB.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xml:space="preserve">, 13. </w:t>
      </w:r>
      <w:hyperlink r:id="rId17" w:history="1">
        <w:r w:rsidRPr="007E73AC">
          <w:rPr>
            <w:rFonts w:ascii="Times New Roman" w:eastAsia="Calibri" w:hAnsi="Times New Roman" w:cs="Times New Roman"/>
            <w:kern w:val="2"/>
            <w:sz w:val="24"/>
            <w:szCs w:val="24"/>
            <w:u w:val="single"/>
            <w:lang w:val="en-US"/>
            <w14:ligatures w14:val="standardContextual"/>
          </w:rPr>
          <w:t>https://doi.org/10.3389/fpsyg.2022.1084731</w:t>
        </w:r>
      </w:hyperlink>
      <w:r w:rsidRPr="007E73AC">
        <w:rPr>
          <w:rFonts w:ascii="Times New Roman" w:eastAsia="Calibri" w:hAnsi="Times New Roman" w:cs="Times New Roman"/>
          <w:kern w:val="2"/>
          <w:sz w:val="24"/>
          <w:szCs w:val="24"/>
          <w:lang w:val="en-US"/>
          <w14:ligatures w14:val="standardContextual"/>
        </w:rPr>
        <w:t>.</w:t>
      </w:r>
    </w:p>
    <w:p w14:paraId="00ACE00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Farida, M.N., </w:t>
      </w:r>
      <w:proofErr w:type="spellStart"/>
      <w:r w:rsidRPr="007E73AC">
        <w:rPr>
          <w:rFonts w:ascii="Times New Roman" w:eastAsia="Calibri" w:hAnsi="Times New Roman" w:cs="Times New Roman"/>
          <w:kern w:val="2"/>
          <w:sz w:val="24"/>
          <w:szCs w:val="24"/>
          <w:lang w:val="en-US"/>
          <w14:ligatures w14:val="standardContextual"/>
        </w:rPr>
        <w:t>Soesatyo</w:t>
      </w:r>
      <w:proofErr w:type="spellEnd"/>
      <w:r w:rsidRPr="007E73AC">
        <w:rPr>
          <w:rFonts w:ascii="Times New Roman" w:eastAsia="Calibri" w:hAnsi="Times New Roman" w:cs="Times New Roman"/>
          <w:kern w:val="2"/>
          <w:sz w:val="24"/>
          <w:szCs w:val="24"/>
          <w:lang w:val="en-US"/>
          <w14:ligatures w14:val="standardContextual"/>
        </w:rPr>
        <w:t>, Y. and Aji, T.S., (2021). Influence of financial literacy and use of financial technology on financial satisfaction through financial behavior. </w:t>
      </w:r>
      <w:r w:rsidRPr="007E73AC">
        <w:rPr>
          <w:rFonts w:ascii="Times New Roman" w:eastAsia="Calibri" w:hAnsi="Times New Roman" w:cs="Times New Roman"/>
          <w:i/>
          <w:iCs/>
          <w:kern w:val="2"/>
          <w:sz w:val="24"/>
          <w:szCs w:val="24"/>
          <w:lang w:val="en-US"/>
          <w14:ligatures w14:val="standardContextual"/>
        </w:rPr>
        <w:t>International journal of education and literacy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9</w:t>
      </w:r>
      <w:r w:rsidRPr="007E73AC">
        <w:rPr>
          <w:rFonts w:ascii="Times New Roman" w:eastAsia="Calibri" w:hAnsi="Times New Roman" w:cs="Times New Roman"/>
          <w:kern w:val="2"/>
          <w:sz w:val="24"/>
          <w:szCs w:val="24"/>
          <w:lang w:val="en-US"/>
          <w14:ligatures w14:val="standardContextual"/>
        </w:rPr>
        <w:t>(1), pp.86-95.</w:t>
      </w:r>
    </w:p>
    <w:p w14:paraId="031B16B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Farnier</w:t>
      </w:r>
      <w:proofErr w:type="spellEnd"/>
      <w:r w:rsidRPr="007E73AC">
        <w:rPr>
          <w:rFonts w:ascii="Times New Roman" w:eastAsia="Calibri" w:hAnsi="Times New Roman" w:cs="Times New Roman"/>
          <w:kern w:val="2"/>
          <w:sz w:val="24"/>
          <w:szCs w:val="24"/>
          <w:lang w:val="en-US"/>
          <w14:ligatures w14:val="standardContextual"/>
        </w:rPr>
        <w:t>, J., Shankland, R., Kotsou, I., Inigo, M., Rosset, E. and Leys, C., (2021). Empowering well-being: validation of a LOC scale specific to well-being. </w:t>
      </w:r>
      <w:r w:rsidRPr="007E73AC">
        <w:rPr>
          <w:rFonts w:ascii="Times New Roman" w:eastAsia="Calibri" w:hAnsi="Times New Roman" w:cs="Times New Roman"/>
          <w:i/>
          <w:iCs/>
          <w:kern w:val="2"/>
          <w:sz w:val="24"/>
          <w:szCs w:val="24"/>
          <w:lang w:val="en-US"/>
          <w14:ligatures w14:val="standardContextual"/>
        </w:rPr>
        <w:t>Journal of Happiness Studies</w:t>
      </w:r>
      <w:r w:rsidRPr="007E73AC">
        <w:rPr>
          <w:rFonts w:ascii="Times New Roman" w:eastAsia="Calibri" w:hAnsi="Times New Roman" w:cs="Times New Roman"/>
          <w:kern w:val="2"/>
          <w:sz w:val="24"/>
          <w:szCs w:val="24"/>
          <w:lang w:val="en-US"/>
          <w14:ligatures w14:val="standardContextual"/>
        </w:rPr>
        <w:t>, pp.1-30.</w:t>
      </w:r>
    </w:p>
    <w:p w14:paraId="4143C18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Francis, A.J., (2020). LOC. In </w:t>
      </w:r>
      <w:r w:rsidRPr="007E73AC">
        <w:rPr>
          <w:rFonts w:ascii="Times New Roman" w:eastAsia="Calibri" w:hAnsi="Times New Roman" w:cs="Times New Roman"/>
          <w:i/>
          <w:iCs/>
          <w:kern w:val="2"/>
          <w:sz w:val="24"/>
          <w:szCs w:val="24"/>
          <w:lang w:val="en-US"/>
          <w14:ligatures w14:val="standardContextual"/>
        </w:rPr>
        <w:t>Encyclopedia of psychology and religion</w:t>
      </w:r>
      <w:r w:rsidRPr="007E73AC">
        <w:rPr>
          <w:rFonts w:ascii="Times New Roman" w:eastAsia="Calibri" w:hAnsi="Times New Roman" w:cs="Times New Roman"/>
          <w:kern w:val="2"/>
          <w:sz w:val="24"/>
          <w:szCs w:val="24"/>
          <w:lang w:val="en-US"/>
          <w14:ligatures w14:val="standardContextual"/>
        </w:rPr>
        <w:t> (pp. 1369-1370). Cham: Springer International Publishing.</w:t>
      </w:r>
    </w:p>
    <w:p w14:paraId="5F6422D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Friedline, T., Chen, Z. and Morrow, S.P., (2021). Families’ financial stress &amp; well-being: The importance of the economy and economic environments. </w:t>
      </w:r>
      <w:r w:rsidRPr="007E73AC">
        <w:rPr>
          <w:rFonts w:ascii="Times New Roman" w:eastAsia="Calibri" w:hAnsi="Times New Roman" w:cs="Times New Roman"/>
          <w:i/>
          <w:iCs/>
          <w:kern w:val="2"/>
          <w:sz w:val="24"/>
          <w:szCs w:val="24"/>
          <w:lang w:val="en-US"/>
          <w14:ligatures w14:val="standardContextual"/>
        </w:rPr>
        <w:t>Journal of Family and Economic Issues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42</w:t>
      </w:r>
      <w:r w:rsidRPr="007E73AC">
        <w:rPr>
          <w:rFonts w:ascii="Times New Roman" w:eastAsia="Calibri" w:hAnsi="Times New Roman" w:cs="Times New Roman"/>
          <w:kern w:val="2"/>
          <w:sz w:val="24"/>
          <w:szCs w:val="24"/>
          <w:lang w:val="en-US"/>
          <w14:ligatures w14:val="standardContextual"/>
        </w:rPr>
        <w:t>, pp.34-51.</w:t>
      </w:r>
    </w:p>
    <w:p w14:paraId="1F9A0FB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Fu, J., (2020). Ability or opportunity to act: What shapes </w:t>
      </w:r>
      <w:proofErr w:type="gramStart"/>
      <w:r w:rsidRPr="007E73AC">
        <w:rPr>
          <w:rFonts w:ascii="Times New Roman" w:eastAsia="Calibri" w:hAnsi="Times New Roman" w:cs="Times New Roman"/>
          <w:kern w:val="2"/>
          <w:sz w:val="24"/>
          <w:szCs w:val="24"/>
          <w:lang w:val="en-US"/>
          <w14:ligatures w14:val="standardContextual"/>
        </w:rPr>
        <w:t>FWB?.</w:t>
      </w:r>
      <w:proofErr w:type="gram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World Development</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128</w:t>
      </w:r>
      <w:r w:rsidRPr="007E73AC">
        <w:rPr>
          <w:rFonts w:ascii="Times New Roman" w:eastAsia="Calibri" w:hAnsi="Times New Roman" w:cs="Times New Roman"/>
          <w:kern w:val="2"/>
          <w:sz w:val="24"/>
          <w:szCs w:val="24"/>
          <w:lang w:val="en-US"/>
          <w14:ligatures w14:val="standardContextual"/>
        </w:rPr>
        <w:t>, p.104843.</w:t>
      </w:r>
    </w:p>
    <w:p w14:paraId="745A99E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García-Mata, O. and Zerón-Félix, M., (2022). A review of the theoretical foundations of FWB. </w:t>
      </w:r>
      <w:r w:rsidRPr="007E73AC">
        <w:rPr>
          <w:rFonts w:ascii="Times New Roman" w:eastAsia="Calibri" w:hAnsi="Times New Roman" w:cs="Times New Roman"/>
          <w:i/>
          <w:iCs/>
          <w:kern w:val="2"/>
          <w:sz w:val="24"/>
          <w:szCs w:val="24"/>
          <w:lang w:val="en-US"/>
          <w14:ligatures w14:val="standardContextual"/>
        </w:rPr>
        <w:t>International Review of Economics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69</w:t>
      </w:r>
      <w:r w:rsidRPr="007E73AC">
        <w:rPr>
          <w:rFonts w:ascii="Times New Roman" w:eastAsia="Calibri" w:hAnsi="Times New Roman" w:cs="Times New Roman"/>
          <w:kern w:val="2"/>
          <w:sz w:val="24"/>
          <w:szCs w:val="24"/>
          <w:lang w:val="en-US"/>
          <w14:ligatures w14:val="standardContextual"/>
        </w:rPr>
        <w:t>(2), pp.145-176.</w:t>
      </w:r>
    </w:p>
    <w:p w14:paraId="52CE2CD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Gautam, S., &amp; Jain, K. (2019). Dynamics of Objective and SFK on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Abhigyan. https://doi.org/10.56401/abhigyan/37.1.2019.11-20.</w:t>
      </w:r>
    </w:p>
    <w:p w14:paraId="4A9C42A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Ghazali, M., Alwi, S., Aziz, N., &amp; </w:t>
      </w:r>
      <w:proofErr w:type="spellStart"/>
      <w:r w:rsidRPr="007E73AC">
        <w:rPr>
          <w:rFonts w:ascii="Times New Roman" w:eastAsia="Calibri" w:hAnsi="Times New Roman" w:cs="Times New Roman"/>
          <w:kern w:val="2"/>
          <w:sz w:val="24"/>
          <w:szCs w:val="24"/>
          <w:lang w:val="en-US"/>
          <w14:ligatures w14:val="standardContextual"/>
        </w:rPr>
        <w:t>Hazudin</w:t>
      </w:r>
      <w:proofErr w:type="spellEnd"/>
      <w:r w:rsidRPr="007E73AC">
        <w:rPr>
          <w:rFonts w:ascii="Times New Roman" w:eastAsia="Calibri" w:hAnsi="Times New Roman" w:cs="Times New Roman"/>
          <w:kern w:val="2"/>
          <w:sz w:val="24"/>
          <w:szCs w:val="24"/>
          <w:lang w:val="en-US"/>
          <w14:ligatures w14:val="standardContextual"/>
        </w:rPr>
        <w:t>, S. (2020). Pathway to FWB: A review on the role of psychological factors</w:t>
      </w:r>
      <w:proofErr w:type="gramStart"/>
      <w:r w:rsidRPr="007E73AC">
        <w:rPr>
          <w:rFonts w:ascii="Times New Roman" w:eastAsia="Calibri" w:hAnsi="Times New Roman" w:cs="Times New Roman"/>
          <w:kern w:val="2"/>
          <w:sz w:val="24"/>
          <w:szCs w:val="24"/>
          <w:lang w:val="en-US"/>
          <w14:ligatures w14:val="standardContextual"/>
        </w:rPr>
        <w:t>. ,</w:t>
      </w:r>
      <w:proofErr w:type="gramEnd"/>
      <w:r w:rsidRPr="007E73AC">
        <w:rPr>
          <w:rFonts w:ascii="Times New Roman" w:eastAsia="Calibri" w:hAnsi="Times New Roman" w:cs="Times New Roman"/>
          <w:kern w:val="2"/>
          <w:sz w:val="24"/>
          <w:szCs w:val="24"/>
          <w:lang w:val="en-US"/>
          <w14:ligatures w14:val="standardContextual"/>
        </w:rPr>
        <w:t xml:space="preserve"> 5, 55-61. </w:t>
      </w:r>
      <w:hyperlink r:id="rId18" w:history="1">
        <w:r w:rsidRPr="007E73AC">
          <w:rPr>
            <w:rFonts w:ascii="Times New Roman" w:eastAsia="Calibri" w:hAnsi="Times New Roman" w:cs="Times New Roman"/>
            <w:kern w:val="2"/>
            <w:sz w:val="24"/>
            <w:szCs w:val="24"/>
            <w:u w:val="single"/>
            <w:lang w:val="en-US"/>
            <w14:ligatures w14:val="standardContextual"/>
          </w:rPr>
          <w:t>https://doi.org/10.21834/e-bpj.v5i13.2063</w:t>
        </w:r>
      </w:hyperlink>
      <w:r w:rsidRPr="007E73AC">
        <w:rPr>
          <w:rFonts w:ascii="Times New Roman" w:eastAsia="Calibri" w:hAnsi="Times New Roman" w:cs="Times New Roman"/>
          <w:kern w:val="2"/>
          <w:sz w:val="24"/>
          <w:szCs w:val="24"/>
          <w:lang w:val="en-US"/>
          <w14:ligatures w14:val="standardContextual"/>
        </w:rPr>
        <w:t>.</w:t>
      </w:r>
    </w:p>
    <w:p w14:paraId="67B5B9C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Gomes, O., (2023). Behavioral economics and finance: a selective review of models, methods and tools. </w:t>
      </w:r>
      <w:r w:rsidRPr="007E73AC">
        <w:rPr>
          <w:rFonts w:ascii="Times New Roman" w:eastAsia="Calibri" w:hAnsi="Times New Roman" w:cs="Times New Roman"/>
          <w:i/>
          <w:iCs/>
          <w:kern w:val="2"/>
          <w:sz w:val="24"/>
          <w:szCs w:val="24"/>
          <w:lang w:val="en-US"/>
          <w14:ligatures w14:val="standardContextual"/>
        </w:rPr>
        <w:t>Studies in Economics and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40</w:t>
      </w:r>
      <w:r w:rsidRPr="007E73AC">
        <w:rPr>
          <w:rFonts w:ascii="Times New Roman" w:eastAsia="Calibri" w:hAnsi="Times New Roman" w:cs="Times New Roman"/>
          <w:kern w:val="2"/>
          <w:sz w:val="24"/>
          <w:szCs w:val="24"/>
          <w:lang w:val="en-US"/>
          <w14:ligatures w14:val="standardContextual"/>
        </w:rPr>
        <w:t>(3), pp.393-410.</w:t>
      </w:r>
    </w:p>
    <w:p w14:paraId="41A4576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Gosal, R., Astuti, D., &amp; Evelyn, E. (2022). Influence of self-esteem and objective knowledge financial of the FB in young adults with SFK mediation as variable. International Journal of Financial and Investment Studies (IJFIS). https://doi.org/10.9744/ijfis.2.2.56-64.</w:t>
      </w:r>
    </w:p>
    <w:p w14:paraId="58BA54B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Goyal, K. and Kumar, S., (2021). Financial literacy: A systematic review and bibliometric analysis. </w:t>
      </w:r>
      <w:r w:rsidRPr="007E73AC">
        <w:rPr>
          <w:rFonts w:ascii="Times New Roman" w:eastAsia="Calibri" w:hAnsi="Times New Roman" w:cs="Times New Roman"/>
          <w:i/>
          <w:iCs/>
          <w:kern w:val="2"/>
          <w:sz w:val="24"/>
          <w:szCs w:val="24"/>
          <w:lang w:val="en-US"/>
          <w14:ligatures w14:val="standardContextual"/>
        </w:rPr>
        <w:t>International Journal of Consumer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45</w:t>
      </w:r>
      <w:r w:rsidRPr="007E73AC">
        <w:rPr>
          <w:rFonts w:ascii="Times New Roman" w:eastAsia="Calibri" w:hAnsi="Times New Roman" w:cs="Times New Roman"/>
          <w:kern w:val="2"/>
          <w:sz w:val="24"/>
          <w:szCs w:val="24"/>
          <w:lang w:val="en-US"/>
          <w14:ligatures w14:val="standardContextual"/>
        </w:rPr>
        <w:t>(1), pp.80-105.</w:t>
      </w:r>
    </w:p>
    <w:p w14:paraId="7F51278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Goyal, K., Kumar, S. and Xiao, J.J., (2021). Antecedents and consequences of Personal Financial Management Behavior: a systematic literature review and future research agenda. </w:t>
      </w:r>
      <w:r w:rsidRPr="007E73AC">
        <w:rPr>
          <w:rFonts w:ascii="Times New Roman" w:eastAsia="Calibri" w:hAnsi="Times New Roman" w:cs="Times New Roman"/>
          <w:i/>
          <w:iCs/>
          <w:kern w:val="2"/>
          <w:sz w:val="24"/>
          <w:szCs w:val="24"/>
          <w:lang w:val="en-US"/>
          <w14:ligatures w14:val="standardContextual"/>
        </w:rPr>
        <w:t>International Journal of Bank Marketing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39</w:t>
      </w:r>
      <w:r w:rsidRPr="007E73AC">
        <w:rPr>
          <w:rFonts w:ascii="Times New Roman" w:eastAsia="Calibri" w:hAnsi="Times New Roman" w:cs="Times New Roman"/>
          <w:kern w:val="2"/>
          <w:sz w:val="24"/>
          <w:szCs w:val="24"/>
          <w:lang w:val="en-US"/>
          <w14:ligatures w14:val="standardContextual"/>
        </w:rPr>
        <w:t>(7), pp.1166-1207.</w:t>
      </w:r>
    </w:p>
    <w:p w14:paraId="67665C9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Goyal, K., Kumar, S., Xiao, J., &amp; </w:t>
      </w:r>
      <w:proofErr w:type="spellStart"/>
      <w:r w:rsidRPr="007E73AC">
        <w:rPr>
          <w:rFonts w:ascii="Times New Roman" w:eastAsia="Calibri" w:hAnsi="Times New Roman" w:cs="Times New Roman"/>
          <w:kern w:val="2"/>
          <w:sz w:val="24"/>
          <w:szCs w:val="24"/>
          <w:lang w:val="en-US"/>
          <w14:ligatures w14:val="standardContextual"/>
        </w:rPr>
        <w:t>Colombage</w:t>
      </w:r>
      <w:proofErr w:type="spellEnd"/>
      <w:r w:rsidRPr="007E73AC">
        <w:rPr>
          <w:rFonts w:ascii="Times New Roman" w:eastAsia="Calibri" w:hAnsi="Times New Roman" w:cs="Times New Roman"/>
          <w:kern w:val="2"/>
          <w:sz w:val="24"/>
          <w:szCs w:val="24"/>
          <w:lang w:val="en-US"/>
          <w14:ligatures w14:val="standardContextual"/>
        </w:rPr>
        <w:t>, S. (2022). The psychological antecedents of personal financial management behavior: a meta-analysis. </w:t>
      </w:r>
      <w:r w:rsidRPr="007E73AC">
        <w:rPr>
          <w:rFonts w:ascii="Times New Roman" w:eastAsia="Calibri" w:hAnsi="Times New Roman" w:cs="Times New Roman"/>
          <w:i/>
          <w:iCs/>
          <w:kern w:val="2"/>
          <w:sz w:val="24"/>
          <w:szCs w:val="24"/>
          <w:lang w:val="en-US"/>
          <w14:ligatures w14:val="standardContextual"/>
        </w:rPr>
        <w:t>International Journal of Bank Marketing</w:t>
      </w:r>
      <w:r w:rsidRPr="007E73AC">
        <w:rPr>
          <w:rFonts w:ascii="Times New Roman" w:eastAsia="Calibri" w:hAnsi="Times New Roman" w:cs="Times New Roman"/>
          <w:kern w:val="2"/>
          <w:sz w:val="24"/>
          <w:szCs w:val="24"/>
          <w:lang w:val="en-US"/>
          <w14:ligatures w14:val="standardContextual"/>
        </w:rPr>
        <w:t xml:space="preserve">. </w:t>
      </w:r>
      <w:hyperlink r:id="rId19" w:history="1">
        <w:r w:rsidRPr="007E73AC">
          <w:rPr>
            <w:rFonts w:ascii="Times New Roman" w:eastAsia="Calibri" w:hAnsi="Times New Roman" w:cs="Times New Roman"/>
            <w:kern w:val="2"/>
            <w:sz w:val="24"/>
            <w:szCs w:val="24"/>
            <w:u w:val="single"/>
            <w:lang w:val="en-US"/>
            <w14:ligatures w14:val="standardContextual"/>
          </w:rPr>
          <w:t>https://doi.org/10.1108/ijbm-02-2022-0088</w:t>
        </w:r>
      </w:hyperlink>
      <w:r w:rsidRPr="007E73AC">
        <w:rPr>
          <w:rFonts w:ascii="Times New Roman" w:eastAsia="Calibri" w:hAnsi="Times New Roman" w:cs="Times New Roman"/>
          <w:kern w:val="2"/>
          <w:sz w:val="24"/>
          <w:szCs w:val="24"/>
          <w:lang w:val="en-US"/>
          <w14:ligatures w14:val="standardContextual"/>
        </w:rPr>
        <w:t>.</w:t>
      </w:r>
    </w:p>
    <w:p w14:paraId="5CFA816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Grežo</w:t>
      </w:r>
      <w:proofErr w:type="spellEnd"/>
      <w:r w:rsidRPr="007E73AC">
        <w:rPr>
          <w:rFonts w:ascii="Times New Roman" w:eastAsia="Calibri" w:hAnsi="Times New Roman" w:cs="Times New Roman"/>
          <w:kern w:val="2"/>
          <w:sz w:val="24"/>
          <w:szCs w:val="24"/>
          <w:lang w:val="en-US"/>
          <w14:ligatures w14:val="standardContextual"/>
        </w:rPr>
        <w:t>, M., (2021). Overconfidence and financial decision-making: a meta-analysis. </w:t>
      </w:r>
      <w:r w:rsidRPr="007E73AC">
        <w:rPr>
          <w:rFonts w:ascii="Times New Roman" w:eastAsia="Calibri" w:hAnsi="Times New Roman" w:cs="Times New Roman"/>
          <w:i/>
          <w:iCs/>
          <w:kern w:val="2"/>
          <w:sz w:val="24"/>
          <w:szCs w:val="24"/>
          <w:lang w:val="en-US"/>
          <w14:ligatures w14:val="standardContextual"/>
        </w:rPr>
        <w:t>Review of Behavioral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(3), pp.276-296.</w:t>
      </w:r>
    </w:p>
    <w:p w14:paraId="1142BB3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Halford, G. (2020). Cognitive Developmental Theories. </w:t>
      </w:r>
      <w:r w:rsidRPr="007E73AC">
        <w:rPr>
          <w:rFonts w:ascii="Times New Roman" w:eastAsia="Calibri" w:hAnsi="Times New Roman" w:cs="Times New Roman"/>
          <w:i/>
          <w:iCs/>
          <w:kern w:val="2"/>
          <w:sz w:val="24"/>
          <w:szCs w:val="24"/>
          <w:lang w:val="en-US"/>
          <w14:ligatures w14:val="standardContextual"/>
        </w:rPr>
        <w:t>Encyclopedia of Infant and Early Childhood Development</w:t>
      </w:r>
      <w:r w:rsidRPr="007E73AC">
        <w:rPr>
          <w:rFonts w:ascii="Times New Roman" w:eastAsia="Calibri" w:hAnsi="Times New Roman" w:cs="Times New Roman"/>
          <w:kern w:val="2"/>
          <w:sz w:val="24"/>
          <w:szCs w:val="24"/>
          <w:lang w:val="en-US"/>
          <w14:ligatures w14:val="standardContextual"/>
        </w:rPr>
        <w:t xml:space="preserve">. </w:t>
      </w:r>
      <w:hyperlink r:id="rId20" w:history="1">
        <w:r w:rsidRPr="007E73AC">
          <w:rPr>
            <w:rFonts w:ascii="Times New Roman" w:eastAsia="Calibri" w:hAnsi="Times New Roman" w:cs="Times New Roman"/>
            <w:kern w:val="2"/>
            <w:sz w:val="24"/>
            <w:szCs w:val="24"/>
            <w:u w:val="single"/>
            <w:lang w:val="en-US"/>
            <w14:ligatures w14:val="standardContextual"/>
          </w:rPr>
          <w:t>https://doi.org/10.1016/B978-012370877-9.00039-6</w:t>
        </w:r>
      </w:hyperlink>
      <w:r w:rsidRPr="007E73AC">
        <w:rPr>
          <w:rFonts w:ascii="Times New Roman" w:eastAsia="Calibri" w:hAnsi="Times New Roman" w:cs="Times New Roman"/>
          <w:kern w:val="2"/>
          <w:sz w:val="24"/>
          <w:szCs w:val="24"/>
          <w:lang w:val="en-US"/>
          <w14:ligatures w14:val="standardContextual"/>
        </w:rPr>
        <w:t>.</w:t>
      </w:r>
    </w:p>
    <w:p w14:paraId="4813DC7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Hampson, D.P., Gong, S. and Xie, Y., (2021). How consumer confidence affects price conscious behavior: The roles of financial vulnerability and LOC. </w:t>
      </w:r>
      <w:r w:rsidRPr="007E73AC">
        <w:rPr>
          <w:rFonts w:ascii="Times New Roman" w:eastAsia="Calibri" w:hAnsi="Times New Roman" w:cs="Times New Roman"/>
          <w:i/>
          <w:iCs/>
          <w:kern w:val="2"/>
          <w:sz w:val="24"/>
          <w:szCs w:val="24"/>
          <w:lang w:val="en-US"/>
          <w14:ligatures w14:val="standardContextual"/>
        </w:rPr>
        <w:t>Journal of Business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132</w:t>
      </w:r>
      <w:r w:rsidRPr="007E73AC">
        <w:rPr>
          <w:rFonts w:ascii="Times New Roman" w:eastAsia="Calibri" w:hAnsi="Times New Roman" w:cs="Times New Roman"/>
          <w:kern w:val="2"/>
          <w:sz w:val="24"/>
          <w:szCs w:val="24"/>
          <w:lang w:val="en-US"/>
          <w14:ligatures w14:val="standardContextual"/>
        </w:rPr>
        <w:t>, pp.693-704.</w:t>
      </w:r>
    </w:p>
    <w:p w14:paraId="3CFD3AF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Hasan, M., Le, T. and Hoque, A., (2021). How does financial literacy impact on inclusive </w:t>
      </w:r>
      <w:proofErr w:type="gramStart"/>
      <w:r w:rsidRPr="007E73AC">
        <w:rPr>
          <w:rFonts w:ascii="Times New Roman" w:eastAsia="Calibri" w:hAnsi="Times New Roman" w:cs="Times New Roman"/>
          <w:kern w:val="2"/>
          <w:sz w:val="24"/>
          <w:szCs w:val="24"/>
          <w:lang w:val="en-US"/>
          <w14:ligatures w14:val="standardContextual"/>
        </w:rPr>
        <w:t>finance?.</w:t>
      </w:r>
      <w:proofErr w:type="gram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Financial innovation</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(1), p.40.</w:t>
      </w:r>
    </w:p>
    <w:p w14:paraId="59CAD92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Hashmi, F., Aftab, H., Martins, J., Mata, M., Qureshi, H., Abreu, A., &amp; Mata, P. (2021). The role of self-esteem, optimism, deliberative thinking and self-control in shaping the </w:t>
      </w:r>
      <w:proofErr w:type="spellStart"/>
      <w:r w:rsidRPr="007E73AC">
        <w:rPr>
          <w:rFonts w:ascii="Times New Roman" w:eastAsia="Calibri" w:hAnsi="Times New Roman" w:cs="Times New Roman"/>
          <w:kern w:val="2"/>
          <w:sz w:val="24"/>
          <w:szCs w:val="24"/>
          <w:lang w:val="en-US"/>
          <w14:ligatures w14:val="standardContextual"/>
        </w:rPr>
        <w:t>FBand</w:t>
      </w:r>
      <w:proofErr w:type="spell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FWBof</w:t>
      </w:r>
      <w:proofErr w:type="spellEnd"/>
      <w:r w:rsidRPr="007E73AC">
        <w:rPr>
          <w:rFonts w:ascii="Times New Roman" w:eastAsia="Calibri" w:hAnsi="Times New Roman" w:cs="Times New Roman"/>
          <w:kern w:val="2"/>
          <w:sz w:val="24"/>
          <w:szCs w:val="24"/>
          <w:lang w:val="en-US"/>
          <w14:ligatures w14:val="standardContextual"/>
        </w:rPr>
        <w:t xml:space="preserve"> young adults. </w:t>
      </w:r>
      <w:proofErr w:type="spellStart"/>
      <w:r w:rsidRPr="007E73AC">
        <w:rPr>
          <w:rFonts w:ascii="Times New Roman" w:eastAsia="Calibri" w:hAnsi="Times New Roman" w:cs="Times New Roman"/>
          <w:i/>
          <w:iCs/>
          <w:kern w:val="2"/>
          <w:sz w:val="24"/>
          <w:szCs w:val="24"/>
          <w:lang w:val="en-US"/>
          <w14:ligatures w14:val="standardContextual"/>
        </w:rPr>
        <w:t>PLoS</w:t>
      </w:r>
      <w:proofErr w:type="spellEnd"/>
      <w:r w:rsidRPr="007E73AC">
        <w:rPr>
          <w:rFonts w:ascii="Times New Roman" w:eastAsia="Calibri" w:hAnsi="Times New Roman" w:cs="Times New Roman"/>
          <w:i/>
          <w:iCs/>
          <w:kern w:val="2"/>
          <w:sz w:val="24"/>
          <w:szCs w:val="24"/>
          <w:lang w:val="en-US"/>
          <w14:ligatures w14:val="standardContextual"/>
        </w:rPr>
        <w:t xml:space="preserve"> ONE</w:t>
      </w:r>
      <w:r w:rsidRPr="007E73AC">
        <w:rPr>
          <w:rFonts w:ascii="Times New Roman" w:eastAsia="Calibri" w:hAnsi="Times New Roman" w:cs="Times New Roman"/>
          <w:kern w:val="2"/>
          <w:sz w:val="24"/>
          <w:szCs w:val="24"/>
          <w:lang w:val="en-US"/>
          <w14:ligatures w14:val="standardContextual"/>
        </w:rPr>
        <w:t xml:space="preserve">, 16. </w:t>
      </w:r>
      <w:hyperlink r:id="rId21" w:history="1">
        <w:r w:rsidRPr="007E73AC">
          <w:rPr>
            <w:rFonts w:ascii="Times New Roman" w:eastAsia="Calibri" w:hAnsi="Times New Roman" w:cs="Times New Roman"/>
            <w:kern w:val="2"/>
            <w:sz w:val="24"/>
            <w:szCs w:val="24"/>
            <w:u w:val="single"/>
            <w:lang w:val="en-US"/>
            <w14:ligatures w14:val="standardContextual"/>
          </w:rPr>
          <w:t>https://doi.org/10.1371/journal.pone.0256649</w:t>
        </w:r>
      </w:hyperlink>
      <w:r w:rsidRPr="007E73AC">
        <w:rPr>
          <w:rFonts w:ascii="Times New Roman" w:eastAsia="Calibri" w:hAnsi="Times New Roman" w:cs="Times New Roman"/>
          <w:kern w:val="2"/>
          <w:sz w:val="24"/>
          <w:szCs w:val="24"/>
          <w:lang w:val="en-US"/>
          <w14:ligatures w14:val="standardContextual"/>
        </w:rPr>
        <w:t>.</w:t>
      </w:r>
    </w:p>
    <w:p w14:paraId="55F8E64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Hashmi, F., Aftab, H., Martins, J.M., Nuno Mata, M., Qureshi, H.A., Abreu, A. and Mata, P.N., (2021). The role of self-esteem, optimism, deliberative thinking and self-control in shaping the </w:t>
      </w:r>
      <w:proofErr w:type="spellStart"/>
      <w:r w:rsidRPr="007E73AC">
        <w:rPr>
          <w:rFonts w:ascii="Times New Roman" w:eastAsia="Calibri" w:hAnsi="Times New Roman" w:cs="Times New Roman"/>
          <w:kern w:val="2"/>
          <w:sz w:val="24"/>
          <w:szCs w:val="24"/>
          <w:lang w:val="en-US"/>
          <w14:ligatures w14:val="standardContextual"/>
        </w:rPr>
        <w:t>FBand</w:t>
      </w:r>
      <w:proofErr w:type="spell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FWBof</w:t>
      </w:r>
      <w:proofErr w:type="spellEnd"/>
      <w:r w:rsidRPr="007E73AC">
        <w:rPr>
          <w:rFonts w:ascii="Times New Roman" w:eastAsia="Calibri" w:hAnsi="Times New Roman" w:cs="Times New Roman"/>
          <w:kern w:val="2"/>
          <w:sz w:val="24"/>
          <w:szCs w:val="24"/>
          <w:lang w:val="en-US"/>
          <w14:ligatures w14:val="standardContextual"/>
        </w:rPr>
        <w:t xml:space="preserve"> young adults. </w:t>
      </w:r>
      <w:proofErr w:type="spellStart"/>
      <w:r w:rsidRPr="007E73AC">
        <w:rPr>
          <w:rFonts w:ascii="Times New Roman" w:eastAsia="Calibri" w:hAnsi="Times New Roman" w:cs="Times New Roman"/>
          <w:i/>
          <w:iCs/>
          <w:kern w:val="2"/>
          <w:sz w:val="24"/>
          <w:szCs w:val="24"/>
          <w:lang w:val="en-US"/>
          <w14:ligatures w14:val="standardContextual"/>
        </w:rPr>
        <w:t>Plos</w:t>
      </w:r>
      <w:proofErr w:type="spellEnd"/>
      <w:r w:rsidRPr="007E73AC">
        <w:rPr>
          <w:rFonts w:ascii="Times New Roman" w:eastAsia="Calibri" w:hAnsi="Times New Roman" w:cs="Times New Roman"/>
          <w:i/>
          <w:iCs/>
          <w:kern w:val="2"/>
          <w:sz w:val="24"/>
          <w:szCs w:val="24"/>
          <w:lang w:val="en-US"/>
          <w14:ligatures w14:val="standardContextual"/>
        </w:rPr>
        <w:t xml:space="preserve"> one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16</w:t>
      </w:r>
      <w:r w:rsidRPr="007E73AC">
        <w:rPr>
          <w:rFonts w:ascii="Times New Roman" w:eastAsia="Calibri" w:hAnsi="Times New Roman" w:cs="Times New Roman"/>
          <w:kern w:val="2"/>
          <w:sz w:val="24"/>
          <w:szCs w:val="24"/>
          <w:lang w:val="en-US"/>
          <w14:ligatures w14:val="standardContextual"/>
        </w:rPr>
        <w:t xml:space="preserve">(9), </w:t>
      </w:r>
      <w:proofErr w:type="gramStart"/>
      <w:r w:rsidRPr="007E73AC">
        <w:rPr>
          <w:rFonts w:ascii="Times New Roman" w:eastAsia="Calibri" w:hAnsi="Times New Roman" w:cs="Times New Roman"/>
          <w:kern w:val="2"/>
          <w:sz w:val="24"/>
          <w:szCs w:val="24"/>
          <w:lang w:val="en-US"/>
          <w14:ligatures w14:val="standardContextual"/>
        </w:rPr>
        <w:t>p.e</w:t>
      </w:r>
      <w:proofErr w:type="gramEnd"/>
      <w:r w:rsidRPr="007E73AC">
        <w:rPr>
          <w:rFonts w:ascii="Times New Roman" w:eastAsia="Calibri" w:hAnsi="Times New Roman" w:cs="Times New Roman"/>
          <w:kern w:val="2"/>
          <w:sz w:val="24"/>
          <w:szCs w:val="24"/>
          <w:lang w:val="en-US"/>
          <w14:ligatures w14:val="standardContextual"/>
        </w:rPr>
        <w:t>0256649.</w:t>
      </w:r>
    </w:p>
    <w:p w14:paraId="48A75EC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Hassan, N.M., Kassim, E.S. and Said, Y.M.U., (2021). Financial wellbeing and mental health: a systematic review. </w:t>
      </w:r>
      <w:r w:rsidRPr="007E73AC">
        <w:rPr>
          <w:rFonts w:ascii="Times New Roman" w:eastAsia="Calibri" w:hAnsi="Times New Roman" w:cs="Times New Roman"/>
          <w:i/>
          <w:iCs/>
          <w:kern w:val="2"/>
          <w:sz w:val="24"/>
          <w:szCs w:val="24"/>
          <w:lang w:val="en-US"/>
          <w14:ligatures w14:val="standardContextual"/>
        </w:rPr>
        <w:t>Studies of Applied Economics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39</w:t>
      </w:r>
      <w:r w:rsidRPr="007E73AC">
        <w:rPr>
          <w:rFonts w:ascii="Times New Roman" w:eastAsia="Calibri" w:hAnsi="Times New Roman" w:cs="Times New Roman"/>
          <w:kern w:val="2"/>
          <w:sz w:val="24"/>
          <w:szCs w:val="24"/>
          <w:lang w:val="en-US"/>
          <w14:ligatures w14:val="standardContextual"/>
        </w:rPr>
        <w:t>(4).</w:t>
      </w:r>
    </w:p>
    <w:p w14:paraId="57ECC7F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Hastings, J. and Mitchell, O.S., (2020). How financial literacy and impatience shape retirement wealth and investment behaviors. </w:t>
      </w:r>
      <w:r w:rsidRPr="007E73AC">
        <w:rPr>
          <w:rFonts w:ascii="Times New Roman" w:eastAsia="Calibri" w:hAnsi="Times New Roman" w:cs="Times New Roman"/>
          <w:i/>
          <w:iCs/>
          <w:kern w:val="2"/>
          <w:sz w:val="24"/>
          <w:szCs w:val="24"/>
          <w:lang w:val="en-US"/>
          <w14:ligatures w14:val="standardContextual"/>
        </w:rPr>
        <w:t>Journal of Pension Economics &amp;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19</w:t>
      </w:r>
      <w:r w:rsidRPr="007E73AC">
        <w:rPr>
          <w:rFonts w:ascii="Times New Roman" w:eastAsia="Calibri" w:hAnsi="Times New Roman" w:cs="Times New Roman"/>
          <w:kern w:val="2"/>
          <w:sz w:val="24"/>
          <w:szCs w:val="24"/>
          <w:lang w:val="en-US"/>
          <w14:ligatures w14:val="standardContextual"/>
        </w:rPr>
        <w:t>(1), pp.1-20.</w:t>
      </w:r>
    </w:p>
    <w:p w14:paraId="31C06BB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Hauff, J.C., Carlander, A., </w:t>
      </w:r>
      <w:proofErr w:type="spellStart"/>
      <w:r w:rsidRPr="007E73AC">
        <w:rPr>
          <w:rFonts w:ascii="Times New Roman" w:eastAsia="Calibri" w:hAnsi="Times New Roman" w:cs="Times New Roman"/>
          <w:kern w:val="2"/>
          <w:sz w:val="24"/>
          <w:szCs w:val="24"/>
          <w:lang w:val="en-US"/>
          <w14:ligatures w14:val="standardContextual"/>
        </w:rPr>
        <w:t>Gärling</w:t>
      </w:r>
      <w:proofErr w:type="spellEnd"/>
      <w:r w:rsidRPr="007E73AC">
        <w:rPr>
          <w:rFonts w:ascii="Times New Roman" w:eastAsia="Calibri" w:hAnsi="Times New Roman" w:cs="Times New Roman"/>
          <w:kern w:val="2"/>
          <w:sz w:val="24"/>
          <w:szCs w:val="24"/>
          <w:lang w:val="en-US"/>
          <w14:ligatures w14:val="standardContextual"/>
        </w:rPr>
        <w:t xml:space="preserve">, T. and Nicolini, G., (2020). Retirement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xml:space="preserve">: how important is being financially </w:t>
      </w:r>
      <w:proofErr w:type="gramStart"/>
      <w:r w:rsidRPr="007E73AC">
        <w:rPr>
          <w:rFonts w:ascii="Times New Roman" w:eastAsia="Calibri" w:hAnsi="Times New Roman" w:cs="Times New Roman"/>
          <w:kern w:val="2"/>
          <w:sz w:val="24"/>
          <w:szCs w:val="24"/>
          <w:lang w:val="en-US"/>
          <w14:ligatures w14:val="standardContextual"/>
        </w:rPr>
        <w:t>literate?.</w:t>
      </w:r>
      <w:proofErr w:type="gram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Journal of Consumer Policy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43</w:t>
      </w:r>
      <w:r w:rsidRPr="007E73AC">
        <w:rPr>
          <w:rFonts w:ascii="Times New Roman" w:eastAsia="Calibri" w:hAnsi="Times New Roman" w:cs="Times New Roman"/>
          <w:kern w:val="2"/>
          <w:sz w:val="24"/>
          <w:szCs w:val="24"/>
          <w:lang w:val="en-US"/>
          <w14:ligatures w14:val="standardContextual"/>
        </w:rPr>
        <w:t>, pp.543-564.</w:t>
      </w:r>
    </w:p>
    <w:p w14:paraId="3DF0C6D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Hlaing, H.Y., (2023). </w:t>
      </w:r>
      <w:r w:rsidRPr="007E73AC">
        <w:rPr>
          <w:rFonts w:ascii="Times New Roman" w:eastAsia="Calibri" w:hAnsi="Times New Roman" w:cs="Times New Roman"/>
          <w:i/>
          <w:iCs/>
          <w:kern w:val="2"/>
          <w:sz w:val="24"/>
          <w:szCs w:val="24"/>
          <w:lang w:val="en-US"/>
          <w14:ligatures w14:val="standardContextual"/>
        </w:rPr>
        <w:t xml:space="preserve">The Effect of Personal Financial Management Behavior on </w:t>
      </w:r>
      <w:proofErr w:type="spellStart"/>
      <w:r w:rsidRPr="007E73AC">
        <w:rPr>
          <w:rFonts w:ascii="Times New Roman" w:eastAsia="Calibri" w:hAnsi="Times New Roman" w:cs="Times New Roman"/>
          <w:i/>
          <w:iCs/>
          <w:kern w:val="2"/>
          <w:sz w:val="24"/>
          <w:szCs w:val="24"/>
          <w:lang w:val="en-US"/>
          <w14:ligatures w14:val="standardContextual"/>
        </w:rPr>
        <w:t>FWBof</w:t>
      </w:r>
      <w:proofErr w:type="spellEnd"/>
      <w:r w:rsidRPr="007E73AC">
        <w:rPr>
          <w:rFonts w:ascii="Times New Roman" w:eastAsia="Calibri" w:hAnsi="Times New Roman" w:cs="Times New Roman"/>
          <w:i/>
          <w:iCs/>
          <w:kern w:val="2"/>
          <w:sz w:val="24"/>
          <w:szCs w:val="24"/>
          <w:lang w:val="en-US"/>
          <w14:ligatures w14:val="standardContextual"/>
        </w:rPr>
        <w:t xml:space="preserve"> EMBA Students </w:t>
      </w:r>
      <w:proofErr w:type="gramStart"/>
      <w:r w:rsidRPr="007E73AC">
        <w:rPr>
          <w:rFonts w:ascii="Times New Roman" w:eastAsia="Calibri" w:hAnsi="Times New Roman" w:cs="Times New Roman"/>
          <w:i/>
          <w:iCs/>
          <w:kern w:val="2"/>
          <w:sz w:val="24"/>
          <w:szCs w:val="24"/>
          <w:lang w:val="en-US"/>
          <w14:ligatures w14:val="standardContextual"/>
        </w:rPr>
        <w:t>At</w:t>
      </w:r>
      <w:proofErr w:type="gramEnd"/>
      <w:r w:rsidRPr="007E73AC">
        <w:rPr>
          <w:rFonts w:ascii="Times New Roman" w:eastAsia="Calibri" w:hAnsi="Times New Roman" w:cs="Times New Roman"/>
          <w:i/>
          <w:iCs/>
          <w:kern w:val="2"/>
          <w:sz w:val="24"/>
          <w:szCs w:val="24"/>
          <w:lang w:val="en-US"/>
          <w14:ligatures w14:val="standardContextual"/>
        </w:rPr>
        <w:t xml:space="preserve"> Yangon University Of Economics</w:t>
      </w:r>
      <w:r w:rsidRPr="007E73AC">
        <w:rPr>
          <w:rFonts w:ascii="Times New Roman" w:eastAsia="Calibri" w:hAnsi="Times New Roman" w:cs="Times New Roman"/>
          <w:kern w:val="2"/>
          <w:sz w:val="24"/>
          <w:szCs w:val="24"/>
          <w:lang w:val="en-US"/>
          <w14:ligatures w14:val="standardContextual"/>
        </w:rPr>
        <w:t> (Doctoral dissertation, MERAL Portal).</w:t>
      </w:r>
    </w:p>
    <w:p w14:paraId="5908CF8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Iannello, P., Sorgente, A., Lanz, M. and Antonietti, A., (2021). </w:t>
      </w:r>
      <w:proofErr w:type="spellStart"/>
      <w:r w:rsidRPr="007E73AC">
        <w:rPr>
          <w:rFonts w:ascii="Times New Roman" w:eastAsia="Calibri" w:hAnsi="Times New Roman" w:cs="Times New Roman"/>
          <w:kern w:val="2"/>
          <w:sz w:val="24"/>
          <w:szCs w:val="24"/>
          <w:lang w:val="en-US"/>
          <w14:ligatures w14:val="standardContextual"/>
        </w:rPr>
        <w:t>FWBand</w:t>
      </w:r>
      <w:proofErr w:type="spellEnd"/>
      <w:r w:rsidRPr="007E73AC">
        <w:rPr>
          <w:rFonts w:ascii="Times New Roman" w:eastAsia="Calibri" w:hAnsi="Times New Roman" w:cs="Times New Roman"/>
          <w:kern w:val="2"/>
          <w:sz w:val="24"/>
          <w:szCs w:val="24"/>
          <w:lang w:val="en-US"/>
          <w14:ligatures w14:val="standardContextual"/>
        </w:rPr>
        <w:t xml:space="preserve"> its relationship with subjective and psychological well-being among emerging adults: Testing the moderating effect of individual differences. </w:t>
      </w:r>
      <w:r w:rsidRPr="007E73AC">
        <w:rPr>
          <w:rFonts w:ascii="Times New Roman" w:eastAsia="Calibri" w:hAnsi="Times New Roman" w:cs="Times New Roman"/>
          <w:i/>
          <w:iCs/>
          <w:kern w:val="2"/>
          <w:sz w:val="24"/>
          <w:szCs w:val="24"/>
          <w:lang w:val="en-US"/>
          <w14:ligatures w14:val="standardContextual"/>
        </w:rPr>
        <w:t>Journal of Happiness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22</w:t>
      </w:r>
      <w:r w:rsidRPr="007E73AC">
        <w:rPr>
          <w:rFonts w:ascii="Times New Roman" w:eastAsia="Calibri" w:hAnsi="Times New Roman" w:cs="Times New Roman"/>
          <w:kern w:val="2"/>
          <w:sz w:val="24"/>
          <w:szCs w:val="24"/>
          <w:lang w:val="en-US"/>
          <w14:ligatures w14:val="standardContextual"/>
        </w:rPr>
        <w:t>(3), pp.1385-1411.</w:t>
      </w:r>
    </w:p>
    <w:p w14:paraId="420ECC21"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Iannello, P., Sorgente, A., Lanz, M., &amp; Antonietti, A. (2020). </w:t>
      </w:r>
      <w:proofErr w:type="spellStart"/>
      <w:r w:rsidRPr="007E73AC">
        <w:rPr>
          <w:rFonts w:ascii="Times New Roman" w:eastAsia="Calibri" w:hAnsi="Times New Roman" w:cs="Times New Roman"/>
          <w:kern w:val="2"/>
          <w:sz w:val="24"/>
          <w:szCs w:val="24"/>
          <w:lang w:val="en-US"/>
          <w14:ligatures w14:val="standardContextual"/>
        </w:rPr>
        <w:t>FWBand</w:t>
      </w:r>
      <w:proofErr w:type="spellEnd"/>
      <w:r w:rsidRPr="007E73AC">
        <w:rPr>
          <w:rFonts w:ascii="Times New Roman" w:eastAsia="Calibri" w:hAnsi="Times New Roman" w:cs="Times New Roman"/>
          <w:kern w:val="2"/>
          <w:sz w:val="24"/>
          <w:szCs w:val="24"/>
          <w:lang w:val="en-US"/>
          <w14:ligatures w14:val="standardContextual"/>
        </w:rPr>
        <w:t xml:space="preserve"> Its Relationship with Subjective and Psychological Well-Being Among Emerging Adults: Testing the Moderating Effect of Individual Differences. Journal of Happiness Studies, 22, 1385-1411. https://doi.org/10.1007/s10902-020-00277-x.</w:t>
      </w:r>
    </w:p>
    <w:p w14:paraId="4CB9F68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Ianole</w:t>
      </w:r>
      <w:proofErr w:type="spellEnd"/>
      <w:r w:rsidRPr="007E73AC">
        <w:rPr>
          <w:rFonts w:ascii="Times New Roman" w:eastAsia="Calibri" w:hAnsi="Times New Roman" w:cs="Times New Roman"/>
          <w:kern w:val="2"/>
          <w:sz w:val="24"/>
          <w:szCs w:val="24"/>
          <w:lang w:val="en-US"/>
          <w14:ligatures w14:val="standardContextual"/>
        </w:rPr>
        <w:t xml:space="preserve">-Calin, R., </w:t>
      </w:r>
      <w:proofErr w:type="spellStart"/>
      <w:r w:rsidRPr="007E73AC">
        <w:rPr>
          <w:rFonts w:ascii="Times New Roman" w:eastAsia="Calibri" w:hAnsi="Times New Roman" w:cs="Times New Roman"/>
          <w:kern w:val="2"/>
          <w:sz w:val="24"/>
          <w:szCs w:val="24"/>
          <w:lang w:val="en-US"/>
          <w14:ligatures w14:val="standardContextual"/>
        </w:rPr>
        <w:t>Hubona</w:t>
      </w:r>
      <w:proofErr w:type="spellEnd"/>
      <w:r w:rsidRPr="007E73AC">
        <w:rPr>
          <w:rFonts w:ascii="Times New Roman" w:eastAsia="Calibri" w:hAnsi="Times New Roman" w:cs="Times New Roman"/>
          <w:kern w:val="2"/>
          <w:sz w:val="24"/>
          <w:szCs w:val="24"/>
          <w:lang w:val="en-US"/>
          <w14:ligatures w14:val="standardContextual"/>
        </w:rPr>
        <w:t xml:space="preserve">, G., </w:t>
      </w:r>
      <w:proofErr w:type="spellStart"/>
      <w:r w:rsidRPr="007E73AC">
        <w:rPr>
          <w:rFonts w:ascii="Times New Roman" w:eastAsia="Calibri" w:hAnsi="Times New Roman" w:cs="Times New Roman"/>
          <w:kern w:val="2"/>
          <w:sz w:val="24"/>
          <w:szCs w:val="24"/>
          <w:lang w:val="en-US"/>
          <w14:ligatures w14:val="standardContextual"/>
        </w:rPr>
        <w:t>Druica</w:t>
      </w:r>
      <w:proofErr w:type="spellEnd"/>
      <w:r w:rsidRPr="007E73AC">
        <w:rPr>
          <w:rFonts w:ascii="Times New Roman" w:eastAsia="Calibri" w:hAnsi="Times New Roman" w:cs="Times New Roman"/>
          <w:kern w:val="2"/>
          <w:sz w:val="24"/>
          <w:szCs w:val="24"/>
          <w:lang w:val="en-US"/>
          <w14:ligatures w14:val="standardContextual"/>
        </w:rPr>
        <w:t xml:space="preserve">, E. and Basu, C., (2021). Understanding sources of </w:t>
      </w:r>
      <w:proofErr w:type="spellStart"/>
      <w:r w:rsidRPr="007E73AC">
        <w:rPr>
          <w:rFonts w:ascii="Times New Roman" w:eastAsia="Calibri" w:hAnsi="Times New Roman" w:cs="Times New Roman"/>
          <w:kern w:val="2"/>
          <w:sz w:val="24"/>
          <w:szCs w:val="24"/>
          <w:lang w:val="en-US"/>
          <w14:ligatures w14:val="standardContextual"/>
        </w:rPr>
        <w:t>FWBin</w:t>
      </w:r>
      <w:proofErr w:type="spellEnd"/>
      <w:r w:rsidRPr="007E73AC">
        <w:rPr>
          <w:rFonts w:ascii="Times New Roman" w:eastAsia="Calibri" w:hAnsi="Times New Roman" w:cs="Times New Roman"/>
          <w:kern w:val="2"/>
          <w:sz w:val="24"/>
          <w:szCs w:val="24"/>
          <w:lang w:val="en-US"/>
          <w14:ligatures w14:val="standardContextual"/>
        </w:rPr>
        <w:t xml:space="preserve"> Romania: A prerequisite for transformative financial services. </w:t>
      </w:r>
      <w:r w:rsidRPr="007E73AC">
        <w:rPr>
          <w:rFonts w:ascii="Times New Roman" w:eastAsia="Calibri" w:hAnsi="Times New Roman" w:cs="Times New Roman"/>
          <w:i/>
          <w:iCs/>
          <w:kern w:val="2"/>
          <w:sz w:val="24"/>
          <w:szCs w:val="24"/>
          <w:lang w:val="en-US"/>
          <w14:ligatures w14:val="standardContextual"/>
        </w:rPr>
        <w:t>Journal of Services Marketing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35</w:t>
      </w:r>
      <w:r w:rsidRPr="007E73AC">
        <w:rPr>
          <w:rFonts w:ascii="Times New Roman" w:eastAsia="Calibri" w:hAnsi="Times New Roman" w:cs="Times New Roman"/>
          <w:kern w:val="2"/>
          <w:sz w:val="24"/>
          <w:szCs w:val="24"/>
          <w:lang w:val="en-US"/>
          <w14:ligatures w14:val="standardContextual"/>
        </w:rPr>
        <w:t>(2), pp.152-168.</w:t>
      </w:r>
    </w:p>
    <w:p w14:paraId="1532E85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lastRenderedPageBreak/>
        <w:t>Indana</w:t>
      </w:r>
      <w:proofErr w:type="spellEnd"/>
      <w:r w:rsidRPr="007E73AC">
        <w:rPr>
          <w:rFonts w:ascii="Times New Roman" w:eastAsia="Calibri" w:hAnsi="Times New Roman" w:cs="Times New Roman"/>
          <w:kern w:val="2"/>
          <w:sz w:val="24"/>
          <w:szCs w:val="24"/>
          <w:lang w:val="en-US"/>
          <w14:ligatures w14:val="standardContextual"/>
        </w:rPr>
        <w:t xml:space="preserve">, R. and </w:t>
      </w:r>
      <w:proofErr w:type="spellStart"/>
      <w:r w:rsidRPr="007E73AC">
        <w:rPr>
          <w:rFonts w:ascii="Times New Roman" w:eastAsia="Calibri" w:hAnsi="Times New Roman" w:cs="Times New Roman"/>
          <w:kern w:val="2"/>
          <w:sz w:val="24"/>
          <w:szCs w:val="24"/>
          <w:lang w:val="en-US"/>
          <w14:ligatures w14:val="standardContextual"/>
        </w:rPr>
        <w:t>Pambekti</w:t>
      </w:r>
      <w:proofErr w:type="spellEnd"/>
      <w:r w:rsidRPr="007E73AC">
        <w:rPr>
          <w:rFonts w:ascii="Times New Roman" w:eastAsia="Calibri" w:hAnsi="Times New Roman" w:cs="Times New Roman"/>
          <w:kern w:val="2"/>
          <w:sz w:val="24"/>
          <w:szCs w:val="24"/>
          <w:lang w:val="en-US"/>
          <w14:ligatures w14:val="standardContextual"/>
        </w:rPr>
        <w:t xml:space="preserve">, G.T., (2022). Does FA Mediate Relationship Between Islamic Financial Knowledge, Internal LOC and Islamic Financial </w:t>
      </w:r>
      <w:proofErr w:type="gramStart"/>
      <w:r w:rsidRPr="007E73AC">
        <w:rPr>
          <w:rFonts w:ascii="Times New Roman" w:eastAsia="Calibri" w:hAnsi="Times New Roman" w:cs="Times New Roman"/>
          <w:kern w:val="2"/>
          <w:sz w:val="24"/>
          <w:szCs w:val="24"/>
          <w:lang w:val="en-US"/>
          <w14:ligatures w14:val="standardContextual"/>
        </w:rPr>
        <w:t>Behavior?.</w:t>
      </w:r>
      <w:proofErr w:type="gramEnd"/>
      <w:r w:rsidRPr="007E73AC">
        <w:rPr>
          <w:rFonts w:ascii="Times New Roman" w:eastAsia="Calibri" w:hAnsi="Times New Roman" w:cs="Times New Roman"/>
          <w:kern w:val="2"/>
          <w:sz w:val="24"/>
          <w:szCs w:val="24"/>
          <w:lang w:val="en-US"/>
          <w14:ligatures w14:val="standardContextual"/>
        </w:rPr>
        <w:t> </w:t>
      </w:r>
      <w:proofErr w:type="spellStart"/>
      <w:r w:rsidRPr="007E73AC">
        <w:rPr>
          <w:rFonts w:ascii="Times New Roman" w:eastAsia="Calibri" w:hAnsi="Times New Roman" w:cs="Times New Roman"/>
          <w:i/>
          <w:iCs/>
          <w:kern w:val="2"/>
          <w:sz w:val="24"/>
          <w:szCs w:val="24"/>
          <w:lang w:val="en-US"/>
          <w14:ligatures w14:val="standardContextual"/>
        </w:rPr>
        <w:t>Jurnal</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Ilmiah</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Ekonomi</w:t>
      </w:r>
      <w:proofErr w:type="spellEnd"/>
      <w:r w:rsidRPr="007E73AC">
        <w:rPr>
          <w:rFonts w:ascii="Times New Roman" w:eastAsia="Calibri" w:hAnsi="Times New Roman" w:cs="Times New Roman"/>
          <w:i/>
          <w:iCs/>
          <w:kern w:val="2"/>
          <w:sz w:val="24"/>
          <w:szCs w:val="24"/>
          <w:lang w:val="en-US"/>
          <w14:ligatures w14:val="standardContextual"/>
        </w:rPr>
        <w:t xml:space="preserve"> Islam</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8</w:t>
      </w:r>
      <w:r w:rsidRPr="007E73AC">
        <w:rPr>
          <w:rFonts w:ascii="Times New Roman" w:eastAsia="Calibri" w:hAnsi="Times New Roman" w:cs="Times New Roman"/>
          <w:kern w:val="2"/>
          <w:sz w:val="24"/>
          <w:szCs w:val="24"/>
          <w:lang w:val="en-US"/>
          <w14:ligatures w14:val="standardContextual"/>
        </w:rPr>
        <w:t>(3), pp.3599-3612.</w:t>
      </w:r>
    </w:p>
    <w:p w14:paraId="5D0828E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Iramani</w:t>
      </w:r>
      <w:proofErr w:type="spellEnd"/>
      <w:r w:rsidRPr="007E73AC">
        <w:rPr>
          <w:rFonts w:ascii="Times New Roman" w:eastAsia="Calibri" w:hAnsi="Times New Roman" w:cs="Times New Roman"/>
          <w:kern w:val="2"/>
          <w:sz w:val="24"/>
          <w:szCs w:val="24"/>
          <w:lang w:val="en-US"/>
          <w14:ligatures w14:val="standardContextual"/>
        </w:rPr>
        <w:t>, R. and Lutfi, L., (2021). An integrated model of FWB: The role of financial behavior. </w:t>
      </w:r>
      <w:r w:rsidRPr="007E73AC">
        <w:rPr>
          <w:rFonts w:ascii="Times New Roman" w:eastAsia="Calibri" w:hAnsi="Times New Roman" w:cs="Times New Roman"/>
          <w:i/>
          <w:iCs/>
          <w:kern w:val="2"/>
          <w:sz w:val="24"/>
          <w:szCs w:val="24"/>
          <w:lang w:val="en-US"/>
          <w14:ligatures w14:val="standardContextual"/>
        </w:rPr>
        <w:t>Accounting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(3), pp.691-700.</w:t>
      </w:r>
    </w:p>
    <w:p w14:paraId="1D15CA7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Iramani</w:t>
      </w:r>
      <w:proofErr w:type="spellEnd"/>
      <w:r w:rsidRPr="007E73AC">
        <w:rPr>
          <w:rFonts w:ascii="Times New Roman" w:eastAsia="Calibri" w:hAnsi="Times New Roman" w:cs="Times New Roman"/>
          <w:kern w:val="2"/>
          <w:sz w:val="24"/>
          <w:szCs w:val="24"/>
          <w:lang w:val="en-US"/>
          <w14:ligatures w14:val="standardContextual"/>
        </w:rPr>
        <w:t>, R., &amp; Lutfi, L. (2021). An integrated model of FWB: The role of financial behavior. </w:t>
      </w:r>
      <w:r w:rsidRPr="007E73AC">
        <w:rPr>
          <w:rFonts w:ascii="Times New Roman" w:eastAsia="Calibri" w:hAnsi="Times New Roman" w:cs="Times New Roman"/>
          <w:i/>
          <w:iCs/>
          <w:kern w:val="2"/>
          <w:sz w:val="24"/>
          <w:szCs w:val="24"/>
          <w:lang w:val="en-US"/>
          <w14:ligatures w14:val="standardContextual"/>
        </w:rPr>
        <w:t>Accounting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(3), 691-700.</w:t>
      </w:r>
    </w:p>
    <w:p w14:paraId="6805C31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Iriani</w:t>
      </w:r>
      <w:proofErr w:type="spellEnd"/>
      <w:r w:rsidRPr="007E73AC">
        <w:rPr>
          <w:rFonts w:ascii="Times New Roman" w:eastAsia="Calibri" w:hAnsi="Times New Roman" w:cs="Times New Roman"/>
          <w:kern w:val="2"/>
          <w:sz w:val="24"/>
          <w:szCs w:val="24"/>
          <w:lang w:val="en-US"/>
          <w14:ligatures w14:val="standardContextual"/>
        </w:rPr>
        <w:t xml:space="preserve">, A.R., </w:t>
      </w:r>
      <w:proofErr w:type="spellStart"/>
      <w:r w:rsidRPr="007E73AC">
        <w:rPr>
          <w:rFonts w:ascii="Times New Roman" w:eastAsia="Calibri" w:hAnsi="Times New Roman" w:cs="Times New Roman"/>
          <w:kern w:val="2"/>
          <w:sz w:val="24"/>
          <w:szCs w:val="24"/>
          <w:lang w:val="en-US"/>
          <w14:ligatures w14:val="standardContextual"/>
        </w:rPr>
        <w:t>Rahayu</w:t>
      </w:r>
      <w:proofErr w:type="spellEnd"/>
      <w:r w:rsidRPr="007E73AC">
        <w:rPr>
          <w:rFonts w:ascii="Times New Roman" w:eastAsia="Calibri" w:hAnsi="Times New Roman" w:cs="Times New Roman"/>
          <w:kern w:val="2"/>
          <w:sz w:val="24"/>
          <w:szCs w:val="24"/>
          <w:lang w:val="en-US"/>
          <w14:ligatures w14:val="standardContextual"/>
        </w:rPr>
        <w:t>, C.W.E. and Rahmawati, C.H.T., (2021). The influence of demographic factors and financial literacy on the financial behavior. </w:t>
      </w:r>
      <w:proofErr w:type="spellStart"/>
      <w:r w:rsidRPr="007E73AC">
        <w:rPr>
          <w:rFonts w:ascii="Times New Roman" w:eastAsia="Calibri" w:hAnsi="Times New Roman" w:cs="Times New Roman"/>
          <w:i/>
          <w:iCs/>
          <w:kern w:val="2"/>
          <w:sz w:val="24"/>
          <w:szCs w:val="24"/>
          <w:lang w:val="en-US"/>
          <w14:ligatures w14:val="standardContextual"/>
        </w:rPr>
        <w:t>Jurnal</w:t>
      </w:r>
      <w:proofErr w:type="spellEnd"/>
      <w:r w:rsidRPr="007E73AC">
        <w:rPr>
          <w:rFonts w:ascii="Times New Roman" w:eastAsia="Calibri" w:hAnsi="Times New Roman" w:cs="Times New Roman"/>
          <w:i/>
          <w:iCs/>
          <w:kern w:val="2"/>
          <w:sz w:val="24"/>
          <w:szCs w:val="24"/>
          <w:lang w:val="en-US"/>
          <w14:ligatures w14:val="standardContextual"/>
        </w:rPr>
        <w:t xml:space="preserve"> Kajian </w:t>
      </w:r>
      <w:proofErr w:type="spellStart"/>
      <w:r w:rsidRPr="007E73AC">
        <w:rPr>
          <w:rFonts w:ascii="Times New Roman" w:eastAsia="Calibri" w:hAnsi="Times New Roman" w:cs="Times New Roman"/>
          <w:i/>
          <w:iCs/>
          <w:kern w:val="2"/>
          <w:sz w:val="24"/>
          <w:szCs w:val="24"/>
          <w:lang w:val="en-US"/>
          <w14:ligatures w14:val="standardContextual"/>
        </w:rPr>
        <w:t>Manajemen</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Bisnis</w:t>
      </w:r>
      <w:proofErr w:type="spell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10</w:t>
      </w:r>
      <w:r w:rsidRPr="007E73AC">
        <w:rPr>
          <w:rFonts w:ascii="Times New Roman" w:eastAsia="Calibri" w:hAnsi="Times New Roman" w:cs="Times New Roman"/>
          <w:kern w:val="2"/>
          <w:sz w:val="24"/>
          <w:szCs w:val="24"/>
          <w:lang w:val="en-US"/>
          <w14:ligatures w14:val="standardContextual"/>
        </w:rPr>
        <w:t>(1), pp.33-45.</w:t>
      </w:r>
    </w:p>
    <w:p w14:paraId="401A7DE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Itasanmi</w:t>
      </w:r>
      <w:proofErr w:type="spellEnd"/>
      <w:r w:rsidRPr="007E73AC">
        <w:rPr>
          <w:rFonts w:ascii="Times New Roman" w:eastAsia="Calibri" w:hAnsi="Times New Roman" w:cs="Times New Roman"/>
          <w:kern w:val="2"/>
          <w:sz w:val="24"/>
          <w:szCs w:val="24"/>
          <w:lang w:val="en-US"/>
          <w14:ligatures w14:val="standardContextual"/>
        </w:rPr>
        <w:t xml:space="preserve">, S.A., Ajani, O.A., Mabayoje, D.E. and </w:t>
      </w:r>
      <w:proofErr w:type="spellStart"/>
      <w:r w:rsidRPr="007E73AC">
        <w:rPr>
          <w:rFonts w:ascii="Times New Roman" w:eastAsia="Calibri" w:hAnsi="Times New Roman" w:cs="Times New Roman"/>
          <w:kern w:val="2"/>
          <w:sz w:val="24"/>
          <w:szCs w:val="24"/>
          <w:lang w:val="en-US"/>
          <w14:ligatures w14:val="standardContextual"/>
        </w:rPr>
        <w:t>Odiaka</w:t>
      </w:r>
      <w:proofErr w:type="spellEnd"/>
      <w:r w:rsidRPr="007E73AC">
        <w:rPr>
          <w:rFonts w:ascii="Times New Roman" w:eastAsia="Calibri" w:hAnsi="Times New Roman" w:cs="Times New Roman"/>
          <w:kern w:val="2"/>
          <w:sz w:val="24"/>
          <w:szCs w:val="24"/>
          <w:lang w:val="en-US"/>
          <w14:ligatures w14:val="standardContextual"/>
        </w:rPr>
        <w:t>, S.I., (2023). Predictive influence of LOC on adult learners’ academic attitude and engagement. </w:t>
      </w:r>
      <w:r w:rsidRPr="007E73AC">
        <w:rPr>
          <w:rFonts w:ascii="Times New Roman" w:eastAsia="Calibri" w:hAnsi="Times New Roman" w:cs="Times New Roman"/>
          <w:i/>
          <w:iCs/>
          <w:kern w:val="2"/>
          <w:sz w:val="24"/>
          <w:szCs w:val="24"/>
          <w:lang w:val="en-US"/>
          <w14:ligatures w14:val="standardContextual"/>
        </w:rPr>
        <w:t>Nurture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17</w:t>
      </w:r>
      <w:r w:rsidRPr="007E73AC">
        <w:rPr>
          <w:rFonts w:ascii="Times New Roman" w:eastAsia="Calibri" w:hAnsi="Times New Roman" w:cs="Times New Roman"/>
          <w:kern w:val="2"/>
          <w:sz w:val="24"/>
          <w:szCs w:val="24"/>
          <w:lang w:val="en-US"/>
          <w14:ligatures w14:val="standardContextual"/>
        </w:rPr>
        <w:t>(4), pp.723-736.</w:t>
      </w:r>
    </w:p>
    <w:p w14:paraId="535E0A3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Johan, I., </w:t>
      </w:r>
      <w:proofErr w:type="spellStart"/>
      <w:r w:rsidRPr="007E73AC">
        <w:rPr>
          <w:rFonts w:ascii="Times New Roman" w:eastAsia="Calibri" w:hAnsi="Times New Roman" w:cs="Times New Roman"/>
          <w:kern w:val="2"/>
          <w:sz w:val="24"/>
          <w:szCs w:val="24"/>
          <w:lang w:val="en-US"/>
          <w14:ligatures w14:val="standardContextual"/>
        </w:rPr>
        <w:t>Rowlingson</w:t>
      </w:r>
      <w:proofErr w:type="spellEnd"/>
      <w:r w:rsidRPr="007E73AC">
        <w:rPr>
          <w:rFonts w:ascii="Times New Roman" w:eastAsia="Calibri" w:hAnsi="Times New Roman" w:cs="Times New Roman"/>
          <w:kern w:val="2"/>
          <w:sz w:val="24"/>
          <w:szCs w:val="24"/>
          <w:lang w:val="en-US"/>
          <w14:ligatures w14:val="standardContextual"/>
        </w:rPr>
        <w:t xml:space="preserve">, K. and Appleyard, L., (2021). The effect of personal finance education on the financial knowledge, attitudes and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xml:space="preserve"> of university students in Indonesia. </w:t>
      </w:r>
      <w:r w:rsidRPr="007E73AC">
        <w:rPr>
          <w:rFonts w:ascii="Times New Roman" w:eastAsia="Calibri" w:hAnsi="Times New Roman" w:cs="Times New Roman"/>
          <w:i/>
          <w:iCs/>
          <w:kern w:val="2"/>
          <w:sz w:val="24"/>
          <w:szCs w:val="24"/>
          <w:lang w:val="en-US"/>
          <w14:ligatures w14:val="standardContextual"/>
        </w:rPr>
        <w:t>Journal of Family and Economic Issues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42</w:t>
      </w:r>
      <w:r w:rsidRPr="007E73AC">
        <w:rPr>
          <w:rFonts w:ascii="Times New Roman" w:eastAsia="Calibri" w:hAnsi="Times New Roman" w:cs="Times New Roman"/>
          <w:kern w:val="2"/>
          <w:sz w:val="24"/>
          <w:szCs w:val="24"/>
          <w:lang w:val="en-US"/>
          <w14:ligatures w14:val="standardContextual"/>
        </w:rPr>
        <w:t>, pp.351-367.</w:t>
      </w:r>
    </w:p>
    <w:p w14:paraId="59BB02B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Kasoga</w:t>
      </w:r>
      <w:proofErr w:type="spellEnd"/>
      <w:r w:rsidRPr="007E73AC">
        <w:rPr>
          <w:rFonts w:ascii="Times New Roman" w:eastAsia="Calibri" w:hAnsi="Times New Roman" w:cs="Times New Roman"/>
          <w:kern w:val="2"/>
          <w:sz w:val="24"/>
          <w:szCs w:val="24"/>
          <w:lang w:val="en-US"/>
          <w14:ligatures w14:val="standardContextual"/>
        </w:rPr>
        <w:t>, P.S., (2021). Heuristic biases and investment decisions: multiple mediation mechanisms of risk tolerance and financial literacy—a survey at the Tanzania stock market. </w:t>
      </w:r>
      <w:r w:rsidRPr="007E73AC">
        <w:rPr>
          <w:rFonts w:ascii="Times New Roman" w:eastAsia="Calibri" w:hAnsi="Times New Roman" w:cs="Times New Roman"/>
          <w:i/>
          <w:iCs/>
          <w:kern w:val="2"/>
          <w:sz w:val="24"/>
          <w:szCs w:val="24"/>
          <w:lang w:val="en-US"/>
          <w14:ligatures w14:val="standardContextual"/>
        </w:rPr>
        <w:t>Journal of Money and Business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w:t>
      </w:r>
      <w:r w:rsidRPr="007E73AC">
        <w:rPr>
          <w:rFonts w:ascii="Times New Roman" w:eastAsia="Calibri" w:hAnsi="Times New Roman" w:cs="Times New Roman"/>
          <w:kern w:val="2"/>
          <w:sz w:val="24"/>
          <w:szCs w:val="24"/>
          <w:lang w:val="en-US"/>
          <w14:ligatures w14:val="standardContextual"/>
        </w:rPr>
        <w:t>(2), pp.102-116.</w:t>
      </w:r>
    </w:p>
    <w:p w14:paraId="7664612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Kaur, G., &amp; Singh, M. (2022). Pathways to Individual FWB: Conceptual Framework and Future Research Agenda. FIIB Business Review, 13, 27 - 41. https://doi.org/10.1177/23197145221105947.</w:t>
      </w:r>
    </w:p>
    <w:p w14:paraId="03EEF46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Kishor, N., (2022). Risk preferences for financial decisions: Do emotional biases </w:t>
      </w:r>
      <w:proofErr w:type="gramStart"/>
      <w:r w:rsidRPr="007E73AC">
        <w:rPr>
          <w:rFonts w:ascii="Times New Roman" w:eastAsia="Calibri" w:hAnsi="Times New Roman" w:cs="Times New Roman"/>
          <w:kern w:val="2"/>
          <w:sz w:val="24"/>
          <w:szCs w:val="24"/>
          <w:lang w:val="en-US"/>
          <w14:ligatures w14:val="standardContextual"/>
        </w:rPr>
        <w:t>matter?.</w:t>
      </w:r>
      <w:proofErr w:type="gram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Journal of Public Affairs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22</w:t>
      </w:r>
      <w:r w:rsidRPr="007E73AC">
        <w:rPr>
          <w:rFonts w:ascii="Times New Roman" w:eastAsia="Calibri" w:hAnsi="Times New Roman" w:cs="Times New Roman"/>
          <w:kern w:val="2"/>
          <w:sz w:val="24"/>
          <w:szCs w:val="24"/>
          <w:lang w:val="en-US"/>
          <w14:ligatures w14:val="standardContextual"/>
        </w:rPr>
        <w:t xml:space="preserve">(2), </w:t>
      </w:r>
      <w:proofErr w:type="gramStart"/>
      <w:r w:rsidRPr="007E73AC">
        <w:rPr>
          <w:rFonts w:ascii="Times New Roman" w:eastAsia="Calibri" w:hAnsi="Times New Roman" w:cs="Times New Roman"/>
          <w:kern w:val="2"/>
          <w:sz w:val="24"/>
          <w:szCs w:val="24"/>
          <w:lang w:val="en-US"/>
          <w14:ligatures w14:val="standardContextual"/>
        </w:rPr>
        <w:t>p.e</w:t>
      </w:r>
      <w:proofErr w:type="gramEnd"/>
      <w:r w:rsidRPr="007E73AC">
        <w:rPr>
          <w:rFonts w:ascii="Times New Roman" w:eastAsia="Calibri" w:hAnsi="Times New Roman" w:cs="Times New Roman"/>
          <w:kern w:val="2"/>
          <w:sz w:val="24"/>
          <w:szCs w:val="24"/>
          <w:lang w:val="en-US"/>
          <w14:ligatures w14:val="standardContextual"/>
        </w:rPr>
        <w:t>2360.</w:t>
      </w:r>
    </w:p>
    <w:p w14:paraId="0121C22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Klapper, L. and Lusardi, A., (2020). Financial literacy and financial resilience: Evidence from around the world. </w:t>
      </w:r>
      <w:r w:rsidRPr="007E73AC">
        <w:rPr>
          <w:rFonts w:ascii="Times New Roman" w:eastAsia="Calibri" w:hAnsi="Times New Roman" w:cs="Times New Roman"/>
          <w:i/>
          <w:iCs/>
          <w:kern w:val="2"/>
          <w:sz w:val="24"/>
          <w:szCs w:val="24"/>
          <w:lang w:val="en-US"/>
          <w14:ligatures w14:val="standardContextual"/>
        </w:rPr>
        <w:t>Financial Management</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49</w:t>
      </w:r>
      <w:r w:rsidRPr="007E73AC">
        <w:rPr>
          <w:rFonts w:ascii="Times New Roman" w:eastAsia="Calibri" w:hAnsi="Times New Roman" w:cs="Times New Roman"/>
          <w:kern w:val="2"/>
          <w:sz w:val="24"/>
          <w:szCs w:val="24"/>
          <w:lang w:val="en-US"/>
          <w14:ligatures w14:val="standardContextual"/>
        </w:rPr>
        <w:t>(3), pp.589-614.</w:t>
      </w:r>
    </w:p>
    <w:p w14:paraId="0721D2E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Kumar, P., Pillai, R., Kumar, N. and Tabash, M.I., (2023). The interplay of skills, digital financial literacy, capability, and autonomy in financial decision making and well-being. </w:t>
      </w:r>
      <w:r w:rsidRPr="007E73AC">
        <w:rPr>
          <w:rFonts w:ascii="Times New Roman" w:eastAsia="Calibri" w:hAnsi="Times New Roman" w:cs="Times New Roman"/>
          <w:i/>
          <w:iCs/>
          <w:kern w:val="2"/>
          <w:sz w:val="24"/>
          <w:szCs w:val="24"/>
          <w:lang w:val="en-US"/>
          <w14:ligatures w14:val="standardContextual"/>
        </w:rPr>
        <w:t>Borsa Istanbul Review</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23</w:t>
      </w:r>
      <w:r w:rsidRPr="007E73AC">
        <w:rPr>
          <w:rFonts w:ascii="Times New Roman" w:eastAsia="Calibri" w:hAnsi="Times New Roman" w:cs="Times New Roman"/>
          <w:kern w:val="2"/>
          <w:sz w:val="24"/>
          <w:szCs w:val="24"/>
          <w:lang w:val="en-US"/>
          <w14:ligatures w14:val="standardContextual"/>
        </w:rPr>
        <w:t>(1), pp.169-183.</w:t>
      </w:r>
    </w:p>
    <w:p w14:paraId="37A5542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Lavonda, P., </w:t>
      </w:r>
      <w:proofErr w:type="spellStart"/>
      <w:r w:rsidRPr="007E73AC">
        <w:rPr>
          <w:rFonts w:ascii="Times New Roman" w:eastAsia="Calibri" w:hAnsi="Times New Roman" w:cs="Times New Roman"/>
          <w:kern w:val="2"/>
          <w:sz w:val="24"/>
          <w:szCs w:val="24"/>
          <w:lang w:val="en-US"/>
          <w14:ligatures w14:val="standardContextual"/>
        </w:rPr>
        <w:t>Setyawan</w:t>
      </w:r>
      <w:proofErr w:type="spellEnd"/>
      <w:r w:rsidRPr="007E73AC">
        <w:rPr>
          <w:rFonts w:ascii="Times New Roman" w:eastAsia="Calibri" w:hAnsi="Times New Roman" w:cs="Times New Roman"/>
          <w:kern w:val="2"/>
          <w:sz w:val="24"/>
          <w:szCs w:val="24"/>
          <w:lang w:val="en-US"/>
          <w14:ligatures w14:val="standardContextual"/>
        </w:rPr>
        <w:t xml:space="preserve">, I.R. and </w:t>
      </w:r>
      <w:proofErr w:type="spellStart"/>
      <w:r w:rsidRPr="007E73AC">
        <w:rPr>
          <w:rFonts w:ascii="Times New Roman" w:eastAsia="Calibri" w:hAnsi="Times New Roman" w:cs="Times New Roman"/>
          <w:kern w:val="2"/>
          <w:sz w:val="24"/>
          <w:szCs w:val="24"/>
          <w:lang w:val="en-US"/>
          <w14:ligatures w14:val="standardContextual"/>
        </w:rPr>
        <w:t>Ekadjadja</w:t>
      </w:r>
      <w:proofErr w:type="spellEnd"/>
      <w:r w:rsidRPr="007E73AC">
        <w:rPr>
          <w:rFonts w:ascii="Times New Roman" w:eastAsia="Calibri" w:hAnsi="Times New Roman" w:cs="Times New Roman"/>
          <w:kern w:val="2"/>
          <w:sz w:val="24"/>
          <w:szCs w:val="24"/>
          <w:lang w:val="en-US"/>
          <w14:ligatures w14:val="standardContextual"/>
        </w:rPr>
        <w:t xml:space="preserve">, M., (2021). Determinants of </w:t>
      </w:r>
      <w:proofErr w:type="spellStart"/>
      <w:r w:rsidRPr="007E73AC">
        <w:rPr>
          <w:rFonts w:ascii="Times New Roman" w:eastAsia="Calibri" w:hAnsi="Times New Roman" w:cs="Times New Roman"/>
          <w:kern w:val="2"/>
          <w:sz w:val="24"/>
          <w:szCs w:val="24"/>
          <w:lang w:val="en-US"/>
          <w14:ligatures w14:val="standardContextual"/>
        </w:rPr>
        <w:t>FWBamong</w:t>
      </w:r>
      <w:proofErr w:type="spellEnd"/>
      <w:r w:rsidRPr="007E73AC">
        <w:rPr>
          <w:rFonts w:ascii="Times New Roman" w:eastAsia="Calibri" w:hAnsi="Times New Roman" w:cs="Times New Roman"/>
          <w:kern w:val="2"/>
          <w:sz w:val="24"/>
          <w:szCs w:val="24"/>
          <w:lang w:val="en-US"/>
          <w14:ligatures w14:val="standardContextual"/>
        </w:rPr>
        <w:t xml:space="preserve"> young workers in Jakarta during the Covid-19 pandemic. </w:t>
      </w:r>
      <w:proofErr w:type="spellStart"/>
      <w:r w:rsidRPr="007E73AC">
        <w:rPr>
          <w:rFonts w:ascii="Times New Roman" w:eastAsia="Calibri" w:hAnsi="Times New Roman" w:cs="Times New Roman"/>
          <w:i/>
          <w:iCs/>
          <w:kern w:val="2"/>
          <w:sz w:val="24"/>
          <w:szCs w:val="24"/>
          <w:lang w:val="en-US"/>
          <w14:ligatures w14:val="standardContextual"/>
        </w:rPr>
        <w:t>Jurnal</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Ekonomi</w:t>
      </w:r>
      <w:proofErr w:type="spell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26</w:t>
      </w:r>
      <w:r w:rsidRPr="007E73AC">
        <w:rPr>
          <w:rFonts w:ascii="Times New Roman" w:eastAsia="Calibri" w:hAnsi="Times New Roman" w:cs="Times New Roman"/>
          <w:kern w:val="2"/>
          <w:sz w:val="24"/>
          <w:szCs w:val="24"/>
          <w:lang w:val="en-US"/>
          <w14:ligatures w14:val="standardContextual"/>
        </w:rPr>
        <w:t>(2), pp.305-320.</w:t>
      </w:r>
    </w:p>
    <w:p w14:paraId="5C9ACFF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Lee, J.M., Kim, K.T. and Hanna, S.D., (2023). Myopia, Financial Knowledge, and FWB. </w:t>
      </w:r>
      <w:r w:rsidRPr="007E73AC">
        <w:rPr>
          <w:rFonts w:ascii="Times New Roman" w:eastAsia="Calibri" w:hAnsi="Times New Roman" w:cs="Times New Roman"/>
          <w:i/>
          <w:iCs/>
          <w:kern w:val="2"/>
          <w:sz w:val="24"/>
          <w:szCs w:val="24"/>
          <w:lang w:val="en-US"/>
          <w14:ligatures w14:val="standardContextual"/>
        </w:rPr>
        <w:t>Journal of Financial Counseling and Planning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34</w:t>
      </w:r>
      <w:r w:rsidRPr="007E73AC">
        <w:rPr>
          <w:rFonts w:ascii="Times New Roman" w:eastAsia="Calibri" w:hAnsi="Times New Roman" w:cs="Times New Roman"/>
          <w:kern w:val="2"/>
          <w:sz w:val="24"/>
          <w:szCs w:val="24"/>
          <w:lang w:val="en-US"/>
          <w14:ligatures w14:val="standardContextual"/>
        </w:rPr>
        <w:t>(1), pp.42-54.</w:t>
      </w:r>
    </w:p>
    <w:p w14:paraId="3A2862A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Lee, J.M., Lee, J. and Kim, K.T., (2020). Consumer FWB: Knowledge is not enough. </w:t>
      </w:r>
      <w:r w:rsidRPr="007E73AC">
        <w:rPr>
          <w:rFonts w:ascii="Times New Roman" w:eastAsia="Calibri" w:hAnsi="Times New Roman" w:cs="Times New Roman"/>
          <w:i/>
          <w:iCs/>
          <w:kern w:val="2"/>
          <w:sz w:val="24"/>
          <w:szCs w:val="24"/>
          <w:lang w:val="en-US"/>
          <w14:ligatures w14:val="standardContextual"/>
        </w:rPr>
        <w:t>Journal of Family and Economic Issues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41</w:t>
      </w:r>
      <w:r w:rsidRPr="007E73AC">
        <w:rPr>
          <w:rFonts w:ascii="Times New Roman" w:eastAsia="Calibri" w:hAnsi="Times New Roman" w:cs="Times New Roman"/>
          <w:kern w:val="2"/>
          <w:sz w:val="24"/>
          <w:szCs w:val="24"/>
          <w:lang w:val="en-US"/>
          <w14:ligatures w14:val="standardContextual"/>
        </w:rPr>
        <w:t>(2), pp.218-228.</w:t>
      </w:r>
    </w:p>
    <w:p w14:paraId="3A5DCEE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Lim, T., &amp; Qi, P. (2023). Investigating the Antecedents of Investment Intention and the Mediating Effect of Investment Self-efficacy among Young Adults in Shandong, China. </w:t>
      </w:r>
      <w:r w:rsidRPr="007E73AC">
        <w:rPr>
          <w:rFonts w:ascii="Times New Roman" w:eastAsia="Calibri" w:hAnsi="Times New Roman" w:cs="Times New Roman"/>
          <w:i/>
          <w:iCs/>
          <w:kern w:val="2"/>
          <w:sz w:val="24"/>
          <w:szCs w:val="24"/>
          <w:lang w:val="en-US"/>
          <w14:ligatures w14:val="standardContextual"/>
        </w:rPr>
        <w:t>GLOBAL BUSINESS FINANCE REVIEW</w:t>
      </w:r>
      <w:r w:rsidRPr="007E73AC">
        <w:rPr>
          <w:rFonts w:ascii="Times New Roman" w:eastAsia="Calibri" w:hAnsi="Times New Roman" w:cs="Times New Roman"/>
          <w:kern w:val="2"/>
          <w:sz w:val="24"/>
          <w:szCs w:val="24"/>
          <w:lang w:val="en-US"/>
          <w14:ligatures w14:val="standardContextual"/>
        </w:rPr>
        <w:t xml:space="preserve">. </w:t>
      </w:r>
      <w:hyperlink r:id="rId22" w:history="1">
        <w:r w:rsidRPr="007E73AC">
          <w:rPr>
            <w:rFonts w:ascii="Times New Roman" w:eastAsia="Calibri" w:hAnsi="Times New Roman" w:cs="Times New Roman"/>
            <w:kern w:val="2"/>
            <w:sz w:val="24"/>
            <w:szCs w:val="24"/>
            <w:u w:val="single"/>
            <w:lang w:val="en-US"/>
            <w14:ligatures w14:val="standardContextual"/>
          </w:rPr>
          <w:t>https://doi.org/10.17549/gbfr.2023.28.2.1</w:t>
        </w:r>
      </w:hyperlink>
      <w:r w:rsidRPr="007E73AC">
        <w:rPr>
          <w:rFonts w:ascii="Times New Roman" w:eastAsia="Calibri" w:hAnsi="Times New Roman" w:cs="Times New Roman"/>
          <w:kern w:val="2"/>
          <w:sz w:val="24"/>
          <w:szCs w:val="24"/>
          <w:lang w:val="en-US"/>
          <w14:ligatures w14:val="standardContextual"/>
        </w:rPr>
        <w:t>.</w:t>
      </w:r>
    </w:p>
    <w:p w14:paraId="3BD64D4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Lin, M. (2022). Resilience and FWB: Money Attitudes as Mediator. US-China Education Review A. https://doi.org/10.17265/2161-623x/2022.02.001.</w:t>
      </w:r>
    </w:p>
    <w:p w14:paraId="275F77D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Lind, G., (2023). The theory of moral-cognitive development: A socio-psychological assessment. In </w:t>
      </w:r>
      <w:r w:rsidRPr="007E73AC">
        <w:rPr>
          <w:rFonts w:ascii="Times New Roman" w:eastAsia="Calibri" w:hAnsi="Times New Roman" w:cs="Times New Roman"/>
          <w:i/>
          <w:iCs/>
          <w:kern w:val="2"/>
          <w:sz w:val="24"/>
          <w:szCs w:val="24"/>
          <w:lang w:val="en-US"/>
          <w14:ligatures w14:val="standardContextual"/>
        </w:rPr>
        <w:t>Moral development and the social environment</w:t>
      </w:r>
      <w:r w:rsidRPr="007E73AC">
        <w:rPr>
          <w:rFonts w:ascii="Times New Roman" w:eastAsia="Calibri" w:hAnsi="Times New Roman" w:cs="Times New Roman"/>
          <w:kern w:val="2"/>
          <w:sz w:val="24"/>
          <w:szCs w:val="24"/>
          <w:lang w:val="en-US"/>
          <w14:ligatures w14:val="standardContextual"/>
        </w:rPr>
        <w:t> (pp. 21-53). Routledge.</w:t>
      </w:r>
    </w:p>
    <w:p w14:paraId="1484F47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Lind, T., Ahmed, A., </w:t>
      </w:r>
      <w:proofErr w:type="spellStart"/>
      <w:r w:rsidRPr="007E73AC">
        <w:rPr>
          <w:rFonts w:ascii="Times New Roman" w:eastAsia="Calibri" w:hAnsi="Times New Roman" w:cs="Times New Roman"/>
          <w:kern w:val="2"/>
          <w:sz w:val="24"/>
          <w:szCs w:val="24"/>
          <w:lang w:val="en-US"/>
          <w14:ligatures w14:val="standardContextual"/>
        </w:rPr>
        <w:t>Skagerlund</w:t>
      </w:r>
      <w:proofErr w:type="spellEnd"/>
      <w:r w:rsidRPr="007E73AC">
        <w:rPr>
          <w:rFonts w:ascii="Times New Roman" w:eastAsia="Calibri" w:hAnsi="Times New Roman" w:cs="Times New Roman"/>
          <w:kern w:val="2"/>
          <w:sz w:val="24"/>
          <w:szCs w:val="24"/>
          <w:lang w:val="en-US"/>
          <w14:ligatures w14:val="standardContextual"/>
        </w:rPr>
        <w:t xml:space="preserve">, K., Strömbäck, C., </w:t>
      </w:r>
      <w:proofErr w:type="spellStart"/>
      <w:r w:rsidRPr="007E73AC">
        <w:rPr>
          <w:rFonts w:ascii="Times New Roman" w:eastAsia="Calibri" w:hAnsi="Times New Roman" w:cs="Times New Roman"/>
          <w:kern w:val="2"/>
          <w:sz w:val="24"/>
          <w:szCs w:val="24"/>
          <w:lang w:val="en-US"/>
          <w14:ligatures w14:val="standardContextual"/>
        </w:rPr>
        <w:t>Västfjäll</w:t>
      </w:r>
      <w:proofErr w:type="spellEnd"/>
      <w:r w:rsidRPr="007E73AC">
        <w:rPr>
          <w:rFonts w:ascii="Times New Roman" w:eastAsia="Calibri" w:hAnsi="Times New Roman" w:cs="Times New Roman"/>
          <w:kern w:val="2"/>
          <w:sz w:val="24"/>
          <w:szCs w:val="24"/>
          <w:lang w:val="en-US"/>
          <w14:ligatures w14:val="standardContextual"/>
        </w:rPr>
        <w:t xml:space="preserve">, D., &amp; </w:t>
      </w:r>
      <w:proofErr w:type="spellStart"/>
      <w:r w:rsidRPr="007E73AC">
        <w:rPr>
          <w:rFonts w:ascii="Times New Roman" w:eastAsia="Calibri" w:hAnsi="Times New Roman" w:cs="Times New Roman"/>
          <w:kern w:val="2"/>
          <w:sz w:val="24"/>
          <w:szCs w:val="24"/>
          <w:lang w:val="en-US"/>
          <w14:ligatures w14:val="standardContextual"/>
        </w:rPr>
        <w:t>Tinghög</w:t>
      </w:r>
      <w:proofErr w:type="spellEnd"/>
      <w:r w:rsidRPr="007E73AC">
        <w:rPr>
          <w:rFonts w:ascii="Times New Roman" w:eastAsia="Calibri" w:hAnsi="Times New Roman" w:cs="Times New Roman"/>
          <w:kern w:val="2"/>
          <w:sz w:val="24"/>
          <w:szCs w:val="24"/>
          <w:lang w:val="en-US"/>
          <w14:ligatures w14:val="standardContextual"/>
        </w:rPr>
        <w:t>, G. (2020). Competence, Confidence, and Gender: The Role of Objective and SFK in Household Finance. Journal of Family and Economic Issues, 1-13. https://doi.org/10.1007/s10834-020-09678-9.</w:t>
      </w:r>
    </w:p>
    <w:p w14:paraId="4BA2EA5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Lind, T., Ahmed, A., </w:t>
      </w:r>
      <w:proofErr w:type="spellStart"/>
      <w:r w:rsidRPr="007E73AC">
        <w:rPr>
          <w:rFonts w:ascii="Times New Roman" w:eastAsia="Calibri" w:hAnsi="Times New Roman" w:cs="Times New Roman"/>
          <w:kern w:val="2"/>
          <w:sz w:val="24"/>
          <w:szCs w:val="24"/>
          <w:lang w:val="en-US"/>
          <w14:ligatures w14:val="standardContextual"/>
        </w:rPr>
        <w:t>Skagerlund</w:t>
      </w:r>
      <w:proofErr w:type="spellEnd"/>
      <w:r w:rsidRPr="007E73AC">
        <w:rPr>
          <w:rFonts w:ascii="Times New Roman" w:eastAsia="Calibri" w:hAnsi="Times New Roman" w:cs="Times New Roman"/>
          <w:kern w:val="2"/>
          <w:sz w:val="24"/>
          <w:szCs w:val="24"/>
          <w:lang w:val="en-US"/>
          <w14:ligatures w14:val="standardContextual"/>
        </w:rPr>
        <w:t xml:space="preserve">, K., Strömbäck, C., </w:t>
      </w:r>
      <w:proofErr w:type="spellStart"/>
      <w:r w:rsidRPr="007E73AC">
        <w:rPr>
          <w:rFonts w:ascii="Times New Roman" w:eastAsia="Calibri" w:hAnsi="Times New Roman" w:cs="Times New Roman"/>
          <w:kern w:val="2"/>
          <w:sz w:val="24"/>
          <w:szCs w:val="24"/>
          <w:lang w:val="en-US"/>
          <w14:ligatures w14:val="standardContextual"/>
        </w:rPr>
        <w:t>Västfjäll</w:t>
      </w:r>
      <w:proofErr w:type="spellEnd"/>
      <w:r w:rsidRPr="007E73AC">
        <w:rPr>
          <w:rFonts w:ascii="Times New Roman" w:eastAsia="Calibri" w:hAnsi="Times New Roman" w:cs="Times New Roman"/>
          <w:kern w:val="2"/>
          <w:sz w:val="24"/>
          <w:szCs w:val="24"/>
          <w:lang w:val="en-US"/>
          <w14:ligatures w14:val="standardContextual"/>
        </w:rPr>
        <w:t xml:space="preserve">, D. and </w:t>
      </w:r>
      <w:proofErr w:type="spellStart"/>
      <w:r w:rsidRPr="007E73AC">
        <w:rPr>
          <w:rFonts w:ascii="Times New Roman" w:eastAsia="Calibri" w:hAnsi="Times New Roman" w:cs="Times New Roman"/>
          <w:kern w:val="2"/>
          <w:sz w:val="24"/>
          <w:szCs w:val="24"/>
          <w:lang w:val="en-US"/>
          <w14:ligatures w14:val="standardContextual"/>
        </w:rPr>
        <w:t>Tinghög</w:t>
      </w:r>
      <w:proofErr w:type="spellEnd"/>
      <w:r w:rsidRPr="007E73AC">
        <w:rPr>
          <w:rFonts w:ascii="Times New Roman" w:eastAsia="Calibri" w:hAnsi="Times New Roman" w:cs="Times New Roman"/>
          <w:kern w:val="2"/>
          <w:sz w:val="24"/>
          <w:szCs w:val="24"/>
          <w:lang w:val="en-US"/>
          <w14:ligatures w14:val="standardContextual"/>
        </w:rPr>
        <w:t>, G., (2020). Competence, confidence, and gender: The role of objective and SFK in household finance. </w:t>
      </w:r>
      <w:r w:rsidRPr="007E73AC">
        <w:rPr>
          <w:rFonts w:ascii="Times New Roman" w:eastAsia="Calibri" w:hAnsi="Times New Roman" w:cs="Times New Roman"/>
          <w:i/>
          <w:iCs/>
          <w:kern w:val="2"/>
          <w:sz w:val="24"/>
          <w:szCs w:val="24"/>
          <w:lang w:val="en-US"/>
          <w14:ligatures w14:val="standardContextual"/>
        </w:rPr>
        <w:t>Journal of Family and Economic Issues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41</w:t>
      </w:r>
      <w:r w:rsidRPr="007E73AC">
        <w:rPr>
          <w:rFonts w:ascii="Times New Roman" w:eastAsia="Calibri" w:hAnsi="Times New Roman" w:cs="Times New Roman"/>
          <w:kern w:val="2"/>
          <w:sz w:val="24"/>
          <w:szCs w:val="24"/>
          <w:lang w:val="en-US"/>
          <w14:ligatures w14:val="standardContextual"/>
        </w:rPr>
        <w:t>, pp.626-638.</w:t>
      </w:r>
    </w:p>
    <w:p w14:paraId="4404200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Lone, U. M., &amp; Bhat, S. A. (2024). Impact of financial literacy on FWB: a mediational role of financial self-efficacy. </w:t>
      </w:r>
      <w:r w:rsidRPr="007E73AC">
        <w:rPr>
          <w:rFonts w:ascii="Times New Roman" w:eastAsia="Calibri" w:hAnsi="Times New Roman" w:cs="Times New Roman"/>
          <w:i/>
          <w:iCs/>
          <w:kern w:val="2"/>
          <w:sz w:val="24"/>
          <w:szCs w:val="24"/>
          <w:lang w:val="en-US"/>
          <w14:ligatures w14:val="standardContextual"/>
        </w:rPr>
        <w:t>Journal of Financial Services Marketing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29</w:t>
      </w:r>
      <w:r w:rsidRPr="007E73AC">
        <w:rPr>
          <w:rFonts w:ascii="Times New Roman" w:eastAsia="Calibri" w:hAnsi="Times New Roman" w:cs="Times New Roman"/>
          <w:kern w:val="2"/>
          <w:sz w:val="24"/>
          <w:szCs w:val="24"/>
          <w:lang w:val="en-US"/>
          <w14:ligatures w14:val="standardContextual"/>
        </w:rPr>
        <w:t>(1), 122-137.</w:t>
      </w:r>
    </w:p>
    <w:p w14:paraId="6D4CCCD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14:ligatures w14:val="standardContextual"/>
        </w:rPr>
        <w:t xml:space="preserve">Lusardi, A., &amp; Streeter, J. L. (2023). Financial literacy and financial well-being: Evidence from the US. </w:t>
      </w:r>
      <w:r w:rsidRPr="007E73AC">
        <w:rPr>
          <w:rFonts w:ascii="Times New Roman" w:eastAsia="Calibri" w:hAnsi="Times New Roman" w:cs="Times New Roman"/>
          <w:i/>
          <w:iCs/>
          <w:kern w:val="2"/>
          <w:sz w:val="24"/>
          <w:szCs w:val="24"/>
          <w14:ligatures w14:val="standardContextual"/>
        </w:rPr>
        <w:t>Journal of Financial Literacy</w:t>
      </w:r>
      <w:r w:rsidRPr="007E73AC">
        <w:rPr>
          <w:rFonts w:ascii="Times New Roman" w:eastAsia="Calibri" w:hAnsi="Times New Roman" w:cs="Times New Roman"/>
          <w:i/>
          <w:iCs/>
          <w:kern w:val="2"/>
          <w:sz w:val="24"/>
          <w:szCs w:val="24"/>
          <w14:ligatures w14:val="standardContextual"/>
        </w:rPr>
        <w:br/>
        <w:t>and Wellbeing</w:t>
      </w:r>
      <w:r w:rsidRPr="007E73AC">
        <w:rPr>
          <w:rFonts w:ascii="Times New Roman" w:eastAsia="Calibri" w:hAnsi="Times New Roman" w:cs="Times New Roman"/>
          <w:kern w:val="2"/>
          <w:sz w:val="24"/>
          <w:szCs w:val="24"/>
          <w14:ligatures w14:val="standardContextual"/>
        </w:rPr>
        <w:t xml:space="preserve">, </w:t>
      </w:r>
      <w:r w:rsidRPr="007E73AC">
        <w:rPr>
          <w:rFonts w:ascii="Times New Roman" w:eastAsia="Calibri" w:hAnsi="Times New Roman" w:cs="Times New Roman"/>
          <w:i/>
          <w:iCs/>
          <w:kern w:val="2"/>
          <w:sz w:val="24"/>
          <w:szCs w:val="24"/>
          <w14:ligatures w14:val="standardContextual"/>
        </w:rPr>
        <w:t>1</w:t>
      </w:r>
      <w:r w:rsidRPr="007E73AC">
        <w:rPr>
          <w:rFonts w:ascii="Times New Roman" w:eastAsia="Calibri" w:hAnsi="Times New Roman" w:cs="Times New Roman"/>
          <w:kern w:val="2"/>
          <w:sz w:val="24"/>
          <w:szCs w:val="24"/>
          <w14:ligatures w14:val="standardContextual"/>
        </w:rPr>
        <w:t>(2), 169–198. https://doi.org/10.1017/flw.2023.13</w:t>
      </w:r>
    </w:p>
    <w:p w14:paraId="365BEF7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14:ligatures w14:val="standardContextual"/>
        </w:rPr>
        <w:t>Lusardi, A., and Tufano, P. (2015). Debt literacy, financial experiences, and</w:t>
      </w:r>
      <w:r w:rsidRPr="007E73AC">
        <w:rPr>
          <w:rFonts w:ascii="Times New Roman" w:eastAsia="Calibri" w:hAnsi="Times New Roman" w:cs="Times New Roman"/>
          <w:kern w:val="2"/>
          <w:sz w:val="24"/>
          <w:szCs w:val="24"/>
          <w14:ligatures w14:val="standardContextual"/>
        </w:rPr>
        <w:br/>
      </w:r>
      <w:proofErr w:type="spellStart"/>
      <w:r w:rsidRPr="007E73AC">
        <w:rPr>
          <w:rFonts w:ascii="Times New Roman" w:eastAsia="Calibri" w:hAnsi="Times New Roman" w:cs="Times New Roman"/>
          <w:kern w:val="2"/>
          <w:sz w:val="24"/>
          <w:szCs w:val="24"/>
          <w14:ligatures w14:val="standardContextual"/>
        </w:rPr>
        <w:t>overindebtedness</w:t>
      </w:r>
      <w:proofErr w:type="spellEnd"/>
      <w:r w:rsidRPr="007E73AC">
        <w:rPr>
          <w:rFonts w:ascii="Times New Roman" w:eastAsia="Calibri" w:hAnsi="Times New Roman" w:cs="Times New Roman"/>
          <w:kern w:val="2"/>
          <w:sz w:val="24"/>
          <w:szCs w:val="24"/>
          <w14:ligatures w14:val="standardContextual"/>
        </w:rPr>
        <w:t xml:space="preserve">. </w:t>
      </w:r>
      <w:r w:rsidRPr="007E73AC">
        <w:rPr>
          <w:rFonts w:ascii="Times New Roman" w:eastAsia="Calibri" w:hAnsi="Times New Roman" w:cs="Times New Roman"/>
          <w:i/>
          <w:iCs/>
          <w:kern w:val="2"/>
          <w:sz w:val="24"/>
          <w:szCs w:val="24"/>
          <w14:ligatures w14:val="standardContextual"/>
        </w:rPr>
        <w:t xml:space="preserve">J. Pension Econ. </w:t>
      </w:r>
      <w:proofErr w:type="spellStart"/>
      <w:r w:rsidRPr="007E73AC">
        <w:rPr>
          <w:rFonts w:ascii="Times New Roman" w:eastAsia="Calibri" w:hAnsi="Times New Roman" w:cs="Times New Roman"/>
          <w:i/>
          <w:iCs/>
          <w:kern w:val="2"/>
          <w:sz w:val="24"/>
          <w:szCs w:val="24"/>
          <w14:ligatures w14:val="standardContextual"/>
        </w:rPr>
        <w:t>Financ</w:t>
      </w:r>
      <w:proofErr w:type="spellEnd"/>
      <w:r w:rsidRPr="007E73AC">
        <w:rPr>
          <w:rFonts w:ascii="Times New Roman" w:eastAsia="Calibri" w:hAnsi="Times New Roman" w:cs="Times New Roman"/>
          <w:i/>
          <w:iCs/>
          <w:kern w:val="2"/>
          <w:sz w:val="24"/>
          <w:szCs w:val="24"/>
          <w14:ligatures w14:val="standardContextual"/>
        </w:rPr>
        <w:t xml:space="preserve">. </w:t>
      </w:r>
      <w:r w:rsidRPr="007E73AC">
        <w:rPr>
          <w:rFonts w:ascii="Times New Roman" w:eastAsia="Calibri" w:hAnsi="Times New Roman" w:cs="Times New Roman"/>
          <w:kern w:val="2"/>
          <w:sz w:val="24"/>
          <w:szCs w:val="24"/>
          <w14:ligatures w14:val="standardContextual"/>
        </w:rPr>
        <w:t xml:space="preserve">14, 332–368. </w:t>
      </w:r>
      <w:proofErr w:type="spellStart"/>
      <w:r w:rsidRPr="007E73AC">
        <w:rPr>
          <w:rFonts w:ascii="Times New Roman" w:eastAsia="Calibri" w:hAnsi="Times New Roman" w:cs="Times New Roman"/>
          <w:kern w:val="2"/>
          <w:sz w:val="24"/>
          <w:szCs w:val="24"/>
          <w14:ligatures w14:val="standardContextual"/>
        </w:rPr>
        <w:t>doi</w:t>
      </w:r>
      <w:proofErr w:type="spellEnd"/>
      <w:r w:rsidRPr="007E73AC">
        <w:rPr>
          <w:rFonts w:ascii="Times New Roman" w:eastAsia="Calibri" w:hAnsi="Times New Roman" w:cs="Times New Roman"/>
          <w:kern w:val="2"/>
          <w:sz w:val="24"/>
          <w:szCs w:val="24"/>
          <w14:ligatures w14:val="standardContextual"/>
        </w:rPr>
        <w:t>: 10.1017/</w:t>
      </w:r>
      <w:r w:rsidRPr="007E73AC">
        <w:rPr>
          <w:rFonts w:ascii="Times New Roman" w:eastAsia="Calibri" w:hAnsi="Times New Roman" w:cs="Times New Roman"/>
          <w:kern w:val="2"/>
          <w:sz w:val="24"/>
          <w:szCs w:val="24"/>
          <w14:ligatures w14:val="standardContextual"/>
        </w:rPr>
        <w:br/>
        <w:t>S1474747215000232</w:t>
      </w:r>
    </w:p>
    <w:p w14:paraId="7FFF40A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Magli, A.S., Sabri, M.F., Abdul Rahim, H. and Othman, M.A., (2021). Influence of financial behavior, financial stress and LOC on </w:t>
      </w:r>
      <w:proofErr w:type="spellStart"/>
      <w:r w:rsidRPr="007E73AC">
        <w:rPr>
          <w:rFonts w:ascii="Times New Roman" w:eastAsia="Calibri" w:hAnsi="Times New Roman" w:cs="Times New Roman"/>
          <w:kern w:val="2"/>
          <w:sz w:val="24"/>
          <w:szCs w:val="24"/>
          <w:lang w:val="en-US"/>
          <w14:ligatures w14:val="standardContextual"/>
        </w:rPr>
        <w:t>FWBamong</w:t>
      </w:r>
      <w:proofErr w:type="spellEnd"/>
      <w:r w:rsidRPr="007E73AC">
        <w:rPr>
          <w:rFonts w:ascii="Times New Roman" w:eastAsia="Calibri" w:hAnsi="Times New Roman" w:cs="Times New Roman"/>
          <w:kern w:val="2"/>
          <w:sz w:val="24"/>
          <w:szCs w:val="24"/>
          <w:lang w:val="en-US"/>
          <w14:ligatures w14:val="standardContextual"/>
        </w:rPr>
        <w:t xml:space="preserve"> B40 households in Selangor during the pandemic. </w:t>
      </w:r>
      <w:r w:rsidRPr="007E73AC">
        <w:rPr>
          <w:rFonts w:ascii="Times New Roman" w:eastAsia="Calibri" w:hAnsi="Times New Roman" w:cs="Times New Roman"/>
          <w:i/>
          <w:iCs/>
          <w:kern w:val="2"/>
          <w:sz w:val="24"/>
          <w:szCs w:val="24"/>
          <w:lang w:val="en-US"/>
          <w14:ligatures w14:val="standardContextual"/>
        </w:rPr>
        <w:t>International Journal of Academic Research in Business and Social Sciences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11</w:t>
      </w:r>
      <w:r w:rsidRPr="007E73AC">
        <w:rPr>
          <w:rFonts w:ascii="Times New Roman" w:eastAsia="Calibri" w:hAnsi="Times New Roman" w:cs="Times New Roman"/>
          <w:kern w:val="2"/>
          <w:sz w:val="24"/>
          <w:szCs w:val="24"/>
          <w:lang w:val="en-US"/>
          <w14:ligatures w14:val="standardContextual"/>
        </w:rPr>
        <w:t>(12), pp.468-486.</w:t>
      </w:r>
    </w:p>
    <w:p w14:paraId="7E61753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Mahdzan</w:t>
      </w:r>
      <w:proofErr w:type="spellEnd"/>
      <w:r w:rsidRPr="007E73AC">
        <w:rPr>
          <w:rFonts w:ascii="Times New Roman" w:eastAsia="Calibri" w:hAnsi="Times New Roman" w:cs="Times New Roman"/>
          <w:kern w:val="2"/>
          <w:sz w:val="24"/>
          <w:szCs w:val="24"/>
          <w:lang w:val="en-US"/>
          <w14:ligatures w14:val="standardContextual"/>
        </w:rPr>
        <w:t xml:space="preserve">, N.S., </w:t>
      </w:r>
      <w:proofErr w:type="spellStart"/>
      <w:r w:rsidRPr="007E73AC">
        <w:rPr>
          <w:rFonts w:ascii="Times New Roman" w:eastAsia="Calibri" w:hAnsi="Times New Roman" w:cs="Times New Roman"/>
          <w:kern w:val="2"/>
          <w:sz w:val="24"/>
          <w:szCs w:val="24"/>
          <w:lang w:val="en-US"/>
          <w14:ligatures w14:val="standardContextual"/>
        </w:rPr>
        <w:t>Zainudin</w:t>
      </w:r>
      <w:proofErr w:type="spellEnd"/>
      <w:r w:rsidRPr="007E73AC">
        <w:rPr>
          <w:rFonts w:ascii="Times New Roman" w:eastAsia="Calibri" w:hAnsi="Times New Roman" w:cs="Times New Roman"/>
          <w:kern w:val="2"/>
          <w:sz w:val="24"/>
          <w:szCs w:val="24"/>
          <w:lang w:val="en-US"/>
          <w14:ligatures w14:val="standardContextual"/>
        </w:rPr>
        <w:t xml:space="preserve">, R., </w:t>
      </w:r>
      <w:proofErr w:type="spellStart"/>
      <w:r w:rsidRPr="007E73AC">
        <w:rPr>
          <w:rFonts w:ascii="Times New Roman" w:eastAsia="Calibri" w:hAnsi="Times New Roman" w:cs="Times New Roman"/>
          <w:kern w:val="2"/>
          <w:sz w:val="24"/>
          <w:szCs w:val="24"/>
          <w:lang w:val="en-US"/>
          <w14:ligatures w14:val="standardContextual"/>
        </w:rPr>
        <w:t>Sukor</w:t>
      </w:r>
      <w:proofErr w:type="spellEnd"/>
      <w:r w:rsidRPr="007E73AC">
        <w:rPr>
          <w:rFonts w:ascii="Times New Roman" w:eastAsia="Calibri" w:hAnsi="Times New Roman" w:cs="Times New Roman"/>
          <w:kern w:val="2"/>
          <w:sz w:val="24"/>
          <w:szCs w:val="24"/>
          <w:lang w:val="en-US"/>
          <w14:ligatures w14:val="standardContextual"/>
        </w:rPr>
        <w:t xml:space="preserve">, M.E.A., </w:t>
      </w:r>
      <w:proofErr w:type="spellStart"/>
      <w:r w:rsidRPr="007E73AC">
        <w:rPr>
          <w:rFonts w:ascii="Times New Roman" w:eastAsia="Calibri" w:hAnsi="Times New Roman" w:cs="Times New Roman"/>
          <w:kern w:val="2"/>
          <w:sz w:val="24"/>
          <w:szCs w:val="24"/>
          <w:lang w:val="en-US"/>
          <w14:ligatures w14:val="standardContextual"/>
        </w:rPr>
        <w:t>Zainir</w:t>
      </w:r>
      <w:proofErr w:type="spellEnd"/>
      <w:r w:rsidRPr="007E73AC">
        <w:rPr>
          <w:rFonts w:ascii="Times New Roman" w:eastAsia="Calibri" w:hAnsi="Times New Roman" w:cs="Times New Roman"/>
          <w:kern w:val="2"/>
          <w:sz w:val="24"/>
          <w:szCs w:val="24"/>
          <w:lang w:val="en-US"/>
          <w14:ligatures w14:val="standardContextual"/>
        </w:rPr>
        <w:t xml:space="preserve">, F. and Wan Ahmad, W.M., (2019). Determinants of subjective </w:t>
      </w:r>
      <w:proofErr w:type="spellStart"/>
      <w:r w:rsidRPr="007E73AC">
        <w:rPr>
          <w:rFonts w:ascii="Times New Roman" w:eastAsia="Calibri" w:hAnsi="Times New Roman" w:cs="Times New Roman"/>
          <w:kern w:val="2"/>
          <w:sz w:val="24"/>
          <w:szCs w:val="24"/>
          <w:lang w:val="en-US"/>
          <w14:ligatures w14:val="standardContextual"/>
        </w:rPr>
        <w:t>FWBacross</w:t>
      </w:r>
      <w:proofErr w:type="spellEnd"/>
      <w:r w:rsidRPr="007E73AC">
        <w:rPr>
          <w:rFonts w:ascii="Times New Roman" w:eastAsia="Calibri" w:hAnsi="Times New Roman" w:cs="Times New Roman"/>
          <w:kern w:val="2"/>
          <w:sz w:val="24"/>
          <w:szCs w:val="24"/>
          <w:lang w:val="en-US"/>
          <w14:ligatures w14:val="standardContextual"/>
        </w:rPr>
        <w:t xml:space="preserve"> three different household income groups in Malaysia. </w:t>
      </w:r>
      <w:r w:rsidRPr="007E73AC">
        <w:rPr>
          <w:rFonts w:ascii="Times New Roman" w:eastAsia="Calibri" w:hAnsi="Times New Roman" w:cs="Times New Roman"/>
          <w:i/>
          <w:iCs/>
          <w:kern w:val="2"/>
          <w:sz w:val="24"/>
          <w:szCs w:val="24"/>
          <w:lang w:val="en-US"/>
          <w14:ligatures w14:val="standardContextual"/>
        </w:rPr>
        <w:t>Social Indicators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146</w:t>
      </w:r>
      <w:r w:rsidRPr="007E73AC">
        <w:rPr>
          <w:rFonts w:ascii="Times New Roman" w:eastAsia="Calibri" w:hAnsi="Times New Roman" w:cs="Times New Roman"/>
          <w:kern w:val="2"/>
          <w:sz w:val="24"/>
          <w:szCs w:val="24"/>
          <w:lang w:val="en-US"/>
          <w14:ligatures w14:val="standardContextual"/>
        </w:rPr>
        <w:t>, pp.699-726.</w:t>
      </w:r>
    </w:p>
    <w:p w14:paraId="7BDA410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Mahendru, M., Sharma, G.D. and Hawkins, M., (2022). Toward a new conceptualization of financial well‐being. </w:t>
      </w:r>
      <w:r w:rsidRPr="007E73AC">
        <w:rPr>
          <w:rFonts w:ascii="Times New Roman" w:eastAsia="Calibri" w:hAnsi="Times New Roman" w:cs="Times New Roman"/>
          <w:i/>
          <w:iCs/>
          <w:kern w:val="2"/>
          <w:sz w:val="24"/>
          <w:szCs w:val="24"/>
          <w:lang w:val="en-US"/>
          <w14:ligatures w14:val="standardContextual"/>
        </w:rPr>
        <w:t>Journal of Public Affairs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22</w:t>
      </w:r>
      <w:r w:rsidRPr="007E73AC">
        <w:rPr>
          <w:rFonts w:ascii="Times New Roman" w:eastAsia="Calibri" w:hAnsi="Times New Roman" w:cs="Times New Roman"/>
          <w:kern w:val="2"/>
          <w:sz w:val="24"/>
          <w:szCs w:val="24"/>
          <w:lang w:val="en-US"/>
          <w14:ligatures w14:val="standardContextual"/>
        </w:rPr>
        <w:t xml:space="preserve">(2), </w:t>
      </w:r>
      <w:proofErr w:type="gramStart"/>
      <w:r w:rsidRPr="007E73AC">
        <w:rPr>
          <w:rFonts w:ascii="Times New Roman" w:eastAsia="Calibri" w:hAnsi="Times New Roman" w:cs="Times New Roman"/>
          <w:kern w:val="2"/>
          <w:sz w:val="24"/>
          <w:szCs w:val="24"/>
          <w:lang w:val="en-US"/>
          <w14:ligatures w14:val="standardContextual"/>
        </w:rPr>
        <w:t>p.e</w:t>
      </w:r>
      <w:proofErr w:type="gramEnd"/>
      <w:r w:rsidRPr="007E73AC">
        <w:rPr>
          <w:rFonts w:ascii="Times New Roman" w:eastAsia="Calibri" w:hAnsi="Times New Roman" w:cs="Times New Roman"/>
          <w:kern w:val="2"/>
          <w:sz w:val="24"/>
          <w:szCs w:val="24"/>
          <w:lang w:val="en-US"/>
          <w14:ligatures w14:val="standardContextual"/>
        </w:rPr>
        <w:t>2505.</w:t>
      </w:r>
    </w:p>
    <w:p w14:paraId="7EFC999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Maison, D. (2019). The Psychological Perspective in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The Psychology of Financial Consumer Behavior. https://doi.org/10.1007/978-3-030-10570-9_1.</w:t>
      </w:r>
    </w:p>
    <w:p w14:paraId="3B9DABD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Mallick, S., &amp; Debasish, S. (2021). A Study on the Relationship between FWB and Self-Control. Orissa Journal of Commerce. https://doi.org/10.54063/ojc.2021.v42i03.10.</w:t>
      </w:r>
    </w:p>
    <w:p w14:paraId="2AD663E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Mavlutova</w:t>
      </w:r>
      <w:proofErr w:type="spellEnd"/>
      <w:r w:rsidRPr="007E73AC">
        <w:rPr>
          <w:rFonts w:ascii="Times New Roman" w:eastAsia="Calibri" w:hAnsi="Times New Roman" w:cs="Times New Roman"/>
          <w:kern w:val="2"/>
          <w:sz w:val="24"/>
          <w:szCs w:val="24"/>
          <w:lang w:val="en-US"/>
          <w14:ligatures w14:val="standardContextual"/>
        </w:rPr>
        <w:t xml:space="preserve">, I., Fomins, A., </w:t>
      </w:r>
      <w:proofErr w:type="spellStart"/>
      <w:r w:rsidRPr="007E73AC">
        <w:rPr>
          <w:rFonts w:ascii="Times New Roman" w:eastAsia="Calibri" w:hAnsi="Times New Roman" w:cs="Times New Roman"/>
          <w:kern w:val="2"/>
          <w:sz w:val="24"/>
          <w:szCs w:val="24"/>
          <w:lang w:val="en-US"/>
          <w14:ligatures w14:val="standardContextual"/>
        </w:rPr>
        <w:t>Spilbergs</w:t>
      </w:r>
      <w:proofErr w:type="spellEnd"/>
      <w:r w:rsidRPr="007E73AC">
        <w:rPr>
          <w:rFonts w:ascii="Times New Roman" w:eastAsia="Calibri" w:hAnsi="Times New Roman" w:cs="Times New Roman"/>
          <w:kern w:val="2"/>
          <w:sz w:val="24"/>
          <w:szCs w:val="24"/>
          <w:lang w:val="en-US"/>
          <w14:ligatures w14:val="standardContextual"/>
        </w:rPr>
        <w:t xml:space="preserve">, A., </w:t>
      </w:r>
      <w:proofErr w:type="spellStart"/>
      <w:r w:rsidRPr="007E73AC">
        <w:rPr>
          <w:rFonts w:ascii="Times New Roman" w:eastAsia="Calibri" w:hAnsi="Times New Roman" w:cs="Times New Roman"/>
          <w:kern w:val="2"/>
          <w:sz w:val="24"/>
          <w:szCs w:val="24"/>
          <w:lang w:val="en-US"/>
          <w14:ligatures w14:val="standardContextual"/>
        </w:rPr>
        <w:t>Atstaja</w:t>
      </w:r>
      <w:proofErr w:type="spellEnd"/>
      <w:r w:rsidRPr="007E73AC">
        <w:rPr>
          <w:rFonts w:ascii="Times New Roman" w:eastAsia="Calibri" w:hAnsi="Times New Roman" w:cs="Times New Roman"/>
          <w:kern w:val="2"/>
          <w:sz w:val="24"/>
          <w:szCs w:val="24"/>
          <w:lang w:val="en-US"/>
          <w14:ligatures w14:val="standardContextual"/>
        </w:rPr>
        <w:t xml:space="preserve">, D. and </w:t>
      </w:r>
      <w:proofErr w:type="spellStart"/>
      <w:r w:rsidRPr="007E73AC">
        <w:rPr>
          <w:rFonts w:ascii="Times New Roman" w:eastAsia="Calibri" w:hAnsi="Times New Roman" w:cs="Times New Roman"/>
          <w:kern w:val="2"/>
          <w:sz w:val="24"/>
          <w:szCs w:val="24"/>
          <w:lang w:val="en-US"/>
          <w14:ligatures w14:val="standardContextual"/>
        </w:rPr>
        <w:t>Brizga</w:t>
      </w:r>
      <w:proofErr w:type="spellEnd"/>
      <w:r w:rsidRPr="007E73AC">
        <w:rPr>
          <w:rFonts w:ascii="Times New Roman" w:eastAsia="Calibri" w:hAnsi="Times New Roman" w:cs="Times New Roman"/>
          <w:kern w:val="2"/>
          <w:sz w:val="24"/>
          <w:szCs w:val="24"/>
          <w:lang w:val="en-US"/>
          <w14:ligatures w14:val="standardContextual"/>
        </w:rPr>
        <w:t>, J., (2021). Opportunities to increase FWB by investing in environmental, social and governance with respect to improving financial literacy under covid-19: The case of Latvia. </w:t>
      </w:r>
      <w:r w:rsidRPr="007E73AC">
        <w:rPr>
          <w:rFonts w:ascii="Times New Roman" w:eastAsia="Calibri" w:hAnsi="Times New Roman" w:cs="Times New Roman"/>
          <w:i/>
          <w:iCs/>
          <w:kern w:val="2"/>
          <w:sz w:val="24"/>
          <w:szCs w:val="24"/>
          <w:lang w:val="en-US"/>
          <w14:ligatures w14:val="standardContextual"/>
        </w:rPr>
        <w:t>Sustainability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w:t>
      </w:r>
      <w:r w:rsidRPr="007E73AC">
        <w:rPr>
          <w:rFonts w:ascii="Times New Roman" w:eastAsia="Calibri" w:hAnsi="Times New Roman" w:cs="Times New Roman"/>
          <w:kern w:val="2"/>
          <w:sz w:val="24"/>
          <w:szCs w:val="24"/>
          <w:lang w:val="en-US"/>
          <w14:ligatures w14:val="standardContextual"/>
        </w:rPr>
        <w:t>(1), p.339.</w:t>
      </w:r>
    </w:p>
    <w:p w14:paraId="7DC32DA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Moko</w:t>
      </w:r>
      <w:proofErr w:type="spellEnd"/>
      <w:r w:rsidRPr="007E73AC">
        <w:rPr>
          <w:rFonts w:ascii="Times New Roman" w:eastAsia="Calibri" w:hAnsi="Times New Roman" w:cs="Times New Roman"/>
          <w:kern w:val="2"/>
          <w:sz w:val="24"/>
          <w:szCs w:val="24"/>
          <w:lang w:val="en-US"/>
          <w14:ligatures w14:val="standardContextual"/>
        </w:rPr>
        <w:t xml:space="preserve">, W., </w:t>
      </w:r>
      <w:proofErr w:type="spellStart"/>
      <w:r w:rsidRPr="007E73AC">
        <w:rPr>
          <w:rFonts w:ascii="Times New Roman" w:eastAsia="Calibri" w:hAnsi="Times New Roman" w:cs="Times New Roman"/>
          <w:kern w:val="2"/>
          <w:sz w:val="24"/>
          <w:szCs w:val="24"/>
          <w:lang w:val="en-US"/>
          <w14:ligatures w14:val="standardContextual"/>
        </w:rPr>
        <w:t>Sudiro</w:t>
      </w:r>
      <w:proofErr w:type="spellEnd"/>
      <w:r w:rsidRPr="007E73AC">
        <w:rPr>
          <w:rFonts w:ascii="Times New Roman" w:eastAsia="Calibri" w:hAnsi="Times New Roman" w:cs="Times New Roman"/>
          <w:kern w:val="2"/>
          <w:sz w:val="24"/>
          <w:szCs w:val="24"/>
          <w:lang w:val="en-US"/>
          <w14:ligatures w14:val="standardContextual"/>
        </w:rPr>
        <w:t xml:space="preserve">, A., &amp; </w:t>
      </w:r>
      <w:proofErr w:type="spellStart"/>
      <w:r w:rsidRPr="007E73AC">
        <w:rPr>
          <w:rFonts w:ascii="Times New Roman" w:eastAsia="Calibri" w:hAnsi="Times New Roman" w:cs="Times New Roman"/>
          <w:kern w:val="2"/>
          <w:sz w:val="24"/>
          <w:szCs w:val="24"/>
          <w:lang w:val="en-US"/>
          <w14:ligatures w14:val="standardContextual"/>
        </w:rPr>
        <w:t>Kurniasari</w:t>
      </w:r>
      <w:proofErr w:type="spellEnd"/>
      <w:r w:rsidRPr="007E73AC">
        <w:rPr>
          <w:rFonts w:ascii="Times New Roman" w:eastAsia="Calibri" w:hAnsi="Times New Roman" w:cs="Times New Roman"/>
          <w:kern w:val="2"/>
          <w:sz w:val="24"/>
          <w:szCs w:val="24"/>
          <w:lang w:val="en-US"/>
          <w14:ligatures w14:val="standardContextual"/>
        </w:rPr>
        <w:t>, I. (2022). The effect of financial knowledge, FA, and personality on financial management behavior. International Journal of Research in Business and Social Science (2147- 4478). https://doi.org/10.20525/ijrbs.v11i9.2210.</w:t>
      </w:r>
    </w:p>
    <w:p w14:paraId="43BAEA8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Morgan, P.J. and Long, T.Q., (2020). Financial literacy, financial inclusion, and savings behavior in Laos. </w:t>
      </w:r>
      <w:r w:rsidRPr="007E73AC">
        <w:rPr>
          <w:rFonts w:ascii="Times New Roman" w:eastAsia="Calibri" w:hAnsi="Times New Roman" w:cs="Times New Roman"/>
          <w:i/>
          <w:iCs/>
          <w:kern w:val="2"/>
          <w:sz w:val="24"/>
          <w:szCs w:val="24"/>
          <w:lang w:val="en-US"/>
          <w14:ligatures w14:val="standardContextual"/>
        </w:rPr>
        <w:t>Journal of Asian Economics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68</w:t>
      </w:r>
      <w:r w:rsidRPr="007E73AC">
        <w:rPr>
          <w:rFonts w:ascii="Times New Roman" w:eastAsia="Calibri" w:hAnsi="Times New Roman" w:cs="Times New Roman"/>
          <w:kern w:val="2"/>
          <w:sz w:val="24"/>
          <w:szCs w:val="24"/>
          <w:lang w:val="en-US"/>
          <w14:ligatures w14:val="standardContextual"/>
        </w:rPr>
        <w:t>, p.101197.</w:t>
      </w:r>
    </w:p>
    <w:p w14:paraId="74C44A4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Mutlu, Ü. and Özer, G., (2022). The Effect of Individuals' Financial Risk Tolerance, Financial Literacy and FA on Their Financial Behaviors. </w:t>
      </w:r>
      <w:r w:rsidRPr="007E73AC">
        <w:rPr>
          <w:rFonts w:ascii="Times New Roman" w:eastAsia="Calibri" w:hAnsi="Times New Roman" w:cs="Times New Roman"/>
          <w:i/>
          <w:iCs/>
          <w:kern w:val="2"/>
          <w:sz w:val="24"/>
          <w:szCs w:val="24"/>
          <w:lang w:val="en-US"/>
          <w14:ligatures w14:val="standardContextual"/>
        </w:rPr>
        <w:t>JOEEP: Journal of Emerging Economies and Policy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(1), pp.8-15.</w:t>
      </w:r>
    </w:p>
    <w:p w14:paraId="2962950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Mutlu, Ü. and Özer, G., (2022). The moderator effect of financial literacy on the relationship between LOC and financial behavior. </w:t>
      </w:r>
      <w:proofErr w:type="spellStart"/>
      <w:r w:rsidRPr="007E73AC">
        <w:rPr>
          <w:rFonts w:ascii="Times New Roman" w:eastAsia="Calibri" w:hAnsi="Times New Roman" w:cs="Times New Roman"/>
          <w:i/>
          <w:iCs/>
          <w:kern w:val="2"/>
          <w:sz w:val="24"/>
          <w:szCs w:val="24"/>
          <w:lang w:val="en-US"/>
          <w14:ligatures w14:val="standardContextual"/>
        </w:rPr>
        <w:t>Kybernetes</w:t>
      </w:r>
      <w:proofErr w:type="spell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51</w:t>
      </w:r>
      <w:r w:rsidRPr="007E73AC">
        <w:rPr>
          <w:rFonts w:ascii="Times New Roman" w:eastAsia="Calibri" w:hAnsi="Times New Roman" w:cs="Times New Roman"/>
          <w:kern w:val="2"/>
          <w:sz w:val="24"/>
          <w:szCs w:val="24"/>
          <w:lang w:val="en-US"/>
          <w14:ligatures w14:val="standardContextual"/>
        </w:rPr>
        <w:t>(3), pp.1114-1126.</w:t>
      </w:r>
    </w:p>
    <w:p w14:paraId="45FD1F5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Nanda, A.P. and Banerjee, R., (2021). Consumer’s subjective financial well‐being: A systematic review and research agenda. </w:t>
      </w:r>
      <w:r w:rsidRPr="007E73AC">
        <w:rPr>
          <w:rFonts w:ascii="Times New Roman" w:eastAsia="Calibri" w:hAnsi="Times New Roman" w:cs="Times New Roman"/>
          <w:i/>
          <w:iCs/>
          <w:kern w:val="2"/>
          <w:sz w:val="24"/>
          <w:szCs w:val="24"/>
          <w:lang w:val="en-US"/>
          <w14:ligatures w14:val="standardContextual"/>
        </w:rPr>
        <w:t>International Journal of Consumer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45</w:t>
      </w:r>
      <w:r w:rsidRPr="007E73AC">
        <w:rPr>
          <w:rFonts w:ascii="Times New Roman" w:eastAsia="Calibri" w:hAnsi="Times New Roman" w:cs="Times New Roman"/>
          <w:kern w:val="2"/>
          <w:sz w:val="24"/>
          <w:szCs w:val="24"/>
          <w:lang w:val="en-US"/>
          <w14:ligatures w14:val="standardContextual"/>
        </w:rPr>
        <w:t>(4), pp.750-776.</w:t>
      </w:r>
    </w:p>
    <w:p w14:paraId="1AA7291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Nazah, K., </w:t>
      </w:r>
      <w:proofErr w:type="spellStart"/>
      <w:r w:rsidRPr="007E73AC">
        <w:rPr>
          <w:rFonts w:ascii="Times New Roman" w:eastAsia="Calibri" w:hAnsi="Times New Roman" w:cs="Times New Roman"/>
          <w:kern w:val="2"/>
          <w:sz w:val="24"/>
          <w:szCs w:val="24"/>
          <w:lang w:val="en-US"/>
          <w14:ligatures w14:val="standardContextual"/>
        </w:rPr>
        <w:t>Ningsih</w:t>
      </w:r>
      <w:proofErr w:type="spellEnd"/>
      <w:r w:rsidRPr="007E73AC">
        <w:rPr>
          <w:rFonts w:ascii="Times New Roman" w:eastAsia="Calibri" w:hAnsi="Times New Roman" w:cs="Times New Roman"/>
          <w:kern w:val="2"/>
          <w:sz w:val="24"/>
          <w:szCs w:val="24"/>
          <w:lang w:val="en-US"/>
          <w14:ligatures w14:val="standardContextual"/>
        </w:rPr>
        <w:t xml:space="preserve">, A.W., </w:t>
      </w:r>
      <w:proofErr w:type="spellStart"/>
      <w:r w:rsidRPr="007E73AC">
        <w:rPr>
          <w:rFonts w:ascii="Times New Roman" w:eastAsia="Calibri" w:hAnsi="Times New Roman" w:cs="Times New Roman"/>
          <w:kern w:val="2"/>
          <w:sz w:val="24"/>
          <w:szCs w:val="24"/>
          <w:lang w:val="en-US"/>
          <w14:ligatures w14:val="standardContextual"/>
        </w:rPr>
        <w:t>Irwansyah</w:t>
      </w:r>
      <w:proofErr w:type="spellEnd"/>
      <w:r w:rsidRPr="007E73AC">
        <w:rPr>
          <w:rFonts w:ascii="Times New Roman" w:eastAsia="Calibri" w:hAnsi="Times New Roman" w:cs="Times New Roman"/>
          <w:kern w:val="2"/>
          <w:sz w:val="24"/>
          <w:szCs w:val="24"/>
          <w:lang w:val="en-US"/>
          <w14:ligatures w14:val="standardContextual"/>
        </w:rPr>
        <w:t xml:space="preserve">, R., </w:t>
      </w:r>
      <w:proofErr w:type="spellStart"/>
      <w:r w:rsidRPr="007E73AC">
        <w:rPr>
          <w:rFonts w:ascii="Times New Roman" w:eastAsia="Calibri" w:hAnsi="Times New Roman" w:cs="Times New Roman"/>
          <w:kern w:val="2"/>
          <w:sz w:val="24"/>
          <w:szCs w:val="24"/>
          <w:lang w:val="en-US"/>
          <w14:ligatures w14:val="standardContextual"/>
        </w:rPr>
        <w:t>Pakpahan</w:t>
      </w:r>
      <w:proofErr w:type="spellEnd"/>
      <w:r w:rsidRPr="007E73AC">
        <w:rPr>
          <w:rFonts w:ascii="Times New Roman" w:eastAsia="Calibri" w:hAnsi="Times New Roman" w:cs="Times New Roman"/>
          <w:kern w:val="2"/>
          <w:sz w:val="24"/>
          <w:szCs w:val="24"/>
          <w:lang w:val="en-US"/>
          <w14:ligatures w14:val="standardContextual"/>
        </w:rPr>
        <w:t xml:space="preserve">, D.R. and </w:t>
      </w:r>
      <w:proofErr w:type="spellStart"/>
      <w:r w:rsidRPr="007E73AC">
        <w:rPr>
          <w:rFonts w:ascii="Times New Roman" w:eastAsia="Calibri" w:hAnsi="Times New Roman" w:cs="Times New Roman"/>
          <w:kern w:val="2"/>
          <w:sz w:val="24"/>
          <w:szCs w:val="24"/>
          <w:lang w:val="en-US"/>
          <w14:ligatures w14:val="standardContextual"/>
        </w:rPr>
        <w:t>Nabella</w:t>
      </w:r>
      <w:proofErr w:type="spellEnd"/>
      <w:r w:rsidRPr="007E73AC">
        <w:rPr>
          <w:rFonts w:ascii="Times New Roman" w:eastAsia="Calibri" w:hAnsi="Times New Roman" w:cs="Times New Roman"/>
          <w:kern w:val="2"/>
          <w:sz w:val="24"/>
          <w:szCs w:val="24"/>
          <w:lang w:val="en-US"/>
          <w14:ligatures w14:val="standardContextual"/>
        </w:rPr>
        <w:t>, S.D., (2022). The Role of UKT Scholarships in Moderating Student FA and Financial Literacy on Finance Management Behavior. </w:t>
      </w:r>
      <w:proofErr w:type="spellStart"/>
      <w:r w:rsidRPr="007E73AC">
        <w:rPr>
          <w:rFonts w:ascii="Times New Roman" w:eastAsia="Calibri" w:hAnsi="Times New Roman" w:cs="Times New Roman"/>
          <w:i/>
          <w:iCs/>
          <w:kern w:val="2"/>
          <w:sz w:val="24"/>
          <w:szCs w:val="24"/>
          <w:lang w:val="en-US"/>
          <w14:ligatures w14:val="standardContextual"/>
        </w:rPr>
        <w:t>Jurnal</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Mantik</w:t>
      </w:r>
      <w:proofErr w:type="spell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6</w:t>
      </w:r>
      <w:r w:rsidRPr="007E73AC">
        <w:rPr>
          <w:rFonts w:ascii="Times New Roman" w:eastAsia="Calibri" w:hAnsi="Times New Roman" w:cs="Times New Roman"/>
          <w:kern w:val="2"/>
          <w:sz w:val="24"/>
          <w:szCs w:val="24"/>
          <w:lang w:val="en-US"/>
          <w14:ligatures w14:val="standardContextual"/>
        </w:rPr>
        <w:t>(2), pp.2205-2212.</w:t>
      </w:r>
    </w:p>
    <w:p w14:paraId="19E10A5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Netemeyer, R.G., Lynch Jr, J.G., Lichtenstein, D.R. and </w:t>
      </w:r>
      <w:proofErr w:type="spellStart"/>
      <w:r w:rsidRPr="007E73AC">
        <w:rPr>
          <w:rFonts w:ascii="Times New Roman" w:eastAsia="Calibri" w:hAnsi="Times New Roman" w:cs="Times New Roman"/>
          <w:kern w:val="2"/>
          <w:sz w:val="24"/>
          <w:szCs w:val="24"/>
          <w:lang w:val="en-US"/>
          <w14:ligatures w14:val="standardContextual"/>
        </w:rPr>
        <w:t>Dobolyi</w:t>
      </w:r>
      <w:proofErr w:type="spellEnd"/>
      <w:r w:rsidRPr="007E73AC">
        <w:rPr>
          <w:rFonts w:ascii="Times New Roman" w:eastAsia="Calibri" w:hAnsi="Times New Roman" w:cs="Times New Roman"/>
          <w:kern w:val="2"/>
          <w:sz w:val="24"/>
          <w:szCs w:val="24"/>
          <w:lang w:val="en-US"/>
          <w14:ligatures w14:val="standardContextual"/>
        </w:rPr>
        <w:t>, D., (2024). Financial Education Effects on FBand Well-Being: The Mediating Roles of Improved Objective and SFK and Parallels in Physical Health. </w:t>
      </w:r>
      <w:r w:rsidRPr="007E73AC">
        <w:rPr>
          <w:rFonts w:ascii="Times New Roman" w:eastAsia="Calibri" w:hAnsi="Times New Roman" w:cs="Times New Roman"/>
          <w:i/>
          <w:iCs/>
          <w:kern w:val="2"/>
          <w:sz w:val="24"/>
          <w:szCs w:val="24"/>
          <w:lang w:val="en-US"/>
          <w14:ligatures w14:val="standardContextual"/>
        </w:rPr>
        <w:t>Journal of Public Policy &amp; Marketing</w:t>
      </w:r>
      <w:r w:rsidRPr="007E73AC">
        <w:rPr>
          <w:rFonts w:ascii="Times New Roman" w:eastAsia="Calibri" w:hAnsi="Times New Roman" w:cs="Times New Roman"/>
          <w:kern w:val="2"/>
          <w:sz w:val="24"/>
          <w:szCs w:val="24"/>
          <w:lang w:val="en-US"/>
          <w14:ligatures w14:val="standardContextual"/>
        </w:rPr>
        <w:t>, p.07439156241228197.</w:t>
      </w:r>
    </w:p>
    <w:p w14:paraId="6956660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Nguyen, L.T.M., Nguyen, P.T., Tran, Q.N.N. and Trinh, T.T.G., (2022). Why does subjective financial literacy hinder retirement saving? The mediating roles of risk tolerance and risk perception. </w:t>
      </w:r>
      <w:r w:rsidRPr="007E73AC">
        <w:rPr>
          <w:rFonts w:ascii="Times New Roman" w:eastAsia="Calibri" w:hAnsi="Times New Roman" w:cs="Times New Roman"/>
          <w:i/>
          <w:iCs/>
          <w:kern w:val="2"/>
          <w:sz w:val="24"/>
          <w:szCs w:val="24"/>
          <w:lang w:val="en-US"/>
          <w14:ligatures w14:val="standardContextual"/>
        </w:rPr>
        <w:t>Review of Behavioral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w:t>
      </w:r>
      <w:r w:rsidRPr="007E73AC">
        <w:rPr>
          <w:rFonts w:ascii="Times New Roman" w:eastAsia="Calibri" w:hAnsi="Times New Roman" w:cs="Times New Roman"/>
          <w:kern w:val="2"/>
          <w:sz w:val="24"/>
          <w:szCs w:val="24"/>
          <w:lang w:val="en-US"/>
          <w14:ligatures w14:val="standardContextual"/>
        </w:rPr>
        <w:t>(5), pp.627-645.</w:t>
      </w:r>
    </w:p>
    <w:p w14:paraId="3295CE4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 xml:space="preserve">O'Connor, G.E. and </w:t>
      </w:r>
      <w:proofErr w:type="spellStart"/>
      <w:r w:rsidRPr="007E73AC">
        <w:rPr>
          <w:rFonts w:ascii="Times New Roman" w:eastAsia="Calibri" w:hAnsi="Times New Roman" w:cs="Times New Roman"/>
          <w:kern w:val="2"/>
          <w:sz w:val="24"/>
          <w:szCs w:val="24"/>
          <w:lang w:val="en-US"/>
          <w14:ligatures w14:val="standardContextual"/>
        </w:rPr>
        <w:t>Kabadayi</w:t>
      </w:r>
      <w:proofErr w:type="spellEnd"/>
      <w:r w:rsidRPr="007E73AC">
        <w:rPr>
          <w:rFonts w:ascii="Times New Roman" w:eastAsia="Calibri" w:hAnsi="Times New Roman" w:cs="Times New Roman"/>
          <w:kern w:val="2"/>
          <w:sz w:val="24"/>
          <w:szCs w:val="24"/>
          <w:lang w:val="en-US"/>
          <w14:ligatures w14:val="standardContextual"/>
        </w:rPr>
        <w:t>, S., (2020). Examining antecedents of health insurance literacy: The role of LOC, cognitive style, and financial knowledge. </w:t>
      </w:r>
      <w:r w:rsidRPr="007E73AC">
        <w:rPr>
          <w:rFonts w:ascii="Times New Roman" w:eastAsia="Calibri" w:hAnsi="Times New Roman" w:cs="Times New Roman"/>
          <w:i/>
          <w:iCs/>
          <w:kern w:val="2"/>
          <w:sz w:val="24"/>
          <w:szCs w:val="24"/>
          <w:lang w:val="en-US"/>
          <w14:ligatures w14:val="standardContextual"/>
        </w:rPr>
        <w:t>Journal of Consumer Affairs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54</w:t>
      </w:r>
      <w:r w:rsidRPr="007E73AC">
        <w:rPr>
          <w:rFonts w:ascii="Times New Roman" w:eastAsia="Calibri" w:hAnsi="Times New Roman" w:cs="Times New Roman"/>
          <w:kern w:val="2"/>
          <w:sz w:val="24"/>
          <w:szCs w:val="24"/>
          <w:lang w:val="en-US"/>
          <w14:ligatures w14:val="standardContextual"/>
        </w:rPr>
        <w:t>(1), pp.227-260.</w:t>
      </w:r>
    </w:p>
    <w:p w14:paraId="38172D3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Obenza</w:t>
      </w:r>
      <w:proofErr w:type="spellEnd"/>
      <w:r w:rsidRPr="007E73AC">
        <w:rPr>
          <w:rFonts w:ascii="Times New Roman" w:eastAsia="Calibri" w:hAnsi="Times New Roman" w:cs="Times New Roman"/>
          <w:kern w:val="2"/>
          <w:sz w:val="24"/>
          <w:szCs w:val="24"/>
          <w:lang w:val="en-US"/>
          <w14:ligatures w14:val="standardContextual"/>
        </w:rPr>
        <w:t xml:space="preserve">, B., Cuaresma, N.B., </w:t>
      </w:r>
      <w:proofErr w:type="spellStart"/>
      <w:r w:rsidRPr="007E73AC">
        <w:rPr>
          <w:rFonts w:ascii="Times New Roman" w:eastAsia="Calibri" w:hAnsi="Times New Roman" w:cs="Times New Roman"/>
          <w:kern w:val="2"/>
          <w:sz w:val="24"/>
          <w:szCs w:val="24"/>
          <w:lang w:val="en-US"/>
          <w14:ligatures w14:val="standardContextual"/>
        </w:rPr>
        <w:t>Carandang</w:t>
      </w:r>
      <w:proofErr w:type="spellEnd"/>
      <w:r w:rsidRPr="007E73AC">
        <w:rPr>
          <w:rFonts w:ascii="Times New Roman" w:eastAsia="Calibri" w:hAnsi="Times New Roman" w:cs="Times New Roman"/>
          <w:kern w:val="2"/>
          <w:sz w:val="24"/>
          <w:szCs w:val="24"/>
          <w:lang w:val="en-US"/>
          <w14:ligatures w14:val="standardContextual"/>
        </w:rPr>
        <w:t xml:space="preserve">, Y.G., </w:t>
      </w:r>
      <w:proofErr w:type="spellStart"/>
      <w:r w:rsidRPr="007E73AC">
        <w:rPr>
          <w:rFonts w:ascii="Times New Roman" w:eastAsia="Calibri" w:hAnsi="Times New Roman" w:cs="Times New Roman"/>
          <w:kern w:val="2"/>
          <w:sz w:val="24"/>
          <w:szCs w:val="24"/>
          <w:lang w:val="en-US"/>
          <w14:ligatures w14:val="standardContextual"/>
        </w:rPr>
        <w:t>Dalugdug</w:t>
      </w:r>
      <w:proofErr w:type="spellEnd"/>
      <w:r w:rsidRPr="007E73AC">
        <w:rPr>
          <w:rFonts w:ascii="Times New Roman" w:eastAsia="Calibri" w:hAnsi="Times New Roman" w:cs="Times New Roman"/>
          <w:kern w:val="2"/>
          <w:sz w:val="24"/>
          <w:szCs w:val="24"/>
          <w:lang w:val="en-US"/>
          <w14:ligatures w14:val="standardContextual"/>
        </w:rPr>
        <w:t xml:space="preserve">, L.J., Resus, K.S., </w:t>
      </w:r>
      <w:proofErr w:type="spellStart"/>
      <w:r w:rsidRPr="007E73AC">
        <w:rPr>
          <w:rFonts w:ascii="Times New Roman" w:eastAsia="Calibri" w:hAnsi="Times New Roman" w:cs="Times New Roman"/>
          <w:kern w:val="2"/>
          <w:sz w:val="24"/>
          <w:szCs w:val="24"/>
          <w:lang w:val="en-US"/>
          <w14:ligatures w14:val="standardContextual"/>
        </w:rPr>
        <w:t>Jumamoy</w:t>
      </w:r>
      <w:proofErr w:type="spellEnd"/>
      <w:r w:rsidRPr="007E73AC">
        <w:rPr>
          <w:rFonts w:ascii="Times New Roman" w:eastAsia="Calibri" w:hAnsi="Times New Roman" w:cs="Times New Roman"/>
          <w:kern w:val="2"/>
          <w:sz w:val="24"/>
          <w:szCs w:val="24"/>
          <w:lang w:val="en-US"/>
          <w14:ligatures w14:val="standardContextual"/>
        </w:rPr>
        <w:t xml:space="preserve">, B.C., </w:t>
      </w:r>
      <w:proofErr w:type="spellStart"/>
      <w:r w:rsidRPr="007E73AC">
        <w:rPr>
          <w:rFonts w:ascii="Times New Roman" w:eastAsia="Calibri" w:hAnsi="Times New Roman" w:cs="Times New Roman"/>
          <w:kern w:val="2"/>
          <w:sz w:val="24"/>
          <w:szCs w:val="24"/>
          <w:lang w:val="en-US"/>
          <w14:ligatures w14:val="standardContextual"/>
        </w:rPr>
        <w:t>Mamon</w:t>
      </w:r>
      <w:proofErr w:type="spellEnd"/>
      <w:r w:rsidRPr="007E73AC">
        <w:rPr>
          <w:rFonts w:ascii="Times New Roman" w:eastAsia="Calibri" w:hAnsi="Times New Roman" w:cs="Times New Roman"/>
          <w:kern w:val="2"/>
          <w:sz w:val="24"/>
          <w:szCs w:val="24"/>
          <w:lang w:val="en-US"/>
          <w14:ligatures w14:val="standardContextual"/>
        </w:rPr>
        <w:t>, P.A. and Chi, K.C., (2024). The Mediating Effect of Financial Self-Efficacy on FB and FWB of College Students in Region XI. </w:t>
      </w:r>
      <w:proofErr w:type="spellStart"/>
      <w:r w:rsidRPr="007E73AC">
        <w:rPr>
          <w:rFonts w:ascii="Times New Roman" w:eastAsia="Calibri" w:hAnsi="Times New Roman" w:cs="Times New Roman"/>
          <w:i/>
          <w:iCs/>
          <w:kern w:val="2"/>
          <w:sz w:val="24"/>
          <w:szCs w:val="24"/>
          <w:lang w:val="en-US"/>
          <w14:ligatures w14:val="standardContextual"/>
        </w:rPr>
        <w:t>Obenza</w:t>
      </w:r>
      <w:proofErr w:type="spellEnd"/>
      <w:r w:rsidRPr="007E73AC">
        <w:rPr>
          <w:rFonts w:ascii="Times New Roman" w:eastAsia="Calibri" w:hAnsi="Times New Roman" w:cs="Times New Roman"/>
          <w:i/>
          <w:iCs/>
          <w:kern w:val="2"/>
          <w:sz w:val="24"/>
          <w:szCs w:val="24"/>
          <w:lang w:val="en-US"/>
          <w14:ligatures w14:val="standardContextual"/>
        </w:rPr>
        <w:t xml:space="preserve">, BN, </w:t>
      </w:r>
      <w:proofErr w:type="spellStart"/>
      <w:r w:rsidRPr="007E73AC">
        <w:rPr>
          <w:rFonts w:ascii="Times New Roman" w:eastAsia="Calibri" w:hAnsi="Times New Roman" w:cs="Times New Roman"/>
          <w:i/>
          <w:iCs/>
          <w:kern w:val="2"/>
          <w:sz w:val="24"/>
          <w:szCs w:val="24"/>
          <w:lang w:val="en-US"/>
          <w14:ligatures w14:val="standardContextual"/>
        </w:rPr>
        <w:t>Cuaresma</w:t>
      </w:r>
      <w:proofErr w:type="spellEnd"/>
      <w:r w:rsidRPr="007E73AC">
        <w:rPr>
          <w:rFonts w:ascii="Times New Roman" w:eastAsia="Calibri" w:hAnsi="Times New Roman" w:cs="Times New Roman"/>
          <w:i/>
          <w:iCs/>
          <w:kern w:val="2"/>
          <w:sz w:val="24"/>
          <w:szCs w:val="24"/>
          <w:lang w:val="en-US"/>
          <w14:ligatures w14:val="standardContextual"/>
        </w:rPr>
        <w:t xml:space="preserve">, NBG, </w:t>
      </w:r>
      <w:proofErr w:type="spellStart"/>
      <w:r w:rsidRPr="007E73AC">
        <w:rPr>
          <w:rFonts w:ascii="Times New Roman" w:eastAsia="Calibri" w:hAnsi="Times New Roman" w:cs="Times New Roman"/>
          <w:i/>
          <w:iCs/>
          <w:kern w:val="2"/>
          <w:sz w:val="24"/>
          <w:szCs w:val="24"/>
          <w:lang w:val="en-US"/>
          <w14:ligatures w14:val="standardContextual"/>
        </w:rPr>
        <w:t>Carandang</w:t>
      </w:r>
      <w:proofErr w:type="spellEnd"/>
      <w:r w:rsidRPr="007E73AC">
        <w:rPr>
          <w:rFonts w:ascii="Times New Roman" w:eastAsia="Calibri" w:hAnsi="Times New Roman" w:cs="Times New Roman"/>
          <w:i/>
          <w:iCs/>
          <w:kern w:val="2"/>
          <w:sz w:val="24"/>
          <w:szCs w:val="24"/>
          <w:lang w:val="en-US"/>
          <w14:ligatures w14:val="standardContextual"/>
        </w:rPr>
        <w:t xml:space="preserve">, YGD, </w:t>
      </w:r>
      <w:proofErr w:type="spellStart"/>
      <w:r w:rsidRPr="007E73AC">
        <w:rPr>
          <w:rFonts w:ascii="Times New Roman" w:eastAsia="Calibri" w:hAnsi="Times New Roman" w:cs="Times New Roman"/>
          <w:i/>
          <w:iCs/>
          <w:kern w:val="2"/>
          <w:sz w:val="24"/>
          <w:szCs w:val="24"/>
          <w:lang w:val="en-US"/>
          <w14:ligatures w14:val="standardContextual"/>
        </w:rPr>
        <w:t>Dalugdug</w:t>
      </w:r>
      <w:proofErr w:type="spellEnd"/>
      <w:r w:rsidRPr="007E73AC">
        <w:rPr>
          <w:rFonts w:ascii="Times New Roman" w:eastAsia="Calibri" w:hAnsi="Times New Roman" w:cs="Times New Roman"/>
          <w:i/>
          <w:iCs/>
          <w:kern w:val="2"/>
          <w:sz w:val="24"/>
          <w:szCs w:val="24"/>
          <w:lang w:val="en-US"/>
          <w14:ligatures w14:val="standardContextual"/>
        </w:rPr>
        <w:t xml:space="preserve">, LJS, Resus, KSM, </w:t>
      </w:r>
      <w:proofErr w:type="spellStart"/>
      <w:r w:rsidRPr="007E73AC">
        <w:rPr>
          <w:rFonts w:ascii="Times New Roman" w:eastAsia="Calibri" w:hAnsi="Times New Roman" w:cs="Times New Roman"/>
          <w:i/>
          <w:iCs/>
          <w:kern w:val="2"/>
          <w:sz w:val="24"/>
          <w:szCs w:val="24"/>
          <w:lang w:val="en-US"/>
          <w14:ligatures w14:val="standardContextual"/>
        </w:rPr>
        <w:t>Jumamoy</w:t>
      </w:r>
      <w:proofErr w:type="spellEnd"/>
      <w:r w:rsidRPr="007E73AC">
        <w:rPr>
          <w:rFonts w:ascii="Times New Roman" w:eastAsia="Calibri" w:hAnsi="Times New Roman" w:cs="Times New Roman"/>
          <w:i/>
          <w:iCs/>
          <w:kern w:val="2"/>
          <w:sz w:val="24"/>
          <w:szCs w:val="24"/>
          <w:lang w:val="en-US"/>
          <w14:ligatures w14:val="standardContextual"/>
        </w:rPr>
        <w:t xml:space="preserve">, BCA, </w:t>
      </w:r>
      <w:proofErr w:type="spellStart"/>
      <w:r w:rsidRPr="007E73AC">
        <w:rPr>
          <w:rFonts w:ascii="Times New Roman" w:eastAsia="Calibri" w:hAnsi="Times New Roman" w:cs="Times New Roman"/>
          <w:i/>
          <w:iCs/>
          <w:kern w:val="2"/>
          <w:sz w:val="24"/>
          <w:szCs w:val="24"/>
          <w:lang w:val="en-US"/>
          <w14:ligatures w14:val="standardContextual"/>
        </w:rPr>
        <w:t>Mamon</w:t>
      </w:r>
      <w:proofErr w:type="spellEnd"/>
      <w:r w:rsidRPr="007E73AC">
        <w:rPr>
          <w:rFonts w:ascii="Times New Roman" w:eastAsia="Calibri" w:hAnsi="Times New Roman" w:cs="Times New Roman"/>
          <w:i/>
          <w:iCs/>
          <w:kern w:val="2"/>
          <w:sz w:val="24"/>
          <w:szCs w:val="24"/>
          <w:lang w:val="en-US"/>
          <w14:ligatures w14:val="standardContextual"/>
        </w:rPr>
        <w:t>, PAT, &amp; Chi, KCY (2024). The Mediating Effect of Financial Self-Efficacy on FB and FWB of College Students in Region XI. American Journal o</w:t>
      </w:r>
      <w:r w:rsidRPr="007E73AC">
        <w:rPr>
          <w:rFonts w:ascii="Times New Roman" w:eastAsia="Calibri" w:hAnsi="Times New Roman" w:cs="Times New Roman"/>
          <w:kern w:val="2"/>
          <w:sz w:val="24"/>
          <w:szCs w:val="24"/>
          <w:lang w:val="en-US"/>
          <w14:ligatures w14:val="standardContextual"/>
        </w:rPr>
        <w:t>.</w:t>
      </w:r>
    </w:p>
    <w:p w14:paraId="6C2DA1D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Ong, C.W., Hayes, S.C. and Hofmann, S.G., (2022). A process-based approach to cognitive behavioral therapy: A theory-based case illustration.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 p.1002849.</w:t>
      </w:r>
    </w:p>
    <w:p w14:paraId="2DA79F2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Oquaye</w:t>
      </w:r>
      <w:proofErr w:type="spellEnd"/>
      <w:r w:rsidRPr="007E73AC">
        <w:rPr>
          <w:rFonts w:ascii="Times New Roman" w:eastAsia="Calibri" w:hAnsi="Times New Roman" w:cs="Times New Roman"/>
          <w:kern w:val="2"/>
          <w:sz w:val="24"/>
          <w:szCs w:val="24"/>
          <w:lang w:val="en-US"/>
          <w14:ligatures w14:val="standardContextual"/>
        </w:rPr>
        <w:t xml:space="preserve">, M., Owusu, G.M.Y. and </w:t>
      </w:r>
      <w:proofErr w:type="spellStart"/>
      <w:r w:rsidRPr="007E73AC">
        <w:rPr>
          <w:rFonts w:ascii="Times New Roman" w:eastAsia="Calibri" w:hAnsi="Times New Roman" w:cs="Times New Roman"/>
          <w:kern w:val="2"/>
          <w:sz w:val="24"/>
          <w:szCs w:val="24"/>
          <w:lang w:val="en-US"/>
          <w14:ligatures w14:val="standardContextual"/>
        </w:rPr>
        <w:t>Bokpin</w:t>
      </w:r>
      <w:proofErr w:type="spellEnd"/>
      <w:r w:rsidRPr="007E73AC">
        <w:rPr>
          <w:rFonts w:ascii="Times New Roman" w:eastAsia="Calibri" w:hAnsi="Times New Roman" w:cs="Times New Roman"/>
          <w:kern w:val="2"/>
          <w:sz w:val="24"/>
          <w:szCs w:val="24"/>
          <w:lang w:val="en-US"/>
          <w14:ligatures w14:val="standardContextual"/>
        </w:rPr>
        <w:t>, G.A., (2022). The antecedents and consequence of FWB: a survey of parliamentarians in Ghana. </w:t>
      </w:r>
      <w:r w:rsidRPr="007E73AC">
        <w:rPr>
          <w:rFonts w:ascii="Times New Roman" w:eastAsia="Calibri" w:hAnsi="Times New Roman" w:cs="Times New Roman"/>
          <w:i/>
          <w:iCs/>
          <w:kern w:val="2"/>
          <w:sz w:val="24"/>
          <w:szCs w:val="24"/>
          <w:lang w:val="en-US"/>
          <w14:ligatures w14:val="standardContextual"/>
        </w:rPr>
        <w:t>Review of Behavioral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w:t>
      </w:r>
      <w:r w:rsidRPr="007E73AC">
        <w:rPr>
          <w:rFonts w:ascii="Times New Roman" w:eastAsia="Calibri" w:hAnsi="Times New Roman" w:cs="Times New Roman"/>
          <w:kern w:val="2"/>
          <w:sz w:val="24"/>
          <w:szCs w:val="24"/>
          <w:lang w:val="en-US"/>
          <w14:ligatures w14:val="standardContextual"/>
        </w:rPr>
        <w:t>(1), pp.68-90.</w:t>
      </w:r>
    </w:p>
    <w:p w14:paraId="1291B5C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Ozyuksel</w:t>
      </w:r>
      <w:proofErr w:type="spellEnd"/>
      <w:r w:rsidRPr="007E73AC">
        <w:rPr>
          <w:rFonts w:ascii="Times New Roman" w:eastAsia="Calibri" w:hAnsi="Times New Roman" w:cs="Times New Roman"/>
          <w:kern w:val="2"/>
          <w:sz w:val="24"/>
          <w:szCs w:val="24"/>
          <w:lang w:val="en-US"/>
          <w14:ligatures w14:val="standardContextual"/>
        </w:rPr>
        <w:t>, S. (2022). Financial Stress Relationship with Work Life and FWB. </w:t>
      </w:r>
      <w:r w:rsidRPr="007E73AC">
        <w:rPr>
          <w:rFonts w:ascii="Times New Roman" w:eastAsia="Calibri" w:hAnsi="Times New Roman" w:cs="Times New Roman"/>
          <w:i/>
          <w:iCs/>
          <w:kern w:val="2"/>
          <w:sz w:val="24"/>
          <w:szCs w:val="24"/>
          <w:lang w:val="en-US"/>
          <w14:ligatures w14:val="standardContextual"/>
        </w:rPr>
        <w:t>European Scientific Journal, ESJ</w:t>
      </w:r>
      <w:r w:rsidRPr="007E73AC">
        <w:rPr>
          <w:rFonts w:ascii="Times New Roman" w:eastAsia="Calibri" w:hAnsi="Times New Roman" w:cs="Times New Roman"/>
          <w:kern w:val="2"/>
          <w:sz w:val="24"/>
          <w:szCs w:val="24"/>
          <w:lang w:val="en-US"/>
          <w14:ligatures w14:val="standardContextual"/>
        </w:rPr>
        <w:t xml:space="preserve">. </w:t>
      </w:r>
      <w:hyperlink r:id="rId23" w:history="1">
        <w:r w:rsidRPr="007E73AC">
          <w:rPr>
            <w:rFonts w:ascii="Times New Roman" w:eastAsia="Calibri" w:hAnsi="Times New Roman" w:cs="Times New Roman"/>
            <w:kern w:val="2"/>
            <w:sz w:val="24"/>
            <w:szCs w:val="24"/>
            <w:u w:val="single"/>
            <w:lang w:val="en-US"/>
            <w14:ligatures w14:val="standardContextual"/>
          </w:rPr>
          <w:t>https://doi.org/10.19044/esj.2022.v18n6p87</w:t>
        </w:r>
      </w:hyperlink>
      <w:r w:rsidRPr="007E73AC">
        <w:rPr>
          <w:rFonts w:ascii="Times New Roman" w:eastAsia="Calibri" w:hAnsi="Times New Roman" w:cs="Times New Roman"/>
          <w:kern w:val="2"/>
          <w:sz w:val="24"/>
          <w:szCs w:val="24"/>
          <w:lang w:val="en-US"/>
          <w14:ligatures w14:val="standardContextual"/>
        </w:rPr>
        <w:t>.</w:t>
      </w:r>
    </w:p>
    <w:p w14:paraId="7AF62FA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Padmavathy, </w:t>
      </w:r>
      <w:proofErr w:type="gramStart"/>
      <w:r w:rsidRPr="007E73AC">
        <w:rPr>
          <w:rFonts w:ascii="Times New Roman" w:eastAsia="Calibri" w:hAnsi="Times New Roman" w:cs="Times New Roman"/>
          <w:kern w:val="2"/>
          <w:sz w:val="24"/>
          <w:szCs w:val="24"/>
          <w:lang w:val="en-US"/>
          <w14:ligatures w14:val="standardContextual"/>
        </w:rPr>
        <w:t>M.,(</w:t>
      </w:r>
      <w:proofErr w:type="gramEnd"/>
      <w:r w:rsidRPr="007E73AC">
        <w:rPr>
          <w:rFonts w:ascii="Times New Roman" w:eastAsia="Calibri" w:hAnsi="Times New Roman" w:cs="Times New Roman"/>
          <w:kern w:val="2"/>
          <w:sz w:val="24"/>
          <w:szCs w:val="24"/>
          <w:lang w:val="en-US"/>
          <w14:ligatures w14:val="standardContextual"/>
        </w:rPr>
        <w:t>2024). Behavioral Finance and Stock Market Anomalies: Exploring Psychological Factors Influencing Investment Decisions. </w:t>
      </w:r>
      <w:r w:rsidRPr="007E73AC">
        <w:rPr>
          <w:rFonts w:ascii="Times New Roman" w:eastAsia="Calibri" w:hAnsi="Times New Roman" w:cs="Times New Roman"/>
          <w:i/>
          <w:iCs/>
          <w:kern w:val="2"/>
          <w:sz w:val="24"/>
          <w:szCs w:val="24"/>
          <w:lang w:val="en-US"/>
          <w14:ligatures w14:val="standardContextual"/>
        </w:rPr>
        <w:t>Journal of Management</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11</w:t>
      </w:r>
      <w:r w:rsidRPr="007E73AC">
        <w:rPr>
          <w:rFonts w:ascii="Times New Roman" w:eastAsia="Calibri" w:hAnsi="Times New Roman" w:cs="Times New Roman"/>
          <w:kern w:val="2"/>
          <w:sz w:val="24"/>
          <w:szCs w:val="24"/>
          <w:lang w:val="en-US"/>
          <w14:ligatures w14:val="standardContextual"/>
        </w:rPr>
        <w:t>(S1), pp.191-97.</w:t>
      </w:r>
    </w:p>
    <w:p w14:paraId="518F46F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Pak, T., Fan, L., &amp; Chatterjee, S. (2023). Financial socialization and financial well‐being in early adulthood: The mediating role of financial capability. </w:t>
      </w:r>
      <w:r w:rsidRPr="007E73AC">
        <w:rPr>
          <w:rFonts w:ascii="Times New Roman" w:eastAsia="Calibri" w:hAnsi="Times New Roman" w:cs="Times New Roman"/>
          <w:i/>
          <w:iCs/>
          <w:kern w:val="2"/>
          <w:sz w:val="24"/>
          <w:szCs w:val="24"/>
          <w:lang w:val="en-US"/>
          <w14:ligatures w14:val="standardContextual"/>
        </w:rPr>
        <w:t>Family Relations</w:t>
      </w:r>
      <w:r w:rsidRPr="007E73AC">
        <w:rPr>
          <w:rFonts w:ascii="Times New Roman" w:eastAsia="Calibri" w:hAnsi="Times New Roman" w:cs="Times New Roman"/>
          <w:kern w:val="2"/>
          <w:sz w:val="24"/>
          <w:szCs w:val="24"/>
          <w:lang w:val="en-US"/>
          <w14:ligatures w14:val="standardContextual"/>
        </w:rPr>
        <w:t xml:space="preserve">. </w:t>
      </w:r>
      <w:hyperlink r:id="rId24" w:history="1">
        <w:r w:rsidRPr="007E73AC">
          <w:rPr>
            <w:rFonts w:ascii="Times New Roman" w:eastAsia="Calibri" w:hAnsi="Times New Roman" w:cs="Times New Roman"/>
            <w:kern w:val="2"/>
            <w:sz w:val="24"/>
            <w:szCs w:val="24"/>
            <w:u w:val="single"/>
            <w:lang w:val="en-US"/>
            <w14:ligatures w14:val="standardContextual"/>
          </w:rPr>
          <w:t>https://doi.org/10.1111/fare.12959</w:t>
        </w:r>
      </w:hyperlink>
      <w:r w:rsidRPr="007E73AC">
        <w:rPr>
          <w:rFonts w:ascii="Times New Roman" w:eastAsia="Calibri" w:hAnsi="Times New Roman" w:cs="Times New Roman"/>
          <w:kern w:val="2"/>
          <w:sz w:val="24"/>
          <w:szCs w:val="24"/>
          <w:lang w:val="en-US"/>
          <w14:ligatures w14:val="standardContextual"/>
        </w:rPr>
        <w:t>.</w:t>
      </w:r>
    </w:p>
    <w:p w14:paraId="00A2C3E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Pakpahan</w:t>
      </w:r>
      <w:proofErr w:type="spellEnd"/>
      <w:r w:rsidRPr="007E73AC">
        <w:rPr>
          <w:rFonts w:ascii="Times New Roman" w:eastAsia="Calibri" w:hAnsi="Times New Roman" w:cs="Times New Roman"/>
          <w:kern w:val="2"/>
          <w:sz w:val="24"/>
          <w:szCs w:val="24"/>
          <w:lang w:val="en-US"/>
          <w14:ligatures w14:val="standardContextual"/>
        </w:rPr>
        <w:t xml:space="preserve">, F., &amp; </w:t>
      </w:r>
      <w:proofErr w:type="spellStart"/>
      <w:r w:rsidRPr="007E73AC">
        <w:rPr>
          <w:rFonts w:ascii="Times New Roman" w:eastAsia="Calibri" w:hAnsi="Times New Roman" w:cs="Times New Roman"/>
          <w:kern w:val="2"/>
          <w:sz w:val="24"/>
          <w:szCs w:val="24"/>
          <w:lang w:val="en-US"/>
          <w14:ligatures w14:val="standardContextual"/>
        </w:rPr>
        <w:t>Saragih</w:t>
      </w:r>
      <w:proofErr w:type="spellEnd"/>
      <w:r w:rsidRPr="007E73AC">
        <w:rPr>
          <w:rFonts w:ascii="Times New Roman" w:eastAsia="Calibri" w:hAnsi="Times New Roman" w:cs="Times New Roman"/>
          <w:kern w:val="2"/>
          <w:sz w:val="24"/>
          <w:szCs w:val="24"/>
          <w:lang w:val="en-US"/>
          <w14:ligatures w14:val="standardContextual"/>
        </w:rPr>
        <w:t xml:space="preserve">, M. (2022). Theory </w:t>
      </w:r>
      <w:proofErr w:type="gramStart"/>
      <w:r w:rsidRPr="007E73AC">
        <w:rPr>
          <w:rFonts w:ascii="Times New Roman" w:eastAsia="Calibri" w:hAnsi="Times New Roman" w:cs="Times New Roman"/>
          <w:kern w:val="2"/>
          <w:sz w:val="24"/>
          <w:szCs w:val="24"/>
          <w:lang w:val="en-US"/>
          <w14:ligatures w14:val="standardContextual"/>
        </w:rPr>
        <w:t>Of</w:t>
      </w:r>
      <w:proofErr w:type="gramEnd"/>
      <w:r w:rsidRPr="007E73AC">
        <w:rPr>
          <w:rFonts w:ascii="Times New Roman" w:eastAsia="Calibri" w:hAnsi="Times New Roman" w:cs="Times New Roman"/>
          <w:kern w:val="2"/>
          <w:sz w:val="24"/>
          <w:szCs w:val="24"/>
          <w:lang w:val="en-US"/>
          <w14:ligatures w14:val="standardContextual"/>
        </w:rPr>
        <w:t xml:space="preserve"> Cognitive Development By Jean Piaget. </w:t>
      </w:r>
      <w:r w:rsidRPr="007E73AC">
        <w:rPr>
          <w:rFonts w:ascii="Times New Roman" w:eastAsia="Calibri" w:hAnsi="Times New Roman" w:cs="Times New Roman"/>
          <w:i/>
          <w:iCs/>
          <w:kern w:val="2"/>
          <w:sz w:val="24"/>
          <w:szCs w:val="24"/>
          <w:lang w:val="en-US"/>
          <w14:ligatures w14:val="standardContextual"/>
        </w:rPr>
        <w:t>Journal of Applied Linguistics</w:t>
      </w:r>
      <w:r w:rsidRPr="007E73AC">
        <w:rPr>
          <w:rFonts w:ascii="Times New Roman" w:eastAsia="Calibri" w:hAnsi="Times New Roman" w:cs="Times New Roman"/>
          <w:kern w:val="2"/>
          <w:sz w:val="24"/>
          <w:szCs w:val="24"/>
          <w:lang w:val="en-US"/>
          <w14:ligatures w14:val="standardContextual"/>
        </w:rPr>
        <w:t xml:space="preserve">. </w:t>
      </w:r>
      <w:hyperlink r:id="rId25" w:history="1">
        <w:r w:rsidRPr="007E73AC">
          <w:rPr>
            <w:rFonts w:ascii="Times New Roman" w:eastAsia="Calibri" w:hAnsi="Times New Roman" w:cs="Times New Roman"/>
            <w:kern w:val="2"/>
            <w:sz w:val="24"/>
            <w:szCs w:val="24"/>
            <w:u w:val="single"/>
            <w:lang w:val="en-US"/>
            <w14:ligatures w14:val="standardContextual"/>
          </w:rPr>
          <w:t>https://doi.org/10.52622/joal.v2i2.79</w:t>
        </w:r>
      </w:hyperlink>
      <w:r w:rsidRPr="007E73AC">
        <w:rPr>
          <w:rFonts w:ascii="Times New Roman" w:eastAsia="Calibri" w:hAnsi="Times New Roman" w:cs="Times New Roman"/>
          <w:kern w:val="2"/>
          <w:sz w:val="24"/>
          <w:szCs w:val="24"/>
          <w:lang w:val="en-US"/>
          <w14:ligatures w14:val="standardContextual"/>
        </w:rPr>
        <w:t>.</w:t>
      </w:r>
    </w:p>
    <w:p w14:paraId="7F42620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Pedron, S., Schmaderer, K., Murawski, M. and Schwettmann, L., (2021). The association between childhood socioeconomic status and adult health behavior: The role of LOC. </w:t>
      </w:r>
      <w:r w:rsidRPr="007E73AC">
        <w:rPr>
          <w:rFonts w:ascii="Times New Roman" w:eastAsia="Calibri" w:hAnsi="Times New Roman" w:cs="Times New Roman"/>
          <w:i/>
          <w:iCs/>
          <w:kern w:val="2"/>
          <w:sz w:val="24"/>
          <w:szCs w:val="24"/>
          <w:lang w:val="en-US"/>
          <w14:ligatures w14:val="standardContextual"/>
        </w:rPr>
        <w:t>Social science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95</w:t>
      </w:r>
      <w:r w:rsidRPr="007E73AC">
        <w:rPr>
          <w:rFonts w:ascii="Times New Roman" w:eastAsia="Calibri" w:hAnsi="Times New Roman" w:cs="Times New Roman"/>
          <w:kern w:val="2"/>
          <w:sz w:val="24"/>
          <w:szCs w:val="24"/>
          <w:lang w:val="en-US"/>
          <w14:ligatures w14:val="standardContextual"/>
        </w:rPr>
        <w:t>, p.102521.</w:t>
      </w:r>
    </w:p>
    <w:p w14:paraId="30B6F8E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Peetz, J., Robson, J. and Xuereb, S., (2021). The role of income volatility and perceived LOC in financial planning decisions.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12</w:t>
      </w:r>
      <w:r w:rsidRPr="007E73AC">
        <w:rPr>
          <w:rFonts w:ascii="Times New Roman" w:eastAsia="Calibri" w:hAnsi="Times New Roman" w:cs="Times New Roman"/>
          <w:kern w:val="2"/>
          <w:sz w:val="24"/>
          <w:szCs w:val="24"/>
          <w:lang w:val="en-US"/>
          <w14:ligatures w14:val="standardContextual"/>
        </w:rPr>
        <w:t>, p.638043.</w:t>
      </w:r>
    </w:p>
    <w:p w14:paraId="7677F6B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Philippas, N.D. and </w:t>
      </w:r>
      <w:proofErr w:type="spellStart"/>
      <w:r w:rsidRPr="007E73AC">
        <w:rPr>
          <w:rFonts w:ascii="Times New Roman" w:eastAsia="Calibri" w:hAnsi="Times New Roman" w:cs="Times New Roman"/>
          <w:kern w:val="2"/>
          <w:sz w:val="24"/>
          <w:szCs w:val="24"/>
          <w:lang w:val="en-US"/>
          <w14:ligatures w14:val="standardContextual"/>
        </w:rPr>
        <w:t>Avdoulas</w:t>
      </w:r>
      <w:proofErr w:type="spellEnd"/>
      <w:r w:rsidRPr="007E73AC">
        <w:rPr>
          <w:rFonts w:ascii="Times New Roman" w:eastAsia="Calibri" w:hAnsi="Times New Roman" w:cs="Times New Roman"/>
          <w:kern w:val="2"/>
          <w:sz w:val="24"/>
          <w:szCs w:val="24"/>
          <w:lang w:val="en-US"/>
          <w14:ligatures w14:val="standardContextual"/>
        </w:rPr>
        <w:t xml:space="preserve">, C., (2021). Financial literacy and </w:t>
      </w:r>
      <w:proofErr w:type="spellStart"/>
      <w:r w:rsidRPr="007E73AC">
        <w:rPr>
          <w:rFonts w:ascii="Times New Roman" w:eastAsia="Calibri" w:hAnsi="Times New Roman" w:cs="Times New Roman"/>
          <w:kern w:val="2"/>
          <w:sz w:val="24"/>
          <w:szCs w:val="24"/>
          <w:lang w:val="en-US"/>
          <w14:ligatures w14:val="standardContextual"/>
        </w:rPr>
        <w:t>FWBamong</w:t>
      </w:r>
      <w:proofErr w:type="spellEnd"/>
      <w:r w:rsidRPr="007E73AC">
        <w:rPr>
          <w:rFonts w:ascii="Times New Roman" w:eastAsia="Calibri" w:hAnsi="Times New Roman" w:cs="Times New Roman"/>
          <w:kern w:val="2"/>
          <w:sz w:val="24"/>
          <w:szCs w:val="24"/>
          <w:lang w:val="en-US"/>
          <w14:ligatures w14:val="standardContextual"/>
        </w:rPr>
        <w:t xml:space="preserve"> generation-Z university students: Evidence from Greece. In </w:t>
      </w:r>
      <w:r w:rsidRPr="007E73AC">
        <w:rPr>
          <w:rFonts w:ascii="Times New Roman" w:eastAsia="Calibri" w:hAnsi="Times New Roman" w:cs="Times New Roman"/>
          <w:i/>
          <w:iCs/>
          <w:kern w:val="2"/>
          <w:sz w:val="24"/>
          <w:szCs w:val="24"/>
          <w:lang w:val="en-US"/>
          <w14:ligatures w14:val="standardContextual"/>
        </w:rPr>
        <w:t>Financial Literacy and Responsible Finance in the FinTech Era</w:t>
      </w:r>
      <w:r w:rsidRPr="007E73AC">
        <w:rPr>
          <w:rFonts w:ascii="Times New Roman" w:eastAsia="Calibri" w:hAnsi="Times New Roman" w:cs="Times New Roman"/>
          <w:kern w:val="2"/>
          <w:sz w:val="24"/>
          <w:szCs w:val="24"/>
          <w:lang w:val="en-US"/>
          <w14:ligatures w14:val="standardContextual"/>
        </w:rPr>
        <w:t> (pp. 64-85). Routledge.</w:t>
      </w:r>
    </w:p>
    <w:p w14:paraId="7340657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Rabbani, A. G., Yao, Z., Wang, C., &amp; Grable, J. E. (2020). Financial risk tolerance, sensation seeking, and LOC among pre-retiree baby boomers. </w:t>
      </w:r>
      <w:r w:rsidRPr="007E73AC">
        <w:rPr>
          <w:rFonts w:ascii="Times New Roman" w:eastAsia="Calibri" w:hAnsi="Times New Roman" w:cs="Times New Roman"/>
          <w:i/>
          <w:iCs/>
          <w:kern w:val="2"/>
          <w:sz w:val="24"/>
          <w:szCs w:val="24"/>
          <w:lang w:val="en-US"/>
          <w14:ligatures w14:val="standardContextual"/>
        </w:rPr>
        <w:t>Journal of Financial Counseling and Planning</w:t>
      </w:r>
      <w:r w:rsidRPr="007E73AC">
        <w:rPr>
          <w:rFonts w:ascii="Times New Roman" w:eastAsia="Calibri" w:hAnsi="Times New Roman" w:cs="Times New Roman"/>
          <w:kern w:val="2"/>
          <w:sz w:val="24"/>
          <w:szCs w:val="24"/>
          <w:lang w:val="en-US"/>
          <w14:ligatures w14:val="standardContextual"/>
        </w:rPr>
        <w:t>.</w:t>
      </w:r>
    </w:p>
    <w:p w14:paraId="0880FBF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Rahman, M., Isa, C.R., Masud, M.M., Sarker, M. and Chowdhury, N.T., (2021). The role of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xml:space="preserve">, financial literacy, and financial stress in explaining the </w:t>
      </w:r>
      <w:proofErr w:type="spellStart"/>
      <w:r w:rsidRPr="007E73AC">
        <w:rPr>
          <w:rFonts w:ascii="Times New Roman" w:eastAsia="Calibri" w:hAnsi="Times New Roman" w:cs="Times New Roman"/>
          <w:kern w:val="2"/>
          <w:sz w:val="24"/>
          <w:szCs w:val="24"/>
          <w:lang w:val="en-US"/>
          <w14:ligatures w14:val="standardContextual"/>
        </w:rPr>
        <w:t>FWBof</w:t>
      </w:r>
      <w:proofErr w:type="spellEnd"/>
      <w:r w:rsidRPr="007E73AC">
        <w:rPr>
          <w:rFonts w:ascii="Times New Roman" w:eastAsia="Calibri" w:hAnsi="Times New Roman" w:cs="Times New Roman"/>
          <w:kern w:val="2"/>
          <w:sz w:val="24"/>
          <w:szCs w:val="24"/>
          <w:lang w:val="en-US"/>
          <w14:ligatures w14:val="standardContextual"/>
        </w:rPr>
        <w:t xml:space="preserve"> B40 group in Malaysia. </w:t>
      </w:r>
      <w:r w:rsidRPr="007E73AC">
        <w:rPr>
          <w:rFonts w:ascii="Times New Roman" w:eastAsia="Calibri" w:hAnsi="Times New Roman" w:cs="Times New Roman"/>
          <w:i/>
          <w:iCs/>
          <w:kern w:val="2"/>
          <w:sz w:val="24"/>
          <w:szCs w:val="24"/>
          <w:lang w:val="en-US"/>
          <w14:ligatures w14:val="standardContextual"/>
        </w:rPr>
        <w:t>Future Business Journal</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 pp.1-18.</w:t>
      </w:r>
    </w:p>
    <w:p w14:paraId="574F111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Raut, R.K., (2020). Past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financial literacy and investment decision-making process of individual investors. </w:t>
      </w:r>
      <w:r w:rsidRPr="007E73AC">
        <w:rPr>
          <w:rFonts w:ascii="Times New Roman" w:eastAsia="Calibri" w:hAnsi="Times New Roman" w:cs="Times New Roman"/>
          <w:i/>
          <w:iCs/>
          <w:kern w:val="2"/>
          <w:sz w:val="24"/>
          <w:szCs w:val="24"/>
          <w:lang w:val="en-US"/>
          <w14:ligatures w14:val="standardContextual"/>
        </w:rPr>
        <w:t>International Journal of Emerging Markets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15</w:t>
      </w:r>
      <w:r w:rsidRPr="007E73AC">
        <w:rPr>
          <w:rFonts w:ascii="Times New Roman" w:eastAsia="Calibri" w:hAnsi="Times New Roman" w:cs="Times New Roman"/>
          <w:kern w:val="2"/>
          <w:sz w:val="24"/>
          <w:szCs w:val="24"/>
          <w:lang w:val="en-US"/>
          <w14:ligatures w14:val="standardContextual"/>
        </w:rPr>
        <w:t>(6), pp.1243-1263.</w:t>
      </w:r>
    </w:p>
    <w:p w14:paraId="0F4E86F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Renaldo, N., </w:t>
      </w:r>
      <w:proofErr w:type="spellStart"/>
      <w:r w:rsidRPr="007E73AC">
        <w:rPr>
          <w:rFonts w:ascii="Times New Roman" w:eastAsia="Calibri" w:hAnsi="Times New Roman" w:cs="Times New Roman"/>
          <w:kern w:val="2"/>
          <w:sz w:val="24"/>
          <w:szCs w:val="24"/>
          <w:lang w:val="en-US"/>
          <w14:ligatures w14:val="standardContextual"/>
        </w:rPr>
        <w:t>Sudarno</w:t>
      </w:r>
      <w:proofErr w:type="spellEnd"/>
      <w:r w:rsidRPr="007E73AC">
        <w:rPr>
          <w:rFonts w:ascii="Times New Roman" w:eastAsia="Calibri" w:hAnsi="Times New Roman" w:cs="Times New Roman"/>
          <w:kern w:val="2"/>
          <w:sz w:val="24"/>
          <w:szCs w:val="24"/>
          <w:lang w:val="en-US"/>
          <w14:ligatures w14:val="standardContextual"/>
        </w:rPr>
        <w:t xml:space="preserve">, S. and Marice, H.B., (2020). The improvement of generation z </w:t>
      </w:r>
      <w:proofErr w:type="spellStart"/>
      <w:r w:rsidRPr="007E73AC">
        <w:rPr>
          <w:rFonts w:ascii="Times New Roman" w:eastAsia="Calibri" w:hAnsi="Times New Roman" w:cs="Times New Roman"/>
          <w:kern w:val="2"/>
          <w:sz w:val="24"/>
          <w:szCs w:val="24"/>
          <w:lang w:val="en-US"/>
          <w14:ligatures w14:val="standardContextual"/>
        </w:rPr>
        <w:t>FWBin</w:t>
      </w:r>
      <w:proofErr w:type="spell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Pekanbaru</w:t>
      </w:r>
      <w:proofErr w:type="spellEnd"/>
      <w:r w:rsidRPr="007E73AC">
        <w:rPr>
          <w:rFonts w:ascii="Times New Roman" w:eastAsia="Calibri" w:hAnsi="Times New Roman" w:cs="Times New Roman"/>
          <w:kern w:val="2"/>
          <w:sz w:val="24"/>
          <w:szCs w:val="24"/>
          <w:lang w:val="en-US"/>
          <w14:ligatures w14:val="standardContextual"/>
        </w:rPr>
        <w:t>. </w:t>
      </w:r>
      <w:proofErr w:type="spellStart"/>
      <w:r w:rsidRPr="007E73AC">
        <w:rPr>
          <w:rFonts w:ascii="Times New Roman" w:eastAsia="Calibri" w:hAnsi="Times New Roman" w:cs="Times New Roman"/>
          <w:i/>
          <w:iCs/>
          <w:kern w:val="2"/>
          <w:sz w:val="24"/>
          <w:szCs w:val="24"/>
          <w:lang w:val="en-US"/>
          <w14:ligatures w14:val="standardContextual"/>
        </w:rPr>
        <w:t>Jurnal</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Manajemen</w:t>
      </w:r>
      <w:proofErr w:type="spellEnd"/>
      <w:r w:rsidRPr="007E73AC">
        <w:rPr>
          <w:rFonts w:ascii="Times New Roman" w:eastAsia="Calibri" w:hAnsi="Times New Roman" w:cs="Times New Roman"/>
          <w:i/>
          <w:iCs/>
          <w:kern w:val="2"/>
          <w:sz w:val="24"/>
          <w:szCs w:val="24"/>
          <w:lang w:val="en-US"/>
          <w14:ligatures w14:val="standardContextual"/>
        </w:rPr>
        <w:t xml:space="preserve"> Dan </w:t>
      </w:r>
      <w:proofErr w:type="spellStart"/>
      <w:r w:rsidRPr="007E73AC">
        <w:rPr>
          <w:rFonts w:ascii="Times New Roman" w:eastAsia="Calibri" w:hAnsi="Times New Roman" w:cs="Times New Roman"/>
          <w:i/>
          <w:iCs/>
          <w:kern w:val="2"/>
          <w:sz w:val="24"/>
          <w:szCs w:val="24"/>
          <w:lang w:val="en-US"/>
          <w14:ligatures w14:val="standardContextual"/>
        </w:rPr>
        <w:t>Kewirausahaan</w:t>
      </w:r>
      <w:proofErr w:type="spell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22</w:t>
      </w:r>
      <w:r w:rsidRPr="007E73AC">
        <w:rPr>
          <w:rFonts w:ascii="Times New Roman" w:eastAsia="Calibri" w:hAnsi="Times New Roman" w:cs="Times New Roman"/>
          <w:kern w:val="2"/>
          <w:sz w:val="24"/>
          <w:szCs w:val="24"/>
          <w:lang w:val="en-US"/>
          <w14:ligatures w14:val="standardContextual"/>
        </w:rPr>
        <w:t>(2), pp.142-151.</w:t>
      </w:r>
    </w:p>
    <w:p w14:paraId="529C06F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Rey-Ares, L., Fernández-López, S., Castro-González, S. and Rodeiro-Pazos, D., (2021). Does self-control constitute a driver of millennials’ financial behaviors and </w:t>
      </w:r>
      <w:proofErr w:type="gramStart"/>
      <w:r w:rsidRPr="007E73AC">
        <w:rPr>
          <w:rFonts w:ascii="Times New Roman" w:eastAsia="Calibri" w:hAnsi="Times New Roman" w:cs="Times New Roman"/>
          <w:kern w:val="2"/>
          <w:sz w:val="24"/>
          <w:szCs w:val="24"/>
          <w:lang w:val="en-US"/>
          <w14:ligatures w14:val="standardContextual"/>
        </w:rPr>
        <w:t>attitudes?.</w:t>
      </w:r>
      <w:proofErr w:type="gram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Journal of Behavioral and Experimental Economics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93</w:t>
      </w:r>
      <w:r w:rsidRPr="007E73AC">
        <w:rPr>
          <w:rFonts w:ascii="Times New Roman" w:eastAsia="Calibri" w:hAnsi="Times New Roman" w:cs="Times New Roman"/>
          <w:kern w:val="2"/>
          <w:sz w:val="24"/>
          <w:szCs w:val="24"/>
          <w:lang w:val="en-US"/>
          <w14:ligatures w14:val="standardContextual"/>
        </w:rPr>
        <w:t>, p.101702.</w:t>
      </w:r>
    </w:p>
    <w:p w14:paraId="46C3569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Riitsalu</w:t>
      </w:r>
      <w:proofErr w:type="spellEnd"/>
      <w:r w:rsidRPr="007E73AC">
        <w:rPr>
          <w:rFonts w:ascii="Times New Roman" w:eastAsia="Calibri" w:hAnsi="Times New Roman" w:cs="Times New Roman"/>
          <w:kern w:val="2"/>
          <w:sz w:val="24"/>
          <w:szCs w:val="24"/>
          <w:lang w:val="en-US"/>
          <w14:ligatures w14:val="standardContextual"/>
        </w:rPr>
        <w:t xml:space="preserve">, L., &amp; </w:t>
      </w:r>
      <w:proofErr w:type="spellStart"/>
      <w:r w:rsidRPr="007E73AC">
        <w:rPr>
          <w:rFonts w:ascii="Times New Roman" w:eastAsia="Calibri" w:hAnsi="Times New Roman" w:cs="Times New Roman"/>
          <w:kern w:val="2"/>
          <w:sz w:val="24"/>
          <w:szCs w:val="24"/>
          <w:lang w:val="en-US"/>
          <w14:ligatures w14:val="standardContextual"/>
        </w:rPr>
        <w:t>Murakas</w:t>
      </w:r>
      <w:proofErr w:type="spellEnd"/>
      <w:r w:rsidRPr="007E73AC">
        <w:rPr>
          <w:rFonts w:ascii="Times New Roman" w:eastAsia="Calibri" w:hAnsi="Times New Roman" w:cs="Times New Roman"/>
          <w:kern w:val="2"/>
          <w:sz w:val="24"/>
          <w:szCs w:val="24"/>
          <w:lang w:val="en-US"/>
          <w14:ligatures w14:val="standardContextual"/>
        </w:rPr>
        <w:t xml:space="preserve">, R. (2019). SFK, prudent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xml:space="preserve"> and income. International Journal of Bank Marketing. https://doi.org/10.1108/IJBM-03-2018-0071.</w:t>
      </w:r>
    </w:p>
    <w:p w14:paraId="4EDECA0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lastRenderedPageBreak/>
        <w:t>Riyazahmed</w:t>
      </w:r>
      <w:proofErr w:type="spellEnd"/>
      <w:r w:rsidRPr="007E73AC">
        <w:rPr>
          <w:rFonts w:ascii="Times New Roman" w:eastAsia="Calibri" w:hAnsi="Times New Roman" w:cs="Times New Roman"/>
          <w:kern w:val="2"/>
          <w:sz w:val="24"/>
          <w:szCs w:val="24"/>
          <w:lang w:val="en-US"/>
          <w14:ligatures w14:val="standardContextual"/>
        </w:rPr>
        <w:t xml:space="preserve">, D.K., (2021). Does FB influence </w:t>
      </w:r>
      <w:proofErr w:type="gramStart"/>
      <w:r w:rsidRPr="007E73AC">
        <w:rPr>
          <w:rFonts w:ascii="Times New Roman" w:eastAsia="Calibri" w:hAnsi="Times New Roman" w:cs="Times New Roman"/>
          <w:kern w:val="2"/>
          <w:sz w:val="24"/>
          <w:szCs w:val="24"/>
          <w:lang w:val="en-US"/>
          <w14:ligatures w14:val="standardContextual"/>
        </w:rPr>
        <w:t>FWB?.</w:t>
      </w:r>
      <w:proofErr w:type="gram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Journal of Asian Finance, Economics, and Business (JAFEB), ISSN</w:t>
      </w:r>
      <w:r w:rsidRPr="007E73AC">
        <w:rPr>
          <w:rFonts w:ascii="Times New Roman" w:eastAsia="Calibri" w:hAnsi="Times New Roman" w:cs="Times New Roman"/>
          <w:kern w:val="2"/>
          <w:sz w:val="24"/>
          <w:szCs w:val="24"/>
          <w:lang w:val="en-US"/>
          <w14:ligatures w14:val="standardContextual"/>
        </w:rPr>
        <w:t>, pp.2288-4637.</w:t>
      </w:r>
    </w:p>
    <w:p w14:paraId="53F97E8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Rockstuhl, S., Wenninger, S., </w:t>
      </w:r>
      <w:proofErr w:type="spellStart"/>
      <w:r w:rsidRPr="007E73AC">
        <w:rPr>
          <w:rFonts w:ascii="Times New Roman" w:eastAsia="Calibri" w:hAnsi="Times New Roman" w:cs="Times New Roman"/>
          <w:kern w:val="2"/>
          <w:sz w:val="24"/>
          <w:szCs w:val="24"/>
          <w:lang w:val="en-US"/>
          <w14:ligatures w14:val="standardContextual"/>
        </w:rPr>
        <w:t>Wiethe</w:t>
      </w:r>
      <w:proofErr w:type="spellEnd"/>
      <w:r w:rsidRPr="007E73AC">
        <w:rPr>
          <w:rFonts w:ascii="Times New Roman" w:eastAsia="Calibri" w:hAnsi="Times New Roman" w:cs="Times New Roman"/>
          <w:kern w:val="2"/>
          <w:sz w:val="24"/>
          <w:szCs w:val="24"/>
          <w:lang w:val="en-US"/>
          <w14:ligatures w14:val="standardContextual"/>
        </w:rPr>
        <w:t>, C. and Häckel, B., (2021). Understanding the risk perception of energy efficiency investments: Investment perspective vs. energy bill perspective. </w:t>
      </w:r>
      <w:r w:rsidRPr="007E73AC">
        <w:rPr>
          <w:rFonts w:ascii="Times New Roman" w:eastAsia="Calibri" w:hAnsi="Times New Roman" w:cs="Times New Roman"/>
          <w:i/>
          <w:iCs/>
          <w:kern w:val="2"/>
          <w:sz w:val="24"/>
          <w:szCs w:val="24"/>
          <w:lang w:val="en-US"/>
          <w14:ligatures w14:val="standardContextual"/>
        </w:rPr>
        <w:t>Energy Policy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159</w:t>
      </w:r>
      <w:r w:rsidRPr="007E73AC">
        <w:rPr>
          <w:rFonts w:ascii="Times New Roman" w:eastAsia="Calibri" w:hAnsi="Times New Roman" w:cs="Times New Roman"/>
          <w:kern w:val="2"/>
          <w:sz w:val="24"/>
          <w:szCs w:val="24"/>
          <w:lang w:val="en-US"/>
          <w14:ligatures w14:val="standardContextual"/>
        </w:rPr>
        <w:t>, p.112616.</w:t>
      </w:r>
    </w:p>
    <w:p w14:paraId="2578EBC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Sabri, M. F., Anthony, M., Law, S. H., Rahim, H. A., Burhan, N. A. S., &amp; </w:t>
      </w:r>
      <w:proofErr w:type="spellStart"/>
      <w:r w:rsidRPr="007E73AC">
        <w:rPr>
          <w:rFonts w:ascii="Times New Roman" w:eastAsia="Calibri" w:hAnsi="Times New Roman" w:cs="Times New Roman"/>
          <w:kern w:val="2"/>
          <w:sz w:val="24"/>
          <w:szCs w:val="24"/>
          <w:lang w:val="en-US"/>
          <w14:ligatures w14:val="standardContextual"/>
        </w:rPr>
        <w:t>Ithnin</w:t>
      </w:r>
      <w:proofErr w:type="spellEnd"/>
      <w:r w:rsidRPr="007E73AC">
        <w:rPr>
          <w:rFonts w:ascii="Times New Roman" w:eastAsia="Calibri" w:hAnsi="Times New Roman" w:cs="Times New Roman"/>
          <w:kern w:val="2"/>
          <w:sz w:val="24"/>
          <w:szCs w:val="24"/>
          <w:lang w:val="en-US"/>
          <w14:ligatures w14:val="standardContextual"/>
        </w:rPr>
        <w:t xml:space="preserve">, M. (2023). Impact of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xml:space="preserve"> on FWB: evidence among young adults in Malaysia. </w:t>
      </w:r>
      <w:r w:rsidRPr="007E73AC">
        <w:rPr>
          <w:rFonts w:ascii="Times New Roman" w:eastAsia="Calibri" w:hAnsi="Times New Roman" w:cs="Times New Roman"/>
          <w:i/>
          <w:iCs/>
          <w:kern w:val="2"/>
          <w:sz w:val="24"/>
          <w:szCs w:val="24"/>
          <w:lang w:val="en-US"/>
          <w14:ligatures w14:val="standardContextual"/>
        </w:rPr>
        <w:t>Journal of Financial Services Marketing</w:t>
      </w:r>
      <w:r w:rsidRPr="007E73AC">
        <w:rPr>
          <w:rFonts w:ascii="Times New Roman" w:eastAsia="Calibri" w:hAnsi="Times New Roman" w:cs="Times New Roman"/>
          <w:kern w:val="2"/>
          <w:sz w:val="24"/>
          <w:szCs w:val="24"/>
          <w:lang w:val="en-US"/>
          <w14:ligatures w14:val="standardContextual"/>
        </w:rPr>
        <w:t>, 1-20.</w:t>
      </w:r>
    </w:p>
    <w:p w14:paraId="2AF9CAC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Sabri, M., Wahab, R., </w:t>
      </w:r>
      <w:proofErr w:type="spellStart"/>
      <w:r w:rsidRPr="007E73AC">
        <w:rPr>
          <w:rFonts w:ascii="Times New Roman" w:eastAsia="Calibri" w:hAnsi="Times New Roman" w:cs="Times New Roman"/>
          <w:kern w:val="2"/>
          <w:sz w:val="24"/>
          <w:szCs w:val="24"/>
          <w:lang w:val="en-US"/>
          <w14:ligatures w14:val="standardContextual"/>
        </w:rPr>
        <w:t>Mahdzan</w:t>
      </w:r>
      <w:proofErr w:type="spellEnd"/>
      <w:r w:rsidRPr="007E73AC">
        <w:rPr>
          <w:rFonts w:ascii="Times New Roman" w:eastAsia="Calibri" w:hAnsi="Times New Roman" w:cs="Times New Roman"/>
          <w:kern w:val="2"/>
          <w:sz w:val="24"/>
          <w:szCs w:val="24"/>
          <w:lang w:val="en-US"/>
          <w14:ligatures w14:val="standardContextual"/>
        </w:rPr>
        <w:t xml:space="preserve">, N., Magli, A., &amp; Rahim, H. (2022). Mediating Effect of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xml:space="preserve"> on the Relationship Between Perceived Financial Wellbeing and Its Factors Among Low-Income Young Adults in Malaysia. Frontiers in Psychology, 13. https://doi.org/10.3389/fpsyg.2022.858630.</w:t>
      </w:r>
    </w:p>
    <w:p w14:paraId="4BE4B81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Sabri, M., Wijekoon, R. and Rahim, H., (2020). The influence of money attitude, financial practices, self-efficacy and emotion coping on employees’ FWB. </w:t>
      </w:r>
      <w:r w:rsidRPr="007E73AC">
        <w:rPr>
          <w:rFonts w:ascii="Times New Roman" w:eastAsia="Calibri" w:hAnsi="Times New Roman" w:cs="Times New Roman"/>
          <w:i/>
          <w:iCs/>
          <w:kern w:val="2"/>
          <w:sz w:val="24"/>
          <w:szCs w:val="24"/>
          <w:lang w:val="en-US"/>
          <w14:ligatures w14:val="standardContextual"/>
        </w:rPr>
        <w:t>Management Science Letters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10</w:t>
      </w:r>
      <w:r w:rsidRPr="007E73AC">
        <w:rPr>
          <w:rFonts w:ascii="Times New Roman" w:eastAsia="Calibri" w:hAnsi="Times New Roman" w:cs="Times New Roman"/>
          <w:kern w:val="2"/>
          <w:sz w:val="24"/>
          <w:szCs w:val="24"/>
          <w:lang w:val="en-US"/>
          <w14:ligatures w14:val="standardContextual"/>
        </w:rPr>
        <w:t>(4), pp.889-900.</w:t>
      </w:r>
    </w:p>
    <w:p w14:paraId="2078147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Sarofim, S., Minton, E., Hunting, A., Bartholomew, D.E., Zehra, S., Montford, W., Cabano, F. and Paul, P., (2020). Religion's influence on the financial well‐being of consumers: a conceptual framework and research agenda. </w:t>
      </w:r>
      <w:r w:rsidRPr="007E73AC">
        <w:rPr>
          <w:rFonts w:ascii="Times New Roman" w:eastAsia="Calibri" w:hAnsi="Times New Roman" w:cs="Times New Roman"/>
          <w:i/>
          <w:iCs/>
          <w:kern w:val="2"/>
          <w:sz w:val="24"/>
          <w:szCs w:val="24"/>
          <w:lang w:val="en-US"/>
          <w14:ligatures w14:val="standardContextual"/>
        </w:rPr>
        <w:t>Journal of Consumer Affairs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54</w:t>
      </w:r>
      <w:r w:rsidRPr="007E73AC">
        <w:rPr>
          <w:rFonts w:ascii="Times New Roman" w:eastAsia="Calibri" w:hAnsi="Times New Roman" w:cs="Times New Roman"/>
          <w:kern w:val="2"/>
          <w:sz w:val="24"/>
          <w:szCs w:val="24"/>
          <w:lang w:val="en-US"/>
          <w14:ligatures w14:val="standardContextual"/>
        </w:rPr>
        <w:t>(3), pp.1028-1061.</w:t>
      </w:r>
    </w:p>
    <w:p w14:paraId="39B6E51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Sehrawat</w:t>
      </w:r>
      <w:proofErr w:type="spellEnd"/>
      <w:r w:rsidRPr="007E73AC">
        <w:rPr>
          <w:rFonts w:ascii="Times New Roman" w:eastAsia="Calibri" w:hAnsi="Times New Roman" w:cs="Times New Roman"/>
          <w:kern w:val="2"/>
          <w:sz w:val="24"/>
          <w:szCs w:val="24"/>
          <w:lang w:val="en-US"/>
          <w14:ligatures w14:val="standardContextual"/>
        </w:rPr>
        <w:t>, K., Vij, M. and Talan, G., (2021). Understanding the path toward FWB: evidence from India.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12</w:t>
      </w:r>
      <w:r w:rsidRPr="007E73AC">
        <w:rPr>
          <w:rFonts w:ascii="Times New Roman" w:eastAsia="Calibri" w:hAnsi="Times New Roman" w:cs="Times New Roman"/>
          <w:kern w:val="2"/>
          <w:sz w:val="24"/>
          <w:szCs w:val="24"/>
          <w:lang w:val="en-US"/>
          <w14:ligatures w14:val="standardContextual"/>
        </w:rPr>
        <w:t>, p.638408.</w:t>
      </w:r>
    </w:p>
    <w:p w14:paraId="387F697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Sesini</w:t>
      </w:r>
      <w:proofErr w:type="spellEnd"/>
      <w:r w:rsidRPr="007E73AC">
        <w:rPr>
          <w:rFonts w:ascii="Times New Roman" w:eastAsia="Calibri" w:hAnsi="Times New Roman" w:cs="Times New Roman"/>
          <w:kern w:val="2"/>
          <w:sz w:val="24"/>
          <w:szCs w:val="24"/>
          <w:lang w:val="en-US"/>
          <w14:ligatures w14:val="standardContextual"/>
        </w:rPr>
        <w:t xml:space="preserve">, G. and </w:t>
      </w:r>
      <w:proofErr w:type="spellStart"/>
      <w:r w:rsidRPr="007E73AC">
        <w:rPr>
          <w:rFonts w:ascii="Times New Roman" w:eastAsia="Calibri" w:hAnsi="Times New Roman" w:cs="Times New Roman"/>
          <w:kern w:val="2"/>
          <w:sz w:val="24"/>
          <w:szCs w:val="24"/>
          <w:lang w:val="en-US"/>
          <w14:ligatures w14:val="standardContextual"/>
        </w:rPr>
        <w:t>Lozza</w:t>
      </w:r>
      <w:proofErr w:type="spellEnd"/>
      <w:r w:rsidRPr="007E73AC">
        <w:rPr>
          <w:rFonts w:ascii="Times New Roman" w:eastAsia="Calibri" w:hAnsi="Times New Roman" w:cs="Times New Roman"/>
          <w:kern w:val="2"/>
          <w:sz w:val="24"/>
          <w:szCs w:val="24"/>
          <w:lang w:val="en-US"/>
          <w14:ligatures w14:val="standardContextual"/>
        </w:rPr>
        <w:t>, E., (2023). Understanding individual attitude to money: A systematic scoping review and research agenda. </w:t>
      </w:r>
      <w:r w:rsidRPr="007E73AC">
        <w:rPr>
          <w:rFonts w:ascii="Times New Roman" w:eastAsia="Calibri" w:hAnsi="Times New Roman" w:cs="Times New Roman"/>
          <w:i/>
          <w:iCs/>
          <w:kern w:val="2"/>
          <w:sz w:val="24"/>
          <w:szCs w:val="24"/>
          <w:lang w:val="en-US"/>
          <w14:ligatures w14:val="standardContextual"/>
        </w:rPr>
        <w:t>Collabra: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9</w:t>
      </w:r>
      <w:r w:rsidRPr="007E73AC">
        <w:rPr>
          <w:rFonts w:ascii="Times New Roman" w:eastAsia="Calibri" w:hAnsi="Times New Roman" w:cs="Times New Roman"/>
          <w:kern w:val="2"/>
          <w:sz w:val="24"/>
          <w:szCs w:val="24"/>
          <w:lang w:val="en-US"/>
          <w14:ligatures w14:val="standardContextual"/>
        </w:rPr>
        <w:t>(1).</w:t>
      </w:r>
    </w:p>
    <w:p w14:paraId="0AFEBAD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She, L., Rasiah, R., Turner, J., Guptan, V., &amp; Nia, H. (2021). PB and </w:t>
      </w:r>
      <w:proofErr w:type="spellStart"/>
      <w:r w:rsidRPr="007E73AC">
        <w:rPr>
          <w:rFonts w:ascii="Times New Roman" w:eastAsia="Calibri" w:hAnsi="Times New Roman" w:cs="Times New Roman"/>
          <w:kern w:val="2"/>
          <w:sz w:val="24"/>
          <w:szCs w:val="24"/>
          <w:lang w:val="en-US"/>
          <w14:ligatures w14:val="standardContextual"/>
        </w:rPr>
        <w:t>FWBamong</w:t>
      </w:r>
      <w:proofErr w:type="spellEnd"/>
      <w:r w:rsidRPr="007E73AC">
        <w:rPr>
          <w:rFonts w:ascii="Times New Roman" w:eastAsia="Calibri" w:hAnsi="Times New Roman" w:cs="Times New Roman"/>
          <w:kern w:val="2"/>
          <w:sz w:val="24"/>
          <w:szCs w:val="24"/>
          <w:lang w:val="en-US"/>
          <w14:ligatures w14:val="standardContextual"/>
        </w:rPr>
        <w:t xml:space="preserve"> working adults: the mediating role of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International Journal of Social Economics. https://doi.org/10.1108/ijse-07-2021-0389.</w:t>
      </w:r>
    </w:p>
    <w:p w14:paraId="6952F9E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She, L., Rasiah, R., Turner, J., Guptan, V., &amp; Nia, H. (2021). PB and </w:t>
      </w:r>
      <w:proofErr w:type="spellStart"/>
      <w:r w:rsidRPr="007E73AC">
        <w:rPr>
          <w:rFonts w:ascii="Times New Roman" w:eastAsia="Calibri" w:hAnsi="Times New Roman" w:cs="Times New Roman"/>
          <w:kern w:val="2"/>
          <w:sz w:val="24"/>
          <w:szCs w:val="24"/>
          <w:lang w:val="en-US"/>
          <w14:ligatures w14:val="standardContextual"/>
        </w:rPr>
        <w:t>FWBamong</w:t>
      </w:r>
      <w:proofErr w:type="spellEnd"/>
      <w:r w:rsidRPr="007E73AC">
        <w:rPr>
          <w:rFonts w:ascii="Times New Roman" w:eastAsia="Calibri" w:hAnsi="Times New Roman" w:cs="Times New Roman"/>
          <w:kern w:val="2"/>
          <w:sz w:val="24"/>
          <w:szCs w:val="24"/>
          <w:lang w:val="en-US"/>
          <w14:ligatures w14:val="standardContextual"/>
        </w:rPr>
        <w:t xml:space="preserve"> working adults: the mediating role of financial behavior. International Journal of Social Economics. </w:t>
      </w:r>
      <w:hyperlink r:id="rId26" w:history="1">
        <w:r w:rsidRPr="007E73AC">
          <w:rPr>
            <w:rFonts w:ascii="Times New Roman" w:eastAsia="Calibri" w:hAnsi="Times New Roman" w:cs="Times New Roman"/>
            <w:kern w:val="2"/>
            <w:sz w:val="24"/>
            <w:szCs w:val="24"/>
            <w:u w:val="single"/>
            <w:lang w:val="en-US"/>
            <w14:ligatures w14:val="standardContextual"/>
          </w:rPr>
          <w:t>https://doi.org/10.1108/ijse-07-2021-0389</w:t>
        </w:r>
      </w:hyperlink>
      <w:r w:rsidRPr="007E73AC">
        <w:rPr>
          <w:rFonts w:ascii="Times New Roman" w:eastAsia="Calibri" w:hAnsi="Times New Roman" w:cs="Times New Roman"/>
          <w:kern w:val="2"/>
          <w:sz w:val="24"/>
          <w:szCs w:val="24"/>
          <w:lang w:val="en-US"/>
          <w14:ligatures w14:val="standardContextual"/>
        </w:rPr>
        <w:t>.</w:t>
      </w:r>
    </w:p>
    <w:p w14:paraId="2F49584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She, L., Rasiah, R., Waheed, H. and </w:t>
      </w:r>
      <w:proofErr w:type="spellStart"/>
      <w:r w:rsidRPr="007E73AC">
        <w:rPr>
          <w:rFonts w:ascii="Times New Roman" w:eastAsia="Calibri" w:hAnsi="Times New Roman" w:cs="Times New Roman"/>
          <w:kern w:val="2"/>
          <w:sz w:val="24"/>
          <w:szCs w:val="24"/>
          <w:lang w:val="en-US"/>
          <w14:ligatures w14:val="standardContextual"/>
        </w:rPr>
        <w:t>Pahlevan</w:t>
      </w:r>
      <w:proofErr w:type="spellEnd"/>
      <w:r w:rsidRPr="007E73AC">
        <w:rPr>
          <w:rFonts w:ascii="Times New Roman" w:eastAsia="Calibri" w:hAnsi="Times New Roman" w:cs="Times New Roman"/>
          <w:kern w:val="2"/>
          <w:sz w:val="24"/>
          <w:szCs w:val="24"/>
          <w:lang w:val="en-US"/>
          <w14:ligatures w14:val="standardContextual"/>
        </w:rPr>
        <w:t xml:space="preserve"> Sharif, S., (2021). Excessive use of social networking sites and </w:t>
      </w:r>
      <w:proofErr w:type="spellStart"/>
      <w:r w:rsidRPr="007E73AC">
        <w:rPr>
          <w:rFonts w:ascii="Times New Roman" w:eastAsia="Calibri" w:hAnsi="Times New Roman" w:cs="Times New Roman"/>
          <w:kern w:val="2"/>
          <w:sz w:val="24"/>
          <w:szCs w:val="24"/>
          <w:lang w:val="en-US"/>
          <w14:ligatures w14:val="standardContextual"/>
        </w:rPr>
        <w:t>FWBamong</w:t>
      </w:r>
      <w:proofErr w:type="spellEnd"/>
      <w:r w:rsidRPr="007E73AC">
        <w:rPr>
          <w:rFonts w:ascii="Times New Roman" w:eastAsia="Calibri" w:hAnsi="Times New Roman" w:cs="Times New Roman"/>
          <w:kern w:val="2"/>
          <w:sz w:val="24"/>
          <w:szCs w:val="24"/>
          <w:lang w:val="en-US"/>
          <w14:ligatures w14:val="standardContextual"/>
        </w:rPr>
        <w:t xml:space="preserve"> young adults: the mediating role of online compulsive buying. </w:t>
      </w:r>
      <w:r w:rsidRPr="007E73AC">
        <w:rPr>
          <w:rFonts w:ascii="Times New Roman" w:eastAsia="Calibri" w:hAnsi="Times New Roman" w:cs="Times New Roman"/>
          <w:i/>
          <w:iCs/>
          <w:kern w:val="2"/>
          <w:sz w:val="24"/>
          <w:szCs w:val="24"/>
          <w:lang w:val="en-US"/>
          <w14:ligatures w14:val="standardContextual"/>
        </w:rPr>
        <w:t>Young Consumers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22</w:t>
      </w:r>
      <w:r w:rsidRPr="007E73AC">
        <w:rPr>
          <w:rFonts w:ascii="Times New Roman" w:eastAsia="Calibri" w:hAnsi="Times New Roman" w:cs="Times New Roman"/>
          <w:kern w:val="2"/>
          <w:sz w:val="24"/>
          <w:szCs w:val="24"/>
          <w:lang w:val="en-US"/>
          <w14:ligatures w14:val="standardContextual"/>
        </w:rPr>
        <w:t>(2), pp.272-289.</w:t>
      </w:r>
    </w:p>
    <w:p w14:paraId="2BCB607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She, L., Ray, A., &amp; Ma, L. (2023). Future time perspective and consumer well-being of millennials: implications for consumer resilience. </w:t>
      </w:r>
      <w:r w:rsidRPr="007E73AC">
        <w:rPr>
          <w:rFonts w:ascii="Times New Roman" w:eastAsia="Calibri" w:hAnsi="Times New Roman" w:cs="Times New Roman"/>
          <w:i/>
          <w:iCs/>
          <w:kern w:val="2"/>
          <w:sz w:val="24"/>
          <w:szCs w:val="24"/>
          <w:lang w:val="en-US"/>
          <w14:ligatures w14:val="standardContextual"/>
        </w:rPr>
        <w:t>International Journal of Bank Marketing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41</w:t>
      </w:r>
      <w:r w:rsidRPr="007E73AC">
        <w:rPr>
          <w:rFonts w:ascii="Times New Roman" w:eastAsia="Calibri" w:hAnsi="Times New Roman" w:cs="Times New Roman"/>
          <w:kern w:val="2"/>
          <w:sz w:val="24"/>
          <w:szCs w:val="24"/>
          <w:lang w:val="en-US"/>
          <w14:ligatures w14:val="standardContextual"/>
        </w:rPr>
        <w:t>(5), 1154-1176.</w:t>
      </w:r>
    </w:p>
    <w:p w14:paraId="3440D7E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Shehata, S.M., Abdeljawad, A.M., Mazouz, L.A., Aldossary, L.Y.K., Alsaeed, M.Y. and Noureldin Sayed, M., (2021). The moderating role of perceived risks in the relationship between financial knowledge and the intention to invest in the Saudi Arabian stock market. </w:t>
      </w:r>
      <w:r w:rsidRPr="007E73AC">
        <w:rPr>
          <w:rFonts w:ascii="Times New Roman" w:eastAsia="Calibri" w:hAnsi="Times New Roman" w:cs="Times New Roman"/>
          <w:i/>
          <w:iCs/>
          <w:kern w:val="2"/>
          <w:sz w:val="24"/>
          <w:szCs w:val="24"/>
          <w:lang w:val="en-US"/>
          <w14:ligatures w14:val="standardContextual"/>
        </w:rPr>
        <w:t>International Journal of Financial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9</w:t>
      </w:r>
      <w:r w:rsidRPr="007E73AC">
        <w:rPr>
          <w:rFonts w:ascii="Times New Roman" w:eastAsia="Calibri" w:hAnsi="Times New Roman" w:cs="Times New Roman"/>
          <w:kern w:val="2"/>
          <w:sz w:val="24"/>
          <w:szCs w:val="24"/>
          <w:lang w:val="en-US"/>
          <w14:ligatures w14:val="standardContextual"/>
        </w:rPr>
        <w:t>(1), p.9.</w:t>
      </w:r>
    </w:p>
    <w:p w14:paraId="36A7798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Shukla, A., Rushdi, D.N.J. and Katiyar, D.R.C., (2020). Impact of behavioral biases on investment decisions ‘a systematic review’. </w:t>
      </w:r>
      <w:r w:rsidRPr="007E73AC">
        <w:rPr>
          <w:rFonts w:ascii="Times New Roman" w:eastAsia="Calibri" w:hAnsi="Times New Roman" w:cs="Times New Roman"/>
          <w:i/>
          <w:iCs/>
          <w:kern w:val="2"/>
          <w:sz w:val="24"/>
          <w:szCs w:val="24"/>
          <w:lang w:val="en-US"/>
          <w14:ligatures w14:val="standardContextual"/>
        </w:rPr>
        <w:t>International Journal of Management</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11</w:t>
      </w:r>
      <w:r w:rsidRPr="007E73AC">
        <w:rPr>
          <w:rFonts w:ascii="Times New Roman" w:eastAsia="Calibri" w:hAnsi="Times New Roman" w:cs="Times New Roman"/>
          <w:kern w:val="2"/>
          <w:sz w:val="24"/>
          <w:szCs w:val="24"/>
          <w:lang w:val="en-US"/>
          <w14:ligatures w14:val="standardContextual"/>
        </w:rPr>
        <w:t>(4).</w:t>
      </w:r>
    </w:p>
    <w:p w14:paraId="51ED39B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Silva, A., &amp; Dias, R. (2023). The role of financial status, attitudes, </w:t>
      </w:r>
      <w:proofErr w:type="spellStart"/>
      <w:r w:rsidRPr="007E73AC">
        <w:rPr>
          <w:rFonts w:ascii="Times New Roman" w:eastAsia="Calibri" w:hAnsi="Times New Roman" w:cs="Times New Roman"/>
          <w:kern w:val="2"/>
          <w:sz w:val="24"/>
          <w:szCs w:val="24"/>
          <w:lang w:val="en-US"/>
          <w14:ligatures w14:val="standardContextual"/>
        </w:rPr>
        <w:t>behaviours</w:t>
      </w:r>
      <w:proofErr w:type="spellEnd"/>
      <w:r w:rsidRPr="007E73AC">
        <w:rPr>
          <w:rFonts w:ascii="Times New Roman" w:eastAsia="Calibri" w:hAnsi="Times New Roman" w:cs="Times New Roman"/>
          <w:kern w:val="2"/>
          <w:sz w:val="24"/>
          <w:szCs w:val="24"/>
          <w:lang w:val="en-US"/>
          <w14:ligatures w14:val="standardContextual"/>
        </w:rPr>
        <w:t xml:space="preserve"> and knowledge for overall well-being in Portugal: the mediating role of FWB. International Journal of Organizational Analysis. https://doi.org/10.1108/ijoa-08-2022-3385.</w:t>
      </w:r>
    </w:p>
    <w:p w14:paraId="14CC9C0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Stebbins, R., Kim, K., &amp; Seay, M. (2022). Financial professionals and FWB. Financial Services Review. https://doi.org/10.61190/fsr.v30i3.3485.</w:t>
      </w:r>
    </w:p>
    <w:p w14:paraId="088B151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Stolwijk</w:t>
      </w:r>
      <w:proofErr w:type="spellEnd"/>
      <w:r w:rsidRPr="007E73AC">
        <w:rPr>
          <w:rFonts w:ascii="Times New Roman" w:eastAsia="Calibri" w:hAnsi="Times New Roman" w:cs="Times New Roman"/>
          <w:kern w:val="2"/>
          <w:sz w:val="24"/>
          <w:szCs w:val="24"/>
          <w:lang w:val="en-US"/>
          <w14:ligatures w14:val="standardContextual"/>
        </w:rPr>
        <w:t>, S. and Vis, B., (2021). Politicians, the representativeness heuristic and decision-making biases. </w:t>
      </w:r>
      <w:r w:rsidRPr="007E73AC">
        <w:rPr>
          <w:rFonts w:ascii="Times New Roman" w:eastAsia="Calibri" w:hAnsi="Times New Roman" w:cs="Times New Roman"/>
          <w:i/>
          <w:iCs/>
          <w:kern w:val="2"/>
          <w:sz w:val="24"/>
          <w:szCs w:val="24"/>
          <w:lang w:val="en-US"/>
          <w14:ligatures w14:val="standardContextual"/>
        </w:rPr>
        <w:t>Political Behavior</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43</w:t>
      </w:r>
      <w:r w:rsidRPr="007E73AC">
        <w:rPr>
          <w:rFonts w:ascii="Times New Roman" w:eastAsia="Calibri" w:hAnsi="Times New Roman" w:cs="Times New Roman"/>
          <w:kern w:val="2"/>
          <w:sz w:val="24"/>
          <w:szCs w:val="24"/>
          <w:lang w:val="en-US"/>
          <w14:ligatures w14:val="standardContextual"/>
        </w:rPr>
        <w:t>(4), pp.1411-1432.</w:t>
      </w:r>
    </w:p>
    <w:p w14:paraId="5AB3A9B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 xml:space="preserve">Syaliha, A., </w:t>
      </w:r>
      <w:proofErr w:type="spellStart"/>
      <w:r w:rsidRPr="007E73AC">
        <w:rPr>
          <w:rFonts w:ascii="Times New Roman" w:eastAsia="Calibri" w:hAnsi="Times New Roman" w:cs="Times New Roman"/>
          <w:kern w:val="2"/>
          <w:sz w:val="24"/>
          <w:szCs w:val="24"/>
          <w:lang w:val="en-US"/>
          <w14:ligatures w14:val="standardContextual"/>
        </w:rPr>
        <w:t>Sutieman</w:t>
      </w:r>
      <w:proofErr w:type="spellEnd"/>
      <w:r w:rsidRPr="007E73AC">
        <w:rPr>
          <w:rFonts w:ascii="Times New Roman" w:eastAsia="Calibri" w:hAnsi="Times New Roman" w:cs="Times New Roman"/>
          <w:kern w:val="2"/>
          <w:sz w:val="24"/>
          <w:szCs w:val="24"/>
          <w:lang w:val="en-US"/>
          <w14:ligatures w14:val="standardContextual"/>
        </w:rPr>
        <w:t xml:space="preserve">, E., </w:t>
      </w:r>
      <w:proofErr w:type="spellStart"/>
      <w:r w:rsidRPr="007E73AC">
        <w:rPr>
          <w:rFonts w:ascii="Times New Roman" w:eastAsia="Calibri" w:hAnsi="Times New Roman" w:cs="Times New Roman"/>
          <w:kern w:val="2"/>
          <w:sz w:val="24"/>
          <w:szCs w:val="24"/>
          <w:lang w:val="en-US"/>
          <w14:ligatures w14:val="standardContextual"/>
        </w:rPr>
        <w:t>Pasolo</w:t>
      </w:r>
      <w:proofErr w:type="spellEnd"/>
      <w:r w:rsidRPr="007E73AC">
        <w:rPr>
          <w:rFonts w:ascii="Times New Roman" w:eastAsia="Calibri" w:hAnsi="Times New Roman" w:cs="Times New Roman"/>
          <w:kern w:val="2"/>
          <w:sz w:val="24"/>
          <w:szCs w:val="24"/>
          <w:lang w:val="en-US"/>
          <w14:ligatures w14:val="standardContextual"/>
        </w:rPr>
        <w:t xml:space="preserve">, M.R. and </w:t>
      </w:r>
      <w:proofErr w:type="spellStart"/>
      <w:r w:rsidRPr="007E73AC">
        <w:rPr>
          <w:rFonts w:ascii="Times New Roman" w:eastAsia="Calibri" w:hAnsi="Times New Roman" w:cs="Times New Roman"/>
          <w:kern w:val="2"/>
          <w:sz w:val="24"/>
          <w:szCs w:val="24"/>
          <w:lang w:val="en-US"/>
          <w14:ligatures w14:val="standardContextual"/>
        </w:rPr>
        <w:t>Pattiasina</w:t>
      </w:r>
      <w:proofErr w:type="spellEnd"/>
      <w:r w:rsidRPr="007E73AC">
        <w:rPr>
          <w:rFonts w:ascii="Times New Roman" w:eastAsia="Calibri" w:hAnsi="Times New Roman" w:cs="Times New Roman"/>
          <w:kern w:val="2"/>
          <w:sz w:val="24"/>
          <w:szCs w:val="24"/>
          <w:lang w:val="en-US"/>
          <w14:ligatures w14:val="standardContextual"/>
        </w:rPr>
        <w:t>, V., (2022). The Effect of Financial Literacy, Life Style, FA and LOC to Financial Management Behavior. </w:t>
      </w:r>
      <w:r w:rsidRPr="007E73AC">
        <w:rPr>
          <w:rFonts w:ascii="Times New Roman" w:eastAsia="Calibri" w:hAnsi="Times New Roman" w:cs="Times New Roman"/>
          <w:i/>
          <w:iCs/>
          <w:kern w:val="2"/>
          <w:sz w:val="24"/>
          <w:szCs w:val="24"/>
          <w:lang w:val="en-US"/>
          <w14:ligatures w14:val="standardContextual"/>
        </w:rPr>
        <w:t xml:space="preserve">PUBLIC POLICY; </w:t>
      </w:r>
      <w:proofErr w:type="spellStart"/>
      <w:r w:rsidRPr="007E73AC">
        <w:rPr>
          <w:rFonts w:ascii="Times New Roman" w:eastAsia="Calibri" w:hAnsi="Times New Roman" w:cs="Times New Roman"/>
          <w:i/>
          <w:iCs/>
          <w:kern w:val="2"/>
          <w:sz w:val="24"/>
          <w:szCs w:val="24"/>
          <w:lang w:val="en-US"/>
          <w14:ligatures w14:val="standardContextual"/>
        </w:rPr>
        <w:t>Jurnal</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Aplikasi</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Kebijakan</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Publik</w:t>
      </w:r>
      <w:proofErr w:type="spellEnd"/>
      <w:r w:rsidRPr="007E73AC">
        <w:rPr>
          <w:rFonts w:ascii="Times New Roman" w:eastAsia="Calibri" w:hAnsi="Times New Roman" w:cs="Times New Roman"/>
          <w:i/>
          <w:iCs/>
          <w:kern w:val="2"/>
          <w:sz w:val="24"/>
          <w:szCs w:val="24"/>
          <w:lang w:val="en-US"/>
          <w14:ligatures w14:val="standardContextual"/>
        </w:rPr>
        <w:t xml:space="preserve"> dan </w:t>
      </w:r>
      <w:proofErr w:type="spellStart"/>
      <w:r w:rsidRPr="007E73AC">
        <w:rPr>
          <w:rFonts w:ascii="Times New Roman" w:eastAsia="Calibri" w:hAnsi="Times New Roman" w:cs="Times New Roman"/>
          <w:i/>
          <w:iCs/>
          <w:kern w:val="2"/>
          <w:sz w:val="24"/>
          <w:szCs w:val="24"/>
          <w:lang w:val="en-US"/>
          <w14:ligatures w14:val="standardContextual"/>
        </w:rPr>
        <w:t>Bisnis</w:t>
      </w:r>
      <w:proofErr w:type="spell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w:t>
      </w:r>
      <w:r w:rsidRPr="007E73AC">
        <w:rPr>
          <w:rFonts w:ascii="Times New Roman" w:eastAsia="Calibri" w:hAnsi="Times New Roman" w:cs="Times New Roman"/>
          <w:kern w:val="2"/>
          <w:sz w:val="24"/>
          <w:szCs w:val="24"/>
          <w:lang w:val="en-US"/>
          <w14:ligatures w14:val="standardContextual"/>
        </w:rPr>
        <w:t>(1), pp.52-71.</w:t>
      </w:r>
    </w:p>
    <w:p w14:paraId="3983372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Tahir, M.S., Richards, D.W. and Ahmed, A.D., (2020). Financial literacy, attitudes, and financial satisfaction: an assessment of credit card debt-taking behavior of Australians. </w:t>
      </w:r>
      <w:r w:rsidRPr="007E73AC">
        <w:rPr>
          <w:rFonts w:ascii="Times New Roman" w:eastAsia="Calibri" w:hAnsi="Times New Roman" w:cs="Times New Roman"/>
          <w:i/>
          <w:iCs/>
          <w:kern w:val="2"/>
          <w:sz w:val="24"/>
          <w:szCs w:val="24"/>
          <w:lang w:val="en-US"/>
          <w14:ligatures w14:val="standardContextual"/>
        </w:rPr>
        <w:t>Financial Services Review</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28</w:t>
      </w:r>
      <w:r w:rsidRPr="007E73AC">
        <w:rPr>
          <w:rFonts w:ascii="Times New Roman" w:eastAsia="Calibri" w:hAnsi="Times New Roman" w:cs="Times New Roman"/>
          <w:kern w:val="2"/>
          <w:sz w:val="24"/>
          <w:szCs w:val="24"/>
          <w:lang w:val="en-US"/>
          <w14:ligatures w14:val="standardContextual"/>
        </w:rPr>
        <w:t>(4), pp.273-301.</w:t>
      </w:r>
    </w:p>
    <w:p w14:paraId="79E7092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Tekeli, M. and </w:t>
      </w:r>
      <w:proofErr w:type="spellStart"/>
      <w:r w:rsidRPr="007E73AC">
        <w:rPr>
          <w:rFonts w:ascii="Times New Roman" w:eastAsia="Calibri" w:hAnsi="Times New Roman" w:cs="Times New Roman"/>
          <w:kern w:val="2"/>
          <w:sz w:val="24"/>
          <w:szCs w:val="24"/>
          <w:lang w:val="en-US"/>
          <w14:ligatures w14:val="standardContextual"/>
        </w:rPr>
        <w:t>Özkoç</w:t>
      </w:r>
      <w:proofErr w:type="spellEnd"/>
      <w:r w:rsidRPr="007E73AC">
        <w:rPr>
          <w:rFonts w:ascii="Times New Roman" w:eastAsia="Calibri" w:hAnsi="Times New Roman" w:cs="Times New Roman"/>
          <w:kern w:val="2"/>
          <w:sz w:val="24"/>
          <w:szCs w:val="24"/>
          <w:lang w:val="en-US"/>
          <w14:ligatures w14:val="standardContextual"/>
        </w:rPr>
        <w:t>, A.G., (2022). The effect of proactive personality and LOC on innovative work behavior: the mediating role of work engagement. </w:t>
      </w:r>
      <w:r w:rsidRPr="007E73AC">
        <w:rPr>
          <w:rFonts w:ascii="Times New Roman" w:eastAsia="Calibri" w:hAnsi="Times New Roman" w:cs="Times New Roman"/>
          <w:i/>
          <w:iCs/>
          <w:kern w:val="2"/>
          <w:sz w:val="24"/>
          <w:szCs w:val="24"/>
          <w:lang w:val="en-US"/>
          <w14:ligatures w14:val="standardContextual"/>
        </w:rPr>
        <w:t xml:space="preserve">Anais </w:t>
      </w:r>
      <w:proofErr w:type="spellStart"/>
      <w:r w:rsidRPr="007E73AC">
        <w:rPr>
          <w:rFonts w:ascii="Times New Roman" w:eastAsia="Calibri" w:hAnsi="Times New Roman" w:cs="Times New Roman"/>
          <w:i/>
          <w:iCs/>
          <w:kern w:val="2"/>
          <w:sz w:val="24"/>
          <w:szCs w:val="24"/>
          <w:lang w:val="en-US"/>
          <w14:ligatures w14:val="standardContextual"/>
        </w:rPr>
        <w:t>Brasileiros</w:t>
      </w:r>
      <w:proofErr w:type="spellEnd"/>
      <w:r w:rsidRPr="007E73AC">
        <w:rPr>
          <w:rFonts w:ascii="Times New Roman" w:eastAsia="Calibri" w:hAnsi="Times New Roman" w:cs="Times New Roman"/>
          <w:i/>
          <w:iCs/>
          <w:kern w:val="2"/>
          <w:sz w:val="24"/>
          <w:szCs w:val="24"/>
          <w:lang w:val="en-US"/>
          <w14:ligatures w14:val="standardContextual"/>
        </w:rPr>
        <w:t xml:space="preserve"> de </w:t>
      </w:r>
      <w:proofErr w:type="spellStart"/>
      <w:r w:rsidRPr="007E73AC">
        <w:rPr>
          <w:rFonts w:ascii="Times New Roman" w:eastAsia="Calibri" w:hAnsi="Times New Roman" w:cs="Times New Roman"/>
          <w:i/>
          <w:iCs/>
          <w:kern w:val="2"/>
          <w:sz w:val="24"/>
          <w:szCs w:val="24"/>
          <w:lang w:val="en-US"/>
          <w14:ligatures w14:val="standardContextual"/>
        </w:rPr>
        <w:t>Estudos</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Turísticos</w:t>
      </w:r>
      <w:proofErr w:type="spellEnd"/>
      <w:r w:rsidRPr="007E73AC">
        <w:rPr>
          <w:rFonts w:ascii="Times New Roman" w:eastAsia="Calibri" w:hAnsi="Times New Roman" w:cs="Times New Roman"/>
          <w:kern w:val="2"/>
          <w:sz w:val="24"/>
          <w:szCs w:val="24"/>
          <w:lang w:val="en-US"/>
          <w14:ligatures w14:val="standardContextual"/>
        </w:rPr>
        <w:t>.</w:t>
      </w:r>
    </w:p>
    <w:p w14:paraId="2F56723C" w14:textId="62A2A9CA"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Thom, B., &amp; Benedict, C. (2019). The Impact of Financial Toxicity on Psychological Well-Being, Coping Self-Efficacy, and Cost-Coping Behaviors in Young Adults with </w:t>
      </w:r>
      <w:proofErr w:type="gramStart"/>
      <w:r w:rsidRPr="007E73AC">
        <w:rPr>
          <w:rFonts w:ascii="Times New Roman" w:eastAsia="Calibri" w:hAnsi="Times New Roman" w:cs="Times New Roman"/>
          <w:kern w:val="2"/>
          <w:sz w:val="24"/>
          <w:szCs w:val="24"/>
          <w:lang w:val="en-US"/>
          <w14:ligatures w14:val="standardContextual"/>
        </w:rPr>
        <w:t>Cancer..</w:t>
      </w:r>
      <w:proofErr w:type="gram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Journal of adolescent and young adult oncology</w:t>
      </w:r>
      <w:r w:rsidRPr="007E73AC">
        <w:rPr>
          <w:rFonts w:ascii="Times New Roman" w:eastAsia="Calibri" w:hAnsi="Times New Roman" w:cs="Times New Roman"/>
          <w:kern w:val="2"/>
          <w:sz w:val="24"/>
          <w:szCs w:val="24"/>
          <w:lang w:val="en-US"/>
          <w14:ligatures w14:val="standardContextual"/>
        </w:rPr>
        <w:t xml:space="preserve">, 8 3, 236-242. </w:t>
      </w:r>
      <w:hyperlink r:id="rId27" w:history="1">
        <w:r w:rsidRPr="007E73AC">
          <w:rPr>
            <w:rFonts w:ascii="Times New Roman" w:eastAsia="Calibri" w:hAnsi="Times New Roman" w:cs="Times New Roman"/>
            <w:kern w:val="2"/>
            <w:sz w:val="24"/>
            <w:szCs w:val="24"/>
            <w:u w:val="single"/>
            <w:lang w:val="en-US"/>
            <w14:ligatures w14:val="standardContextual"/>
          </w:rPr>
          <w:t>https://doi.org/10.1089/jayao.2018.0143</w:t>
        </w:r>
      </w:hyperlink>
      <w:r w:rsidRPr="007E73AC">
        <w:rPr>
          <w:rFonts w:ascii="Times New Roman" w:eastAsia="Calibri" w:hAnsi="Times New Roman" w:cs="Times New Roman"/>
          <w:kern w:val="2"/>
          <w:sz w:val="24"/>
          <w:szCs w:val="24"/>
          <w:lang w:val="en-US"/>
          <w14:ligatures w14:val="standardContextual"/>
        </w:rPr>
        <w:t>.</w:t>
      </w:r>
    </w:p>
    <w:p w14:paraId="22693EA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Tomar, S., Baker, H.K., Kumar, S. and Hoffmann, A.O., (2021). Psychological determinants of retirement financial planning behavior. </w:t>
      </w:r>
      <w:r w:rsidRPr="007E73AC">
        <w:rPr>
          <w:rFonts w:ascii="Times New Roman" w:eastAsia="Calibri" w:hAnsi="Times New Roman" w:cs="Times New Roman"/>
          <w:i/>
          <w:iCs/>
          <w:kern w:val="2"/>
          <w:sz w:val="24"/>
          <w:szCs w:val="24"/>
          <w:lang w:val="en-US"/>
          <w14:ligatures w14:val="standardContextual"/>
        </w:rPr>
        <w:t>Journal of Business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133</w:t>
      </w:r>
      <w:r w:rsidRPr="007E73AC">
        <w:rPr>
          <w:rFonts w:ascii="Times New Roman" w:eastAsia="Calibri" w:hAnsi="Times New Roman" w:cs="Times New Roman"/>
          <w:kern w:val="2"/>
          <w:sz w:val="24"/>
          <w:szCs w:val="24"/>
          <w:lang w:val="en-US"/>
          <w14:ligatures w14:val="standardContextual"/>
        </w:rPr>
        <w:t>, pp.432-449.</w:t>
      </w:r>
    </w:p>
    <w:p w14:paraId="3A94E10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Tuffour, J.K., Amoako, A.A. and Amartey, E.O., (2022). Assessing the effect of financial literacy among managers on the performance of small-scale enterprises. </w:t>
      </w:r>
      <w:r w:rsidRPr="007E73AC">
        <w:rPr>
          <w:rFonts w:ascii="Times New Roman" w:eastAsia="Calibri" w:hAnsi="Times New Roman" w:cs="Times New Roman"/>
          <w:i/>
          <w:iCs/>
          <w:kern w:val="2"/>
          <w:sz w:val="24"/>
          <w:szCs w:val="24"/>
          <w:lang w:val="en-US"/>
          <w14:ligatures w14:val="standardContextual"/>
        </w:rPr>
        <w:t>Global Business Review</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23</w:t>
      </w:r>
      <w:r w:rsidRPr="007E73AC">
        <w:rPr>
          <w:rFonts w:ascii="Times New Roman" w:eastAsia="Calibri" w:hAnsi="Times New Roman" w:cs="Times New Roman"/>
          <w:kern w:val="2"/>
          <w:sz w:val="24"/>
          <w:szCs w:val="24"/>
          <w:lang w:val="en-US"/>
          <w14:ligatures w14:val="standardContextual"/>
        </w:rPr>
        <w:t>(5), pp.1200-1217.</w:t>
      </w:r>
    </w:p>
    <w:p w14:paraId="7C8AE13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Ullah, S. and Yusheng, K., (2020). Financial socialization, childhood experiences and FWB: The mediating role of LOC.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11</w:t>
      </w:r>
      <w:r w:rsidRPr="007E73AC">
        <w:rPr>
          <w:rFonts w:ascii="Times New Roman" w:eastAsia="Calibri" w:hAnsi="Times New Roman" w:cs="Times New Roman"/>
          <w:kern w:val="2"/>
          <w:sz w:val="24"/>
          <w:szCs w:val="24"/>
          <w:lang w:val="en-US"/>
          <w14:ligatures w14:val="standardContextual"/>
        </w:rPr>
        <w:t>, p.570767.</w:t>
      </w:r>
    </w:p>
    <w:p w14:paraId="76EF53A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Utkarsh, Pandey, A., Ashta, A., Spiegelman, E. and Sutan, A., (2020). Catch them young: Impact of financial socialization, financial literacy and attitude towards money on financial well‐being of young adults. </w:t>
      </w:r>
      <w:r w:rsidRPr="007E73AC">
        <w:rPr>
          <w:rFonts w:ascii="Times New Roman" w:eastAsia="Calibri" w:hAnsi="Times New Roman" w:cs="Times New Roman"/>
          <w:i/>
          <w:iCs/>
          <w:kern w:val="2"/>
          <w:sz w:val="24"/>
          <w:szCs w:val="24"/>
          <w:lang w:val="en-US"/>
          <w14:ligatures w14:val="standardContextual"/>
        </w:rPr>
        <w:t>International Journal of Consumer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44</w:t>
      </w:r>
      <w:r w:rsidRPr="007E73AC">
        <w:rPr>
          <w:rFonts w:ascii="Times New Roman" w:eastAsia="Calibri" w:hAnsi="Times New Roman" w:cs="Times New Roman"/>
          <w:kern w:val="2"/>
          <w:sz w:val="24"/>
          <w:szCs w:val="24"/>
          <w:lang w:val="en-US"/>
          <w14:ligatures w14:val="standardContextual"/>
        </w:rPr>
        <w:t>(6), pp.531-541.</w:t>
      </w:r>
    </w:p>
    <w:p w14:paraId="5669D30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Van Liew, J.R., (2020). LOC. In </w:t>
      </w:r>
      <w:r w:rsidRPr="007E73AC">
        <w:rPr>
          <w:rFonts w:ascii="Times New Roman" w:eastAsia="Calibri" w:hAnsi="Times New Roman" w:cs="Times New Roman"/>
          <w:i/>
          <w:iCs/>
          <w:kern w:val="2"/>
          <w:sz w:val="24"/>
          <w:szCs w:val="24"/>
          <w:lang w:val="en-US"/>
          <w14:ligatures w14:val="standardContextual"/>
        </w:rPr>
        <w:t>Encyclopedia of behavioral medicine</w:t>
      </w:r>
      <w:r w:rsidRPr="007E73AC">
        <w:rPr>
          <w:rFonts w:ascii="Times New Roman" w:eastAsia="Calibri" w:hAnsi="Times New Roman" w:cs="Times New Roman"/>
          <w:kern w:val="2"/>
          <w:sz w:val="24"/>
          <w:szCs w:val="24"/>
          <w:lang w:val="en-US"/>
          <w14:ligatures w14:val="standardContextual"/>
        </w:rPr>
        <w:t> (pp. 1302-1302). Cham: Springer International Publishing.</w:t>
      </w:r>
    </w:p>
    <w:p w14:paraId="34D0F8B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Vosylis</w:t>
      </w:r>
      <w:proofErr w:type="spellEnd"/>
      <w:r w:rsidRPr="007E73AC">
        <w:rPr>
          <w:rFonts w:ascii="Times New Roman" w:eastAsia="Calibri" w:hAnsi="Times New Roman" w:cs="Times New Roman"/>
          <w:kern w:val="2"/>
          <w:sz w:val="24"/>
          <w:szCs w:val="24"/>
          <w:lang w:val="en-US"/>
          <w14:ligatures w14:val="standardContextual"/>
        </w:rPr>
        <w:t xml:space="preserve">, R. and </w:t>
      </w:r>
      <w:proofErr w:type="spellStart"/>
      <w:r w:rsidRPr="007E73AC">
        <w:rPr>
          <w:rFonts w:ascii="Times New Roman" w:eastAsia="Calibri" w:hAnsi="Times New Roman" w:cs="Times New Roman"/>
          <w:kern w:val="2"/>
          <w:sz w:val="24"/>
          <w:szCs w:val="24"/>
          <w:lang w:val="en-US"/>
          <w14:ligatures w14:val="standardContextual"/>
        </w:rPr>
        <w:t>Klimstra</w:t>
      </w:r>
      <w:proofErr w:type="spellEnd"/>
      <w:r w:rsidRPr="007E73AC">
        <w:rPr>
          <w:rFonts w:ascii="Times New Roman" w:eastAsia="Calibri" w:hAnsi="Times New Roman" w:cs="Times New Roman"/>
          <w:kern w:val="2"/>
          <w:sz w:val="24"/>
          <w:szCs w:val="24"/>
          <w:lang w:val="en-US"/>
          <w14:ligatures w14:val="standardContextual"/>
        </w:rPr>
        <w:t>, T., (2022). How does financial life shape emerging adulthood? Short-term longitudinal associations between perceived features of emerging adulthood, financial behaviors, and FWB. </w:t>
      </w:r>
      <w:r w:rsidRPr="007E73AC">
        <w:rPr>
          <w:rFonts w:ascii="Times New Roman" w:eastAsia="Calibri" w:hAnsi="Times New Roman" w:cs="Times New Roman"/>
          <w:i/>
          <w:iCs/>
          <w:kern w:val="2"/>
          <w:sz w:val="24"/>
          <w:szCs w:val="24"/>
          <w:lang w:val="en-US"/>
          <w14:ligatures w14:val="standardContextual"/>
        </w:rPr>
        <w:t>Emerging Adulthood</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10</w:t>
      </w:r>
      <w:r w:rsidRPr="007E73AC">
        <w:rPr>
          <w:rFonts w:ascii="Times New Roman" w:eastAsia="Calibri" w:hAnsi="Times New Roman" w:cs="Times New Roman"/>
          <w:kern w:val="2"/>
          <w:sz w:val="24"/>
          <w:szCs w:val="24"/>
          <w:lang w:val="en-US"/>
          <w14:ligatures w14:val="standardContextual"/>
        </w:rPr>
        <w:t>(1), pp.90-108.</w:t>
      </w:r>
    </w:p>
    <w:p w14:paraId="4FE2BAD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Waga</w:t>
      </w:r>
      <w:proofErr w:type="spellEnd"/>
      <w:r w:rsidRPr="007E73AC">
        <w:rPr>
          <w:rFonts w:ascii="Times New Roman" w:eastAsia="Calibri" w:hAnsi="Times New Roman" w:cs="Times New Roman"/>
          <w:kern w:val="2"/>
          <w:sz w:val="24"/>
          <w:szCs w:val="24"/>
          <w:lang w:val="en-US"/>
          <w14:ligatures w14:val="standardContextual"/>
        </w:rPr>
        <w:t xml:space="preserve">, C.S., </w:t>
      </w:r>
      <w:proofErr w:type="spellStart"/>
      <w:r w:rsidRPr="007E73AC">
        <w:rPr>
          <w:rFonts w:ascii="Times New Roman" w:eastAsia="Calibri" w:hAnsi="Times New Roman" w:cs="Times New Roman"/>
          <w:kern w:val="2"/>
          <w:sz w:val="24"/>
          <w:szCs w:val="24"/>
          <w:lang w:val="en-US"/>
          <w14:ligatures w14:val="standardContextual"/>
        </w:rPr>
        <w:t>Memba</w:t>
      </w:r>
      <w:proofErr w:type="spellEnd"/>
      <w:r w:rsidRPr="007E73AC">
        <w:rPr>
          <w:rFonts w:ascii="Times New Roman" w:eastAsia="Calibri" w:hAnsi="Times New Roman" w:cs="Times New Roman"/>
          <w:kern w:val="2"/>
          <w:sz w:val="24"/>
          <w:szCs w:val="24"/>
          <w:lang w:val="en-US"/>
          <w14:ligatures w14:val="standardContextual"/>
        </w:rPr>
        <w:t xml:space="preserve">, F. and Muriithi, J., (2021).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xml:space="preserve"> and Retirement Planning in Kenya, Assessing the Role of Self-Control Bias. </w:t>
      </w:r>
      <w:r w:rsidRPr="007E73AC">
        <w:rPr>
          <w:rFonts w:ascii="Times New Roman" w:eastAsia="Calibri" w:hAnsi="Times New Roman" w:cs="Times New Roman"/>
          <w:i/>
          <w:iCs/>
          <w:kern w:val="2"/>
          <w:sz w:val="24"/>
          <w:szCs w:val="24"/>
          <w:lang w:val="en-US"/>
          <w14:ligatures w14:val="standardContextual"/>
        </w:rPr>
        <w:t>European Scientific Journal, ESJ</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17</w:t>
      </w:r>
      <w:r w:rsidRPr="007E73AC">
        <w:rPr>
          <w:rFonts w:ascii="Times New Roman" w:eastAsia="Calibri" w:hAnsi="Times New Roman" w:cs="Times New Roman"/>
          <w:kern w:val="2"/>
          <w:sz w:val="24"/>
          <w:szCs w:val="24"/>
          <w:lang w:val="en-US"/>
          <w14:ligatures w14:val="standardContextual"/>
        </w:rPr>
        <w:t>(23), p.348.</w:t>
      </w:r>
    </w:p>
    <w:p w14:paraId="482741B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Wang, L. and </w:t>
      </w:r>
      <w:proofErr w:type="spellStart"/>
      <w:r w:rsidRPr="007E73AC">
        <w:rPr>
          <w:rFonts w:ascii="Times New Roman" w:eastAsia="Calibri" w:hAnsi="Times New Roman" w:cs="Times New Roman"/>
          <w:kern w:val="2"/>
          <w:sz w:val="24"/>
          <w:szCs w:val="24"/>
          <w:lang w:val="en-US"/>
          <w14:ligatures w14:val="standardContextual"/>
        </w:rPr>
        <w:t>Lv</w:t>
      </w:r>
      <w:proofErr w:type="spellEnd"/>
      <w:r w:rsidRPr="007E73AC">
        <w:rPr>
          <w:rFonts w:ascii="Times New Roman" w:eastAsia="Calibri" w:hAnsi="Times New Roman" w:cs="Times New Roman"/>
          <w:kern w:val="2"/>
          <w:sz w:val="24"/>
          <w:szCs w:val="24"/>
          <w:lang w:val="en-US"/>
          <w14:ligatures w14:val="standardContextual"/>
        </w:rPr>
        <w:t>, M., (2020). Internal-external LOC scale. </w:t>
      </w:r>
      <w:r w:rsidRPr="007E73AC">
        <w:rPr>
          <w:rFonts w:ascii="Times New Roman" w:eastAsia="Calibri" w:hAnsi="Times New Roman" w:cs="Times New Roman"/>
          <w:i/>
          <w:iCs/>
          <w:kern w:val="2"/>
          <w:sz w:val="24"/>
          <w:szCs w:val="24"/>
          <w:lang w:val="en-US"/>
          <w14:ligatures w14:val="standardContextual"/>
        </w:rPr>
        <w:t>Encyclopedia of personality and individual differences</w:t>
      </w:r>
      <w:r w:rsidRPr="007E73AC">
        <w:rPr>
          <w:rFonts w:ascii="Times New Roman" w:eastAsia="Calibri" w:hAnsi="Times New Roman" w:cs="Times New Roman"/>
          <w:kern w:val="2"/>
          <w:sz w:val="24"/>
          <w:szCs w:val="24"/>
          <w:lang w:val="en-US"/>
          <w14:ligatures w14:val="standardContextual"/>
        </w:rPr>
        <w:t>, pp.2339-2343.</w:t>
      </w:r>
    </w:p>
    <w:p w14:paraId="2511FC3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Weixiang</w:t>
      </w:r>
      <w:proofErr w:type="spellEnd"/>
      <w:r w:rsidRPr="007E73AC">
        <w:rPr>
          <w:rFonts w:ascii="Times New Roman" w:eastAsia="Calibri" w:hAnsi="Times New Roman" w:cs="Times New Roman"/>
          <w:kern w:val="2"/>
          <w:sz w:val="24"/>
          <w:szCs w:val="24"/>
          <w:lang w:val="en-US"/>
          <w14:ligatures w14:val="standardContextual"/>
        </w:rPr>
        <w:t xml:space="preserve">, S., </w:t>
      </w:r>
      <w:proofErr w:type="spellStart"/>
      <w:r w:rsidRPr="007E73AC">
        <w:rPr>
          <w:rFonts w:ascii="Times New Roman" w:eastAsia="Calibri" w:hAnsi="Times New Roman" w:cs="Times New Roman"/>
          <w:kern w:val="2"/>
          <w:sz w:val="24"/>
          <w:szCs w:val="24"/>
          <w:lang w:val="en-US"/>
          <w14:ligatures w14:val="standardContextual"/>
        </w:rPr>
        <w:t>Qamruzzaman</w:t>
      </w:r>
      <w:proofErr w:type="spellEnd"/>
      <w:r w:rsidRPr="007E73AC">
        <w:rPr>
          <w:rFonts w:ascii="Times New Roman" w:eastAsia="Calibri" w:hAnsi="Times New Roman" w:cs="Times New Roman"/>
          <w:kern w:val="2"/>
          <w:sz w:val="24"/>
          <w:szCs w:val="24"/>
          <w:lang w:val="en-US"/>
          <w14:ligatures w14:val="standardContextual"/>
        </w:rPr>
        <w:t>, M., Rui, W. and Kler, R., (2022). An empirical assessment of financial literacy and behavioral biases on investment decision: Fresh evidence from small investor perception.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 p.977444.</w:t>
      </w:r>
    </w:p>
    <w:p w14:paraId="3E060D9E" w14:textId="7EDC407B"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Yulianis, N. and </w:t>
      </w:r>
      <w:proofErr w:type="spellStart"/>
      <w:r w:rsidRPr="007E73AC">
        <w:rPr>
          <w:rFonts w:ascii="Times New Roman" w:eastAsia="Calibri" w:hAnsi="Times New Roman" w:cs="Times New Roman"/>
          <w:kern w:val="2"/>
          <w:sz w:val="24"/>
          <w:szCs w:val="24"/>
          <w:lang w:val="en-US"/>
          <w14:ligatures w14:val="standardContextual"/>
        </w:rPr>
        <w:t>Sulistyowati</w:t>
      </w:r>
      <w:proofErr w:type="spellEnd"/>
      <w:r w:rsidRPr="007E73AC">
        <w:rPr>
          <w:rFonts w:ascii="Times New Roman" w:eastAsia="Calibri" w:hAnsi="Times New Roman" w:cs="Times New Roman"/>
          <w:kern w:val="2"/>
          <w:sz w:val="24"/>
          <w:szCs w:val="24"/>
          <w:lang w:val="en-US"/>
          <w14:ligatures w14:val="standardContextual"/>
        </w:rPr>
        <w:t xml:space="preserve">, E., (2021). The Effect </w:t>
      </w:r>
      <w:r w:rsidR="00C56C50">
        <w:rPr>
          <w:rFonts w:ascii="Times New Roman" w:eastAsia="Calibri" w:hAnsi="Times New Roman" w:cs="Times New Roman"/>
          <w:kern w:val="2"/>
          <w:sz w:val="24"/>
          <w:szCs w:val="24"/>
          <w:lang w:val="en-US"/>
          <w14:ligatures w14:val="standardContextual"/>
        </w:rPr>
        <w:t>o</w:t>
      </w:r>
      <w:r w:rsidRPr="007E73AC">
        <w:rPr>
          <w:rFonts w:ascii="Times New Roman" w:eastAsia="Calibri" w:hAnsi="Times New Roman" w:cs="Times New Roman"/>
          <w:kern w:val="2"/>
          <w:sz w:val="24"/>
          <w:szCs w:val="24"/>
          <w:lang w:val="en-US"/>
          <w14:ligatures w14:val="standardContextual"/>
        </w:rPr>
        <w:t xml:space="preserve">f Financial Literacy, Overconfidence, And Risk Tolerance </w:t>
      </w:r>
      <w:r w:rsidR="00C56C50">
        <w:rPr>
          <w:rFonts w:ascii="Times New Roman" w:eastAsia="Calibri" w:hAnsi="Times New Roman" w:cs="Times New Roman"/>
          <w:kern w:val="2"/>
          <w:sz w:val="24"/>
          <w:szCs w:val="24"/>
          <w:lang w:val="en-US"/>
          <w14:ligatures w14:val="standardContextual"/>
        </w:rPr>
        <w:t>o</w:t>
      </w:r>
      <w:r w:rsidRPr="007E73AC">
        <w:rPr>
          <w:rFonts w:ascii="Times New Roman" w:eastAsia="Calibri" w:hAnsi="Times New Roman" w:cs="Times New Roman"/>
          <w:kern w:val="2"/>
          <w:sz w:val="24"/>
          <w:szCs w:val="24"/>
          <w:lang w:val="en-US"/>
          <w14:ligatures w14:val="standardContextual"/>
        </w:rPr>
        <w:t>n Investment Decision. </w:t>
      </w:r>
      <w:r w:rsidRPr="007E73AC">
        <w:rPr>
          <w:rFonts w:ascii="Times New Roman" w:eastAsia="Calibri" w:hAnsi="Times New Roman" w:cs="Times New Roman"/>
          <w:i/>
          <w:iCs/>
          <w:kern w:val="2"/>
          <w:sz w:val="24"/>
          <w:szCs w:val="24"/>
          <w:lang w:val="en-US"/>
          <w14:ligatures w14:val="standardContextual"/>
        </w:rPr>
        <w:t>Journal of Economics, Business, and Government Challenges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w:t>
      </w:r>
      <w:r w:rsidRPr="007E73AC">
        <w:rPr>
          <w:rFonts w:ascii="Times New Roman" w:eastAsia="Calibri" w:hAnsi="Times New Roman" w:cs="Times New Roman"/>
          <w:kern w:val="2"/>
          <w:sz w:val="24"/>
          <w:szCs w:val="24"/>
          <w:lang w:val="en-US"/>
          <w14:ligatures w14:val="standardContextual"/>
        </w:rPr>
        <w:t>(01), pp.61-71.</w:t>
      </w:r>
    </w:p>
    <w:p w14:paraId="09454A5B" w14:textId="77777777" w:rsidR="00027B0F" w:rsidRPr="007E73AC" w:rsidRDefault="00027B0F" w:rsidP="002A36B4">
      <w:pPr>
        <w:jc w:val="both"/>
      </w:pPr>
    </w:p>
    <w:p w14:paraId="42424460" w14:textId="77777777" w:rsidR="00027B0F" w:rsidRPr="007E73AC" w:rsidRDefault="00027B0F" w:rsidP="002A36B4">
      <w:pPr>
        <w:spacing w:after="0" w:line="360" w:lineRule="auto"/>
        <w:jc w:val="both"/>
        <w:rPr>
          <w:rFonts w:ascii="Times New Roman" w:eastAsia="Calibri" w:hAnsi="Times New Roman" w:cs="Times New Roman"/>
          <w:b/>
          <w:bCs/>
          <w:kern w:val="2"/>
          <w:sz w:val="24"/>
          <w:szCs w:val="24"/>
          <w14:ligatures w14:val="standardContextual"/>
        </w:rPr>
      </w:pPr>
    </w:p>
    <w:p w14:paraId="359E5114"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p>
    <w:sectPr w:rsidR="00FD27ED" w:rsidRPr="007E73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52605" w14:textId="77777777" w:rsidR="00E26ACF" w:rsidRDefault="00E26ACF" w:rsidP="00113B3C">
      <w:pPr>
        <w:spacing w:after="0" w:line="240" w:lineRule="auto"/>
      </w:pPr>
      <w:r>
        <w:separator/>
      </w:r>
    </w:p>
  </w:endnote>
  <w:endnote w:type="continuationSeparator" w:id="0">
    <w:p w14:paraId="7D490203" w14:textId="77777777" w:rsidR="00E26ACF" w:rsidRDefault="00E26ACF" w:rsidP="0011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21617" w14:textId="77777777" w:rsidR="00793D17" w:rsidRDefault="00793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1CB4D" w14:textId="77777777" w:rsidR="00793D17" w:rsidRDefault="00793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13F7D" w14:textId="77777777" w:rsidR="00793D17" w:rsidRDefault="0079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EA3B8" w14:textId="77777777" w:rsidR="00E26ACF" w:rsidRDefault="00E26ACF" w:rsidP="00113B3C">
      <w:pPr>
        <w:spacing w:after="0" w:line="240" w:lineRule="auto"/>
      </w:pPr>
      <w:r>
        <w:separator/>
      </w:r>
    </w:p>
  </w:footnote>
  <w:footnote w:type="continuationSeparator" w:id="0">
    <w:p w14:paraId="6293423F" w14:textId="77777777" w:rsidR="00E26ACF" w:rsidRDefault="00E26ACF" w:rsidP="00113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3544F" w14:textId="4A57AC23" w:rsidR="00793D17" w:rsidRDefault="00793D17">
    <w:pPr>
      <w:pStyle w:val="Header"/>
    </w:pPr>
    <w:r>
      <w:rPr>
        <w:noProof/>
      </w:rPr>
      <w:pict w14:anchorId="3AE6F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3E138" w14:textId="07CDF202" w:rsidR="00793D17" w:rsidRDefault="00793D17">
    <w:pPr>
      <w:pStyle w:val="Header"/>
    </w:pPr>
    <w:r>
      <w:rPr>
        <w:noProof/>
      </w:rPr>
      <w:pict w14:anchorId="1A9CA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1AFF" w14:textId="79546BF5" w:rsidR="00793D17" w:rsidRDefault="00793D17">
    <w:pPr>
      <w:pStyle w:val="Header"/>
    </w:pPr>
    <w:r>
      <w:rPr>
        <w:noProof/>
      </w:rPr>
      <w:pict w14:anchorId="7C704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47160D"/>
    <w:multiLevelType w:val="multilevel"/>
    <w:tmpl w:val="5E80CF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BA"/>
    <w:rsid w:val="00002EAF"/>
    <w:rsid w:val="00007AE4"/>
    <w:rsid w:val="00027B0F"/>
    <w:rsid w:val="000556F1"/>
    <w:rsid w:val="00063533"/>
    <w:rsid w:val="000A2764"/>
    <w:rsid w:val="000A288E"/>
    <w:rsid w:val="000C26C8"/>
    <w:rsid w:val="000E0CE5"/>
    <w:rsid w:val="000E691D"/>
    <w:rsid w:val="0010090A"/>
    <w:rsid w:val="00113B3C"/>
    <w:rsid w:val="00194614"/>
    <w:rsid w:val="00236F7F"/>
    <w:rsid w:val="00276E7B"/>
    <w:rsid w:val="0028733F"/>
    <w:rsid w:val="002A36B4"/>
    <w:rsid w:val="002F18E9"/>
    <w:rsid w:val="00307722"/>
    <w:rsid w:val="00315C97"/>
    <w:rsid w:val="003442DB"/>
    <w:rsid w:val="00366FFF"/>
    <w:rsid w:val="0039555F"/>
    <w:rsid w:val="003A18AD"/>
    <w:rsid w:val="003F0B08"/>
    <w:rsid w:val="003F2EC6"/>
    <w:rsid w:val="003F34C8"/>
    <w:rsid w:val="003F3C1E"/>
    <w:rsid w:val="004150A3"/>
    <w:rsid w:val="00432967"/>
    <w:rsid w:val="00451DD9"/>
    <w:rsid w:val="00471862"/>
    <w:rsid w:val="00475943"/>
    <w:rsid w:val="004842DD"/>
    <w:rsid w:val="004B1100"/>
    <w:rsid w:val="004D2483"/>
    <w:rsid w:val="004E560D"/>
    <w:rsid w:val="00505A2C"/>
    <w:rsid w:val="00573FF9"/>
    <w:rsid w:val="00591128"/>
    <w:rsid w:val="00592D86"/>
    <w:rsid w:val="005969F6"/>
    <w:rsid w:val="00603DED"/>
    <w:rsid w:val="00644AF8"/>
    <w:rsid w:val="00693266"/>
    <w:rsid w:val="006B3EB1"/>
    <w:rsid w:val="006B7CA1"/>
    <w:rsid w:val="006C04DE"/>
    <w:rsid w:val="00701CDF"/>
    <w:rsid w:val="00703385"/>
    <w:rsid w:val="00707A4B"/>
    <w:rsid w:val="00727546"/>
    <w:rsid w:val="007401CD"/>
    <w:rsid w:val="00773FE7"/>
    <w:rsid w:val="00793D17"/>
    <w:rsid w:val="00796B9D"/>
    <w:rsid w:val="007A77E1"/>
    <w:rsid w:val="007B1ADD"/>
    <w:rsid w:val="007C5F21"/>
    <w:rsid w:val="007C653B"/>
    <w:rsid w:val="007E73AC"/>
    <w:rsid w:val="00867832"/>
    <w:rsid w:val="008954E3"/>
    <w:rsid w:val="00901599"/>
    <w:rsid w:val="009055BA"/>
    <w:rsid w:val="00950EBA"/>
    <w:rsid w:val="00981D27"/>
    <w:rsid w:val="009831EF"/>
    <w:rsid w:val="009C1229"/>
    <w:rsid w:val="009C6518"/>
    <w:rsid w:val="009E4D9B"/>
    <w:rsid w:val="00A13A8E"/>
    <w:rsid w:val="00A16674"/>
    <w:rsid w:val="00A25503"/>
    <w:rsid w:val="00A2706F"/>
    <w:rsid w:val="00A32BE2"/>
    <w:rsid w:val="00A51F7E"/>
    <w:rsid w:val="00A67169"/>
    <w:rsid w:val="00A92BA6"/>
    <w:rsid w:val="00A932EC"/>
    <w:rsid w:val="00AC1393"/>
    <w:rsid w:val="00AC3565"/>
    <w:rsid w:val="00AD3B88"/>
    <w:rsid w:val="00AE1238"/>
    <w:rsid w:val="00AE41B1"/>
    <w:rsid w:val="00AE74D4"/>
    <w:rsid w:val="00AF2B9E"/>
    <w:rsid w:val="00AF6FA1"/>
    <w:rsid w:val="00B005D7"/>
    <w:rsid w:val="00B05739"/>
    <w:rsid w:val="00B06407"/>
    <w:rsid w:val="00B072B5"/>
    <w:rsid w:val="00B75F35"/>
    <w:rsid w:val="00B75F8F"/>
    <w:rsid w:val="00BC0AB5"/>
    <w:rsid w:val="00BE3304"/>
    <w:rsid w:val="00BF64FE"/>
    <w:rsid w:val="00C26AC0"/>
    <w:rsid w:val="00C3531C"/>
    <w:rsid w:val="00C407E5"/>
    <w:rsid w:val="00C53039"/>
    <w:rsid w:val="00C56C50"/>
    <w:rsid w:val="00C8491A"/>
    <w:rsid w:val="00C8647C"/>
    <w:rsid w:val="00C959E6"/>
    <w:rsid w:val="00CC6C3F"/>
    <w:rsid w:val="00CD1959"/>
    <w:rsid w:val="00CD55A3"/>
    <w:rsid w:val="00CF11F1"/>
    <w:rsid w:val="00D0745B"/>
    <w:rsid w:val="00D15C9A"/>
    <w:rsid w:val="00D24C8B"/>
    <w:rsid w:val="00D322D4"/>
    <w:rsid w:val="00D43C69"/>
    <w:rsid w:val="00D661BB"/>
    <w:rsid w:val="00D72A9C"/>
    <w:rsid w:val="00D76AD5"/>
    <w:rsid w:val="00D96636"/>
    <w:rsid w:val="00DD470A"/>
    <w:rsid w:val="00DF7B3E"/>
    <w:rsid w:val="00E26ACF"/>
    <w:rsid w:val="00E37FDC"/>
    <w:rsid w:val="00E65D95"/>
    <w:rsid w:val="00E77DBA"/>
    <w:rsid w:val="00E92C68"/>
    <w:rsid w:val="00EE1FD6"/>
    <w:rsid w:val="00EE6742"/>
    <w:rsid w:val="00F40D60"/>
    <w:rsid w:val="00F6346E"/>
    <w:rsid w:val="00F64EF1"/>
    <w:rsid w:val="00F6565D"/>
    <w:rsid w:val="00FB4FA9"/>
    <w:rsid w:val="00FD27ED"/>
    <w:rsid w:val="00FE3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148AC2"/>
  <w15:chartTrackingRefBased/>
  <w15:docId w15:val="{F2247E16-3F6F-476D-98BB-00C7E10F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E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E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E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E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E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E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E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E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E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E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EBA"/>
    <w:rPr>
      <w:rFonts w:eastAsiaTheme="majorEastAsia" w:cstheme="majorBidi"/>
      <w:color w:val="272727" w:themeColor="text1" w:themeTint="D8"/>
    </w:rPr>
  </w:style>
  <w:style w:type="paragraph" w:styleId="Title">
    <w:name w:val="Title"/>
    <w:basedOn w:val="Normal"/>
    <w:next w:val="Normal"/>
    <w:link w:val="TitleChar"/>
    <w:uiPriority w:val="10"/>
    <w:qFormat/>
    <w:rsid w:val="00950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EBA"/>
    <w:pPr>
      <w:spacing w:before="160"/>
      <w:jc w:val="center"/>
    </w:pPr>
    <w:rPr>
      <w:i/>
      <w:iCs/>
      <w:color w:val="404040" w:themeColor="text1" w:themeTint="BF"/>
    </w:rPr>
  </w:style>
  <w:style w:type="character" w:customStyle="1" w:styleId="QuoteChar">
    <w:name w:val="Quote Char"/>
    <w:basedOn w:val="DefaultParagraphFont"/>
    <w:link w:val="Quote"/>
    <w:uiPriority w:val="29"/>
    <w:rsid w:val="00950EBA"/>
    <w:rPr>
      <w:i/>
      <w:iCs/>
      <w:color w:val="404040" w:themeColor="text1" w:themeTint="BF"/>
    </w:rPr>
  </w:style>
  <w:style w:type="paragraph" w:styleId="ListParagraph">
    <w:name w:val="List Paragraph"/>
    <w:basedOn w:val="Normal"/>
    <w:uiPriority w:val="34"/>
    <w:qFormat/>
    <w:rsid w:val="00950EBA"/>
    <w:pPr>
      <w:ind w:left="720"/>
      <w:contextualSpacing/>
    </w:pPr>
  </w:style>
  <w:style w:type="character" w:styleId="IntenseEmphasis">
    <w:name w:val="Intense Emphasis"/>
    <w:basedOn w:val="DefaultParagraphFont"/>
    <w:uiPriority w:val="21"/>
    <w:qFormat/>
    <w:rsid w:val="00950EBA"/>
    <w:rPr>
      <w:i/>
      <w:iCs/>
      <w:color w:val="2F5496" w:themeColor="accent1" w:themeShade="BF"/>
    </w:rPr>
  </w:style>
  <w:style w:type="paragraph" w:styleId="IntenseQuote">
    <w:name w:val="Intense Quote"/>
    <w:basedOn w:val="Normal"/>
    <w:next w:val="Normal"/>
    <w:link w:val="IntenseQuoteChar"/>
    <w:uiPriority w:val="30"/>
    <w:qFormat/>
    <w:rsid w:val="00950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EBA"/>
    <w:rPr>
      <w:i/>
      <w:iCs/>
      <w:color w:val="2F5496" w:themeColor="accent1" w:themeShade="BF"/>
    </w:rPr>
  </w:style>
  <w:style w:type="character" w:styleId="IntenseReference">
    <w:name w:val="Intense Reference"/>
    <w:basedOn w:val="DefaultParagraphFont"/>
    <w:uiPriority w:val="32"/>
    <w:qFormat/>
    <w:rsid w:val="00950EBA"/>
    <w:rPr>
      <w:b/>
      <w:bCs/>
      <w:smallCaps/>
      <w:color w:val="2F5496" w:themeColor="accent1" w:themeShade="BF"/>
      <w:spacing w:val="5"/>
    </w:rPr>
  </w:style>
  <w:style w:type="table" w:customStyle="1" w:styleId="PlainTable21">
    <w:name w:val="Plain Table 21"/>
    <w:basedOn w:val="TableNormal"/>
    <w:uiPriority w:val="42"/>
    <w:qFormat/>
    <w:rsid w:val="00F6346E"/>
    <w:pPr>
      <w:spacing w:after="0" w:line="240" w:lineRule="auto"/>
    </w:pPr>
    <w:rPr>
      <w:rFonts w:ascii="Times New Roman" w:eastAsia="Times New Roman" w:hAnsi="Times New Roman" w:cs="Times New Roman"/>
      <w:sz w:val="24"/>
      <w:szCs w:val="24"/>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D72A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13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B3C"/>
  </w:style>
  <w:style w:type="paragraph" w:styleId="Footer">
    <w:name w:val="footer"/>
    <w:basedOn w:val="Normal"/>
    <w:link w:val="FooterChar"/>
    <w:uiPriority w:val="99"/>
    <w:unhideWhenUsed/>
    <w:rsid w:val="00113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B3C"/>
  </w:style>
  <w:style w:type="character" w:styleId="Hyperlink">
    <w:name w:val="Hyperlink"/>
    <w:basedOn w:val="DefaultParagraphFont"/>
    <w:uiPriority w:val="99"/>
    <w:unhideWhenUsed/>
    <w:rsid w:val="00701CDF"/>
    <w:rPr>
      <w:color w:val="0563C1" w:themeColor="hyperlink"/>
      <w:u w:val="single"/>
    </w:rPr>
  </w:style>
  <w:style w:type="character" w:styleId="UnresolvedMention">
    <w:name w:val="Unresolved Mention"/>
    <w:basedOn w:val="DefaultParagraphFont"/>
    <w:uiPriority w:val="99"/>
    <w:semiHidden/>
    <w:unhideWhenUsed/>
    <w:rsid w:val="00701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06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21834/e-bpj.v5i13.2063" TargetMode="External"/><Relationship Id="rId26" Type="http://schemas.openxmlformats.org/officeDocument/2006/relationships/hyperlink" Target="https://doi.org/10.1108/ijse-07-2021-0389" TargetMode="External"/><Relationship Id="rId3" Type="http://schemas.openxmlformats.org/officeDocument/2006/relationships/settings" Target="settings.xml"/><Relationship Id="rId21" Type="http://schemas.openxmlformats.org/officeDocument/2006/relationships/hyperlink" Target="https://doi.org/10.1371/journal.pone.025664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89/fpsyg.2022.1084731" TargetMode="External"/><Relationship Id="rId25" Type="http://schemas.openxmlformats.org/officeDocument/2006/relationships/hyperlink" Target="https://doi.org/10.52622/joal.v2i2.79" TargetMode="External"/><Relationship Id="rId2" Type="http://schemas.openxmlformats.org/officeDocument/2006/relationships/styles" Target="styles.xml"/><Relationship Id="rId16" Type="http://schemas.openxmlformats.org/officeDocument/2006/relationships/hyperlink" Target="https://doi.org/10.1177/23780231231197034" TargetMode="External"/><Relationship Id="rId20" Type="http://schemas.openxmlformats.org/officeDocument/2006/relationships/hyperlink" Target="https://doi.org/10.1016/B978-012370877-9.00039-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11/fare.12959" TargetMode="External"/><Relationship Id="rId5" Type="http://schemas.openxmlformats.org/officeDocument/2006/relationships/footnotes" Target="footnotes.xml"/><Relationship Id="rId15" Type="http://schemas.openxmlformats.org/officeDocument/2006/relationships/hyperlink" Target="https://doi.org/10.1371/journal.pone.0294466" TargetMode="External"/><Relationship Id="rId23" Type="http://schemas.openxmlformats.org/officeDocument/2006/relationships/hyperlink" Target="https://doi.org/10.19044/esj.2022.v18n6p87"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108/ijbm-02-2022-008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17549/gbfr.2023.28.2.1" TargetMode="External"/><Relationship Id="rId27" Type="http://schemas.openxmlformats.org/officeDocument/2006/relationships/hyperlink" Target="https://doi.org/10.1089/jayao.2018.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45</Pages>
  <Words>17132</Words>
  <Characters>97653</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Danso</dc:creator>
  <cp:keywords/>
  <dc:description/>
  <cp:lastModifiedBy>SDI 1166</cp:lastModifiedBy>
  <cp:revision>60</cp:revision>
  <dcterms:created xsi:type="dcterms:W3CDTF">2025-06-26T12:31:00Z</dcterms:created>
  <dcterms:modified xsi:type="dcterms:W3CDTF">2026-04-17T12:11:00Z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ed3b5bf3-25e2-4864-ad66-0da4604eaec7</vt:lpwstr>
  </property>
</Properties>
</file>