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BDCCB" w14:textId="77777777" w:rsidR="006E42BC" w:rsidRPr="006E42BC" w:rsidRDefault="006E42BC" w:rsidP="006E42BC">
      <w:pPr>
        <w:jc w:val="center"/>
        <w:rPr>
          <w:rFonts w:ascii="Arial" w:eastAsia="SimSun" w:hAnsi="Arial" w:cs="Arial"/>
          <w:b/>
          <w:bCs/>
          <w:i/>
          <w:iCs/>
          <w:sz w:val="28"/>
          <w:szCs w:val="28"/>
          <w:u w:val="single"/>
        </w:rPr>
      </w:pPr>
      <w:r w:rsidRPr="006E42BC">
        <w:rPr>
          <w:rFonts w:ascii="Arial" w:eastAsia="SimSun" w:hAnsi="Arial" w:cs="Arial"/>
          <w:b/>
          <w:bCs/>
          <w:i/>
          <w:iCs/>
          <w:sz w:val="28"/>
          <w:szCs w:val="28"/>
          <w:u w:val="single"/>
        </w:rPr>
        <w:t xml:space="preserve">Case report </w:t>
      </w:r>
    </w:p>
    <w:p w14:paraId="4C5569A4" w14:textId="77777777" w:rsidR="00A92C75" w:rsidRDefault="004C4EE5">
      <w:pPr>
        <w:jc w:val="center"/>
        <w:rPr>
          <w:rFonts w:ascii="Arial" w:eastAsia="SimSun" w:hAnsi="Arial" w:cs="Arial"/>
          <w:b/>
          <w:bCs/>
          <w:sz w:val="28"/>
          <w:szCs w:val="28"/>
        </w:rPr>
      </w:pPr>
      <w:r>
        <w:rPr>
          <w:rFonts w:ascii="Arial" w:eastAsia="SimSun" w:hAnsi="Arial" w:cs="Arial"/>
          <w:b/>
          <w:bCs/>
          <w:sz w:val="28"/>
          <w:szCs w:val="28"/>
        </w:rPr>
        <w:t>When Less Is More: Drug-Coated Balloon–Only Treatment of Acute Anterior STEMI with High Thrombus Burden</w:t>
      </w:r>
    </w:p>
    <w:p w14:paraId="03C29B6A" w14:textId="77777777" w:rsidR="00A92C75" w:rsidRDefault="00A92C75">
      <w:pPr>
        <w:jc w:val="center"/>
        <w:rPr>
          <w:rFonts w:ascii="Arial" w:eastAsia="SimSun" w:hAnsi="Arial" w:cs="Arial"/>
          <w:b/>
          <w:bCs/>
          <w:sz w:val="28"/>
          <w:szCs w:val="28"/>
          <w:u w:val="single"/>
        </w:rPr>
      </w:pPr>
    </w:p>
    <w:p w14:paraId="5BAD72D6" w14:textId="77777777" w:rsidR="00A92C75" w:rsidRDefault="004C4EE5">
      <w:pPr>
        <w:pStyle w:val="Heading2"/>
        <w:rPr>
          <w:rFonts w:ascii="Arial" w:hAnsi="Arial" w:cs="Arial" w:hint="default"/>
          <w:sz w:val="28"/>
          <w:szCs w:val="28"/>
          <w:u w:val="single"/>
        </w:rPr>
      </w:pPr>
      <w:r>
        <w:rPr>
          <w:rStyle w:val="Strong"/>
          <w:rFonts w:ascii="Arial" w:hAnsi="Arial" w:cs="Arial" w:hint="default"/>
          <w:b/>
          <w:bCs/>
          <w:sz w:val="28"/>
          <w:szCs w:val="28"/>
          <w:u w:val="single"/>
        </w:rPr>
        <w:t>Abstract</w:t>
      </w:r>
    </w:p>
    <w:p w14:paraId="281B573B" w14:textId="77777777" w:rsidR="00A92C75" w:rsidRDefault="004C4EE5">
      <w:pPr>
        <w:pStyle w:val="NormalWeb"/>
        <w:rPr>
          <w:rFonts w:ascii="Arial" w:hAnsi="Arial" w:cs="Arial"/>
        </w:rPr>
      </w:pPr>
      <w:r>
        <w:rPr>
          <w:rFonts w:ascii="Arial" w:hAnsi="Arial" w:cs="Arial"/>
        </w:rPr>
        <w:t xml:space="preserve">Drug-coated balloons (DCBs) have emerged as an established alternative to drug-eluting stents (DES) in selected coronary settings, </w:t>
      </w:r>
      <w:r>
        <w:rPr>
          <w:rFonts w:ascii="Arial" w:hAnsi="Arial" w:cs="Arial"/>
        </w:rPr>
        <w:t>particularly for in-stent restenosis and small vessel disease. Their role in de novo coronary lesions during the acute phase of ST-elevation myocardial infarction (STEMI) remains less clearly defined.</w:t>
      </w:r>
    </w:p>
    <w:p w14:paraId="3BEE43F5" w14:textId="77777777" w:rsidR="00A92C75" w:rsidRDefault="004C4EE5">
      <w:pPr>
        <w:pStyle w:val="NormalWeb"/>
        <w:rPr>
          <w:rFonts w:ascii="Arial" w:hAnsi="Arial" w:cs="Arial"/>
        </w:rPr>
      </w:pPr>
      <w:r>
        <w:rPr>
          <w:rFonts w:ascii="Arial" w:hAnsi="Arial" w:cs="Arial"/>
        </w:rPr>
        <w:t>We report the case of a 56-year-old woman with type 2 d</w:t>
      </w:r>
      <w:r>
        <w:rPr>
          <w:rFonts w:ascii="Arial" w:hAnsi="Arial" w:cs="Arial"/>
        </w:rPr>
        <w:t>iabetes mellitus who presented with acute anterior STEMI. Emergency coronary angiography revealed a thrombotic occlusion of the proximal left anterior descending artery. Following pharmacological optimization and thrombus aspiration, antegrade flow was res</w:t>
      </w:r>
      <w:r>
        <w:rPr>
          <w:rFonts w:ascii="Arial" w:hAnsi="Arial" w:cs="Arial"/>
        </w:rPr>
        <w:t>tored with no significant residual stenosis. A drug-coated balloon was subsequently used with excellent angiographic and clinical outcomes. At six-month follow-up, angiographic and echocardiographic reassessments demonstrated sustained vessel patency and c</w:t>
      </w:r>
      <w:r>
        <w:rPr>
          <w:rFonts w:ascii="Arial" w:hAnsi="Arial" w:cs="Arial"/>
        </w:rPr>
        <w:t>omplete functional recovery.</w:t>
      </w:r>
    </w:p>
    <w:p w14:paraId="3EB1D975" w14:textId="77777777" w:rsidR="00A92C75" w:rsidRDefault="004C4EE5">
      <w:pPr>
        <w:pStyle w:val="NormalWeb"/>
        <w:rPr>
          <w:rFonts w:ascii="Arial" w:hAnsi="Arial" w:cs="Arial"/>
        </w:rPr>
      </w:pPr>
      <w:r>
        <w:rPr>
          <w:rFonts w:ascii="Arial" w:hAnsi="Arial" w:cs="Arial"/>
        </w:rPr>
        <w:t>This case highlights the potential role of DCB-only angioplasty in carefully selected de novo coronary lesions in the acute thrombotic setting. We discuss current indications, advantages and limitations of DCBs compared with DE</w:t>
      </w:r>
      <w:r>
        <w:rPr>
          <w:rFonts w:ascii="Arial" w:hAnsi="Arial" w:cs="Arial"/>
        </w:rPr>
        <w:t>S, and review emerging evidence supporting their use in acute coronary syndromes.</w:t>
      </w:r>
    </w:p>
    <w:p w14:paraId="47F033F9" w14:textId="77777777" w:rsidR="00A92C75" w:rsidRDefault="004C4EE5">
      <w:pPr>
        <w:widowControl/>
        <w:rPr>
          <w:rFonts w:ascii="Arial" w:hAnsi="Arial" w:cs="Arial"/>
          <w:sz w:val="24"/>
        </w:rPr>
      </w:pPr>
      <w:r>
        <w:rPr>
          <w:rStyle w:val="Strong"/>
          <w:rFonts w:ascii="Arial" w:eastAsia="SimSun" w:hAnsi="Arial" w:cs="Arial"/>
          <w:sz w:val="28"/>
          <w:szCs w:val="28"/>
        </w:rPr>
        <w:t>Keywords:</w:t>
      </w:r>
      <w:r>
        <w:rPr>
          <w:rFonts w:ascii="Arial" w:eastAsia="SimSun" w:hAnsi="Arial" w:cs="Arial"/>
          <w:sz w:val="24"/>
        </w:rPr>
        <w:br/>
        <w:t xml:space="preserve">drug-coated balloon, </w:t>
      </w:r>
      <w:proofErr w:type="spellStart"/>
      <w:r>
        <w:rPr>
          <w:rFonts w:ascii="Arial" w:eastAsia="SimSun" w:hAnsi="Arial" w:cs="Arial"/>
          <w:sz w:val="24"/>
        </w:rPr>
        <w:t>st</w:t>
      </w:r>
      <w:proofErr w:type="spellEnd"/>
      <w:r>
        <w:rPr>
          <w:rFonts w:ascii="Arial" w:eastAsia="SimSun" w:hAnsi="Arial" w:cs="Arial"/>
          <w:sz w:val="24"/>
        </w:rPr>
        <w:t xml:space="preserve">-elevation myocardial infarction, de novo coronary lesion, thrombus aspiration, primary percutaneous coronary intervention, </w:t>
      </w:r>
    </w:p>
    <w:p w14:paraId="6506A275" w14:textId="77777777" w:rsidR="00A92C75" w:rsidRDefault="004C4EE5">
      <w:pPr>
        <w:pStyle w:val="Heading2"/>
        <w:rPr>
          <w:rFonts w:ascii="Arial" w:hAnsi="Arial" w:cs="Arial" w:hint="default"/>
          <w:sz w:val="28"/>
          <w:szCs w:val="28"/>
          <w:u w:val="single"/>
        </w:rPr>
      </w:pPr>
      <w:r>
        <w:rPr>
          <w:rStyle w:val="Strong"/>
          <w:rFonts w:ascii="Arial" w:hAnsi="Arial" w:cs="Arial" w:hint="default"/>
          <w:b/>
          <w:bCs/>
          <w:sz w:val="28"/>
          <w:szCs w:val="28"/>
          <w:u w:val="single"/>
        </w:rPr>
        <w:t>Introduction</w:t>
      </w:r>
    </w:p>
    <w:p w14:paraId="4A935BE3" w14:textId="77777777" w:rsidR="00A92C75" w:rsidRDefault="004C4EE5">
      <w:pPr>
        <w:pStyle w:val="NormalWeb"/>
        <w:rPr>
          <w:rFonts w:ascii="Arial" w:hAnsi="Arial" w:cs="Arial"/>
        </w:rPr>
      </w:pPr>
      <w:r>
        <w:rPr>
          <w:rFonts w:ascii="Arial" w:hAnsi="Arial" w:cs="Arial"/>
        </w:rPr>
        <w:t>Pri</w:t>
      </w:r>
      <w:r>
        <w:rPr>
          <w:rFonts w:ascii="Arial" w:hAnsi="Arial" w:cs="Arial"/>
        </w:rPr>
        <w:t>mary percutaneous coronary intervention (PCI) with drug-eluting stent implantation remains the cornerstone of reperfusion therapy in ST-elevation myocardial infarction (STEMI) [1]. However, stent implantation in the acute thrombotic setting is associated w</w:t>
      </w:r>
      <w:r>
        <w:rPr>
          <w:rFonts w:ascii="Arial" w:hAnsi="Arial" w:cs="Arial"/>
        </w:rPr>
        <w:t xml:space="preserve">ith specific limitations, including distal </w:t>
      </w:r>
      <w:r>
        <w:rPr>
          <w:rFonts w:ascii="Arial" w:hAnsi="Arial" w:cs="Arial"/>
        </w:rPr>
        <w:lastRenderedPageBreak/>
        <w:t xml:space="preserve">embolization, </w:t>
      </w:r>
      <w:proofErr w:type="spellStart"/>
      <w:r>
        <w:rPr>
          <w:rFonts w:ascii="Arial" w:hAnsi="Arial" w:cs="Arial"/>
        </w:rPr>
        <w:t>malapposition</w:t>
      </w:r>
      <w:proofErr w:type="spellEnd"/>
      <w:r>
        <w:rPr>
          <w:rFonts w:ascii="Arial" w:hAnsi="Arial" w:cs="Arial"/>
        </w:rPr>
        <w:t>, late stent thrombosis, and the need for prolonged dual antiplatelet therapy (DAPT) [2].</w:t>
      </w:r>
    </w:p>
    <w:p w14:paraId="1238F733" w14:textId="77777777" w:rsidR="00A92C75" w:rsidRDefault="004C4EE5">
      <w:pPr>
        <w:pStyle w:val="NormalWeb"/>
        <w:rPr>
          <w:rFonts w:ascii="Arial" w:hAnsi="Arial" w:cs="Arial"/>
        </w:rPr>
      </w:pPr>
      <w:r>
        <w:rPr>
          <w:rFonts w:ascii="Arial" w:hAnsi="Arial" w:cs="Arial"/>
        </w:rPr>
        <w:t>Drug-coated balloons (DCBs) represent an attractive alternative strategy, delivering antiprolife</w:t>
      </w:r>
      <w:r>
        <w:rPr>
          <w:rFonts w:ascii="Arial" w:hAnsi="Arial" w:cs="Arial"/>
        </w:rPr>
        <w:t>rative therapy without leaving a permanent metallic scaffold [3]. While their efficacy is well established in in-stent restenosis and small vessel disease, their role in de novo coronary lesions, particularly in acute coronary syndromes (ACS), remains an a</w:t>
      </w:r>
      <w:r>
        <w:rPr>
          <w:rFonts w:ascii="Arial" w:hAnsi="Arial" w:cs="Arial"/>
        </w:rPr>
        <w:t>rea of active investigation [4].</w:t>
      </w:r>
    </w:p>
    <w:p w14:paraId="2E7009F0" w14:textId="77777777" w:rsidR="00A92C75" w:rsidRDefault="004C4EE5">
      <w:pPr>
        <w:pStyle w:val="NormalWeb"/>
        <w:rPr>
          <w:rFonts w:ascii="Arial" w:hAnsi="Arial" w:cs="Arial"/>
        </w:rPr>
      </w:pPr>
      <w:r>
        <w:rPr>
          <w:rFonts w:ascii="Arial" w:hAnsi="Arial" w:cs="Arial"/>
        </w:rPr>
        <w:t>We present a case illustrating the feasibility, safety, and mid-term efficacy of a DCB-only strategy for a de novo coronary lesion during acute anterior STEMI with a high thrombotic burden.</w:t>
      </w:r>
    </w:p>
    <w:p w14:paraId="1B3A0EB0" w14:textId="77777777" w:rsidR="00A92C75" w:rsidRDefault="004C4EE5">
      <w:pPr>
        <w:pStyle w:val="Heading2"/>
        <w:rPr>
          <w:rFonts w:ascii="Arial" w:hAnsi="Arial" w:cs="Arial" w:hint="default"/>
          <w:sz w:val="28"/>
          <w:szCs w:val="28"/>
          <w:u w:val="single"/>
        </w:rPr>
      </w:pPr>
      <w:r>
        <w:rPr>
          <w:rStyle w:val="Strong"/>
          <w:rFonts w:ascii="Arial" w:hAnsi="Arial" w:cs="Arial" w:hint="default"/>
          <w:b/>
          <w:bCs/>
          <w:sz w:val="28"/>
          <w:szCs w:val="28"/>
          <w:u w:val="single"/>
        </w:rPr>
        <w:t>Case Presentation</w:t>
      </w:r>
    </w:p>
    <w:p w14:paraId="1D5228E4" w14:textId="77777777" w:rsidR="00A92C75" w:rsidRDefault="004C4EE5">
      <w:pPr>
        <w:pStyle w:val="NormalWeb"/>
        <w:rPr>
          <w:rFonts w:ascii="Arial" w:hAnsi="Arial" w:cs="Arial"/>
        </w:rPr>
      </w:pPr>
      <w:r>
        <w:rPr>
          <w:rFonts w:ascii="Arial" w:hAnsi="Arial" w:cs="Arial"/>
        </w:rPr>
        <w:t>A 56-year-old w</w:t>
      </w:r>
      <w:r>
        <w:rPr>
          <w:rFonts w:ascii="Arial" w:hAnsi="Arial" w:cs="Arial"/>
        </w:rPr>
        <w:t>oman with a medical history significant only for type 2 diabetes mellitus presented to the emergency department with acute, severe retrosternal chest pain of three hours’ duration. She had no prior history of coronary artery disease.</w:t>
      </w:r>
    </w:p>
    <w:p w14:paraId="73F77A15" w14:textId="77777777" w:rsidR="00A92C75" w:rsidRDefault="004C4EE5">
      <w:pPr>
        <w:pStyle w:val="NormalWeb"/>
        <w:rPr>
          <w:rFonts w:ascii="Arial" w:hAnsi="Arial" w:cs="Arial"/>
        </w:rPr>
      </w:pPr>
      <w:r>
        <w:rPr>
          <w:rFonts w:ascii="Arial" w:hAnsi="Arial" w:cs="Arial"/>
        </w:rPr>
        <w:t>On admission, physical</w:t>
      </w:r>
      <w:r>
        <w:rPr>
          <w:rFonts w:ascii="Arial" w:hAnsi="Arial" w:cs="Arial"/>
        </w:rPr>
        <w:t xml:space="preserve"> examination was unremarkable, with stable hemodynamics and no signs of heart failure. The electrocardiogram demonstrated ST-segment elevation in the anterior leads, consistent with acute anterior STEMI.</w:t>
      </w:r>
    </w:p>
    <w:p w14:paraId="78136DDD" w14:textId="77777777" w:rsidR="00A92C75" w:rsidRDefault="004C4EE5">
      <w:pPr>
        <w:pStyle w:val="NormalWeb"/>
        <w:rPr>
          <w:rFonts w:ascii="Arial" w:hAnsi="Arial" w:cs="Arial"/>
        </w:rPr>
      </w:pPr>
      <w:r>
        <w:rPr>
          <w:rFonts w:ascii="Arial" w:hAnsi="Arial" w:cs="Arial"/>
        </w:rPr>
        <w:t>After initial stabilization, the patient received lo</w:t>
      </w:r>
      <w:r>
        <w:rPr>
          <w:rFonts w:ascii="Arial" w:hAnsi="Arial" w:cs="Arial"/>
        </w:rPr>
        <w:t>ading doses of aspirin (300 mg) and clopidogrel (600 mg), in accordance with contemporary STEMI management guidelines. She was immediately transferred to the cardiac catheterization laboratory.</w:t>
      </w:r>
    </w:p>
    <w:p w14:paraId="1C6AA967" w14:textId="77777777" w:rsidR="00A92C75" w:rsidRDefault="004C4EE5">
      <w:pPr>
        <w:pStyle w:val="NormalWeb"/>
        <w:rPr>
          <w:rFonts w:ascii="Arial" w:hAnsi="Arial" w:cs="Arial"/>
        </w:rPr>
      </w:pPr>
      <w:r>
        <w:rPr>
          <w:rFonts w:ascii="Arial" w:hAnsi="Arial" w:cs="Arial"/>
        </w:rPr>
        <w:t xml:space="preserve">Coronary angiography revealed a proximal thrombotic occlusion </w:t>
      </w:r>
      <w:r>
        <w:rPr>
          <w:rFonts w:ascii="Arial" w:hAnsi="Arial" w:cs="Arial"/>
        </w:rPr>
        <w:t>of the left anterior descending artery (LAD)</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1)</w:t>
      </w:r>
      <w:r>
        <w:rPr>
          <w:rFonts w:ascii="Arial" w:hAnsi="Arial" w:cs="Arial"/>
        </w:rPr>
        <w:t>. A guidewire easily crossed the occlusion; however, no antegrade flow was restored, suggesting a high thrombus burden. Given this finding, a glycoprotein IIb/IIIa inhibitor (tirofiban) was administer</w:t>
      </w:r>
      <w:r>
        <w:rPr>
          <w:rFonts w:ascii="Arial" w:hAnsi="Arial" w:cs="Arial"/>
        </w:rPr>
        <w:t xml:space="preserve">ed as a bolus followed by continuous </w:t>
      </w:r>
      <w:proofErr w:type="gramStart"/>
      <w:r>
        <w:rPr>
          <w:rFonts w:ascii="Arial" w:hAnsi="Arial" w:cs="Arial"/>
        </w:rPr>
        <w:t>infusion.</w:t>
      </w:r>
      <w:r>
        <w:rPr>
          <w:rFonts w:ascii="Arial" w:hAnsi="Arial" w:cs="Arial"/>
          <w:b/>
          <w:bCs/>
          <w:lang w:val="fr-FR"/>
        </w:rPr>
        <w:t>(</w:t>
      </w:r>
      <w:proofErr w:type="gramEnd"/>
      <w:r>
        <w:rPr>
          <w:rFonts w:ascii="Arial" w:hAnsi="Arial" w:cs="Arial"/>
          <w:b/>
          <w:bCs/>
          <w:lang w:val="fr-FR"/>
        </w:rPr>
        <w:t xml:space="preserve"> Figure 2A)</w:t>
      </w:r>
    </w:p>
    <w:p w14:paraId="42F1A078" w14:textId="77777777" w:rsidR="00A92C75" w:rsidRDefault="004C4EE5">
      <w:pPr>
        <w:pStyle w:val="NormalWeb"/>
        <w:rPr>
          <w:rFonts w:ascii="Arial" w:hAnsi="Arial" w:cs="Arial"/>
        </w:rPr>
      </w:pPr>
      <w:r>
        <w:rPr>
          <w:rFonts w:ascii="Arial" w:hAnsi="Arial" w:cs="Arial"/>
        </w:rPr>
        <w:t>Subsequently, manual thrombus aspiration was performed</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2B)</w:t>
      </w:r>
      <w:r>
        <w:rPr>
          <w:rFonts w:ascii="Arial" w:hAnsi="Arial" w:cs="Arial"/>
        </w:rPr>
        <w:t xml:space="preserve">, retrieving multiple thrombotic fragments </w:t>
      </w:r>
      <w:r>
        <w:rPr>
          <w:rFonts w:ascii="Arial" w:hAnsi="Arial" w:cs="Arial"/>
          <w:b/>
          <w:bCs/>
          <w:lang w:val="fr-FR"/>
        </w:rPr>
        <w:t xml:space="preserve">( Figure 3) </w:t>
      </w:r>
      <w:r>
        <w:rPr>
          <w:rFonts w:ascii="Arial" w:hAnsi="Arial" w:cs="Arial"/>
        </w:rPr>
        <w:t>and restoring normal antegrade flow (TIMI 3). The residual lesion was angio</w:t>
      </w:r>
      <w:r>
        <w:rPr>
          <w:rFonts w:ascii="Arial" w:hAnsi="Arial" w:cs="Arial"/>
        </w:rPr>
        <w:t>graphically mild, with less than 50% diameter stenosis</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2C)</w:t>
      </w:r>
      <w:r>
        <w:rPr>
          <w:rFonts w:ascii="Arial" w:hAnsi="Arial" w:cs="Arial"/>
        </w:rPr>
        <w:t>. Considering the absence of significant residual stenosis and the thrombotic context, a DCB-only strategy was chosen. A drug-coated balloon was inflated at the lesion site</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4A)</w:t>
      </w:r>
      <w:r>
        <w:rPr>
          <w:rFonts w:ascii="Arial" w:hAnsi="Arial" w:cs="Arial"/>
        </w:rPr>
        <w:t>, re</w:t>
      </w:r>
      <w:r>
        <w:rPr>
          <w:rFonts w:ascii="Arial" w:hAnsi="Arial" w:cs="Arial"/>
        </w:rPr>
        <w:t>sulting in an excellent final angiographic outcome without flow limitation or dissection.</w:t>
      </w:r>
      <w:r>
        <w:rPr>
          <w:rFonts w:ascii="Arial" w:hAnsi="Arial" w:cs="Arial"/>
          <w:lang w:val="fr-FR"/>
        </w:rPr>
        <w:t xml:space="preserve"> </w:t>
      </w:r>
      <w:proofErr w:type="gramStart"/>
      <w:r>
        <w:rPr>
          <w:rFonts w:ascii="Arial" w:hAnsi="Arial" w:cs="Arial"/>
          <w:b/>
          <w:bCs/>
          <w:lang w:val="fr-FR"/>
        </w:rPr>
        <w:t>( Figure</w:t>
      </w:r>
      <w:proofErr w:type="gramEnd"/>
      <w:r>
        <w:rPr>
          <w:rFonts w:ascii="Arial" w:hAnsi="Arial" w:cs="Arial"/>
          <w:b/>
          <w:bCs/>
          <w:lang w:val="fr-FR"/>
        </w:rPr>
        <w:t xml:space="preserve"> 4B)</w:t>
      </w:r>
    </w:p>
    <w:p w14:paraId="4AA60372" w14:textId="77777777" w:rsidR="00A92C75" w:rsidRDefault="004C4EE5">
      <w:pPr>
        <w:pStyle w:val="NormalWeb"/>
        <w:rPr>
          <w:rFonts w:ascii="Arial" w:hAnsi="Arial" w:cs="Arial"/>
        </w:rPr>
      </w:pPr>
      <w:r>
        <w:rPr>
          <w:rFonts w:ascii="Arial" w:hAnsi="Arial" w:cs="Arial"/>
        </w:rPr>
        <w:lastRenderedPageBreak/>
        <w:t xml:space="preserve">Transthoracic echocardiography performed in the coronary care unit showed localized hypokinesia of the apical and adjacent segments, with preserved left </w:t>
      </w:r>
      <w:r>
        <w:rPr>
          <w:rFonts w:ascii="Arial" w:hAnsi="Arial" w:cs="Arial"/>
        </w:rPr>
        <w:t>ventricular ejection fraction. No intracardiac thrombus, mechanical complications, or pericardial effusion were detected, and right ventricular function was normal.</w:t>
      </w:r>
    </w:p>
    <w:p w14:paraId="5DDEFCD0" w14:textId="77777777" w:rsidR="00A92C75" w:rsidRDefault="004C4EE5">
      <w:pPr>
        <w:pStyle w:val="NormalWeb"/>
        <w:rPr>
          <w:rFonts w:ascii="Arial" w:hAnsi="Arial" w:cs="Arial"/>
        </w:rPr>
      </w:pPr>
      <w:r>
        <w:rPr>
          <w:rFonts w:ascii="Arial" w:hAnsi="Arial" w:cs="Arial"/>
        </w:rPr>
        <w:t>The patient’s clinical and electrical course was uneventful. She was discharged home on day</w:t>
      </w:r>
      <w:r>
        <w:rPr>
          <w:rFonts w:ascii="Arial" w:hAnsi="Arial" w:cs="Arial"/>
        </w:rPr>
        <w:t xml:space="preserve"> three with optimal medical therapy.</w:t>
      </w:r>
    </w:p>
    <w:p w14:paraId="4E958D94" w14:textId="77777777" w:rsidR="00A92C75" w:rsidRDefault="004C4EE5">
      <w:pPr>
        <w:pStyle w:val="NormalWeb"/>
        <w:rPr>
          <w:rFonts w:ascii="Arial" w:hAnsi="Arial" w:cs="Arial"/>
        </w:rPr>
      </w:pPr>
      <w:r>
        <w:rPr>
          <w:rFonts w:ascii="Arial" w:hAnsi="Arial" w:cs="Arial"/>
        </w:rPr>
        <w:t xml:space="preserve">A routine angiographic follow-up performed six months later demonstrated sustained vessel patency without restenosis or residual lesions. Repeat echocardiography showed near-complete recovery of apical wall motion, and </w:t>
      </w:r>
      <w:r>
        <w:rPr>
          <w:rFonts w:ascii="Arial" w:hAnsi="Arial" w:cs="Arial"/>
        </w:rPr>
        <w:t>the patient remained asymptomatic.</w:t>
      </w:r>
    </w:p>
    <w:p w14:paraId="5A6554AF" w14:textId="77777777" w:rsidR="00A92C75" w:rsidRDefault="004C4EE5">
      <w:pPr>
        <w:pStyle w:val="Heading2"/>
        <w:rPr>
          <w:rFonts w:ascii="Arial" w:hAnsi="Arial" w:cs="Arial" w:hint="default"/>
          <w:sz w:val="28"/>
          <w:szCs w:val="28"/>
          <w:u w:val="single"/>
        </w:rPr>
      </w:pPr>
      <w:r>
        <w:rPr>
          <w:rStyle w:val="Strong"/>
          <w:rFonts w:ascii="Arial" w:hAnsi="Arial" w:cs="Arial" w:hint="default"/>
          <w:b/>
          <w:bCs/>
          <w:sz w:val="28"/>
          <w:szCs w:val="28"/>
          <w:u w:val="single"/>
        </w:rPr>
        <w:t>Discussion</w:t>
      </w:r>
    </w:p>
    <w:p w14:paraId="7C6EA951" w14:textId="77777777" w:rsidR="00A92C75" w:rsidRDefault="004C4EE5">
      <w:pPr>
        <w:pStyle w:val="Heading3"/>
        <w:rPr>
          <w:rFonts w:ascii="Arial" w:hAnsi="Arial" w:cs="Arial" w:hint="default"/>
          <w:sz w:val="24"/>
          <w:szCs w:val="24"/>
        </w:rPr>
      </w:pPr>
      <w:r>
        <w:rPr>
          <w:rStyle w:val="Strong"/>
          <w:rFonts w:ascii="Arial" w:hAnsi="Arial" w:cs="Arial" w:hint="default"/>
          <w:b/>
          <w:bCs/>
          <w:sz w:val="24"/>
          <w:szCs w:val="24"/>
        </w:rPr>
        <w:t>1. Drug-Coated Balloons: Definition and Historical Perspective</w:t>
      </w:r>
    </w:p>
    <w:p w14:paraId="3C629045" w14:textId="77777777" w:rsidR="00A92C75" w:rsidRDefault="004C4EE5">
      <w:pPr>
        <w:pStyle w:val="NormalWeb"/>
        <w:rPr>
          <w:rFonts w:ascii="Arial" w:hAnsi="Arial" w:cs="Arial"/>
        </w:rPr>
      </w:pPr>
      <w:r>
        <w:rPr>
          <w:rFonts w:ascii="Arial" w:hAnsi="Arial" w:cs="Arial"/>
        </w:rPr>
        <w:t>Drug-coated balloons are semi-compliant angioplasty balloons coated with an antiproliferative agent, most commonly paclitaxel, combined with an exc</w:t>
      </w:r>
      <w:r>
        <w:rPr>
          <w:rFonts w:ascii="Arial" w:hAnsi="Arial" w:cs="Arial"/>
        </w:rPr>
        <w:t>ipient that facilitates rapid drug transfer to the vessel wall during short balloon inflation [3]. Unlike drug-eluting stents, DCBs do not provide mechanical scaffolding, allowing homogeneous drug delivery while preserving native vessel anatomy.</w:t>
      </w:r>
    </w:p>
    <w:p w14:paraId="2C458D0C" w14:textId="77777777" w:rsidR="00A92C75" w:rsidRDefault="004C4EE5">
      <w:pPr>
        <w:pStyle w:val="NormalWeb"/>
        <w:rPr>
          <w:rFonts w:ascii="Arial" w:hAnsi="Arial" w:cs="Arial"/>
        </w:rPr>
      </w:pPr>
      <w:r>
        <w:rPr>
          <w:rFonts w:ascii="Arial" w:hAnsi="Arial" w:cs="Arial"/>
        </w:rPr>
        <w:t xml:space="preserve">Initially </w:t>
      </w:r>
      <w:r>
        <w:rPr>
          <w:rFonts w:ascii="Arial" w:hAnsi="Arial" w:cs="Arial"/>
        </w:rPr>
        <w:t>developed for peripheral arterial disease, DCBs were later validated for coronary applications, particularly for in-stent restenosis, where they demonstrated non-inferiority to DES [5].</w:t>
      </w:r>
    </w:p>
    <w:p w14:paraId="0340C102" w14:textId="77777777" w:rsidR="00A92C75" w:rsidRDefault="004C4EE5">
      <w:pPr>
        <w:pStyle w:val="Heading3"/>
        <w:rPr>
          <w:rFonts w:ascii="Arial" w:hAnsi="Arial" w:cs="Arial" w:hint="default"/>
          <w:sz w:val="24"/>
          <w:szCs w:val="24"/>
        </w:rPr>
      </w:pPr>
      <w:r>
        <w:rPr>
          <w:rStyle w:val="Strong"/>
          <w:rFonts w:ascii="Arial" w:hAnsi="Arial" w:cs="Arial" w:hint="default"/>
          <w:b/>
          <w:bCs/>
          <w:sz w:val="24"/>
          <w:szCs w:val="24"/>
        </w:rPr>
        <w:t>2. Current Guideline-Supported Indications</w:t>
      </w:r>
    </w:p>
    <w:p w14:paraId="66390D51" w14:textId="77777777" w:rsidR="00A92C75" w:rsidRDefault="004C4EE5">
      <w:pPr>
        <w:pStyle w:val="NormalWeb"/>
        <w:rPr>
          <w:rFonts w:ascii="Arial" w:hAnsi="Arial" w:cs="Arial"/>
        </w:rPr>
      </w:pPr>
      <w:r>
        <w:rPr>
          <w:rFonts w:ascii="Arial" w:hAnsi="Arial" w:cs="Arial"/>
        </w:rPr>
        <w:t>According to European Socie</w:t>
      </w:r>
      <w:r>
        <w:rPr>
          <w:rFonts w:ascii="Arial" w:hAnsi="Arial" w:cs="Arial"/>
        </w:rPr>
        <w:t>ty of Cardiology (ESC) guidelines, the strongest indications for coronary DCB use include in-stent restenosis and small vessel disease, particularly in vessels &lt;2.75 mm in diameter [1,6]. These indications are supported by robust randomized data demonstrat</w:t>
      </w:r>
      <w:r>
        <w:rPr>
          <w:rFonts w:ascii="Arial" w:hAnsi="Arial" w:cs="Arial"/>
        </w:rPr>
        <w:t>ing favorable angiographic and clinical outcomes.</w:t>
      </w:r>
    </w:p>
    <w:p w14:paraId="35C0C0FC" w14:textId="77777777" w:rsidR="00A92C75" w:rsidRDefault="004C4EE5">
      <w:pPr>
        <w:pStyle w:val="Heading3"/>
        <w:rPr>
          <w:rFonts w:ascii="Arial" w:hAnsi="Arial" w:cs="Arial" w:hint="default"/>
          <w:sz w:val="24"/>
          <w:szCs w:val="24"/>
        </w:rPr>
      </w:pPr>
      <w:r>
        <w:rPr>
          <w:rStyle w:val="Strong"/>
          <w:rFonts w:ascii="Arial" w:hAnsi="Arial" w:cs="Arial" w:hint="default"/>
          <w:b/>
          <w:bCs/>
          <w:sz w:val="24"/>
          <w:szCs w:val="24"/>
        </w:rPr>
        <w:t>3. Advantages and Limitations of DCBs Compared with DES</w:t>
      </w:r>
    </w:p>
    <w:p w14:paraId="3EB844E2" w14:textId="77777777" w:rsidR="00A92C75" w:rsidRDefault="004C4EE5">
      <w:pPr>
        <w:pStyle w:val="NormalWeb"/>
        <w:rPr>
          <w:rFonts w:ascii="Arial" w:hAnsi="Arial" w:cs="Arial"/>
        </w:rPr>
      </w:pPr>
      <w:r>
        <w:rPr>
          <w:rFonts w:ascii="Arial" w:hAnsi="Arial" w:cs="Arial"/>
        </w:rPr>
        <w:t xml:space="preserve">DCBs offer several advantages over DES: absence of a permanent implant, reduced risk of late stent thrombosis, preservation of vessel vasomotion, and </w:t>
      </w:r>
      <w:r>
        <w:rPr>
          <w:rFonts w:ascii="Arial" w:hAnsi="Arial" w:cs="Arial"/>
        </w:rPr>
        <w:t>the potential for shorter DAPT duration [7]. These characteristics are particularly appealing in thrombotic lesions and in patients at high bleeding risk.</w:t>
      </w:r>
    </w:p>
    <w:p w14:paraId="3E377AED" w14:textId="77777777" w:rsidR="00A92C75" w:rsidRDefault="004C4EE5">
      <w:pPr>
        <w:pStyle w:val="NormalWeb"/>
        <w:rPr>
          <w:rFonts w:ascii="Arial" w:hAnsi="Arial" w:cs="Arial"/>
        </w:rPr>
      </w:pPr>
      <w:r>
        <w:rPr>
          <w:rFonts w:ascii="Arial" w:hAnsi="Arial" w:cs="Arial"/>
        </w:rPr>
        <w:lastRenderedPageBreak/>
        <w:t>However, DCB angioplasty requires meticulous lesion preparation and is less forgiving in cases of rec</w:t>
      </w:r>
      <w:r>
        <w:rPr>
          <w:rFonts w:ascii="Arial" w:hAnsi="Arial" w:cs="Arial"/>
        </w:rPr>
        <w:t>oil or flow-limiting dissection. In addition, evidence remains limited in large proximal vessels and complex lesions [8].</w:t>
      </w:r>
    </w:p>
    <w:p w14:paraId="7173B45B" w14:textId="77777777" w:rsidR="00A92C75" w:rsidRDefault="004C4EE5">
      <w:pPr>
        <w:pStyle w:val="Heading3"/>
        <w:rPr>
          <w:rFonts w:ascii="Arial" w:hAnsi="Arial" w:cs="Arial" w:hint="default"/>
          <w:sz w:val="24"/>
          <w:szCs w:val="24"/>
        </w:rPr>
      </w:pPr>
      <w:r>
        <w:rPr>
          <w:rStyle w:val="Strong"/>
          <w:rFonts w:ascii="Arial" w:hAnsi="Arial" w:cs="Arial" w:hint="default"/>
          <w:b/>
          <w:bCs/>
          <w:sz w:val="24"/>
          <w:szCs w:val="24"/>
        </w:rPr>
        <w:t>4. Role of DCBs in De Novo Lesions in Acute and Chronic Coronary Syndromes</w:t>
      </w:r>
    </w:p>
    <w:p w14:paraId="7EDAF43A" w14:textId="77777777" w:rsidR="00A92C75" w:rsidRDefault="004C4EE5">
      <w:pPr>
        <w:pStyle w:val="NormalWeb"/>
        <w:rPr>
          <w:rFonts w:ascii="Arial" w:hAnsi="Arial" w:cs="Arial"/>
        </w:rPr>
      </w:pPr>
      <w:r>
        <w:rPr>
          <w:rFonts w:ascii="Arial" w:hAnsi="Arial" w:cs="Arial"/>
        </w:rPr>
        <w:t>Emerging data suggest that DCB-only strategies may be effec</w:t>
      </w:r>
      <w:r>
        <w:rPr>
          <w:rFonts w:ascii="Arial" w:hAnsi="Arial" w:cs="Arial"/>
        </w:rPr>
        <w:t xml:space="preserve">tive in selected de novo lesions, even in ACS settings, provided that adequate flow is restored and residual stenosis is non-significant [9]. Our experience aligns with recent case series and small registries reporting favorable outcomes in STEMI patients </w:t>
      </w:r>
      <w:r>
        <w:rPr>
          <w:rFonts w:ascii="Arial" w:hAnsi="Arial" w:cs="Arial"/>
        </w:rPr>
        <w:t>treated with DCBs after thrombus management [10].</w:t>
      </w:r>
    </w:p>
    <w:p w14:paraId="30D847F0" w14:textId="77777777" w:rsidR="00A92C75" w:rsidRDefault="004C4EE5">
      <w:pPr>
        <w:pStyle w:val="NormalWeb"/>
        <w:rPr>
          <w:rFonts w:ascii="Arial" w:hAnsi="Arial" w:cs="Arial"/>
        </w:rPr>
      </w:pPr>
      <w:r>
        <w:rPr>
          <w:rFonts w:ascii="Arial" w:hAnsi="Arial" w:cs="Arial"/>
        </w:rPr>
        <w:t>In comparison with DES, DCBs may reduce the risk of stent-related complications in the acute thrombotic milieu, while maintaining comparable mid-term efficacy.</w:t>
      </w:r>
    </w:p>
    <w:p w14:paraId="744C8732" w14:textId="77777777" w:rsidR="00A92C75" w:rsidRDefault="004C4EE5">
      <w:pPr>
        <w:pStyle w:val="Heading3"/>
        <w:rPr>
          <w:rFonts w:ascii="Arial" w:hAnsi="Arial" w:cs="Arial" w:hint="default"/>
          <w:sz w:val="24"/>
          <w:szCs w:val="24"/>
        </w:rPr>
      </w:pPr>
      <w:r>
        <w:rPr>
          <w:rStyle w:val="Strong"/>
          <w:rFonts w:ascii="Arial" w:hAnsi="Arial" w:cs="Arial" w:hint="default"/>
          <w:b/>
          <w:bCs/>
          <w:sz w:val="24"/>
          <w:szCs w:val="24"/>
        </w:rPr>
        <w:t>5. Future Perspectives and Potential Expansion</w:t>
      </w:r>
      <w:r>
        <w:rPr>
          <w:rStyle w:val="Strong"/>
          <w:rFonts w:ascii="Arial" w:hAnsi="Arial" w:cs="Arial" w:hint="default"/>
          <w:b/>
          <w:bCs/>
          <w:sz w:val="24"/>
          <w:szCs w:val="24"/>
        </w:rPr>
        <w:t xml:space="preserve"> of Indications</w:t>
      </w:r>
    </w:p>
    <w:p w14:paraId="36EB6E2B" w14:textId="77777777" w:rsidR="00A92C75" w:rsidRDefault="004C4EE5">
      <w:pPr>
        <w:pStyle w:val="NormalWeb"/>
        <w:rPr>
          <w:rFonts w:ascii="Arial" w:hAnsi="Arial" w:cs="Arial"/>
        </w:rPr>
      </w:pPr>
      <w:r>
        <w:rPr>
          <w:rFonts w:ascii="Arial" w:hAnsi="Arial" w:cs="Arial"/>
        </w:rPr>
        <w:t>Future guideline updates may consider expanding DCB indications to include selected de novo lesions, particularly when residual stenosis is mild, in highly thrombotic acute settings, or as part of hybrid revascularization strategies. In mul</w:t>
      </w:r>
      <w:r>
        <w:rPr>
          <w:rFonts w:ascii="Arial" w:hAnsi="Arial" w:cs="Arial"/>
        </w:rPr>
        <w:t>tivessel disease with a distal culprit lesion, a DCB-first approach followed by staged coronary artery bypass grafting may represent an attractive option [11].</w:t>
      </w:r>
    </w:p>
    <w:p w14:paraId="00EE3BC5" w14:textId="77777777" w:rsidR="00A92C75" w:rsidRDefault="004C4EE5">
      <w:pPr>
        <w:pStyle w:val="Heading2"/>
        <w:rPr>
          <w:rFonts w:ascii="Arial" w:hAnsi="Arial" w:cs="Arial" w:hint="default"/>
          <w:sz w:val="28"/>
          <w:szCs w:val="28"/>
          <w:u w:val="single"/>
        </w:rPr>
      </w:pPr>
      <w:r>
        <w:rPr>
          <w:rStyle w:val="Strong"/>
          <w:rFonts w:ascii="Arial" w:hAnsi="Arial" w:cs="Arial" w:hint="default"/>
          <w:b/>
          <w:bCs/>
          <w:sz w:val="28"/>
          <w:szCs w:val="28"/>
          <w:u w:val="single"/>
        </w:rPr>
        <w:t>Conclusion</w:t>
      </w:r>
    </w:p>
    <w:p w14:paraId="4E77A75E" w14:textId="77777777" w:rsidR="00A92C75" w:rsidRDefault="004C4EE5">
      <w:pPr>
        <w:pStyle w:val="NormalWeb"/>
        <w:rPr>
          <w:rFonts w:ascii="Arial" w:hAnsi="Arial" w:cs="Arial"/>
        </w:rPr>
      </w:pPr>
      <w:r>
        <w:rPr>
          <w:rFonts w:ascii="Arial" w:hAnsi="Arial" w:cs="Arial"/>
        </w:rPr>
        <w:t>This case illustrates that a DCB-only strategy can be a safe and effective alternativ</w:t>
      </w:r>
      <w:r>
        <w:rPr>
          <w:rFonts w:ascii="Arial" w:hAnsi="Arial" w:cs="Arial"/>
        </w:rPr>
        <w:t xml:space="preserve">e to stent implantation in selected patients with acute STEMI and de novo coronary lesions. Careful patient selection, optimal thrombus management, and appropriate lesion preparation are key determinants of success. Larger randomized studies are warranted </w:t>
      </w:r>
      <w:r>
        <w:rPr>
          <w:rFonts w:ascii="Arial" w:hAnsi="Arial" w:cs="Arial"/>
        </w:rPr>
        <w:t>to further define the role of DCBs in acute coronary syndromes and to potentially broaden their indications in future clinical practice.</w:t>
      </w:r>
    </w:p>
    <w:p w14:paraId="5F5CA0D5" w14:textId="77777777" w:rsidR="00A92C75" w:rsidRDefault="00A92C75">
      <w:pPr>
        <w:sectPr w:rsidR="00A92C7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0FEEA3A2" w14:textId="77777777" w:rsidR="00A92C75" w:rsidRDefault="004C4EE5">
      <w:pPr>
        <w:pStyle w:val="NormalWeb"/>
        <w:rPr>
          <w:rStyle w:val="Strong"/>
          <w:rFonts w:ascii="Arial" w:hAnsi="Arial" w:cs="Arial"/>
          <w:sz w:val="28"/>
          <w:szCs w:val="28"/>
          <w:u w:val="single"/>
        </w:rPr>
      </w:pPr>
      <w:bookmarkStart w:id="0" w:name="_GoBack"/>
      <w:bookmarkEnd w:id="0"/>
      <w:r>
        <w:rPr>
          <w:rStyle w:val="Strong"/>
          <w:rFonts w:ascii="Arial" w:hAnsi="Arial" w:cs="Arial"/>
          <w:sz w:val="28"/>
          <w:szCs w:val="28"/>
          <w:u w:val="single"/>
        </w:rPr>
        <w:lastRenderedPageBreak/>
        <w:t>Consent Statement</w:t>
      </w:r>
      <w:r>
        <w:rPr>
          <w:rFonts w:ascii="Arial" w:hAnsi="Arial" w:cs="Arial"/>
        </w:rPr>
        <w:br/>
        <w:t>Written informed consent was obtained from the patient for the publication of this case report, including all clinical data and accom</w:t>
      </w:r>
      <w:r>
        <w:rPr>
          <w:rFonts w:ascii="Arial" w:hAnsi="Arial" w:cs="Arial"/>
        </w:rPr>
        <w:t>panying images. All authors have read and approved the final manuscript and agree with its submission.</w:t>
      </w:r>
    </w:p>
    <w:p w14:paraId="0C6BB69D" w14:textId="77777777" w:rsidR="00A92C75" w:rsidRDefault="004C4EE5">
      <w:pPr>
        <w:rPr>
          <w:rFonts w:ascii="Arial" w:hAnsi="Arial" w:cs="Arial"/>
          <w:b/>
          <w:bCs/>
          <w:sz w:val="28"/>
          <w:szCs w:val="28"/>
          <w:u w:val="single"/>
          <w:lang w:val="fr-FR"/>
        </w:rPr>
      </w:pPr>
      <w:proofErr w:type="spellStart"/>
      <w:r>
        <w:rPr>
          <w:rFonts w:ascii="Arial" w:hAnsi="Arial" w:cs="Arial"/>
          <w:b/>
          <w:bCs/>
          <w:sz w:val="28"/>
          <w:szCs w:val="28"/>
          <w:u w:val="single"/>
          <w:lang w:val="fr-FR"/>
        </w:rPr>
        <w:t>References</w:t>
      </w:r>
      <w:proofErr w:type="spellEnd"/>
      <w:r>
        <w:rPr>
          <w:rFonts w:ascii="Arial" w:hAnsi="Arial" w:cs="Arial"/>
          <w:b/>
          <w:bCs/>
          <w:sz w:val="28"/>
          <w:szCs w:val="28"/>
          <w:u w:val="single"/>
          <w:lang w:val="fr-FR"/>
        </w:rPr>
        <w:t xml:space="preserve"> </w:t>
      </w:r>
    </w:p>
    <w:p w14:paraId="1B495931" w14:textId="77777777" w:rsidR="00A92C75" w:rsidRDefault="004C4EE5">
      <w:pPr>
        <w:pStyle w:val="NormalWeb"/>
        <w:numPr>
          <w:ilvl w:val="0"/>
          <w:numId w:val="1"/>
        </w:numPr>
      </w:pPr>
      <w:r>
        <w:t xml:space="preserve">Ibanez B, James S, </w:t>
      </w:r>
      <w:proofErr w:type="spellStart"/>
      <w:r>
        <w:t>Agewall</w:t>
      </w:r>
      <w:proofErr w:type="spellEnd"/>
      <w:r>
        <w:t xml:space="preserve"> S, et al. 2017 ESC guidelines for the management of acute myocardial infarction in patients presenting with ST-segment elevation. </w:t>
      </w:r>
      <w:r>
        <w:rPr>
          <w:rStyle w:val="Emphasis"/>
        </w:rPr>
        <w:t>Eur Heart J</w:t>
      </w:r>
      <w:r>
        <w:t>. 2018;39(2):119–177. doi:10.1093/</w:t>
      </w:r>
      <w:proofErr w:type="spellStart"/>
      <w:r>
        <w:t>eurheartj</w:t>
      </w:r>
      <w:proofErr w:type="spellEnd"/>
      <w:r>
        <w:t>/ehx393</w:t>
      </w:r>
    </w:p>
    <w:p w14:paraId="67EF6117" w14:textId="77777777" w:rsidR="00A92C75" w:rsidRDefault="004C4EE5">
      <w:pPr>
        <w:pStyle w:val="NormalWeb"/>
        <w:numPr>
          <w:ilvl w:val="0"/>
          <w:numId w:val="1"/>
        </w:numPr>
      </w:pPr>
      <w:r>
        <w:t xml:space="preserve">Stone GW, </w:t>
      </w:r>
      <w:proofErr w:type="spellStart"/>
      <w:r>
        <w:t>Witzenbichler</w:t>
      </w:r>
      <w:proofErr w:type="spellEnd"/>
      <w:r>
        <w:t xml:space="preserve"> B</w:t>
      </w:r>
      <w:r>
        <w:t xml:space="preserve">, </w:t>
      </w:r>
      <w:proofErr w:type="spellStart"/>
      <w:r>
        <w:t>Guagliumi</w:t>
      </w:r>
      <w:proofErr w:type="spellEnd"/>
      <w:r>
        <w:t xml:space="preserve"> G, et al. Heparin plus a glycoprotein IIb/IIIa inhibitor versus bivalirudin monotherapy in acute myocardial infarction. </w:t>
      </w:r>
      <w:r>
        <w:rPr>
          <w:rStyle w:val="Emphasis"/>
        </w:rPr>
        <w:t>N Engl J Med</w:t>
      </w:r>
      <w:r>
        <w:t>. 2008;358(21):2218–2230. doi:10.1056/NEJMoa0708191</w:t>
      </w:r>
    </w:p>
    <w:p w14:paraId="656C9811" w14:textId="77777777" w:rsidR="00A92C75" w:rsidRDefault="004C4EE5">
      <w:pPr>
        <w:pStyle w:val="NormalWeb"/>
        <w:numPr>
          <w:ilvl w:val="0"/>
          <w:numId w:val="1"/>
        </w:numPr>
      </w:pPr>
      <w:proofErr w:type="spellStart"/>
      <w:r>
        <w:t>Scheller</w:t>
      </w:r>
      <w:proofErr w:type="spellEnd"/>
      <w:r>
        <w:t xml:space="preserve"> B, </w:t>
      </w:r>
      <w:proofErr w:type="spellStart"/>
      <w:r>
        <w:t>Hehrlein</w:t>
      </w:r>
      <w:proofErr w:type="spellEnd"/>
      <w:r>
        <w:t xml:space="preserve"> C, </w:t>
      </w:r>
      <w:proofErr w:type="spellStart"/>
      <w:r>
        <w:t>Bocksch</w:t>
      </w:r>
      <w:proofErr w:type="spellEnd"/>
      <w:r>
        <w:t xml:space="preserve"> W, et al. Treatment of coron</w:t>
      </w:r>
      <w:r>
        <w:t xml:space="preserve">ary in-stent restenosis with a paclitaxel-coated balloon catheter. </w:t>
      </w:r>
      <w:r>
        <w:rPr>
          <w:rStyle w:val="Emphasis"/>
        </w:rPr>
        <w:t>N Engl J Med</w:t>
      </w:r>
      <w:r>
        <w:t>. 2006;355(20):2113–2124. doi:10.1056/NEJMoa061254</w:t>
      </w:r>
    </w:p>
    <w:p w14:paraId="1212AB21" w14:textId="77777777" w:rsidR="00A92C75" w:rsidRDefault="004C4EE5">
      <w:pPr>
        <w:pStyle w:val="NormalWeb"/>
        <w:numPr>
          <w:ilvl w:val="0"/>
          <w:numId w:val="1"/>
        </w:numPr>
      </w:pPr>
      <w:r>
        <w:t xml:space="preserve">Jeger RV, Farah A, </w:t>
      </w:r>
      <w:proofErr w:type="spellStart"/>
      <w:r>
        <w:t>Ohlow</w:t>
      </w:r>
      <w:proofErr w:type="spellEnd"/>
      <w:r>
        <w:t xml:space="preserve"> MA, et al. Drug-coated balloons for small coronary artery disease (BASKET-SMALL 2): An open-label </w:t>
      </w:r>
      <w:proofErr w:type="spellStart"/>
      <w:r>
        <w:t>ran</w:t>
      </w:r>
      <w:r>
        <w:t>domised</w:t>
      </w:r>
      <w:proofErr w:type="spellEnd"/>
      <w:r>
        <w:t xml:space="preserve"> non-inferiority trial. </w:t>
      </w:r>
      <w:r>
        <w:rPr>
          <w:rStyle w:val="Emphasis"/>
        </w:rPr>
        <w:t xml:space="preserve">J Am Coll </w:t>
      </w:r>
      <w:proofErr w:type="spellStart"/>
      <w:r>
        <w:rPr>
          <w:rStyle w:val="Emphasis"/>
        </w:rPr>
        <w:t>Cardiol</w:t>
      </w:r>
      <w:proofErr w:type="spellEnd"/>
      <w:r>
        <w:t xml:space="preserve">. 2018;72(24):3298–3309. </w:t>
      </w:r>
      <w:proofErr w:type="gramStart"/>
      <w:r>
        <w:t>doi:10.1016/j.jacc</w:t>
      </w:r>
      <w:proofErr w:type="gramEnd"/>
      <w:r>
        <w:t>.2018.09.027</w:t>
      </w:r>
    </w:p>
    <w:p w14:paraId="713BDA7E" w14:textId="77777777" w:rsidR="00A92C75" w:rsidRDefault="004C4EE5">
      <w:pPr>
        <w:pStyle w:val="NormalWeb"/>
        <w:numPr>
          <w:ilvl w:val="0"/>
          <w:numId w:val="1"/>
        </w:numPr>
      </w:pPr>
      <w:proofErr w:type="spellStart"/>
      <w:r>
        <w:t>Rittger</w:t>
      </w:r>
      <w:proofErr w:type="spellEnd"/>
      <w:r>
        <w:t xml:space="preserve"> H, </w:t>
      </w:r>
      <w:proofErr w:type="spellStart"/>
      <w:r>
        <w:t>Brachmann</w:t>
      </w:r>
      <w:proofErr w:type="spellEnd"/>
      <w:r>
        <w:t xml:space="preserve"> J, Sinha AM, et al. A randomized, multicenter, single-blind trial comparing paclitaxel-coated balloon angioplasty with paclitaxel-e</w:t>
      </w:r>
      <w:r>
        <w:t xml:space="preserve">luting stent implantation in patients with coronary in-stent restenosis. </w:t>
      </w:r>
      <w:r>
        <w:rPr>
          <w:rStyle w:val="Emphasis"/>
        </w:rPr>
        <w:t xml:space="preserve">J Am Coll </w:t>
      </w:r>
      <w:proofErr w:type="spellStart"/>
      <w:r>
        <w:rPr>
          <w:rStyle w:val="Emphasis"/>
        </w:rPr>
        <w:t>Cardiol</w:t>
      </w:r>
      <w:proofErr w:type="spellEnd"/>
      <w:r>
        <w:t xml:space="preserve">. 2012;59(15):1377–1382. </w:t>
      </w:r>
      <w:proofErr w:type="gramStart"/>
      <w:r>
        <w:t>doi:10.1016/j.jacc</w:t>
      </w:r>
      <w:proofErr w:type="gramEnd"/>
      <w:r>
        <w:t>.2012.01.015</w:t>
      </w:r>
    </w:p>
    <w:p w14:paraId="2039F4E2" w14:textId="77777777" w:rsidR="00A92C75" w:rsidRDefault="004C4EE5">
      <w:pPr>
        <w:pStyle w:val="NormalWeb"/>
        <w:numPr>
          <w:ilvl w:val="0"/>
          <w:numId w:val="1"/>
        </w:numPr>
      </w:pPr>
      <w:r>
        <w:t>Neumann FJ, Sousa-</w:t>
      </w:r>
      <w:proofErr w:type="spellStart"/>
      <w:r>
        <w:t>Uva</w:t>
      </w:r>
      <w:proofErr w:type="spellEnd"/>
      <w:r>
        <w:t xml:space="preserve"> M, </w:t>
      </w:r>
      <w:proofErr w:type="spellStart"/>
      <w:r>
        <w:t>Ahlsson</w:t>
      </w:r>
      <w:proofErr w:type="spellEnd"/>
      <w:r>
        <w:t xml:space="preserve"> A, et al. 2018 ESC/EACTS guidelines on myocardial revascularization. </w:t>
      </w:r>
      <w:r>
        <w:rPr>
          <w:rStyle w:val="Emphasis"/>
        </w:rPr>
        <w:t>Eur Hear</w:t>
      </w:r>
      <w:r>
        <w:rPr>
          <w:rStyle w:val="Emphasis"/>
        </w:rPr>
        <w:t>t J</w:t>
      </w:r>
      <w:r>
        <w:t>. 2019;40(2):87–165. doi:10.1093/</w:t>
      </w:r>
      <w:proofErr w:type="spellStart"/>
      <w:r>
        <w:t>eurheartj</w:t>
      </w:r>
      <w:proofErr w:type="spellEnd"/>
      <w:r>
        <w:t>/ehy394</w:t>
      </w:r>
    </w:p>
    <w:p w14:paraId="6A744529" w14:textId="77777777" w:rsidR="00A92C75" w:rsidRDefault="004C4EE5">
      <w:pPr>
        <w:pStyle w:val="NormalWeb"/>
        <w:numPr>
          <w:ilvl w:val="0"/>
          <w:numId w:val="1"/>
        </w:numPr>
      </w:pPr>
      <w:r>
        <w:t xml:space="preserve">Cortese B, Buccheri D, Piraino D, et al. Drug-coated balloon angioplasty: An attractive alternative to stent implantation. </w:t>
      </w:r>
      <w:r>
        <w:rPr>
          <w:rStyle w:val="Emphasis"/>
        </w:rPr>
        <w:t>Eur Heart J</w:t>
      </w:r>
      <w:r>
        <w:t>. 2020;41(20):1904–1916. doi:10.1093/</w:t>
      </w:r>
      <w:proofErr w:type="spellStart"/>
      <w:r>
        <w:t>eurheartj</w:t>
      </w:r>
      <w:proofErr w:type="spellEnd"/>
      <w:r>
        <w:t>/ehz761</w:t>
      </w:r>
    </w:p>
    <w:p w14:paraId="098E258B" w14:textId="77777777" w:rsidR="00A92C75" w:rsidRDefault="004C4EE5">
      <w:pPr>
        <w:pStyle w:val="NormalWeb"/>
        <w:numPr>
          <w:ilvl w:val="0"/>
          <w:numId w:val="1"/>
        </w:numPr>
      </w:pPr>
      <w:r>
        <w:t xml:space="preserve">Kleber FX, </w:t>
      </w:r>
      <w:proofErr w:type="spellStart"/>
      <w:r>
        <w:t>Math</w:t>
      </w:r>
      <w:r>
        <w:t>ey</w:t>
      </w:r>
      <w:proofErr w:type="spellEnd"/>
      <w:r>
        <w:t xml:space="preserve"> DG, </w:t>
      </w:r>
      <w:proofErr w:type="spellStart"/>
      <w:r>
        <w:t>Rittger</w:t>
      </w:r>
      <w:proofErr w:type="spellEnd"/>
      <w:r>
        <w:t xml:space="preserve"> H, </w:t>
      </w:r>
      <w:proofErr w:type="spellStart"/>
      <w:r>
        <w:t>Scheller</w:t>
      </w:r>
      <w:proofErr w:type="spellEnd"/>
      <w:r>
        <w:t xml:space="preserve"> B. How to use the drug-coated balloon: Recommendations by the German Consensus Group. </w:t>
      </w:r>
      <w:proofErr w:type="spellStart"/>
      <w:r>
        <w:rPr>
          <w:rStyle w:val="Emphasis"/>
        </w:rPr>
        <w:t>EuroIntervention</w:t>
      </w:r>
      <w:proofErr w:type="spellEnd"/>
      <w:r>
        <w:t>. 2011;7(Suppl K</w:t>
      </w:r>
      <w:proofErr w:type="gramStart"/>
      <w:r>
        <w:t>):K</w:t>
      </w:r>
      <w:proofErr w:type="gramEnd"/>
      <w:r>
        <w:t>125–K128. doi:10.4244/EIJV7SKA21</w:t>
      </w:r>
    </w:p>
    <w:p w14:paraId="2D42EB56" w14:textId="77777777" w:rsidR="00A92C75" w:rsidRDefault="004C4EE5">
      <w:pPr>
        <w:pStyle w:val="NormalWeb"/>
        <w:numPr>
          <w:ilvl w:val="0"/>
          <w:numId w:val="1"/>
        </w:numPr>
      </w:pPr>
      <w:r>
        <w:t>Her AY, Rha SW, Choi BG, et al. Drug-coated balloon treatment in coronary a</w:t>
      </w:r>
      <w:r>
        <w:t xml:space="preserve">rtery disease: Recommendations from an Asia-Pacific Consensus Group. </w:t>
      </w:r>
      <w:r>
        <w:rPr>
          <w:rStyle w:val="Emphasis"/>
        </w:rPr>
        <w:t xml:space="preserve">Cardiovasc </w:t>
      </w:r>
      <w:proofErr w:type="spellStart"/>
      <w:r>
        <w:rPr>
          <w:rStyle w:val="Emphasis"/>
        </w:rPr>
        <w:t>Revasc</w:t>
      </w:r>
      <w:proofErr w:type="spellEnd"/>
      <w:r>
        <w:rPr>
          <w:rStyle w:val="Emphasis"/>
        </w:rPr>
        <w:t xml:space="preserve"> Med</w:t>
      </w:r>
      <w:r>
        <w:t xml:space="preserve">. </w:t>
      </w:r>
      <w:proofErr w:type="gramStart"/>
      <w:r>
        <w:t>2021;22:31</w:t>
      </w:r>
      <w:proofErr w:type="gramEnd"/>
      <w:r>
        <w:t xml:space="preserve">–41. </w:t>
      </w:r>
      <w:proofErr w:type="gramStart"/>
      <w:r>
        <w:t>doi:10.1016/j.carrev</w:t>
      </w:r>
      <w:proofErr w:type="gramEnd"/>
      <w:r>
        <w:t>.2020.02.004</w:t>
      </w:r>
    </w:p>
    <w:p w14:paraId="7B4B11AA" w14:textId="77777777" w:rsidR="00A92C75" w:rsidRDefault="004C4EE5">
      <w:pPr>
        <w:pStyle w:val="NormalWeb"/>
        <w:numPr>
          <w:ilvl w:val="0"/>
          <w:numId w:val="1"/>
        </w:numPr>
      </w:pPr>
      <w:r>
        <w:t>Li C, Ding X, Wang L, et al. Feasibility and safety of drug-coated balloon-only angioplasty for de novo ostial lesio</w:t>
      </w:r>
      <w:r>
        <w:t xml:space="preserve">ns of the left anterior descending artery: A two-center retrospective study. </w:t>
      </w:r>
      <w:r>
        <w:rPr>
          <w:rStyle w:val="Emphasis"/>
        </w:rPr>
        <w:t>Front Cardiovasc Med</w:t>
      </w:r>
      <w:r>
        <w:t xml:space="preserve">. </w:t>
      </w:r>
      <w:proofErr w:type="gramStart"/>
      <w:r>
        <w:t>2022;9:874394</w:t>
      </w:r>
      <w:proofErr w:type="gramEnd"/>
      <w:r>
        <w:t>. doi:10.3389/fcvm.2022.874394</w:t>
      </w:r>
    </w:p>
    <w:p w14:paraId="09F19548" w14:textId="77777777" w:rsidR="00A92C75" w:rsidRDefault="004C4EE5">
      <w:pPr>
        <w:pStyle w:val="NormalWeb"/>
        <w:numPr>
          <w:ilvl w:val="0"/>
          <w:numId w:val="1"/>
        </w:numPr>
      </w:pPr>
      <w:r>
        <w:lastRenderedPageBreak/>
        <w:t xml:space="preserve">Byrne RA, Joner M, Kastrati A. Stent thrombosis and restenosis: What have we learned and where are we going? </w:t>
      </w:r>
      <w:r>
        <w:rPr>
          <w:rStyle w:val="Emphasis"/>
        </w:rPr>
        <w:t>J Am</w:t>
      </w:r>
      <w:r>
        <w:rPr>
          <w:rStyle w:val="Emphasis"/>
        </w:rPr>
        <w:t xml:space="preserve"> Coll </w:t>
      </w:r>
      <w:proofErr w:type="spellStart"/>
      <w:r>
        <w:rPr>
          <w:rStyle w:val="Emphasis"/>
        </w:rPr>
        <w:t>Cardiol</w:t>
      </w:r>
      <w:proofErr w:type="spellEnd"/>
      <w:r>
        <w:t xml:space="preserve">. 2015;65(18):191–201. </w:t>
      </w:r>
      <w:proofErr w:type="gramStart"/>
      <w:r>
        <w:t>doi:10.1016/j.jacc</w:t>
      </w:r>
      <w:proofErr w:type="gramEnd"/>
      <w:r>
        <w:t>.2014.10.060</w:t>
      </w:r>
    </w:p>
    <w:p w14:paraId="13F89BA3" w14:textId="77777777" w:rsidR="00A92C75" w:rsidRDefault="00A92C75">
      <w:pPr>
        <w:rPr>
          <w:rFonts w:ascii="Arial" w:hAnsi="Arial" w:cs="Arial"/>
          <w:b/>
          <w:bCs/>
          <w:sz w:val="28"/>
          <w:szCs w:val="28"/>
          <w:u w:val="single"/>
          <w:lang w:val="fr-FR"/>
        </w:rPr>
        <w:sectPr w:rsidR="00A92C75">
          <w:pgSz w:w="11906" w:h="16838"/>
          <w:pgMar w:top="1440" w:right="1800" w:bottom="1440" w:left="1800" w:header="851" w:footer="992" w:gutter="0"/>
          <w:cols w:space="425"/>
          <w:docGrid w:type="lines" w:linePitch="312"/>
        </w:sectPr>
      </w:pPr>
    </w:p>
    <w:p w14:paraId="437783B2" w14:textId="77777777" w:rsidR="00A92C75" w:rsidRDefault="00A92C75">
      <w:pPr>
        <w:rPr>
          <w:rFonts w:ascii="Arial" w:hAnsi="Arial" w:cs="Arial"/>
          <w:b/>
          <w:bCs/>
          <w:sz w:val="28"/>
          <w:szCs w:val="28"/>
          <w:u w:val="single"/>
          <w:lang w:val="fr-FR"/>
        </w:rPr>
      </w:pPr>
    </w:p>
    <w:p w14:paraId="5B042871" w14:textId="77777777" w:rsidR="00A92C75" w:rsidRDefault="004C4EE5">
      <w:pPr>
        <w:rPr>
          <w:rFonts w:ascii="Arial" w:hAnsi="Arial" w:cs="Arial"/>
          <w:b/>
          <w:bCs/>
          <w:sz w:val="28"/>
          <w:szCs w:val="28"/>
          <w:u w:val="single"/>
          <w:lang w:val="fr-FR"/>
        </w:rPr>
      </w:pPr>
      <w:r>
        <w:rPr>
          <w:rFonts w:ascii="Arial" w:hAnsi="Arial" w:cs="Arial"/>
          <w:b/>
          <w:bCs/>
          <w:noProof/>
          <w:sz w:val="28"/>
          <w:szCs w:val="28"/>
          <w:u w:val="single"/>
          <w:lang w:val="fr-FR"/>
        </w:rPr>
        <w:drawing>
          <wp:inline distT="0" distB="0" distL="114300" distR="114300" wp14:anchorId="77B1F7EA" wp14:editId="0180C8EB">
            <wp:extent cx="5257800" cy="2625725"/>
            <wp:effectExtent l="0" t="0" r="0" b="3175"/>
            <wp:docPr id="5" name="Image 5" descr="Capture d'écran 2026-01-17 18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apture d'écran 2026-01-17 183419"/>
                    <pic:cNvPicPr>
                      <a:picLocks noChangeAspect="1"/>
                    </pic:cNvPicPr>
                  </pic:nvPicPr>
                  <pic:blipFill>
                    <a:blip r:embed="rId13"/>
                    <a:stretch>
                      <a:fillRect/>
                    </a:stretch>
                  </pic:blipFill>
                  <pic:spPr>
                    <a:xfrm>
                      <a:off x="0" y="0"/>
                      <a:ext cx="5257800" cy="2625725"/>
                    </a:xfrm>
                    <a:prstGeom prst="rect">
                      <a:avLst/>
                    </a:prstGeom>
                  </pic:spPr>
                </pic:pic>
              </a:graphicData>
            </a:graphic>
          </wp:inline>
        </w:drawing>
      </w:r>
    </w:p>
    <w:p w14:paraId="49905CA7" w14:textId="77777777" w:rsidR="00A92C75" w:rsidRDefault="004C4EE5">
      <w:pPr>
        <w:rPr>
          <w:rFonts w:ascii="Arial" w:eastAsia="SimSun" w:hAnsi="Arial" w:cs="Arial"/>
          <w:sz w:val="24"/>
        </w:rPr>
      </w:pPr>
      <w:r>
        <w:rPr>
          <w:rStyle w:val="Strong"/>
          <w:rFonts w:ascii="Arial" w:eastAsia="SimSun" w:hAnsi="Arial" w:cs="Arial"/>
          <w:sz w:val="24"/>
        </w:rPr>
        <w:t>Figure 1:</w:t>
      </w:r>
      <w:r>
        <w:rPr>
          <w:rFonts w:ascii="Arial" w:eastAsia="SimSun" w:hAnsi="Arial" w:cs="Arial"/>
          <w:sz w:val="24"/>
        </w:rPr>
        <w:t xml:space="preserve"> Coronary angiography showing a thrombotic occlusion of the proximal left anterior descending artery (red arrow) in caudal (A) and cranial (B) projections.</w:t>
      </w:r>
    </w:p>
    <w:p w14:paraId="423F5832" w14:textId="77777777" w:rsidR="00A92C75" w:rsidRDefault="00A92C75">
      <w:pPr>
        <w:rPr>
          <w:rFonts w:ascii="Arial" w:eastAsia="SimSun" w:hAnsi="Arial" w:cs="Arial"/>
          <w:sz w:val="24"/>
        </w:rPr>
      </w:pPr>
    </w:p>
    <w:p w14:paraId="132754BA" w14:textId="77777777" w:rsidR="00A92C75" w:rsidRDefault="00A92C75">
      <w:pPr>
        <w:rPr>
          <w:rFonts w:ascii="Arial" w:eastAsia="SimSun" w:hAnsi="Arial" w:cs="Arial"/>
          <w:sz w:val="24"/>
        </w:rPr>
      </w:pPr>
    </w:p>
    <w:p w14:paraId="66EA1FE3" w14:textId="77777777" w:rsidR="00A92C75" w:rsidRDefault="00A92C75">
      <w:pPr>
        <w:rPr>
          <w:rFonts w:ascii="Arial" w:eastAsia="SimSun" w:hAnsi="Arial" w:cs="Arial"/>
          <w:sz w:val="24"/>
        </w:rPr>
      </w:pPr>
    </w:p>
    <w:p w14:paraId="3ED629C5" w14:textId="77777777" w:rsidR="00A92C75" w:rsidRDefault="00A92C75">
      <w:pPr>
        <w:rPr>
          <w:rFonts w:ascii="Arial" w:eastAsia="SimSun" w:hAnsi="Arial" w:cs="Arial"/>
          <w:sz w:val="24"/>
        </w:rPr>
      </w:pPr>
    </w:p>
    <w:p w14:paraId="390D5065" w14:textId="77777777" w:rsidR="00A92C75" w:rsidRDefault="00A92C75">
      <w:pPr>
        <w:rPr>
          <w:rFonts w:ascii="Arial" w:eastAsia="SimSun" w:hAnsi="Arial" w:cs="Arial"/>
          <w:sz w:val="24"/>
        </w:rPr>
      </w:pPr>
    </w:p>
    <w:p w14:paraId="4ED206C3" w14:textId="77777777" w:rsidR="00A92C75" w:rsidRDefault="00A92C75">
      <w:pPr>
        <w:rPr>
          <w:rFonts w:ascii="Arial" w:eastAsia="SimSun" w:hAnsi="Arial" w:cs="Arial"/>
          <w:sz w:val="24"/>
        </w:rPr>
      </w:pPr>
    </w:p>
    <w:p w14:paraId="6A5A3909" w14:textId="77777777" w:rsidR="00A92C75" w:rsidRDefault="004C4EE5">
      <w:pPr>
        <w:rPr>
          <w:rFonts w:ascii="Arial" w:eastAsia="SimSun" w:hAnsi="Arial" w:cs="Arial"/>
          <w:sz w:val="24"/>
          <w:lang w:val="fr-FR"/>
        </w:rPr>
      </w:pPr>
      <w:r>
        <w:rPr>
          <w:rFonts w:ascii="Arial" w:eastAsia="SimSun" w:hAnsi="Arial" w:cs="Arial"/>
          <w:noProof/>
          <w:sz w:val="24"/>
          <w:lang w:val="fr-FR"/>
        </w:rPr>
        <w:drawing>
          <wp:inline distT="0" distB="0" distL="114300" distR="114300" wp14:anchorId="44A88B0E" wp14:editId="10EB6DF5">
            <wp:extent cx="5272405" cy="2018030"/>
            <wp:effectExtent l="0" t="0" r="10795" b="1270"/>
            <wp:docPr id="6" name="Image 6" descr="Capture d'écran 2026-01-17 183710.-fotor-enhance-202601180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Capture d'écran 2026-01-17 183710.-fotor-enhance-2026011801515"/>
                    <pic:cNvPicPr>
                      <a:picLocks noChangeAspect="1"/>
                    </pic:cNvPicPr>
                  </pic:nvPicPr>
                  <pic:blipFill>
                    <a:blip r:embed="rId14"/>
                    <a:stretch>
                      <a:fillRect/>
                    </a:stretch>
                  </pic:blipFill>
                  <pic:spPr>
                    <a:xfrm>
                      <a:off x="0" y="0"/>
                      <a:ext cx="5272405" cy="2018030"/>
                    </a:xfrm>
                    <a:prstGeom prst="rect">
                      <a:avLst/>
                    </a:prstGeom>
                  </pic:spPr>
                </pic:pic>
              </a:graphicData>
            </a:graphic>
          </wp:inline>
        </w:drawing>
      </w:r>
    </w:p>
    <w:p w14:paraId="224AF213" w14:textId="77777777" w:rsidR="00A92C75" w:rsidRDefault="004C4EE5">
      <w:pPr>
        <w:rPr>
          <w:rFonts w:ascii="Arial" w:eastAsia="SimSun" w:hAnsi="Arial" w:cs="Arial"/>
          <w:sz w:val="24"/>
        </w:rPr>
      </w:pPr>
      <w:r>
        <w:rPr>
          <w:rStyle w:val="Strong"/>
          <w:rFonts w:ascii="Arial" w:eastAsia="SimSun" w:hAnsi="Arial" w:cs="Arial"/>
          <w:sz w:val="24"/>
        </w:rPr>
        <w:t>Figure 2:</w:t>
      </w:r>
      <w:r>
        <w:rPr>
          <w:rFonts w:ascii="Arial" w:eastAsia="SimSun" w:hAnsi="Arial" w:cs="Arial"/>
          <w:sz w:val="24"/>
        </w:rPr>
        <w:t xml:space="preserve"> Coronary angioplasty procedure. (A) Guidewire crossing of the occluded segment without restoration of coronary flow. (B) Manual thrombus aspiration (blue arrow). (C) Post-thrombus aspiration angiographic result demonstrating restoration of</w:t>
      </w:r>
      <w:r>
        <w:rPr>
          <w:rFonts w:ascii="Arial" w:eastAsia="SimSun" w:hAnsi="Arial" w:cs="Arial"/>
          <w:sz w:val="24"/>
        </w:rPr>
        <w:t xml:space="preserve"> TIMI 3 antegrade flow with no significant residual stenosis.</w:t>
      </w:r>
    </w:p>
    <w:p w14:paraId="30359AA5" w14:textId="77777777" w:rsidR="00A92C75" w:rsidRDefault="00A92C75">
      <w:pPr>
        <w:rPr>
          <w:rFonts w:ascii="Arial" w:eastAsia="SimSun" w:hAnsi="Arial" w:cs="Arial"/>
          <w:sz w:val="24"/>
        </w:rPr>
      </w:pPr>
    </w:p>
    <w:p w14:paraId="137A7A52" w14:textId="77777777" w:rsidR="00A92C75" w:rsidRDefault="00A92C75">
      <w:pPr>
        <w:rPr>
          <w:rFonts w:ascii="Arial" w:eastAsia="SimSun" w:hAnsi="Arial" w:cs="Arial"/>
          <w:sz w:val="24"/>
          <w:lang w:val="fr-FR"/>
        </w:rPr>
      </w:pPr>
    </w:p>
    <w:p w14:paraId="5CB34F1D" w14:textId="77777777" w:rsidR="00A92C75" w:rsidRDefault="00A92C75">
      <w:pPr>
        <w:rPr>
          <w:rFonts w:ascii="Arial" w:eastAsia="SimSun" w:hAnsi="Arial" w:cs="Arial"/>
          <w:sz w:val="24"/>
          <w:lang w:val="fr-FR"/>
        </w:rPr>
      </w:pPr>
    </w:p>
    <w:p w14:paraId="65EEF5A2" w14:textId="77777777" w:rsidR="00A92C75" w:rsidRDefault="004C4EE5">
      <w:pPr>
        <w:jc w:val="center"/>
        <w:rPr>
          <w:rFonts w:ascii="Arial" w:eastAsia="SimSun" w:hAnsi="Arial" w:cs="Arial"/>
          <w:sz w:val="24"/>
          <w:lang w:val="fr-FR"/>
        </w:rPr>
      </w:pPr>
      <w:r>
        <w:rPr>
          <w:rFonts w:ascii="Arial" w:eastAsia="SimSun" w:hAnsi="Arial" w:cs="Arial"/>
          <w:noProof/>
          <w:sz w:val="24"/>
          <w:lang w:val="fr-FR"/>
        </w:rPr>
        <w:lastRenderedPageBreak/>
        <w:drawing>
          <wp:inline distT="0" distB="0" distL="114300" distR="114300" wp14:anchorId="32E61517" wp14:editId="3FC3D8F7">
            <wp:extent cx="2701290" cy="2493645"/>
            <wp:effectExtent l="0" t="0" r="3810" b="8255"/>
            <wp:docPr id="7" name="Image 7" descr="WhatsApp Image 2026-01-17 at 22.26.20-fotor-enhance-202601180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WhatsApp Image 2026-01-17 at 22.26.20-fotor-enhance-2026011801556"/>
                    <pic:cNvPicPr>
                      <a:picLocks noChangeAspect="1"/>
                    </pic:cNvPicPr>
                  </pic:nvPicPr>
                  <pic:blipFill>
                    <a:blip r:embed="rId15"/>
                    <a:stretch>
                      <a:fillRect/>
                    </a:stretch>
                  </pic:blipFill>
                  <pic:spPr>
                    <a:xfrm>
                      <a:off x="0" y="0"/>
                      <a:ext cx="2701290" cy="2493645"/>
                    </a:xfrm>
                    <a:prstGeom prst="rect">
                      <a:avLst/>
                    </a:prstGeom>
                  </pic:spPr>
                </pic:pic>
              </a:graphicData>
            </a:graphic>
          </wp:inline>
        </w:drawing>
      </w:r>
    </w:p>
    <w:p w14:paraId="1B52297C" w14:textId="77777777" w:rsidR="00A92C75" w:rsidRDefault="00A92C75">
      <w:pPr>
        <w:rPr>
          <w:rFonts w:ascii="Arial" w:eastAsia="SimSun" w:hAnsi="Arial" w:cs="Arial"/>
          <w:sz w:val="24"/>
          <w:lang w:val="fr-FR"/>
        </w:rPr>
      </w:pPr>
    </w:p>
    <w:p w14:paraId="3A0E4786" w14:textId="77777777" w:rsidR="00A92C75" w:rsidRDefault="004C4EE5">
      <w:pPr>
        <w:jc w:val="left"/>
        <w:rPr>
          <w:rFonts w:ascii="Arial" w:eastAsia="SimSun" w:hAnsi="Arial" w:cs="Arial"/>
          <w:sz w:val="24"/>
          <w:lang w:val="fr-FR"/>
        </w:rPr>
      </w:pPr>
      <w:r>
        <w:rPr>
          <w:rStyle w:val="Strong"/>
          <w:rFonts w:ascii="Arial" w:eastAsia="SimSun" w:hAnsi="Arial" w:cs="Arial"/>
          <w:sz w:val="24"/>
        </w:rPr>
        <w:t xml:space="preserve">Figure </w:t>
      </w:r>
      <w:r>
        <w:rPr>
          <w:rStyle w:val="Strong"/>
          <w:rFonts w:ascii="Arial" w:eastAsia="SimSun" w:hAnsi="Arial" w:cs="Arial"/>
          <w:sz w:val="24"/>
          <w:lang w:val="fr-FR"/>
        </w:rPr>
        <w:t>3</w:t>
      </w:r>
      <w:r>
        <w:rPr>
          <w:rStyle w:val="Strong"/>
          <w:rFonts w:ascii="Arial" w:eastAsia="SimSun" w:hAnsi="Arial" w:cs="Arial"/>
          <w:sz w:val="24"/>
        </w:rPr>
        <w:t>:</w:t>
      </w:r>
      <w:r>
        <w:rPr>
          <w:rFonts w:ascii="Arial" w:eastAsia="SimSun" w:hAnsi="Arial" w:cs="Arial"/>
          <w:sz w:val="24"/>
        </w:rPr>
        <w:t xml:space="preserve"> Macroscopic view of the aspirated material following manual thrombus aspiration, demonstrating multiple retrieved thrombotic fragments, confirming the effectiveness of thrombus removal during the primary percutaneous coronary intervention.</w:t>
      </w:r>
    </w:p>
    <w:p w14:paraId="50DAB27A" w14:textId="77777777" w:rsidR="00A92C75" w:rsidRDefault="00A92C75">
      <w:pPr>
        <w:rPr>
          <w:rFonts w:ascii="Arial" w:eastAsia="SimSun" w:hAnsi="Arial" w:cs="Arial"/>
          <w:sz w:val="24"/>
          <w:lang w:val="fr-FR"/>
        </w:rPr>
      </w:pPr>
    </w:p>
    <w:p w14:paraId="70FDC124" w14:textId="77777777" w:rsidR="00A92C75" w:rsidRDefault="00A92C75">
      <w:pPr>
        <w:rPr>
          <w:rFonts w:ascii="Arial" w:eastAsia="SimSun" w:hAnsi="Arial" w:cs="Arial"/>
          <w:sz w:val="24"/>
          <w:lang w:val="fr-FR"/>
        </w:rPr>
      </w:pPr>
    </w:p>
    <w:p w14:paraId="51E78594" w14:textId="77777777" w:rsidR="00A92C75" w:rsidRDefault="004C4EE5">
      <w:pPr>
        <w:rPr>
          <w:rFonts w:ascii="Arial" w:eastAsia="SimSun" w:hAnsi="Arial" w:cs="Arial"/>
          <w:sz w:val="24"/>
          <w:lang w:val="fr-FR"/>
        </w:rPr>
      </w:pPr>
      <w:r>
        <w:rPr>
          <w:rFonts w:ascii="Arial" w:eastAsia="SimSun" w:hAnsi="Arial" w:cs="Arial"/>
          <w:noProof/>
          <w:sz w:val="24"/>
          <w:lang w:val="fr-FR"/>
        </w:rPr>
        <w:drawing>
          <wp:inline distT="0" distB="0" distL="114300" distR="114300" wp14:anchorId="57674BC1" wp14:editId="30D204A7">
            <wp:extent cx="5269865" cy="2628900"/>
            <wp:effectExtent l="0" t="0" r="635" b="0"/>
            <wp:docPr id="8" name="Image 8" descr="Capture d'écran 2026-01-17 183851.-fotor-enhance-202601180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apture d'écran 2026-01-17 183851.-fotor-enhance-2026011801432"/>
                    <pic:cNvPicPr>
                      <a:picLocks noChangeAspect="1"/>
                    </pic:cNvPicPr>
                  </pic:nvPicPr>
                  <pic:blipFill>
                    <a:blip r:embed="rId16"/>
                    <a:stretch>
                      <a:fillRect/>
                    </a:stretch>
                  </pic:blipFill>
                  <pic:spPr>
                    <a:xfrm>
                      <a:off x="0" y="0"/>
                      <a:ext cx="5269865" cy="2628900"/>
                    </a:xfrm>
                    <a:prstGeom prst="rect">
                      <a:avLst/>
                    </a:prstGeom>
                  </pic:spPr>
                </pic:pic>
              </a:graphicData>
            </a:graphic>
          </wp:inline>
        </w:drawing>
      </w:r>
    </w:p>
    <w:p w14:paraId="39FC5037" w14:textId="77777777" w:rsidR="00A92C75" w:rsidRDefault="004C4EE5">
      <w:pPr>
        <w:rPr>
          <w:rFonts w:ascii="Arial" w:eastAsia="SimSun" w:hAnsi="Arial" w:cs="Arial"/>
          <w:sz w:val="24"/>
        </w:rPr>
      </w:pPr>
      <w:r>
        <w:rPr>
          <w:rStyle w:val="Strong"/>
          <w:rFonts w:ascii="Arial" w:eastAsia="SimSun" w:hAnsi="Arial" w:cs="Arial"/>
          <w:sz w:val="24"/>
        </w:rPr>
        <w:t xml:space="preserve">Figure </w:t>
      </w:r>
      <w:r>
        <w:rPr>
          <w:rStyle w:val="Strong"/>
          <w:rFonts w:ascii="Arial" w:eastAsia="SimSun" w:hAnsi="Arial" w:cs="Arial"/>
          <w:sz w:val="24"/>
          <w:lang w:val="fr-FR"/>
        </w:rPr>
        <w:t>4</w:t>
      </w:r>
      <w:r>
        <w:rPr>
          <w:rStyle w:val="Strong"/>
          <w:rFonts w:ascii="Arial" w:eastAsia="SimSun" w:hAnsi="Arial" w:cs="Arial"/>
          <w:sz w:val="24"/>
        </w:rPr>
        <w:t>:</w:t>
      </w:r>
      <w:r>
        <w:rPr>
          <w:rFonts w:ascii="Arial" w:eastAsia="SimSun" w:hAnsi="Arial" w:cs="Arial"/>
          <w:sz w:val="24"/>
        </w:rPr>
        <w:t xml:space="preserve"> D</w:t>
      </w:r>
      <w:r>
        <w:rPr>
          <w:rFonts w:ascii="Arial" w:eastAsia="SimSun" w:hAnsi="Arial" w:cs="Arial"/>
          <w:sz w:val="24"/>
        </w:rPr>
        <w:t>rug-coated balloon angioplasty. (A) Inflation of a drug-coated balloon at the target lesion (orange arrow). (B) Final angiographic result showing an optimal outcome.</w:t>
      </w:r>
    </w:p>
    <w:p w14:paraId="1F9E1278" w14:textId="77777777" w:rsidR="00A92C75" w:rsidRDefault="00A92C75">
      <w:pPr>
        <w:rPr>
          <w:rFonts w:ascii="Arial" w:eastAsia="SimSun" w:hAnsi="Arial" w:cs="Arial"/>
          <w:sz w:val="24"/>
        </w:rPr>
      </w:pPr>
    </w:p>
    <w:p w14:paraId="0E3739D2" w14:textId="77777777" w:rsidR="00A92C75" w:rsidRDefault="00A92C75">
      <w:pPr>
        <w:rPr>
          <w:rFonts w:ascii="Arial" w:eastAsia="SimSun" w:hAnsi="Arial" w:cs="Arial"/>
          <w:sz w:val="24"/>
          <w:lang w:val="fr-FR"/>
        </w:rPr>
      </w:pPr>
    </w:p>
    <w:sectPr w:rsidR="00A92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BF6F" w14:textId="77777777" w:rsidR="004C4EE5" w:rsidRDefault="004C4EE5" w:rsidP="008D20ED">
      <w:r>
        <w:separator/>
      </w:r>
    </w:p>
  </w:endnote>
  <w:endnote w:type="continuationSeparator" w:id="0">
    <w:p w14:paraId="62A5F8B0" w14:textId="77777777" w:rsidR="004C4EE5" w:rsidRDefault="004C4EE5" w:rsidP="008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4088" w14:textId="77777777" w:rsidR="008D20ED" w:rsidRDefault="008D2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DF02" w14:textId="77777777" w:rsidR="008D20ED" w:rsidRDefault="008D2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A002" w14:textId="77777777" w:rsidR="008D20ED" w:rsidRDefault="008D2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A395E" w14:textId="77777777" w:rsidR="004C4EE5" w:rsidRDefault="004C4EE5" w:rsidP="008D20ED">
      <w:r>
        <w:separator/>
      </w:r>
    </w:p>
  </w:footnote>
  <w:footnote w:type="continuationSeparator" w:id="0">
    <w:p w14:paraId="4DF2CF1F" w14:textId="77777777" w:rsidR="004C4EE5" w:rsidRDefault="004C4EE5" w:rsidP="008D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48E9" w14:textId="0F94A9E6" w:rsidR="008D20ED" w:rsidRDefault="008D20ED">
    <w:pPr>
      <w:pStyle w:val="Header"/>
    </w:pPr>
    <w:r>
      <w:rPr>
        <w:noProof/>
      </w:rPr>
      <w:pict w14:anchorId="1DF65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27844"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C0381" w14:textId="54F889C2" w:rsidR="008D20ED" w:rsidRDefault="008D20ED">
    <w:pPr>
      <w:pStyle w:val="Header"/>
    </w:pPr>
    <w:r>
      <w:rPr>
        <w:noProof/>
      </w:rPr>
      <w:pict w14:anchorId="75DDB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27845"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6311" w14:textId="676E0338" w:rsidR="008D20ED" w:rsidRDefault="008D20ED">
    <w:pPr>
      <w:pStyle w:val="Header"/>
    </w:pPr>
    <w:r>
      <w:rPr>
        <w:noProof/>
      </w:rPr>
      <w:pict w14:anchorId="576F6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27843"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B76C0"/>
    <w:multiLevelType w:val="singleLevel"/>
    <w:tmpl w:val="2DBB76C0"/>
    <w:lvl w:ilvl="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proofState w:spelling="clean" w:grammar="clean"/>
  <w:defaultTabStop w:val="708"/>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93643"/>
    <w:rsid w:val="00431EFC"/>
    <w:rsid w:val="00451D46"/>
    <w:rsid w:val="004C4EE5"/>
    <w:rsid w:val="004C6603"/>
    <w:rsid w:val="006E42BC"/>
    <w:rsid w:val="008D20ED"/>
    <w:rsid w:val="00A92C75"/>
    <w:rsid w:val="00E03BF2"/>
    <w:rsid w:val="00FB5872"/>
    <w:rsid w:val="0FA419E7"/>
    <w:rsid w:val="1BA97627"/>
    <w:rsid w:val="3FE07B8A"/>
    <w:rsid w:val="43993643"/>
    <w:rsid w:val="72E23DDB"/>
    <w:rsid w:val="77C0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C5286C"/>
  <w15:docId w15:val="{97A86139-8CB4-4C27-B62D-816F6389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qFormat="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paragraph" w:styleId="NormalWeb">
    <w:name w:val="Normal (Web)"/>
    <w:qFormat/>
    <w:pPr>
      <w:spacing w:beforeAutospacing="1" w:afterAutospacing="1"/>
    </w:pPr>
    <w:rPr>
      <w:sz w:val="24"/>
      <w:szCs w:val="24"/>
      <w:lang w:val="en-US" w:eastAsia="zh-CN"/>
    </w:rPr>
  </w:style>
  <w:style w:type="character" w:styleId="Hyperlink">
    <w:name w:val="Hyperlink"/>
    <w:basedOn w:val="DefaultParagraphFont"/>
    <w:rsid w:val="00451D46"/>
    <w:rPr>
      <w:color w:val="0563C1" w:themeColor="hyperlink"/>
      <w:u w:val="single"/>
    </w:rPr>
  </w:style>
  <w:style w:type="character" w:styleId="UnresolvedMention">
    <w:name w:val="Unresolved Mention"/>
    <w:basedOn w:val="DefaultParagraphFont"/>
    <w:uiPriority w:val="99"/>
    <w:semiHidden/>
    <w:unhideWhenUsed/>
    <w:rsid w:val="00451D46"/>
    <w:rPr>
      <w:color w:val="605E5C"/>
      <w:shd w:val="clear" w:color="auto" w:fill="E1DFDD"/>
    </w:rPr>
  </w:style>
  <w:style w:type="paragraph" w:styleId="Header">
    <w:name w:val="header"/>
    <w:basedOn w:val="Normal"/>
    <w:link w:val="HeaderChar"/>
    <w:rsid w:val="008D20ED"/>
    <w:pPr>
      <w:tabs>
        <w:tab w:val="center" w:pos="4680"/>
        <w:tab w:val="right" w:pos="9360"/>
      </w:tabs>
    </w:pPr>
  </w:style>
  <w:style w:type="character" w:customStyle="1" w:styleId="HeaderChar">
    <w:name w:val="Header Char"/>
    <w:basedOn w:val="DefaultParagraphFont"/>
    <w:link w:val="Header"/>
    <w:rsid w:val="008D20ED"/>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8D20ED"/>
    <w:pPr>
      <w:tabs>
        <w:tab w:val="center" w:pos="4680"/>
        <w:tab w:val="right" w:pos="9360"/>
      </w:tabs>
    </w:pPr>
  </w:style>
  <w:style w:type="character" w:customStyle="1" w:styleId="FooterChar">
    <w:name w:val="Footer Char"/>
    <w:basedOn w:val="DefaultParagraphFont"/>
    <w:link w:val="Footer"/>
    <w:rsid w:val="008D20ED"/>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WPS_1744056841</dc:creator>
  <cp:lastModifiedBy>SDI 1084</cp:lastModifiedBy>
  <cp:revision>7</cp:revision>
  <dcterms:created xsi:type="dcterms:W3CDTF">2026-01-17T17:43:00Z</dcterms:created>
  <dcterms:modified xsi:type="dcterms:W3CDTF">2026-01-19T09:27:00Z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1BB39910D67945ADB6C724C75060D62F_11</vt:lpwstr>
  </property>
</Properties>
</file>