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95FD5" w14:textId="60E3FE5C" w:rsidR="0001508E" w:rsidRDefault="0001508E" w:rsidP="00145B25">
      <w:pPr>
        <w:spacing w:line="360" w:lineRule="auto"/>
        <w:jc w:val="center"/>
        <w:rPr>
          <w:b/>
          <w:bCs/>
        </w:rPr>
      </w:pPr>
      <w:r w:rsidRPr="0001508E">
        <w:rPr>
          <w:b/>
          <w:bCs/>
        </w:rPr>
        <w:t xml:space="preserve">Evaluation of Hand Hygiene among </w:t>
      </w:r>
      <w:r w:rsidR="00DA4B01">
        <w:rPr>
          <w:b/>
          <w:bCs/>
        </w:rPr>
        <w:t xml:space="preserve">Students in </w:t>
      </w:r>
      <w:r w:rsidRPr="0001508E">
        <w:rPr>
          <w:b/>
          <w:bCs/>
        </w:rPr>
        <w:t>Veterinary s</w:t>
      </w:r>
      <w:r w:rsidR="00DA4B01">
        <w:rPr>
          <w:b/>
          <w:bCs/>
        </w:rPr>
        <w:t>etting</w:t>
      </w:r>
      <w:r w:rsidRPr="0001508E">
        <w:rPr>
          <w:b/>
          <w:bCs/>
        </w:rPr>
        <w:t xml:space="preserve"> </w:t>
      </w:r>
    </w:p>
    <w:p w14:paraId="7E6A0FEC" w14:textId="77777777" w:rsidR="00062E47" w:rsidRDefault="00062E47" w:rsidP="00145B25">
      <w:pPr>
        <w:spacing w:line="360" w:lineRule="auto"/>
        <w:jc w:val="center"/>
        <w:rPr>
          <w:b/>
          <w:bCs/>
        </w:rPr>
      </w:pPr>
    </w:p>
    <w:p w14:paraId="6F020FCC" w14:textId="6314F724" w:rsidR="0001508E" w:rsidRDefault="0001508E" w:rsidP="00145B25">
      <w:pPr>
        <w:spacing w:line="360" w:lineRule="auto"/>
        <w:jc w:val="center"/>
        <w:rPr>
          <w:b/>
          <w:bCs/>
          <w:u w:val="single"/>
        </w:rPr>
      </w:pPr>
      <w:r w:rsidRPr="0001508E">
        <w:rPr>
          <w:b/>
          <w:bCs/>
          <w:u w:val="single"/>
        </w:rPr>
        <w:t>Abstract</w:t>
      </w:r>
    </w:p>
    <w:p w14:paraId="4296E1A6" w14:textId="5ABDF529" w:rsidR="0001508E" w:rsidRPr="0001508E" w:rsidRDefault="0001508E" w:rsidP="0001508E">
      <w:pPr>
        <w:spacing w:line="360" w:lineRule="auto"/>
        <w:jc w:val="both"/>
      </w:pPr>
      <w:r w:rsidRPr="0001508E">
        <w:t xml:space="preserve">Hand hygiene is a fundamental and cost-effective measure for preventing the transmission of infectious agents in both human and veterinary healthcare settings. The present study aimed to assess hand hygiene </w:t>
      </w:r>
      <w:r w:rsidR="00DA2C55">
        <w:t>among</w:t>
      </w:r>
      <w:r w:rsidR="00DA4B01">
        <w:t xml:space="preserve"> veterinary students </w:t>
      </w:r>
      <w:r w:rsidRPr="0001508E">
        <w:t xml:space="preserve">in a veterinary clinical </w:t>
      </w:r>
      <w:r w:rsidR="00DA2C55">
        <w:t>setting</w:t>
      </w:r>
      <w:r w:rsidRPr="0001508E">
        <w:t xml:space="preserve">. A total of 37 samples were collected, including 30 hand swab samples from students </w:t>
      </w:r>
      <w:r w:rsidR="00DA2C55">
        <w:t xml:space="preserve">attending clinical wards </w:t>
      </w:r>
      <w:r w:rsidRPr="0001508E">
        <w:t>and 7 environmental samples from selected sites such as wards, laboratory areas and milk handling equipment</w:t>
      </w:r>
      <w:r w:rsidR="00DA2C55">
        <w:t xml:space="preserve"> at VCRI, Salem</w:t>
      </w:r>
      <w:r w:rsidRPr="0001508E">
        <w:t>.</w:t>
      </w:r>
      <w:r>
        <w:t xml:space="preserve"> </w:t>
      </w:r>
      <w:r w:rsidRPr="0001508E">
        <w:t>All samples were subjected to bacteriological analysis using standard plate count method and results were expressed as colony-forming units (CFU). Hand swab samples showed bacterial counts ranging from 0 to 2540 CFU, with a mean of 430 CFU and a median of 130 CFU, indicating generally low to moderate contamination with some variability. In contrast, environmental samples exhibited significantly higher bacterial loads, ranging from 500 to 210,000 CFU, with a mean of 41,600 CFU and a median of 6,700 CFU. The highest contamination was observed in milk handling equipment, followed by the zoonoses laboratory, while comparatively lower counts were recorded in certain clinical wards.</w:t>
      </w:r>
      <w:r>
        <w:t xml:space="preserve"> </w:t>
      </w:r>
      <w:r w:rsidRPr="0001508E">
        <w:t>Statistical analysis using the Mann–Whitney U test revealed a highly significant difference (p &lt; 0.001) between hand hygiene and environmental contamination levels. The findings suggest that although students demonstrated relatively good compliance with hand hygiene practices, environmental surfaces act as major reservoirs of microbial contamination.</w:t>
      </w:r>
      <w:r>
        <w:t xml:space="preserve"> </w:t>
      </w:r>
      <w:r w:rsidRPr="0001508E">
        <w:t>In conclusion, the study highlights the importance of integrating effective hand hygiene practices with improved environmental sanitation to minimize infection risks. Regular monitoring, strict disinfection protocols and targeted training programs are essential to enhance hygiene standards and ensure biosafety in veterinary healthcare settings under the One Health framework.</w:t>
      </w:r>
    </w:p>
    <w:p w14:paraId="3514BB33" w14:textId="43FD075B" w:rsidR="0001508E" w:rsidRPr="0001508E" w:rsidRDefault="0001508E" w:rsidP="0001508E">
      <w:pPr>
        <w:spacing w:line="360" w:lineRule="auto"/>
        <w:jc w:val="both"/>
        <w:rPr>
          <w:b/>
          <w:bCs/>
        </w:rPr>
      </w:pPr>
      <w:r w:rsidRPr="0001508E">
        <w:rPr>
          <w:b/>
          <w:bCs/>
        </w:rPr>
        <w:t>Keywords</w:t>
      </w:r>
      <w:r>
        <w:rPr>
          <w:b/>
          <w:bCs/>
        </w:rPr>
        <w:t xml:space="preserve">: </w:t>
      </w:r>
      <w:r w:rsidRPr="0001508E">
        <w:t>Hand hygiene, Bacterial contamination, Veterinary hospital, Environmental surfaces</w:t>
      </w:r>
    </w:p>
    <w:p w14:paraId="4557240E" w14:textId="208CC7B6" w:rsidR="001B7091" w:rsidRPr="001B7091" w:rsidRDefault="00613572" w:rsidP="001B7091">
      <w:pPr>
        <w:spacing w:line="360" w:lineRule="auto"/>
        <w:jc w:val="both"/>
        <w:rPr>
          <w:b/>
          <w:bCs/>
        </w:rPr>
      </w:pPr>
      <w:r>
        <w:rPr>
          <w:b/>
          <w:bCs/>
        </w:rPr>
        <w:t xml:space="preserve">1. </w:t>
      </w:r>
      <w:r w:rsidR="001B7091" w:rsidRPr="001B7091">
        <w:rPr>
          <w:b/>
          <w:bCs/>
        </w:rPr>
        <w:t>Introduction</w:t>
      </w:r>
    </w:p>
    <w:p w14:paraId="3B0EF505" w14:textId="2D59D0A6" w:rsidR="001B7091" w:rsidRPr="001B7091" w:rsidRDefault="001B7091" w:rsidP="001B7091">
      <w:pPr>
        <w:spacing w:line="360" w:lineRule="auto"/>
        <w:ind w:firstLine="720"/>
        <w:jc w:val="both"/>
      </w:pPr>
      <w:r w:rsidRPr="001B7091">
        <w:t xml:space="preserve">Hand hygiene is universally recognized as one of the most effective, simple and </w:t>
      </w:r>
      <w:r w:rsidR="00FA40CC" w:rsidRPr="001B7091">
        <w:t>economic</w:t>
      </w:r>
      <w:r w:rsidRPr="001B7091">
        <w:t xml:space="preserve"> measures for preventing the transmission of infectious agents in both human and veterinary healthcare settings. Microorganisms are readily transferred through direct contact, particularly via contaminated hands, which serve as a major vehicle for the spread of </w:t>
      </w:r>
      <w:r w:rsidRPr="001B7091">
        <w:lastRenderedPageBreak/>
        <w:t>pathogens. The World Health Organization (WHO) has consistently emphasized that proper hand hygiene practices can significantly reduce healthcare-associated infections (HAIs), which continue to pose a major global public health challenge (WHO, 2009).</w:t>
      </w:r>
    </w:p>
    <w:p w14:paraId="77F9A5C4" w14:textId="231F53DD" w:rsidR="001B7091" w:rsidRPr="001B7091" w:rsidRDefault="001B7091" w:rsidP="00AE3B4B">
      <w:pPr>
        <w:spacing w:line="360" w:lineRule="auto"/>
        <w:ind w:firstLine="720"/>
        <w:jc w:val="both"/>
      </w:pPr>
      <w:r w:rsidRPr="001B7091">
        <w:t xml:space="preserve">In veterinary institutions, the importance of hand hygiene is further heightened due to the close interaction between animals, humans and clinical materials. Veterinary personnel, students and animal handlers are frequently exposed to a wide range of microorganisms, including zoonotic pathogens capable of crossing species barriers. Inadequate hand hygiene practices can facilitate the transmission of bacteria such as </w:t>
      </w:r>
      <w:r w:rsidRPr="00AE3B4B">
        <w:rPr>
          <w:i/>
          <w:iCs/>
        </w:rPr>
        <w:t>Escherichia coli, Staphylococcus aureus</w:t>
      </w:r>
      <w:r w:rsidRPr="001B7091">
        <w:t xml:space="preserve"> and </w:t>
      </w:r>
      <w:r w:rsidRPr="00DA4B01">
        <w:rPr>
          <w:i/>
          <w:iCs/>
        </w:rPr>
        <w:t>Salmonella</w:t>
      </w:r>
      <w:r w:rsidRPr="001B7091">
        <w:t>, which are commonly associated with both animal and human infections (</w:t>
      </w:r>
      <w:r w:rsidR="00A403A6" w:rsidRPr="00A403A6">
        <w:t>Gyles</w:t>
      </w:r>
      <w:r w:rsidR="00A403A6">
        <w:t xml:space="preserve">, </w:t>
      </w:r>
      <w:r w:rsidRPr="001B7091">
        <w:t>20</w:t>
      </w:r>
      <w:r w:rsidR="00A403A6">
        <w:t>09</w:t>
      </w:r>
      <w:r w:rsidRPr="001B7091">
        <w:t xml:space="preserve">; Scott et al., </w:t>
      </w:r>
      <w:r w:rsidR="00A403A6">
        <w:t>1982</w:t>
      </w:r>
      <w:r w:rsidRPr="001B7091">
        <w:t>).</w:t>
      </w:r>
    </w:p>
    <w:p w14:paraId="57D75DF6" w14:textId="77777777" w:rsidR="00857AD0" w:rsidRDefault="001B7091" w:rsidP="00857AD0">
      <w:pPr>
        <w:spacing w:line="360" w:lineRule="auto"/>
        <w:ind w:firstLine="720"/>
        <w:jc w:val="both"/>
      </w:pPr>
      <w:r w:rsidRPr="001B7091">
        <w:t>Hands can act as transient carriers of microorganisms, allowing pathogens to spread rapidly between individuals, animals and different clinical procedures. The persistence of microbes on hands, especially in the absence of proper washing or sanitization, increases the risk of cross-contamination and infection. Studies have demonstrated that improper hand hygiene among healthcare workers and students significantly contributes to the spread of infectious agents and compromises biosafety standards.</w:t>
      </w:r>
    </w:p>
    <w:p w14:paraId="59C02901" w14:textId="447313F7" w:rsidR="001B7091" w:rsidRPr="001B7091" w:rsidRDefault="00DA4B01" w:rsidP="00857AD0">
      <w:pPr>
        <w:spacing w:line="360" w:lineRule="auto"/>
        <w:ind w:firstLine="720"/>
        <w:jc w:val="both"/>
      </w:pPr>
      <w:r w:rsidRPr="00DA4B01">
        <w:t>Given these concerns, quantitative assessment of bacterial load on the hands of individuals in close contact with animals, using colony-forming unit (CFU) enumeration, serves as a reliable indicator of the hygiene status.</w:t>
      </w:r>
      <w:r>
        <w:t xml:space="preserve"> </w:t>
      </w:r>
      <w:r w:rsidR="001B7091" w:rsidRPr="001B7091">
        <w:t>Evaluating hand contamination levels helps identify gaps in hygiene practices and supports the implementation of targeted interventions to improve compliance. Such assessments are particularly relevant in veterinary settings, where effective hand hygiene is essential to protect both animal and public health within the framework of the “One Health” approach.</w:t>
      </w:r>
      <w:r w:rsidR="00857AD0">
        <w:t xml:space="preserve"> </w:t>
      </w:r>
      <w:r w:rsidR="001B7091" w:rsidRPr="001B7091">
        <w:t>Hence, the present study was carried out to assess bacterial contamination associated with hand hygiene among students in veterinary clinical setting.</w:t>
      </w:r>
    </w:p>
    <w:p w14:paraId="1A7B8BD0" w14:textId="303D6035" w:rsidR="00CB582D" w:rsidRPr="00CB582D" w:rsidRDefault="00613572" w:rsidP="00CB582D">
      <w:pPr>
        <w:spacing w:line="360" w:lineRule="auto"/>
        <w:jc w:val="both"/>
        <w:rPr>
          <w:b/>
          <w:bCs/>
        </w:rPr>
      </w:pPr>
      <w:r>
        <w:rPr>
          <w:b/>
          <w:bCs/>
        </w:rPr>
        <w:t xml:space="preserve">2. </w:t>
      </w:r>
      <w:r w:rsidR="00CB582D" w:rsidRPr="00CB582D">
        <w:rPr>
          <w:b/>
          <w:bCs/>
        </w:rPr>
        <w:t>Materials and Methods</w:t>
      </w:r>
      <w:r w:rsidR="00CB582D">
        <w:rPr>
          <w:b/>
          <w:bCs/>
        </w:rPr>
        <w:t xml:space="preserve">: </w:t>
      </w:r>
    </w:p>
    <w:p w14:paraId="32589B93" w14:textId="38B4B9C1" w:rsidR="00CB582D" w:rsidRPr="00CB582D" w:rsidRDefault="00613572" w:rsidP="00CB582D">
      <w:pPr>
        <w:spacing w:line="360" w:lineRule="auto"/>
        <w:jc w:val="both"/>
        <w:rPr>
          <w:b/>
          <w:bCs/>
        </w:rPr>
      </w:pPr>
      <w:r>
        <w:rPr>
          <w:b/>
          <w:bCs/>
        </w:rPr>
        <w:t xml:space="preserve">2.1 </w:t>
      </w:r>
      <w:r w:rsidR="00CB582D" w:rsidRPr="00CB582D">
        <w:rPr>
          <w:b/>
          <w:bCs/>
        </w:rPr>
        <w:t>Sample Collection</w:t>
      </w:r>
    </w:p>
    <w:p w14:paraId="38798B1B" w14:textId="6C4AAFB8" w:rsidR="00CB582D" w:rsidRDefault="00CB582D" w:rsidP="00613572">
      <w:pPr>
        <w:spacing w:line="360" w:lineRule="auto"/>
        <w:ind w:firstLine="720"/>
        <w:jc w:val="both"/>
      </w:pPr>
      <w:r>
        <w:t xml:space="preserve">A total of 37 samples were collected, comprising 30 hand swab samples from </w:t>
      </w:r>
      <w:proofErr w:type="gramStart"/>
      <w:r w:rsidR="00A403A6">
        <w:t>III year</w:t>
      </w:r>
      <w:proofErr w:type="gramEnd"/>
      <w:r w:rsidR="00A403A6">
        <w:t xml:space="preserve"> </w:t>
      </w:r>
      <w:r>
        <w:t xml:space="preserve">students </w:t>
      </w:r>
      <w:r w:rsidR="00A403A6">
        <w:t xml:space="preserve">of Veterinary College and Research Institute, Salem, </w:t>
      </w:r>
      <w:r w:rsidR="00DA4B01">
        <w:t xml:space="preserve">attending clinical wards </w:t>
      </w:r>
      <w:r>
        <w:t>and 7 environmental samples, including mess facilities</w:t>
      </w:r>
      <w:r w:rsidR="00613572">
        <w:t xml:space="preserve"> (milk can)</w:t>
      </w:r>
      <w:r>
        <w:t>, wards (</w:t>
      </w:r>
      <w:r w:rsidR="001A6983">
        <w:t>gynaecology</w:t>
      </w:r>
      <w:r>
        <w:t>, surgery, small and large animal medicine)</w:t>
      </w:r>
      <w:r w:rsidR="00613572">
        <w:t xml:space="preserve"> and</w:t>
      </w:r>
      <w:r>
        <w:t xml:space="preserve"> zoonoses laboratory</w:t>
      </w:r>
      <w:r w:rsidR="00613572">
        <w:t>.</w:t>
      </w:r>
    </w:p>
    <w:p w14:paraId="3862BC5A" w14:textId="58CE0C9D" w:rsidR="00CB582D" w:rsidRDefault="00CB582D" w:rsidP="00613572">
      <w:pPr>
        <w:spacing w:line="360" w:lineRule="auto"/>
        <w:ind w:firstLine="720"/>
        <w:jc w:val="both"/>
      </w:pPr>
      <w:r>
        <w:lastRenderedPageBreak/>
        <w:t xml:space="preserve">Hand </w:t>
      </w:r>
      <w:r w:rsidR="001A6983">
        <w:t xml:space="preserve">swab </w:t>
      </w:r>
      <w:r>
        <w:t>samples were collected from the dominant hand of each participant</w:t>
      </w:r>
      <w:r w:rsidR="00516BD5">
        <w:t xml:space="preserve">, </w:t>
      </w:r>
      <w:r w:rsidR="00516BD5" w:rsidRPr="00516BD5">
        <w:t>with informed consent and without prior intimation</w:t>
      </w:r>
      <w:r w:rsidR="00516BD5">
        <w:t xml:space="preserve">, </w:t>
      </w:r>
      <w:r>
        <w:t>using sterile cotton swabs moistened with sterile physiological saline. Environmental samples were collected by swabbing a defined surface area</w:t>
      </w:r>
      <w:r w:rsidR="00613572">
        <w:t xml:space="preserve"> (10 cm x 10 cm)</w:t>
      </w:r>
      <w:r>
        <w:t xml:space="preserve"> using sterile swabs under aseptic conditions. All samples were immediately transported to the laboratory in sterile containers for microbiological analysis.</w:t>
      </w:r>
    </w:p>
    <w:p w14:paraId="4852AFC3" w14:textId="70E9D497" w:rsidR="00CB582D" w:rsidRPr="00CB582D" w:rsidRDefault="00613572" w:rsidP="00CB582D">
      <w:pPr>
        <w:spacing w:line="360" w:lineRule="auto"/>
        <w:jc w:val="both"/>
        <w:rPr>
          <w:b/>
          <w:bCs/>
        </w:rPr>
      </w:pPr>
      <w:r>
        <w:rPr>
          <w:b/>
          <w:bCs/>
        </w:rPr>
        <w:t xml:space="preserve">2.2 </w:t>
      </w:r>
      <w:r w:rsidR="00CB582D" w:rsidRPr="00CB582D">
        <w:rPr>
          <w:b/>
          <w:bCs/>
        </w:rPr>
        <w:t>Bacteriological Analysis</w:t>
      </w:r>
      <w:r w:rsidR="00CB582D">
        <w:rPr>
          <w:b/>
          <w:bCs/>
        </w:rPr>
        <w:t>:</w:t>
      </w:r>
    </w:p>
    <w:p w14:paraId="202DD3DF" w14:textId="1BCD06ED" w:rsidR="00CB582D" w:rsidRDefault="00CB582D" w:rsidP="00613572">
      <w:pPr>
        <w:spacing w:line="360" w:lineRule="auto"/>
        <w:ind w:firstLine="720"/>
        <w:jc w:val="both"/>
      </w:pPr>
      <w:r>
        <w:t xml:space="preserve">Each swab sample was inoculated into sterile diluent </w:t>
      </w:r>
      <w:r w:rsidR="00613572">
        <w:t xml:space="preserve">(0.9 % NaCl) </w:t>
      </w:r>
      <w:r>
        <w:t>and subjected to serial dilution as required. Aliquots were plated onto Standard Plate Count agar using the pour plate technique and incubated at 37°C for 2</w:t>
      </w:r>
      <w:r w:rsidR="00613572">
        <w:t xml:space="preserve">4 </w:t>
      </w:r>
      <w:r>
        <w:t>hours. After incubation, visible colonies were counted and expressed as colony-forming units (CFU)</w:t>
      </w:r>
      <w:r w:rsidR="001A6983">
        <w:t>.</w:t>
      </w:r>
    </w:p>
    <w:p w14:paraId="78EA1D74" w14:textId="7F240EB0" w:rsidR="00CB582D" w:rsidRPr="00CB582D" w:rsidRDefault="001A6983" w:rsidP="00CB582D">
      <w:pPr>
        <w:spacing w:line="360" w:lineRule="auto"/>
        <w:jc w:val="both"/>
        <w:rPr>
          <w:b/>
          <w:bCs/>
        </w:rPr>
      </w:pPr>
      <w:r>
        <w:rPr>
          <w:b/>
          <w:bCs/>
        </w:rPr>
        <w:t xml:space="preserve">2.3 </w:t>
      </w:r>
      <w:r w:rsidR="00CB582D" w:rsidRPr="00CB582D">
        <w:rPr>
          <w:b/>
          <w:bCs/>
        </w:rPr>
        <w:t>Statistical Analysis</w:t>
      </w:r>
      <w:r w:rsidR="00CB582D">
        <w:rPr>
          <w:b/>
          <w:bCs/>
        </w:rPr>
        <w:t>:</w:t>
      </w:r>
    </w:p>
    <w:p w14:paraId="70CA226A" w14:textId="0DD1C985" w:rsidR="001A6983" w:rsidRDefault="00CB582D" w:rsidP="001A6983">
      <w:pPr>
        <w:spacing w:line="360" w:lineRule="auto"/>
        <w:ind w:firstLine="720"/>
        <w:jc w:val="both"/>
      </w:pPr>
      <w:r>
        <w:t>Descriptive statistical parameters, including mean, median and range, were calculated separately for hand hygiene and environmental samples. Due to the non-normal distribution of the data and the presence of outliers, non-parametric statistical methods were applied.</w:t>
      </w:r>
    </w:p>
    <w:p w14:paraId="0CA5FC57" w14:textId="34BDCF65" w:rsidR="007F3AB4" w:rsidRDefault="00CB582D" w:rsidP="001A6983">
      <w:pPr>
        <w:spacing w:line="360" w:lineRule="auto"/>
        <w:ind w:firstLine="720"/>
        <w:jc w:val="both"/>
      </w:pPr>
      <w:r>
        <w:t>Comparative analysis between hand and environmental samples was performed using the Mann–Whitney U test, with statistical significance considered at p &lt; 0.05. All analyses were conducted using standard statistical procedures.</w:t>
      </w:r>
    </w:p>
    <w:p w14:paraId="49BA7833" w14:textId="4B3275A5" w:rsidR="00CB582D" w:rsidRPr="00CB582D" w:rsidRDefault="001A6983" w:rsidP="00CB582D">
      <w:pPr>
        <w:spacing w:line="360" w:lineRule="auto"/>
        <w:jc w:val="both"/>
        <w:rPr>
          <w:b/>
          <w:bCs/>
        </w:rPr>
      </w:pPr>
      <w:r>
        <w:rPr>
          <w:b/>
          <w:bCs/>
        </w:rPr>
        <w:t xml:space="preserve">3. </w:t>
      </w:r>
      <w:r w:rsidR="00CB582D" w:rsidRPr="00CB582D">
        <w:rPr>
          <w:b/>
          <w:bCs/>
        </w:rPr>
        <w:t>Results</w:t>
      </w:r>
      <w:r w:rsidR="00CB582D">
        <w:rPr>
          <w:b/>
          <w:bCs/>
        </w:rPr>
        <w:t>:</w:t>
      </w:r>
    </w:p>
    <w:p w14:paraId="1418509D" w14:textId="7EC825E2" w:rsidR="00CB582D" w:rsidRPr="00CB582D" w:rsidRDefault="001A6983" w:rsidP="00CB582D">
      <w:pPr>
        <w:spacing w:line="360" w:lineRule="auto"/>
        <w:jc w:val="both"/>
        <w:rPr>
          <w:b/>
          <w:bCs/>
        </w:rPr>
      </w:pPr>
      <w:r>
        <w:rPr>
          <w:b/>
          <w:bCs/>
        </w:rPr>
        <w:t xml:space="preserve">3.1 </w:t>
      </w:r>
      <w:r w:rsidR="00CB582D" w:rsidRPr="00CB582D">
        <w:rPr>
          <w:b/>
          <w:bCs/>
        </w:rPr>
        <w:t xml:space="preserve">Bacterial Load in Hand </w:t>
      </w:r>
      <w:r>
        <w:rPr>
          <w:b/>
          <w:bCs/>
        </w:rPr>
        <w:t>swab</w:t>
      </w:r>
      <w:r w:rsidR="00CB582D" w:rsidRPr="00CB582D">
        <w:rPr>
          <w:b/>
          <w:bCs/>
        </w:rPr>
        <w:t xml:space="preserve"> </w:t>
      </w:r>
      <w:r>
        <w:rPr>
          <w:b/>
          <w:bCs/>
        </w:rPr>
        <w:t>s</w:t>
      </w:r>
      <w:r w:rsidR="00CB582D" w:rsidRPr="00CB582D">
        <w:rPr>
          <w:b/>
          <w:bCs/>
        </w:rPr>
        <w:t>amples</w:t>
      </w:r>
    </w:p>
    <w:p w14:paraId="442E7CB1" w14:textId="41FA5159" w:rsidR="00CB582D" w:rsidRDefault="00CB582D" w:rsidP="00FA40CC">
      <w:pPr>
        <w:spacing w:line="360" w:lineRule="auto"/>
        <w:ind w:firstLine="720"/>
        <w:jc w:val="both"/>
      </w:pPr>
      <w:r>
        <w:t>The bacteriological analysis of student hand swab samples (n = 30) revealed a wide variation in microbial load. The total bacterial counts ranged from 0 to 2540 CFU, indicating substantial heterogeneity among individuals</w:t>
      </w:r>
      <w:r w:rsidR="00DA2C55">
        <w:t xml:space="preserve"> (Table 1)</w:t>
      </w:r>
      <w:r>
        <w:t>. The mean bacterial count was approximately 430 CFU, while the median value was 130 CFU, suggesting a skewed distribution influenced by a few high-count samples</w:t>
      </w:r>
      <w:r w:rsidR="00DA2C55">
        <w:t xml:space="preserve"> (Table 2)</w:t>
      </w:r>
      <w:r>
        <w:t>.</w:t>
      </w:r>
    </w:p>
    <w:p w14:paraId="2C3E8EB0" w14:textId="405B0EAC" w:rsidR="00CB582D" w:rsidRDefault="00CB582D" w:rsidP="00FA40CC">
      <w:pPr>
        <w:spacing w:line="360" w:lineRule="auto"/>
        <w:ind w:firstLine="720"/>
        <w:jc w:val="both"/>
      </w:pPr>
      <w:r>
        <w:t>A majority of the samples clustered within the lower to moderate contamination range (50–500 CFU), reflecting partial compliance with hand hygiene practices</w:t>
      </w:r>
      <w:r w:rsidR="00DA2C55">
        <w:t xml:space="preserve"> (Table 1)</w:t>
      </w:r>
      <w:r>
        <w:t xml:space="preserve">. However, the presence of extremely high counts in certain individuals, particularly one sample exceeding 2500 CFU, indicates lapses in effective hand sanitation. Conversely, a few samples showed minimal or no detectable growth, suggesting proper hand hygiene practices in those </w:t>
      </w:r>
      <w:r>
        <w:lastRenderedPageBreak/>
        <w:t xml:space="preserve">individuals. Overall, the data exhibited a positively skewed distribution with notable outliers, highlighting inconsistency in hygiene </w:t>
      </w:r>
      <w:r w:rsidR="00FA40CC">
        <w:t>behaviour</w:t>
      </w:r>
      <w:r>
        <w:t xml:space="preserve"> among students.</w:t>
      </w:r>
    </w:p>
    <w:p w14:paraId="242DCC82" w14:textId="5981EFB5" w:rsidR="00CB582D" w:rsidRPr="00CB582D" w:rsidRDefault="00FA40CC" w:rsidP="00CB582D">
      <w:pPr>
        <w:spacing w:line="360" w:lineRule="auto"/>
        <w:jc w:val="both"/>
        <w:rPr>
          <w:b/>
          <w:bCs/>
        </w:rPr>
      </w:pPr>
      <w:r>
        <w:rPr>
          <w:b/>
          <w:bCs/>
        </w:rPr>
        <w:t xml:space="preserve">3.2 </w:t>
      </w:r>
      <w:r w:rsidR="00CB582D" w:rsidRPr="00CB582D">
        <w:rPr>
          <w:b/>
          <w:bCs/>
        </w:rPr>
        <w:t>Bacterial Load in Environmental Samples</w:t>
      </w:r>
    </w:p>
    <w:p w14:paraId="2AE40E8B" w14:textId="726384DE" w:rsidR="00CB582D" w:rsidRDefault="00CB582D" w:rsidP="00FA40CC">
      <w:pPr>
        <w:spacing w:line="360" w:lineRule="auto"/>
        <w:ind w:firstLine="720"/>
        <w:jc w:val="both"/>
      </w:pPr>
      <w:r>
        <w:t xml:space="preserve">The environmental samples (n = 7) demonstrated markedly higher levels of bacterial contamination compared to hand </w:t>
      </w:r>
      <w:r w:rsidR="00FA40CC">
        <w:t>swab</w:t>
      </w:r>
      <w:r>
        <w:t xml:space="preserve"> samples. The counts ranged from 500 to 210,000 CFU</w:t>
      </w:r>
      <w:r w:rsidR="00DA2C55">
        <w:t xml:space="preserve"> (Table 1)</w:t>
      </w:r>
      <w:r>
        <w:t>, with a mean value of approximately 41,600 CFU and a median of 6,700 CFU, indicating a highly skewed distribution due to extreme values</w:t>
      </w:r>
      <w:r w:rsidR="00DA2C55">
        <w:t xml:space="preserve"> (Table 2)</w:t>
      </w:r>
      <w:r>
        <w:t>.</w:t>
      </w:r>
    </w:p>
    <w:p w14:paraId="717840F7" w14:textId="1A329CFB" w:rsidR="00CB582D" w:rsidRDefault="00CB582D" w:rsidP="00FA40CC">
      <w:pPr>
        <w:spacing w:line="360" w:lineRule="auto"/>
        <w:ind w:firstLine="720"/>
        <w:jc w:val="both"/>
      </w:pPr>
      <w:r>
        <w:t>Among the different sampling sites, the milk can exhibited highest bacterial load (210,000 CFU), suggesting significant contamination likely due to inadequate cleaning and the presence of organic residues that support microbial growth. The zoonoses laboratory recorded the second highest count (56,000 CFU), reflecting the high microbial exposure typical of diagnostic and research environments</w:t>
      </w:r>
      <w:r w:rsidR="00DA2C55">
        <w:t xml:space="preserve"> (Table 1)</w:t>
      </w:r>
      <w:r>
        <w:t>.</w:t>
      </w:r>
    </w:p>
    <w:p w14:paraId="0749FBA5" w14:textId="4A5A8CDB" w:rsidR="00CB582D" w:rsidRDefault="00CB582D" w:rsidP="00FA40CC">
      <w:pPr>
        <w:spacing w:line="360" w:lineRule="auto"/>
        <w:ind w:firstLine="720"/>
        <w:jc w:val="both"/>
      </w:pPr>
      <w:r>
        <w:t xml:space="preserve">Moderate levels of contamination were observed in clinical areas such as the surgery ward (6,700 CFU), large animal medicine ward (2,600 CFU) and small animal medicine ward (2,200 CFU), indicating routine exposure to biological materials and possible gaps in surface disinfection practices. In contrast, relatively lower bacterial counts were noted in the </w:t>
      </w:r>
      <w:r w:rsidR="00FA40CC">
        <w:t>gynaecology</w:t>
      </w:r>
      <w:r>
        <w:t xml:space="preserve"> ward (500 CFU), suggesting comparatively better hygiene maintenance in that area</w:t>
      </w:r>
      <w:r w:rsidR="00DA2C55">
        <w:t xml:space="preserve"> (Table 1)</w:t>
      </w:r>
      <w:r>
        <w:t>.</w:t>
      </w:r>
    </w:p>
    <w:p w14:paraId="21A4ADEB" w14:textId="4614B639" w:rsidR="00CB582D" w:rsidRPr="00CB582D" w:rsidRDefault="00FA40CC" w:rsidP="00CB582D">
      <w:pPr>
        <w:spacing w:line="360" w:lineRule="auto"/>
        <w:jc w:val="both"/>
        <w:rPr>
          <w:b/>
          <w:bCs/>
        </w:rPr>
      </w:pPr>
      <w:r>
        <w:rPr>
          <w:b/>
          <w:bCs/>
        </w:rPr>
        <w:t xml:space="preserve">3.3 </w:t>
      </w:r>
      <w:r w:rsidR="00CB582D" w:rsidRPr="00CB582D">
        <w:rPr>
          <w:b/>
          <w:bCs/>
        </w:rPr>
        <w:t>Comparative Statistical Analysis</w:t>
      </w:r>
    </w:p>
    <w:p w14:paraId="29FA0622" w14:textId="318DA225" w:rsidR="00CB582D" w:rsidRPr="00B52CEC" w:rsidRDefault="00FA40CC" w:rsidP="00FA40CC">
      <w:pPr>
        <w:spacing w:line="360" w:lineRule="auto"/>
        <w:ind w:firstLine="720"/>
        <w:jc w:val="both"/>
      </w:pPr>
      <w:r>
        <w:t>Considering</w:t>
      </w:r>
      <w:r w:rsidR="00CB582D">
        <w:t xml:space="preserve"> the wide variability and non-normal distribution of the data, bacterial counts were subjected to log₁₀ transformation prior to statistical comparison. The transformed data showed a clear distinction between the two groups. The mean log₁₀ bacterial count for hand hygiene samples was approximately 2.1, whereas the environmental samples exhibited a much higher mean log₁₀ value of </w:t>
      </w:r>
      <w:r w:rsidR="00CB582D" w:rsidRPr="00B52CEC">
        <w:t>approximately 4.3</w:t>
      </w:r>
      <w:r w:rsidR="00B52CEC" w:rsidRPr="00B52CEC">
        <w:t xml:space="preserve"> (Table 2)</w:t>
      </w:r>
      <w:r w:rsidR="00CB582D" w:rsidRPr="00B52CEC">
        <w:t>.</w:t>
      </w:r>
    </w:p>
    <w:p w14:paraId="1F7B7266" w14:textId="41635044" w:rsidR="00CB582D" w:rsidRPr="00B52CEC" w:rsidRDefault="00CB582D" w:rsidP="00FA40CC">
      <w:pPr>
        <w:spacing w:line="360" w:lineRule="auto"/>
        <w:ind w:firstLine="720"/>
        <w:jc w:val="both"/>
      </w:pPr>
      <w:r w:rsidRPr="00B52CEC">
        <w:t xml:space="preserve">Comparative analysis using the Mann–Whitney U test demonstrated a highly significant difference (p &lt; 0.001) between hand hygiene and environmental bacterial loads. This statistically confirms that environmental sources </w:t>
      </w:r>
      <w:r w:rsidR="00FA40CC" w:rsidRPr="00B52CEC">
        <w:t>harbour</w:t>
      </w:r>
      <w:r w:rsidRPr="00B52CEC">
        <w:t xml:space="preserve"> substantially greater microbial contamination than student hands</w:t>
      </w:r>
      <w:r w:rsidR="00B52CEC" w:rsidRPr="00B52CEC">
        <w:t xml:space="preserve"> (Table 2)</w:t>
      </w:r>
      <w:r w:rsidRPr="00B52CEC">
        <w:t>.</w:t>
      </w:r>
    </w:p>
    <w:p w14:paraId="3F3EF4CA" w14:textId="242F06A3" w:rsidR="003E3D87" w:rsidRPr="003E3D87" w:rsidRDefault="003E3D87" w:rsidP="003E3D87">
      <w:pPr>
        <w:spacing w:line="360" w:lineRule="auto"/>
        <w:ind w:firstLine="720"/>
        <w:jc w:val="center"/>
        <w:rPr>
          <w:b/>
          <w:bCs/>
        </w:rPr>
      </w:pPr>
      <w:r w:rsidRPr="003E3D87">
        <w:rPr>
          <w:b/>
          <w:bCs/>
        </w:rPr>
        <w:t>Table 1. Bacterial load present in different samples</w:t>
      </w:r>
    </w:p>
    <w:tbl>
      <w:tblPr>
        <w:tblStyle w:val="TableGrid"/>
        <w:tblW w:w="7062" w:type="dxa"/>
        <w:jc w:val="center"/>
        <w:tblLook w:val="04A0" w:firstRow="1" w:lastRow="0" w:firstColumn="1" w:lastColumn="0" w:noHBand="0" w:noVBand="1"/>
      </w:tblPr>
      <w:tblGrid>
        <w:gridCol w:w="1781"/>
        <w:gridCol w:w="1743"/>
        <w:gridCol w:w="2309"/>
        <w:gridCol w:w="1229"/>
      </w:tblGrid>
      <w:tr w:rsidR="003E3D87" w:rsidRPr="00A924D3" w14:paraId="5629A0D6" w14:textId="77777777" w:rsidTr="003E69DB">
        <w:trPr>
          <w:trHeight w:val="548"/>
          <w:jc w:val="center"/>
        </w:trPr>
        <w:tc>
          <w:tcPr>
            <w:tcW w:w="1781" w:type="dxa"/>
          </w:tcPr>
          <w:p w14:paraId="7BBCA5B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lastRenderedPageBreak/>
              <w:t>Type</w:t>
            </w:r>
          </w:p>
        </w:tc>
        <w:tc>
          <w:tcPr>
            <w:tcW w:w="1743" w:type="dxa"/>
            <w:hideMark/>
          </w:tcPr>
          <w:p w14:paraId="0F2F98E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Sample</w:t>
            </w:r>
          </w:p>
        </w:tc>
        <w:tc>
          <w:tcPr>
            <w:tcW w:w="2309" w:type="dxa"/>
            <w:hideMark/>
          </w:tcPr>
          <w:p w14:paraId="3009D45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Bacterial Count X dilution factor</w:t>
            </w:r>
          </w:p>
        </w:tc>
        <w:tc>
          <w:tcPr>
            <w:tcW w:w="1229" w:type="dxa"/>
            <w:hideMark/>
          </w:tcPr>
          <w:p w14:paraId="0423380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CFU</w:t>
            </w:r>
          </w:p>
        </w:tc>
      </w:tr>
      <w:tr w:rsidR="003E3D87" w:rsidRPr="00A924D3" w14:paraId="65D75863" w14:textId="77777777" w:rsidTr="003E69DB">
        <w:trPr>
          <w:trHeight w:val="279"/>
          <w:jc w:val="center"/>
        </w:trPr>
        <w:tc>
          <w:tcPr>
            <w:tcW w:w="1781" w:type="dxa"/>
            <w:vMerge w:val="restart"/>
          </w:tcPr>
          <w:p w14:paraId="160C1D5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69CE6626"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2E31ADF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2EB1D9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50DA18C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59F60AC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F081E6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0583326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1531833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2783C11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0493E06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3814C71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1026272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22B9CC2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CDACA9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009AE07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50A123D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Hand swab</w:t>
            </w:r>
          </w:p>
        </w:tc>
        <w:tc>
          <w:tcPr>
            <w:tcW w:w="1743" w:type="dxa"/>
            <w:hideMark/>
          </w:tcPr>
          <w:p w14:paraId="50E9ED2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w:t>
            </w:r>
          </w:p>
        </w:tc>
        <w:tc>
          <w:tcPr>
            <w:tcW w:w="2309" w:type="dxa"/>
            <w:hideMark/>
          </w:tcPr>
          <w:p w14:paraId="393C50A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 × 10</w:t>
            </w:r>
          </w:p>
        </w:tc>
        <w:tc>
          <w:tcPr>
            <w:tcW w:w="1229" w:type="dxa"/>
            <w:hideMark/>
          </w:tcPr>
          <w:p w14:paraId="59EFF6A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150</w:t>
            </w:r>
          </w:p>
        </w:tc>
      </w:tr>
      <w:tr w:rsidR="003E3D87" w:rsidRPr="00A924D3" w14:paraId="67BA8162" w14:textId="77777777" w:rsidTr="003E69DB">
        <w:trPr>
          <w:trHeight w:val="144"/>
          <w:jc w:val="center"/>
        </w:trPr>
        <w:tc>
          <w:tcPr>
            <w:tcW w:w="1781" w:type="dxa"/>
            <w:vMerge/>
          </w:tcPr>
          <w:p w14:paraId="1166AC6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AEFB39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w:t>
            </w:r>
          </w:p>
        </w:tc>
        <w:tc>
          <w:tcPr>
            <w:tcW w:w="2309" w:type="dxa"/>
            <w:hideMark/>
          </w:tcPr>
          <w:p w14:paraId="48CA9EF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19 × 10</w:t>
            </w:r>
          </w:p>
        </w:tc>
        <w:tc>
          <w:tcPr>
            <w:tcW w:w="1229" w:type="dxa"/>
            <w:hideMark/>
          </w:tcPr>
          <w:p w14:paraId="20408EFF"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190</w:t>
            </w:r>
          </w:p>
        </w:tc>
      </w:tr>
      <w:tr w:rsidR="003E3D87" w:rsidRPr="00A924D3" w14:paraId="772A00E9" w14:textId="77777777" w:rsidTr="003E69DB">
        <w:trPr>
          <w:trHeight w:val="144"/>
          <w:jc w:val="center"/>
        </w:trPr>
        <w:tc>
          <w:tcPr>
            <w:tcW w:w="1781" w:type="dxa"/>
            <w:vMerge/>
          </w:tcPr>
          <w:p w14:paraId="7902880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12894C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S3</w:t>
            </w:r>
          </w:p>
        </w:tc>
        <w:tc>
          <w:tcPr>
            <w:tcW w:w="2309" w:type="dxa"/>
            <w:hideMark/>
          </w:tcPr>
          <w:p w14:paraId="3CE0B7C4"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38 × 10</w:t>
            </w:r>
          </w:p>
        </w:tc>
        <w:tc>
          <w:tcPr>
            <w:tcW w:w="1229" w:type="dxa"/>
            <w:hideMark/>
          </w:tcPr>
          <w:p w14:paraId="13F69E7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380</w:t>
            </w:r>
          </w:p>
        </w:tc>
      </w:tr>
      <w:tr w:rsidR="003E3D87" w:rsidRPr="00A924D3" w14:paraId="6ADEB109" w14:textId="77777777" w:rsidTr="003E69DB">
        <w:trPr>
          <w:trHeight w:val="144"/>
          <w:jc w:val="center"/>
        </w:trPr>
        <w:tc>
          <w:tcPr>
            <w:tcW w:w="1781" w:type="dxa"/>
            <w:vMerge/>
          </w:tcPr>
          <w:p w14:paraId="2171E80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9DE1D7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S4</w:t>
            </w:r>
          </w:p>
        </w:tc>
        <w:tc>
          <w:tcPr>
            <w:tcW w:w="2309" w:type="dxa"/>
            <w:hideMark/>
          </w:tcPr>
          <w:p w14:paraId="491E4E4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 × 10</w:t>
            </w:r>
          </w:p>
        </w:tc>
        <w:tc>
          <w:tcPr>
            <w:tcW w:w="1229" w:type="dxa"/>
            <w:hideMark/>
          </w:tcPr>
          <w:p w14:paraId="2AADDC0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80</w:t>
            </w:r>
          </w:p>
        </w:tc>
      </w:tr>
      <w:tr w:rsidR="003E3D87" w:rsidRPr="00A924D3" w14:paraId="6893FE54" w14:textId="77777777" w:rsidTr="003E69DB">
        <w:trPr>
          <w:trHeight w:val="144"/>
          <w:jc w:val="center"/>
        </w:trPr>
        <w:tc>
          <w:tcPr>
            <w:tcW w:w="1781" w:type="dxa"/>
            <w:vMerge/>
          </w:tcPr>
          <w:p w14:paraId="7C3AA4D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0D2048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S5</w:t>
            </w:r>
          </w:p>
        </w:tc>
        <w:tc>
          <w:tcPr>
            <w:tcW w:w="2309" w:type="dxa"/>
            <w:hideMark/>
          </w:tcPr>
          <w:p w14:paraId="44055D3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20 × 10</w:t>
            </w:r>
          </w:p>
        </w:tc>
        <w:tc>
          <w:tcPr>
            <w:tcW w:w="1229" w:type="dxa"/>
            <w:hideMark/>
          </w:tcPr>
          <w:p w14:paraId="1CD6695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200</w:t>
            </w:r>
          </w:p>
        </w:tc>
      </w:tr>
      <w:tr w:rsidR="003E3D87" w:rsidRPr="00A924D3" w14:paraId="662A362C" w14:textId="77777777" w:rsidTr="003E69DB">
        <w:trPr>
          <w:trHeight w:val="144"/>
          <w:jc w:val="center"/>
        </w:trPr>
        <w:tc>
          <w:tcPr>
            <w:tcW w:w="1781" w:type="dxa"/>
            <w:vMerge/>
          </w:tcPr>
          <w:p w14:paraId="1090C08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C37812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S6</w:t>
            </w:r>
          </w:p>
        </w:tc>
        <w:tc>
          <w:tcPr>
            <w:tcW w:w="2309" w:type="dxa"/>
            <w:hideMark/>
          </w:tcPr>
          <w:p w14:paraId="18622A7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 × 10</w:t>
            </w:r>
          </w:p>
        </w:tc>
        <w:tc>
          <w:tcPr>
            <w:tcW w:w="1229" w:type="dxa"/>
            <w:hideMark/>
          </w:tcPr>
          <w:p w14:paraId="09037EF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130</w:t>
            </w:r>
          </w:p>
        </w:tc>
      </w:tr>
      <w:tr w:rsidR="003E3D87" w:rsidRPr="00A924D3" w14:paraId="094188BD" w14:textId="77777777" w:rsidTr="003E69DB">
        <w:trPr>
          <w:trHeight w:val="144"/>
          <w:jc w:val="center"/>
        </w:trPr>
        <w:tc>
          <w:tcPr>
            <w:tcW w:w="1781" w:type="dxa"/>
            <w:vMerge/>
          </w:tcPr>
          <w:p w14:paraId="7C6D2686"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26BDC2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S7</w:t>
            </w:r>
          </w:p>
        </w:tc>
        <w:tc>
          <w:tcPr>
            <w:tcW w:w="2309" w:type="dxa"/>
            <w:hideMark/>
          </w:tcPr>
          <w:p w14:paraId="7EE9157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 × 10</w:t>
            </w:r>
          </w:p>
        </w:tc>
        <w:tc>
          <w:tcPr>
            <w:tcW w:w="1229" w:type="dxa"/>
            <w:hideMark/>
          </w:tcPr>
          <w:p w14:paraId="4EEA300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130</w:t>
            </w:r>
          </w:p>
        </w:tc>
      </w:tr>
      <w:tr w:rsidR="003E3D87" w:rsidRPr="00A924D3" w14:paraId="0F5486DD" w14:textId="77777777" w:rsidTr="003E69DB">
        <w:trPr>
          <w:trHeight w:val="144"/>
          <w:jc w:val="center"/>
        </w:trPr>
        <w:tc>
          <w:tcPr>
            <w:tcW w:w="1781" w:type="dxa"/>
            <w:vMerge/>
          </w:tcPr>
          <w:p w14:paraId="3227685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CDBB05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S8</w:t>
            </w:r>
          </w:p>
        </w:tc>
        <w:tc>
          <w:tcPr>
            <w:tcW w:w="2309" w:type="dxa"/>
            <w:hideMark/>
          </w:tcPr>
          <w:p w14:paraId="030903C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55 × 10</w:t>
            </w:r>
          </w:p>
        </w:tc>
        <w:tc>
          <w:tcPr>
            <w:tcW w:w="1229" w:type="dxa"/>
            <w:hideMark/>
          </w:tcPr>
          <w:p w14:paraId="0BE29AA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550</w:t>
            </w:r>
          </w:p>
        </w:tc>
      </w:tr>
      <w:tr w:rsidR="003E3D87" w:rsidRPr="00A924D3" w14:paraId="17BCE3AD" w14:textId="77777777" w:rsidTr="003E69DB">
        <w:trPr>
          <w:trHeight w:val="144"/>
          <w:jc w:val="center"/>
        </w:trPr>
        <w:tc>
          <w:tcPr>
            <w:tcW w:w="1781" w:type="dxa"/>
            <w:vMerge/>
          </w:tcPr>
          <w:p w14:paraId="38C6969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58C8A1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S9</w:t>
            </w:r>
          </w:p>
        </w:tc>
        <w:tc>
          <w:tcPr>
            <w:tcW w:w="2309" w:type="dxa"/>
            <w:hideMark/>
          </w:tcPr>
          <w:p w14:paraId="6B9A8B5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42 × 10</w:t>
            </w:r>
          </w:p>
        </w:tc>
        <w:tc>
          <w:tcPr>
            <w:tcW w:w="1229" w:type="dxa"/>
            <w:hideMark/>
          </w:tcPr>
          <w:p w14:paraId="22E0738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420</w:t>
            </w:r>
          </w:p>
        </w:tc>
      </w:tr>
      <w:tr w:rsidR="003E3D87" w:rsidRPr="00A924D3" w14:paraId="47D4AB81" w14:textId="77777777" w:rsidTr="003E69DB">
        <w:trPr>
          <w:trHeight w:val="144"/>
          <w:jc w:val="center"/>
        </w:trPr>
        <w:tc>
          <w:tcPr>
            <w:tcW w:w="1781" w:type="dxa"/>
            <w:vMerge/>
          </w:tcPr>
          <w:p w14:paraId="4477315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BAC0FF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S10</w:t>
            </w:r>
          </w:p>
        </w:tc>
        <w:tc>
          <w:tcPr>
            <w:tcW w:w="2309" w:type="dxa"/>
            <w:hideMark/>
          </w:tcPr>
          <w:p w14:paraId="02ECAC1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52 × 10</w:t>
            </w:r>
          </w:p>
        </w:tc>
        <w:tc>
          <w:tcPr>
            <w:tcW w:w="1229" w:type="dxa"/>
            <w:hideMark/>
          </w:tcPr>
          <w:p w14:paraId="4C933E9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520</w:t>
            </w:r>
          </w:p>
        </w:tc>
      </w:tr>
      <w:tr w:rsidR="003E3D87" w:rsidRPr="00A924D3" w14:paraId="59BF6F73" w14:textId="77777777" w:rsidTr="003E69DB">
        <w:trPr>
          <w:trHeight w:val="144"/>
          <w:jc w:val="center"/>
        </w:trPr>
        <w:tc>
          <w:tcPr>
            <w:tcW w:w="1781" w:type="dxa"/>
            <w:vMerge/>
          </w:tcPr>
          <w:p w14:paraId="44C4486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919AD3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S11</w:t>
            </w:r>
          </w:p>
        </w:tc>
        <w:tc>
          <w:tcPr>
            <w:tcW w:w="2309" w:type="dxa"/>
            <w:hideMark/>
          </w:tcPr>
          <w:p w14:paraId="291814F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 × 10</w:t>
            </w:r>
          </w:p>
        </w:tc>
        <w:tc>
          <w:tcPr>
            <w:tcW w:w="1229" w:type="dxa"/>
            <w:hideMark/>
          </w:tcPr>
          <w:p w14:paraId="1BE921B9"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100</w:t>
            </w:r>
          </w:p>
        </w:tc>
      </w:tr>
      <w:tr w:rsidR="003E3D87" w:rsidRPr="00A924D3" w14:paraId="0FE16FD1" w14:textId="77777777" w:rsidTr="003E69DB">
        <w:trPr>
          <w:trHeight w:val="144"/>
          <w:jc w:val="center"/>
        </w:trPr>
        <w:tc>
          <w:tcPr>
            <w:tcW w:w="1781" w:type="dxa"/>
            <w:vMerge/>
          </w:tcPr>
          <w:p w14:paraId="2023864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DE393D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S12</w:t>
            </w:r>
          </w:p>
        </w:tc>
        <w:tc>
          <w:tcPr>
            <w:tcW w:w="2309" w:type="dxa"/>
            <w:hideMark/>
          </w:tcPr>
          <w:p w14:paraId="6EAC23A1"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7 × 10</w:t>
            </w:r>
          </w:p>
        </w:tc>
        <w:tc>
          <w:tcPr>
            <w:tcW w:w="1229" w:type="dxa"/>
            <w:hideMark/>
          </w:tcPr>
          <w:p w14:paraId="5CDFC6F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70</w:t>
            </w:r>
          </w:p>
        </w:tc>
      </w:tr>
      <w:tr w:rsidR="003E3D87" w:rsidRPr="00A924D3" w14:paraId="00D08617" w14:textId="77777777" w:rsidTr="003E69DB">
        <w:trPr>
          <w:trHeight w:val="144"/>
          <w:jc w:val="center"/>
        </w:trPr>
        <w:tc>
          <w:tcPr>
            <w:tcW w:w="1781" w:type="dxa"/>
            <w:vMerge/>
          </w:tcPr>
          <w:p w14:paraId="568B563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A77DCD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S13</w:t>
            </w:r>
          </w:p>
        </w:tc>
        <w:tc>
          <w:tcPr>
            <w:tcW w:w="2309" w:type="dxa"/>
            <w:hideMark/>
          </w:tcPr>
          <w:p w14:paraId="236001E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 × 10</w:t>
            </w:r>
          </w:p>
        </w:tc>
        <w:tc>
          <w:tcPr>
            <w:tcW w:w="1229" w:type="dxa"/>
            <w:hideMark/>
          </w:tcPr>
          <w:p w14:paraId="353657B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100</w:t>
            </w:r>
          </w:p>
        </w:tc>
      </w:tr>
      <w:tr w:rsidR="003E3D87" w:rsidRPr="00A924D3" w14:paraId="0D81C675" w14:textId="77777777" w:rsidTr="003E69DB">
        <w:trPr>
          <w:trHeight w:val="144"/>
          <w:jc w:val="center"/>
        </w:trPr>
        <w:tc>
          <w:tcPr>
            <w:tcW w:w="1781" w:type="dxa"/>
            <w:vMerge/>
          </w:tcPr>
          <w:p w14:paraId="5AB4DC1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676B95D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S14</w:t>
            </w:r>
          </w:p>
        </w:tc>
        <w:tc>
          <w:tcPr>
            <w:tcW w:w="2309" w:type="dxa"/>
            <w:hideMark/>
          </w:tcPr>
          <w:p w14:paraId="255FAB8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 × 10</w:t>
            </w:r>
          </w:p>
        </w:tc>
        <w:tc>
          <w:tcPr>
            <w:tcW w:w="1229" w:type="dxa"/>
            <w:hideMark/>
          </w:tcPr>
          <w:p w14:paraId="6245094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100</w:t>
            </w:r>
          </w:p>
        </w:tc>
      </w:tr>
      <w:tr w:rsidR="003E3D87" w:rsidRPr="00A924D3" w14:paraId="01E77137" w14:textId="77777777" w:rsidTr="003E69DB">
        <w:trPr>
          <w:trHeight w:val="144"/>
          <w:jc w:val="center"/>
        </w:trPr>
        <w:tc>
          <w:tcPr>
            <w:tcW w:w="1781" w:type="dxa"/>
            <w:vMerge/>
          </w:tcPr>
          <w:p w14:paraId="46A72BED"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64D107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S15</w:t>
            </w:r>
          </w:p>
        </w:tc>
        <w:tc>
          <w:tcPr>
            <w:tcW w:w="2309" w:type="dxa"/>
            <w:hideMark/>
          </w:tcPr>
          <w:p w14:paraId="257E931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27 × 10</w:t>
            </w:r>
          </w:p>
        </w:tc>
        <w:tc>
          <w:tcPr>
            <w:tcW w:w="1229" w:type="dxa"/>
            <w:hideMark/>
          </w:tcPr>
          <w:p w14:paraId="03DE4AC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270</w:t>
            </w:r>
          </w:p>
        </w:tc>
      </w:tr>
      <w:tr w:rsidR="003E3D87" w:rsidRPr="00A924D3" w14:paraId="7E779D06" w14:textId="77777777" w:rsidTr="003E69DB">
        <w:trPr>
          <w:trHeight w:val="144"/>
          <w:jc w:val="center"/>
        </w:trPr>
        <w:tc>
          <w:tcPr>
            <w:tcW w:w="1781" w:type="dxa"/>
            <w:vMerge/>
          </w:tcPr>
          <w:p w14:paraId="26EEF1F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7C495C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S16</w:t>
            </w:r>
          </w:p>
        </w:tc>
        <w:tc>
          <w:tcPr>
            <w:tcW w:w="2309" w:type="dxa"/>
            <w:hideMark/>
          </w:tcPr>
          <w:p w14:paraId="0BB2BB01"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254 × 10</w:t>
            </w:r>
          </w:p>
        </w:tc>
        <w:tc>
          <w:tcPr>
            <w:tcW w:w="1229" w:type="dxa"/>
            <w:hideMark/>
          </w:tcPr>
          <w:p w14:paraId="62BCC25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2540</w:t>
            </w:r>
          </w:p>
        </w:tc>
      </w:tr>
      <w:tr w:rsidR="003E3D87" w:rsidRPr="00A924D3" w14:paraId="11AFA836" w14:textId="77777777" w:rsidTr="003E69DB">
        <w:trPr>
          <w:trHeight w:val="144"/>
          <w:jc w:val="center"/>
        </w:trPr>
        <w:tc>
          <w:tcPr>
            <w:tcW w:w="1781" w:type="dxa"/>
            <w:vMerge/>
          </w:tcPr>
          <w:p w14:paraId="4DCFFC3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F0ADE4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S17</w:t>
            </w:r>
          </w:p>
        </w:tc>
        <w:tc>
          <w:tcPr>
            <w:tcW w:w="2309" w:type="dxa"/>
            <w:hideMark/>
          </w:tcPr>
          <w:p w14:paraId="1EFF55D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 × 10</w:t>
            </w:r>
          </w:p>
        </w:tc>
        <w:tc>
          <w:tcPr>
            <w:tcW w:w="1229" w:type="dxa"/>
            <w:hideMark/>
          </w:tcPr>
          <w:p w14:paraId="448DDEF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40</w:t>
            </w:r>
          </w:p>
        </w:tc>
      </w:tr>
      <w:tr w:rsidR="003E3D87" w:rsidRPr="00A924D3" w14:paraId="6C0CA849" w14:textId="77777777" w:rsidTr="003E69DB">
        <w:trPr>
          <w:trHeight w:val="144"/>
          <w:jc w:val="center"/>
        </w:trPr>
        <w:tc>
          <w:tcPr>
            <w:tcW w:w="1781" w:type="dxa"/>
            <w:vMerge/>
          </w:tcPr>
          <w:p w14:paraId="1AD4EA7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533E90A"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S18</w:t>
            </w:r>
          </w:p>
        </w:tc>
        <w:tc>
          <w:tcPr>
            <w:tcW w:w="2309" w:type="dxa"/>
            <w:hideMark/>
          </w:tcPr>
          <w:p w14:paraId="6380109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 × 10</w:t>
            </w:r>
          </w:p>
        </w:tc>
        <w:tc>
          <w:tcPr>
            <w:tcW w:w="1229" w:type="dxa"/>
            <w:hideMark/>
          </w:tcPr>
          <w:p w14:paraId="4309DA68"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60</w:t>
            </w:r>
          </w:p>
        </w:tc>
      </w:tr>
      <w:tr w:rsidR="003E3D87" w:rsidRPr="00A924D3" w14:paraId="13A9EC15" w14:textId="77777777" w:rsidTr="003E69DB">
        <w:trPr>
          <w:trHeight w:val="144"/>
          <w:jc w:val="center"/>
        </w:trPr>
        <w:tc>
          <w:tcPr>
            <w:tcW w:w="1781" w:type="dxa"/>
            <w:vMerge/>
          </w:tcPr>
          <w:p w14:paraId="3CA0F6ED"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62DA61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S19</w:t>
            </w:r>
          </w:p>
        </w:tc>
        <w:tc>
          <w:tcPr>
            <w:tcW w:w="2309" w:type="dxa"/>
            <w:hideMark/>
          </w:tcPr>
          <w:p w14:paraId="20485DA0"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 × 10</w:t>
            </w:r>
          </w:p>
        </w:tc>
        <w:tc>
          <w:tcPr>
            <w:tcW w:w="1229" w:type="dxa"/>
            <w:hideMark/>
          </w:tcPr>
          <w:p w14:paraId="133C843E"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30</w:t>
            </w:r>
          </w:p>
        </w:tc>
      </w:tr>
      <w:tr w:rsidR="003E3D87" w:rsidRPr="00A924D3" w14:paraId="60672D53" w14:textId="77777777" w:rsidTr="003E69DB">
        <w:trPr>
          <w:trHeight w:val="144"/>
          <w:jc w:val="center"/>
        </w:trPr>
        <w:tc>
          <w:tcPr>
            <w:tcW w:w="1781" w:type="dxa"/>
            <w:vMerge/>
          </w:tcPr>
          <w:p w14:paraId="78D2A5E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4432E18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S20</w:t>
            </w:r>
          </w:p>
        </w:tc>
        <w:tc>
          <w:tcPr>
            <w:tcW w:w="2309" w:type="dxa"/>
            <w:hideMark/>
          </w:tcPr>
          <w:p w14:paraId="6F0235B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 × 10</w:t>
            </w:r>
          </w:p>
        </w:tc>
        <w:tc>
          <w:tcPr>
            <w:tcW w:w="1229" w:type="dxa"/>
            <w:hideMark/>
          </w:tcPr>
          <w:p w14:paraId="42D42A4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w:t>
            </w:r>
          </w:p>
        </w:tc>
      </w:tr>
      <w:tr w:rsidR="003E3D87" w:rsidRPr="00A924D3" w14:paraId="6A675EE6" w14:textId="77777777" w:rsidTr="003E69DB">
        <w:trPr>
          <w:trHeight w:val="144"/>
          <w:jc w:val="center"/>
        </w:trPr>
        <w:tc>
          <w:tcPr>
            <w:tcW w:w="1781" w:type="dxa"/>
            <w:vMerge/>
          </w:tcPr>
          <w:p w14:paraId="7142BE3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8872D0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S21</w:t>
            </w:r>
          </w:p>
        </w:tc>
        <w:tc>
          <w:tcPr>
            <w:tcW w:w="2309" w:type="dxa"/>
            <w:hideMark/>
          </w:tcPr>
          <w:p w14:paraId="64D632B0"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 × 10</w:t>
            </w:r>
          </w:p>
        </w:tc>
        <w:tc>
          <w:tcPr>
            <w:tcW w:w="1229" w:type="dxa"/>
            <w:hideMark/>
          </w:tcPr>
          <w:p w14:paraId="0863740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40</w:t>
            </w:r>
          </w:p>
        </w:tc>
      </w:tr>
      <w:tr w:rsidR="003E3D87" w:rsidRPr="00A924D3" w14:paraId="7D936F32" w14:textId="77777777" w:rsidTr="003E69DB">
        <w:trPr>
          <w:trHeight w:val="144"/>
          <w:jc w:val="center"/>
        </w:trPr>
        <w:tc>
          <w:tcPr>
            <w:tcW w:w="1781" w:type="dxa"/>
            <w:vMerge/>
          </w:tcPr>
          <w:p w14:paraId="1AB0916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2C6A27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S22</w:t>
            </w:r>
          </w:p>
        </w:tc>
        <w:tc>
          <w:tcPr>
            <w:tcW w:w="2309" w:type="dxa"/>
            <w:hideMark/>
          </w:tcPr>
          <w:p w14:paraId="1954643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 × 10</w:t>
            </w:r>
          </w:p>
        </w:tc>
        <w:tc>
          <w:tcPr>
            <w:tcW w:w="1229" w:type="dxa"/>
            <w:hideMark/>
          </w:tcPr>
          <w:p w14:paraId="55962EEF"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10</w:t>
            </w:r>
          </w:p>
        </w:tc>
      </w:tr>
      <w:tr w:rsidR="003E3D87" w:rsidRPr="00A924D3" w14:paraId="14D3FE3D" w14:textId="77777777" w:rsidTr="003E69DB">
        <w:trPr>
          <w:trHeight w:val="144"/>
          <w:jc w:val="center"/>
        </w:trPr>
        <w:tc>
          <w:tcPr>
            <w:tcW w:w="1781" w:type="dxa"/>
            <w:vMerge/>
          </w:tcPr>
          <w:p w14:paraId="1C1DD25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F1B332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S23</w:t>
            </w:r>
          </w:p>
        </w:tc>
        <w:tc>
          <w:tcPr>
            <w:tcW w:w="2309" w:type="dxa"/>
            <w:hideMark/>
          </w:tcPr>
          <w:p w14:paraId="1185B643"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0 × 10</w:t>
            </w:r>
          </w:p>
        </w:tc>
        <w:tc>
          <w:tcPr>
            <w:tcW w:w="1229" w:type="dxa"/>
            <w:hideMark/>
          </w:tcPr>
          <w:p w14:paraId="51ADD51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0</w:t>
            </w:r>
          </w:p>
        </w:tc>
      </w:tr>
      <w:tr w:rsidR="003E3D87" w:rsidRPr="00A924D3" w14:paraId="62B0C1C1" w14:textId="77777777" w:rsidTr="003E69DB">
        <w:trPr>
          <w:trHeight w:val="144"/>
          <w:jc w:val="center"/>
        </w:trPr>
        <w:tc>
          <w:tcPr>
            <w:tcW w:w="1781" w:type="dxa"/>
            <w:vMerge/>
          </w:tcPr>
          <w:p w14:paraId="23CD36D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2BC9C7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S24</w:t>
            </w:r>
          </w:p>
        </w:tc>
        <w:tc>
          <w:tcPr>
            <w:tcW w:w="2309" w:type="dxa"/>
            <w:hideMark/>
          </w:tcPr>
          <w:p w14:paraId="68CA241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 × 10</w:t>
            </w:r>
          </w:p>
        </w:tc>
        <w:tc>
          <w:tcPr>
            <w:tcW w:w="1229" w:type="dxa"/>
            <w:hideMark/>
          </w:tcPr>
          <w:p w14:paraId="2DD86BE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20</w:t>
            </w:r>
          </w:p>
        </w:tc>
      </w:tr>
      <w:tr w:rsidR="003E3D87" w:rsidRPr="00A924D3" w14:paraId="4E9BF501" w14:textId="77777777" w:rsidTr="003E69DB">
        <w:trPr>
          <w:trHeight w:val="144"/>
          <w:jc w:val="center"/>
        </w:trPr>
        <w:tc>
          <w:tcPr>
            <w:tcW w:w="1781" w:type="dxa"/>
            <w:vMerge/>
          </w:tcPr>
          <w:p w14:paraId="3205E97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7DA911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S25</w:t>
            </w:r>
          </w:p>
        </w:tc>
        <w:tc>
          <w:tcPr>
            <w:tcW w:w="2309" w:type="dxa"/>
            <w:hideMark/>
          </w:tcPr>
          <w:p w14:paraId="06FBDEF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 × 10</w:t>
            </w:r>
          </w:p>
        </w:tc>
        <w:tc>
          <w:tcPr>
            <w:tcW w:w="1229" w:type="dxa"/>
            <w:hideMark/>
          </w:tcPr>
          <w:p w14:paraId="07A48C03"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30</w:t>
            </w:r>
          </w:p>
        </w:tc>
      </w:tr>
      <w:tr w:rsidR="003E3D87" w:rsidRPr="00A924D3" w14:paraId="14ED832E" w14:textId="77777777" w:rsidTr="003E69DB">
        <w:trPr>
          <w:trHeight w:val="144"/>
          <w:jc w:val="center"/>
        </w:trPr>
        <w:tc>
          <w:tcPr>
            <w:tcW w:w="1781" w:type="dxa"/>
            <w:vMerge/>
          </w:tcPr>
          <w:p w14:paraId="5012FDC1"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039DBF8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S26</w:t>
            </w:r>
          </w:p>
        </w:tc>
        <w:tc>
          <w:tcPr>
            <w:tcW w:w="2309" w:type="dxa"/>
            <w:hideMark/>
          </w:tcPr>
          <w:p w14:paraId="55C8DBB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34 × 10</w:t>
            </w:r>
          </w:p>
        </w:tc>
        <w:tc>
          <w:tcPr>
            <w:tcW w:w="1229" w:type="dxa"/>
            <w:hideMark/>
          </w:tcPr>
          <w:p w14:paraId="15A2784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340</w:t>
            </w:r>
          </w:p>
        </w:tc>
      </w:tr>
      <w:tr w:rsidR="003E3D87" w:rsidRPr="00A924D3" w14:paraId="15207717" w14:textId="77777777" w:rsidTr="003E69DB">
        <w:trPr>
          <w:trHeight w:val="144"/>
          <w:jc w:val="center"/>
        </w:trPr>
        <w:tc>
          <w:tcPr>
            <w:tcW w:w="1781" w:type="dxa"/>
            <w:vMerge/>
          </w:tcPr>
          <w:p w14:paraId="76CE3C7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60F1DF3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S27</w:t>
            </w:r>
          </w:p>
        </w:tc>
        <w:tc>
          <w:tcPr>
            <w:tcW w:w="2309" w:type="dxa"/>
            <w:hideMark/>
          </w:tcPr>
          <w:p w14:paraId="3A0D4049"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 × 10</w:t>
            </w:r>
          </w:p>
        </w:tc>
        <w:tc>
          <w:tcPr>
            <w:tcW w:w="1229" w:type="dxa"/>
            <w:hideMark/>
          </w:tcPr>
          <w:p w14:paraId="2967FB4D"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80</w:t>
            </w:r>
          </w:p>
        </w:tc>
      </w:tr>
      <w:tr w:rsidR="003E3D87" w:rsidRPr="00A924D3" w14:paraId="4DE7EC2F" w14:textId="77777777" w:rsidTr="003E69DB">
        <w:trPr>
          <w:trHeight w:val="144"/>
          <w:jc w:val="center"/>
        </w:trPr>
        <w:tc>
          <w:tcPr>
            <w:tcW w:w="1781" w:type="dxa"/>
            <w:vMerge/>
          </w:tcPr>
          <w:p w14:paraId="19857716"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03656A4"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S28</w:t>
            </w:r>
          </w:p>
        </w:tc>
        <w:tc>
          <w:tcPr>
            <w:tcW w:w="2309" w:type="dxa"/>
            <w:hideMark/>
          </w:tcPr>
          <w:p w14:paraId="2FA6AEA4"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37 × 10</w:t>
            </w:r>
          </w:p>
        </w:tc>
        <w:tc>
          <w:tcPr>
            <w:tcW w:w="1229" w:type="dxa"/>
            <w:hideMark/>
          </w:tcPr>
          <w:p w14:paraId="288693F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370</w:t>
            </w:r>
          </w:p>
        </w:tc>
      </w:tr>
      <w:tr w:rsidR="003E3D87" w:rsidRPr="00A924D3" w14:paraId="25A44DE1" w14:textId="77777777" w:rsidTr="003E69DB">
        <w:trPr>
          <w:trHeight w:val="144"/>
          <w:jc w:val="center"/>
        </w:trPr>
        <w:tc>
          <w:tcPr>
            <w:tcW w:w="1781" w:type="dxa"/>
            <w:vMerge/>
          </w:tcPr>
          <w:p w14:paraId="555CA56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5E427AEB"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S29</w:t>
            </w:r>
          </w:p>
        </w:tc>
        <w:tc>
          <w:tcPr>
            <w:tcW w:w="2309" w:type="dxa"/>
            <w:hideMark/>
          </w:tcPr>
          <w:p w14:paraId="3772780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 × 10</w:t>
            </w:r>
          </w:p>
        </w:tc>
        <w:tc>
          <w:tcPr>
            <w:tcW w:w="1229" w:type="dxa"/>
            <w:hideMark/>
          </w:tcPr>
          <w:p w14:paraId="3D73FC56"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50</w:t>
            </w:r>
          </w:p>
        </w:tc>
      </w:tr>
      <w:tr w:rsidR="003E3D87" w:rsidRPr="00A924D3" w14:paraId="76F5C388" w14:textId="77777777" w:rsidTr="003E69DB">
        <w:trPr>
          <w:trHeight w:val="144"/>
          <w:jc w:val="center"/>
        </w:trPr>
        <w:tc>
          <w:tcPr>
            <w:tcW w:w="1781" w:type="dxa"/>
            <w:vMerge/>
          </w:tcPr>
          <w:p w14:paraId="2B4C7407"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2F0BE85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S30</w:t>
            </w:r>
          </w:p>
        </w:tc>
        <w:tc>
          <w:tcPr>
            <w:tcW w:w="2309" w:type="dxa"/>
            <w:hideMark/>
          </w:tcPr>
          <w:p w14:paraId="76DE1DF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 × 10</w:t>
            </w:r>
          </w:p>
        </w:tc>
        <w:tc>
          <w:tcPr>
            <w:tcW w:w="1229" w:type="dxa"/>
            <w:hideMark/>
          </w:tcPr>
          <w:p w14:paraId="4231437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30</w:t>
            </w:r>
          </w:p>
        </w:tc>
      </w:tr>
      <w:tr w:rsidR="003E3D87" w:rsidRPr="00A924D3" w14:paraId="12122996" w14:textId="77777777" w:rsidTr="003E69DB">
        <w:trPr>
          <w:trHeight w:val="269"/>
          <w:jc w:val="center"/>
        </w:trPr>
        <w:tc>
          <w:tcPr>
            <w:tcW w:w="1781" w:type="dxa"/>
            <w:vMerge w:val="restart"/>
          </w:tcPr>
          <w:p w14:paraId="4D5B250D"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3CA94C40"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45DEF5A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p w14:paraId="15824582"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Environmental sites</w:t>
            </w:r>
          </w:p>
        </w:tc>
        <w:tc>
          <w:tcPr>
            <w:tcW w:w="1743" w:type="dxa"/>
            <w:hideMark/>
          </w:tcPr>
          <w:p w14:paraId="41B1572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Mess</w:t>
            </w:r>
          </w:p>
        </w:tc>
        <w:tc>
          <w:tcPr>
            <w:tcW w:w="2309" w:type="dxa"/>
            <w:hideMark/>
          </w:tcPr>
          <w:p w14:paraId="4B696595"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152 × 100</w:t>
            </w:r>
          </w:p>
        </w:tc>
        <w:tc>
          <w:tcPr>
            <w:tcW w:w="1229" w:type="dxa"/>
            <w:hideMark/>
          </w:tcPr>
          <w:p w14:paraId="256AECF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15,200</w:t>
            </w:r>
          </w:p>
        </w:tc>
      </w:tr>
      <w:tr w:rsidR="003E3D87" w:rsidRPr="00A924D3" w14:paraId="076CAB5A" w14:textId="77777777" w:rsidTr="003E69DB">
        <w:trPr>
          <w:trHeight w:val="144"/>
          <w:jc w:val="center"/>
        </w:trPr>
        <w:tc>
          <w:tcPr>
            <w:tcW w:w="1781" w:type="dxa"/>
            <w:vMerge/>
          </w:tcPr>
          <w:p w14:paraId="5DD20F2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5E9BEC5C"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OG ward</w:t>
            </w:r>
          </w:p>
        </w:tc>
        <w:tc>
          <w:tcPr>
            <w:tcW w:w="2309" w:type="dxa"/>
            <w:hideMark/>
          </w:tcPr>
          <w:p w14:paraId="1EC7712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 × 100</w:t>
            </w:r>
          </w:p>
        </w:tc>
        <w:tc>
          <w:tcPr>
            <w:tcW w:w="1229" w:type="dxa"/>
            <w:hideMark/>
          </w:tcPr>
          <w:p w14:paraId="644D601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500</w:t>
            </w:r>
          </w:p>
        </w:tc>
      </w:tr>
      <w:tr w:rsidR="003E3D87" w:rsidRPr="00A924D3" w14:paraId="3362CF2D" w14:textId="77777777" w:rsidTr="003E69DB">
        <w:trPr>
          <w:trHeight w:val="144"/>
          <w:jc w:val="center"/>
        </w:trPr>
        <w:tc>
          <w:tcPr>
            <w:tcW w:w="1781" w:type="dxa"/>
            <w:vMerge/>
          </w:tcPr>
          <w:p w14:paraId="6EF6505E"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7A761A9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Surgery ward</w:t>
            </w:r>
          </w:p>
        </w:tc>
        <w:tc>
          <w:tcPr>
            <w:tcW w:w="2309" w:type="dxa"/>
            <w:hideMark/>
          </w:tcPr>
          <w:p w14:paraId="1FE6D0D3"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67 × 100</w:t>
            </w:r>
          </w:p>
        </w:tc>
        <w:tc>
          <w:tcPr>
            <w:tcW w:w="1229" w:type="dxa"/>
            <w:hideMark/>
          </w:tcPr>
          <w:p w14:paraId="74E5EA84"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6,700</w:t>
            </w:r>
          </w:p>
        </w:tc>
      </w:tr>
      <w:tr w:rsidR="003E3D87" w:rsidRPr="00A924D3" w14:paraId="68088149" w14:textId="77777777" w:rsidTr="003E69DB">
        <w:trPr>
          <w:trHeight w:val="144"/>
          <w:jc w:val="center"/>
        </w:trPr>
        <w:tc>
          <w:tcPr>
            <w:tcW w:w="1781" w:type="dxa"/>
            <w:vMerge/>
          </w:tcPr>
          <w:p w14:paraId="70B2C9A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15F044B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Small animal ward</w:t>
            </w:r>
          </w:p>
        </w:tc>
        <w:tc>
          <w:tcPr>
            <w:tcW w:w="2309" w:type="dxa"/>
            <w:hideMark/>
          </w:tcPr>
          <w:p w14:paraId="3D883FE6"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22 × 100</w:t>
            </w:r>
          </w:p>
        </w:tc>
        <w:tc>
          <w:tcPr>
            <w:tcW w:w="1229" w:type="dxa"/>
            <w:hideMark/>
          </w:tcPr>
          <w:p w14:paraId="2F082F3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2,200</w:t>
            </w:r>
          </w:p>
        </w:tc>
      </w:tr>
      <w:tr w:rsidR="003E3D87" w:rsidRPr="00A924D3" w14:paraId="76136B73" w14:textId="77777777" w:rsidTr="003E69DB">
        <w:trPr>
          <w:trHeight w:val="144"/>
          <w:jc w:val="center"/>
        </w:trPr>
        <w:tc>
          <w:tcPr>
            <w:tcW w:w="1781" w:type="dxa"/>
            <w:vMerge/>
          </w:tcPr>
          <w:p w14:paraId="2954B6B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hideMark/>
          </w:tcPr>
          <w:p w14:paraId="31F28B95"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Large animal ward</w:t>
            </w:r>
          </w:p>
        </w:tc>
        <w:tc>
          <w:tcPr>
            <w:tcW w:w="2309" w:type="dxa"/>
            <w:hideMark/>
          </w:tcPr>
          <w:p w14:paraId="40E1ABB2"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26 × 100</w:t>
            </w:r>
          </w:p>
        </w:tc>
        <w:tc>
          <w:tcPr>
            <w:tcW w:w="1229" w:type="dxa"/>
            <w:hideMark/>
          </w:tcPr>
          <w:p w14:paraId="2C8499F7"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2,600</w:t>
            </w:r>
          </w:p>
        </w:tc>
      </w:tr>
      <w:tr w:rsidR="003E3D87" w:rsidRPr="00A924D3" w14:paraId="0C15BA43" w14:textId="77777777" w:rsidTr="003E69DB">
        <w:trPr>
          <w:trHeight w:val="144"/>
          <w:jc w:val="center"/>
        </w:trPr>
        <w:tc>
          <w:tcPr>
            <w:tcW w:w="1781" w:type="dxa"/>
            <w:vMerge/>
          </w:tcPr>
          <w:p w14:paraId="620E08FF"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tcPr>
          <w:p w14:paraId="4F7BFFF8"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Zoonoses lab</w:t>
            </w:r>
          </w:p>
        </w:tc>
        <w:tc>
          <w:tcPr>
            <w:tcW w:w="2309" w:type="dxa"/>
          </w:tcPr>
          <w:p w14:paraId="6317A50F"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56 × 1000</w:t>
            </w:r>
          </w:p>
        </w:tc>
        <w:tc>
          <w:tcPr>
            <w:tcW w:w="1229" w:type="dxa"/>
          </w:tcPr>
          <w:p w14:paraId="1D2413BB"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56,000</w:t>
            </w:r>
          </w:p>
        </w:tc>
      </w:tr>
      <w:tr w:rsidR="003E3D87" w:rsidRPr="00A924D3" w14:paraId="315CBCEF" w14:textId="77777777" w:rsidTr="003E69DB">
        <w:trPr>
          <w:trHeight w:val="144"/>
          <w:jc w:val="center"/>
        </w:trPr>
        <w:tc>
          <w:tcPr>
            <w:tcW w:w="1781" w:type="dxa"/>
            <w:vMerge/>
          </w:tcPr>
          <w:p w14:paraId="38976133"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p>
        </w:tc>
        <w:tc>
          <w:tcPr>
            <w:tcW w:w="1743" w:type="dxa"/>
          </w:tcPr>
          <w:p w14:paraId="2278B899" w14:textId="77777777" w:rsidR="003E3D87" w:rsidRPr="00A924D3" w:rsidRDefault="003E3D87" w:rsidP="003E69DB">
            <w:pPr>
              <w:jc w:val="center"/>
              <w:rPr>
                <w:rFonts w:asciiTheme="majorBidi" w:eastAsia="Times New Roman" w:hAnsiTheme="majorBidi" w:cstheme="majorBidi"/>
                <w:b/>
                <w:bCs/>
                <w:kern w:val="0"/>
                <w:sz w:val="24"/>
                <w:szCs w:val="24"/>
                <w:lang w:eastAsia="en-IN"/>
                <w14:ligatures w14:val="none"/>
              </w:rPr>
            </w:pPr>
            <w:r w:rsidRPr="00A924D3">
              <w:rPr>
                <w:rFonts w:asciiTheme="majorBidi" w:eastAsia="Times New Roman" w:hAnsiTheme="majorBidi" w:cstheme="majorBidi"/>
                <w:b/>
                <w:bCs/>
                <w:kern w:val="0"/>
                <w:sz w:val="24"/>
                <w:szCs w:val="24"/>
                <w:lang w:eastAsia="en-IN"/>
                <w14:ligatures w14:val="none"/>
              </w:rPr>
              <w:t>Milk can</w:t>
            </w:r>
          </w:p>
        </w:tc>
        <w:tc>
          <w:tcPr>
            <w:tcW w:w="2309" w:type="dxa"/>
          </w:tcPr>
          <w:p w14:paraId="0C4E7B9C"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210 × 1000</w:t>
            </w:r>
          </w:p>
        </w:tc>
        <w:tc>
          <w:tcPr>
            <w:tcW w:w="1229" w:type="dxa"/>
          </w:tcPr>
          <w:p w14:paraId="39E8C1BA" w14:textId="77777777" w:rsidR="003E3D87" w:rsidRPr="00A924D3" w:rsidRDefault="003E3D87" w:rsidP="003E69DB">
            <w:pPr>
              <w:jc w:val="center"/>
              <w:rPr>
                <w:rFonts w:asciiTheme="majorBidi" w:eastAsia="Times New Roman" w:hAnsiTheme="majorBidi" w:cstheme="majorBidi"/>
                <w:kern w:val="0"/>
                <w:sz w:val="24"/>
                <w:szCs w:val="24"/>
                <w:lang w:eastAsia="en-IN"/>
                <w14:ligatures w14:val="none"/>
              </w:rPr>
            </w:pPr>
            <w:r w:rsidRPr="00A924D3">
              <w:rPr>
                <w:rFonts w:asciiTheme="majorBidi" w:eastAsia="Times New Roman" w:hAnsiTheme="majorBidi" w:cstheme="majorBidi"/>
                <w:kern w:val="0"/>
                <w:sz w:val="24"/>
                <w:szCs w:val="24"/>
                <w:lang w:eastAsia="en-IN"/>
                <w14:ligatures w14:val="none"/>
              </w:rPr>
              <w:t>210,000</w:t>
            </w:r>
          </w:p>
        </w:tc>
      </w:tr>
    </w:tbl>
    <w:p w14:paraId="4FC870B9" w14:textId="77777777" w:rsidR="00CB582D" w:rsidRDefault="00CB582D" w:rsidP="00CB582D">
      <w:pPr>
        <w:spacing w:line="360" w:lineRule="auto"/>
        <w:jc w:val="both"/>
      </w:pPr>
    </w:p>
    <w:p w14:paraId="702FAA3B" w14:textId="66CB5A57" w:rsidR="00CB582D" w:rsidRDefault="003E3D87" w:rsidP="003E3D87">
      <w:pPr>
        <w:spacing w:line="360" w:lineRule="auto"/>
        <w:jc w:val="center"/>
        <w:rPr>
          <w:b/>
          <w:bCs/>
        </w:rPr>
      </w:pPr>
      <w:r w:rsidRPr="003E3D87">
        <w:rPr>
          <w:b/>
          <w:bCs/>
        </w:rPr>
        <w:t>Table 2. Comparative analysis of Hand swab and environment samples</w:t>
      </w:r>
    </w:p>
    <w:tbl>
      <w:tblPr>
        <w:tblStyle w:val="TableGrid"/>
        <w:tblW w:w="0" w:type="auto"/>
        <w:jc w:val="center"/>
        <w:tblLook w:val="04A0" w:firstRow="1" w:lastRow="0" w:firstColumn="1" w:lastColumn="0" w:noHBand="0" w:noVBand="1"/>
      </w:tblPr>
      <w:tblGrid>
        <w:gridCol w:w="2180"/>
        <w:gridCol w:w="1110"/>
        <w:gridCol w:w="1577"/>
      </w:tblGrid>
      <w:tr w:rsidR="003E3D87" w:rsidRPr="003E3D87" w14:paraId="44DA57CB" w14:textId="77777777" w:rsidTr="003E3D87">
        <w:trPr>
          <w:jc w:val="center"/>
        </w:trPr>
        <w:tc>
          <w:tcPr>
            <w:tcW w:w="2180" w:type="dxa"/>
            <w:hideMark/>
          </w:tcPr>
          <w:p w14:paraId="6AE2223D" w14:textId="06279ED4"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Parameter</w:t>
            </w:r>
          </w:p>
        </w:tc>
        <w:tc>
          <w:tcPr>
            <w:tcW w:w="0" w:type="auto"/>
            <w:hideMark/>
          </w:tcPr>
          <w:p w14:paraId="00485F6C"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Students</w:t>
            </w:r>
          </w:p>
        </w:tc>
        <w:tc>
          <w:tcPr>
            <w:tcW w:w="0" w:type="auto"/>
            <w:hideMark/>
          </w:tcPr>
          <w:p w14:paraId="73815D04"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Environment</w:t>
            </w:r>
          </w:p>
        </w:tc>
      </w:tr>
      <w:tr w:rsidR="003E3D87" w:rsidRPr="003E3D87" w14:paraId="55729C48" w14:textId="77777777" w:rsidTr="003E3D87">
        <w:trPr>
          <w:jc w:val="center"/>
        </w:trPr>
        <w:tc>
          <w:tcPr>
            <w:tcW w:w="2180" w:type="dxa"/>
            <w:hideMark/>
          </w:tcPr>
          <w:p w14:paraId="0766D9D8"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Mean (CFU)</w:t>
            </w:r>
          </w:p>
        </w:tc>
        <w:tc>
          <w:tcPr>
            <w:tcW w:w="0" w:type="auto"/>
            <w:hideMark/>
          </w:tcPr>
          <w:p w14:paraId="0FBFF7CE"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430</w:t>
            </w:r>
          </w:p>
        </w:tc>
        <w:tc>
          <w:tcPr>
            <w:tcW w:w="0" w:type="auto"/>
            <w:hideMark/>
          </w:tcPr>
          <w:p w14:paraId="5292667D"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41,600</w:t>
            </w:r>
          </w:p>
        </w:tc>
      </w:tr>
      <w:tr w:rsidR="003E3D87" w:rsidRPr="003E3D87" w14:paraId="222C18A2" w14:textId="77777777" w:rsidTr="003E3D87">
        <w:trPr>
          <w:jc w:val="center"/>
        </w:trPr>
        <w:tc>
          <w:tcPr>
            <w:tcW w:w="2180" w:type="dxa"/>
            <w:hideMark/>
          </w:tcPr>
          <w:p w14:paraId="28E24BF3"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Median (CFU)</w:t>
            </w:r>
          </w:p>
        </w:tc>
        <w:tc>
          <w:tcPr>
            <w:tcW w:w="0" w:type="auto"/>
            <w:hideMark/>
          </w:tcPr>
          <w:p w14:paraId="0C88824C"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130</w:t>
            </w:r>
          </w:p>
        </w:tc>
        <w:tc>
          <w:tcPr>
            <w:tcW w:w="0" w:type="auto"/>
            <w:hideMark/>
          </w:tcPr>
          <w:p w14:paraId="6BFB48FE"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6,700</w:t>
            </w:r>
          </w:p>
        </w:tc>
      </w:tr>
      <w:tr w:rsidR="003E3D87" w:rsidRPr="003E3D87" w14:paraId="12FA94E3" w14:textId="77777777" w:rsidTr="003E3D87">
        <w:trPr>
          <w:jc w:val="center"/>
        </w:trPr>
        <w:tc>
          <w:tcPr>
            <w:tcW w:w="2180" w:type="dxa"/>
            <w:hideMark/>
          </w:tcPr>
          <w:p w14:paraId="10B9C91C"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lastRenderedPageBreak/>
              <w:t>Range</w:t>
            </w:r>
          </w:p>
        </w:tc>
        <w:tc>
          <w:tcPr>
            <w:tcW w:w="0" w:type="auto"/>
            <w:hideMark/>
          </w:tcPr>
          <w:p w14:paraId="4264EADF"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0–2540</w:t>
            </w:r>
          </w:p>
        </w:tc>
        <w:tc>
          <w:tcPr>
            <w:tcW w:w="0" w:type="auto"/>
            <w:hideMark/>
          </w:tcPr>
          <w:p w14:paraId="34935397"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500–210,000</w:t>
            </w:r>
          </w:p>
        </w:tc>
      </w:tr>
      <w:tr w:rsidR="003E3D87" w:rsidRPr="003E3D87" w14:paraId="47D112EB" w14:textId="77777777" w:rsidTr="003E3D87">
        <w:trPr>
          <w:jc w:val="center"/>
        </w:trPr>
        <w:tc>
          <w:tcPr>
            <w:tcW w:w="2180" w:type="dxa"/>
            <w:hideMark/>
          </w:tcPr>
          <w:p w14:paraId="322E7174"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Log₁₀ Mean</w:t>
            </w:r>
          </w:p>
        </w:tc>
        <w:tc>
          <w:tcPr>
            <w:tcW w:w="0" w:type="auto"/>
            <w:hideMark/>
          </w:tcPr>
          <w:p w14:paraId="3AC33054"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2.1</w:t>
            </w:r>
          </w:p>
        </w:tc>
        <w:tc>
          <w:tcPr>
            <w:tcW w:w="0" w:type="auto"/>
            <w:hideMark/>
          </w:tcPr>
          <w:p w14:paraId="6D21E167"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4.3</w:t>
            </w:r>
          </w:p>
        </w:tc>
      </w:tr>
      <w:tr w:rsidR="00A924D3" w:rsidRPr="003E3D87" w14:paraId="54ED25F1" w14:textId="77777777" w:rsidTr="00F94BFC">
        <w:trPr>
          <w:jc w:val="center"/>
        </w:trPr>
        <w:tc>
          <w:tcPr>
            <w:tcW w:w="2180" w:type="dxa"/>
            <w:hideMark/>
          </w:tcPr>
          <w:p w14:paraId="3ACFADCB" w14:textId="77777777" w:rsidR="00A924D3" w:rsidRPr="003E3D87" w:rsidRDefault="00A924D3"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Statistical Test</w:t>
            </w:r>
          </w:p>
        </w:tc>
        <w:tc>
          <w:tcPr>
            <w:tcW w:w="0" w:type="auto"/>
            <w:gridSpan w:val="2"/>
            <w:hideMark/>
          </w:tcPr>
          <w:p w14:paraId="77ECDD27" w14:textId="4CEC985E" w:rsidR="00A924D3" w:rsidRPr="003E3D87" w:rsidRDefault="00A924D3"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Mann–Whitney U</w:t>
            </w:r>
          </w:p>
        </w:tc>
      </w:tr>
      <w:tr w:rsidR="003E3D87" w:rsidRPr="003E3D87" w14:paraId="360D17C4" w14:textId="77777777" w:rsidTr="003E3D87">
        <w:trPr>
          <w:jc w:val="center"/>
        </w:trPr>
        <w:tc>
          <w:tcPr>
            <w:tcW w:w="2180" w:type="dxa"/>
            <w:hideMark/>
          </w:tcPr>
          <w:p w14:paraId="28D5634C" w14:textId="77777777" w:rsidR="003E3D87" w:rsidRPr="003E3D87" w:rsidRDefault="003E3D87" w:rsidP="003E69DB">
            <w:pPr>
              <w:jc w:val="center"/>
              <w:rPr>
                <w:rFonts w:asciiTheme="majorBidi" w:eastAsia="Times New Roman" w:hAnsiTheme="majorBidi" w:cstheme="majorBidi"/>
                <w:b/>
                <w:bCs/>
                <w:kern w:val="0"/>
                <w:sz w:val="24"/>
                <w:szCs w:val="24"/>
                <w:lang w:eastAsia="en-IN"/>
                <w14:ligatures w14:val="none"/>
              </w:rPr>
            </w:pPr>
            <w:r w:rsidRPr="003E3D87">
              <w:rPr>
                <w:rFonts w:asciiTheme="majorBidi" w:eastAsia="Times New Roman" w:hAnsiTheme="majorBidi" w:cstheme="majorBidi"/>
                <w:b/>
                <w:bCs/>
                <w:kern w:val="0"/>
                <w:sz w:val="24"/>
                <w:szCs w:val="24"/>
                <w:lang w:eastAsia="en-IN"/>
                <w14:ligatures w14:val="none"/>
              </w:rPr>
              <w:t>p-value</w:t>
            </w:r>
          </w:p>
        </w:tc>
        <w:tc>
          <w:tcPr>
            <w:tcW w:w="0" w:type="auto"/>
            <w:hideMark/>
          </w:tcPr>
          <w:p w14:paraId="1D4F1ECC"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&lt; 0.001</w:t>
            </w:r>
          </w:p>
        </w:tc>
        <w:tc>
          <w:tcPr>
            <w:tcW w:w="0" w:type="auto"/>
            <w:hideMark/>
          </w:tcPr>
          <w:p w14:paraId="7F5D36D2" w14:textId="77777777" w:rsidR="003E3D87" w:rsidRPr="003E3D87" w:rsidRDefault="003E3D87" w:rsidP="003E69DB">
            <w:pPr>
              <w:jc w:val="center"/>
              <w:rPr>
                <w:rFonts w:asciiTheme="majorBidi" w:eastAsia="Times New Roman" w:hAnsiTheme="majorBidi" w:cstheme="majorBidi"/>
                <w:kern w:val="0"/>
                <w:sz w:val="24"/>
                <w:szCs w:val="24"/>
                <w:lang w:eastAsia="en-IN"/>
                <w14:ligatures w14:val="none"/>
              </w:rPr>
            </w:pPr>
            <w:r w:rsidRPr="003E3D87">
              <w:rPr>
                <w:rFonts w:asciiTheme="majorBidi" w:eastAsia="Times New Roman" w:hAnsiTheme="majorBidi" w:cstheme="majorBidi"/>
                <w:kern w:val="0"/>
                <w:sz w:val="24"/>
                <w:szCs w:val="24"/>
                <w:lang w:eastAsia="en-IN"/>
                <w14:ligatures w14:val="none"/>
              </w:rPr>
              <w:t>Significant</w:t>
            </w:r>
          </w:p>
        </w:tc>
      </w:tr>
    </w:tbl>
    <w:p w14:paraId="4C5819C9" w14:textId="77777777" w:rsidR="003E3D87" w:rsidRPr="003E3D87" w:rsidRDefault="003E3D87" w:rsidP="003E3D87">
      <w:pPr>
        <w:spacing w:line="360" w:lineRule="auto"/>
        <w:jc w:val="center"/>
        <w:rPr>
          <w:b/>
          <w:bCs/>
        </w:rPr>
      </w:pPr>
    </w:p>
    <w:p w14:paraId="2ECC7CAE" w14:textId="05B75AF2" w:rsidR="00CB582D" w:rsidRDefault="00A924D3" w:rsidP="00CB582D">
      <w:pPr>
        <w:spacing w:line="360" w:lineRule="auto"/>
        <w:jc w:val="both"/>
        <w:rPr>
          <w:b/>
          <w:bCs/>
        </w:rPr>
      </w:pPr>
      <w:r>
        <w:rPr>
          <w:b/>
          <w:bCs/>
        </w:rPr>
        <w:t xml:space="preserve">4. </w:t>
      </w:r>
      <w:r w:rsidR="00CB582D" w:rsidRPr="00CB582D">
        <w:rPr>
          <w:b/>
          <w:bCs/>
        </w:rPr>
        <w:t>Discussion</w:t>
      </w:r>
      <w:r w:rsidR="00CB582D">
        <w:rPr>
          <w:b/>
          <w:bCs/>
        </w:rPr>
        <w:t>:</w:t>
      </w:r>
    </w:p>
    <w:p w14:paraId="3AB88058" w14:textId="2C3F2371" w:rsidR="00A924D3" w:rsidRPr="00A924D3" w:rsidRDefault="00A924D3" w:rsidP="00A924D3">
      <w:pPr>
        <w:spacing w:line="360" w:lineRule="auto"/>
        <w:ind w:firstLine="720"/>
        <w:jc w:val="both"/>
      </w:pPr>
      <w:r w:rsidRPr="00A924D3">
        <w:t xml:space="preserve">The present study evaluated bacterial contamination associated with hand hygiene and environmental surfaces in a veterinary </w:t>
      </w:r>
      <w:r>
        <w:t xml:space="preserve">clinical </w:t>
      </w:r>
      <w:r w:rsidRPr="00A924D3">
        <w:t xml:space="preserve">setting, revealing notable differences in microbial load between the two groups. The findings demonstrated that student hand </w:t>
      </w:r>
      <w:r>
        <w:t xml:space="preserve">swab </w:t>
      </w:r>
      <w:r w:rsidRPr="00A924D3">
        <w:t>samples generally exhibited low to moderate levels of contamination, whereas environmental samples harboured significantly higher bacterial counts, with statistical analysis confirming a highly significant difference (p &lt; 0.001).</w:t>
      </w:r>
    </w:p>
    <w:p w14:paraId="532081A4" w14:textId="4255DC5F" w:rsidR="00A924D3" w:rsidRDefault="00A924D3" w:rsidP="00A924D3">
      <w:pPr>
        <w:spacing w:line="360" w:lineRule="auto"/>
        <w:ind w:firstLine="720"/>
        <w:jc w:val="both"/>
      </w:pPr>
      <w:r w:rsidRPr="00A924D3">
        <w:t xml:space="preserve">Hand hygiene samples showed relatively lower bacterial loads, with counts ranging from 0 to 2540 CFU and a positively skewed distribution. The presence of several samples with minimal or negligible counts suggests that students practiced effective hand hygiene, particularly after clinical exposure. This trend indicates an increased awareness and compliance with recommended handwashing protocols following interaction with animals and clinical environments. Although some variability was observed, with a few higher counts reflecting occasional lapses, the overall pattern suggests that clinical exposure reinforces hygiene behaviour and improves compliance. Similar observations have been reported in previous studies, where increased awareness and training significantly enhanced hand hygiene practices among healthcare and veterinary students (Bloomfield </w:t>
      </w:r>
      <w:r w:rsidRPr="00A924D3">
        <w:rPr>
          <w:i/>
          <w:iCs/>
        </w:rPr>
        <w:t>et al</w:t>
      </w:r>
      <w:r w:rsidRPr="00A924D3">
        <w:t>., 2007). The World Health Organization also emphasizes that proper hand hygiene is one of the most effective measures to prevent healthcare-associated infections (WHO, 2009).</w:t>
      </w:r>
    </w:p>
    <w:p w14:paraId="03D8A342" w14:textId="1BC1D2CE" w:rsidR="00516BD5" w:rsidRPr="00A924D3" w:rsidRDefault="00516BD5" w:rsidP="00516BD5">
      <w:pPr>
        <w:spacing w:line="360" w:lineRule="auto"/>
        <w:ind w:firstLine="720"/>
        <w:jc w:val="both"/>
      </w:pPr>
      <w:r w:rsidRPr="00516BD5">
        <w:t>However, the effectiveness of hand hygiene practices is also closely linked to the availability and accessibility of infrastructure. Inadequate tap facilities, irregular water supply, or limited access to soap within wards may hinder consistent handwashing practices, even among trained individuals. Ensuring the provision of functional handwashing stations equipped with clean running water and appropriate cleansing agents is therefore essential to sustain and further improve hygiene compliance in clinical settings.</w:t>
      </w:r>
    </w:p>
    <w:p w14:paraId="211A49F8" w14:textId="0D567746" w:rsidR="00A924D3" w:rsidRPr="00A924D3" w:rsidRDefault="00A924D3" w:rsidP="006E71D9">
      <w:pPr>
        <w:spacing w:line="360" w:lineRule="auto"/>
        <w:ind w:firstLine="720"/>
        <w:jc w:val="both"/>
      </w:pPr>
      <w:r w:rsidRPr="00A924D3">
        <w:t xml:space="preserve">In contrast, environmental samples exhibited markedly higher bacterial loads, ranging from 500 to 210,000 CFU. The elevated contamination levels observed in environmental sites highlight their role as persistent reservoirs of microorganisms. Among these, the milk handling </w:t>
      </w:r>
      <w:r w:rsidRPr="00A924D3">
        <w:lastRenderedPageBreak/>
        <w:t xml:space="preserve">equipment (milk can) recorded the highest bacterial count, indicating inadequate sanitation and the accumulation of organic matter that promotes bacterial growth and biofilm formation. This finding is particularly important in the context of dairy hygiene, as contaminated equipment can serve as a major source of milk spoilage and transmission of foodborne pathogens. Previous studies have reported that insufficient cleaning of milking utensils contributes to high microbial loads, including pathogens such as </w:t>
      </w:r>
      <w:r w:rsidRPr="00A924D3">
        <w:rPr>
          <w:i/>
          <w:iCs/>
        </w:rPr>
        <w:t>E</w:t>
      </w:r>
      <w:r w:rsidR="006E71D9">
        <w:rPr>
          <w:i/>
          <w:iCs/>
        </w:rPr>
        <w:t>.</w:t>
      </w:r>
      <w:r w:rsidRPr="00A924D3">
        <w:rPr>
          <w:i/>
          <w:iCs/>
        </w:rPr>
        <w:t xml:space="preserve"> coli</w:t>
      </w:r>
      <w:r w:rsidRPr="00A924D3">
        <w:t xml:space="preserve"> and </w:t>
      </w:r>
      <w:r w:rsidRPr="00A924D3">
        <w:rPr>
          <w:i/>
          <w:iCs/>
        </w:rPr>
        <w:t>Salmonella</w:t>
      </w:r>
      <w:r w:rsidRPr="00A924D3">
        <w:t xml:space="preserve"> (Oliver </w:t>
      </w:r>
      <w:r w:rsidRPr="00A924D3">
        <w:rPr>
          <w:i/>
          <w:iCs/>
        </w:rPr>
        <w:t>et al</w:t>
      </w:r>
      <w:r w:rsidRPr="00A924D3">
        <w:t>., 2005).</w:t>
      </w:r>
    </w:p>
    <w:p w14:paraId="08947D53" w14:textId="0A331059" w:rsidR="00A924D3" w:rsidRPr="00A924D3" w:rsidRDefault="00A924D3" w:rsidP="006E71D9">
      <w:pPr>
        <w:spacing w:line="360" w:lineRule="auto"/>
        <w:ind w:firstLine="720"/>
        <w:jc w:val="both"/>
      </w:pPr>
      <w:r w:rsidRPr="00A924D3">
        <w:t xml:space="preserve">The zoonoses laboratory also exhibited high bacterial counts, likely due to frequent handling of infectious materials and samples. Laboratory environments are known to </w:t>
      </w:r>
      <w:r w:rsidR="006E71D9" w:rsidRPr="00A924D3">
        <w:t>harbour</w:t>
      </w:r>
      <w:r w:rsidRPr="00A924D3">
        <w:t xml:space="preserve"> diverse microbial populations, especially when biosafety practices are inconsistently followed. The </w:t>
      </w:r>
      <w:proofErr w:type="spellStart"/>
      <w:r w:rsidRPr="00A924D3">
        <w:t>Centers</w:t>
      </w:r>
      <w:proofErr w:type="spellEnd"/>
      <w:r w:rsidRPr="00A924D3">
        <w:t xml:space="preserve"> for Disease Control and Prevention (CDC, 2020) has highlighted that contaminated laboratory surfaces can facilitate indirect transmission, underscoring the need for strict adherence to disinfection protocols.</w:t>
      </w:r>
    </w:p>
    <w:p w14:paraId="43987E8B" w14:textId="49672BE0" w:rsidR="00A924D3" w:rsidRPr="00A924D3" w:rsidRDefault="00A924D3" w:rsidP="006E71D9">
      <w:pPr>
        <w:spacing w:line="360" w:lineRule="auto"/>
        <w:ind w:firstLine="720"/>
        <w:jc w:val="both"/>
      </w:pPr>
      <w:r w:rsidRPr="00A924D3">
        <w:t xml:space="preserve">Moderate levels of contamination observed in clinical areas such as surgery and animal wards further indicate that environmental surfaces remain potential sources of nosocomial infections in veterinary practice. These findings align with earlier reports identifying hospital environments as reservoirs for opportunistic pathogens such as </w:t>
      </w:r>
      <w:r w:rsidRPr="00A924D3">
        <w:rPr>
          <w:i/>
          <w:iCs/>
        </w:rPr>
        <w:t>S</w:t>
      </w:r>
      <w:r w:rsidR="006E71D9">
        <w:rPr>
          <w:i/>
          <w:iCs/>
        </w:rPr>
        <w:t>.</w:t>
      </w:r>
      <w:r w:rsidRPr="00A924D3">
        <w:rPr>
          <w:i/>
          <w:iCs/>
        </w:rPr>
        <w:t xml:space="preserve"> aureus</w:t>
      </w:r>
      <w:r w:rsidRPr="00A924D3">
        <w:t xml:space="preserve"> (</w:t>
      </w:r>
      <w:r w:rsidR="00A403A6" w:rsidRPr="00A403A6">
        <w:t>Gyles</w:t>
      </w:r>
      <w:r w:rsidRPr="00A924D3">
        <w:t>, 20</w:t>
      </w:r>
      <w:r w:rsidR="00A403A6">
        <w:t>09</w:t>
      </w:r>
      <w:r w:rsidRPr="00A924D3">
        <w:t>).</w:t>
      </w:r>
      <w:r w:rsidR="00516BD5" w:rsidRPr="00516BD5">
        <w:t xml:space="preserve"> In this context, the effectiveness of routine disinfection practices in the wards warrants further investigation. Evaluating the efficacy of commonly used disinfectants against the prevailing microbial load is essential, as improper dilution, inadequate contact time, or the use of less effective agents may contribute to persistent contamination. Periodic monitoring and validation of disinfection protocols would therefore help ensure optimal microbial control.</w:t>
      </w:r>
    </w:p>
    <w:p w14:paraId="4C3B6679" w14:textId="01ED326B" w:rsidR="00A924D3" w:rsidRPr="00A924D3" w:rsidRDefault="00A924D3" w:rsidP="00516BD5">
      <w:pPr>
        <w:spacing w:line="360" w:lineRule="auto"/>
        <w:ind w:firstLine="720"/>
        <w:jc w:val="both"/>
      </w:pPr>
      <w:r w:rsidRPr="00A924D3">
        <w:t xml:space="preserve">The significant difference observed between hand hygiene and environmental </w:t>
      </w:r>
      <w:r w:rsidR="006E71D9">
        <w:t>contamination</w:t>
      </w:r>
      <w:r w:rsidRPr="00A924D3">
        <w:t xml:space="preserve"> underscores the effectiveness of hand hygiene practices among students, particularly following clinical exposure. However, it also highlights that environmental contamination remains a major concern, necessitating improved sanitation measures</w:t>
      </w:r>
      <w:r w:rsidR="00516BD5">
        <w:t xml:space="preserve">, </w:t>
      </w:r>
      <w:r w:rsidR="00516BD5" w:rsidRPr="00516BD5">
        <w:t>enhanced infrastructure for hand hygiene, and systematic evaluation of disinfection practices to reduce microbial burden and minimize the risk of infection transmission.</w:t>
      </w:r>
    </w:p>
    <w:p w14:paraId="0523B1AD" w14:textId="06F8DA02" w:rsidR="00AC5BB9" w:rsidRPr="006E71D9" w:rsidRDefault="006E71D9" w:rsidP="00CB582D">
      <w:pPr>
        <w:spacing w:line="360" w:lineRule="auto"/>
        <w:jc w:val="both"/>
        <w:rPr>
          <w:b/>
          <w:bCs/>
        </w:rPr>
      </w:pPr>
      <w:r w:rsidRPr="006E71D9">
        <w:rPr>
          <w:b/>
          <w:bCs/>
        </w:rPr>
        <w:t xml:space="preserve">5. </w:t>
      </w:r>
      <w:r w:rsidR="00AC5BB9" w:rsidRPr="006E71D9">
        <w:rPr>
          <w:b/>
          <w:bCs/>
        </w:rPr>
        <w:t>Conclusion:</w:t>
      </w:r>
    </w:p>
    <w:p w14:paraId="0711D7EF" w14:textId="5C1FABBE" w:rsidR="00425FB1" w:rsidRDefault="00425FB1" w:rsidP="00425FB1">
      <w:pPr>
        <w:spacing w:line="360" w:lineRule="auto"/>
        <w:ind w:firstLine="720"/>
        <w:jc w:val="both"/>
      </w:pPr>
      <w:r>
        <w:t xml:space="preserve">The present </w:t>
      </w:r>
      <w:r w:rsidRPr="00425FB1">
        <w:t xml:space="preserve">study revealed significantly lower bacterial loads on student hands compared to environmental surfaces, indicating good hand hygiene compliance. However, environmental sites acted as major reservoirs of contamination, emphasizing the risk of infection transmission. The findings highlight the need to improve sanitation practices, </w:t>
      </w:r>
      <w:r w:rsidRPr="00425FB1">
        <w:lastRenderedPageBreak/>
        <w:t>particularly for frequently used equipment and clinical areas. Adequate tap facilities, continuous water supply and easy access to soap are essential to sustain effective hand hygiene. Additionally, the efficacy of disinfectants used in wards should be regularly evaluated to ensure proper microbial control. A combined approach involving hygiene compliance, infrastructure improvement, and validated disinfection is crucial for infection prevention.</w:t>
      </w:r>
    </w:p>
    <w:p w14:paraId="3CA0A325" w14:textId="77777777" w:rsidR="0012657E" w:rsidRPr="0012657E" w:rsidRDefault="0012657E" w:rsidP="0012657E">
      <w:pPr>
        <w:spacing w:line="360" w:lineRule="auto"/>
        <w:jc w:val="both"/>
      </w:pPr>
      <w:bookmarkStart w:id="0" w:name="_GoBack"/>
      <w:bookmarkEnd w:id="0"/>
      <w:r w:rsidRPr="0012657E">
        <w:rPr>
          <w:b/>
          <w:bCs/>
        </w:rPr>
        <w:t>Competing Interests</w:t>
      </w:r>
    </w:p>
    <w:p w14:paraId="77623D33" w14:textId="2659B1CD" w:rsidR="0012657E" w:rsidRPr="0012657E" w:rsidRDefault="0012657E" w:rsidP="0012657E">
      <w:pPr>
        <w:spacing w:line="360" w:lineRule="auto"/>
        <w:jc w:val="both"/>
      </w:pPr>
      <w:r w:rsidRPr="0012657E">
        <w:t>Authors have declared that no competing interests exist</w:t>
      </w:r>
    </w:p>
    <w:p w14:paraId="1D77882A" w14:textId="3CA3E32D" w:rsidR="00AC5BB9" w:rsidRDefault="00AC5BB9" w:rsidP="00AC5BB9">
      <w:pPr>
        <w:spacing w:line="360" w:lineRule="auto"/>
        <w:jc w:val="both"/>
        <w:rPr>
          <w:b/>
          <w:bCs/>
        </w:rPr>
      </w:pPr>
      <w:r w:rsidRPr="008D1948">
        <w:rPr>
          <w:b/>
          <w:bCs/>
        </w:rPr>
        <w:t>References</w:t>
      </w:r>
    </w:p>
    <w:p w14:paraId="1A70E82D" w14:textId="77777777" w:rsidR="00A36C63" w:rsidRPr="00A36C63" w:rsidRDefault="00A36C63" w:rsidP="00B52CEC">
      <w:pPr>
        <w:pStyle w:val="ListParagraph"/>
        <w:numPr>
          <w:ilvl w:val="0"/>
          <w:numId w:val="3"/>
        </w:numPr>
        <w:spacing w:line="360" w:lineRule="auto"/>
        <w:jc w:val="both"/>
      </w:pPr>
      <w:r w:rsidRPr="00A36C63">
        <w:t>Bloomfield, S. F., Aiello, A. E., Cookson, B., O’Boyle, C., &amp; Larson, E. L. (2007). The effectiveness of hand hygiene procedures in reducing the risks of infections in home and community settings, including handwashing and alcohol-based hand sanitizers. American Journal of Infection Control, 35(10), S27–S64. https://doi.org/10.1016/j.ajic.2007.07.001</w:t>
      </w:r>
    </w:p>
    <w:p w14:paraId="7887B6AC" w14:textId="77777777" w:rsidR="00A36C63" w:rsidRPr="00A36C63" w:rsidRDefault="00A36C63" w:rsidP="00B52CEC">
      <w:pPr>
        <w:pStyle w:val="ListParagraph"/>
        <w:numPr>
          <w:ilvl w:val="0"/>
          <w:numId w:val="3"/>
        </w:numPr>
        <w:spacing w:line="360" w:lineRule="auto"/>
        <w:jc w:val="both"/>
      </w:pPr>
      <w:proofErr w:type="spellStart"/>
      <w:r w:rsidRPr="00A36C63">
        <w:t>Centers</w:t>
      </w:r>
      <w:proofErr w:type="spellEnd"/>
      <w:r w:rsidRPr="00A36C63">
        <w:t xml:space="preserve"> for Disease Control and Prevention (CDC). (2020). Guidelines for environmental infection control in health-care facilities.</w:t>
      </w:r>
    </w:p>
    <w:p w14:paraId="0977EAC2" w14:textId="77777777" w:rsidR="00A36C63" w:rsidRPr="00A36C63" w:rsidRDefault="00A36C63" w:rsidP="00B52CEC">
      <w:pPr>
        <w:pStyle w:val="ListParagraph"/>
        <w:numPr>
          <w:ilvl w:val="0"/>
          <w:numId w:val="3"/>
        </w:numPr>
        <w:spacing w:line="360" w:lineRule="auto"/>
        <w:jc w:val="both"/>
      </w:pPr>
      <w:r w:rsidRPr="00A36C63">
        <w:t>Gyles, C. (2009). Infection control in veterinary clinics. Canadian Veterinary Journal, 50(4), 339–344.</w:t>
      </w:r>
    </w:p>
    <w:p w14:paraId="5875DB22" w14:textId="77777777" w:rsidR="00A36C63" w:rsidRPr="00A36C63" w:rsidRDefault="00A36C63" w:rsidP="00B52CEC">
      <w:pPr>
        <w:pStyle w:val="ListParagraph"/>
        <w:numPr>
          <w:ilvl w:val="0"/>
          <w:numId w:val="3"/>
        </w:numPr>
        <w:spacing w:line="360" w:lineRule="auto"/>
        <w:jc w:val="both"/>
      </w:pPr>
      <w:r w:rsidRPr="00A36C63">
        <w:t xml:space="preserve">Oliver, S. P., </w:t>
      </w:r>
      <w:proofErr w:type="spellStart"/>
      <w:r w:rsidRPr="00A36C63">
        <w:t>Jayarao</w:t>
      </w:r>
      <w:proofErr w:type="spellEnd"/>
      <w:r w:rsidRPr="00A36C63">
        <w:t>, B. M., &amp; Almeida, R. A. (2005). Foodborne pathogens in milk and the dairy farm environment: Food safety and public health implications. Foodborne Pathogens and Disease, 2(2), 115–129. https://doi.org/10.1089/fpd.2005.2.115</w:t>
      </w:r>
    </w:p>
    <w:p w14:paraId="3C648C35" w14:textId="77777777" w:rsidR="00A36C63" w:rsidRPr="00A36C63" w:rsidRDefault="00A36C63" w:rsidP="00B52CEC">
      <w:pPr>
        <w:pStyle w:val="ListParagraph"/>
        <w:numPr>
          <w:ilvl w:val="0"/>
          <w:numId w:val="3"/>
        </w:numPr>
        <w:spacing w:line="360" w:lineRule="auto"/>
        <w:jc w:val="both"/>
      </w:pPr>
      <w:r w:rsidRPr="00A36C63">
        <w:t>Scott, E., Bloomfield, S. F., &amp; Barlow, C. G. (1982). An investigation of microbial contamination in the home. Journal of Hygiene, 89(2), 279–293. https://doi.org/10.1017/S0022172400070819</w:t>
      </w:r>
    </w:p>
    <w:p w14:paraId="52F7EB3F" w14:textId="78639375" w:rsidR="00A36C63" w:rsidRPr="00A36C63" w:rsidRDefault="00A36C63" w:rsidP="00B52CEC">
      <w:pPr>
        <w:pStyle w:val="ListParagraph"/>
        <w:numPr>
          <w:ilvl w:val="0"/>
          <w:numId w:val="3"/>
        </w:numPr>
        <w:spacing w:line="360" w:lineRule="auto"/>
        <w:jc w:val="both"/>
      </w:pPr>
      <w:r w:rsidRPr="00A36C63">
        <w:t>World Health Organization. (2009). WHO guidelines on hand hygiene in health care: First global patient safety challenge clean care is safer care. Geneva, Switzerland: World Health Organization.</w:t>
      </w:r>
    </w:p>
    <w:p w14:paraId="6C1C11F5" w14:textId="77777777" w:rsidR="00AC5BB9" w:rsidRPr="00AC5BB9" w:rsidRDefault="00AC5BB9" w:rsidP="00AC5BB9">
      <w:pPr>
        <w:spacing w:line="360" w:lineRule="auto"/>
        <w:jc w:val="both"/>
        <w:rPr>
          <w:vanish/>
        </w:rPr>
      </w:pPr>
      <w:r w:rsidRPr="00AC5BB9">
        <w:rPr>
          <w:vanish/>
        </w:rPr>
        <w:t>Top of Form</w:t>
      </w:r>
    </w:p>
    <w:p w14:paraId="0BE9CC3C" w14:textId="77777777" w:rsidR="00AC5BB9" w:rsidRPr="00AC5BB9" w:rsidRDefault="00AC5BB9" w:rsidP="00AC5BB9">
      <w:pPr>
        <w:spacing w:line="360" w:lineRule="auto"/>
        <w:jc w:val="both"/>
      </w:pPr>
    </w:p>
    <w:p w14:paraId="234CC063" w14:textId="77777777" w:rsidR="00AC5BB9" w:rsidRPr="00AC5BB9" w:rsidRDefault="00AC5BB9" w:rsidP="00AC5BB9">
      <w:pPr>
        <w:spacing w:line="360" w:lineRule="auto"/>
        <w:jc w:val="both"/>
        <w:rPr>
          <w:vanish/>
        </w:rPr>
      </w:pPr>
      <w:r w:rsidRPr="00AC5BB9">
        <w:rPr>
          <w:vanish/>
        </w:rPr>
        <w:t>Bottom of Form</w:t>
      </w:r>
    </w:p>
    <w:p w14:paraId="0D622914" w14:textId="77777777" w:rsidR="00AC5BB9" w:rsidRDefault="00AC5BB9" w:rsidP="00CB582D">
      <w:pPr>
        <w:spacing w:line="360" w:lineRule="auto"/>
        <w:jc w:val="both"/>
      </w:pPr>
    </w:p>
    <w:sectPr w:rsidR="00AC5B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49016" w14:textId="77777777" w:rsidR="000D24D6" w:rsidRDefault="000D24D6" w:rsidP="005709E9">
      <w:pPr>
        <w:spacing w:after="0" w:line="240" w:lineRule="auto"/>
      </w:pPr>
      <w:r>
        <w:separator/>
      </w:r>
    </w:p>
  </w:endnote>
  <w:endnote w:type="continuationSeparator" w:id="0">
    <w:p w14:paraId="7EB3699D" w14:textId="77777777" w:rsidR="000D24D6" w:rsidRDefault="000D24D6" w:rsidP="0057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F50B6" w14:textId="77777777" w:rsidR="00005C7F" w:rsidRDefault="00005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C94F" w14:textId="77777777" w:rsidR="00005C7F" w:rsidRDefault="00005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CD6E" w14:textId="77777777" w:rsidR="00005C7F" w:rsidRDefault="0000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8FD7" w14:textId="77777777" w:rsidR="000D24D6" w:rsidRDefault="000D24D6" w:rsidP="005709E9">
      <w:pPr>
        <w:spacing w:after="0" w:line="240" w:lineRule="auto"/>
      </w:pPr>
      <w:r>
        <w:separator/>
      </w:r>
    </w:p>
  </w:footnote>
  <w:footnote w:type="continuationSeparator" w:id="0">
    <w:p w14:paraId="305B4216" w14:textId="77777777" w:rsidR="000D24D6" w:rsidRDefault="000D24D6" w:rsidP="0057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6677" w14:textId="7092403B" w:rsidR="00005C7F" w:rsidRDefault="00005C7F">
    <w:pPr>
      <w:pStyle w:val="Header"/>
    </w:pPr>
    <w:r>
      <w:rPr>
        <w:noProof/>
      </w:rPr>
      <w:pict w14:anchorId="4825E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97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F651" w14:textId="0E215D23" w:rsidR="00005C7F" w:rsidRDefault="00005C7F">
    <w:pPr>
      <w:pStyle w:val="Header"/>
    </w:pPr>
    <w:r>
      <w:rPr>
        <w:noProof/>
      </w:rPr>
      <w:pict w14:anchorId="0EE1F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97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1041" w14:textId="7B8A62FB" w:rsidR="00005C7F" w:rsidRDefault="00005C7F">
    <w:pPr>
      <w:pStyle w:val="Header"/>
    </w:pPr>
    <w:r>
      <w:rPr>
        <w:noProof/>
      </w:rPr>
      <w:pict w14:anchorId="44368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97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F69F5"/>
    <w:multiLevelType w:val="hybridMultilevel"/>
    <w:tmpl w:val="475CE1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866C39"/>
    <w:multiLevelType w:val="multilevel"/>
    <w:tmpl w:val="1694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B793C"/>
    <w:multiLevelType w:val="hybridMultilevel"/>
    <w:tmpl w:val="7F3C7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D"/>
    <w:rsid w:val="00005C7F"/>
    <w:rsid w:val="0001508E"/>
    <w:rsid w:val="00062E47"/>
    <w:rsid w:val="000B3AAA"/>
    <w:rsid w:val="000D24D6"/>
    <w:rsid w:val="000D29FE"/>
    <w:rsid w:val="00116692"/>
    <w:rsid w:val="00117203"/>
    <w:rsid w:val="00124EF0"/>
    <w:rsid w:val="0012657E"/>
    <w:rsid w:val="00145B25"/>
    <w:rsid w:val="00196068"/>
    <w:rsid w:val="001A6983"/>
    <w:rsid w:val="001B7091"/>
    <w:rsid w:val="002E4379"/>
    <w:rsid w:val="00315E0A"/>
    <w:rsid w:val="00394BAD"/>
    <w:rsid w:val="003E3D87"/>
    <w:rsid w:val="00424D35"/>
    <w:rsid w:val="00425FB1"/>
    <w:rsid w:val="00442CC4"/>
    <w:rsid w:val="004D0E90"/>
    <w:rsid w:val="004F5740"/>
    <w:rsid w:val="00516BD5"/>
    <w:rsid w:val="00536736"/>
    <w:rsid w:val="005412FB"/>
    <w:rsid w:val="005611CA"/>
    <w:rsid w:val="005709E9"/>
    <w:rsid w:val="0057282B"/>
    <w:rsid w:val="005B7DF4"/>
    <w:rsid w:val="00613572"/>
    <w:rsid w:val="00631E69"/>
    <w:rsid w:val="006E71D9"/>
    <w:rsid w:val="00700F6C"/>
    <w:rsid w:val="00714CEB"/>
    <w:rsid w:val="00744B6B"/>
    <w:rsid w:val="00771FDA"/>
    <w:rsid w:val="007C0A0B"/>
    <w:rsid w:val="007F0F66"/>
    <w:rsid w:val="007F3AB4"/>
    <w:rsid w:val="00857AD0"/>
    <w:rsid w:val="009F1F6A"/>
    <w:rsid w:val="00A11DFE"/>
    <w:rsid w:val="00A36C63"/>
    <w:rsid w:val="00A403A6"/>
    <w:rsid w:val="00A76E86"/>
    <w:rsid w:val="00A924D3"/>
    <w:rsid w:val="00AC5BB9"/>
    <w:rsid w:val="00AE3B4B"/>
    <w:rsid w:val="00B52CEC"/>
    <w:rsid w:val="00B74674"/>
    <w:rsid w:val="00BB2B6C"/>
    <w:rsid w:val="00C03CBF"/>
    <w:rsid w:val="00CA7E6F"/>
    <w:rsid w:val="00CB582D"/>
    <w:rsid w:val="00CC0F7A"/>
    <w:rsid w:val="00CE026A"/>
    <w:rsid w:val="00CF52C0"/>
    <w:rsid w:val="00D85E41"/>
    <w:rsid w:val="00D92204"/>
    <w:rsid w:val="00DA2C55"/>
    <w:rsid w:val="00DA4B01"/>
    <w:rsid w:val="00F61B7B"/>
    <w:rsid w:val="00F64D85"/>
    <w:rsid w:val="00FA40CC"/>
    <w:rsid w:val="00FB1ABE"/>
    <w:rsid w:val="00FB6642"/>
    <w:rsid w:val="00FE09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5A3B0"/>
  <w15:chartTrackingRefBased/>
  <w15:docId w15:val="{2D41C96B-D03E-4B3E-B6F8-CA9A635B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8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8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58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58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58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58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58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82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8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58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58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58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58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58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5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8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8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582D"/>
    <w:pPr>
      <w:spacing w:before="160"/>
      <w:jc w:val="center"/>
    </w:pPr>
    <w:rPr>
      <w:i/>
      <w:iCs/>
      <w:color w:val="404040" w:themeColor="text1" w:themeTint="BF"/>
    </w:rPr>
  </w:style>
  <w:style w:type="character" w:customStyle="1" w:styleId="QuoteChar">
    <w:name w:val="Quote Char"/>
    <w:basedOn w:val="DefaultParagraphFont"/>
    <w:link w:val="Quote"/>
    <w:uiPriority w:val="29"/>
    <w:rsid w:val="00CB582D"/>
    <w:rPr>
      <w:i/>
      <w:iCs/>
      <w:color w:val="404040" w:themeColor="text1" w:themeTint="BF"/>
    </w:rPr>
  </w:style>
  <w:style w:type="paragraph" w:styleId="ListParagraph">
    <w:name w:val="List Paragraph"/>
    <w:basedOn w:val="Normal"/>
    <w:uiPriority w:val="34"/>
    <w:qFormat/>
    <w:rsid w:val="00CB582D"/>
    <w:pPr>
      <w:ind w:left="720"/>
      <w:contextualSpacing/>
    </w:pPr>
  </w:style>
  <w:style w:type="character" w:styleId="IntenseEmphasis">
    <w:name w:val="Intense Emphasis"/>
    <w:basedOn w:val="DefaultParagraphFont"/>
    <w:uiPriority w:val="21"/>
    <w:qFormat/>
    <w:rsid w:val="00CB582D"/>
    <w:rPr>
      <w:i/>
      <w:iCs/>
      <w:color w:val="2F5496" w:themeColor="accent1" w:themeShade="BF"/>
    </w:rPr>
  </w:style>
  <w:style w:type="paragraph" w:styleId="IntenseQuote">
    <w:name w:val="Intense Quote"/>
    <w:basedOn w:val="Normal"/>
    <w:next w:val="Normal"/>
    <w:link w:val="IntenseQuoteChar"/>
    <w:uiPriority w:val="30"/>
    <w:qFormat/>
    <w:rsid w:val="00CB5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82D"/>
    <w:rPr>
      <w:i/>
      <w:iCs/>
      <w:color w:val="2F5496" w:themeColor="accent1" w:themeShade="BF"/>
    </w:rPr>
  </w:style>
  <w:style w:type="character" w:styleId="IntenseReference">
    <w:name w:val="Intense Reference"/>
    <w:basedOn w:val="DefaultParagraphFont"/>
    <w:uiPriority w:val="32"/>
    <w:qFormat/>
    <w:rsid w:val="00CB582D"/>
    <w:rPr>
      <w:b/>
      <w:bCs/>
      <w:smallCaps/>
      <w:color w:val="2F5496" w:themeColor="accent1" w:themeShade="BF"/>
      <w:spacing w:val="5"/>
    </w:rPr>
  </w:style>
  <w:style w:type="paragraph" w:styleId="Header">
    <w:name w:val="header"/>
    <w:basedOn w:val="Normal"/>
    <w:link w:val="HeaderChar"/>
    <w:uiPriority w:val="99"/>
    <w:unhideWhenUsed/>
    <w:rsid w:val="0057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9E9"/>
  </w:style>
  <w:style w:type="paragraph" w:styleId="Footer">
    <w:name w:val="footer"/>
    <w:basedOn w:val="Normal"/>
    <w:link w:val="FooterChar"/>
    <w:uiPriority w:val="99"/>
    <w:unhideWhenUsed/>
    <w:rsid w:val="0057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9E9"/>
  </w:style>
  <w:style w:type="table" w:styleId="TableGrid">
    <w:name w:val="Table Grid"/>
    <w:basedOn w:val="TableNormal"/>
    <w:uiPriority w:val="39"/>
    <w:rsid w:val="003E3D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08E"/>
    <w:rPr>
      <w:color w:val="0563C1" w:themeColor="hyperlink"/>
      <w:u w:val="single"/>
    </w:rPr>
  </w:style>
  <w:style w:type="character" w:styleId="UnresolvedMention">
    <w:name w:val="Unresolved Mention"/>
    <w:basedOn w:val="DefaultParagraphFont"/>
    <w:uiPriority w:val="99"/>
    <w:semiHidden/>
    <w:unhideWhenUsed/>
    <w:rsid w:val="0001508E"/>
    <w:rPr>
      <w:color w:val="605E5C"/>
      <w:shd w:val="clear" w:color="auto" w:fill="E1DFDD"/>
    </w:rPr>
  </w:style>
  <w:style w:type="paragraph" w:styleId="NormalWeb">
    <w:name w:val="Normal (Web)"/>
    <w:basedOn w:val="Normal"/>
    <w:uiPriority w:val="99"/>
    <w:semiHidden/>
    <w:unhideWhenUsed/>
    <w:rsid w:val="00516B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Sivachandiran R</dc:creator>
  <cp:keywords/>
  <dc:description/>
  <cp:lastModifiedBy>SDI 1166</cp:lastModifiedBy>
  <cp:revision>10</cp:revision>
  <cp:lastPrinted>2026-04-07T10:07:00Z</cp:lastPrinted>
  <dcterms:created xsi:type="dcterms:W3CDTF">2026-04-20T20:30:00Z</dcterms:created>
  <dcterms:modified xsi:type="dcterms:W3CDTF">2026-04-22T09:39:00Z</dcterms:modified>
</cp:coreProperties>
</file>