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27A9E" w14:textId="0FF7077D" w:rsidR="006E576C" w:rsidRDefault="006E576C" w:rsidP="00E7605B">
      <w:pPr>
        <w:spacing w:after="0" w:line="240" w:lineRule="auto"/>
        <w:jc w:val="both"/>
        <w:rPr>
          <w:rFonts w:ascii="Times New Roman" w:hAnsi="Times New Roman" w:cs="Times New Roman"/>
          <w:b/>
          <w:sz w:val="22"/>
          <w:szCs w:val="22"/>
        </w:rPr>
      </w:pPr>
      <w:r w:rsidRPr="00794C7E">
        <w:rPr>
          <w:rFonts w:ascii="Times New Roman" w:hAnsi="Times New Roman" w:cs="Times New Roman"/>
          <w:b/>
          <w:sz w:val="22"/>
          <w:szCs w:val="22"/>
        </w:rPr>
        <w:t xml:space="preserve">Dose-dependent allelopathic and </w:t>
      </w:r>
      <w:proofErr w:type="spellStart"/>
      <w:r w:rsidRPr="00794C7E">
        <w:rPr>
          <w:rFonts w:ascii="Times New Roman" w:hAnsi="Times New Roman" w:cs="Times New Roman"/>
          <w:b/>
          <w:sz w:val="22"/>
          <w:szCs w:val="22"/>
        </w:rPr>
        <w:t>biostimulatory</w:t>
      </w:r>
      <w:proofErr w:type="spellEnd"/>
      <w:r w:rsidRPr="00794C7E">
        <w:rPr>
          <w:rFonts w:ascii="Times New Roman" w:hAnsi="Times New Roman" w:cs="Times New Roman"/>
          <w:b/>
          <w:sz w:val="22"/>
          <w:szCs w:val="22"/>
        </w:rPr>
        <w:t xml:space="preserve"> effects of </w:t>
      </w:r>
      <w:proofErr w:type="spellStart"/>
      <w:r w:rsidRPr="00794C7E">
        <w:rPr>
          <w:rFonts w:ascii="Times New Roman" w:hAnsi="Times New Roman" w:cs="Times New Roman"/>
          <w:b/>
          <w:sz w:val="22"/>
          <w:szCs w:val="22"/>
        </w:rPr>
        <w:t>chiraito</w:t>
      </w:r>
      <w:proofErr w:type="spellEnd"/>
      <w:r w:rsidRPr="00794C7E">
        <w:rPr>
          <w:rFonts w:ascii="Times New Roman" w:hAnsi="Times New Roman" w:cs="Times New Roman"/>
          <w:b/>
          <w:sz w:val="22"/>
          <w:szCs w:val="22"/>
        </w:rPr>
        <w:t xml:space="preserve"> (Swertia</w:t>
      </w:r>
      <w:r w:rsidR="00281763" w:rsidRPr="00794C7E">
        <w:rPr>
          <w:rFonts w:ascii="Times New Roman" w:hAnsi="Times New Roman" w:cs="Times New Roman"/>
          <w:b/>
          <w:sz w:val="22"/>
          <w:szCs w:val="22"/>
        </w:rPr>
        <w:t xml:space="preserve"> spp.</w:t>
      </w:r>
      <w:r w:rsidRPr="00794C7E">
        <w:rPr>
          <w:rFonts w:ascii="Times New Roman" w:hAnsi="Times New Roman" w:cs="Times New Roman"/>
          <w:b/>
          <w:sz w:val="22"/>
          <w:szCs w:val="22"/>
        </w:rPr>
        <w:t xml:space="preserve">) seed coating on sunflower </w:t>
      </w:r>
      <w:r w:rsidR="00EF7349" w:rsidRPr="00794C7E">
        <w:rPr>
          <w:rFonts w:ascii="Times New Roman" w:hAnsi="Times New Roman" w:cs="Times New Roman"/>
          <w:b/>
          <w:bCs/>
          <w:sz w:val="22"/>
          <w:szCs w:val="22"/>
        </w:rPr>
        <w:t>germination</w:t>
      </w:r>
      <w:r w:rsidRPr="00794C7E">
        <w:rPr>
          <w:rFonts w:ascii="Times New Roman" w:hAnsi="Times New Roman" w:cs="Times New Roman"/>
          <w:b/>
          <w:sz w:val="22"/>
          <w:szCs w:val="22"/>
        </w:rPr>
        <w:t xml:space="preserve"> and seedling </w:t>
      </w:r>
      <w:proofErr w:type="spellStart"/>
      <w:r w:rsidRPr="00794C7E">
        <w:rPr>
          <w:rFonts w:ascii="Times New Roman" w:hAnsi="Times New Roman" w:cs="Times New Roman"/>
          <w:b/>
          <w:sz w:val="22"/>
          <w:szCs w:val="22"/>
        </w:rPr>
        <w:t>vigor</w:t>
      </w:r>
      <w:proofErr w:type="spellEnd"/>
    </w:p>
    <w:p w14:paraId="12E70068" w14:textId="43075FE3" w:rsidR="00B019A3" w:rsidRDefault="00B019A3" w:rsidP="00E7605B">
      <w:pPr>
        <w:spacing w:after="0" w:line="240" w:lineRule="auto"/>
        <w:jc w:val="both"/>
        <w:rPr>
          <w:rFonts w:ascii="Times New Roman" w:hAnsi="Times New Roman" w:cs="Times New Roman"/>
          <w:b/>
          <w:sz w:val="22"/>
          <w:szCs w:val="22"/>
        </w:rPr>
      </w:pPr>
    </w:p>
    <w:p w14:paraId="0CF65398" w14:textId="77777777" w:rsidR="00B019A3" w:rsidRPr="00794C7E" w:rsidRDefault="00B019A3" w:rsidP="00E7605B">
      <w:pPr>
        <w:spacing w:after="0" w:line="240" w:lineRule="auto"/>
        <w:jc w:val="both"/>
        <w:rPr>
          <w:rFonts w:ascii="Times New Roman" w:hAnsi="Times New Roman" w:cs="Times New Roman"/>
          <w:b/>
          <w:sz w:val="22"/>
          <w:szCs w:val="22"/>
        </w:rPr>
      </w:pPr>
    </w:p>
    <w:p w14:paraId="65EAD8D9" w14:textId="4E62C7AE" w:rsidR="00112BB8" w:rsidRDefault="00112BB8" w:rsidP="00E7605B">
      <w:pPr>
        <w:spacing w:after="0" w:line="240" w:lineRule="auto"/>
        <w:jc w:val="both"/>
        <w:rPr>
          <w:rFonts w:ascii="Times New Roman" w:hAnsi="Times New Roman" w:cs="Times New Roman"/>
          <w:b/>
          <w:sz w:val="18"/>
          <w:szCs w:val="18"/>
        </w:rPr>
      </w:pPr>
    </w:p>
    <w:p w14:paraId="3E93501A" w14:textId="77777777" w:rsidR="00761EF8" w:rsidRPr="000C1BCF" w:rsidRDefault="00761EF8" w:rsidP="00E7605B">
      <w:pPr>
        <w:spacing w:after="0" w:line="240" w:lineRule="auto"/>
        <w:jc w:val="both"/>
        <w:rPr>
          <w:rFonts w:ascii="Times New Roman" w:hAnsi="Times New Roman" w:cs="Times New Roman"/>
          <w:sz w:val="20"/>
          <w:szCs w:val="20"/>
        </w:rPr>
      </w:pPr>
    </w:p>
    <w:p w14:paraId="1FB2A7FE" w14:textId="39638C92" w:rsidR="00D3062E" w:rsidRPr="00E022ED" w:rsidRDefault="00D3062E" w:rsidP="00E7605B">
      <w:pPr>
        <w:pStyle w:val="ListParagraph"/>
        <w:numPr>
          <w:ilvl w:val="0"/>
          <w:numId w:val="3"/>
        </w:numPr>
        <w:spacing w:after="0" w:line="240" w:lineRule="auto"/>
        <w:ind w:left="360"/>
        <w:jc w:val="both"/>
        <w:rPr>
          <w:rFonts w:ascii="Times New Roman" w:hAnsi="Times New Roman" w:cs="Times New Roman"/>
          <w:b/>
          <w:sz w:val="20"/>
          <w:szCs w:val="20"/>
        </w:rPr>
      </w:pPr>
      <w:r w:rsidRPr="00E022ED">
        <w:rPr>
          <w:rFonts w:ascii="Times New Roman" w:hAnsi="Times New Roman" w:cs="Times New Roman"/>
          <w:b/>
          <w:sz w:val="20"/>
          <w:szCs w:val="20"/>
        </w:rPr>
        <w:t xml:space="preserve">Abstract: </w:t>
      </w:r>
    </w:p>
    <w:p w14:paraId="7B35A24E" w14:textId="77777777" w:rsidR="00D3062E" w:rsidRPr="000C1BCF" w:rsidRDefault="00D3062E" w:rsidP="00E7605B">
      <w:pPr>
        <w:pStyle w:val="ListParagraph"/>
        <w:spacing w:after="0" w:line="240" w:lineRule="auto"/>
        <w:ind w:left="360"/>
        <w:jc w:val="both"/>
        <w:rPr>
          <w:rFonts w:ascii="Times New Roman" w:eastAsia="Times New Roman" w:hAnsi="Times New Roman" w:cs="Times New Roman"/>
          <w:kern w:val="0"/>
          <w:sz w:val="20"/>
          <w:szCs w:val="20"/>
          <w:lang w:eastAsia="en-ID"/>
          <w14:ligatures w14:val="none"/>
        </w:rPr>
      </w:pPr>
    </w:p>
    <w:p w14:paraId="295D4E82" w14:textId="445E7F0D" w:rsidR="00D3062E" w:rsidRPr="0006774C" w:rsidRDefault="00D3062E" w:rsidP="0006774C">
      <w:pPr>
        <w:pStyle w:val="ListParagraph"/>
        <w:spacing w:after="0" w:line="240" w:lineRule="auto"/>
        <w:ind w:left="360"/>
        <w:jc w:val="both"/>
        <w:rPr>
          <w:rFonts w:ascii="Times New Roman" w:eastAsia="Times New Roman" w:hAnsi="Times New Roman" w:cs="Times New Roman"/>
          <w:kern w:val="0"/>
          <w:sz w:val="18"/>
          <w:szCs w:val="18"/>
          <w:lang w:eastAsia="en-ID"/>
          <w14:ligatures w14:val="none"/>
        </w:rPr>
      </w:pPr>
      <w:r w:rsidRPr="000C1BCF">
        <w:rPr>
          <w:rFonts w:ascii="Times New Roman" w:eastAsia="Times New Roman" w:hAnsi="Times New Roman" w:cs="Times New Roman"/>
          <w:kern w:val="0"/>
          <w:sz w:val="20"/>
          <w:szCs w:val="20"/>
          <w:lang w:eastAsia="en-ID"/>
          <w14:ligatures w14:val="none"/>
        </w:rPr>
        <w:t xml:space="preserve"> </w:t>
      </w:r>
      <w:r w:rsidRPr="00295EB0">
        <w:rPr>
          <w:rFonts w:ascii="Times New Roman" w:eastAsia="Times New Roman" w:hAnsi="Times New Roman" w:cs="Times New Roman"/>
          <w:kern w:val="0"/>
          <w:sz w:val="18"/>
          <w:szCs w:val="18"/>
          <w:lang w:eastAsia="en-ID"/>
          <w14:ligatures w14:val="none"/>
        </w:rPr>
        <w:t xml:space="preserve">Sunflower (Helianthus annuus L.) is a significant crop whose successful establishment </w:t>
      </w:r>
      <w:r w:rsidR="00C56004" w:rsidRPr="00295EB0">
        <w:rPr>
          <w:rFonts w:ascii="Times New Roman" w:eastAsia="Times New Roman" w:hAnsi="Times New Roman" w:cs="Times New Roman"/>
          <w:kern w:val="0"/>
          <w:sz w:val="18"/>
          <w:szCs w:val="18"/>
          <w:lang w:eastAsia="en-ID"/>
          <w14:ligatures w14:val="none"/>
        </w:rPr>
        <w:t>mainly depends</w:t>
      </w:r>
      <w:r w:rsidRPr="00295EB0">
        <w:rPr>
          <w:rFonts w:ascii="Times New Roman" w:eastAsia="Times New Roman" w:hAnsi="Times New Roman" w:cs="Times New Roman"/>
          <w:kern w:val="0"/>
          <w:sz w:val="18"/>
          <w:szCs w:val="18"/>
          <w:lang w:eastAsia="en-ID"/>
          <w14:ligatures w14:val="none"/>
        </w:rPr>
        <w:t xml:space="preserve"> on </w:t>
      </w:r>
      <w:r w:rsidR="00C56004" w:rsidRPr="00295EB0">
        <w:rPr>
          <w:rFonts w:ascii="Times New Roman" w:eastAsia="Times New Roman" w:hAnsi="Times New Roman" w:cs="Times New Roman"/>
          <w:kern w:val="0"/>
          <w:sz w:val="18"/>
          <w:szCs w:val="18"/>
          <w:lang w:eastAsia="en-ID"/>
          <w14:ligatures w14:val="none"/>
        </w:rPr>
        <w:t>fast</w:t>
      </w:r>
      <w:r w:rsidRPr="00295EB0">
        <w:rPr>
          <w:rFonts w:ascii="Times New Roman" w:eastAsia="Times New Roman" w:hAnsi="Times New Roman" w:cs="Times New Roman"/>
          <w:kern w:val="0"/>
          <w:sz w:val="18"/>
          <w:szCs w:val="18"/>
          <w:lang w:eastAsia="en-ID"/>
          <w14:ligatures w14:val="none"/>
        </w:rPr>
        <w:t xml:space="preserve"> and </w:t>
      </w:r>
      <w:r w:rsidR="00C56004" w:rsidRPr="00295EB0">
        <w:rPr>
          <w:rFonts w:ascii="Times New Roman" w:eastAsia="Times New Roman" w:hAnsi="Times New Roman" w:cs="Times New Roman"/>
          <w:kern w:val="0"/>
          <w:sz w:val="18"/>
          <w:szCs w:val="18"/>
          <w:lang w:eastAsia="en-ID"/>
          <w14:ligatures w14:val="none"/>
        </w:rPr>
        <w:t>uniform</w:t>
      </w:r>
      <w:r w:rsidRPr="00295EB0">
        <w:rPr>
          <w:rFonts w:ascii="Times New Roman" w:eastAsia="Times New Roman" w:hAnsi="Times New Roman" w:cs="Times New Roman"/>
          <w:kern w:val="0"/>
          <w:sz w:val="18"/>
          <w:szCs w:val="18"/>
          <w:lang w:eastAsia="en-ID"/>
          <w14:ligatures w14:val="none"/>
        </w:rPr>
        <w:t xml:space="preserve"> germination and seedling </w:t>
      </w:r>
      <w:proofErr w:type="spellStart"/>
      <w:r w:rsidRPr="00295EB0">
        <w:rPr>
          <w:rFonts w:ascii="Times New Roman" w:eastAsia="Times New Roman" w:hAnsi="Times New Roman" w:cs="Times New Roman"/>
          <w:kern w:val="0"/>
          <w:sz w:val="18"/>
          <w:szCs w:val="18"/>
          <w:lang w:eastAsia="en-ID"/>
          <w14:ligatures w14:val="none"/>
        </w:rPr>
        <w:t>vigor</w:t>
      </w:r>
      <w:proofErr w:type="spellEnd"/>
      <w:r w:rsidRPr="00295EB0">
        <w:rPr>
          <w:rFonts w:ascii="Times New Roman" w:eastAsia="Times New Roman" w:hAnsi="Times New Roman" w:cs="Times New Roman"/>
          <w:kern w:val="0"/>
          <w:sz w:val="18"/>
          <w:szCs w:val="18"/>
          <w:lang w:eastAsia="en-ID"/>
          <w14:ligatures w14:val="none"/>
        </w:rPr>
        <w:t>. The utilization of plant-</w:t>
      </w:r>
      <w:r w:rsidR="003C0671" w:rsidRPr="00295EB0">
        <w:rPr>
          <w:rFonts w:ascii="Times New Roman" w:eastAsia="Times New Roman" w:hAnsi="Times New Roman" w:cs="Times New Roman"/>
          <w:kern w:val="0"/>
          <w:sz w:val="18"/>
          <w:szCs w:val="18"/>
          <w:lang w:eastAsia="en-ID"/>
          <w14:ligatures w14:val="none"/>
        </w:rPr>
        <w:t>extracts</w:t>
      </w:r>
      <w:r w:rsidRPr="00295EB0">
        <w:rPr>
          <w:rFonts w:ascii="Times New Roman" w:eastAsia="Times New Roman" w:hAnsi="Times New Roman" w:cs="Times New Roman"/>
          <w:kern w:val="0"/>
          <w:sz w:val="18"/>
          <w:szCs w:val="18"/>
          <w:lang w:eastAsia="en-ID"/>
          <w14:ligatures w14:val="none"/>
        </w:rPr>
        <w:t xml:space="preserve"> </w:t>
      </w:r>
      <w:proofErr w:type="spellStart"/>
      <w:r w:rsidRPr="00295EB0">
        <w:rPr>
          <w:rFonts w:ascii="Times New Roman" w:eastAsia="Times New Roman" w:hAnsi="Times New Roman" w:cs="Times New Roman"/>
          <w:kern w:val="0"/>
          <w:sz w:val="18"/>
          <w:szCs w:val="18"/>
          <w:lang w:eastAsia="en-ID"/>
          <w14:ligatures w14:val="none"/>
        </w:rPr>
        <w:t>biostimulants</w:t>
      </w:r>
      <w:proofErr w:type="spellEnd"/>
      <w:r w:rsidRPr="00295EB0">
        <w:rPr>
          <w:rFonts w:ascii="Times New Roman" w:eastAsia="Times New Roman" w:hAnsi="Times New Roman" w:cs="Times New Roman"/>
          <w:kern w:val="0"/>
          <w:sz w:val="18"/>
          <w:szCs w:val="18"/>
          <w:lang w:eastAsia="en-ID"/>
          <w14:ligatures w14:val="none"/>
        </w:rPr>
        <w:t xml:space="preserve"> in </w:t>
      </w:r>
      <w:r w:rsidR="003C0671" w:rsidRPr="00295EB0">
        <w:rPr>
          <w:rFonts w:ascii="Times New Roman" w:eastAsia="Times New Roman" w:hAnsi="Times New Roman" w:cs="Times New Roman"/>
          <w:kern w:val="0"/>
          <w:sz w:val="18"/>
          <w:szCs w:val="18"/>
          <w:lang w:eastAsia="en-ID"/>
          <w14:ligatures w14:val="none"/>
        </w:rPr>
        <w:t>present</w:t>
      </w:r>
      <w:r w:rsidRPr="00295EB0">
        <w:rPr>
          <w:rFonts w:ascii="Times New Roman" w:eastAsia="Times New Roman" w:hAnsi="Times New Roman" w:cs="Times New Roman"/>
          <w:kern w:val="0"/>
          <w:sz w:val="18"/>
          <w:szCs w:val="18"/>
          <w:lang w:eastAsia="en-ID"/>
          <w14:ligatures w14:val="none"/>
        </w:rPr>
        <w:t xml:space="preserve"> years has </w:t>
      </w:r>
      <w:proofErr w:type="gramStart"/>
      <w:r w:rsidRPr="00295EB0">
        <w:rPr>
          <w:rFonts w:ascii="Times New Roman" w:eastAsia="Times New Roman" w:hAnsi="Times New Roman" w:cs="Times New Roman"/>
          <w:kern w:val="0"/>
          <w:sz w:val="18"/>
          <w:szCs w:val="18"/>
          <w:lang w:eastAsia="en-ID"/>
          <w14:ligatures w14:val="none"/>
        </w:rPr>
        <w:t xml:space="preserve">attracted </w:t>
      </w:r>
      <w:r w:rsidR="003C0671" w:rsidRPr="00295EB0">
        <w:rPr>
          <w:rFonts w:ascii="Times New Roman" w:eastAsia="Times New Roman" w:hAnsi="Times New Roman" w:cs="Times New Roman"/>
          <w:kern w:val="0"/>
          <w:sz w:val="18"/>
          <w:szCs w:val="18"/>
          <w:lang w:eastAsia="en-ID"/>
          <w14:ligatures w14:val="none"/>
        </w:rPr>
        <w:t xml:space="preserve"> many</w:t>
      </w:r>
      <w:proofErr w:type="gramEnd"/>
      <w:r w:rsidRPr="00295EB0">
        <w:rPr>
          <w:rFonts w:ascii="Times New Roman" w:eastAsia="Times New Roman" w:hAnsi="Times New Roman" w:cs="Times New Roman"/>
          <w:kern w:val="0"/>
          <w:sz w:val="18"/>
          <w:szCs w:val="18"/>
          <w:lang w:eastAsia="en-ID"/>
          <w14:ligatures w14:val="none"/>
        </w:rPr>
        <w:t xml:space="preserve"> attention as a consequence of an ecologically friendly method to improve the performance of crops at the early stage. T</w:t>
      </w:r>
      <w:bookmarkStart w:id="0" w:name="_GoBack"/>
      <w:bookmarkEnd w:id="0"/>
      <w:r w:rsidRPr="00295EB0">
        <w:rPr>
          <w:rFonts w:ascii="Times New Roman" w:eastAsia="Times New Roman" w:hAnsi="Times New Roman" w:cs="Times New Roman"/>
          <w:kern w:val="0"/>
          <w:sz w:val="18"/>
          <w:szCs w:val="18"/>
          <w:lang w:eastAsia="en-ID"/>
          <w14:ligatures w14:val="none"/>
        </w:rPr>
        <w:t>he current experiment evaluated the dose-</w:t>
      </w:r>
      <w:r w:rsidR="00BC6285" w:rsidRPr="00295EB0">
        <w:rPr>
          <w:rFonts w:ascii="Times New Roman" w:eastAsia="Times New Roman" w:hAnsi="Times New Roman" w:cs="Times New Roman"/>
          <w:kern w:val="0"/>
          <w:sz w:val="18"/>
          <w:szCs w:val="18"/>
          <w:lang w:eastAsia="en-ID"/>
          <w14:ligatures w14:val="none"/>
        </w:rPr>
        <w:t>dependent</w:t>
      </w:r>
      <w:r w:rsidRPr="00295EB0">
        <w:rPr>
          <w:rFonts w:ascii="Times New Roman" w:eastAsia="Times New Roman" w:hAnsi="Times New Roman" w:cs="Times New Roman"/>
          <w:kern w:val="0"/>
          <w:sz w:val="18"/>
          <w:szCs w:val="18"/>
          <w:lang w:eastAsia="en-ID"/>
          <w14:ligatures w14:val="none"/>
        </w:rPr>
        <w:t xml:space="preserve"> allelopathic and </w:t>
      </w:r>
      <w:proofErr w:type="spellStart"/>
      <w:r w:rsidRPr="00295EB0">
        <w:rPr>
          <w:rFonts w:ascii="Times New Roman" w:eastAsia="Times New Roman" w:hAnsi="Times New Roman" w:cs="Times New Roman"/>
          <w:kern w:val="0"/>
          <w:sz w:val="18"/>
          <w:szCs w:val="18"/>
          <w:lang w:eastAsia="en-ID"/>
          <w14:ligatures w14:val="none"/>
        </w:rPr>
        <w:t>biostimulatory</w:t>
      </w:r>
      <w:proofErr w:type="spellEnd"/>
      <w:r w:rsidRPr="00295EB0">
        <w:rPr>
          <w:rFonts w:ascii="Times New Roman" w:eastAsia="Times New Roman" w:hAnsi="Times New Roman" w:cs="Times New Roman"/>
          <w:kern w:val="0"/>
          <w:sz w:val="18"/>
          <w:szCs w:val="18"/>
          <w:lang w:eastAsia="en-ID"/>
          <w14:ligatures w14:val="none"/>
        </w:rPr>
        <w:t xml:space="preserve"> impacts of </w:t>
      </w:r>
      <w:proofErr w:type="spellStart"/>
      <w:r w:rsidRPr="00295EB0">
        <w:rPr>
          <w:rFonts w:ascii="Times New Roman" w:eastAsia="Times New Roman" w:hAnsi="Times New Roman" w:cs="Times New Roman"/>
          <w:kern w:val="0"/>
          <w:sz w:val="18"/>
          <w:szCs w:val="18"/>
          <w:lang w:eastAsia="en-ID"/>
          <w14:ligatures w14:val="none"/>
        </w:rPr>
        <w:t>chiraito</w:t>
      </w:r>
      <w:proofErr w:type="spellEnd"/>
      <w:r w:rsidRPr="00295EB0">
        <w:rPr>
          <w:rFonts w:ascii="Times New Roman" w:eastAsia="Times New Roman" w:hAnsi="Times New Roman" w:cs="Times New Roman"/>
          <w:kern w:val="0"/>
          <w:sz w:val="18"/>
          <w:szCs w:val="18"/>
          <w:lang w:eastAsia="en-ID"/>
          <w14:ligatures w14:val="none"/>
        </w:rPr>
        <w:t xml:space="preserve"> (Swertia spp.) seed coating on sunflower germination, seedling development</w:t>
      </w:r>
      <w:r w:rsidR="003C0671" w:rsidRPr="00295EB0">
        <w:rPr>
          <w:rFonts w:ascii="Times New Roman" w:eastAsia="Times New Roman" w:hAnsi="Times New Roman" w:cs="Times New Roman"/>
          <w:kern w:val="0"/>
          <w:sz w:val="18"/>
          <w:szCs w:val="18"/>
          <w:lang w:eastAsia="en-ID"/>
          <w14:ligatures w14:val="none"/>
        </w:rPr>
        <w:t>,</w:t>
      </w:r>
      <w:r w:rsidRPr="00295EB0">
        <w:rPr>
          <w:rFonts w:ascii="Times New Roman" w:eastAsia="Times New Roman" w:hAnsi="Times New Roman" w:cs="Times New Roman"/>
          <w:kern w:val="0"/>
          <w:sz w:val="18"/>
          <w:szCs w:val="18"/>
          <w:lang w:eastAsia="en-ID"/>
          <w14:ligatures w14:val="none"/>
        </w:rPr>
        <w:t xml:space="preserve"> and physiological characteristics. The controlled laboratory experiment </w:t>
      </w:r>
      <w:r w:rsidR="00A0021E" w:rsidRPr="00295EB0">
        <w:rPr>
          <w:rFonts w:ascii="Times New Roman" w:eastAsia="Times New Roman" w:hAnsi="Times New Roman" w:cs="Times New Roman"/>
          <w:kern w:val="0"/>
          <w:sz w:val="18"/>
          <w:szCs w:val="18"/>
          <w:lang w:eastAsia="en-ID"/>
          <w14:ligatures w14:val="none"/>
        </w:rPr>
        <w:t>with</w:t>
      </w:r>
      <w:r w:rsidRPr="00295EB0">
        <w:rPr>
          <w:rFonts w:ascii="Times New Roman" w:eastAsia="Times New Roman" w:hAnsi="Times New Roman" w:cs="Times New Roman"/>
          <w:kern w:val="0"/>
          <w:sz w:val="18"/>
          <w:szCs w:val="18"/>
          <w:lang w:eastAsia="en-ID"/>
          <w14:ligatures w14:val="none"/>
        </w:rPr>
        <w:t xml:space="preserve"> a completely randomized design </w:t>
      </w:r>
      <w:r w:rsidR="00A0021E" w:rsidRPr="00295EB0">
        <w:rPr>
          <w:rFonts w:ascii="Times New Roman" w:eastAsia="Times New Roman" w:hAnsi="Times New Roman" w:cs="Times New Roman"/>
          <w:kern w:val="0"/>
          <w:sz w:val="18"/>
          <w:szCs w:val="18"/>
          <w:lang w:eastAsia="en-ID"/>
          <w14:ligatures w14:val="none"/>
        </w:rPr>
        <w:t>having</w:t>
      </w:r>
      <w:r w:rsidRPr="00295EB0">
        <w:rPr>
          <w:rFonts w:ascii="Times New Roman" w:eastAsia="Times New Roman" w:hAnsi="Times New Roman" w:cs="Times New Roman"/>
          <w:kern w:val="0"/>
          <w:sz w:val="18"/>
          <w:szCs w:val="18"/>
          <w:lang w:eastAsia="en-ID"/>
          <w14:ligatures w14:val="none"/>
        </w:rPr>
        <w:t xml:space="preserve"> seven concentrations of </w:t>
      </w:r>
      <w:proofErr w:type="spellStart"/>
      <w:r w:rsidRPr="00295EB0">
        <w:rPr>
          <w:rFonts w:ascii="Times New Roman" w:eastAsia="Times New Roman" w:hAnsi="Times New Roman" w:cs="Times New Roman"/>
          <w:kern w:val="0"/>
          <w:sz w:val="18"/>
          <w:szCs w:val="18"/>
          <w:lang w:eastAsia="en-ID"/>
          <w14:ligatures w14:val="none"/>
        </w:rPr>
        <w:t>chiraito</w:t>
      </w:r>
      <w:proofErr w:type="spellEnd"/>
      <w:r w:rsidRPr="00295EB0">
        <w:rPr>
          <w:rFonts w:ascii="Times New Roman" w:eastAsia="Times New Roman" w:hAnsi="Times New Roman" w:cs="Times New Roman"/>
          <w:kern w:val="0"/>
          <w:sz w:val="18"/>
          <w:szCs w:val="18"/>
          <w:lang w:eastAsia="en-ID"/>
          <w14:ligatures w14:val="none"/>
        </w:rPr>
        <w:t xml:space="preserve"> aqueous extract (0, 2, 4, 6, 8, 10 and 12 percent). Germination was </w:t>
      </w:r>
      <w:r w:rsidR="00A0021E" w:rsidRPr="00295EB0">
        <w:rPr>
          <w:rFonts w:ascii="Times New Roman" w:eastAsia="Times New Roman" w:hAnsi="Times New Roman" w:cs="Times New Roman"/>
          <w:kern w:val="0"/>
          <w:sz w:val="18"/>
          <w:szCs w:val="18"/>
          <w:lang w:eastAsia="en-ID"/>
          <w14:ligatures w14:val="none"/>
        </w:rPr>
        <w:t>performed</w:t>
      </w:r>
      <w:r w:rsidR="002F7DA9" w:rsidRPr="00295EB0">
        <w:rPr>
          <w:rFonts w:ascii="Times New Roman" w:eastAsia="Times New Roman" w:hAnsi="Times New Roman" w:cs="Times New Roman"/>
          <w:kern w:val="0"/>
          <w:sz w:val="18"/>
          <w:szCs w:val="18"/>
          <w:lang w:eastAsia="en-ID"/>
          <w14:ligatures w14:val="none"/>
        </w:rPr>
        <w:t xml:space="preserve"> in a germinator</w:t>
      </w:r>
      <w:r w:rsidRPr="00295EB0">
        <w:rPr>
          <w:rFonts w:ascii="Times New Roman" w:eastAsia="Times New Roman" w:hAnsi="Times New Roman" w:cs="Times New Roman"/>
          <w:kern w:val="0"/>
          <w:sz w:val="18"/>
          <w:szCs w:val="18"/>
          <w:lang w:eastAsia="en-ID"/>
          <w14:ligatures w14:val="none"/>
        </w:rPr>
        <w:t xml:space="preserve"> by standard paper towel methods, and indices of germination percentage, mean germination time, root and shoot length, </w:t>
      </w:r>
      <w:r w:rsidR="00F44400" w:rsidRPr="00295EB0">
        <w:rPr>
          <w:rFonts w:ascii="Times New Roman" w:eastAsia="Times New Roman" w:hAnsi="Times New Roman" w:cs="Times New Roman"/>
          <w:kern w:val="0"/>
          <w:sz w:val="18"/>
          <w:szCs w:val="18"/>
          <w:lang w:eastAsia="en-ID"/>
          <w14:ligatures w14:val="none"/>
        </w:rPr>
        <w:t xml:space="preserve">and </w:t>
      </w:r>
      <w:r w:rsidRPr="00295EB0">
        <w:rPr>
          <w:rFonts w:ascii="Times New Roman" w:eastAsia="Times New Roman" w:hAnsi="Times New Roman" w:cs="Times New Roman"/>
          <w:kern w:val="0"/>
          <w:sz w:val="18"/>
          <w:szCs w:val="18"/>
          <w:lang w:eastAsia="en-ID"/>
          <w14:ligatures w14:val="none"/>
        </w:rPr>
        <w:t xml:space="preserve">seedling </w:t>
      </w:r>
      <w:proofErr w:type="spellStart"/>
      <w:r w:rsidRPr="00295EB0">
        <w:rPr>
          <w:rFonts w:ascii="Times New Roman" w:eastAsia="Times New Roman" w:hAnsi="Times New Roman" w:cs="Times New Roman"/>
          <w:kern w:val="0"/>
          <w:sz w:val="18"/>
          <w:szCs w:val="18"/>
          <w:lang w:eastAsia="en-ID"/>
          <w14:ligatures w14:val="none"/>
        </w:rPr>
        <w:t>vigor</w:t>
      </w:r>
      <w:proofErr w:type="spellEnd"/>
      <w:r w:rsidRPr="00295EB0">
        <w:rPr>
          <w:rFonts w:ascii="Times New Roman" w:eastAsia="Times New Roman" w:hAnsi="Times New Roman" w:cs="Times New Roman"/>
          <w:kern w:val="0"/>
          <w:sz w:val="18"/>
          <w:szCs w:val="18"/>
          <w:lang w:eastAsia="en-ID"/>
          <w14:ligatures w14:val="none"/>
        </w:rPr>
        <w:t xml:space="preserve"> indices were observed. The results </w:t>
      </w:r>
      <w:r w:rsidR="002F7DA9" w:rsidRPr="00295EB0">
        <w:rPr>
          <w:rFonts w:ascii="Times New Roman" w:eastAsia="Times New Roman" w:hAnsi="Times New Roman" w:cs="Times New Roman"/>
          <w:kern w:val="0"/>
          <w:sz w:val="18"/>
          <w:szCs w:val="18"/>
          <w:lang w:eastAsia="en-ID"/>
          <w14:ligatures w14:val="none"/>
        </w:rPr>
        <w:t>showed</w:t>
      </w:r>
      <w:r w:rsidRPr="00295EB0">
        <w:rPr>
          <w:rFonts w:ascii="Times New Roman" w:eastAsia="Times New Roman" w:hAnsi="Times New Roman" w:cs="Times New Roman"/>
          <w:kern w:val="0"/>
          <w:sz w:val="18"/>
          <w:szCs w:val="18"/>
          <w:lang w:eastAsia="en-ID"/>
          <w14:ligatures w14:val="none"/>
        </w:rPr>
        <w:t xml:space="preserve"> that </w:t>
      </w:r>
      <w:proofErr w:type="spellStart"/>
      <w:r w:rsidRPr="00295EB0">
        <w:rPr>
          <w:rFonts w:ascii="Times New Roman" w:eastAsia="Times New Roman" w:hAnsi="Times New Roman" w:cs="Times New Roman"/>
          <w:kern w:val="0"/>
          <w:sz w:val="18"/>
          <w:szCs w:val="18"/>
          <w:lang w:eastAsia="en-ID"/>
          <w14:ligatures w14:val="none"/>
        </w:rPr>
        <w:t>chiraito</w:t>
      </w:r>
      <w:proofErr w:type="spellEnd"/>
      <w:r w:rsidRPr="00295EB0">
        <w:rPr>
          <w:rFonts w:ascii="Times New Roman" w:eastAsia="Times New Roman" w:hAnsi="Times New Roman" w:cs="Times New Roman"/>
          <w:kern w:val="0"/>
          <w:sz w:val="18"/>
          <w:szCs w:val="18"/>
          <w:lang w:eastAsia="en-ID"/>
          <w14:ligatures w14:val="none"/>
        </w:rPr>
        <w:t xml:space="preserve"> extract had a </w:t>
      </w:r>
      <w:r w:rsidR="00BC6285" w:rsidRPr="00295EB0">
        <w:rPr>
          <w:rFonts w:ascii="Times New Roman" w:eastAsia="Times New Roman" w:hAnsi="Times New Roman" w:cs="Times New Roman"/>
          <w:kern w:val="0"/>
          <w:sz w:val="18"/>
          <w:szCs w:val="18"/>
          <w:lang w:eastAsia="en-ID"/>
          <w14:ligatures w14:val="none"/>
        </w:rPr>
        <w:t>clear</w:t>
      </w:r>
      <w:r w:rsidRPr="00295EB0">
        <w:rPr>
          <w:rFonts w:ascii="Times New Roman" w:eastAsia="Times New Roman" w:hAnsi="Times New Roman" w:cs="Times New Roman"/>
          <w:kern w:val="0"/>
          <w:sz w:val="18"/>
          <w:szCs w:val="18"/>
          <w:lang w:eastAsia="en-ID"/>
          <w14:ligatures w14:val="none"/>
        </w:rPr>
        <w:t xml:space="preserve"> dose-dependent</w:t>
      </w:r>
      <w:r w:rsidR="00BC6285" w:rsidRPr="00295EB0">
        <w:rPr>
          <w:rFonts w:ascii="Times New Roman" w:eastAsia="Times New Roman" w:hAnsi="Times New Roman" w:cs="Times New Roman"/>
          <w:kern w:val="0"/>
          <w:sz w:val="18"/>
          <w:szCs w:val="18"/>
          <w:lang w:eastAsia="en-ID"/>
          <w14:ligatures w14:val="none"/>
        </w:rPr>
        <w:t xml:space="preserve"> </w:t>
      </w:r>
      <w:r w:rsidRPr="00295EB0">
        <w:rPr>
          <w:rFonts w:ascii="Times New Roman" w:eastAsia="Times New Roman" w:hAnsi="Times New Roman" w:cs="Times New Roman"/>
          <w:kern w:val="0"/>
          <w:sz w:val="18"/>
          <w:szCs w:val="18"/>
          <w:lang w:eastAsia="en-ID"/>
          <w14:ligatures w14:val="none"/>
        </w:rPr>
        <w:t xml:space="preserve">reaction on all the </w:t>
      </w:r>
      <w:r w:rsidR="002F7DA9" w:rsidRPr="00295EB0">
        <w:rPr>
          <w:rFonts w:ascii="Times New Roman" w:eastAsia="Times New Roman" w:hAnsi="Times New Roman" w:cs="Times New Roman"/>
          <w:kern w:val="0"/>
          <w:sz w:val="18"/>
          <w:szCs w:val="18"/>
          <w:lang w:eastAsia="en-ID"/>
          <w14:ligatures w14:val="none"/>
        </w:rPr>
        <w:t>above</w:t>
      </w:r>
      <w:r w:rsidRPr="00295EB0">
        <w:rPr>
          <w:rFonts w:ascii="Times New Roman" w:eastAsia="Times New Roman" w:hAnsi="Times New Roman" w:cs="Times New Roman"/>
          <w:kern w:val="0"/>
          <w:sz w:val="18"/>
          <w:szCs w:val="18"/>
          <w:lang w:eastAsia="en-ID"/>
          <w14:ligatures w14:val="none"/>
        </w:rPr>
        <w:t xml:space="preserve"> parameters measured. The moderate concentrations of 4 percent and 6 percent </w:t>
      </w:r>
      <w:r w:rsidR="002F7DA9" w:rsidRPr="00295EB0">
        <w:rPr>
          <w:rFonts w:ascii="Times New Roman" w:eastAsia="Times New Roman" w:hAnsi="Times New Roman" w:cs="Times New Roman"/>
          <w:kern w:val="0"/>
          <w:sz w:val="18"/>
          <w:szCs w:val="18"/>
          <w:lang w:eastAsia="en-ID"/>
          <w14:ligatures w14:val="none"/>
        </w:rPr>
        <w:t>represented</w:t>
      </w:r>
      <w:r w:rsidRPr="00295EB0">
        <w:rPr>
          <w:rFonts w:ascii="Times New Roman" w:eastAsia="Times New Roman" w:hAnsi="Times New Roman" w:cs="Times New Roman"/>
          <w:kern w:val="0"/>
          <w:sz w:val="18"/>
          <w:szCs w:val="18"/>
          <w:lang w:eastAsia="en-ID"/>
          <w14:ligatures w14:val="none"/>
        </w:rPr>
        <w:t xml:space="preserve"> a significant positive effect on germination</w:t>
      </w:r>
      <w:r w:rsidR="002F7DA9" w:rsidRPr="00295EB0">
        <w:rPr>
          <w:rFonts w:ascii="Times New Roman" w:eastAsia="Times New Roman" w:hAnsi="Times New Roman" w:cs="Times New Roman"/>
          <w:kern w:val="0"/>
          <w:sz w:val="18"/>
          <w:szCs w:val="18"/>
          <w:lang w:eastAsia="en-ID"/>
          <w14:ligatures w14:val="none"/>
        </w:rPr>
        <w:t xml:space="preserve"> percentage</w:t>
      </w:r>
      <w:r w:rsidRPr="00295EB0">
        <w:rPr>
          <w:rFonts w:ascii="Times New Roman" w:eastAsia="Times New Roman" w:hAnsi="Times New Roman" w:cs="Times New Roman"/>
          <w:kern w:val="0"/>
          <w:sz w:val="18"/>
          <w:szCs w:val="18"/>
          <w:lang w:eastAsia="en-ID"/>
          <w14:ligatures w14:val="none"/>
        </w:rPr>
        <w:t xml:space="preserve">, the mean time of germination, and the increase of root and shoot growth, leading to high indices of seedling </w:t>
      </w:r>
      <w:proofErr w:type="spellStart"/>
      <w:r w:rsidRPr="00295EB0">
        <w:rPr>
          <w:rFonts w:ascii="Times New Roman" w:eastAsia="Times New Roman" w:hAnsi="Times New Roman" w:cs="Times New Roman"/>
          <w:kern w:val="0"/>
          <w:sz w:val="18"/>
          <w:szCs w:val="18"/>
          <w:lang w:eastAsia="en-ID"/>
          <w14:ligatures w14:val="none"/>
        </w:rPr>
        <w:t>vigor</w:t>
      </w:r>
      <w:proofErr w:type="spellEnd"/>
      <w:r w:rsidRPr="00295EB0">
        <w:rPr>
          <w:rFonts w:ascii="Times New Roman" w:eastAsia="Times New Roman" w:hAnsi="Times New Roman" w:cs="Times New Roman"/>
          <w:kern w:val="0"/>
          <w:sz w:val="18"/>
          <w:szCs w:val="18"/>
          <w:lang w:eastAsia="en-ID"/>
          <w14:ligatures w14:val="none"/>
        </w:rPr>
        <w:t>. With the greatest percentage of concentration, optimal performance was always recorded at 6 percent concentration. Conversely, concentrations at higher</w:t>
      </w:r>
      <w:r w:rsidR="0006774C">
        <w:rPr>
          <w:rFonts w:ascii="Times New Roman" w:eastAsia="Times New Roman" w:hAnsi="Times New Roman" w:cs="Times New Roman"/>
          <w:kern w:val="0"/>
          <w:sz w:val="18"/>
          <w:szCs w:val="18"/>
          <w:lang w:eastAsia="en-ID"/>
          <w14:ligatures w14:val="none"/>
        </w:rPr>
        <w:t xml:space="preserve"> </w:t>
      </w:r>
      <w:r w:rsidRPr="0006774C">
        <w:rPr>
          <w:rFonts w:ascii="Times New Roman" w:eastAsia="Times New Roman" w:hAnsi="Times New Roman" w:cs="Times New Roman"/>
          <w:kern w:val="0"/>
          <w:sz w:val="18"/>
          <w:szCs w:val="18"/>
          <w:lang w:eastAsia="en-ID"/>
          <w14:ligatures w14:val="none"/>
        </w:rPr>
        <w:t>levels (8</w:t>
      </w:r>
      <w:r w:rsidR="003C299A" w:rsidRPr="0006774C">
        <w:rPr>
          <w:rFonts w:ascii="Times New Roman" w:eastAsia="Times New Roman" w:hAnsi="Times New Roman" w:cs="Times New Roman"/>
          <w:kern w:val="0"/>
          <w:sz w:val="18"/>
          <w:szCs w:val="18"/>
          <w:lang w:eastAsia="en-ID"/>
          <w14:ligatures w14:val="none"/>
        </w:rPr>
        <w:t>-</w:t>
      </w:r>
      <w:r w:rsidRPr="0006774C">
        <w:rPr>
          <w:rFonts w:ascii="Times New Roman" w:eastAsia="Times New Roman" w:hAnsi="Times New Roman" w:cs="Times New Roman"/>
          <w:kern w:val="0"/>
          <w:sz w:val="18"/>
          <w:szCs w:val="18"/>
          <w:lang w:eastAsia="en-ID"/>
          <w14:ligatures w14:val="none"/>
        </w:rPr>
        <w:t xml:space="preserve">12%) had inhibitory germination and seedling growth, which </w:t>
      </w:r>
      <w:r w:rsidR="00677F97" w:rsidRPr="0006774C">
        <w:rPr>
          <w:rFonts w:ascii="Times New Roman" w:eastAsia="Times New Roman" w:hAnsi="Times New Roman" w:cs="Times New Roman"/>
          <w:kern w:val="0"/>
          <w:sz w:val="18"/>
          <w:szCs w:val="18"/>
          <w:lang w:eastAsia="en-ID"/>
          <w14:ligatures w14:val="none"/>
        </w:rPr>
        <w:t>indicates</w:t>
      </w:r>
      <w:r w:rsidRPr="0006774C">
        <w:rPr>
          <w:rFonts w:ascii="Times New Roman" w:eastAsia="Times New Roman" w:hAnsi="Times New Roman" w:cs="Times New Roman"/>
          <w:kern w:val="0"/>
          <w:sz w:val="18"/>
          <w:szCs w:val="18"/>
          <w:lang w:eastAsia="en-ID"/>
          <w14:ligatures w14:val="none"/>
        </w:rPr>
        <w:t xml:space="preserve"> allelopathic toxicity at high</w:t>
      </w:r>
      <w:r w:rsidR="00677F97" w:rsidRPr="0006774C">
        <w:rPr>
          <w:rFonts w:ascii="Times New Roman" w:eastAsia="Times New Roman" w:hAnsi="Times New Roman" w:cs="Times New Roman"/>
          <w:kern w:val="0"/>
          <w:sz w:val="18"/>
          <w:szCs w:val="18"/>
          <w:lang w:eastAsia="en-ID"/>
          <w14:ligatures w14:val="none"/>
        </w:rPr>
        <w:t>er doses</w:t>
      </w:r>
      <w:r w:rsidRPr="0006774C">
        <w:rPr>
          <w:rFonts w:ascii="Times New Roman" w:eastAsia="Times New Roman" w:hAnsi="Times New Roman" w:cs="Times New Roman"/>
          <w:kern w:val="0"/>
          <w:sz w:val="18"/>
          <w:szCs w:val="18"/>
          <w:lang w:eastAsia="en-ID"/>
          <w14:ligatures w14:val="none"/>
        </w:rPr>
        <w:t>.</w:t>
      </w:r>
    </w:p>
    <w:p w14:paraId="15761FBB" w14:textId="77777777" w:rsidR="00372489" w:rsidRPr="000C1BCF" w:rsidRDefault="00372489" w:rsidP="00E7605B">
      <w:pPr>
        <w:pStyle w:val="ListParagraph"/>
        <w:spacing w:after="0" w:line="240" w:lineRule="auto"/>
        <w:ind w:left="360"/>
        <w:jc w:val="both"/>
        <w:rPr>
          <w:rFonts w:ascii="Times New Roman" w:eastAsia="Times New Roman" w:hAnsi="Times New Roman" w:cs="Times New Roman"/>
          <w:kern w:val="0"/>
          <w:sz w:val="20"/>
          <w:szCs w:val="20"/>
          <w:lang w:eastAsia="en-ID"/>
          <w14:ligatures w14:val="none"/>
        </w:rPr>
      </w:pPr>
    </w:p>
    <w:p w14:paraId="6F9E5D20" w14:textId="5213171D" w:rsidR="00C45CE0" w:rsidRPr="00A93AFF" w:rsidRDefault="00372489" w:rsidP="00C45CE0">
      <w:pPr>
        <w:spacing w:after="0" w:line="240" w:lineRule="auto"/>
        <w:jc w:val="both"/>
        <w:rPr>
          <w:rFonts w:ascii="Times New Roman" w:eastAsia="Times New Roman" w:hAnsi="Times New Roman" w:cs="Times New Roman"/>
          <w:kern w:val="0"/>
          <w:sz w:val="18"/>
          <w:szCs w:val="18"/>
          <w:lang w:eastAsia="en-ID"/>
          <w14:ligatures w14:val="none"/>
        </w:rPr>
      </w:pPr>
      <w:r w:rsidRPr="00A93AFF">
        <w:rPr>
          <w:rFonts w:ascii="Times New Roman" w:eastAsia="Times New Roman" w:hAnsi="Times New Roman" w:cs="Times New Roman"/>
          <w:kern w:val="0"/>
          <w:sz w:val="18"/>
          <w:szCs w:val="18"/>
          <w:lang w:eastAsia="en-ID"/>
          <w14:ligatures w14:val="none"/>
        </w:rPr>
        <w:t xml:space="preserve">Keywords: allelopathy, </w:t>
      </w:r>
      <w:proofErr w:type="spellStart"/>
      <w:r w:rsidRPr="00A93AFF">
        <w:rPr>
          <w:rFonts w:ascii="Times New Roman" w:eastAsia="Times New Roman" w:hAnsi="Times New Roman" w:cs="Times New Roman"/>
          <w:kern w:val="0"/>
          <w:sz w:val="18"/>
          <w:szCs w:val="18"/>
          <w:lang w:eastAsia="en-ID"/>
          <w14:ligatures w14:val="none"/>
        </w:rPr>
        <w:t>biostimulant</w:t>
      </w:r>
      <w:proofErr w:type="spellEnd"/>
      <w:r w:rsidRPr="00A93AFF">
        <w:rPr>
          <w:rFonts w:ascii="Times New Roman" w:eastAsia="Times New Roman" w:hAnsi="Times New Roman" w:cs="Times New Roman"/>
          <w:kern w:val="0"/>
          <w:sz w:val="18"/>
          <w:szCs w:val="18"/>
          <w:lang w:eastAsia="en-ID"/>
          <w14:ligatures w14:val="none"/>
        </w:rPr>
        <w:t xml:space="preserve">, </w:t>
      </w:r>
      <w:proofErr w:type="spellStart"/>
      <w:r w:rsidRPr="00A93AFF">
        <w:rPr>
          <w:rFonts w:ascii="Times New Roman" w:eastAsia="Times New Roman" w:hAnsi="Times New Roman" w:cs="Times New Roman"/>
          <w:kern w:val="0"/>
          <w:sz w:val="18"/>
          <w:szCs w:val="18"/>
          <w:lang w:eastAsia="en-ID"/>
          <w14:ligatures w14:val="none"/>
        </w:rPr>
        <w:t>chiraito</w:t>
      </w:r>
      <w:proofErr w:type="spellEnd"/>
      <w:r w:rsidRPr="00A93AFF">
        <w:rPr>
          <w:rFonts w:ascii="Times New Roman" w:eastAsia="Times New Roman" w:hAnsi="Times New Roman" w:cs="Times New Roman"/>
          <w:kern w:val="0"/>
          <w:sz w:val="18"/>
          <w:szCs w:val="18"/>
          <w:lang w:eastAsia="en-ID"/>
          <w14:ligatures w14:val="none"/>
        </w:rPr>
        <w:t>,</w:t>
      </w:r>
      <w:r w:rsidR="005C7DDF" w:rsidRPr="00A93AFF">
        <w:rPr>
          <w:rFonts w:ascii="Times New Roman" w:eastAsia="Times New Roman" w:hAnsi="Times New Roman" w:cs="Times New Roman"/>
          <w:kern w:val="0"/>
          <w:sz w:val="18"/>
          <w:szCs w:val="18"/>
          <w:lang w:eastAsia="en-ID"/>
          <w14:ligatures w14:val="none"/>
        </w:rPr>
        <w:t xml:space="preserve"> </w:t>
      </w:r>
      <w:r w:rsidR="00C45CE0" w:rsidRPr="00A93AFF">
        <w:rPr>
          <w:rFonts w:ascii="Times New Roman" w:eastAsia="Times New Roman" w:hAnsi="Times New Roman" w:cs="Times New Roman"/>
          <w:kern w:val="0"/>
          <w:sz w:val="18"/>
          <w:szCs w:val="18"/>
          <w:lang w:eastAsia="en-ID"/>
          <w14:ligatures w14:val="none"/>
        </w:rPr>
        <w:t>germination</w:t>
      </w:r>
      <w:r w:rsidR="00C45CE0">
        <w:rPr>
          <w:rFonts w:ascii="Times New Roman" w:eastAsia="Times New Roman" w:hAnsi="Times New Roman" w:cs="Times New Roman"/>
          <w:kern w:val="0"/>
          <w:sz w:val="18"/>
          <w:szCs w:val="18"/>
          <w:lang w:eastAsia="en-ID"/>
          <w14:ligatures w14:val="none"/>
        </w:rPr>
        <w:t xml:space="preserve">, </w:t>
      </w:r>
      <w:r w:rsidRPr="00A93AFF">
        <w:rPr>
          <w:rFonts w:ascii="Times New Roman" w:eastAsia="Times New Roman" w:hAnsi="Times New Roman" w:cs="Times New Roman"/>
          <w:kern w:val="0"/>
          <w:sz w:val="18"/>
          <w:szCs w:val="18"/>
          <w:lang w:eastAsia="en-ID"/>
          <w14:ligatures w14:val="none"/>
        </w:rPr>
        <w:t>seed coating</w:t>
      </w:r>
      <w:r>
        <w:rPr>
          <w:rFonts w:ascii="Times New Roman" w:eastAsia="Times New Roman" w:hAnsi="Times New Roman" w:cs="Times New Roman"/>
          <w:kern w:val="0"/>
          <w:sz w:val="18"/>
          <w:szCs w:val="18"/>
          <w:lang w:eastAsia="en-ID"/>
          <w14:ligatures w14:val="none"/>
        </w:rPr>
        <w:t xml:space="preserve">, </w:t>
      </w:r>
      <w:r w:rsidRPr="00A93AFF">
        <w:rPr>
          <w:rFonts w:ascii="Times New Roman" w:eastAsia="Times New Roman" w:hAnsi="Times New Roman" w:cs="Times New Roman"/>
          <w:kern w:val="0"/>
          <w:sz w:val="18"/>
          <w:szCs w:val="18"/>
          <w:lang w:eastAsia="en-ID"/>
          <w14:ligatures w14:val="none"/>
        </w:rPr>
        <w:t xml:space="preserve">seedling </w:t>
      </w:r>
      <w:proofErr w:type="spellStart"/>
      <w:r w:rsidRPr="00A93AFF">
        <w:rPr>
          <w:rFonts w:ascii="Times New Roman" w:eastAsia="Times New Roman" w:hAnsi="Times New Roman" w:cs="Times New Roman"/>
          <w:kern w:val="0"/>
          <w:sz w:val="18"/>
          <w:szCs w:val="18"/>
          <w:lang w:eastAsia="en-ID"/>
          <w14:ligatures w14:val="none"/>
        </w:rPr>
        <w:t>vigor</w:t>
      </w:r>
      <w:proofErr w:type="spellEnd"/>
    </w:p>
    <w:p w14:paraId="10FD7491" w14:textId="1137A793" w:rsidR="00995992" w:rsidRPr="00A93AFF" w:rsidRDefault="00995992" w:rsidP="00E7605B">
      <w:pPr>
        <w:spacing w:after="0" w:line="240" w:lineRule="auto"/>
        <w:jc w:val="both"/>
        <w:rPr>
          <w:rFonts w:ascii="Times New Roman" w:eastAsia="Times New Roman" w:hAnsi="Times New Roman" w:cs="Times New Roman"/>
          <w:kern w:val="0"/>
          <w:sz w:val="18"/>
          <w:szCs w:val="18"/>
          <w:lang w:eastAsia="en-ID"/>
          <w14:ligatures w14:val="none"/>
        </w:rPr>
      </w:pPr>
    </w:p>
    <w:p w14:paraId="7B99A811" w14:textId="724F75F1" w:rsidR="00D3062E" w:rsidRPr="000C1BCF" w:rsidRDefault="00D3062E" w:rsidP="00E7605B">
      <w:pPr>
        <w:spacing w:after="0" w:line="240" w:lineRule="auto"/>
        <w:ind w:left="360"/>
        <w:jc w:val="both"/>
        <w:rPr>
          <w:rFonts w:ascii="Times New Roman" w:eastAsia="Times New Roman" w:hAnsi="Times New Roman" w:cs="Times New Roman"/>
          <w:kern w:val="0"/>
          <w:sz w:val="20"/>
          <w:szCs w:val="20"/>
          <w:lang w:eastAsia="en-ID"/>
          <w14:ligatures w14:val="none"/>
        </w:rPr>
      </w:pPr>
    </w:p>
    <w:p w14:paraId="518A47CD" w14:textId="129D427D" w:rsidR="00A9400C" w:rsidRPr="000C1BCF" w:rsidRDefault="00E9247A"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2</w:t>
      </w:r>
      <w:r w:rsidRPr="00E022ED">
        <w:rPr>
          <w:rFonts w:ascii="Times New Roman" w:hAnsi="Times New Roman" w:cs="Times New Roman"/>
          <w:b/>
          <w:sz w:val="20"/>
          <w:szCs w:val="20"/>
        </w:rPr>
        <w:t xml:space="preserve">. </w:t>
      </w:r>
      <w:r w:rsidR="00A9400C" w:rsidRPr="00E022ED">
        <w:rPr>
          <w:rFonts w:ascii="Times New Roman" w:hAnsi="Times New Roman" w:cs="Times New Roman"/>
          <w:b/>
          <w:sz w:val="20"/>
          <w:szCs w:val="20"/>
        </w:rPr>
        <w:t>Introduction</w:t>
      </w:r>
      <w:r w:rsidR="007A3C4F" w:rsidRPr="00E022ED">
        <w:rPr>
          <w:rFonts w:ascii="Times New Roman" w:hAnsi="Times New Roman" w:cs="Times New Roman"/>
          <w:b/>
          <w:sz w:val="20"/>
          <w:szCs w:val="20"/>
        </w:rPr>
        <w:t>:</w:t>
      </w:r>
    </w:p>
    <w:p w14:paraId="7AD5A275" w14:textId="2D595CD4" w:rsidR="00D176DE" w:rsidRPr="000C1BCF" w:rsidRDefault="007C74EF"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One of the valuable world </w:t>
      </w:r>
      <w:r w:rsidR="00140E83" w:rsidRPr="000C1BCF">
        <w:rPr>
          <w:rFonts w:ascii="Times New Roman" w:hAnsi="Times New Roman" w:cs="Times New Roman"/>
          <w:sz w:val="20"/>
          <w:szCs w:val="20"/>
        </w:rPr>
        <w:t>oilseed</w:t>
      </w:r>
      <w:r w:rsidRPr="000C1BCF">
        <w:rPr>
          <w:rFonts w:ascii="Times New Roman" w:hAnsi="Times New Roman" w:cs="Times New Roman"/>
          <w:sz w:val="20"/>
          <w:szCs w:val="20"/>
        </w:rPr>
        <w:t xml:space="preserve"> crops is sunflower (</w:t>
      </w:r>
      <w:r w:rsidRPr="000C1BCF">
        <w:rPr>
          <w:rFonts w:ascii="Times New Roman" w:hAnsi="Times New Roman" w:cs="Times New Roman"/>
          <w:i/>
          <w:sz w:val="20"/>
          <w:szCs w:val="20"/>
        </w:rPr>
        <w:t>Helianthus annuus L</w:t>
      </w:r>
      <w:r w:rsidRPr="000C1BCF">
        <w:rPr>
          <w:rFonts w:ascii="Times New Roman" w:hAnsi="Times New Roman" w:cs="Times New Roman"/>
          <w:sz w:val="20"/>
          <w:szCs w:val="20"/>
        </w:rPr>
        <w:t>.), which ha</w:t>
      </w:r>
      <w:r w:rsidR="00BC6285" w:rsidRPr="000C1BCF">
        <w:rPr>
          <w:rFonts w:ascii="Times New Roman" w:hAnsi="Times New Roman" w:cs="Times New Roman"/>
          <w:sz w:val="20"/>
          <w:szCs w:val="20"/>
        </w:rPr>
        <w:t>s</w:t>
      </w:r>
      <w:r w:rsidRPr="000C1BCF">
        <w:rPr>
          <w:rFonts w:ascii="Times New Roman" w:hAnsi="Times New Roman" w:cs="Times New Roman"/>
          <w:sz w:val="20"/>
          <w:szCs w:val="20"/>
        </w:rPr>
        <w:t xml:space="preserve"> </w:t>
      </w:r>
      <w:r w:rsidR="00677F97" w:rsidRPr="000C1BCF">
        <w:rPr>
          <w:rFonts w:ascii="Times New Roman" w:hAnsi="Times New Roman" w:cs="Times New Roman"/>
          <w:sz w:val="20"/>
          <w:szCs w:val="20"/>
        </w:rPr>
        <w:t>high quality of</w:t>
      </w:r>
      <w:r w:rsidRPr="000C1BCF">
        <w:rPr>
          <w:rFonts w:ascii="Times New Roman" w:hAnsi="Times New Roman" w:cs="Times New Roman"/>
          <w:sz w:val="20"/>
          <w:szCs w:val="20"/>
        </w:rPr>
        <w:t xml:space="preserve"> edible oil and can grow in various conditions </w:t>
      </w:r>
      <w:r w:rsidR="001E5E9A" w:rsidRPr="000C1BCF">
        <w:rPr>
          <w:rFonts w:ascii="Times New Roman" w:hAnsi="Times New Roman" w:cs="Times New Roman"/>
          <w:sz w:val="20"/>
          <w:szCs w:val="20"/>
        </w:rPr>
        <w:fldChar w:fldCharType="begin" w:fldLock="1"/>
      </w:r>
      <w:r w:rsidR="001E5E9A" w:rsidRPr="000C1BCF">
        <w:rPr>
          <w:rFonts w:ascii="Times New Roman" w:hAnsi="Times New Roman" w:cs="Times New Roman"/>
          <w:sz w:val="20"/>
          <w:szCs w:val="20"/>
        </w:rPr>
        <w:instrText>ADDIN CSL_CITATION {"citationItems":[{"id":"ITEM-1","itemData":{"author":[{"dropping-particle":"","family":"Janiak","given":"Michał A","non-dropping-particle":"","parse-names":false,"suffix":""},{"dropping-particle":"","family":"Amarowicz","given":"Ryszard","non-dropping-particle":"","parse-names":false,"suffix":""},{"dropping-particle":"","family":"Gai","given":"Francesco","non-dropping-particle":"","parse-names":false,"suffix":""},{"dropping-particle":"","family":"Karama","given":"Magdalena","non-dropping-particle":"","parse-names":false,"suffix":""},{"dropping-particle":"","family":"Peiretti","given":"Pier Giorgio","non-dropping-particle":"","parse-names":false,"suffix":""}],"id":"ITEM-1","issued":{"date-parts":[["2020"]]},"title":"Sunflower ( Helianthus annuus L .) Plants at Various Growth Stages Subjected to Extraction — Comparison of the Antioxidant Activity and Phenolic Profile","type":"article-journal"},"uris":["http://www.mendeley.com/documents/?uuid=97b5c5c4-9c33-4c2a-8239-eb9f0b097b4d"]}],"mendeley":{"formattedCitation":"(Janiak et al., 2020)","plainTextFormattedCitation":"(Janiak et al., 2020)","previouslyFormattedCitation":"(Janiak et al., 2020)"},"properties":{"noteIndex":0},"schema":"https://github.com/citation-style-language/schema/raw/master/csl-citation.json"}</w:instrText>
      </w:r>
      <w:r w:rsidR="001E5E9A" w:rsidRPr="000C1BCF">
        <w:rPr>
          <w:rFonts w:ascii="Times New Roman" w:hAnsi="Times New Roman" w:cs="Times New Roman"/>
          <w:sz w:val="20"/>
          <w:szCs w:val="20"/>
        </w:rPr>
        <w:fldChar w:fldCharType="separate"/>
      </w:r>
      <w:r w:rsidR="001E5E9A" w:rsidRPr="000C1BCF">
        <w:rPr>
          <w:rFonts w:ascii="Times New Roman" w:hAnsi="Times New Roman" w:cs="Times New Roman"/>
          <w:sz w:val="20"/>
          <w:szCs w:val="20"/>
        </w:rPr>
        <w:t>(Janiak et al., 2020)</w:t>
      </w:r>
      <w:r w:rsidR="001E5E9A" w:rsidRPr="000C1BCF">
        <w:rPr>
          <w:rFonts w:ascii="Times New Roman" w:hAnsi="Times New Roman" w:cs="Times New Roman"/>
          <w:sz w:val="20"/>
          <w:szCs w:val="20"/>
        </w:rPr>
        <w:fldChar w:fldCharType="end"/>
      </w:r>
      <w:r w:rsidRPr="000C1BCF">
        <w:rPr>
          <w:rFonts w:ascii="Times New Roman" w:hAnsi="Times New Roman" w:cs="Times New Roman"/>
          <w:sz w:val="20"/>
          <w:szCs w:val="20"/>
        </w:rPr>
        <w:t xml:space="preserve">. Uniform growth and productivity of the crop mainly rely on the success rate of seed germination and seedling </w:t>
      </w:r>
      <w:proofErr w:type="spellStart"/>
      <w:r w:rsidRPr="000C1BCF">
        <w:rPr>
          <w:rFonts w:ascii="Times New Roman" w:hAnsi="Times New Roman" w:cs="Times New Roman"/>
          <w:sz w:val="20"/>
          <w:szCs w:val="20"/>
        </w:rPr>
        <w:t>vigor</w:t>
      </w:r>
      <w:proofErr w:type="spellEnd"/>
      <w:r w:rsidRPr="000C1BCF">
        <w:rPr>
          <w:rFonts w:ascii="Times New Roman" w:hAnsi="Times New Roman" w:cs="Times New Roman"/>
          <w:sz w:val="20"/>
          <w:szCs w:val="20"/>
        </w:rPr>
        <w:t xml:space="preserve">, which is critical to the success of the crop establishment in the field </w:t>
      </w:r>
      <w:r w:rsidR="001E5E9A" w:rsidRPr="000C1BCF">
        <w:rPr>
          <w:rFonts w:ascii="Times New Roman" w:hAnsi="Times New Roman" w:cs="Times New Roman"/>
          <w:sz w:val="20"/>
          <w:szCs w:val="20"/>
        </w:rPr>
        <w:fldChar w:fldCharType="begin" w:fldLock="1"/>
      </w:r>
      <w:r w:rsidR="001E5E9A" w:rsidRPr="000C1BCF">
        <w:rPr>
          <w:rFonts w:ascii="Times New Roman" w:hAnsi="Times New Roman" w:cs="Times New Roman"/>
          <w:sz w:val="20"/>
          <w:szCs w:val="20"/>
        </w:rPr>
        <w:instrText>ADDIN CSL_CITATION {"citationItems":[{"id":"ITEM-1","itemData":{"author":[{"dropping-particle":"","family":"Park","given":"Brian","non-dropping-particle":"","parse-names":false,"suffix":""},{"dropping-particle":"","family":"Burke","given":"John M","non-dropping-particle":"","parse-names":false,"suffix":""}],"id":"ITEM-1","issued":{"date-parts":[["2020"]]},"title":"Phylogeography and the Evolutionary History of Sunflower ( Helianthus annuus L .): Wild Diversity and the Dynamics of Domestication","type":"article-journal"},"uris":["http://www.mendeley.com/documents/?uuid=e35239d4-ea3a-47e4-aad0-8071325a6bba"]}],"mendeley":{"formattedCitation":"(Park &amp; Burke, 2020)","plainTextFormattedCitation":"(Park &amp; Burke, 2020)","previouslyFormattedCitation":"(Park &amp; Burke, 2020)"},"properties":{"noteIndex":0},"schema":"https://github.com/citation-style-language/schema/raw/master/csl-citation.json"}</w:instrText>
      </w:r>
      <w:r w:rsidR="001E5E9A" w:rsidRPr="000C1BCF">
        <w:rPr>
          <w:rFonts w:ascii="Times New Roman" w:hAnsi="Times New Roman" w:cs="Times New Roman"/>
          <w:sz w:val="20"/>
          <w:szCs w:val="20"/>
        </w:rPr>
        <w:fldChar w:fldCharType="separate"/>
      </w:r>
      <w:r w:rsidR="001E5E9A" w:rsidRPr="000C1BCF">
        <w:rPr>
          <w:rFonts w:ascii="Times New Roman" w:hAnsi="Times New Roman" w:cs="Times New Roman"/>
          <w:sz w:val="20"/>
          <w:szCs w:val="20"/>
        </w:rPr>
        <w:t>(Park &amp; Burke, 2020)</w:t>
      </w:r>
      <w:r w:rsidR="001E5E9A" w:rsidRPr="000C1BCF">
        <w:rPr>
          <w:rFonts w:ascii="Times New Roman" w:hAnsi="Times New Roman" w:cs="Times New Roman"/>
          <w:sz w:val="20"/>
          <w:szCs w:val="20"/>
        </w:rPr>
        <w:fldChar w:fldCharType="end"/>
      </w:r>
      <w:r w:rsidRPr="000C1BCF">
        <w:rPr>
          <w:rFonts w:ascii="Times New Roman" w:hAnsi="Times New Roman" w:cs="Times New Roman"/>
          <w:sz w:val="20"/>
          <w:szCs w:val="20"/>
        </w:rPr>
        <w:t xml:space="preserve">. Consequently, enhancement of the germination percentage and early development by application of biological agents has gained more and more interest over the past few years. Plant-derived </w:t>
      </w:r>
      <w:proofErr w:type="spellStart"/>
      <w:r w:rsidRPr="000C1BCF">
        <w:rPr>
          <w:rFonts w:ascii="Times New Roman" w:hAnsi="Times New Roman" w:cs="Times New Roman"/>
          <w:sz w:val="20"/>
          <w:szCs w:val="20"/>
        </w:rPr>
        <w:t>biostimulants</w:t>
      </w:r>
      <w:proofErr w:type="spellEnd"/>
      <w:r w:rsidRPr="000C1BCF">
        <w:rPr>
          <w:rFonts w:ascii="Times New Roman" w:hAnsi="Times New Roman" w:cs="Times New Roman"/>
          <w:sz w:val="20"/>
          <w:szCs w:val="20"/>
        </w:rPr>
        <w:t xml:space="preserve"> and allelochemicals are one of the methods that can be used to treat seeds with the aim of promoting physiological processes during early crop development </w:t>
      </w:r>
      <w:r w:rsidR="00C762A2" w:rsidRPr="000C1BCF">
        <w:rPr>
          <w:rFonts w:ascii="Times New Roman" w:hAnsi="Times New Roman" w:cs="Times New Roman"/>
          <w:sz w:val="20"/>
          <w:szCs w:val="20"/>
        </w:rPr>
        <w:fldChar w:fldCharType="begin" w:fldLock="1"/>
      </w:r>
      <w:r w:rsidR="00C762A2" w:rsidRPr="000C1BCF">
        <w:rPr>
          <w:rFonts w:ascii="Times New Roman" w:hAnsi="Times New Roman" w:cs="Times New Roman"/>
          <w:sz w:val="20"/>
          <w:szCs w:val="20"/>
        </w:rPr>
        <w:instrText>ADDIN CSL_CITATION {"citationItems":[{"id":"ITEM-1","itemData":{"DOI":"10.3389/fpls.2016.02049","author":[{"dropping-particle":"","family":"Yakhin","given":"Oleg I","non-dropping-particle":"","parse-names":false,"suffix":""},{"dropping-particle":"","family":"Lubyanov","given":"Aleksandr A","non-dropping-particle":"","parse-names":false,"suffix":""},{"dropping-particle":"","family":"Yakhin","given":"Ildus A","non-dropping-particle":"","parse-names":false,"suffix":""},{"dropping-particle":"","family":"Brown","given":"Patrick H","non-dropping-particle":"","parse-names":false,"suffix":""}],"id":"ITEM-1","issue":"January","issued":{"date-parts":[["2017"]]},"title":"Biostimulants in Plant Science : A Global Perspective","type":"article-journal","volume":"7"},"uris":["http://www.mendeley.com/documents/?uuid=8db2a5ac-9c91-4e64-979e-03239cf7ed8c"]}],"mendeley":{"formattedCitation":"(Yakhin et al., 2017)","plainTextFormattedCitation":"(Yakhin et al., 2017)","previouslyFormattedCitation":"(Yakhin et al., 2017)"},"properties":{"noteIndex":0},"schema":"https://github.com/citation-style-language/schema/raw/master/csl-citation.json"}</w:instrText>
      </w:r>
      <w:r w:rsidR="00C762A2" w:rsidRPr="000C1BCF">
        <w:rPr>
          <w:rFonts w:ascii="Times New Roman" w:hAnsi="Times New Roman" w:cs="Times New Roman"/>
          <w:sz w:val="20"/>
          <w:szCs w:val="20"/>
        </w:rPr>
        <w:fldChar w:fldCharType="separate"/>
      </w:r>
      <w:r w:rsidR="00C762A2" w:rsidRPr="000C1BCF">
        <w:rPr>
          <w:rFonts w:ascii="Times New Roman" w:hAnsi="Times New Roman" w:cs="Times New Roman"/>
          <w:sz w:val="20"/>
          <w:szCs w:val="20"/>
        </w:rPr>
        <w:t>(Yakhin et al., 2017)</w:t>
      </w:r>
      <w:r w:rsidR="00C762A2" w:rsidRPr="000C1BCF">
        <w:rPr>
          <w:rFonts w:ascii="Times New Roman" w:hAnsi="Times New Roman" w:cs="Times New Roman"/>
          <w:sz w:val="20"/>
          <w:szCs w:val="20"/>
        </w:rPr>
        <w:fldChar w:fldCharType="end"/>
      </w:r>
      <w:r w:rsidRPr="000C1BCF">
        <w:rPr>
          <w:rFonts w:ascii="Times New Roman" w:hAnsi="Times New Roman" w:cs="Times New Roman"/>
          <w:sz w:val="20"/>
          <w:szCs w:val="20"/>
        </w:rPr>
        <w:t xml:space="preserve">. </w:t>
      </w:r>
    </w:p>
    <w:p w14:paraId="34837BC4" w14:textId="77777777" w:rsidR="00677F97" w:rsidRPr="000C1BCF" w:rsidRDefault="00677F97" w:rsidP="00E7605B">
      <w:pPr>
        <w:spacing w:after="0" w:line="240" w:lineRule="auto"/>
        <w:jc w:val="both"/>
        <w:rPr>
          <w:rFonts w:ascii="Times New Roman" w:hAnsi="Times New Roman" w:cs="Times New Roman"/>
          <w:sz w:val="20"/>
          <w:szCs w:val="20"/>
        </w:rPr>
      </w:pPr>
    </w:p>
    <w:p w14:paraId="349322AA" w14:textId="5FCF7334" w:rsidR="00140E83" w:rsidRPr="000C1BCF" w:rsidRDefault="007F6EE6"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Allelopathy can be described as the process through which plants synthesize different allelochemicals, the effects of which are either positive or negative, as far as the germination, growth and development of other plants are concerned</w:t>
      </w:r>
      <w:r w:rsidR="00430BE7" w:rsidRPr="000C1BCF">
        <w:rPr>
          <w:rFonts w:ascii="Times New Roman" w:hAnsi="Times New Roman" w:cs="Times New Roman"/>
          <w:sz w:val="20"/>
          <w:szCs w:val="20"/>
        </w:rPr>
        <w:t xml:space="preserve"> (</w:t>
      </w:r>
      <w:proofErr w:type="spellStart"/>
      <w:r w:rsidR="00430BE7" w:rsidRPr="000C1BCF">
        <w:rPr>
          <w:rFonts w:ascii="Times New Roman" w:hAnsi="Times New Roman" w:cs="Times New Roman"/>
          <w:sz w:val="20"/>
          <w:szCs w:val="20"/>
        </w:rPr>
        <w:t>Einhellig</w:t>
      </w:r>
      <w:proofErr w:type="spellEnd"/>
      <w:r w:rsidR="00430BE7" w:rsidRPr="000C1BCF">
        <w:rPr>
          <w:rFonts w:ascii="Times New Roman" w:hAnsi="Times New Roman" w:cs="Times New Roman"/>
          <w:sz w:val="20"/>
          <w:szCs w:val="20"/>
        </w:rPr>
        <w:t>, 1996)</w:t>
      </w:r>
      <w:r w:rsidR="007C74EF" w:rsidRPr="000C1BCF">
        <w:rPr>
          <w:rFonts w:ascii="Times New Roman" w:hAnsi="Times New Roman" w:cs="Times New Roman"/>
          <w:sz w:val="20"/>
          <w:szCs w:val="20"/>
        </w:rPr>
        <w:t xml:space="preserve">. A number of </w:t>
      </w:r>
      <w:r w:rsidR="00140E83" w:rsidRPr="000C1BCF">
        <w:rPr>
          <w:rFonts w:ascii="Times New Roman" w:hAnsi="Times New Roman" w:cs="Times New Roman"/>
          <w:sz w:val="20"/>
          <w:szCs w:val="20"/>
        </w:rPr>
        <w:t>studies</w:t>
      </w:r>
      <w:r w:rsidR="007C74EF" w:rsidRPr="000C1BCF">
        <w:rPr>
          <w:rFonts w:ascii="Times New Roman" w:hAnsi="Times New Roman" w:cs="Times New Roman"/>
          <w:sz w:val="20"/>
          <w:szCs w:val="20"/>
        </w:rPr>
        <w:t xml:space="preserve"> have found that aqueous extracts or </w:t>
      </w:r>
      <w:r w:rsidR="00140E83" w:rsidRPr="000C1BCF">
        <w:rPr>
          <w:rFonts w:ascii="Times New Roman" w:hAnsi="Times New Roman" w:cs="Times New Roman"/>
          <w:sz w:val="20"/>
          <w:szCs w:val="20"/>
        </w:rPr>
        <w:t>coatings</w:t>
      </w:r>
      <w:r w:rsidR="007C74EF" w:rsidRPr="000C1BCF">
        <w:rPr>
          <w:rFonts w:ascii="Times New Roman" w:hAnsi="Times New Roman" w:cs="Times New Roman"/>
          <w:sz w:val="20"/>
          <w:szCs w:val="20"/>
        </w:rPr>
        <w:t xml:space="preserve"> made of medicinal and aromatic plants have a dose-dependent effect on seed germination and seedling development of different crops and weeds</w:t>
      </w:r>
      <w:r w:rsidR="00136BAA" w:rsidRPr="000C1BCF">
        <w:rPr>
          <w:rFonts w:ascii="Times New Roman" w:hAnsi="Times New Roman" w:cs="Times New Roman"/>
          <w:sz w:val="20"/>
          <w:szCs w:val="20"/>
        </w:rPr>
        <w:t xml:space="preserve"> </w:t>
      </w:r>
      <w:r w:rsidR="00594C9A" w:rsidRPr="000C1BCF">
        <w:rPr>
          <w:rFonts w:ascii="Times New Roman" w:hAnsi="Times New Roman" w:cs="Times New Roman"/>
          <w:sz w:val="20"/>
          <w:szCs w:val="20"/>
        </w:rPr>
        <w:fldChar w:fldCharType="begin" w:fldLock="1"/>
      </w:r>
      <w:r w:rsidR="00594C9A" w:rsidRPr="000C1BCF">
        <w:rPr>
          <w:rFonts w:ascii="Times New Roman" w:hAnsi="Times New Roman" w:cs="Times New Roman"/>
          <w:sz w:val="20"/>
          <w:szCs w:val="20"/>
        </w:rPr>
        <w:instrText>ADDIN CSL_CITATION {"citationItems":[{"id":"ITEM-1","itemData":{"DOI":"10.1186/s12870-022-03757-9","author":[{"dropping-particle":"","family":"Li","given":"Jinxin","non-dropping-particle":"","parse-names":false,"suffix":""},{"dropping-particle":"","family":"Zhao","given":"Tingting","non-dropping-particle":"","parse-names":false,"suffix":""},{"dropping-particle":"","family":"Chen","given":"Le","non-dropping-particle":"","parse-names":false,"suffix":""},{"dropping-particle":"","family":"Chen","given":"Hong","non-dropping-particle":"","parse-names":false,"suffix":""},{"dropping-particle":"","family":"Luo","given":"Dandan","non-dropping-particle":"","parse-names":false,"suffix":""},{"dropping-particle":"","family":"Chen","given":"Changjie","non-dropping-particle":"","parse-names":false,"suffix":""},{"dropping-particle":"","family":"Miao","given":"Yuhuan","non-dropping-particle":"","parse-names":false,"suffix":""},{"dropping-particle":"","family":"Liu","given":"Dahui","non-dropping-particle":"","parse-names":false,"suffix":""}],"id":"ITEM-1","issued":{"date-parts":[["2022"]]},"page":"1-17","title":"Artemisia argyi allelopathy : a generalist compromises hormone balance , element absorption , and photosynthesis of receptor plants","type":"article-journal"},"uris":["http://www.mendeley.com/documents/?uuid=f5d7adab-db13-440a-bc36-076c22d5fbfa"]}],"mendeley":{"formattedCitation":"(Li et al., 2022)","plainTextFormattedCitation":"(Li et al., 2022)","previouslyFormattedCitation":"(Li et al., 2022)"},"properties":{"noteIndex":0},"schema":"https://github.com/citation-style-language/schema/raw/master/csl-citation.json"}</w:instrText>
      </w:r>
      <w:r w:rsidR="00594C9A" w:rsidRPr="000C1BCF">
        <w:rPr>
          <w:rFonts w:ascii="Times New Roman" w:hAnsi="Times New Roman" w:cs="Times New Roman"/>
          <w:sz w:val="20"/>
          <w:szCs w:val="20"/>
        </w:rPr>
        <w:fldChar w:fldCharType="separate"/>
      </w:r>
      <w:r w:rsidR="00594C9A" w:rsidRPr="000C1BCF">
        <w:rPr>
          <w:rFonts w:ascii="Times New Roman" w:hAnsi="Times New Roman" w:cs="Times New Roman"/>
          <w:sz w:val="20"/>
          <w:szCs w:val="20"/>
        </w:rPr>
        <w:t>(Li et al., 2022)</w:t>
      </w:r>
      <w:r w:rsidR="00594C9A" w:rsidRPr="000C1BCF">
        <w:rPr>
          <w:rFonts w:ascii="Times New Roman" w:hAnsi="Times New Roman" w:cs="Times New Roman"/>
          <w:sz w:val="20"/>
          <w:szCs w:val="20"/>
        </w:rPr>
        <w:fldChar w:fldCharType="end"/>
      </w:r>
      <w:r w:rsidR="007C74EF" w:rsidRPr="000C1BCF">
        <w:rPr>
          <w:rFonts w:ascii="Times New Roman" w:hAnsi="Times New Roman" w:cs="Times New Roman"/>
          <w:sz w:val="20"/>
          <w:szCs w:val="20"/>
        </w:rPr>
        <w:t xml:space="preserve">. As an example, Artemisia </w:t>
      </w:r>
      <w:proofErr w:type="spellStart"/>
      <w:r w:rsidR="007C74EF" w:rsidRPr="000C1BCF">
        <w:rPr>
          <w:rFonts w:ascii="Times New Roman" w:hAnsi="Times New Roman" w:cs="Times New Roman"/>
          <w:sz w:val="20"/>
          <w:szCs w:val="20"/>
        </w:rPr>
        <w:t>dubia</w:t>
      </w:r>
      <w:proofErr w:type="spellEnd"/>
      <w:r w:rsidR="007C74EF" w:rsidRPr="000C1BCF">
        <w:rPr>
          <w:rFonts w:ascii="Times New Roman" w:hAnsi="Times New Roman" w:cs="Times New Roman"/>
          <w:sz w:val="20"/>
          <w:szCs w:val="20"/>
        </w:rPr>
        <w:t xml:space="preserve"> extracts had a negative effect on the percentage of germination and growth of cool-season crops with increasing concentration </w:t>
      </w:r>
      <w:r w:rsidR="00430BE7" w:rsidRPr="000C1BCF">
        <w:rPr>
          <w:rFonts w:ascii="Times New Roman" w:hAnsi="Times New Roman" w:cs="Times New Roman"/>
          <w:sz w:val="20"/>
          <w:szCs w:val="20"/>
        </w:rPr>
        <w:fldChar w:fldCharType="begin" w:fldLock="1"/>
      </w:r>
      <w:r w:rsidR="00136BAA" w:rsidRPr="000C1BCF">
        <w:rPr>
          <w:rFonts w:ascii="Times New Roman" w:hAnsi="Times New Roman" w:cs="Times New Roman"/>
          <w:sz w:val="20"/>
          <w:szCs w:val="20"/>
        </w:rPr>
        <w:instrText>ADDIN CSL_CITATION {"citationItems":[{"id":"ITEM-1","itemData":{"author":[{"dropping-particle":"","family":"Babita","given":"Baby","non-dropping-particle":"","parse-names":false,"suffix":""},{"dropping-particle":"","family":"Mallik","given":"Das","non-dropping-particle":"","parse-names":false,"suffix":""},{"dropping-particle":"","family":"Acharya","given":"B D","non-dropping-particle":"","parse-names":false,"suffix":""},{"dropping-particle":"","family":"Saquib","given":"M","non-dropping-particle":"","parse-names":false,"suffix":""},{"dropping-particle":"","family":"Chettri","given":"M K","non-dropping-particle":"","parse-names":false,"suffix":""},{"dropping-particle":"","family":"Campus","given":"Amrit","non-dropping-particle":"","parse-names":false,"suffix":""},{"dropping-particle":"","family":"State","given":"Admawa","non-dropping-particle":"","parse-names":false,"suffix":""}],"id":"ITEM-1","issued":{"date-parts":[["2014"]]},"page":"23-30","title":"ALLELOPATHIC EFFECT OF ARTEMISIA DUBIA EXTRACTS ON SEED GERMINATION AND SEEDLING GROWTH OF SOME","type":"article-journal"},"uris":["http://www.mendeley.com/documents/?uuid=e9a4cc77-bb27-4a7e-832b-ad1b19331fd3"]}],"mendeley":{"formattedCitation":"(Babita et al., 2014)","plainTextFormattedCitation":"(Babita et al., 2014)","previouslyFormattedCitation":"(Babita et al., 2014)"},"properties":{"noteIndex":0},"schema":"https://github.com/citation-style-language/schema/raw/master/csl-citation.json"}</w:instrText>
      </w:r>
      <w:r w:rsidR="00430BE7" w:rsidRPr="000C1BCF">
        <w:rPr>
          <w:rFonts w:ascii="Times New Roman" w:hAnsi="Times New Roman" w:cs="Times New Roman"/>
          <w:sz w:val="20"/>
          <w:szCs w:val="20"/>
        </w:rPr>
        <w:fldChar w:fldCharType="separate"/>
      </w:r>
      <w:r w:rsidR="00430BE7" w:rsidRPr="000C1BCF">
        <w:rPr>
          <w:rFonts w:ascii="Times New Roman" w:hAnsi="Times New Roman" w:cs="Times New Roman"/>
          <w:sz w:val="20"/>
          <w:szCs w:val="20"/>
        </w:rPr>
        <w:t>(Babita et al., 2014)</w:t>
      </w:r>
      <w:r w:rsidR="00430BE7" w:rsidRPr="000C1BCF">
        <w:rPr>
          <w:rFonts w:ascii="Times New Roman" w:hAnsi="Times New Roman" w:cs="Times New Roman"/>
          <w:sz w:val="20"/>
          <w:szCs w:val="20"/>
        </w:rPr>
        <w:fldChar w:fldCharType="end"/>
      </w:r>
      <w:r w:rsidR="007C74EF" w:rsidRPr="000C1BCF">
        <w:rPr>
          <w:rFonts w:ascii="Times New Roman" w:hAnsi="Times New Roman" w:cs="Times New Roman"/>
          <w:sz w:val="20"/>
          <w:szCs w:val="20"/>
        </w:rPr>
        <w:t xml:space="preserve">. The seed priming and seed coating technologies involving natural plant-based materials have become popular in recent years as a green replacement of synthetic chemicals. </w:t>
      </w:r>
      <w:r w:rsidR="0092464A" w:rsidRPr="000C1BCF">
        <w:rPr>
          <w:rFonts w:ascii="Times New Roman" w:hAnsi="Times New Roman" w:cs="Times New Roman"/>
          <w:sz w:val="20"/>
          <w:szCs w:val="20"/>
        </w:rPr>
        <w:t xml:space="preserve">Many </w:t>
      </w:r>
      <w:proofErr w:type="spellStart"/>
      <w:r w:rsidR="0092464A" w:rsidRPr="000C1BCF">
        <w:rPr>
          <w:rFonts w:ascii="Times New Roman" w:hAnsi="Times New Roman" w:cs="Times New Roman"/>
          <w:sz w:val="20"/>
          <w:szCs w:val="20"/>
        </w:rPr>
        <w:t>reserchers</w:t>
      </w:r>
      <w:proofErr w:type="spellEnd"/>
      <w:r w:rsidR="007C74EF" w:rsidRPr="000C1BCF">
        <w:rPr>
          <w:rFonts w:ascii="Times New Roman" w:hAnsi="Times New Roman" w:cs="Times New Roman"/>
          <w:sz w:val="20"/>
          <w:szCs w:val="20"/>
        </w:rPr>
        <w:t xml:space="preserve"> also </w:t>
      </w:r>
      <w:r w:rsidR="00FF4BE3" w:rsidRPr="000C1BCF">
        <w:rPr>
          <w:rFonts w:ascii="Times New Roman" w:hAnsi="Times New Roman" w:cs="Times New Roman"/>
          <w:sz w:val="20"/>
          <w:szCs w:val="20"/>
        </w:rPr>
        <w:t>concluded</w:t>
      </w:r>
      <w:r w:rsidR="007C74EF" w:rsidRPr="000C1BCF">
        <w:rPr>
          <w:rFonts w:ascii="Times New Roman" w:hAnsi="Times New Roman" w:cs="Times New Roman"/>
          <w:sz w:val="20"/>
          <w:szCs w:val="20"/>
        </w:rPr>
        <w:t xml:space="preserve"> that plant-based extracts, including moringa, aloe vera, and neem,</w:t>
      </w:r>
      <w:r w:rsidR="00A110E0" w:rsidRPr="000C1BCF">
        <w:rPr>
          <w:rFonts w:ascii="Times New Roman" w:hAnsi="Times New Roman" w:cs="Times New Roman"/>
          <w:sz w:val="20"/>
          <w:szCs w:val="20"/>
        </w:rPr>
        <w:t xml:space="preserve"> </w:t>
      </w:r>
      <w:r w:rsidR="007C74EF" w:rsidRPr="000C1BCF">
        <w:rPr>
          <w:rFonts w:ascii="Times New Roman" w:hAnsi="Times New Roman" w:cs="Times New Roman"/>
          <w:sz w:val="20"/>
          <w:szCs w:val="20"/>
        </w:rPr>
        <w:t xml:space="preserve">have been found to enhance the germination percentage, the mean time of germination, and the overall crop performance. </w:t>
      </w:r>
      <w:r w:rsidR="00F11E2F" w:rsidRPr="000C1BCF">
        <w:rPr>
          <w:rFonts w:ascii="Times New Roman" w:hAnsi="Times New Roman" w:cs="Times New Roman"/>
          <w:sz w:val="20"/>
          <w:szCs w:val="20"/>
        </w:rPr>
        <w:t>This</w:t>
      </w:r>
      <w:r w:rsidR="007C74EF" w:rsidRPr="000C1BCF">
        <w:rPr>
          <w:rFonts w:ascii="Times New Roman" w:hAnsi="Times New Roman" w:cs="Times New Roman"/>
          <w:sz w:val="20"/>
          <w:szCs w:val="20"/>
        </w:rPr>
        <w:t xml:space="preserve"> </w:t>
      </w:r>
      <w:r w:rsidR="00A110E0" w:rsidRPr="000C1BCF">
        <w:rPr>
          <w:rFonts w:ascii="Times New Roman" w:hAnsi="Times New Roman" w:cs="Times New Roman"/>
          <w:sz w:val="20"/>
          <w:szCs w:val="20"/>
        </w:rPr>
        <w:t>leads</w:t>
      </w:r>
      <w:r w:rsidR="007C74EF" w:rsidRPr="000C1BCF">
        <w:rPr>
          <w:rFonts w:ascii="Times New Roman" w:hAnsi="Times New Roman" w:cs="Times New Roman"/>
          <w:sz w:val="20"/>
          <w:szCs w:val="20"/>
        </w:rPr>
        <w:t xml:space="preserve"> to increased enzyme activities, whi</w:t>
      </w:r>
      <w:r w:rsidR="00A110E0" w:rsidRPr="000C1BCF">
        <w:rPr>
          <w:rFonts w:ascii="Times New Roman" w:hAnsi="Times New Roman" w:cs="Times New Roman"/>
          <w:sz w:val="20"/>
          <w:szCs w:val="20"/>
        </w:rPr>
        <w:t>ch help</w:t>
      </w:r>
      <w:r w:rsidR="007C74EF" w:rsidRPr="000C1BCF">
        <w:rPr>
          <w:rFonts w:ascii="Times New Roman" w:hAnsi="Times New Roman" w:cs="Times New Roman"/>
          <w:sz w:val="20"/>
          <w:szCs w:val="20"/>
        </w:rPr>
        <w:t xml:space="preserve"> </w:t>
      </w:r>
      <w:r w:rsidR="00A110E0" w:rsidRPr="000C1BCF">
        <w:rPr>
          <w:rFonts w:ascii="Times New Roman" w:hAnsi="Times New Roman" w:cs="Times New Roman"/>
          <w:sz w:val="20"/>
          <w:szCs w:val="20"/>
        </w:rPr>
        <w:t>to enhance</w:t>
      </w:r>
      <w:r w:rsidR="007C74EF" w:rsidRPr="000C1BCF">
        <w:rPr>
          <w:rFonts w:ascii="Times New Roman" w:hAnsi="Times New Roman" w:cs="Times New Roman"/>
          <w:sz w:val="20"/>
          <w:szCs w:val="20"/>
        </w:rPr>
        <w:t xml:space="preserve"> </w:t>
      </w:r>
      <w:r w:rsidR="00A110E0" w:rsidRPr="000C1BCF">
        <w:rPr>
          <w:rFonts w:ascii="Times New Roman" w:hAnsi="Times New Roman" w:cs="Times New Roman"/>
          <w:sz w:val="20"/>
          <w:szCs w:val="20"/>
        </w:rPr>
        <w:t xml:space="preserve">the </w:t>
      </w:r>
      <w:r w:rsidR="007C74EF" w:rsidRPr="000C1BCF">
        <w:rPr>
          <w:rFonts w:ascii="Times New Roman" w:hAnsi="Times New Roman" w:cs="Times New Roman"/>
          <w:sz w:val="20"/>
          <w:szCs w:val="20"/>
        </w:rPr>
        <w:t xml:space="preserve">mobilisation of the stored reserves and a rapid metabolic activation </w:t>
      </w:r>
      <w:r w:rsidR="00C762A2" w:rsidRPr="000C1BCF">
        <w:rPr>
          <w:rFonts w:ascii="Times New Roman" w:hAnsi="Times New Roman" w:cs="Times New Roman"/>
          <w:sz w:val="20"/>
          <w:szCs w:val="20"/>
        </w:rPr>
        <w:fldChar w:fldCharType="begin" w:fldLock="1"/>
      </w:r>
      <w:r w:rsidR="001E5E9A" w:rsidRPr="000C1BCF">
        <w:rPr>
          <w:rFonts w:ascii="Times New Roman" w:hAnsi="Times New Roman" w:cs="Times New Roman"/>
          <w:sz w:val="20"/>
          <w:szCs w:val="20"/>
        </w:rPr>
        <w:instrText>ADDIN CSL_CITATION {"citationItems":[{"id":"ITEM-1","itemData":{"DOI":"10.3389/fpls.2017.02202","author":[{"dropping-particle":"","family":"Colla","given":"Giuseppe","non-dropping-particle":"","parse-names":false,"suffix":""},{"dropping-particle":"","family":"Hoagland","given":"Lori","non-dropping-particle":"","parse-names":false,"suffix":""},{"dropping-particle":"","family":"Ruzzi","given":"Maurizio","non-dropping-particle":"","parse-names":false,"suffix":""},{"dropping-particle":"","family":"Cardarelli","given":"Mariateresa","non-dropping-particle":"","parse-names":false,"suffix":""},{"dropping-particle":"","family":"Bonini","given":"Paolo","non-dropping-particle":"","parse-names":false,"suffix":""},{"dropping-particle":"","family":"Canaguier","given":"Renaud","non-dropping-particle":"","parse-names":false,"suffix":""},{"dropping-particle":"","family":"Rouphael","given":"Youssef","non-dropping-particle":"","parse-names":false,"suffix":""}],"id":"ITEM-1","issue":"December","issued":{"date-parts":[["2017"]]},"page":"1-14","title":"Biostimulant Action of Protein Hydrolysates : Unraveling Their Effects on Plant Physiology and Microbiome","type":"article-journal","volume":"8"},"uris":["http://www.mendeley.com/documents/?uuid=54e994e3-903b-4548-bf78-75e8e4079c7b"]}],"mendeley":{"formattedCitation":"(Colla et al., 2017)","plainTextFormattedCitation":"(Colla et al., 2017)","previouslyFormattedCitation":"(Colla et al., 2017)"},"properties":{"noteIndex":0},"schema":"https://github.com/citation-style-language/schema/raw/master/csl-citation.json"}</w:instrText>
      </w:r>
      <w:r w:rsidR="00C762A2" w:rsidRPr="000C1BCF">
        <w:rPr>
          <w:rFonts w:ascii="Times New Roman" w:hAnsi="Times New Roman" w:cs="Times New Roman"/>
          <w:sz w:val="20"/>
          <w:szCs w:val="20"/>
        </w:rPr>
        <w:fldChar w:fldCharType="separate"/>
      </w:r>
      <w:r w:rsidR="00C762A2" w:rsidRPr="000C1BCF">
        <w:rPr>
          <w:rFonts w:ascii="Times New Roman" w:hAnsi="Times New Roman" w:cs="Times New Roman"/>
          <w:sz w:val="20"/>
          <w:szCs w:val="20"/>
        </w:rPr>
        <w:t>(Colla et al., 2017)</w:t>
      </w:r>
      <w:r w:rsidR="00C762A2" w:rsidRPr="000C1BCF">
        <w:rPr>
          <w:rFonts w:ascii="Times New Roman" w:hAnsi="Times New Roman" w:cs="Times New Roman"/>
          <w:sz w:val="20"/>
          <w:szCs w:val="20"/>
        </w:rPr>
        <w:fldChar w:fldCharType="end"/>
      </w:r>
      <w:r w:rsidR="007C74EF" w:rsidRPr="000C1BCF">
        <w:rPr>
          <w:rFonts w:ascii="Times New Roman" w:hAnsi="Times New Roman" w:cs="Times New Roman"/>
          <w:sz w:val="20"/>
          <w:szCs w:val="20"/>
        </w:rPr>
        <w:t xml:space="preserve">. </w:t>
      </w:r>
    </w:p>
    <w:p w14:paraId="7C6CD42A" w14:textId="4090D628" w:rsidR="00B31B9B" w:rsidRPr="000C1BCF" w:rsidRDefault="007C74EF" w:rsidP="00E7605B">
      <w:pPr>
        <w:spacing w:after="0" w:line="240" w:lineRule="auto"/>
        <w:jc w:val="both"/>
        <w:rPr>
          <w:rFonts w:ascii="Times New Roman" w:hAnsi="Times New Roman" w:cs="Times New Roman"/>
          <w:sz w:val="20"/>
          <w:szCs w:val="20"/>
        </w:rPr>
      </w:pP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w:t>
      </w:r>
      <w:proofErr w:type="spellStart"/>
      <w:r w:rsidRPr="000C1BCF">
        <w:rPr>
          <w:rFonts w:ascii="Times New Roman" w:hAnsi="Times New Roman" w:cs="Times New Roman"/>
          <w:i/>
          <w:sz w:val="20"/>
          <w:szCs w:val="20"/>
        </w:rPr>
        <w:t>Swertia</w:t>
      </w:r>
      <w:proofErr w:type="spellEnd"/>
      <w:r w:rsidRPr="000C1BCF">
        <w:rPr>
          <w:rFonts w:ascii="Times New Roman" w:hAnsi="Times New Roman" w:cs="Times New Roman"/>
          <w:i/>
          <w:sz w:val="20"/>
          <w:szCs w:val="20"/>
        </w:rPr>
        <w:t xml:space="preserve"> spp</w:t>
      </w:r>
      <w:r w:rsidRPr="000C1BCF">
        <w:rPr>
          <w:rFonts w:ascii="Times New Roman" w:hAnsi="Times New Roman" w:cs="Times New Roman"/>
          <w:sz w:val="20"/>
          <w:szCs w:val="20"/>
        </w:rPr>
        <w:t>.) is a famous medicinal plant commonly growing in Himalayan areas that has several bioactive substances</w:t>
      </w:r>
      <w:r w:rsidR="00140E83" w:rsidRPr="000C1BCF">
        <w:rPr>
          <w:rFonts w:ascii="Times New Roman" w:hAnsi="Times New Roman" w:cs="Times New Roman"/>
          <w:sz w:val="20"/>
          <w:szCs w:val="20"/>
        </w:rPr>
        <w:t>,</w:t>
      </w:r>
      <w:r w:rsidRPr="000C1BCF">
        <w:rPr>
          <w:rFonts w:ascii="Times New Roman" w:hAnsi="Times New Roman" w:cs="Times New Roman"/>
          <w:sz w:val="20"/>
          <w:szCs w:val="20"/>
        </w:rPr>
        <w:t xml:space="preserve"> including </w:t>
      </w:r>
      <w:proofErr w:type="spellStart"/>
      <w:r w:rsidRPr="000C1BCF">
        <w:rPr>
          <w:rFonts w:ascii="Times New Roman" w:hAnsi="Times New Roman" w:cs="Times New Roman"/>
          <w:sz w:val="20"/>
          <w:szCs w:val="20"/>
        </w:rPr>
        <w:t>secoiridoid</w:t>
      </w:r>
      <w:proofErr w:type="spellEnd"/>
      <w:r w:rsidRPr="000C1BCF">
        <w:rPr>
          <w:rFonts w:ascii="Times New Roman" w:hAnsi="Times New Roman" w:cs="Times New Roman"/>
          <w:sz w:val="20"/>
          <w:szCs w:val="20"/>
        </w:rPr>
        <w:t xml:space="preserve"> glycosides, xanthones, flavonoids, and so on, but they have biological activity. Although it has medicinal significance, there have been very few studies done on its allelopathic and </w:t>
      </w:r>
      <w:r w:rsidR="00140E83" w:rsidRPr="000C1BCF">
        <w:rPr>
          <w:rFonts w:ascii="Times New Roman" w:hAnsi="Times New Roman" w:cs="Times New Roman"/>
          <w:sz w:val="20"/>
          <w:szCs w:val="20"/>
        </w:rPr>
        <w:t>bio-stimulatory</w:t>
      </w:r>
      <w:r w:rsidRPr="000C1BCF">
        <w:rPr>
          <w:rFonts w:ascii="Times New Roman" w:hAnsi="Times New Roman" w:cs="Times New Roman"/>
          <w:sz w:val="20"/>
          <w:szCs w:val="20"/>
        </w:rPr>
        <w:t xml:space="preserve"> properties on agricultural crops. </w:t>
      </w:r>
      <w:r w:rsidR="00153F6B" w:rsidRPr="000C1BCF">
        <w:rPr>
          <w:rFonts w:ascii="Times New Roman" w:hAnsi="Times New Roman" w:cs="Times New Roman"/>
          <w:sz w:val="20"/>
          <w:szCs w:val="20"/>
        </w:rPr>
        <w:t xml:space="preserve">Previous </w:t>
      </w:r>
      <w:r w:rsidR="00677F97" w:rsidRPr="000C1BCF">
        <w:rPr>
          <w:rFonts w:ascii="Times New Roman" w:hAnsi="Times New Roman" w:cs="Times New Roman"/>
          <w:sz w:val="20"/>
          <w:szCs w:val="20"/>
        </w:rPr>
        <w:t>studies have</w:t>
      </w:r>
      <w:r w:rsidR="006A015D" w:rsidRPr="000C1BCF">
        <w:rPr>
          <w:rFonts w:ascii="Times New Roman" w:hAnsi="Times New Roman" w:cs="Times New Roman"/>
          <w:sz w:val="20"/>
          <w:szCs w:val="20"/>
        </w:rPr>
        <w:t xml:space="preserve"> said that </w:t>
      </w:r>
      <w:proofErr w:type="spellStart"/>
      <w:r w:rsidR="006A015D" w:rsidRPr="000C1BCF">
        <w:rPr>
          <w:rFonts w:ascii="Times New Roman" w:hAnsi="Times New Roman" w:cs="Times New Roman"/>
          <w:sz w:val="20"/>
          <w:szCs w:val="20"/>
        </w:rPr>
        <w:t>chiraito</w:t>
      </w:r>
      <w:proofErr w:type="spellEnd"/>
      <w:r w:rsidR="006A015D" w:rsidRPr="000C1BCF">
        <w:rPr>
          <w:rFonts w:ascii="Times New Roman" w:hAnsi="Times New Roman" w:cs="Times New Roman"/>
          <w:sz w:val="20"/>
          <w:szCs w:val="20"/>
        </w:rPr>
        <w:t xml:space="preserve">-based seed coats can have dose effects, with low concentrations promoting germination and seedling </w:t>
      </w:r>
      <w:proofErr w:type="spellStart"/>
      <w:r w:rsidR="006A015D" w:rsidRPr="000C1BCF">
        <w:rPr>
          <w:rFonts w:ascii="Times New Roman" w:hAnsi="Times New Roman" w:cs="Times New Roman"/>
          <w:sz w:val="20"/>
          <w:szCs w:val="20"/>
        </w:rPr>
        <w:t>vigor</w:t>
      </w:r>
      <w:proofErr w:type="spellEnd"/>
      <w:r w:rsidR="006A015D" w:rsidRPr="000C1BCF">
        <w:rPr>
          <w:rFonts w:ascii="Times New Roman" w:hAnsi="Times New Roman" w:cs="Times New Roman"/>
          <w:sz w:val="20"/>
          <w:szCs w:val="20"/>
        </w:rPr>
        <w:t xml:space="preserve"> and high concentrations potentially suppressing growth, which is caused by allelochemical toxicity. </w:t>
      </w:r>
      <w:r w:rsidRPr="000C1BCF">
        <w:rPr>
          <w:rFonts w:ascii="Times New Roman" w:hAnsi="Times New Roman" w:cs="Times New Roman"/>
          <w:sz w:val="20"/>
          <w:szCs w:val="20"/>
        </w:rPr>
        <w:t xml:space="preserve">Thus, this paper is intended to measure dose-dependent allelopathic and </w:t>
      </w:r>
      <w:proofErr w:type="spellStart"/>
      <w:r w:rsidRPr="000C1BCF">
        <w:rPr>
          <w:rFonts w:ascii="Times New Roman" w:hAnsi="Times New Roman" w:cs="Times New Roman"/>
          <w:sz w:val="20"/>
          <w:szCs w:val="20"/>
        </w:rPr>
        <w:t>biostimulatory</w:t>
      </w:r>
      <w:proofErr w:type="spellEnd"/>
      <w:r w:rsidRPr="000C1BCF">
        <w:rPr>
          <w:rFonts w:ascii="Times New Roman" w:hAnsi="Times New Roman" w:cs="Times New Roman"/>
          <w:sz w:val="20"/>
          <w:szCs w:val="20"/>
        </w:rPr>
        <w:t xml:space="preserve"> activity of a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seed coating (</w:t>
      </w:r>
      <w:proofErr w:type="spellStart"/>
      <w:r w:rsidRPr="000C1BCF">
        <w:rPr>
          <w:rFonts w:ascii="Times New Roman" w:hAnsi="Times New Roman" w:cs="Times New Roman"/>
          <w:sz w:val="20"/>
          <w:szCs w:val="20"/>
        </w:rPr>
        <w:t>Swertia</w:t>
      </w:r>
      <w:proofErr w:type="spellEnd"/>
      <w:r w:rsidRPr="000C1BCF">
        <w:rPr>
          <w:rFonts w:ascii="Times New Roman" w:hAnsi="Times New Roman" w:cs="Times New Roman"/>
          <w:sz w:val="20"/>
          <w:szCs w:val="20"/>
        </w:rPr>
        <w:t xml:space="preserve"> spp.) on sunflower physiology and seedling </w:t>
      </w:r>
      <w:proofErr w:type="spellStart"/>
      <w:r w:rsidRPr="000C1BCF">
        <w:rPr>
          <w:rFonts w:ascii="Times New Roman" w:hAnsi="Times New Roman" w:cs="Times New Roman"/>
          <w:sz w:val="20"/>
          <w:szCs w:val="20"/>
        </w:rPr>
        <w:t>vigor</w:t>
      </w:r>
      <w:proofErr w:type="spellEnd"/>
      <w:r w:rsidRPr="000C1BCF">
        <w:rPr>
          <w:rFonts w:ascii="Times New Roman" w:hAnsi="Times New Roman" w:cs="Times New Roman"/>
          <w:sz w:val="20"/>
          <w:szCs w:val="20"/>
        </w:rPr>
        <w:t xml:space="preserve"> to gain insights into the use of this natural seed coating as a possible natural seed treatment in crop production to achieve sustainability.</w:t>
      </w:r>
    </w:p>
    <w:p w14:paraId="4EA7F237" w14:textId="213D0ECA" w:rsidR="00827E35" w:rsidRPr="000C1BCF" w:rsidRDefault="00E9247A"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3</w:t>
      </w:r>
      <w:r w:rsidRPr="00E022ED">
        <w:rPr>
          <w:rFonts w:ascii="Times New Roman" w:hAnsi="Times New Roman" w:cs="Times New Roman"/>
          <w:b/>
          <w:sz w:val="20"/>
          <w:szCs w:val="20"/>
        </w:rPr>
        <w:t xml:space="preserve">. </w:t>
      </w:r>
      <w:r w:rsidR="00827E35" w:rsidRPr="00E022ED">
        <w:rPr>
          <w:rFonts w:ascii="Times New Roman" w:hAnsi="Times New Roman" w:cs="Times New Roman"/>
          <w:b/>
          <w:sz w:val="20"/>
          <w:szCs w:val="20"/>
        </w:rPr>
        <w:t>Materials and Methods</w:t>
      </w:r>
      <w:r w:rsidRPr="00E022ED">
        <w:rPr>
          <w:rFonts w:ascii="Times New Roman" w:hAnsi="Times New Roman" w:cs="Times New Roman"/>
          <w:b/>
          <w:sz w:val="20"/>
          <w:szCs w:val="20"/>
        </w:rPr>
        <w:t>:</w:t>
      </w:r>
    </w:p>
    <w:p w14:paraId="1C03F8C1" w14:textId="062B0458" w:rsidR="00827E35" w:rsidRPr="000C1BCF" w:rsidRDefault="00827E35"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The </w:t>
      </w:r>
      <w:r w:rsidR="002F132B" w:rsidRPr="000C1BCF">
        <w:rPr>
          <w:rFonts w:ascii="Times New Roman" w:hAnsi="Times New Roman" w:cs="Times New Roman"/>
          <w:sz w:val="20"/>
          <w:szCs w:val="20"/>
        </w:rPr>
        <w:t>experimental</w:t>
      </w:r>
      <w:r w:rsidRPr="000C1BCF">
        <w:rPr>
          <w:rFonts w:ascii="Times New Roman" w:hAnsi="Times New Roman" w:cs="Times New Roman"/>
          <w:sz w:val="20"/>
          <w:szCs w:val="20"/>
        </w:rPr>
        <w:t xml:space="preserve"> w</w:t>
      </w:r>
      <w:r w:rsidR="002F132B" w:rsidRPr="000C1BCF">
        <w:rPr>
          <w:rFonts w:ascii="Times New Roman" w:hAnsi="Times New Roman" w:cs="Times New Roman"/>
          <w:sz w:val="20"/>
          <w:szCs w:val="20"/>
        </w:rPr>
        <w:t>ork was done</w:t>
      </w:r>
      <w:r w:rsidRPr="000C1BCF">
        <w:rPr>
          <w:rFonts w:ascii="Times New Roman" w:hAnsi="Times New Roman" w:cs="Times New Roman"/>
          <w:sz w:val="20"/>
          <w:szCs w:val="20"/>
        </w:rPr>
        <w:t xml:space="preserve"> </w:t>
      </w:r>
      <w:r w:rsidR="002F132B" w:rsidRPr="000C1BCF">
        <w:rPr>
          <w:rFonts w:ascii="Times New Roman" w:hAnsi="Times New Roman" w:cs="Times New Roman"/>
          <w:sz w:val="20"/>
          <w:szCs w:val="20"/>
        </w:rPr>
        <w:t>at</w:t>
      </w:r>
      <w:r w:rsidRPr="000C1BCF">
        <w:rPr>
          <w:rFonts w:ascii="Times New Roman" w:hAnsi="Times New Roman" w:cs="Times New Roman"/>
          <w:sz w:val="20"/>
          <w:szCs w:val="20"/>
        </w:rPr>
        <w:t xml:space="preserve"> </w:t>
      </w:r>
      <w:r w:rsidR="002F132B" w:rsidRPr="000C1BCF">
        <w:rPr>
          <w:rFonts w:ascii="Times New Roman" w:hAnsi="Times New Roman" w:cs="Times New Roman"/>
          <w:sz w:val="20"/>
          <w:szCs w:val="20"/>
        </w:rPr>
        <w:t xml:space="preserve">the </w:t>
      </w:r>
      <w:r w:rsidRPr="000C1BCF">
        <w:rPr>
          <w:rFonts w:ascii="Times New Roman" w:hAnsi="Times New Roman" w:cs="Times New Roman"/>
          <w:sz w:val="20"/>
          <w:szCs w:val="20"/>
        </w:rPr>
        <w:t>Agronomy Laboratory of Agriculture and Forestry University (AFU), Rampur, Chitwan, Nepal, in March 2026. The germination test was c</w:t>
      </w:r>
      <w:r w:rsidR="00EB023F" w:rsidRPr="000C1BCF">
        <w:rPr>
          <w:rFonts w:ascii="Times New Roman" w:hAnsi="Times New Roman" w:cs="Times New Roman"/>
          <w:sz w:val="20"/>
          <w:szCs w:val="20"/>
        </w:rPr>
        <w:t>onducted</w:t>
      </w:r>
      <w:r w:rsidRPr="000C1BCF">
        <w:rPr>
          <w:rFonts w:ascii="Times New Roman" w:hAnsi="Times New Roman" w:cs="Times New Roman"/>
          <w:sz w:val="20"/>
          <w:szCs w:val="20"/>
        </w:rPr>
        <w:t xml:space="preserve"> under controlled conditions using a germinator</w:t>
      </w:r>
      <w:r w:rsidR="00EB023F" w:rsidRPr="000C1BCF">
        <w:rPr>
          <w:rFonts w:ascii="Times New Roman" w:hAnsi="Times New Roman" w:cs="Times New Roman"/>
          <w:sz w:val="20"/>
          <w:szCs w:val="20"/>
        </w:rPr>
        <w:t xml:space="preserve"> having a </w:t>
      </w:r>
      <w:r w:rsidRPr="000C1BCF">
        <w:rPr>
          <w:rFonts w:ascii="Times New Roman" w:hAnsi="Times New Roman" w:cs="Times New Roman"/>
          <w:sz w:val="20"/>
          <w:szCs w:val="20"/>
        </w:rPr>
        <w:t>constant temperature of 27 ± 1 °C.</w:t>
      </w:r>
    </w:p>
    <w:p w14:paraId="3E5A9C54" w14:textId="75D03D2E" w:rsidR="00EB71B8" w:rsidRPr="000C1BCF" w:rsidRDefault="00EB71B8"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noProof/>
          <w:sz w:val="20"/>
          <w:szCs w:val="20"/>
        </w:rPr>
        <w:lastRenderedPageBreak/>
        <w:drawing>
          <wp:inline distT="0" distB="0" distL="0" distR="0" wp14:anchorId="50C7FF60" wp14:editId="1EA68F2C">
            <wp:extent cx="5592111" cy="3211734"/>
            <wp:effectExtent l="0" t="0" r="0" b="8255"/>
            <wp:docPr id="100898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8478" name="Picture 100898478"/>
                    <pic:cNvPicPr/>
                  </pic:nvPicPr>
                  <pic:blipFill>
                    <a:blip r:embed="rId8">
                      <a:extLst>
                        <a:ext uri="{28A0092B-C50C-407E-A947-70E740481C1C}">
                          <a14:useLocalDpi xmlns:a14="http://schemas.microsoft.com/office/drawing/2010/main" val="0"/>
                        </a:ext>
                      </a:extLst>
                    </a:blip>
                    <a:stretch>
                      <a:fillRect/>
                    </a:stretch>
                  </pic:blipFill>
                  <pic:spPr>
                    <a:xfrm>
                      <a:off x="0" y="0"/>
                      <a:ext cx="5630752" cy="3233927"/>
                    </a:xfrm>
                    <a:prstGeom prst="rect">
                      <a:avLst/>
                    </a:prstGeom>
                  </pic:spPr>
                </pic:pic>
              </a:graphicData>
            </a:graphic>
          </wp:inline>
        </w:drawing>
      </w:r>
    </w:p>
    <w:p w14:paraId="0817A0FB" w14:textId="5775C4A6" w:rsidR="00EB71B8" w:rsidRPr="000C1BCF" w:rsidRDefault="00EB71B8"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Figure</w:t>
      </w:r>
      <w:r w:rsidR="008A3729" w:rsidRPr="000C1BCF">
        <w:rPr>
          <w:rFonts w:ascii="Times New Roman" w:hAnsi="Times New Roman" w:cs="Times New Roman"/>
          <w:sz w:val="20"/>
          <w:szCs w:val="20"/>
        </w:rPr>
        <w:t xml:space="preserve"> </w:t>
      </w:r>
      <w:proofErr w:type="gramStart"/>
      <w:r w:rsidR="008A3729" w:rsidRPr="000C1BCF">
        <w:rPr>
          <w:rFonts w:ascii="Times New Roman" w:hAnsi="Times New Roman" w:cs="Times New Roman"/>
          <w:sz w:val="20"/>
          <w:szCs w:val="20"/>
        </w:rPr>
        <w:t xml:space="preserve">1 </w:t>
      </w:r>
      <w:r w:rsidRPr="000C1BCF">
        <w:rPr>
          <w:rFonts w:ascii="Times New Roman" w:hAnsi="Times New Roman" w:cs="Times New Roman"/>
          <w:sz w:val="20"/>
          <w:szCs w:val="20"/>
        </w:rPr>
        <w:t>:</w:t>
      </w:r>
      <w:proofErr w:type="gramEnd"/>
      <w:r w:rsidRPr="000C1BCF">
        <w:rPr>
          <w:rFonts w:ascii="Times New Roman" w:hAnsi="Times New Roman" w:cs="Times New Roman"/>
          <w:sz w:val="20"/>
          <w:szCs w:val="20"/>
        </w:rPr>
        <w:t xml:space="preserve"> </w:t>
      </w:r>
      <w:r w:rsidR="0036090A" w:rsidRPr="000C1BCF">
        <w:rPr>
          <w:rFonts w:ascii="Times New Roman" w:hAnsi="Times New Roman" w:cs="Times New Roman"/>
          <w:sz w:val="20"/>
          <w:szCs w:val="20"/>
        </w:rPr>
        <w:t xml:space="preserve">Map of Nepal representing </w:t>
      </w:r>
      <w:r w:rsidR="006F7AF3" w:rsidRPr="000C1BCF">
        <w:rPr>
          <w:rFonts w:ascii="Times New Roman" w:hAnsi="Times New Roman" w:cs="Times New Roman"/>
          <w:sz w:val="20"/>
          <w:szCs w:val="20"/>
        </w:rPr>
        <w:t>the experimental location.</w:t>
      </w:r>
    </w:p>
    <w:p w14:paraId="5F6AD69C" w14:textId="7B718039" w:rsidR="00827E35" w:rsidRPr="00E022ED" w:rsidRDefault="00E9247A" w:rsidP="00E7605B">
      <w:pPr>
        <w:spacing w:after="0" w:line="240" w:lineRule="auto"/>
        <w:jc w:val="both"/>
        <w:rPr>
          <w:rFonts w:ascii="Times New Roman" w:hAnsi="Times New Roman" w:cs="Times New Roman"/>
          <w:i/>
          <w:sz w:val="20"/>
          <w:szCs w:val="20"/>
        </w:rPr>
      </w:pPr>
      <w:r w:rsidRPr="000C1BCF">
        <w:rPr>
          <w:rFonts w:ascii="Times New Roman" w:hAnsi="Times New Roman" w:cs="Times New Roman"/>
          <w:sz w:val="20"/>
          <w:szCs w:val="20"/>
        </w:rPr>
        <w:t>3.1</w:t>
      </w:r>
      <w:r w:rsidR="00135C55" w:rsidRPr="000C1BCF">
        <w:rPr>
          <w:rFonts w:ascii="Times New Roman" w:hAnsi="Times New Roman" w:cs="Times New Roman"/>
          <w:sz w:val="20"/>
          <w:szCs w:val="20"/>
        </w:rPr>
        <w:t xml:space="preserve">.  </w:t>
      </w:r>
      <w:r w:rsidR="00827E35" w:rsidRPr="00E022ED">
        <w:rPr>
          <w:rFonts w:ascii="Times New Roman" w:hAnsi="Times New Roman" w:cs="Times New Roman"/>
          <w:b/>
          <w:i/>
          <w:sz w:val="20"/>
          <w:szCs w:val="20"/>
        </w:rPr>
        <w:t>Plant Materials and Treatments</w:t>
      </w:r>
      <w:r w:rsidR="00135C55" w:rsidRPr="00E022ED">
        <w:rPr>
          <w:rFonts w:ascii="Times New Roman" w:hAnsi="Times New Roman" w:cs="Times New Roman"/>
          <w:i/>
          <w:sz w:val="20"/>
          <w:szCs w:val="20"/>
        </w:rPr>
        <w:t>:</w:t>
      </w:r>
    </w:p>
    <w:p w14:paraId="20B7F7FD" w14:textId="1412B312" w:rsidR="00827E35" w:rsidRPr="000C1BCF" w:rsidRDefault="00827E35"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Sunflower (</w:t>
      </w:r>
      <w:r w:rsidRPr="000C1BCF">
        <w:rPr>
          <w:rFonts w:ascii="Times New Roman" w:hAnsi="Times New Roman" w:cs="Times New Roman"/>
          <w:i/>
          <w:sz w:val="20"/>
          <w:szCs w:val="20"/>
        </w:rPr>
        <w:t>Helianthus annuus</w:t>
      </w:r>
      <w:r w:rsidRPr="000C1BCF">
        <w:rPr>
          <w:rFonts w:ascii="Times New Roman" w:hAnsi="Times New Roman" w:cs="Times New Roman"/>
          <w:sz w:val="20"/>
          <w:szCs w:val="20"/>
        </w:rPr>
        <w:t xml:space="preserve"> L.) seeds were obtained from a reliable source.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w:t>
      </w:r>
      <w:proofErr w:type="spellStart"/>
      <w:r w:rsidRPr="000C1BCF">
        <w:rPr>
          <w:rFonts w:ascii="Times New Roman" w:hAnsi="Times New Roman" w:cs="Times New Roman"/>
          <w:i/>
          <w:sz w:val="20"/>
          <w:szCs w:val="20"/>
        </w:rPr>
        <w:t>Swertia</w:t>
      </w:r>
      <w:proofErr w:type="spellEnd"/>
      <w:r w:rsidRPr="000C1BCF">
        <w:rPr>
          <w:rFonts w:ascii="Times New Roman" w:hAnsi="Times New Roman" w:cs="Times New Roman"/>
          <w:i/>
          <w:sz w:val="20"/>
          <w:szCs w:val="20"/>
        </w:rPr>
        <w:t xml:space="preserve"> spp.</w:t>
      </w:r>
      <w:r w:rsidRPr="000C1BCF">
        <w:rPr>
          <w:rFonts w:ascii="Times New Roman" w:hAnsi="Times New Roman" w:cs="Times New Roman"/>
          <w:sz w:val="20"/>
          <w:szCs w:val="20"/>
        </w:rPr>
        <w:t>) plant material was used to prepare aqueous extracts for seed treatment.</w:t>
      </w:r>
      <w:r w:rsidR="00677F97" w:rsidRPr="000C1BCF">
        <w:rPr>
          <w:rFonts w:ascii="Times New Roman" w:hAnsi="Times New Roman" w:cs="Times New Roman"/>
          <w:sz w:val="20"/>
          <w:szCs w:val="20"/>
        </w:rPr>
        <w:t xml:space="preserve"> The variety used in the experiment was Suryamukhi, one of Nepal's popular varieties.</w:t>
      </w:r>
    </w:p>
    <w:p w14:paraId="052E59F2" w14:textId="77777777" w:rsidR="00BC6285" w:rsidRPr="000C1BCF" w:rsidRDefault="00BC6285" w:rsidP="00E7605B">
      <w:pPr>
        <w:spacing w:after="0" w:line="240" w:lineRule="auto"/>
        <w:jc w:val="both"/>
        <w:rPr>
          <w:rFonts w:ascii="Times New Roman" w:hAnsi="Times New Roman" w:cs="Times New Roman"/>
          <w:sz w:val="20"/>
          <w:szCs w:val="20"/>
        </w:rPr>
      </w:pPr>
    </w:p>
    <w:p w14:paraId="4CB16C2B" w14:textId="27D92BF4" w:rsidR="00827E35" w:rsidRPr="000C1BCF" w:rsidRDefault="00827E35"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A total of seven treatments were used to</w:t>
      </w:r>
      <w:r w:rsidR="00682B74" w:rsidRPr="000C1BCF">
        <w:rPr>
          <w:rFonts w:ascii="Times New Roman" w:hAnsi="Times New Roman" w:cs="Times New Roman"/>
          <w:sz w:val="20"/>
          <w:szCs w:val="20"/>
        </w:rPr>
        <w:t xml:space="preserve"> study </w:t>
      </w:r>
      <w:r w:rsidRPr="000C1BCF">
        <w:rPr>
          <w:rFonts w:ascii="Times New Roman" w:hAnsi="Times New Roman" w:cs="Times New Roman"/>
          <w:sz w:val="20"/>
          <w:szCs w:val="20"/>
        </w:rPr>
        <w:t xml:space="preserve">the dose-dependent effects of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extract:</w:t>
      </w:r>
    </w:p>
    <w:p w14:paraId="687DC471" w14:textId="77777777" w:rsidR="00BC6285" w:rsidRPr="000C1BCF" w:rsidRDefault="00BC6285" w:rsidP="00E7605B">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508"/>
        <w:gridCol w:w="4508"/>
      </w:tblGrid>
      <w:tr w:rsidR="00682B74" w:rsidRPr="0074665E" w14:paraId="6ACA19F9" w14:textId="77777777" w:rsidTr="0074665E">
        <w:tc>
          <w:tcPr>
            <w:tcW w:w="4508" w:type="dxa"/>
          </w:tcPr>
          <w:p w14:paraId="14394A62" w14:textId="41B33AA9"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T1</w:t>
            </w:r>
          </w:p>
        </w:tc>
        <w:tc>
          <w:tcPr>
            <w:tcW w:w="4508" w:type="dxa"/>
          </w:tcPr>
          <w:p w14:paraId="74E75C3A" w14:textId="37E5FA0C"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Control</w:t>
            </w:r>
          </w:p>
        </w:tc>
      </w:tr>
      <w:tr w:rsidR="00682B74" w:rsidRPr="0074665E" w14:paraId="18DBFECF" w14:textId="77777777" w:rsidTr="0074665E">
        <w:tc>
          <w:tcPr>
            <w:tcW w:w="4508" w:type="dxa"/>
          </w:tcPr>
          <w:p w14:paraId="66535DDD" w14:textId="4D77F1A3"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T2</w:t>
            </w:r>
          </w:p>
        </w:tc>
        <w:tc>
          <w:tcPr>
            <w:tcW w:w="4508" w:type="dxa"/>
          </w:tcPr>
          <w:p w14:paraId="2744E398" w14:textId="21A2A015"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2% extract</w:t>
            </w:r>
          </w:p>
        </w:tc>
      </w:tr>
      <w:tr w:rsidR="00682B74" w:rsidRPr="0074665E" w14:paraId="762CD78F" w14:textId="77777777" w:rsidTr="0074665E">
        <w:tc>
          <w:tcPr>
            <w:tcW w:w="4508" w:type="dxa"/>
          </w:tcPr>
          <w:p w14:paraId="4ACB14B4" w14:textId="2E87D6E8"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T3</w:t>
            </w:r>
          </w:p>
        </w:tc>
        <w:tc>
          <w:tcPr>
            <w:tcW w:w="4508" w:type="dxa"/>
          </w:tcPr>
          <w:p w14:paraId="6BE61E7F" w14:textId="77F23B86"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4% extract</w:t>
            </w:r>
          </w:p>
        </w:tc>
      </w:tr>
      <w:tr w:rsidR="00682B74" w:rsidRPr="0074665E" w14:paraId="48A0E76B" w14:textId="77777777" w:rsidTr="0074665E">
        <w:tc>
          <w:tcPr>
            <w:tcW w:w="4508" w:type="dxa"/>
          </w:tcPr>
          <w:p w14:paraId="315678AB" w14:textId="070F931A"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T4</w:t>
            </w:r>
          </w:p>
        </w:tc>
        <w:tc>
          <w:tcPr>
            <w:tcW w:w="4508" w:type="dxa"/>
          </w:tcPr>
          <w:p w14:paraId="5D600B5D" w14:textId="63E229C4"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6% extract</w:t>
            </w:r>
          </w:p>
        </w:tc>
      </w:tr>
      <w:tr w:rsidR="00682B74" w:rsidRPr="0074665E" w14:paraId="0572EA11" w14:textId="77777777" w:rsidTr="0074665E">
        <w:tc>
          <w:tcPr>
            <w:tcW w:w="4508" w:type="dxa"/>
          </w:tcPr>
          <w:p w14:paraId="5FDADEA4" w14:textId="20ED16DD"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T5</w:t>
            </w:r>
          </w:p>
        </w:tc>
        <w:tc>
          <w:tcPr>
            <w:tcW w:w="4508" w:type="dxa"/>
          </w:tcPr>
          <w:p w14:paraId="6A9C338F" w14:textId="3AB23229"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8% extract</w:t>
            </w:r>
          </w:p>
        </w:tc>
      </w:tr>
      <w:tr w:rsidR="00682B74" w:rsidRPr="0074665E" w14:paraId="3BF91F5A" w14:textId="77777777" w:rsidTr="0074665E">
        <w:tc>
          <w:tcPr>
            <w:tcW w:w="4508" w:type="dxa"/>
          </w:tcPr>
          <w:p w14:paraId="248A3DFB" w14:textId="15DA3646"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T6</w:t>
            </w:r>
          </w:p>
        </w:tc>
        <w:tc>
          <w:tcPr>
            <w:tcW w:w="4508" w:type="dxa"/>
          </w:tcPr>
          <w:p w14:paraId="66789BAD" w14:textId="324F2BBC"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10% extract</w:t>
            </w:r>
          </w:p>
        </w:tc>
      </w:tr>
      <w:tr w:rsidR="00682B74" w:rsidRPr="0074665E" w14:paraId="35D3AACF" w14:textId="77777777" w:rsidTr="0074665E">
        <w:tc>
          <w:tcPr>
            <w:tcW w:w="4508" w:type="dxa"/>
          </w:tcPr>
          <w:p w14:paraId="20D67E90" w14:textId="5B158AF1"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T7</w:t>
            </w:r>
          </w:p>
        </w:tc>
        <w:tc>
          <w:tcPr>
            <w:tcW w:w="4508" w:type="dxa"/>
          </w:tcPr>
          <w:p w14:paraId="5FC2235E" w14:textId="14106C11" w:rsidR="00682B74" w:rsidRPr="000C1BCF" w:rsidRDefault="00682B74" w:rsidP="00E7605B">
            <w:pPr>
              <w:jc w:val="both"/>
              <w:rPr>
                <w:rFonts w:ascii="Times New Roman" w:hAnsi="Times New Roman" w:cs="Times New Roman"/>
                <w:sz w:val="20"/>
                <w:szCs w:val="20"/>
              </w:rPr>
            </w:pPr>
            <w:r w:rsidRPr="000C1BCF">
              <w:rPr>
                <w:rFonts w:ascii="Times New Roman" w:hAnsi="Times New Roman" w:cs="Times New Roman"/>
                <w:sz w:val="20"/>
                <w:szCs w:val="20"/>
              </w:rPr>
              <w:t>12% extract</w:t>
            </w:r>
          </w:p>
        </w:tc>
      </w:tr>
    </w:tbl>
    <w:p w14:paraId="648E2CB2" w14:textId="75E66623" w:rsidR="00682B74" w:rsidRPr="000C1BCF" w:rsidRDefault="00BE3A65" w:rsidP="00E760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List 1-</w:t>
      </w:r>
      <w:r w:rsidR="002A7BB4">
        <w:rPr>
          <w:rFonts w:ascii="Times New Roman" w:hAnsi="Times New Roman" w:cs="Times New Roman"/>
          <w:sz w:val="20"/>
          <w:szCs w:val="20"/>
        </w:rPr>
        <w:t xml:space="preserve"> Seven Treatments included in the study </w:t>
      </w:r>
    </w:p>
    <w:p w14:paraId="7E3F0CB0" w14:textId="3219F9AD" w:rsidR="00827E35" w:rsidRPr="000C1BCF" w:rsidRDefault="00135C55"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3.2. </w:t>
      </w:r>
      <w:proofErr w:type="spellStart"/>
      <w:r w:rsidR="00FC33E0" w:rsidRPr="00E022ED">
        <w:rPr>
          <w:rFonts w:ascii="Times New Roman" w:hAnsi="Times New Roman" w:cs="Times New Roman"/>
          <w:b/>
          <w:i/>
          <w:sz w:val="20"/>
          <w:szCs w:val="20"/>
        </w:rPr>
        <w:t>Chiraito</w:t>
      </w:r>
      <w:proofErr w:type="spellEnd"/>
      <w:r w:rsidR="00FC33E0" w:rsidRPr="00E022ED">
        <w:rPr>
          <w:rFonts w:ascii="Times New Roman" w:hAnsi="Times New Roman" w:cs="Times New Roman"/>
          <w:b/>
          <w:i/>
          <w:sz w:val="20"/>
          <w:szCs w:val="20"/>
        </w:rPr>
        <w:t xml:space="preserve"> </w:t>
      </w:r>
      <w:r w:rsidR="00E85EBE" w:rsidRPr="00E022ED">
        <w:rPr>
          <w:rFonts w:ascii="Times New Roman" w:hAnsi="Times New Roman" w:cs="Times New Roman"/>
          <w:b/>
          <w:i/>
          <w:sz w:val="20"/>
          <w:szCs w:val="20"/>
        </w:rPr>
        <w:t>powder extraction method</w:t>
      </w:r>
      <w:r w:rsidRPr="000C1BCF">
        <w:rPr>
          <w:rFonts w:ascii="Times New Roman" w:hAnsi="Times New Roman" w:cs="Times New Roman"/>
          <w:sz w:val="20"/>
          <w:szCs w:val="20"/>
        </w:rPr>
        <w:t>:</w:t>
      </w:r>
    </w:p>
    <w:p w14:paraId="18D72A70" w14:textId="092293B1" w:rsidR="00FC33E0" w:rsidRPr="000C1BCF" w:rsidRDefault="00FC33E0"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The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plant material was dried in air and in the shade</w:t>
      </w:r>
      <w:r w:rsidR="00CC1E2F"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milled </w:t>
      </w:r>
      <w:r w:rsidR="00CC1E2F" w:rsidRPr="000C1BCF">
        <w:rPr>
          <w:rFonts w:ascii="Times New Roman" w:hAnsi="Times New Roman" w:cs="Times New Roman"/>
          <w:sz w:val="20"/>
          <w:szCs w:val="20"/>
        </w:rPr>
        <w:t>into a</w:t>
      </w:r>
      <w:r w:rsidRPr="000C1BCF">
        <w:rPr>
          <w:rFonts w:ascii="Times New Roman" w:hAnsi="Times New Roman" w:cs="Times New Roman"/>
          <w:sz w:val="20"/>
          <w:szCs w:val="20"/>
        </w:rPr>
        <w:t xml:space="preserve"> fine powder. The</w:t>
      </w:r>
      <w:r w:rsidR="00934482" w:rsidRPr="000C1BCF">
        <w:rPr>
          <w:rFonts w:ascii="Times New Roman" w:hAnsi="Times New Roman" w:cs="Times New Roman"/>
          <w:sz w:val="20"/>
          <w:szCs w:val="20"/>
        </w:rPr>
        <w:t xml:space="preserve"> </w:t>
      </w:r>
      <w:r w:rsidRPr="000C1BCF">
        <w:rPr>
          <w:rFonts w:ascii="Times New Roman" w:hAnsi="Times New Roman" w:cs="Times New Roman"/>
          <w:sz w:val="20"/>
          <w:szCs w:val="20"/>
        </w:rPr>
        <w:t xml:space="preserve">extract was made by adding the necessary powder </w:t>
      </w:r>
      <w:r w:rsidR="00CC1E2F" w:rsidRPr="000C1BCF">
        <w:rPr>
          <w:rFonts w:ascii="Times New Roman" w:hAnsi="Times New Roman" w:cs="Times New Roman"/>
          <w:sz w:val="20"/>
          <w:szCs w:val="20"/>
        </w:rPr>
        <w:t>and</w:t>
      </w:r>
      <w:r w:rsidRPr="000C1BCF">
        <w:rPr>
          <w:rFonts w:ascii="Times New Roman" w:hAnsi="Times New Roman" w:cs="Times New Roman"/>
          <w:sz w:val="20"/>
          <w:szCs w:val="20"/>
        </w:rPr>
        <w:t xml:space="preserve"> distilled water to produce </w:t>
      </w:r>
      <w:r w:rsidR="00CC1E2F" w:rsidRPr="000C1BCF">
        <w:rPr>
          <w:rFonts w:ascii="Times New Roman" w:hAnsi="Times New Roman" w:cs="Times New Roman"/>
          <w:sz w:val="20"/>
          <w:szCs w:val="20"/>
        </w:rPr>
        <w:t xml:space="preserve">the </w:t>
      </w:r>
      <w:r w:rsidR="00934482" w:rsidRPr="000C1BCF">
        <w:rPr>
          <w:rFonts w:ascii="Times New Roman" w:hAnsi="Times New Roman" w:cs="Times New Roman"/>
          <w:sz w:val="20"/>
          <w:szCs w:val="20"/>
        </w:rPr>
        <w:t>required</w:t>
      </w:r>
      <w:r w:rsidRPr="000C1BCF">
        <w:rPr>
          <w:rFonts w:ascii="Times New Roman" w:hAnsi="Times New Roman" w:cs="Times New Roman"/>
          <w:sz w:val="20"/>
          <w:szCs w:val="20"/>
        </w:rPr>
        <w:t xml:space="preserve"> concentrations. The extract was filtered using </w:t>
      </w:r>
      <w:r w:rsidR="00CC1E2F" w:rsidRPr="000C1BCF">
        <w:rPr>
          <w:rFonts w:ascii="Times New Roman" w:hAnsi="Times New Roman" w:cs="Times New Roman"/>
          <w:sz w:val="20"/>
          <w:szCs w:val="20"/>
        </w:rPr>
        <w:t xml:space="preserve">a </w:t>
      </w:r>
      <w:r w:rsidRPr="000C1BCF">
        <w:rPr>
          <w:rFonts w:ascii="Times New Roman" w:hAnsi="Times New Roman" w:cs="Times New Roman"/>
          <w:sz w:val="20"/>
          <w:szCs w:val="20"/>
        </w:rPr>
        <w:t xml:space="preserve">muslin cloth to have a uniform extract. The seeds of sunflower were </w:t>
      </w:r>
      <w:r w:rsidR="00BC6285" w:rsidRPr="000C1BCF">
        <w:rPr>
          <w:rFonts w:ascii="Times New Roman" w:hAnsi="Times New Roman" w:cs="Times New Roman"/>
          <w:sz w:val="20"/>
          <w:szCs w:val="20"/>
        </w:rPr>
        <w:t>soaked</w:t>
      </w:r>
      <w:r w:rsidRPr="000C1BCF">
        <w:rPr>
          <w:rFonts w:ascii="Times New Roman" w:hAnsi="Times New Roman" w:cs="Times New Roman"/>
          <w:sz w:val="20"/>
          <w:szCs w:val="20"/>
        </w:rPr>
        <w:t xml:space="preserve"> in the various treatment solutions after 12 hours. Following the soaking, the seeds were dried in the shade</w:t>
      </w:r>
      <w:r w:rsidR="00CC1E2F"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then the germination test was put into practice. The standard paper towel method was used to carry out the germination test. Germination papers were wetted evenly</w:t>
      </w:r>
      <w:r w:rsidR="00CC1E2F"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treated seeds were placed on the paper in a row of five seeds each</w:t>
      </w:r>
      <w:r w:rsidR="00CC1E2F"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a total of 25 seeds were treated under each treatment. The seeds were again covered by another damp sheet of germination paper</w:t>
      </w:r>
      <w:r w:rsidR="00CC1E2F"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then the papers were rolled up and tied with rubber bands. The germinator was loaded vertically with the rolls</w:t>
      </w:r>
      <w:r w:rsidR="00682B74" w:rsidRPr="000C1BCF">
        <w:rPr>
          <w:rFonts w:ascii="Times New Roman" w:hAnsi="Times New Roman" w:cs="Times New Roman"/>
          <w:sz w:val="20"/>
          <w:szCs w:val="20"/>
        </w:rPr>
        <w:t xml:space="preserve"> </w:t>
      </w:r>
      <w:r w:rsidR="004B27EA" w:rsidRPr="000C1BCF">
        <w:rPr>
          <w:rFonts w:ascii="Times New Roman" w:hAnsi="Times New Roman" w:cs="Times New Roman"/>
          <w:sz w:val="20"/>
          <w:szCs w:val="20"/>
        </w:rPr>
        <w:t>so that it can grow without disturbance and breakage</w:t>
      </w:r>
      <w:r w:rsidRPr="000C1BCF">
        <w:rPr>
          <w:rFonts w:ascii="Times New Roman" w:hAnsi="Times New Roman" w:cs="Times New Roman"/>
          <w:sz w:val="20"/>
          <w:szCs w:val="20"/>
        </w:rPr>
        <w:t>. During the experiment, adequate moisture was ensured.</w:t>
      </w:r>
    </w:p>
    <w:p w14:paraId="22C3EB04" w14:textId="4A96DE33" w:rsidR="00827E35" w:rsidRPr="00E022ED" w:rsidRDefault="00135C55" w:rsidP="00E7605B">
      <w:pPr>
        <w:spacing w:after="0" w:line="240" w:lineRule="auto"/>
        <w:jc w:val="both"/>
        <w:rPr>
          <w:rFonts w:ascii="Times New Roman" w:hAnsi="Times New Roman" w:cs="Times New Roman"/>
          <w:b/>
          <w:i/>
          <w:sz w:val="20"/>
          <w:szCs w:val="20"/>
        </w:rPr>
      </w:pPr>
      <w:r w:rsidRPr="000C1BCF">
        <w:rPr>
          <w:rFonts w:ascii="Times New Roman" w:hAnsi="Times New Roman" w:cs="Times New Roman"/>
          <w:sz w:val="20"/>
          <w:szCs w:val="20"/>
        </w:rPr>
        <w:t xml:space="preserve">3.3. </w:t>
      </w:r>
      <w:r w:rsidR="00827E35" w:rsidRPr="00E022ED">
        <w:rPr>
          <w:rFonts w:ascii="Times New Roman" w:hAnsi="Times New Roman" w:cs="Times New Roman"/>
          <w:b/>
          <w:i/>
          <w:sz w:val="20"/>
          <w:szCs w:val="20"/>
        </w:rPr>
        <w:t>Experimental Design</w:t>
      </w:r>
      <w:r w:rsidRPr="00E022ED">
        <w:rPr>
          <w:rFonts w:ascii="Times New Roman" w:hAnsi="Times New Roman" w:cs="Times New Roman"/>
          <w:b/>
          <w:i/>
          <w:sz w:val="20"/>
          <w:szCs w:val="20"/>
        </w:rPr>
        <w:t>:</w:t>
      </w:r>
    </w:p>
    <w:p w14:paraId="0FB38C4E" w14:textId="6A7AFF55" w:rsidR="00827E35" w:rsidRPr="000C1BCF" w:rsidRDefault="00827E35"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The experiment was </w:t>
      </w:r>
      <w:r w:rsidR="00C13822" w:rsidRPr="000C1BCF">
        <w:rPr>
          <w:rFonts w:ascii="Times New Roman" w:hAnsi="Times New Roman" w:cs="Times New Roman"/>
          <w:sz w:val="20"/>
          <w:szCs w:val="20"/>
        </w:rPr>
        <w:t>designed</w:t>
      </w:r>
      <w:r w:rsidRPr="000C1BCF">
        <w:rPr>
          <w:rFonts w:ascii="Times New Roman" w:hAnsi="Times New Roman" w:cs="Times New Roman"/>
          <w:sz w:val="20"/>
          <w:szCs w:val="20"/>
        </w:rPr>
        <w:t xml:space="preserve"> in a Completely Randomized Design (</w:t>
      </w:r>
      <w:proofErr w:type="gramStart"/>
      <w:r w:rsidRPr="000C1BCF">
        <w:rPr>
          <w:rFonts w:ascii="Times New Roman" w:hAnsi="Times New Roman" w:cs="Times New Roman"/>
          <w:sz w:val="20"/>
          <w:szCs w:val="20"/>
        </w:rPr>
        <w:t xml:space="preserve">CRD) </w:t>
      </w:r>
      <w:r w:rsidR="004B27EA" w:rsidRPr="000C1BCF">
        <w:rPr>
          <w:rFonts w:ascii="Times New Roman" w:hAnsi="Times New Roman" w:cs="Times New Roman"/>
          <w:sz w:val="20"/>
          <w:szCs w:val="20"/>
        </w:rPr>
        <w:t xml:space="preserve"> having</w:t>
      </w:r>
      <w:proofErr w:type="gramEnd"/>
      <w:r w:rsidR="004B27EA" w:rsidRPr="000C1BCF">
        <w:rPr>
          <w:rFonts w:ascii="Times New Roman" w:hAnsi="Times New Roman" w:cs="Times New Roman"/>
          <w:sz w:val="20"/>
          <w:szCs w:val="20"/>
        </w:rPr>
        <w:t xml:space="preserve"> </w:t>
      </w:r>
      <w:r w:rsidRPr="000C1BCF">
        <w:rPr>
          <w:rFonts w:ascii="Times New Roman" w:hAnsi="Times New Roman" w:cs="Times New Roman"/>
          <w:sz w:val="20"/>
          <w:szCs w:val="20"/>
        </w:rPr>
        <w:t>seven treatments and three replications</w:t>
      </w:r>
      <w:r w:rsidR="00EF58ED" w:rsidRPr="000C1BCF">
        <w:rPr>
          <w:rFonts w:ascii="Times New Roman" w:hAnsi="Times New Roman" w:cs="Times New Roman"/>
          <w:sz w:val="20"/>
          <w:szCs w:val="20"/>
        </w:rPr>
        <w:t>,</w:t>
      </w:r>
      <w:r w:rsidR="004B27EA" w:rsidRPr="000C1BCF">
        <w:rPr>
          <w:rFonts w:ascii="Times New Roman" w:hAnsi="Times New Roman" w:cs="Times New Roman"/>
          <w:sz w:val="20"/>
          <w:szCs w:val="20"/>
        </w:rPr>
        <w:t xml:space="preserve"> </w:t>
      </w:r>
      <w:r w:rsidR="004D4F64" w:rsidRPr="000C1BCF">
        <w:rPr>
          <w:rFonts w:ascii="Times New Roman" w:hAnsi="Times New Roman" w:cs="Times New Roman"/>
          <w:sz w:val="20"/>
          <w:szCs w:val="20"/>
        </w:rPr>
        <w:t xml:space="preserve">satisfying </w:t>
      </w:r>
      <w:r w:rsidR="004B27EA" w:rsidRPr="000C1BCF">
        <w:rPr>
          <w:rFonts w:ascii="Times New Roman" w:hAnsi="Times New Roman" w:cs="Times New Roman"/>
          <w:sz w:val="20"/>
          <w:szCs w:val="20"/>
        </w:rPr>
        <w:t xml:space="preserve">the </w:t>
      </w:r>
      <w:r w:rsidR="00144C76" w:rsidRPr="000C1BCF">
        <w:rPr>
          <w:rFonts w:ascii="Times New Roman" w:hAnsi="Times New Roman" w:cs="Times New Roman"/>
          <w:sz w:val="20"/>
          <w:szCs w:val="20"/>
        </w:rPr>
        <w:t>degree of freedom</w:t>
      </w:r>
      <w:r w:rsidR="004D4F64" w:rsidRPr="000C1BCF">
        <w:rPr>
          <w:rFonts w:ascii="Times New Roman" w:hAnsi="Times New Roman" w:cs="Times New Roman"/>
          <w:sz w:val="20"/>
          <w:szCs w:val="20"/>
        </w:rPr>
        <w:t>.</w:t>
      </w:r>
    </w:p>
    <w:p w14:paraId="761A371E" w14:textId="623F0285" w:rsidR="00827E35" w:rsidRPr="000C1BCF" w:rsidRDefault="00827E35"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Germination counts were recorded daily, and final observations were taken </w:t>
      </w:r>
      <w:r w:rsidR="004D4F64" w:rsidRPr="000C1BCF">
        <w:rPr>
          <w:rFonts w:ascii="Times New Roman" w:hAnsi="Times New Roman" w:cs="Times New Roman"/>
          <w:sz w:val="20"/>
          <w:szCs w:val="20"/>
        </w:rPr>
        <w:t>after 7</w:t>
      </w:r>
      <w:r w:rsidR="004D4F64" w:rsidRPr="000C1BCF">
        <w:rPr>
          <w:rFonts w:ascii="Times New Roman" w:hAnsi="Times New Roman" w:cs="Times New Roman"/>
          <w:sz w:val="20"/>
          <w:szCs w:val="20"/>
          <w:vertAlign w:val="superscript"/>
        </w:rPr>
        <w:t>th</w:t>
      </w:r>
      <w:r w:rsidR="004D4F64" w:rsidRPr="000C1BCF">
        <w:rPr>
          <w:rFonts w:ascii="Times New Roman" w:hAnsi="Times New Roman" w:cs="Times New Roman"/>
          <w:sz w:val="20"/>
          <w:szCs w:val="20"/>
        </w:rPr>
        <w:t xml:space="preserve"> day of seedlings kept in </w:t>
      </w:r>
      <w:r w:rsidR="00BC6285" w:rsidRPr="000C1BCF">
        <w:rPr>
          <w:rFonts w:ascii="Times New Roman" w:hAnsi="Times New Roman" w:cs="Times New Roman"/>
          <w:sz w:val="20"/>
          <w:szCs w:val="20"/>
        </w:rPr>
        <w:t xml:space="preserve">the </w:t>
      </w:r>
      <w:r w:rsidR="004D4F64" w:rsidRPr="000C1BCF">
        <w:rPr>
          <w:rFonts w:ascii="Times New Roman" w:hAnsi="Times New Roman" w:cs="Times New Roman"/>
          <w:sz w:val="20"/>
          <w:szCs w:val="20"/>
        </w:rPr>
        <w:t>germinator</w:t>
      </w:r>
      <w:r w:rsidRPr="000C1BCF">
        <w:rPr>
          <w:rFonts w:ascii="Times New Roman" w:hAnsi="Times New Roman" w:cs="Times New Roman"/>
          <w:sz w:val="20"/>
          <w:szCs w:val="20"/>
        </w:rPr>
        <w:t xml:space="preserve">. </w:t>
      </w:r>
      <w:r w:rsidR="004D4F64" w:rsidRPr="000C1BCF">
        <w:rPr>
          <w:rFonts w:ascii="Times New Roman" w:hAnsi="Times New Roman" w:cs="Times New Roman"/>
          <w:sz w:val="20"/>
          <w:szCs w:val="20"/>
        </w:rPr>
        <w:t xml:space="preserve">Germination percentage, root length in cm, </w:t>
      </w:r>
      <w:proofErr w:type="gramStart"/>
      <w:r w:rsidR="004D4F64" w:rsidRPr="000C1BCF">
        <w:rPr>
          <w:rFonts w:ascii="Times New Roman" w:hAnsi="Times New Roman" w:cs="Times New Roman"/>
          <w:sz w:val="20"/>
          <w:szCs w:val="20"/>
        </w:rPr>
        <w:t>Shoot</w:t>
      </w:r>
      <w:proofErr w:type="gramEnd"/>
      <w:r w:rsidR="004D4F64" w:rsidRPr="000C1BCF">
        <w:rPr>
          <w:rFonts w:ascii="Times New Roman" w:hAnsi="Times New Roman" w:cs="Times New Roman"/>
          <w:sz w:val="20"/>
          <w:szCs w:val="20"/>
        </w:rPr>
        <w:t xml:space="preserve"> length in cm, </w:t>
      </w:r>
      <w:r w:rsidR="00BC6285" w:rsidRPr="000C1BCF">
        <w:rPr>
          <w:rFonts w:ascii="Times New Roman" w:hAnsi="Times New Roman" w:cs="Times New Roman"/>
          <w:sz w:val="20"/>
          <w:szCs w:val="20"/>
        </w:rPr>
        <w:t>and seedling</w:t>
      </w:r>
      <w:r w:rsidR="004D4F64" w:rsidRPr="000C1BCF">
        <w:rPr>
          <w:rFonts w:ascii="Times New Roman" w:hAnsi="Times New Roman" w:cs="Times New Roman"/>
          <w:sz w:val="20"/>
          <w:szCs w:val="20"/>
        </w:rPr>
        <w:t xml:space="preserve"> </w:t>
      </w:r>
      <w:proofErr w:type="spellStart"/>
      <w:r w:rsidR="004D4F64" w:rsidRPr="000C1BCF">
        <w:rPr>
          <w:rFonts w:ascii="Times New Roman" w:hAnsi="Times New Roman" w:cs="Times New Roman"/>
          <w:sz w:val="20"/>
          <w:szCs w:val="20"/>
        </w:rPr>
        <w:t>vigor</w:t>
      </w:r>
      <w:proofErr w:type="spellEnd"/>
      <w:r w:rsidR="004D4F64" w:rsidRPr="000C1BCF">
        <w:rPr>
          <w:rFonts w:ascii="Times New Roman" w:hAnsi="Times New Roman" w:cs="Times New Roman"/>
          <w:sz w:val="20"/>
          <w:szCs w:val="20"/>
        </w:rPr>
        <w:t xml:space="preserve"> index were measured.</w:t>
      </w:r>
    </w:p>
    <w:p w14:paraId="4D684B66" w14:textId="77777777" w:rsidR="004D4F64" w:rsidRPr="000C1BCF" w:rsidRDefault="004D4F64" w:rsidP="00E7605B">
      <w:pPr>
        <w:spacing w:after="0" w:line="240" w:lineRule="auto"/>
        <w:jc w:val="both"/>
        <w:rPr>
          <w:rFonts w:ascii="Times New Roman" w:hAnsi="Times New Roman" w:cs="Times New Roman"/>
          <w:sz w:val="20"/>
          <w:szCs w:val="20"/>
        </w:rPr>
      </w:pPr>
    </w:p>
    <w:p w14:paraId="2B3CB3FA" w14:textId="77777777" w:rsidR="00135C55" w:rsidRPr="000C1BCF" w:rsidRDefault="00135C55"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3.5. </w:t>
      </w:r>
      <w:r w:rsidR="00053237" w:rsidRPr="00E022ED">
        <w:rPr>
          <w:rFonts w:ascii="Times New Roman" w:hAnsi="Times New Roman" w:cs="Times New Roman"/>
          <w:b/>
          <w:i/>
          <w:sz w:val="20"/>
          <w:szCs w:val="20"/>
        </w:rPr>
        <w:t>Data Analysis and Data Collection</w:t>
      </w:r>
      <w:r w:rsidRPr="00E022ED">
        <w:rPr>
          <w:rFonts w:ascii="Times New Roman" w:hAnsi="Times New Roman" w:cs="Times New Roman"/>
          <w:b/>
          <w:i/>
          <w:sz w:val="20"/>
          <w:szCs w:val="20"/>
        </w:rPr>
        <w:t>:</w:t>
      </w:r>
    </w:p>
    <w:p w14:paraId="6CFCB1F1" w14:textId="26509CC2" w:rsidR="00EF58ED" w:rsidRPr="000C1BCF" w:rsidRDefault="00053237"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This was measured to reveal the percentage of germination, average germination time, root, shoot length, </w:t>
      </w:r>
      <w:r w:rsidR="00BC6285" w:rsidRPr="000C1BCF">
        <w:rPr>
          <w:rFonts w:ascii="Times New Roman" w:hAnsi="Times New Roman" w:cs="Times New Roman"/>
          <w:sz w:val="20"/>
          <w:szCs w:val="20"/>
        </w:rPr>
        <w:t xml:space="preserve">and </w:t>
      </w:r>
      <w:r w:rsidRPr="000C1BCF">
        <w:rPr>
          <w:rFonts w:ascii="Times New Roman" w:hAnsi="Times New Roman" w:cs="Times New Roman"/>
          <w:sz w:val="20"/>
          <w:szCs w:val="20"/>
        </w:rPr>
        <w:t xml:space="preserve">seedling </w:t>
      </w:r>
      <w:proofErr w:type="spellStart"/>
      <w:r w:rsidRPr="000C1BCF">
        <w:rPr>
          <w:rFonts w:ascii="Times New Roman" w:hAnsi="Times New Roman" w:cs="Times New Roman"/>
          <w:sz w:val="20"/>
          <w:szCs w:val="20"/>
        </w:rPr>
        <w:t>vigor</w:t>
      </w:r>
      <w:proofErr w:type="spellEnd"/>
      <w:r w:rsidRPr="000C1BCF">
        <w:rPr>
          <w:rFonts w:ascii="Times New Roman" w:hAnsi="Times New Roman" w:cs="Times New Roman"/>
          <w:sz w:val="20"/>
          <w:szCs w:val="20"/>
        </w:rPr>
        <w:t xml:space="preserve"> index. Standard procedure was relied upon in developing methodology in the determination of the percent germination, average germination time, and seedling </w:t>
      </w:r>
      <w:proofErr w:type="spellStart"/>
      <w:r w:rsidRPr="000C1BCF">
        <w:rPr>
          <w:rFonts w:ascii="Times New Roman" w:hAnsi="Times New Roman" w:cs="Times New Roman"/>
          <w:sz w:val="20"/>
          <w:szCs w:val="20"/>
        </w:rPr>
        <w:t>vigor</w:t>
      </w:r>
      <w:proofErr w:type="spellEnd"/>
      <w:r w:rsidR="002C14D6" w:rsidRPr="000C1BCF">
        <w:rPr>
          <w:rFonts w:ascii="Times New Roman" w:hAnsi="Times New Roman" w:cs="Times New Roman"/>
          <w:sz w:val="20"/>
          <w:szCs w:val="20"/>
        </w:rPr>
        <w:fldChar w:fldCharType="begin" w:fldLock="1"/>
      </w:r>
      <w:r w:rsidR="0079628C" w:rsidRPr="000C1BCF">
        <w:rPr>
          <w:rFonts w:ascii="Times New Roman" w:hAnsi="Times New Roman" w:cs="Times New Roman"/>
          <w:sz w:val="20"/>
          <w:szCs w:val="20"/>
        </w:rPr>
        <w:instrText>ADDIN CSL_CITATION {"citationItems":[{"id":"ITEM-1","itemData":{"author":[{"dropping-particle":"","family":"Ranal","given":"Marli A","non-dropping-particle":"","parse-names":false,"suffix":""},{"dropping-particle":"","family":"Santana","given":"Denise Garcia D E","non-dropping-particle":"","parse-names":false,"suffix":""}],"id":"ITEM-1","issued":{"date-parts":[["2006"]]},"page":"1-11","title":"How and why to measure the germination process ?","type":"article-journal","volume":"2"},"uris":["http://www.mendeley.com/documents/?uuid=7a5257fc-d6f5-455f-b970-177364ad1f18"]}],"mendeley":{"formattedCitation":"(Ranal &amp; Santana, 2006)","plainTextFormattedCitation":"(Ranal &amp; Santana, 2006)","previouslyFormattedCitation":"(Ranal &amp; Santana, 2006)"},"properties":{"noteIndex":0},"schema":"https://github.com/citation-style-language/schema/raw/master/csl-citation.json"}</w:instrText>
      </w:r>
      <w:r w:rsidR="002C14D6" w:rsidRPr="000C1BCF">
        <w:rPr>
          <w:rFonts w:ascii="Times New Roman" w:hAnsi="Times New Roman" w:cs="Times New Roman"/>
          <w:sz w:val="20"/>
          <w:szCs w:val="20"/>
        </w:rPr>
        <w:fldChar w:fldCharType="separate"/>
      </w:r>
      <w:r w:rsidR="002C14D6" w:rsidRPr="000C1BCF">
        <w:rPr>
          <w:rFonts w:ascii="Times New Roman" w:hAnsi="Times New Roman" w:cs="Times New Roman"/>
          <w:sz w:val="20"/>
          <w:szCs w:val="20"/>
        </w:rPr>
        <w:t>(</w:t>
      </w:r>
      <w:proofErr w:type="spellStart"/>
      <w:r w:rsidR="002C14D6" w:rsidRPr="000C1BCF">
        <w:rPr>
          <w:rFonts w:ascii="Times New Roman" w:hAnsi="Times New Roman" w:cs="Times New Roman"/>
          <w:sz w:val="20"/>
          <w:szCs w:val="20"/>
        </w:rPr>
        <w:t>Ranal</w:t>
      </w:r>
      <w:proofErr w:type="spellEnd"/>
      <w:r w:rsidR="002C14D6" w:rsidRPr="000C1BCF">
        <w:rPr>
          <w:rFonts w:ascii="Times New Roman" w:hAnsi="Times New Roman" w:cs="Times New Roman"/>
          <w:sz w:val="20"/>
          <w:szCs w:val="20"/>
        </w:rPr>
        <w:t xml:space="preserve"> &amp; Santana, 2006)</w:t>
      </w:r>
      <w:r w:rsidR="002C14D6" w:rsidRPr="000C1BCF">
        <w:rPr>
          <w:rFonts w:ascii="Times New Roman" w:hAnsi="Times New Roman" w:cs="Times New Roman"/>
          <w:sz w:val="20"/>
          <w:szCs w:val="20"/>
        </w:rPr>
        <w:fldChar w:fldCharType="end"/>
      </w:r>
      <w:r w:rsidR="002C14D6" w:rsidRPr="000C1BCF">
        <w:rPr>
          <w:rFonts w:ascii="Times New Roman" w:hAnsi="Times New Roman" w:cs="Times New Roman"/>
          <w:sz w:val="20"/>
          <w:szCs w:val="20"/>
        </w:rPr>
        <w:t>.</w:t>
      </w:r>
    </w:p>
    <w:p w14:paraId="105C4480" w14:textId="0BA250A6" w:rsidR="002C14D6" w:rsidRPr="000C1BCF" w:rsidRDefault="002C14D6"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w:t>
      </w:r>
      <w:r w:rsidR="00053237" w:rsidRPr="000C1BCF">
        <w:rPr>
          <w:rFonts w:ascii="Times New Roman" w:hAnsi="Times New Roman" w:cs="Times New Roman"/>
          <w:sz w:val="20"/>
          <w:szCs w:val="20"/>
        </w:rPr>
        <w:t>The number of germinated seeds was counted on a daily basis</w:t>
      </w:r>
      <w:r w:rsidR="00254AAB" w:rsidRPr="000C1BCF">
        <w:rPr>
          <w:rFonts w:ascii="Times New Roman" w:hAnsi="Times New Roman" w:cs="Times New Roman"/>
          <w:sz w:val="20"/>
          <w:szCs w:val="20"/>
        </w:rPr>
        <w:t>,</w:t>
      </w:r>
      <w:r w:rsidR="00053237" w:rsidRPr="000C1BCF">
        <w:rPr>
          <w:rFonts w:ascii="Times New Roman" w:hAnsi="Times New Roman" w:cs="Times New Roman"/>
          <w:sz w:val="20"/>
          <w:szCs w:val="20"/>
        </w:rPr>
        <w:t xml:space="preserve"> depending on the treatment</w:t>
      </w:r>
      <w:r w:rsidR="00B9619A" w:rsidRPr="000C1BCF">
        <w:rPr>
          <w:rFonts w:ascii="Times New Roman" w:hAnsi="Times New Roman" w:cs="Times New Roman"/>
          <w:sz w:val="20"/>
          <w:szCs w:val="20"/>
        </w:rPr>
        <w:t>,</w:t>
      </w:r>
      <w:r w:rsidR="00053237" w:rsidRPr="000C1BCF">
        <w:rPr>
          <w:rFonts w:ascii="Times New Roman" w:hAnsi="Times New Roman" w:cs="Times New Roman"/>
          <w:sz w:val="20"/>
          <w:szCs w:val="20"/>
        </w:rPr>
        <w:t xml:space="preserve"> according to the </w:t>
      </w:r>
      <w:r w:rsidR="00B9619A" w:rsidRPr="000C1BCF">
        <w:rPr>
          <w:rFonts w:ascii="Times New Roman" w:hAnsi="Times New Roman" w:cs="Times New Roman"/>
          <w:sz w:val="20"/>
          <w:szCs w:val="20"/>
        </w:rPr>
        <w:t>number</w:t>
      </w:r>
      <w:r w:rsidR="00053237" w:rsidRPr="000C1BCF">
        <w:rPr>
          <w:rFonts w:ascii="Times New Roman" w:hAnsi="Times New Roman" w:cs="Times New Roman"/>
          <w:sz w:val="20"/>
          <w:szCs w:val="20"/>
        </w:rPr>
        <w:t xml:space="preserve"> of seedlings. Germination percent was used to determine the percentage based on the equation:</w:t>
      </w:r>
      <w:r w:rsidR="00E92511" w:rsidRPr="000C1BCF">
        <w:rPr>
          <w:rFonts w:ascii="Times New Roman" w:hAnsi="Times New Roman" w:cs="Times New Roman"/>
          <w:sz w:val="20"/>
          <w:szCs w:val="20"/>
        </w:rPr>
        <w:t xml:space="preserve"> </w:t>
      </w:r>
    </w:p>
    <w:p w14:paraId="0F00B790" w14:textId="544FB193" w:rsidR="00135C55" w:rsidRPr="000C1BCF" w:rsidRDefault="00E92511"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w:t>
      </w:r>
    </w:p>
    <w:p w14:paraId="5FE54BC9" w14:textId="7C67403C" w:rsidR="00E92511" w:rsidRPr="000C1BCF" w:rsidRDefault="00571970"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Germination %=</w:t>
      </w:r>
      <w:r w:rsidR="00CA5930" w:rsidRPr="000C1BCF">
        <w:rPr>
          <w:rFonts w:ascii="Times New Roman" w:hAnsi="Times New Roman" w:cs="Times New Roman"/>
          <w:sz w:val="20"/>
          <w:szCs w:val="20"/>
        </w:rPr>
        <w:t xml:space="preserve"> </w:t>
      </w:r>
      <w:r w:rsidR="00A13122" w:rsidRPr="000C1BCF">
        <w:rPr>
          <w:rFonts w:ascii="Times New Roman" w:hAnsi="Times New Roman" w:cs="Times New Roman"/>
          <w:sz w:val="20"/>
          <w:szCs w:val="20"/>
        </w:rPr>
        <w:t>(</w:t>
      </w:r>
      <w:r w:rsidRPr="000C1BCF">
        <w:rPr>
          <w:rFonts w:ascii="Times New Roman" w:hAnsi="Times New Roman" w:cs="Times New Roman"/>
          <w:sz w:val="20"/>
          <w:szCs w:val="20"/>
        </w:rPr>
        <w:t>Number of germinated seeds</w:t>
      </w:r>
      <w:r w:rsidR="00CA5930" w:rsidRPr="000C1BCF">
        <w:rPr>
          <w:rFonts w:ascii="Times New Roman" w:hAnsi="Times New Roman" w:cs="Times New Roman"/>
          <w:sz w:val="20"/>
          <w:szCs w:val="20"/>
        </w:rPr>
        <w:t xml:space="preserve"> / Total number of seeds sown</w:t>
      </w:r>
      <w:r w:rsidR="00A13122" w:rsidRPr="000C1BCF">
        <w:rPr>
          <w:rFonts w:ascii="Times New Roman" w:hAnsi="Times New Roman" w:cs="Times New Roman"/>
          <w:sz w:val="20"/>
          <w:szCs w:val="20"/>
        </w:rPr>
        <w:t>)</w:t>
      </w:r>
      <w:r w:rsidRPr="000C1BCF">
        <w:rPr>
          <w:rFonts w:ascii="Times New Roman" w:hAnsi="Times New Roman" w:cs="Times New Roman"/>
          <w:sz w:val="20"/>
          <w:szCs w:val="20"/>
        </w:rPr>
        <w:t>​×100</w:t>
      </w:r>
    </w:p>
    <w:p w14:paraId="624B7B14" w14:textId="77777777" w:rsidR="002C14D6" w:rsidRPr="000C1BCF" w:rsidRDefault="002C14D6" w:rsidP="00E7605B">
      <w:pPr>
        <w:spacing w:after="0" w:line="240" w:lineRule="auto"/>
        <w:jc w:val="both"/>
        <w:rPr>
          <w:rFonts w:ascii="Times New Roman" w:hAnsi="Times New Roman" w:cs="Times New Roman"/>
          <w:sz w:val="20"/>
          <w:szCs w:val="20"/>
        </w:rPr>
      </w:pPr>
    </w:p>
    <w:p w14:paraId="3FAE02ED" w14:textId="5C8DD7CB" w:rsidR="00D41F36" w:rsidRPr="000C1BCF" w:rsidRDefault="00D41F36"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Mean Germination Time (MGT</w:t>
      </w:r>
      <w:proofErr w:type="gramStart"/>
      <w:r w:rsidRPr="000C1BCF">
        <w:rPr>
          <w:rFonts w:ascii="Times New Roman" w:hAnsi="Times New Roman" w:cs="Times New Roman"/>
          <w:sz w:val="20"/>
          <w:szCs w:val="20"/>
        </w:rPr>
        <w:t xml:space="preserve">) </w:t>
      </w:r>
      <w:r w:rsidR="0093225A" w:rsidRPr="000C1BCF">
        <w:rPr>
          <w:rFonts w:ascii="Times New Roman" w:hAnsi="Times New Roman" w:cs="Times New Roman"/>
          <w:sz w:val="20"/>
          <w:szCs w:val="20"/>
        </w:rPr>
        <w:t>:</w:t>
      </w:r>
      <w:proofErr w:type="gramEnd"/>
      <w:r w:rsidR="00EF58ED" w:rsidRPr="000C1BCF">
        <w:rPr>
          <w:rFonts w:ascii="Times New Roman" w:hAnsi="Times New Roman" w:cs="Times New Roman"/>
          <w:sz w:val="20"/>
          <w:szCs w:val="20"/>
        </w:rPr>
        <w:t xml:space="preserve"> </w:t>
      </w:r>
      <w:r w:rsidRPr="000C1BCF">
        <w:rPr>
          <w:rFonts w:ascii="Times New Roman" w:hAnsi="Times New Roman" w:cs="Times New Roman"/>
          <w:sz w:val="20"/>
          <w:szCs w:val="20"/>
        </w:rPr>
        <w:t>measured by the count of days taken to germinate the seedlings</w:t>
      </w:r>
      <w:r w:rsidR="00523DC8" w:rsidRPr="000C1BCF">
        <w:rPr>
          <w:rFonts w:ascii="Times New Roman" w:hAnsi="Times New Roman" w:cs="Times New Roman"/>
          <w:sz w:val="20"/>
          <w:szCs w:val="20"/>
        </w:rPr>
        <w:t>:</w:t>
      </w:r>
    </w:p>
    <w:p w14:paraId="6B32BA83" w14:textId="77777777" w:rsidR="00677F97" w:rsidRPr="000C1BCF" w:rsidRDefault="00677F97" w:rsidP="00E7605B">
      <w:pPr>
        <w:spacing w:after="0" w:line="240" w:lineRule="auto"/>
        <w:jc w:val="both"/>
        <w:rPr>
          <w:rFonts w:ascii="Times New Roman" w:hAnsi="Times New Roman" w:cs="Times New Roman"/>
          <w:sz w:val="20"/>
          <w:szCs w:val="20"/>
        </w:rPr>
      </w:pPr>
    </w:p>
    <w:p w14:paraId="28996B15" w14:textId="6ACA94A9" w:rsidR="00523DC8" w:rsidRPr="000C1BCF" w:rsidRDefault="00523DC8"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MGT (days)</w:t>
      </w:r>
      <w:r w:rsidR="00BB6B8B" w:rsidRPr="000C1BCF">
        <w:rPr>
          <w:rFonts w:ascii="Times New Roman" w:hAnsi="Times New Roman" w:cs="Times New Roman"/>
          <w:sz w:val="20"/>
          <w:szCs w:val="20"/>
        </w:rPr>
        <w:t>= (Σ (n × d)) / Σ N</w:t>
      </w:r>
    </w:p>
    <w:p w14:paraId="2F1806D7" w14:textId="77777777" w:rsidR="00677F97" w:rsidRPr="000C1BCF" w:rsidRDefault="00677F97" w:rsidP="00E7605B">
      <w:pPr>
        <w:spacing w:after="0" w:line="240" w:lineRule="auto"/>
        <w:jc w:val="both"/>
        <w:rPr>
          <w:rFonts w:ascii="Times New Roman" w:hAnsi="Times New Roman" w:cs="Times New Roman"/>
          <w:sz w:val="20"/>
          <w:szCs w:val="20"/>
        </w:rPr>
      </w:pPr>
    </w:p>
    <w:p w14:paraId="643C6D43" w14:textId="77777777" w:rsidR="002B2A1B" w:rsidRPr="000C1BCF" w:rsidRDefault="001C28BD"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Where: n = the number of the seeds that germinated on a particular day. </w:t>
      </w:r>
    </w:p>
    <w:p w14:paraId="7F826D33" w14:textId="77777777" w:rsidR="002B2A1B" w:rsidRPr="000C1BCF" w:rsidRDefault="001C28BD"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x = day during which the length of the </w:t>
      </w:r>
      <w:r w:rsidR="002B2A1B" w:rsidRPr="000C1BCF">
        <w:rPr>
          <w:rFonts w:ascii="Times New Roman" w:hAnsi="Times New Roman" w:cs="Times New Roman"/>
          <w:sz w:val="20"/>
          <w:szCs w:val="20"/>
        </w:rPr>
        <w:t>day</w:t>
      </w:r>
      <w:r w:rsidRPr="000C1BCF">
        <w:rPr>
          <w:rFonts w:ascii="Times New Roman" w:hAnsi="Times New Roman" w:cs="Times New Roman"/>
          <w:sz w:val="20"/>
          <w:szCs w:val="20"/>
        </w:rPr>
        <w:t xml:space="preserve"> is recorded.</w:t>
      </w:r>
    </w:p>
    <w:p w14:paraId="43FBC794" w14:textId="3EACEBFD" w:rsidR="00BB6B8B" w:rsidRPr="000C1BCF" w:rsidRDefault="001C28BD"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w:t>
      </w:r>
      <w:r w:rsidR="002B2A1B" w:rsidRPr="000C1BCF">
        <w:rPr>
          <w:rFonts w:ascii="Times New Roman" w:hAnsi="Times New Roman" w:cs="Times New Roman"/>
          <w:sz w:val="20"/>
          <w:szCs w:val="20"/>
        </w:rPr>
        <w:t>N</w:t>
      </w:r>
      <w:r w:rsidRPr="000C1BCF">
        <w:rPr>
          <w:rFonts w:ascii="Times New Roman" w:hAnsi="Times New Roman" w:cs="Times New Roman"/>
          <w:sz w:val="20"/>
          <w:szCs w:val="20"/>
        </w:rPr>
        <w:t xml:space="preserve"> = number of seeds germinated after the test.</w:t>
      </w:r>
    </w:p>
    <w:p w14:paraId="44876189" w14:textId="77777777" w:rsidR="002B2A1B" w:rsidRPr="000C1BCF" w:rsidRDefault="002B2A1B" w:rsidP="00E7605B">
      <w:pPr>
        <w:spacing w:after="0" w:line="240" w:lineRule="auto"/>
        <w:jc w:val="both"/>
        <w:rPr>
          <w:rFonts w:ascii="Times New Roman" w:hAnsi="Times New Roman" w:cs="Times New Roman"/>
          <w:sz w:val="20"/>
          <w:szCs w:val="20"/>
        </w:rPr>
      </w:pPr>
    </w:p>
    <w:p w14:paraId="6787AB49" w14:textId="6A81A73B" w:rsidR="001C28BD" w:rsidRPr="000C1BCF" w:rsidRDefault="00053237"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To measure growth, each treatment had five representative seedlings</w:t>
      </w:r>
      <w:r w:rsidR="00F243C7" w:rsidRPr="000C1BCF">
        <w:rPr>
          <w:rFonts w:ascii="Times New Roman" w:hAnsi="Times New Roman" w:cs="Times New Roman"/>
          <w:sz w:val="20"/>
          <w:szCs w:val="20"/>
        </w:rPr>
        <w:t>,</w:t>
      </w:r>
      <w:r w:rsidRPr="000C1BCF">
        <w:rPr>
          <w:rFonts w:ascii="Times New Roman" w:hAnsi="Times New Roman" w:cs="Times New Roman"/>
          <w:sz w:val="20"/>
          <w:szCs w:val="20"/>
        </w:rPr>
        <w:t xml:space="preserve"> which were uprooted meticulously on Day 4, Day 6</w:t>
      </w:r>
      <w:r w:rsidR="00D84DF0"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Day 7. The roots and shoots were rinsed with water to eliminate debris. The length of the shoot was recorded as </w:t>
      </w:r>
      <w:r w:rsidR="0027785F" w:rsidRPr="000C1BCF">
        <w:rPr>
          <w:rFonts w:ascii="Times New Roman" w:hAnsi="Times New Roman" w:cs="Times New Roman"/>
          <w:sz w:val="20"/>
          <w:szCs w:val="20"/>
        </w:rPr>
        <w:t>the</w:t>
      </w:r>
      <w:r w:rsidRPr="000C1BCF">
        <w:rPr>
          <w:rFonts w:ascii="Times New Roman" w:hAnsi="Times New Roman" w:cs="Times New Roman"/>
          <w:sz w:val="20"/>
          <w:szCs w:val="20"/>
        </w:rPr>
        <w:t xml:space="preserve"> distance between the base and the end of the longest leaf</w:t>
      </w:r>
      <w:r w:rsidR="00D84DF0"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w:t>
      </w:r>
      <w:r w:rsidR="00D84DF0" w:rsidRPr="000C1BCF">
        <w:rPr>
          <w:rFonts w:ascii="Times New Roman" w:hAnsi="Times New Roman" w:cs="Times New Roman"/>
          <w:sz w:val="20"/>
          <w:szCs w:val="20"/>
        </w:rPr>
        <w:t>the</w:t>
      </w:r>
      <w:r w:rsidRPr="000C1BCF">
        <w:rPr>
          <w:rFonts w:ascii="Times New Roman" w:hAnsi="Times New Roman" w:cs="Times New Roman"/>
          <w:sz w:val="20"/>
          <w:szCs w:val="20"/>
        </w:rPr>
        <w:t xml:space="preserve"> length was recorded as </w:t>
      </w:r>
      <w:r w:rsidR="001C28BD" w:rsidRPr="000C1BCF">
        <w:rPr>
          <w:rFonts w:ascii="Times New Roman" w:hAnsi="Times New Roman" w:cs="Times New Roman"/>
          <w:sz w:val="20"/>
          <w:szCs w:val="20"/>
        </w:rPr>
        <w:t xml:space="preserve">the </w:t>
      </w:r>
      <w:r w:rsidRPr="000C1BCF">
        <w:rPr>
          <w:rFonts w:ascii="Times New Roman" w:hAnsi="Times New Roman" w:cs="Times New Roman"/>
          <w:sz w:val="20"/>
          <w:szCs w:val="20"/>
        </w:rPr>
        <w:t xml:space="preserve">distance between the base and the end of the primary root using </w:t>
      </w:r>
      <w:r w:rsidR="0027785F" w:rsidRPr="000C1BCF">
        <w:rPr>
          <w:rFonts w:ascii="Times New Roman" w:hAnsi="Times New Roman" w:cs="Times New Roman"/>
          <w:sz w:val="20"/>
          <w:szCs w:val="20"/>
        </w:rPr>
        <w:t xml:space="preserve">a </w:t>
      </w:r>
      <w:r w:rsidRPr="000C1BCF">
        <w:rPr>
          <w:rFonts w:ascii="Times New Roman" w:hAnsi="Times New Roman" w:cs="Times New Roman"/>
          <w:sz w:val="20"/>
          <w:szCs w:val="20"/>
        </w:rPr>
        <w:t xml:space="preserve">ruler with 0.1 cm accuracy. Formulas relied on to compute the seedling </w:t>
      </w:r>
      <w:proofErr w:type="spellStart"/>
      <w:r w:rsidRPr="000C1BCF">
        <w:rPr>
          <w:rFonts w:ascii="Times New Roman" w:hAnsi="Times New Roman" w:cs="Times New Roman"/>
          <w:sz w:val="20"/>
          <w:szCs w:val="20"/>
        </w:rPr>
        <w:t>vigor</w:t>
      </w:r>
      <w:proofErr w:type="spellEnd"/>
      <w:r w:rsidRPr="000C1BCF">
        <w:rPr>
          <w:rFonts w:ascii="Times New Roman" w:hAnsi="Times New Roman" w:cs="Times New Roman"/>
          <w:sz w:val="20"/>
          <w:szCs w:val="20"/>
        </w:rPr>
        <w:t xml:space="preserve"> indices are given by Abdul-Baki and Anderson (1973):</w:t>
      </w:r>
    </w:p>
    <w:p w14:paraId="60D76878" w14:textId="77777777" w:rsidR="00677F97" w:rsidRPr="000C1BCF" w:rsidRDefault="00677F97" w:rsidP="00E7605B">
      <w:pPr>
        <w:spacing w:after="0" w:line="240" w:lineRule="auto"/>
        <w:jc w:val="both"/>
        <w:rPr>
          <w:rFonts w:ascii="Times New Roman" w:hAnsi="Times New Roman" w:cs="Times New Roman"/>
          <w:sz w:val="20"/>
          <w:szCs w:val="20"/>
        </w:rPr>
      </w:pPr>
    </w:p>
    <w:p w14:paraId="0EE098BE" w14:textId="77777777" w:rsidR="00600C04" w:rsidRPr="000C1BCF" w:rsidRDefault="00053237"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SVI-I = Germination % x </w:t>
      </w:r>
      <w:proofErr w:type="gramStart"/>
      <w:r w:rsidRPr="000C1BCF">
        <w:rPr>
          <w:rFonts w:ascii="Times New Roman" w:hAnsi="Times New Roman" w:cs="Times New Roman"/>
          <w:sz w:val="20"/>
          <w:szCs w:val="20"/>
        </w:rPr>
        <w:t>( Root</w:t>
      </w:r>
      <w:proofErr w:type="gramEnd"/>
      <w:r w:rsidRPr="000C1BCF">
        <w:rPr>
          <w:rFonts w:ascii="Times New Roman" w:hAnsi="Times New Roman" w:cs="Times New Roman"/>
          <w:sz w:val="20"/>
          <w:szCs w:val="20"/>
        </w:rPr>
        <w:t xml:space="preserve"> length + Shoot length in cm )</w:t>
      </w:r>
    </w:p>
    <w:p w14:paraId="5A55A49D" w14:textId="77777777" w:rsidR="00677F97" w:rsidRPr="000C1BCF" w:rsidRDefault="00677F97" w:rsidP="00E7605B">
      <w:pPr>
        <w:spacing w:after="0" w:line="240" w:lineRule="auto"/>
        <w:jc w:val="both"/>
        <w:rPr>
          <w:rFonts w:ascii="Times New Roman" w:hAnsi="Times New Roman" w:cs="Times New Roman"/>
          <w:sz w:val="20"/>
          <w:szCs w:val="20"/>
        </w:rPr>
      </w:pPr>
    </w:p>
    <w:p w14:paraId="2873973A" w14:textId="77777777" w:rsidR="00600C04" w:rsidRPr="000C1BCF" w:rsidRDefault="00053237"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SVI-II = Germination % x Seedling dry weight (g)</w:t>
      </w:r>
    </w:p>
    <w:p w14:paraId="32D191BF" w14:textId="77777777" w:rsidR="00677F97" w:rsidRPr="000C1BCF" w:rsidRDefault="00677F97" w:rsidP="00E7605B">
      <w:pPr>
        <w:spacing w:after="0" w:line="240" w:lineRule="auto"/>
        <w:jc w:val="both"/>
        <w:rPr>
          <w:rFonts w:ascii="Times New Roman" w:hAnsi="Times New Roman" w:cs="Times New Roman"/>
          <w:sz w:val="20"/>
          <w:szCs w:val="20"/>
        </w:rPr>
      </w:pPr>
    </w:p>
    <w:p w14:paraId="2439D421" w14:textId="06B645AD" w:rsidR="003E4A6E" w:rsidRPr="000C1BCF" w:rsidRDefault="00053237"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On </w:t>
      </w:r>
      <w:r w:rsidR="003E4A6E" w:rsidRPr="000C1BCF">
        <w:rPr>
          <w:rFonts w:ascii="Times New Roman" w:hAnsi="Times New Roman" w:cs="Times New Roman"/>
          <w:sz w:val="20"/>
          <w:szCs w:val="20"/>
        </w:rPr>
        <w:t>Days</w:t>
      </w:r>
      <w:r w:rsidRPr="000C1BCF">
        <w:rPr>
          <w:rFonts w:ascii="Times New Roman" w:hAnsi="Times New Roman" w:cs="Times New Roman"/>
          <w:sz w:val="20"/>
          <w:szCs w:val="20"/>
        </w:rPr>
        <w:t xml:space="preserve"> 4, 6</w:t>
      </w:r>
      <w:r w:rsidR="003E4A6E"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7, another set of five seedlings of each treatment was harvested to determine </w:t>
      </w:r>
      <w:r w:rsidR="003E4A6E" w:rsidRPr="000C1BCF">
        <w:rPr>
          <w:rFonts w:ascii="Times New Roman" w:hAnsi="Times New Roman" w:cs="Times New Roman"/>
          <w:sz w:val="20"/>
          <w:szCs w:val="20"/>
        </w:rPr>
        <w:t>their</w:t>
      </w:r>
      <w:r w:rsidRPr="000C1BCF">
        <w:rPr>
          <w:rFonts w:ascii="Times New Roman" w:hAnsi="Times New Roman" w:cs="Times New Roman"/>
          <w:sz w:val="20"/>
          <w:szCs w:val="20"/>
        </w:rPr>
        <w:t xml:space="preserve"> dry weight. The fresh seedlings were weighed right away with an electronic balance and dried in an oven at </w:t>
      </w:r>
      <w:r w:rsidR="003E4A6E" w:rsidRPr="000C1BCF">
        <w:rPr>
          <w:rFonts w:ascii="Times New Roman" w:hAnsi="Times New Roman" w:cs="Times New Roman"/>
          <w:sz w:val="20"/>
          <w:szCs w:val="20"/>
        </w:rPr>
        <w:t>70 °C</w:t>
      </w:r>
      <w:r w:rsidRPr="000C1BCF">
        <w:rPr>
          <w:rFonts w:ascii="Times New Roman" w:hAnsi="Times New Roman" w:cs="Times New Roman"/>
          <w:sz w:val="20"/>
          <w:szCs w:val="20"/>
        </w:rPr>
        <w:t xml:space="preserve"> </w:t>
      </w:r>
      <w:r w:rsidR="003E4A6E" w:rsidRPr="000C1BCF">
        <w:rPr>
          <w:rFonts w:ascii="Times New Roman" w:hAnsi="Times New Roman" w:cs="Times New Roman"/>
          <w:sz w:val="20"/>
          <w:szCs w:val="20"/>
        </w:rPr>
        <w:t>for</w:t>
      </w:r>
      <w:r w:rsidRPr="000C1BCF">
        <w:rPr>
          <w:rFonts w:ascii="Times New Roman" w:hAnsi="Times New Roman" w:cs="Times New Roman"/>
          <w:sz w:val="20"/>
          <w:szCs w:val="20"/>
        </w:rPr>
        <w:t xml:space="preserve"> a period of 24 hours</w:t>
      </w:r>
      <w:r w:rsidR="003E4A6E"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the dry weight was noted (ISTA, 2021). </w:t>
      </w:r>
    </w:p>
    <w:p w14:paraId="05F702EE" w14:textId="77777777" w:rsidR="00A61328" w:rsidRPr="000C1BCF" w:rsidRDefault="00A61328" w:rsidP="00E7605B">
      <w:pPr>
        <w:spacing w:after="0" w:line="240" w:lineRule="auto"/>
        <w:jc w:val="both"/>
        <w:rPr>
          <w:rFonts w:ascii="Times New Roman" w:hAnsi="Times New Roman" w:cs="Times New Roman"/>
          <w:sz w:val="20"/>
          <w:szCs w:val="20"/>
        </w:rPr>
      </w:pPr>
    </w:p>
    <w:p w14:paraId="12691405" w14:textId="77777777" w:rsidR="00135C55" w:rsidRPr="000C1BCF" w:rsidRDefault="00053237"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w:t>
      </w:r>
      <w:r w:rsidR="00135C55" w:rsidRPr="000C1BCF">
        <w:rPr>
          <w:rFonts w:ascii="Times New Roman" w:hAnsi="Times New Roman" w:cs="Times New Roman"/>
          <w:sz w:val="20"/>
          <w:szCs w:val="20"/>
        </w:rPr>
        <w:t xml:space="preserve">3.6. </w:t>
      </w:r>
      <w:r w:rsidRPr="00E022ED">
        <w:rPr>
          <w:rFonts w:ascii="Times New Roman" w:hAnsi="Times New Roman" w:cs="Times New Roman"/>
          <w:b/>
          <w:i/>
          <w:sz w:val="20"/>
          <w:szCs w:val="20"/>
        </w:rPr>
        <w:t>Statistical Analysis</w:t>
      </w:r>
      <w:r w:rsidR="000931E4" w:rsidRPr="00E022ED">
        <w:rPr>
          <w:rFonts w:ascii="Times New Roman" w:hAnsi="Times New Roman" w:cs="Times New Roman"/>
          <w:b/>
          <w:i/>
          <w:sz w:val="20"/>
          <w:szCs w:val="20"/>
        </w:rPr>
        <w:t>:</w:t>
      </w:r>
      <w:r w:rsidR="000931E4" w:rsidRPr="000C1BCF">
        <w:rPr>
          <w:rFonts w:ascii="Times New Roman" w:hAnsi="Times New Roman" w:cs="Times New Roman"/>
          <w:sz w:val="20"/>
          <w:szCs w:val="20"/>
        </w:rPr>
        <w:t xml:space="preserve"> </w:t>
      </w:r>
    </w:p>
    <w:p w14:paraId="5A218C30" w14:textId="18B59685" w:rsidR="00053237" w:rsidRPr="000C1BCF" w:rsidRDefault="00053237"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R-Studio v4.5.2 and Microsoft Excel were used to statistically </w:t>
      </w:r>
      <w:proofErr w:type="spellStart"/>
      <w:r w:rsidRPr="000C1BCF">
        <w:rPr>
          <w:rFonts w:ascii="Times New Roman" w:hAnsi="Times New Roman" w:cs="Times New Roman"/>
          <w:sz w:val="20"/>
          <w:szCs w:val="20"/>
        </w:rPr>
        <w:t>analyze</w:t>
      </w:r>
      <w:proofErr w:type="spellEnd"/>
      <w:r w:rsidRPr="000C1BCF">
        <w:rPr>
          <w:rFonts w:ascii="Times New Roman" w:hAnsi="Times New Roman" w:cs="Times New Roman"/>
          <w:sz w:val="20"/>
          <w:szCs w:val="20"/>
        </w:rPr>
        <w:t xml:space="preserve"> all the data. Comparison of means using </w:t>
      </w:r>
      <w:r w:rsidR="003E4A6E" w:rsidRPr="000C1BCF">
        <w:rPr>
          <w:rFonts w:ascii="Times New Roman" w:hAnsi="Times New Roman" w:cs="Times New Roman"/>
          <w:sz w:val="20"/>
          <w:szCs w:val="20"/>
        </w:rPr>
        <w:t xml:space="preserve">the </w:t>
      </w:r>
      <w:r w:rsidRPr="000C1BCF">
        <w:rPr>
          <w:rFonts w:ascii="Times New Roman" w:hAnsi="Times New Roman" w:cs="Times New Roman"/>
          <w:sz w:val="20"/>
          <w:szCs w:val="20"/>
        </w:rPr>
        <w:t xml:space="preserve">Least Significant Difference (LSD) test at the 5% level of significance was performed. All reported values were determined as </w:t>
      </w:r>
      <w:r w:rsidR="003E4A6E" w:rsidRPr="000C1BCF">
        <w:rPr>
          <w:rFonts w:ascii="Times New Roman" w:hAnsi="Times New Roman" w:cs="Times New Roman"/>
          <w:sz w:val="20"/>
          <w:szCs w:val="20"/>
        </w:rPr>
        <w:t xml:space="preserve">the </w:t>
      </w:r>
      <w:r w:rsidRPr="000C1BCF">
        <w:rPr>
          <w:rFonts w:ascii="Times New Roman" w:hAnsi="Times New Roman" w:cs="Times New Roman"/>
          <w:sz w:val="20"/>
          <w:szCs w:val="20"/>
        </w:rPr>
        <w:t>standard error of the mean (</w:t>
      </w:r>
      <w:proofErr w:type="spellStart"/>
      <w:r w:rsidRPr="000C1BCF">
        <w:rPr>
          <w:rFonts w:ascii="Times New Roman" w:hAnsi="Times New Roman" w:cs="Times New Roman"/>
          <w:sz w:val="20"/>
          <w:szCs w:val="20"/>
        </w:rPr>
        <w:t>SEm</w:t>
      </w:r>
      <w:proofErr w:type="spellEnd"/>
      <w:r w:rsidRPr="000C1BCF">
        <w:rPr>
          <w:rFonts w:ascii="Times New Roman" w:hAnsi="Times New Roman" w:cs="Times New Roman"/>
          <w:sz w:val="20"/>
          <w:szCs w:val="20"/>
        </w:rPr>
        <w:t>). The analysis of data was of the standard procedures of Completely Randomized Design (CRD) experiments (Gomez &amp; Gomez, 1984).</w:t>
      </w:r>
    </w:p>
    <w:p w14:paraId="33965CE0" w14:textId="77777777" w:rsidR="00A61328" w:rsidRPr="000C1BCF" w:rsidRDefault="00A61328" w:rsidP="00E7605B">
      <w:pPr>
        <w:spacing w:after="0" w:line="240" w:lineRule="auto"/>
        <w:jc w:val="both"/>
        <w:rPr>
          <w:rFonts w:ascii="Times New Roman" w:hAnsi="Times New Roman" w:cs="Times New Roman"/>
          <w:sz w:val="20"/>
          <w:szCs w:val="20"/>
        </w:rPr>
      </w:pPr>
    </w:p>
    <w:p w14:paraId="43687D76" w14:textId="563C48DB" w:rsidR="00827E35" w:rsidRPr="000C1BCF" w:rsidRDefault="00C70BC9"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4</w:t>
      </w:r>
      <w:r w:rsidRPr="00E022ED">
        <w:rPr>
          <w:rFonts w:ascii="Times New Roman" w:hAnsi="Times New Roman" w:cs="Times New Roman"/>
          <w:b/>
          <w:sz w:val="20"/>
          <w:szCs w:val="20"/>
        </w:rPr>
        <w:t>. Results and discussion:</w:t>
      </w:r>
    </w:p>
    <w:p w14:paraId="29A0EB4A" w14:textId="37C0654D" w:rsidR="00CC5FF8" w:rsidRPr="00E022ED" w:rsidRDefault="00CC5FF8" w:rsidP="00E7605B">
      <w:pPr>
        <w:spacing w:after="0" w:line="240" w:lineRule="auto"/>
        <w:jc w:val="both"/>
        <w:rPr>
          <w:rFonts w:ascii="Times New Roman" w:hAnsi="Times New Roman" w:cs="Times New Roman"/>
          <w:b/>
          <w:i/>
          <w:sz w:val="20"/>
          <w:szCs w:val="20"/>
        </w:rPr>
      </w:pPr>
      <w:r w:rsidRPr="000C1BCF">
        <w:rPr>
          <w:rFonts w:ascii="Times New Roman" w:hAnsi="Times New Roman" w:cs="Times New Roman"/>
          <w:sz w:val="20"/>
          <w:szCs w:val="20"/>
        </w:rPr>
        <w:t xml:space="preserve">4.1. </w:t>
      </w:r>
      <w:r w:rsidRPr="00E022ED">
        <w:rPr>
          <w:rFonts w:ascii="Times New Roman" w:hAnsi="Times New Roman" w:cs="Times New Roman"/>
          <w:b/>
          <w:i/>
          <w:sz w:val="20"/>
          <w:szCs w:val="20"/>
        </w:rPr>
        <w:t xml:space="preserve">Root </w:t>
      </w:r>
      <w:r w:rsidR="003C6756" w:rsidRPr="00E022ED">
        <w:rPr>
          <w:rFonts w:ascii="Times New Roman" w:hAnsi="Times New Roman" w:cs="Times New Roman"/>
          <w:b/>
          <w:i/>
          <w:sz w:val="20"/>
          <w:szCs w:val="20"/>
        </w:rPr>
        <w:t>length:</w:t>
      </w:r>
    </w:p>
    <w:p w14:paraId="65E7E493" w14:textId="049F95D5" w:rsidR="00507D92" w:rsidRPr="000C1BCF" w:rsidRDefault="00507D9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Root length was significantly influenced by the application of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extract. Root growth increased progressively with concentration up to 6%, after which a decline was observed at higher levels </w:t>
      </w:r>
      <w:r w:rsidR="00A61328" w:rsidRPr="000C1BCF">
        <w:rPr>
          <w:rFonts w:ascii="Times New Roman" w:hAnsi="Times New Roman" w:cs="Times New Roman"/>
          <w:sz w:val="20"/>
          <w:szCs w:val="20"/>
        </w:rPr>
        <w:t>of 8% to 12%</w:t>
      </w:r>
      <w:r w:rsidRPr="000C1BCF">
        <w:rPr>
          <w:rFonts w:ascii="Times New Roman" w:hAnsi="Times New Roman" w:cs="Times New Roman"/>
          <w:sz w:val="20"/>
          <w:szCs w:val="20"/>
        </w:rPr>
        <w:t>. Th</w:t>
      </w:r>
      <w:r w:rsidR="0093225A" w:rsidRPr="000C1BCF">
        <w:rPr>
          <w:rFonts w:ascii="Times New Roman" w:hAnsi="Times New Roman" w:cs="Times New Roman"/>
          <w:sz w:val="20"/>
          <w:szCs w:val="20"/>
        </w:rPr>
        <w:t>us</w:t>
      </w:r>
      <w:r w:rsidR="002B2A1B" w:rsidRPr="000C1BCF">
        <w:rPr>
          <w:rFonts w:ascii="Times New Roman" w:hAnsi="Times New Roman" w:cs="Times New Roman"/>
          <w:sz w:val="20"/>
          <w:szCs w:val="20"/>
        </w:rPr>
        <w:t>,</w:t>
      </w:r>
      <w:r w:rsidR="0093225A" w:rsidRPr="000C1BCF">
        <w:rPr>
          <w:rFonts w:ascii="Times New Roman" w:hAnsi="Times New Roman" w:cs="Times New Roman"/>
          <w:sz w:val="20"/>
          <w:szCs w:val="20"/>
        </w:rPr>
        <w:t xml:space="preserve"> indicating</w:t>
      </w:r>
      <w:r w:rsidRPr="000C1BCF">
        <w:rPr>
          <w:rFonts w:ascii="Times New Roman" w:hAnsi="Times New Roman" w:cs="Times New Roman"/>
          <w:sz w:val="20"/>
          <w:szCs w:val="20"/>
        </w:rPr>
        <w:t xml:space="preserve"> th</w:t>
      </w:r>
      <w:r w:rsidR="0093225A" w:rsidRPr="000C1BCF">
        <w:rPr>
          <w:rFonts w:ascii="Times New Roman" w:hAnsi="Times New Roman" w:cs="Times New Roman"/>
          <w:sz w:val="20"/>
          <w:szCs w:val="20"/>
        </w:rPr>
        <w:t>e</w:t>
      </w:r>
      <w:r w:rsidRPr="000C1BCF">
        <w:rPr>
          <w:rFonts w:ascii="Times New Roman" w:hAnsi="Times New Roman" w:cs="Times New Roman"/>
          <w:sz w:val="20"/>
          <w:szCs w:val="20"/>
        </w:rPr>
        <w:t xml:space="preserve"> moderate </w:t>
      </w:r>
      <w:r w:rsidR="002B2A1B" w:rsidRPr="000C1BCF">
        <w:rPr>
          <w:rFonts w:ascii="Times New Roman" w:hAnsi="Times New Roman" w:cs="Times New Roman"/>
          <w:sz w:val="20"/>
          <w:szCs w:val="20"/>
        </w:rPr>
        <w:t>treatments levels</w:t>
      </w:r>
      <w:r w:rsidRPr="000C1BCF">
        <w:rPr>
          <w:rFonts w:ascii="Times New Roman" w:hAnsi="Times New Roman" w:cs="Times New Roman"/>
          <w:sz w:val="20"/>
          <w:szCs w:val="20"/>
        </w:rPr>
        <w:t xml:space="preserve"> (4</w:t>
      </w:r>
      <w:r w:rsidR="00A61328" w:rsidRPr="000C1BCF">
        <w:rPr>
          <w:rFonts w:ascii="Times New Roman" w:hAnsi="Times New Roman" w:cs="Times New Roman"/>
          <w:sz w:val="20"/>
          <w:szCs w:val="20"/>
        </w:rPr>
        <w:t>%</w:t>
      </w:r>
      <w:r w:rsidRPr="000C1BCF">
        <w:rPr>
          <w:rFonts w:ascii="Times New Roman" w:hAnsi="Times New Roman" w:cs="Times New Roman"/>
          <w:sz w:val="20"/>
          <w:szCs w:val="20"/>
        </w:rPr>
        <w:t>–6%) are optimal for promoting root development, while excessive c</w:t>
      </w:r>
      <w:r w:rsidR="002B2A1B" w:rsidRPr="000C1BCF">
        <w:rPr>
          <w:rFonts w:ascii="Times New Roman" w:hAnsi="Times New Roman" w:cs="Times New Roman"/>
          <w:sz w:val="20"/>
          <w:szCs w:val="20"/>
        </w:rPr>
        <w:t>oncentrations</w:t>
      </w:r>
      <w:r w:rsidRPr="000C1BCF">
        <w:rPr>
          <w:rFonts w:ascii="Times New Roman" w:hAnsi="Times New Roman" w:cs="Times New Roman"/>
          <w:sz w:val="20"/>
          <w:szCs w:val="20"/>
        </w:rPr>
        <w:t xml:space="preserve"> become inhibitory. The stimulatory effect at intermediate levels may be linked to the presence of bioactive compounds such as xanthones and flavonoids in </w:t>
      </w:r>
      <w:r w:rsidRPr="000C1BCF">
        <w:rPr>
          <w:rFonts w:ascii="Times New Roman" w:hAnsi="Times New Roman" w:cs="Times New Roman"/>
          <w:i/>
          <w:sz w:val="20"/>
          <w:szCs w:val="20"/>
        </w:rPr>
        <w:t>Swertia spp.</w:t>
      </w:r>
      <w:r w:rsidRPr="000C1BCF">
        <w:rPr>
          <w:rFonts w:ascii="Times New Roman" w:hAnsi="Times New Roman" w:cs="Times New Roman"/>
          <w:sz w:val="20"/>
          <w:szCs w:val="20"/>
        </w:rPr>
        <w:t>, which are known to enhance cell division and elongation. These compounds may also support early metabolic activity by improving enzyme function and facilitating nutrient mobilization during germination.</w:t>
      </w:r>
    </w:p>
    <w:p w14:paraId="0C38C761" w14:textId="79025E13" w:rsidR="00507D92" w:rsidRPr="000C1BCF" w:rsidRDefault="00507D9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In contrast, the reduction in root length at higher concentrations suggests a phytotoxic effect, where excessive allelochemicals interfere with membrane stability and disrupt normal metabolic processes. Such a dual response reflects a </w:t>
      </w:r>
      <w:proofErr w:type="spellStart"/>
      <w:r w:rsidRPr="000C1BCF">
        <w:rPr>
          <w:rFonts w:ascii="Times New Roman" w:hAnsi="Times New Roman" w:cs="Times New Roman"/>
          <w:sz w:val="20"/>
          <w:szCs w:val="20"/>
        </w:rPr>
        <w:t>hormetic</w:t>
      </w:r>
      <w:proofErr w:type="spellEnd"/>
      <w:r w:rsidRPr="000C1BCF">
        <w:rPr>
          <w:rFonts w:ascii="Times New Roman" w:hAnsi="Times New Roman" w:cs="Times New Roman"/>
          <w:sz w:val="20"/>
          <w:szCs w:val="20"/>
        </w:rPr>
        <w:t xml:space="preserve"> </w:t>
      </w:r>
      <w:r w:rsidR="0093225A" w:rsidRPr="000C1BCF">
        <w:rPr>
          <w:rFonts w:ascii="Times New Roman" w:hAnsi="Times New Roman" w:cs="Times New Roman"/>
          <w:sz w:val="20"/>
          <w:szCs w:val="20"/>
        </w:rPr>
        <w:t>trend</w:t>
      </w:r>
      <w:r w:rsidRPr="000C1BCF">
        <w:rPr>
          <w:rFonts w:ascii="Times New Roman" w:hAnsi="Times New Roman" w:cs="Times New Roman"/>
          <w:sz w:val="20"/>
          <w:szCs w:val="20"/>
        </w:rPr>
        <w:t>, in which low doses stimulate growth while higher doses suppre</w:t>
      </w:r>
      <w:r w:rsidR="00594C9A" w:rsidRPr="000C1BCF">
        <w:rPr>
          <w:rFonts w:ascii="Times New Roman" w:hAnsi="Times New Roman" w:cs="Times New Roman"/>
          <w:sz w:val="20"/>
          <w:szCs w:val="20"/>
        </w:rPr>
        <w:t xml:space="preserve">ss it </w:t>
      </w:r>
      <w:r w:rsidR="00594C9A" w:rsidRPr="000C1BCF">
        <w:rPr>
          <w:rFonts w:ascii="Times New Roman" w:hAnsi="Times New Roman" w:cs="Times New Roman"/>
          <w:sz w:val="20"/>
          <w:szCs w:val="20"/>
        </w:rPr>
        <w:fldChar w:fldCharType="begin" w:fldLock="1"/>
      </w:r>
      <w:r w:rsidR="005454EE" w:rsidRPr="000C1BCF">
        <w:rPr>
          <w:rFonts w:ascii="Times New Roman" w:hAnsi="Times New Roman" w:cs="Times New Roman"/>
          <w:sz w:val="20"/>
          <w:szCs w:val="20"/>
        </w:rPr>
        <w:instrText>ADDIN CSL_CITATION {"citationItems":[{"id":"ITEM-1","itemData":{"author":[{"dropping-particle":"","family":"Pereira","given":"C K B","non-dropping-particle":"","parse-names":false,"suffix":""},{"dropping-particle":"","family":"Carvalho","given":"C M","non-dropping-particle":"","parse-names":false,"suffix":""},{"dropping-particle":"","family":"Souza","given":"I T","non-dropping-particle":"","parse-names":false,"suffix":""},{"dropping-particle":"","family":"Serra","given":"N S J","non-dropping-particle":"","parse-names":false,"suffix":""},{"dropping-particle":"","family":"Costa","given":"J G","non-dropping-particle":"","parse-names":false,"suffix":""},{"dropping-particle":"","family":"Santana","given":"A E G","non-dropping-particle":"","parse-names":false,"suffix":""}],"id":"ITEM-1","issue":"2","issued":{"date-parts":[["2017"]]},"page":"263-277","title":"Allelopathic effects of Cecropia pachystachya Trecul on germination and seedling growth of Lactuca sativa","type":"article-journal","volume":"42"},"uris":["http://www.mendeley.com/documents/?uuid=2c1501ac-a893-477b-99e7-e9720d6eb68b"]}],"mendeley":{"formattedCitation":"(Pereira et al., 2017)","plainTextFormattedCitation":"(Pereira et al., 2017)","previouslyFormattedCitation":"(Pereira et al., 2017)"},"properties":{"noteIndex":0},"schema":"https://github.com/citation-style-language/schema/raw/master/csl-citation.json"}</w:instrText>
      </w:r>
      <w:r w:rsidR="00594C9A" w:rsidRPr="000C1BCF">
        <w:rPr>
          <w:rFonts w:ascii="Times New Roman" w:hAnsi="Times New Roman" w:cs="Times New Roman"/>
          <w:sz w:val="20"/>
          <w:szCs w:val="20"/>
        </w:rPr>
        <w:fldChar w:fldCharType="separate"/>
      </w:r>
      <w:r w:rsidR="005454EE" w:rsidRPr="000C1BCF">
        <w:rPr>
          <w:rFonts w:ascii="Times New Roman" w:hAnsi="Times New Roman" w:cs="Times New Roman"/>
          <w:sz w:val="20"/>
          <w:szCs w:val="20"/>
        </w:rPr>
        <w:t>(Pereira et al., 2017)</w:t>
      </w:r>
      <w:r w:rsidR="00594C9A" w:rsidRPr="000C1BCF">
        <w:rPr>
          <w:rFonts w:ascii="Times New Roman" w:hAnsi="Times New Roman" w:cs="Times New Roman"/>
          <w:sz w:val="20"/>
          <w:szCs w:val="20"/>
        </w:rPr>
        <w:fldChar w:fldCharType="end"/>
      </w:r>
      <w:r w:rsidR="005454EE" w:rsidRPr="000C1BCF">
        <w:rPr>
          <w:rFonts w:ascii="Times New Roman" w:hAnsi="Times New Roman" w:cs="Times New Roman"/>
          <w:sz w:val="20"/>
          <w:szCs w:val="20"/>
        </w:rPr>
        <w:t xml:space="preserve"> </w:t>
      </w:r>
    </w:p>
    <w:p w14:paraId="16A0F852" w14:textId="4B351BC3" w:rsidR="00507D92" w:rsidRPr="000C1BCF" w:rsidRDefault="00507D92" w:rsidP="00E7605B">
      <w:pPr>
        <w:spacing w:after="0" w:line="240" w:lineRule="auto"/>
        <w:jc w:val="both"/>
        <w:rPr>
          <w:rFonts w:ascii="Times New Roman" w:hAnsi="Times New Roman" w:cs="Times New Roman"/>
          <w:sz w:val="20"/>
          <w:szCs w:val="20"/>
        </w:rPr>
      </w:pPr>
    </w:p>
    <w:p w14:paraId="019A8040" w14:textId="4794B4B7" w:rsidR="00EF6C23" w:rsidRPr="000C1BCF" w:rsidRDefault="00EF6C2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Table </w:t>
      </w:r>
      <w:proofErr w:type="gramStart"/>
      <w:r w:rsidRPr="000C1BCF">
        <w:rPr>
          <w:rFonts w:ascii="Times New Roman" w:hAnsi="Times New Roman" w:cs="Times New Roman"/>
          <w:sz w:val="20"/>
          <w:szCs w:val="20"/>
        </w:rPr>
        <w:t>1 :</w:t>
      </w:r>
      <w:proofErr w:type="gramEnd"/>
      <w:r w:rsidRPr="000C1BCF">
        <w:rPr>
          <w:rFonts w:ascii="Times New Roman" w:hAnsi="Times New Roman" w:cs="Times New Roman"/>
          <w:sz w:val="20"/>
          <w:szCs w:val="20"/>
        </w:rPr>
        <w:t xml:space="preserve"> Root length</w:t>
      </w:r>
      <w:r w:rsidR="00BC6285" w:rsidRPr="000C1BCF">
        <w:rPr>
          <w:rFonts w:ascii="Times New Roman" w:hAnsi="Times New Roman" w:cs="Times New Roman"/>
          <w:sz w:val="20"/>
          <w:szCs w:val="20"/>
        </w:rPr>
        <w:t xml:space="preserve"> </w:t>
      </w:r>
      <w:r w:rsidRPr="000C1BCF">
        <w:rPr>
          <w:rFonts w:ascii="Times New Roman" w:hAnsi="Times New Roman" w:cs="Times New Roman"/>
          <w:sz w:val="20"/>
          <w:szCs w:val="20"/>
        </w:rPr>
        <w:t xml:space="preserve">(cm) of sunflower under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coating.</w:t>
      </w:r>
    </w:p>
    <w:tbl>
      <w:tblPr>
        <w:tblStyle w:val="TableGrid"/>
        <w:tblW w:w="0" w:type="auto"/>
        <w:tblLook w:val="04A0" w:firstRow="1" w:lastRow="0" w:firstColumn="1" w:lastColumn="0" w:noHBand="0" w:noVBand="1"/>
      </w:tblPr>
      <w:tblGrid>
        <w:gridCol w:w="3256"/>
        <w:gridCol w:w="1984"/>
        <w:gridCol w:w="2268"/>
        <w:gridCol w:w="2268"/>
      </w:tblGrid>
      <w:tr w:rsidR="00CE32C3" w:rsidRPr="0074665E" w14:paraId="1A91ED3A" w14:textId="77777777" w:rsidTr="00BC6285">
        <w:tc>
          <w:tcPr>
            <w:tcW w:w="3256" w:type="dxa"/>
            <w:tcBorders>
              <w:bottom w:val="single" w:sz="4" w:space="0" w:color="auto"/>
            </w:tcBorders>
          </w:tcPr>
          <w:p w14:paraId="550DB310" w14:textId="77777777"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TREATMENT </w:t>
            </w:r>
          </w:p>
        </w:tc>
        <w:tc>
          <w:tcPr>
            <w:tcW w:w="1984" w:type="dxa"/>
            <w:tcBorders>
              <w:bottom w:val="single" w:sz="4" w:space="0" w:color="auto"/>
            </w:tcBorders>
          </w:tcPr>
          <w:p w14:paraId="099B4A8D" w14:textId="73E24561"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3</w:t>
            </w:r>
            <w:r w:rsidR="005C1545" w:rsidRPr="002A0127">
              <w:rPr>
                <w:rFonts w:ascii="Times New Roman" w:hAnsi="Times New Roman" w:cs="Times New Roman"/>
                <w:sz w:val="18"/>
                <w:szCs w:val="18"/>
                <w:vertAlign w:val="superscript"/>
              </w:rPr>
              <w:t>rd</w:t>
            </w:r>
            <w:r w:rsidR="005C1545" w:rsidRPr="002A0127">
              <w:rPr>
                <w:rFonts w:ascii="Times New Roman" w:hAnsi="Times New Roman" w:cs="Times New Roman"/>
                <w:sz w:val="18"/>
                <w:szCs w:val="18"/>
              </w:rPr>
              <w:t xml:space="preserve"> </w:t>
            </w:r>
            <w:r w:rsidRPr="002A0127">
              <w:rPr>
                <w:rFonts w:ascii="Times New Roman" w:hAnsi="Times New Roman" w:cs="Times New Roman"/>
                <w:sz w:val="18"/>
                <w:szCs w:val="18"/>
              </w:rPr>
              <w:t>day</w:t>
            </w:r>
          </w:p>
        </w:tc>
        <w:tc>
          <w:tcPr>
            <w:tcW w:w="2268" w:type="dxa"/>
            <w:tcBorders>
              <w:bottom w:val="single" w:sz="4" w:space="0" w:color="auto"/>
            </w:tcBorders>
          </w:tcPr>
          <w:p w14:paraId="2587BF9E" w14:textId="32FCB209"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5</w:t>
            </w:r>
            <w:r w:rsidR="005C1545" w:rsidRPr="002A0127">
              <w:rPr>
                <w:rFonts w:ascii="Times New Roman" w:hAnsi="Times New Roman" w:cs="Times New Roman"/>
                <w:sz w:val="18"/>
                <w:szCs w:val="18"/>
                <w:vertAlign w:val="superscript"/>
              </w:rPr>
              <w:t>th</w:t>
            </w:r>
            <w:r w:rsidR="005C1545" w:rsidRPr="002A0127">
              <w:rPr>
                <w:rFonts w:ascii="Times New Roman" w:hAnsi="Times New Roman" w:cs="Times New Roman"/>
                <w:sz w:val="18"/>
                <w:szCs w:val="18"/>
              </w:rPr>
              <w:t xml:space="preserve"> </w:t>
            </w:r>
            <w:r w:rsidRPr="002A0127">
              <w:rPr>
                <w:rFonts w:ascii="Times New Roman" w:hAnsi="Times New Roman" w:cs="Times New Roman"/>
                <w:sz w:val="18"/>
                <w:szCs w:val="18"/>
              </w:rPr>
              <w:t>day</w:t>
            </w:r>
          </w:p>
        </w:tc>
        <w:tc>
          <w:tcPr>
            <w:tcW w:w="2268" w:type="dxa"/>
            <w:tcBorders>
              <w:bottom w:val="single" w:sz="4" w:space="0" w:color="auto"/>
            </w:tcBorders>
          </w:tcPr>
          <w:p w14:paraId="63CED34F" w14:textId="577A0ED1"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7</w:t>
            </w:r>
            <w:r w:rsidR="005C1545" w:rsidRPr="002A0127">
              <w:rPr>
                <w:rFonts w:ascii="Times New Roman" w:hAnsi="Times New Roman" w:cs="Times New Roman"/>
                <w:sz w:val="18"/>
                <w:szCs w:val="18"/>
                <w:vertAlign w:val="superscript"/>
              </w:rPr>
              <w:t>th</w:t>
            </w:r>
            <w:r w:rsidR="005C1545" w:rsidRPr="002A0127">
              <w:rPr>
                <w:rFonts w:ascii="Times New Roman" w:hAnsi="Times New Roman" w:cs="Times New Roman"/>
                <w:sz w:val="18"/>
                <w:szCs w:val="18"/>
              </w:rPr>
              <w:t xml:space="preserve"> </w:t>
            </w:r>
            <w:r w:rsidRPr="002A0127">
              <w:rPr>
                <w:rFonts w:ascii="Times New Roman" w:hAnsi="Times New Roman" w:cs="Times New Roman"/>
                <w:sz w:val="18"/>
                <w:szCs w:val="18"/>
              </w:rPr>
              <w:t>day</w:t>
            </w:r>
          </w:p>
        </w:tc>
      </w:tr>
      <w:tr w:rsidR="00CE32C3" w:rsidRPr="0074665E" w14:paraId="7F462EDA" w14:textId="77777777" w:rsidTr="00BC6285">
        <w:tc>
          <w:tcPr>
            <w:tcW w:w="3256" w:type="dxa"/>
            <w:tcBorders>
              <w:bottom w:val="nil"/>
            </w:tcBorders>
          </w:tcPr>
          <w:p w14:paraId="6B4698BE" w14:textId="692167BE"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Control(T1)</w:t>
            </w:r>
          </w:p>
        </w:tc>
        <w:tc>
          <w:tcPr>
            <w:tcW w:w="1984" w:type="dxa"/>
            <w:tcBorders>
              <w:bottom w:val="nil"/>
            </w:tcBorders>
          </w:tcPr>
          <w:p w14:paraId="0E5EA697" w14:textId="7174040F" w:rsidR="00CE32C3" w:rsidRPr="002A0127" w:rsidRDefault="00C76827" w:rsidP="00E7605B">
            <w:pPr>
              <w:jc w:val="both"/>
              <w:rPr>
                <w:rFonts w:ascii="Times New Roman" w:hAnsi="Times New Roman" w:cs="Times New Roman"/>
                <w:sz w:val="18"/>
                <w:szCs w:val="18"/>
              </w:rPr>
            </w:pPr>
            <w:r w:rsidRPr="002A0127">
              <w:rPr>
                <w:rFonts w:ascii="Times New Roman" w:hAnsi="Times New Roman" w:cs="Times New Roman"/>
                <w:sz w:val="18"/>
                <w:szCs w:val="18"/>
              </w:rPr>
              <w:t>2.97</w:t>
            </w:r>
            <w:r w:rsidRPr="002A0127">
              <w:rPr>
                <w:rFonts w:ascii="Times New Roman" w:hAnsi="Times New Roman" w:cs="Times New Roman"/>
                <w:sz w:val="18"/>
                <w:szCs w:val="18"/>
                <w:vertAlign w:val="superscript"/>
              </w:rPr>
              <w:t>f</w:t>
            </w:r>
          </w:p>
        </w:tc>
        <w:tc>
          <w:tcPr>
            <w:tcW w:w="2268" w:type="dxa"/>
            <w:tcBorders>
              <w:top w:val="single" w:sz="4" w:space="0" w:color="auto"/>
              <w:left w:val="nil"/>
              <w:bottom w:val="nil"/>
              <w:right w:val="single" w:sz="4" w:space="0" w:color="auto"/>
            </w:tcBorders>
            <w:vAlign w:val="bottom"/>
          </w:tcPr>
          <w:p w14:paraId="6029A22E" w14:textId="0CCB0A74" w:rsidR="00CE32C3" w:rsidRPr="002A0127" w:rsidRDefault="00FB4D05" w:rsidP="00E7605B">
            <w:pPr>
              <w:jc w:val="both"/>
              <w:rPr>
                <w:rFonts w:ascii="Times New Roman" w:hAnsi="Times New Roman" w:cs="Times New Roman"/>
                <w:sz w:val="18"/>
                <w:szCs w:val="18"/>
              </w:rPr>
            </w:pPr>
            <w:r w:rsidRPr="002A0127">
              <w:rPr>
                <w:rFonts w:ascii="Times New Roman" w:hAnsi="Times New Roman" w:cs="Times New Roman"/>
                <w:sz w:val="18"/>
                <w:szCs w:val="18"/>
              </w:rPr>
              <w:t>5.33</w:t>
            </w:r>
            <w:r w:rsidRPr="002A0127">
              <w:rPr>
                <w:rFonts w:ascii="Times New Roman" w:hAnsi="Times New Roman" w:cs="Times New Roman"/>
                <w:sz w:val="18"/>
                <w:szCs w:val="18"/>
                <w:vertAlign w:val="superscript"/>
              </w:rPr>
              <w:t>d</w:t>
            </w:r>
          </w:p>
        </w:tc>
        <w:tc>
          <w:tcPr>
            <w:tcW w:w="2268" w:type="dxa"/>
            <w:tcBorders>
              <w:bottom w:val="nil"/>
            </w:tcBorders>
          </w:tcPr>
          <w:p w14:paraId="383FA8CF" w14:textId="32496A63" w:rsidR="00CE32C3" w:rsidRPr="002A0127" w:rsidRDefault="008860E0"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7.21</w:t>
            </w:r>
            <w:r w:rsidRPr="002A0127">
              <w:rPr>
                <w:rFonts w:ascii="Times New Roman" w:hAnsi="Times New Roman" w:cs="Times New Roman"/>
                <w:color w:val="000000"/>
                <w:sz w:val="18"/>
                <w:szCs w:val="18"/>
                <w:vertAlign w:val="superscript"/>
              </w:rPr>
              <w:t>e</w:t>
            </w:r>
          </w:p>
        </w:tc>
      </w:tr>
      <w:tr w:rsidR="00CE32C3" w:rsidRPr="0074665E" w14:paraId="50F1D469" w14:textId="77777777" w:rsidTr="00BC6285">
        <w:tc>
          <w:tcPr>
            <w:tcW w:w="3256" w:type="dxa"/>
            <w:tcBorders>
              <w:top w:val="nil"/>
              <w:bottom w:val="nil"/>
            </w:tcBorders>
          </w:tcPr>
          <w:p w14:paraId="42805A81" w14:textId="3EEC9D9A"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2% extract(T2)</w:t>
            </w:r>
          </w:p>
        </w:tc>
        <w:tc>
          <w:tcPr>
            <w:tcW w:w="1984" w:type="dxa"/>
            <w:tcBorders>
              <w:top w:val="nil"/>
              <w:bottom w:val="nil"/>
            </w:tcBorders>
          </w:tcPr>
          <w:p w14:paraId="511CE3B3" w14:textId="6D7F95FB" w:rsidR="00CE32C3" w:rsidRPr="002A0127" w:rsidRDefault="00692F70" w:rsidP="00E7605B">
            <w:pPr>
              <w:jc w:val="both"/>
              <w:rPr>
                <w:rFonts w:ascii="Times New Roman" w:hAnsi="Times New Roman" w:cs="Times New Roman"/>
                <w:sz w:val="18"/>
                <w:szCs w:val="18"/>
              </w:rPr>
            </w:pPr>
            <w:r w:rsidRPr="002A0127">
              <w:rPr>
                <w:rFonts w:ascii="Times New Roman" w:hAnsi="Times New Roman" w:cs="Times New Roman"/>
                <w:sz w:val="18"/>
                <w:szCs w:val="18"/>
              </w:rPr>
              <w:t>4.77</w:t>
            </w:r>
            <w:r w:rsidRPr="002A0127">
              <w:rPr>
                <w:rFonts w:ascii="Times New Roman" w:hAnsi="Times New Roman" w:cs="Times New Roman"/>
                <w:sz w:val="18"/>
                <w:szCs w:val="18"/>
                <w:vertAlign w:val="superscript"/>
              </w:rPr>
              <w:t>c</w:t>
            </w:r>
          </w:p>
        </w:tc>
        <w:tc>
          <w:tcPr>
            <w:tcW w:w="2268" w:type="dxa"/>
            <w:tcBorders>
              <w:top w:val="nil"/>
              <w:left w:val="nil"/>
              <w:bottom w:val="nil"/>
              <w:right w:val="single" w:sz="4" w:space="0" w:color="auto"/>
            </w:tcBorders>
            <w:vAlign w:val="bottom"/>
          </w:tcPr>
          <w:p w14:paraId="5C5825E3" w14:textId="65408503" w:rsidR="00CE32C3" w:rsidRPr="002A0127" w:rsidRDefault="00221416" w:rsidP="00E7605B">
            <w:pPr>
              <w:jc w:val="both"/>
              <w:rPr>
                <w:rFonts w:ascii="Times New Roman" w:hAnsi="Times New Roman" w:cs="Times New Roman"/>
                <w:sz w:val="18"/>
                <w:szCs w:val="18"/>
              </w:rPr>
            </w:pPr>
            <w:r w:rsidRPr="002A0127">
              <w:rPr>
                <w:rFonts w:ascii="Times New Roman" w:hAnsi="Times New Roman" w:cs="Times New Roman"/>
                <w:sz w:val="18"/>
                <w:szCs w:val="18"/>
              </w:rPr>
              <w:t>8.49</w:t>
            </w:r>
            <w:r w:rsidRPr="002A0127">
              <w:rPr>
                <w:rFonts w:ascii="Times New Roman" w:hAnsi="Times New Roman" w:cs="Times New Roman"/>
                <w:sz w:val="18"/>
                <w:szCs w:val="18"/>
                <w:vertAlign w:val="superscript"/>
              </w:rPr>
              <w:t>b</w:t>
            </w:r>
          </w:p>
        </w:tc>
        <w:tc>
          <w:tcPr>
            <w:tcW w:w="2268" w:type="dxa"/>
            <w:tcBorders>
              <w:top w:val="nil"/>
              <w:bottom w:val="nil"/>
            </w:tcBorders>
          </w:tcPr>
          <w:p w14:paraId="3CB269D4" w14:textId="73C1E651" w:rsidR="00CE32C3" w:rsidRPr="002A0127" w:rsidRDefault="000E00DB"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9.80</w:t>
            </w:r>
            <w:r w:rsidRPr="002A0127">
              <w:rPr>
                <w:rFonts w:ascii="Times New Roman" w:hAnsi="Times New Roman" w:cs="Times New Roman"/>
                <w:color w:val="000000"/>
                <w:sz w:val="18"/>
                <w:szCs w:val="18"/>
                <w:vertAlign w:val="superscript"/>
              </w:rPr>
              <w:t>c</w:t>
            </w:r>
          </w:p>
        </w:tc>
      </w:tr>
      <w:tr w:rsidR="00CE32C3" w:rsidRPr="0074665E" w14:paraId="41AC38E9" w14:textId="77777777" w:rsidTr="00BC6285">
        <w:tc>
          <w:tcPr>
            <w:tcW w:w="3256" w:type="dxa"/>
            <w:tcBorders>
              <w:top w:val="nil"/>
              <w:bottom w:val="nil"/>
            </w:tcBorders>
          </w:tcPr>
          <w:p w14:paraId="686E9FE7" w14:textId="36054713"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4%</w:t>
            </w:r>
            <w:r w:rsidR="00EF58ED" w:rsidRPr="002A0127">
              <w:rPr>
                <w:rFonts w:ascii="Times New Roman" w:hAnsi="Times New Roman" w:cs="Times New Roman"/>
                <w:sz w:val="18"/>
                <w:szCs w:val="18"/>
              </w:rPr>
              <w:t xml:space="preserve"> </w:t>
            </w:r>
            <w:r w:rsidRPr="002A0127">
              <w:rPr>
                <w:rFonts w:ascii="Times New Roman" w:hAnsi="Times New Roman" w:cs="Times New Roman"/>
                <w:sz w:val="18"/>
                <w:szCs w:val="18"/>
              </w:rPr>
              <w:t>extract(T3)</w:t>
            </w:r>
          </w:p>
        </w:tc>
        <w:tc>
          <w:tcPr>
            <w:tcW w:w="1984" w:type="dxa"/>
            <w:tcBorders>
              <w:top w:val="nil"/>
              <w:bottom w:val="nil"/>
            </w:tcBorders>
          </w:tcPr>
          <w:p w14:paraId="76F94000" w14:textId="02156CE0" w:rsidR="00CE32C3" w:rsidRPr="002A0127" w:rsidRDefault="00692F70" w:rsidP="00E7605B">
            <w:pPr>
              <w:jc w:val="both"/>
              <w:rPr>
                <w:rFonts w:ascii="Times New Roman" w:hAnsi="Times New Roman" w:cs="Times New Roman"/>
                <w:sz w:val="18"/>
                <w:szCs w:val="18"/>
              </w:rPr>
            </w:pPr>
            <w:r w:rsidRPr="002A0127">
              <w:rPr>
                <w:rFonts w:ascii="Times New Roman" w:hAnsi="Times New Roman" w:cs="Times New Roman"/>
                <w:sz w:val="18"/>
                <w:szCs w:val="18"/>
              </w:rPr>
              <w:t>5.28</w:t>
            </w:r>
            <w:r w:rsidRPr="002A0127">
              <w:rPr>
                <w:rFonts w:ascii="Times New Roman" w:hAnsi="Times New Roman" w:cs="Times New Roman"/>
                <w:sz w:val="18"/>
                <w:szCs w:val="18"/>
                <w:vertAlign w:val="superscript"/>
              </w:rPr>
              <w:t>b</w:t>
            </w:r>
          </w:p>
        </w:tc>
        <w:tc>
          <w:tcPr>
            <w:tcW w:w="2268" w:type="dxa"/>
            <w:tcBorders>
              <w:top w:val="nil"/>
              <w:left w:val="nil"/>
              <w:bottom w:val="nil"/>
              <w:right w:val="single" w:sz="4" w:space="0" w:color="auto"/>
            </w:tcBorders>
            <w:vAlign w:val="bottom"/>
          </w:tcPr>
          <w:p w14:paraId="53192D18" w14:textId="264BB590" w:rsidR="00CE32C3" w:rsidRPr="002A0127" w:rsidRDefault="00E323F7" w:rsidP="00E7605B">
            <w:pPr>
              <w:jc w:val="both"/>
              <w:rPr>
                <w:rFonts w:ascii="Times New Roman" w:hAnsi="Times New Roman" w:cs="Times New Roman"/>
                <w:sz w:val="18"/>
                <w:szCs w:val="18"/>
              </w:rPr>
            </w:pPr>
            <w:r w:rsidRPr="002A0127">
              <w:rPr>
                <w:rFonts w:ascii="Times New Roman" w:hAnsi="Times New Roman" w:cs="Times New Roman"/>
                <w:sz w:val="18"/>
                <w:szCs w:val="18"/>
              </w:rPr>
              <w:t>9.53</w:t>
            </w:r>
            <w:r w:rsidRPr="002A0127">
              <w:rPr>
                <w:rFonts w:ascii="Times New Roman" w:hAnsi="Times New Roman" w:cs="Times New Roman"/>
                <w:sz w:val="18"/>
                <w:szCs w:val="18"/>
                <w:vertAlign w:val="superscript"/>
              </w:rPr>
              <w:t>b</w:t>
            </w:r>
          </w:p>
        </w:tc>
        <w:tc>
          <w:tcPr>
            <w:tcW w:w="2268" w:type="dxa"/>
            <w:tcBorders>
              <w:top w:val="nil"/>
              <w:bottom w:val="nil"/>
            </w:tcBorders>
          </w:tcPr>
          <w:p w14:paraId="07E3DD8B" w14:textId="1328B463" w:rsidR="00CE32C3" w:rsidRPr="002A0127" w:rsidRDefault="000E00DB"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11.05</w:t>
            </w:r>
            <w:r w:rsidRPr="002A0127">
              <w:rPr>
                <w:rFonts w:ascii="Times New Roman" w:hAnsi="Times New Roman" w:cs="Times New Roman"/>
                <w:color w:val="000000"/>
                <w:sz w:val="18"/>
                <w:szCs w:val="18"/>
                <w:vertAlign w:val="superscript"/>
              </w:rPr>
              <w:t>b</w:t>
            </w:r>
          </w:p>
        </w:tc>
      </w:tr>
      <w:tr w:rsidR="00CE32C3" w:rsidRPr="0074665E" w14:paraId="04DFC0B6" w14:textId="77777777" w:rsidTr="00BC6285">
        <w:tc>
          <w:tcPr>
            <w:tcW w:w="3256" w:type="dxa"/>
            <w:tcBorders>
              <w:top w:val="nil"/>
              <w:bottom w:val="nil"/>
            </w:tcBorders>
          </w:tcPr>
          <w:p w14:paraId="07101E10" w14:textId="5E78852D"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6% extract(T4)</w:t>
            </w:r>
          </w:p>
        </w:tc>
        <w:tc>
          <w:tcPr>
            <w:tcW w:w="1984" w:type="dxa"/>
            <w:tcBorders>
              <w:top w:val="nil"/>
              <w:bottom w:val="nil"/>
            </w:tcBorders>
          </w:tcPr>
          <w:p w14:paraId="105DF002" w14:textId="6C658308" w:rsidR="00CE32C3" w:rsidRPr="002A0127" w:rsidRDefault="00692F70" w:rsidP="00E7605B">
            <w:pPr>
              <w:jc w:val="both"/>
              <w:rPr>
                <w:rFonts w:ascii="Times New Roman" w:hAnsi="Times New Roman" w:cs="Times New Roman"/>
                <w:sz w:val="18"/>
                <w:szCs w:val="18"/>
              </w:rPr>
            </w:pPr>
            <w:r w:rsidRPr="002A0127">
              <w:rPr>
                <w:rFonts w:ascii="Times New Roman" w:hAnsi="Times New Roman" w:cs="Times New Roman"/>
                <w:sz w:val="18"/>
                <w:szCs w:val="18"/>
              </w:rPr>
              <w:t>5.67</w:t>
            </w:r>
            <w:r w:rsidRPr="002A0127">
              <w:rPr>
                <w:rFonts w:ascii="Times New Roman" w:hAnsi="Times New Roman" w:cs="Times New Roman"/>
                <w:sz w:val="18"/>
                <w:szCs w:val="18"/>
                <w:vertAlign w:val="superscript"/>
              </w:rPr>
              <w:t>a</w:t>
            </w:r>
          </w:p>
        </w:tc>
        <w:tc>
          <w:tcPr>
            <w:tcW w:w="2268" w:type="dxa"/>
            <w:tcBorders>
              <w:top w:val="nil"/>
              <w:left w:val="nil"/>
              <w:bottom w:val="nil"/>
              <w:right w:val="single" w:sz="4" w:space="0" w:color="auto"/>
            </w:tcBorders>
            <w:vAlign w:val="bottom"/>
          </w:tcPr>
          <w:p w14:paraId="7ECD25EF" w14:textId="77DC0016" w:rsidR="00221416" w:rsidRPr="002A0127" w:rsidRDefault="00E323F7" w:rsidP="00E7605B">
            <w:pPr>
              <w:jc w:val="both"/>
              <w:rPr>
                <w:rFonts w:ascii="Times New Roman" w:hAnsi="Times New Roman" w:cs="Times New Roman"/>
                <w:sz w:val="18"/>
                <w:szCs w:val="18"/>
              </w:rPr>
            </w:pPr>
            <w:r w:rsidRPr="002A0127">
              <w:rPr>
                <w:rFonts w:ascii="Times New Roman" w:hAnsi="Times New Roman" w:cs="Times New Roman"/>
                <w:sz w:val="18"/>
                <w:szCs w:val="18"/>
              </w:rPr>
              <w:t>10.24</w:t>
            </w:r>
            <w:r w:rsidRPr="002A0127">
              <w:rPr>
                <w:rFonts w:ascii="Times New Roman" w:hAnsi="Times New Roman" w:cs="Times New Roman"/>
                <w:sz w:val="18"/>
                <w:szCs w:val="18"/>
                <w:vertAlign w:val="superscript"/>
              </w:rPr>
              <w:t>a</w:t>
            </w:r>
          </w:p>
        </w:tc>
        <w:tc>
          <w:tcPr>
            <w:tcW w:w="2268" w:type="dxa"/>
            <w:tcBorders>
              <w:top w:val="nil"/>
              <w:bottom w:val="nil"/>
            </w:tcBorders>
          </w:tcPr>
          <w:p w14:paraId="1F353E48" w14:textId="04B8C1D3" w:rsidR="00CE32C3" w:rsidRPr="002A0127" w:rsidRDefault="000E00DB"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12.57</w:t>
            </w:r>
            <w:r w:rsidRPr="002A0127">
              <w:rPr>
                <w:rFonts w:ascii="Times New Roman" w:hAnsi="Times New Roman" w:cs="Times New Roman"/>
                <w:color w:val="000000"/>
                <w:sz w:val="18"/>
                <w:szCs w:val="18"/>
                <w:vertAlign w:val="superscript"/>
              </w:rPr>
              <w:t>a</w:t>
            </w:r>
          </w:p>
        </w:tc>
      </w:tr>
      <w:tr w:rsidR="00CE32C3" w:rsidRPr="0074665E" w14:paraId="5498FDDB" w14:textId="77777777" w:rsidTr="00BC6285">
        <w:tc>
          <w:tcPr>
            <w:tcW w:w="3256" w:type="dxa"/>
            <w:tcBorders>
              <w:top w:val="nil"/>
              <w:bottom w:val="single" w:sz="4" w:space="0" w:color="auto"/>
            </w:tcBorders>
          </w:tcPr>
          <w:p w14:paraId="3A2A9C9B" w14:textId="0C7C1E3B"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8% extract(T5)</w:t>
            </w:r>
          </w:p>
          <w:p w14:paraId="79A448A2" w14:textId="23B4C155"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10%</w:t>
            </w:r>
            <w:r w:rsidR="00EF58ED" w:rsidRPr="002A0127">
              <w:rPr>
                <w:rFonts w:ascii="Times New Roman" w:hAnsi="Times New Roman" w:cs="Times New Roman"/>
                <w:sz w:val="18"/>
                <w:szCs w:val="18"/>
              </w:rPr>
              <w:t xml:space="preserve"> </w:t>
            </w:r>
            <w:r w:rsidRPr="002A0127">
              <w:rPr>
                <w:rFonts w:ascii="Times New Roman" w:hAnsi="Times New Roman" w:cs="Times New Roman"/>
                <w:sz w:val="18"/>
                <w:szCs w:val="18"/>
              </w:rPr>
              <w:t>extract(T6)</w:t>
            </w:r>
          </w:p>
          <w:p w14:paraId="16F0BD7E" w14:textId="4BEC2C1A"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12</w:t>
            </w:r>
            <w:proofErr w:type="gramStart"/>
            <w:r w:rsidRPr="002A0127">
              <w:rPr>
                <w:rFonts w:ascii="Times New Roman" w:hAnsi="Times New Roman" w:cs="Times New Roman"/>
                <w:sz w:val="18"/>
                <w:szCs w:val="18"/>
              </w:rPr>
              <w:t>%  extract</w:t>
            </w:r>
            <w:proofErr w:type="gramEnd"/>
            <w:r w:rsidRPr="002A0127">
              <w:rPr>
                <w:rFonts w:ascii="Times New Roman" w:hAnsi="Times New Roman" w:cs="Times New Roman"/>
                <w:sz w:val="18"/>
                <w:szCs w:val="18"/>
              </w:rPr>
              <w:t>(T7)</w:t>
            </w:r>
          </w:p>
        </w:tc>
        <w:tc>
          <w:tcPr>
            <w:tcW w:w="1984" w:type="dxa"/>
            <w:tcBorders>
              <w:top w:val="nil"/>
              <w:bottom w:val="single" w:sz="4" w:space="0" w:color="auto"/>
            </w:tcBorders>
          </w:tcPr>
          <w:p w14:paraId="62EC39D6" w14:textId="77777777" w:rsidR="00CE32C3" w:rsidRPr="002A0127" w:rsidRDefault="00C76827" w:rsidP="00E7605B">
            <w:pPr>
              <w:jc w:val="both"/>
              <w:rPr>
                <w:rFonts w:ascii="Times New Roman" w:hAnsi="Times New Roman" w:cs="Times New Roman"/>
                <w:sz w:val="18"/>
                <w:szCs w:val="18"/>
              </w:rPr>
            </w:pPr>
            <w:r w:rsidRPr="002A0127">
              <w:rPr>
                <w:rFonts w:ascii="Times New Roman" w:hAnsi="Times New Roman" w:cs="Times New Roman"/>
                <w:sz w:val="18"/>
                <w:szCs w:val="18"/>
              </w:rPr>
              <w:t>4.28</w:t>
            </w:r>
            <w:r w:rsidRPr="002A0127">
              <w:rPr>
                <w:rFonts w:ascii="Times New Roman" w:hAnsi="Times New Roman" w:cs="Times New Roman"/>
                <w:sz w:val="18"/>
                <w:szCs w:val="18"/>
                <w:vertAlign w:val="superscript"/>
              </w:rPr>
              <w:t>d</w:t>
            </w:r>
          </w:p>
          <w:p w14:paraId="67E617E8" w14:textId="77777777" w:rsidR="00C76827" w:rsidRPr="002A0127" w:rsidRDefault="00C76827" w:rsidP="00E7605B">
            <w:pPr>
              <w:jc w:val="both"/>
              <w:rPr>
                <w:rFonts w:ascii="Times New Roman" w:hAnsi="Times New Roman" w:cs="Times New Roman"/>
                <w:sz w:val="18"/>
                <w:szCs w:val="18"/>
              </w:rPr>
            </w:pPr>
            <w:r w:rsidRPr="002A0127">
              <w:rPr>
                <w:rFonts w:ascii="Times New Roman" w:hAnsi="Times New Roman" w:cs="Times New Roman"/>
                <w:sz w:val="18"/>
                <w:szCs w:val="18"/>
              </w:rPr>
              <w:t>3.84</w:t>
            </w:r>
            <w:r w:rsidRPr="002A0127">
              <w:rPr>
                <w:rFonts w:ascii="Times New Roman" w:hAnsi="Times New Roman" w:cs="Times New Roman"/>
                <w:sz w:val="18"/>
                <w:szCs w:val="18"/>
                <w:vertAlign w:val="superscript"/>
              </w:rPr>
              <w:t>de</w:t>
            </w:r>
          </w:p>
          <w:p w14:paraId="2CA2472B" w14:textId="17BB7816" w:rsidR="00C76827" w:rsidRPr="002A0127" w:rsidRDefault="00C76827" w:rsidP="00E7605B">
            <w:pPr>
              <w:jc w:val="both"/>
              <w:rPr>
                <w:rFonts w:ascii="Times New Roman" w:hAnsi="Times New Roman" w:cs="Times New Roman"/>
                <w:sz w:val="18"/>
                <w:szCs w:val="18"/>
              </w:rPr>
            </w:pPr>
            <w:r w:rsidRPr="002A0127">
              <w:rPr>
                <w:rFonts w:ascii="Times New Roman" w:hAnsi="Times New Roman" w:cs="Times New Roman"/>
                <w:sz w:val="18"/>
                <w:szCs w:val="18"/>
              </w:rPr>
              <w:t>3.63</w:t>
            </w:r>
            <w:r w:rsidRPr="002A0127">
              <w:rPr>
                <w:rFonts w:ascii="Times New Roman" w:hAnsi="Times New Roman" w:cs="Times New Roman"/>
                <w:sz w:val="18"/>
                <w:szCs w:val="18"/>
                <w:vertAlign w:val="superscript"/>
              </w:rPr>
              <w:t>e</w:t>
            </w:r>
          </w:p>
        </w:tc>
        <w:tc>
          <w:tcPr>
            <w:tcW w:w="2268" w:type="dxa"/>
            <w:tcBorders>
              <w:top w:val="nil"/>
              <w:left w:val="nil"/>
              <w:bottom w:val="single" w:sz="4" w:space="0" w:color="auto"/>
              <w:right w:val="single" w:sz="4" w:space="0" w:color="auto"/>
            </w:tcBorders>
            <w:vAlign w:val="bottom"/>
          </w:tcPr>
          <w:p w14:paraId="5472DB31" w14:textId="1A545F6B" w:rsidR="00FB4D05" w:rsidRPr="002A0127" w:rsidRDefault="00FB4D05" w:rsidP="00E7605B">
            <w:pPr>
              <w:jc w:val="both"/>
              <w:rPr>
                <w:rFonts w:ascii="Times New Roman" w:hAnsi="Times New Roman" w:cs="Times New Roman"/>
                <w:sz w:val="18"/>
                <w:szCs w:val="18"/>
              </w:rPr>
            </w:pPr>
            <w:r w:rsidRPr="002A0127">
              <w:rPr>
                <w:rFonts w:ascii="Times New Roman" w:hAnsi="Times New Roman" w:cs="Times New Roman"/>
                <w:sz w:val="18"/>
                <w:szCs w:val="18"/>
              </w:rPr>
              <w:t>7.76</w:t>
            </w:r>
            <w:r w:rsidRPr="002A0127">
              <w:rPr>
                <w:rFonts w:ascii="Times New Roman" w:hAnsi="Times New Roman" w:cs="Times New Roman"/>
                <w:sz w:val="18"/>
                <w:szCs w:val="18"/>
                <w:vertAlign w:val="superscript"/>
              </w:rPr>
              <w:t>b</w:t>
            </w:r>
          </w:p>
          <w:p w14:paraId="14AF5361" w14:textId="03886221" w:rsidR="00B34CDF" w:rsidRPr="002A0127" w:rsidRDefault="00B34CDF" w:rsidP="00E7605B">
            <w:pPr>
              <w:jc w:val="both"/>
              <w:rPr>
                <w:rFonts w:ascii="Times New Roman" w:hAnsi="Times New Roman" w:cs="Times New Roman"/>
                <w:sz w:val="18"/>
                <w:szCs w:val="18"/>
              </w:rPr>
            </w:pPr>
            <w:r w:rsidRPr="002A0127">
              <w:rPr>
                <w:rFonts w:ascii="Times New Roman" w:hAnsi="Times New Roman" w:cs="Times New Roman"/>
                <w:sz w:val="18"/>
                <w:szCs w:val="18"/>
              </w:rPr>
              <w:t>6.96</w:t>
            </w:r>
            <w:r w:rsidRPr="002A0127">
              <w:rPr>
                <w:rFonts w:ascii="Times New Roman" w:hAnsi="Times New Roman" w:cs="Times New Roman"/>
                <w:sz w:val="18"/>
                <w:szCs w:val="18"/>
                <w:vertAlign w:val="superscript"/>
              </w:rPr>
              <w:t>c</w:t>
            </w:r>
          </w:p>
          <w:p w14:paraId="6890FF88" w14:textId="3AAB99CA" w:rsidR="00CE32C3" w:rsidRPr="002A0127" w:rsidRDefault="00221416" w:rsidP="00E7605B">
            <w:pPr>
              <w:jc w:val="both"/>
              <w:rPr>
                <w:rFonts w:ascii="Times New Roman" w:hAnsi="Times New Roman" w:cs="Times New Roman"/>
                <w:sz w:val="18"/>
                <w:szCs w:val="18"/>
              </w:rPr>
            </w:pPr>
            <w:r w:rsidRPr="002A0127">
              <w:rPr>
                <w:rFonts w:ascii="Times New Roman" w:hAnsi="Times New Roman" w:cs="Times New Roman"/>
                <w:sz w:val="18"/>
                <w:szCs w:val="18"/>
              </w:rPr>
              <w:t>6.66</w:t>
            </w:r>
            <w:r w:rsidRPr="002A0127">
              <w:rPr>
                <w:rFonts w:ascii="Times New Roman" w:hAnsi="Times New Roman" w:cs="Times New Roman"/>
                <w:sz w:val="18"/>
                <w:szCs w:val="18"/>
                <w:vertAlign w:val="superscript"/>
              </w:rPr>
              <w:t>c</w:t>
            </w:r>
          </w:p>
        </w:tc>
        <w:tc>
          <w:tcPr>
            <w:tcW w:w="2268" w:type="dxa"/>
            <w:tcBorders>
              <w:top w:val="nil"/>
              <w:bottom w:val="single" w:sz="4" w:space="0" w:color="auto"/>
            </w:tcBorders>
          </w:tcPr>
          <w:p w14:paraId="4F6A30E2" w14:textId="77777777" w:rsidR="00CE32C3" w:rsidRPr="002A0127" w:rsidRDefault="000E00DB" w:rsidP="00E7605B">
            <w:pPr>
              <w:jc w:val="both"/>
              <w:rPr>
                <w:rFonts w:ascii="Times New Roman" w:hAnsi="Times New Roman" w:cs="Times New Roman"/>
                <w:color w:val="000000"/>
                <w:sz w:val="18"/>
                <w:szCs w:val="18"/>
                <w:vertAlign w:val="superscript"/>
              </w:rPr>
            </w:pPr>
            <w:r w:rsidRPr="002A0127">
              <w:rPr>
                <w:rFonts w:ascii="Times New Roman" w:hAnsi="Times New Roman" w:cs="Times New Roman"/>
                <w:color w:val="000000"/>
                <w:sz w:val="18"/>
                <w:szCs w:val="18"/>
              </w:rPr>
              <w:t>9.26</w:t>
            </w:r>
            <w:r w:rsidRPr="002A0127">
              <w:rPr>
                <w:rFonts w:ascii="Times New Roman" w:hAnsi="Times New Roman" w:cs="Times New Roman"/>
                <w:color w:val="000000"/>
                <w:sz w:val="18"/>
                <w:szCs w:val="18"/>
                <w:vertAlign w:val="superscript"/>
              </w:rPr>
              <w:t>cd</w:t>
            </w:r>
          </w:p>
          <w:p w14:paraId="2F48C9CF" w14:textId="77777777" w:rsidR="000E00DB" w:rsidRPr="002A0127" w:rsidRDefault="00A1520B" w:rsidP="00E7605B">
            <w:pPr>
              <w:jc w:val="both"/>
              <w:rPr>
                <w:rFonts w:ascii="Times New Roman" w:hAnsi="Times New Roman" w:cs="Times New Roman"/>
                <w:color w:val="000000"/>
                <w:sz w:val="18"/>
                <w:szCs w:val="18"/>
                <w:vertAlign w:val="superscript"/>
              </w:rPr>
            </w:pPr>
            <w:r w:rsidRPr="002A0127">
              <w:rPr>
                <w:rFonts w:ascii="Times New Roman" w:hAnsi="Times New Roman" w:cs="Times New Roman"/>
                <w:color w:val="000000"/>
                <w:sz w:val="18"/>
                <w:szCs w:val="18"/>
              </w:rPr>
              <w:t>8.92</w:t>
            </w:r>
            <w:r w:rsidRPr="002A0127">
              <w:rPr>
                <w:rFonts w:ascii="Times New Roman" w:hAnsi="Times New Roman" w:cs="Times New Roman"/>
                <w:color w:val="000000"/>
                <w:sz w:val="18"/>
                <w:szCs w:val="18"/>
                <w:vertAlign w:val="superscript"/>
              </w:rPr>
              <w:t>d</w:t>
            </w:r>
          </w:p>
          <w:p w14:paraId="1DA7E61D" w14:textId="180D3F50" w:rsidR="00A1520B" w:rsidRPr="002A0127" w:rsidRDefault="00A1520B"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7.21</w:t>
            </w:r>
            <w:r w:rsidRPr="002A0127">
              <w:rPr>
                <w:rFonts w:ascii="Times New Roman" w:hAnsi="Times New Roman" w:cs="Times New Roman"/>
                <w:color w:val="000000"/>
                <w:sz w:val="18"/>
                <w:szCs w:val="18"/>
                <w:vertAlign w:val="superscript"/>
              </w:rPr>
              <w:t>e</w:t>
            </w:r>
          </w:p>
        </w:tc>
      </w:tr>
      <w:tr w:rsidR="00CE32C3" w:rsidRPr="0074665E" w14:paraId="1B23F2D2" w14:textId="77777777" w:rsidTr="00BC6285">
        <w:tc>
          <w:tcPr>
            <w:tcW w:w="3256" w:type="dxa"/>
            <w:tcBorders>
              <w:bottom w:val="nil"/>
            </w:tcBorders>
          </w:tcPr>
          <w:p w14:paraId="0C4FB020" w14:textId="77777777" w:rsidR="00CE32C3" w:rsidRPr="002A0127" w:rsidRDefault="00CE32C3" w:rsidP="00E7605B">
            <w:pPr>
              <w:jc w:val="both"/>
              <w:rPr>
                <w:rFonts w:ascii="Times New Roman" w:hAnsi="Times New Roman" w:cs="Times New Roman"/>
                <w:sz w:val="18"/>
                <w:szCs w:val="18"/>
              </w:rPr>
            </w:pPr>
            <w:proofErr w:type="gramStart"/>
            <w:r w:rsidRPr="002A0127">
              <w:rPr>
                <w:rFonts w:ascii="Times New Roman" w:hAnsi="Times New Roman" w:cs="Times New Roman"/>
                <w:sz w:val="18"/>
                <w:szCs w:val="18"/>
              </w:rPr>
              <w:t>LSD(</w:t>
            </w:r>
            <w:proofErr w:type="gramEnd"/>
            <w:r w:rsidRPr="002A0127">
              <w:rPr>
                <w:rFonts w:ascii="Times New Roman" w:hAnsi="Times New Roman" w:cs="Times New Roman"/>
                <w:sz w:val="18"/>
                <w:szCs w:val="18"/>
              </w:rPr>
              <w:t>5%)</w:t>
            </w:r>
          </w:p>
        </w:tc>
        <w:tc>
          <w:tcPr>
            <w:tcW w:w="1984" w:type="dxa"/>
            <w:tcBorders>
              <w:bottom w:val="nil"/>
            </w:tcBorders>
          </w:tcPr>
          <w:p w14:paraId="68246EE0" w14:textId="4E4357FE" w:rsidR="00CE32C3" w:rsidRPr="002A0127" w:rsidRDefault="00A41235" w:rsidP="00E7605B">
            <w:pPr>
              <w:jc w:val="both"/>
              <w:rPr>
                <w:rFonts w:ascii="Times New Roman" w:hAnsi="Times New Roman" w:cs="Times New Roman"/>
                <w:sz w:val="18"/>
                <w:szCs w:val="18"/>
              </w:rPr>
            </w:pPr>
            <w:r w:rsidRPr="002A0127">
              <w:rPr>
                <w:rFonts w:ascii="Times New Roman" w:hAnsi="Times New Roman" w:cs="Times New Roman"/>
                <w:sz w:val="18"/>
                <w:szCs w:val="18"/>
              </w:rPr>
              <w:t>0.46</w:t>
            </w:r>
          </w:p>
        </w:tc>
        <w:tc>
          <w:tcPr>
            <w:tcW w:w="2268" w:type="dxa"/>
            <w:tcBorders>
              <w:top w:val="single" w:sz="4" w:space="0" w:color="auto"/>
              <w:bottom w:val="nil"/>
            </w:tcBorders>
          </w:tcPr>
          <w:p w14:paraId="58BE6A81" w14:textId="223BE3FF" w:rsidR="00CE32C3" w:rsidRPr="002A0127" w:rsidRDefault="009C1237" w:rsidP="00E7605B">
            <w:pPr>
              <w:jc w:val="both"/>
              <w:rPr>
                <w:rFonts w:ascii="Times New Roman" w:hAnsi="Times New Roman" w:cs="Times New Roman"/>
                <w:sz w:val="18"/>
                <w:szCs w:val="18"/>
              </w:rPr>
            </w:pPr>
            <w:r w:rsidRPr="002A0127">
              <w:rPr>
                <w:rFonts w:ascii="Times New Roman" w:hAnsi="Times New Roman" w:cs="Times New Roman"/>
                <w:sz w:val="18"/>
                <w:szCs w:val="18"/>
              </w:rPr>
              <w:t>0.74</w:t>
            </w:r>
          </w:p>
        </w:tc>
        <w:tc>
          <w:tcPr>
            <w:tcW w:w="2268" w:type="dxa"/>
            <w:tcBorders>
              <w:bottom w:val="nil"/>
            </w:tcBorders>
          </w:tcPr>
          <w:p w14:paraId="1C08BC9E" w14:textId="6A334259" w:rsidR="007726D4" w:rsidRPr="002A0127" w:rsidRDefault="007726D4" w:rsidP="00E7605B">
            <w:pPr>
              <w:jc w:val="both"/>
              <w:rPr>
                <w:rFonts w:ascii="Times New Roman" w:hAnsi="Times New Roman" w:cs="Times New Roman"/>
                <w:sz w:val="18"/>
                <w:szCs w:val="18"/>
              </w:rPr>
            </w:pPr>
            <w:r w:rsidRPr="002A0127">
              <w:rPr>
                <w:rFonts w:ascii="Times New Roman" w:hAnsi="Times New Roman" w:cs="Times New Roman"/>
                <w:sz w:val="18"/>
                <w:szCs w:val="18"/>
              </w:rPr>
              <w:t>0.83</w:t>
            </w:r>
          </w:p>
        </w:tc>
      </w:tr>
      <w:tr w:rsidR="00CE32C3" w:rsidRPr="0074665E" w14:paraId="2F29C93F" w14:textId="77777777" w:rsidTr="00BC6285">
        <w:trPr>
          <w:trHeight w:val="184"/>
        </w:trPr>
        <w:tc>
          <w:tcPr>
            <w:tcW w:w="3256" w:type="dxa"/>
            <w:tcBorders>
              <w:top w:val="nil"/>
              <w:bottom w:val="nil"/>
            </w:tcBorders>
          </w:tcPr>
          <w:p w14:paraId="4D271F5B" w14:textId="39DCF3EA" w:rsidR="00CE32C3" w:rsidRPr="002A0127" w:rsidRDefault="00BC6285" w:rsidP="00E7605B">
            <w:pPr>
              <w:jc w:val="both"/>
              <w:rPr>
                <w:rFonts w:ascii="Times New Roman" w:hAnsi="Times New Roman" w:cs="Times New Roman"/>
                <w:sz w:val="18"/>
                <w:szCs w:val="18"/>
              </w:rPr>
            </w:pPr>
            <w:proofErr w:type="spellStart"/>
            <w:r w:rsidRPr="002A0127">
              <w:rPr>
                <w:rFonts w:ascii="Times New Roman" w:hAnsi="Times New Roman" w:cs="Times New Roman"/>
                <w:sz w:val="18"/>
                <w:szCs w:val="18"/>
              </w:rPr>
              <w:t>SEm</w:t>
            </w:r>
            <w:proofErr w:type="spellEnd"/>
          </w:p>
        </w:tc>
        <w:tc>
          <w:tcPr>
            <w:tcW w:w="1984" w:type="dxa"/>
            <w:tcBorders>
              <w:top w:val="nil"/>
              <w:bottom w:val="nil"/>
            </w:tcBorders>
          </w:tcPr>
          <w:p w14:paraId="70EAC152" w14:textId="556025A5" w:rsidR="00CE32C3" w:rsidRPr="002A0127" w:rsidRDefault="00A41235" w:rsidP="00E7605B">
            <w:pPr>
              <w:jc w:val="both"/>
              <w:rPr>
                <w:rFonts w:ascii="Times New Roman" w:hAnsi="Times New Roman" w:cs="Times New Roman"/>
                <w:sz w:val="18"/>
                <w:szCs w:val="18"/>
              </w:rPr>
            </w:pPr>
            <w:r w:rsidRPr="002A0127">
              <w:rPr>
                <w:rFonts w:ascii="Times New Roman" w:hAnsi="Times New Roman" w:cs="Times New Roman"/>
                <w:sz w:val="18"/>
                <w:szCs w:val="18"/>
              </w:rPr>
              <w:t>0.13</w:t>
            </w:r>
          </w:p>
        </w:tc>
        <w:tc>
          <w:tcPr>
            <w:tcW w:w="2268" w:type="dxa"/>
            <w:tcBorders>
              <w:top w:val="nil"/>
              <w:bottom w:val="nil"/>
            </w:tcBorders>
          </w:tcPr>
          <w:p w14:paraId="790749C4" w14:textId="490F9901" w:rsidR="00CE32C3" w:rsidRPr="002A0127" w:rsidRDefault="009C1237" w:rsidP="00E7605B">
            <w:pPr>
              <w:jc w:val="both"/>
              <w:rPr>
                <w:rFonts w:ascii="Times New Roman" w:hAnsi="Times New Roman" w:cs="Times New Roman"/>
                <w:sz w:val="18"/>
                <w:szCs w:val="18"/>
              </w:rPr>
            </w:pPr>
            <w:r w:rsidRPr="002A0127">
              <w:rPr>
                <w:rFonts w:ascii="Times New Roman" w:hAnsi="Times New Roman" w:cs="Times New Roman"/>
                <w:sz w:val="18"/>
                <w:szCs w:val="18"/>
              </w:rPr>
              <w:t>0.21</w:t>
            </w:r>
          </w:p>
        </w:tc>
        <w:tc>
          <w:tcPr>
            <w:tcW w:w="2268" w:type="dxa"/>
            <w:tcBorders>
              <w:top w:val="nil"/>
              <w:bottom w:val="nil"/>
            </w:tcBorders>
          </w:tcPr>
          <w:p w14:paraId="27A5E276" w14:textId="222DB501" w:rsidR="00CE32C3" w:rsidRPr="002A0127" w:rsidRDefault="007726D4" w:rsidP="00E7605B">
            <w:pPr>
              <w:jc w:val="both"/>
              <w:rPr>
                <w:rFonts w:ascii="Times New Roman" w:hAnsi="Times New Roman" w:cs="Times New Roman"/>
                <w:sz w:val="18"/>
                <w:szCs w:val="18"/>
              </w:rPr>
            </w:pPr>
            <w:r w:rsidRPr="002A0127">
              <w:rPr>
                <w:rFonts w:ascii="Times New Roman" w:hAnsi="Times New Roman" w:cs="Times New Roman"/>
                <w:sz w:val="18"/>
                <w:szCs w:val="18"/>
              </w:rPr>
              <w:t>0.23</w:t>
            </w:r>
          </w:p>
        </w:tc>
      </w:tr>
      <w:tr w:rsidR="00CE32C3" w:rsidRPr="0074665E" w14:paraId="2E78206B" w14:textId="77777777" w:rsidTr="00BC6285">
        <w:tc>
          <w:tcPr>
            <w:tcW w:w="3256" w:type="dxa"/>
            <w:tcBorders>
              <w:top w:val="nil"/>
              <w:bottom w:val="nil"/>
            </w:tcBorders>
          </w:tcPr>
          <w:p w14:paraId="711A363F" w14:textId="77777777"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F-probability</w:t>
            </w:r>
          </w:p>
        </w:tc>
        <w:tc>
          <w:tcPr>
            <w:tcW w:w="1984" w:type="dxa"/>
            <w:tcBorders>
              <w:top w:val="nil"/>
              <w:bottom w:val="nil"/>
            </w:tcBorders>
          </w:tcPr>
          <w:p w14:paraId="15A01037" w14:textId="1B0967F1" w:rsidR="00CE32C3" w:rsidRPr="002A0127" w:rsidRDefault="00EB02D8"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2268" w:type="dxa"/>
            <w:tcBorders>
              <w:top w:val="nil"/>
              <w:bottom w:val="nil"/>
            </w:tcBorders>
          </w:tcPr>
          <w:p w14:paraId="389AD53D" w14:textId="46F28FAD" w:rsidR="00CE32C3" w:rsidRPr="002A0127" w:rsidRDefault="00226691"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2268" w:type="dxa"/>
            <w:tcBorders>
              <w:top w:val="nil"/>
              <w:bottom w:val="nil"/>
            </w:tcBorders>
          </w:tcPr>
          <w:p w14:paraId="26F35509" w14:textId="0BC1D018" w:rsidR="00CE32C3" w:rsidRPr="002A0127" w:rsidRDefault="007726D4"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r>
      <w:tr w:rsidR="00CE32C3" w:rsidRPr="0074665E" w14:paraId="23FE2051" w14:textId="77777777" w:rsidTr="00BC6285">
        <w:tc>
          <w:tcPr>
            <w:tcW w:w="3256" w:type="dxa"/>
            <w:tcBorders>
              <w:top w:val="nil"/>
            </w:tcBorders>
          </w:tcPr>
          <w:p w14:paraId="51806BA2" w14:textId="77777777"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CV</w:t>
            </w:r>
          </w:p>
        </w:tc>
        <w:tc>
          <w:tcPr>
            <w:tcW w:w="1984" w:type="dxa"/>
            <w:tcBorders>
              <w:top w:val="nil"/>
            </w:tcBorders>
          </w:tcPr>
          <w:p w14:paraId="46ADF99F" w14:textId="4483B0B4" w:rsidR="00CE32C3" w:rsidRPr="002A0127" w:rsidRDefault="00A41235" w:rsidP="00E7605B">
            <w:pPr>
              <w:jc w:val="both"/>
              <w:rPr>
                <w:rFonts w:ascii="Times New Roman" w:hAnsi="Times New Roman" w:cs="Times New Roman"/>
                <w:sz w:val="18"/>
                <w:szCs w:val="18"/>
              </w:rPr>
            </w:pPr>
            <w:r w:rsidRPr="002A0127">
              <w:rPr>
                <w:rFonts w:ascii="Times New Roman" w:hAnsi="Times New Roman" w:cs="Times New Roman"/>
                <w:sz w:val="18"/>
                <w:szCs w:val="18"/>
              </w:rPr>
              <w:t>6.00</w:t>
            </w:r>
          </w:p>
        </w:tc>
        <w:tc>
          <w:tcPr>
            <w:tcW w:w="2268" w:type="dxa"/>
            <w:tcBorders>
              <w:top w:val="nil"/>
            </w:tcBorders>
          </w:tcPr>
          <w:p w14:paraId="1B4E2573" w14:textId="657510B6" w:rsidR="00CE32C3" w:rsidRPr="002A0127" w:rsidRDefault="009C1237" w:rsidP="00E7605B">
            <w:pPr>
              <w:jc w:val="both"/>
              <w:rPr>
                <w:rFonts w:ascii="Times New Roman" w:hAnsi="Times New Roman" w:cs="Times New Roman"/>
                <w:sz w:val="18"/>
                <w:szCs w:val="18"/>
              </w:rPr>
            </w:pPr>
            <w:r w:rsidRPr="002A0127">
              <w:rPr>
                <w:rFonts w:ascii="Times New Roman" w:hAnsi="Times New Roman" w:cs="Times New Roman"/>
                <w:sz w:val="18"/>
                <w:szCs w:val="18"/>
              </w:rPr>
              <w:t>5.35</w:t>
            </w:r>
          </w:p>
        </w:tc>
        <w:tc>
          <w:tcPr>
            <w:tcW w:w="2268" w:type="dxa"/>
            <w:tcBorders>
              <w:top w:val="nil"/>
            </w:tcBorders>
          </w:tcPr>
          <w:p w14:paraId="1FFF7AB4" w14:textId="72F681F0" w:rsidR="00CE32C3" w:rsidRPr="002A0127" w:rsidRDefault="007726D4" w:rsidP="00E7605B">
            <w:pPr>
              <w:jc w:val="both"/>
              <w:rPr>
                <w:rFonts w:ascii="Times New Roman" w:hAnsi="Times New Roman" w:cs="Times New Roman"/>
                <w:sz w:val="18"/>
                <w:szCs w:val="18"/>
              </w:rPr>
            </w:pPr>
            <w:r w:rsidRPr="002A0127">
              <w:rPr>
                <w:rFonts w:ascii="Times New Roman" w:hAnsi="Times New Roman" w:cs="Times New Roman"/>
                <w:sz w:val="18"/>
                <w:szCs w:val="18"/>
              </w:rPr>
              <w:t>4.92</w:t>
            </w:r>
          </w:p>
        </w:tc>
      </w:tr>
      <w:tr w:rsidR="00CE32C3" w:rsidRPr="0074665E" w14:paraId="2D96E03C" w14:textId="77777777" w:rsidTr="00BC6285">
        <w:trPr>
          <w:trHeight w:val="88"/>
        </w:trPr>
        <w:tc>
          <w:tcPr>
            <w:tcW w:w="3256" w:type="dxa"/>
          </w:tcPr>
          <w:p w14:paraId="672A7C72" w14:textId="77777777" w:rsidR="00CE32C3" w:rsidRPr="002A0127" w:rsidRDefault="00CE32C3" w:rsidP="00E7605B">
            <w:pPr>
              <w:jc w:val="both"/>
              <w:rPr>
                <w:rFonts w:ascii="Times New Roman" w:hAnsi="Times New Roman" w:cs="Times New Roman"/>
                <w:sz w:val="18"/>
                <w:szCs w:val="18"/>
              </w:rPr>
            </w:pPr>
            <w:r w:rsidRPr="002A0127">
              <w:rPr>
                <w:rFonts w:ascii="Times New Roman" w:hAnsi="Times New Roman" w:cs="Times New Roman"/>
                <w:sz w:val="18"/>
                <w:szCs w:val="18"/>
              </w:rPr>
              <w:t>Grand mean</w:t>
            </w:r>
          </w:p>
          <w:p w14:paraId="63F50405" w14:textId="77777777" w:rsidR="00CE32C3" w:rsidRPr="002A0127" w:rsidRDefault="00CE32C3" w:rsidP="00E7605B">
            <w:pPr>
              <w:jc w:val="both"/>
              <w:rPr>
                <w:rFonts w:ascii="Times New Roman" w:hAnsi="Times New Roman" w:cs="Times New Roman"/>
                <w:sz w:val="18"/>
                <w:szCs w:val="18"/>
              </w:rPr>
            </w:pPr>
          </w:p>
        </w:tc>
        <w:tc>
          <w:tcPr>
            <w:tcW w:w="1984" w:type="dxa"/>
          </w:tcPr>
          <w:p w14:paraId="49A80F27" w14:textId="7F208EBC" w:rsidR="00CE32C3" w:rsidRPr="002A0127" w:rsidRDefault="00A41235" w:rsidP="00E7605B">
            <w:pPr>
              <w:jc w:val="both"/>
              <w:rPr>
                <w:rFonts w:ascii="Times New Roman" w:hAnsi="Times New Roman" w:cs="Times New Roman"/>
                <w:sz w:val="18"/>
                <w:szCs w:val="18"/>
              </w:rPr>
            </w:pPr>
            <w:r w:rsidRPr="002A0127">
              <w:rPr>
                <w:rFonts w:ascii="Times New Roman" w:hAnsi="Times New Roman" w:cs="Times New Roman"/>
                <w:sz w:val="18"/>
                <w:szCs w:val="18"/>
              </w:rPr>
              <w:t>4.39</w:t>
            </w:r>
          </w:p>
        </w:tc>
        <w:tc>
          <w:tcPr>
            <w:tcW w:w="2268" w:type="dxa"/>
          </w:tcPr>
          <w:p w14:paraId="4F5A351E" w14:textId="4C32D041" w:rsidR="00CE32C3" w:rsidRPr="002A0127" w:rsidRDefault="009C1237" w:rsidP="00E7605B">
            <w:pPr>
              <w:jc w:val="both"/>
              <w:rPr>
                <w:rFonts w:ascii="Times New Roman" w:hAnsi="Times New Roman" w:cs="Times New Roman"/>
                <w:sz w:val="18"/>
                <w:szCs w:val="18"/>
              </w:rPr>
            </w:pPr>
            <w:r w:rsidRPr="002A0127">
              <w:rPr>
                <w:rFonts w:ascii="Times New Roman" w:hAnsi="Times New Roman" w:cs="Times New Roman"/>
                <w:sz w:val="18"/>
                <w:szCs w:val="18"/>
              </w:rPr>
              <w:t>7.85</w:t>
            </w:r>
          </w:p>
        </w:tc>
        <w:tc>
          <w:tcPr>
            <w:tcW w:w="2268" w:type="dxa"/>
          </w:tcPr>
          <w:p w14:paraId="52B49398" w14:textId="2FF4C195" w:rsidR="00CE32C3" w:rsidRPr="002A0127" w:rsidRDefault="007726D4" w:rsidP="00E7605B">
            <w:pPr>
              <w:jc w:val="both"/>
              <w:rPr>
                <w:rFonts w:ascii="Times New Roman" w:hAnsi="Times New Roman" w:cs="Times New Roman"/>
                <w:sz w:val="18"/>
                <w:szCs w:val="18"/>
              </w:rPr>
            </w:pPr>
            <w:r w:rsidRPr="002A0127">
              <w:rPr>
                <w:rFonts w:ascii="Times New Roman" w:hAnsi="Times New Roman" w:cs="Times New Roman"/>
                <w:sz w:val="18"/>
                <w:szCs w:val="18"/>
              </w:rPr>
              <w:t>9.54</w:t>
            </w:r>
          </w:p>
        </w:tc>
      </w:tr>
    </w:tbl>
    <w:p w14:paraId="74054B5E" w14:textId="77777777" w:rsidR="0058195F" w:rsidRPr="000C1BCF" w:rsidRDefault="00FD0F3B"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w:t>
      </w:r>
      <w:r w:rsidR="0058195F" w:rsidRPr="000C1BCF">
        <w:rPr>
          <w:rFonts w:ascii="Times New Roman" w:hAnsi="Times New Roman" w:cs="Times New Roman"/>
          <w:sz w:val="20"/>
          <w:szCs w:val="20"/>
        </w:rPr>
        <w:t>Means followed by different letters within a column differ significantly at P ≤ 0.05 according to DMRT.</w:t>
      </w:r>
    </w:p>
    <w:p w14:paraId="15FD3530" w14:textId="0A29434C" w:rsidR="003C6756" w:rsidRPr="000C1BCF" w:rsidRDefault="003C6756" w:rsidP="00E7605B">
      <w:pPr>
        <w:spacing w:after="0" w:line="240" w:lineRule="auto"/>
        <w:jc w:val="both"/>
        <w:rPr>
          <w:rFonts w:ascii="Times New Roman" w:hAnsi="Times New Roman" w:cs="Times New Roman"/>
          <w:sz w:val="20"/>
          <w:szCs w:val="20"/>
        </w:rPr>
      </w:pPr>
    </w:p>
    <w:p w14:paraId="1945F949" w14:textId="5C638C97" w:rsidR="00FD0F3B" w:rsidRPr="000C1BCF" w:rsidRDefault="00FD0F3B"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4.2</w:t>
      </w:r>
      <w:r w:rsidRPr="00E022ED">
        <w:rPr>
          <w:rFonts w:ascii="Times New Roman" w:hAnsi="Times New Roman" w:cs="Times New Roman"/>
          <w:b/>
          <w:i/>
          <w:sz w:val="20"/>
          <w:szCs w:val="20"/>
        </w:rPr>
        <w:t>. Shoot length:</w:t>
      </w:r>
    </w:p>
    <w:p w14:paraId="3CA541B9" w14:textId="00F5E3F3" w:rsidR="005646E2" w:rsidRPr="000C1BCF" w:rsidRDefault="005646E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The use of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extract </w:t>
      </w:r>
      <w:r w:rsidR="00A64314" w:rsidRPr="000C1BCF">
        <w:rPr>
          <w:rFonts w:ascii="Times New Roman" w:hAnsi="Times New Roman" w:cs="Times New Roman"/>
          <w:sz w:val="20"/>
          <w:szCs w:val="20"/>
        </w:rPr>
        <w:t>on</w:t>
      </w:r>
      <w:r w:rsidRPr="000C1BCF">
        <w:rPr>
          <w:rFonts w:ascii="Times New Roman" w:hAnsi="Times New Roman" w:cs="Times New Roman"/>
          <w:sz w:val="20"/>
          <w:szCs w:val="20"/>
        </w:rPr>
        <w:t xml:space="preserve"> </w:t>
      </w:r>
      <w:r w:rsidR="00DC2BD3" w:rsidRPr="000C1BCF">
        <w:rPr>
          <w:rFonts w:ascii="Times New Roman" w:hAnsi="Times New Roman" w:cs="Times New Roman"/>
          <w:sz w:val="20"/>
          <w:szCs w:val="20"/>
        </w:rPr>
        <w:t>different days</w:t>
      </w:r>
      <w:r w:rsidRPr="000C1BCF">
        <w:rPr>
          <w:rFonts w:ascii="Times New Roman" w:hAnsi="Times New Roman" w:cs="Times New Roman"/>
          <w:sz w:val="20"/>
          <w:szCs w:val="20"/>
        </w:rPr>
        <w:t xml:space="preserve"> of observation had a significant effect on shoot length. The shoot length </w:t>
      </w:r>
      <w:r w:rsidR="002B2A1B" w:rsidRPr="000C1BCF">
        <w:rPr>
          <w:rFonts w:ascii="Times New Roman" w:hAnsi="Times New Roman" w:cs="Times New Roman"/>
          <w:sz w:val="20"/>
          <w:szCs w:val="20"/>
        </w:rPr>
        <w:t>improved</w:t>
      </w:r>
      <w:r w:rsidRPr="000C1BCF">
        <w:rPr>
          <w:rFonts w:ascii="Times New Roman" w:hAnsi="Times New Roman" w:cs="Times New Roman"/>
          <w:sz w:val="20"/>
          <w:szCs w:val="20"/>
        </w:rPr>
        <w:t xml:space="preserve"> gradually with a rise in concentration of the extract up to 6%, then </w:t>
      </w:r>
      <w:r w:rsidR="002B2A1B" w:rsidRPr="000C1BCF">
        <w:rPr>
          <w:rFonts w:ascii="Times New Roman" w:hAnsi="Times New Roman" w:cs="Times New Roman"/>
          <w:sz w:val="20"/>
          <w:szCs w:val="20"/>
        </w:rPr>
        <w:t>declined</w:t>
      </w:r>
      <w:r w:rsidRPr="000C1BCF">
        <w:rPr>
          <w:rFonts w:ascii="Times New Roman" w:hAnsi="Times New Roman" w:cs="Times New Roman"/>
          <w:sz w:val="20"/>
          <w:szCs w:val="20"/>
        </w:rPr>
        <w:t xml:space="preserve"> with a higher </w:t>
      </w:r>
      <w:r w:rsidR="002B2A1B" w:rsidRPr="000C1BCF">
        <w:rPr>
          <w:rFonts w:ascii="Times New Roman" w:hAnsi="Times New Roman" w:cs="Times New Roman"/>
          <w:sz w:val="20"/>
          <w:szCs w:val="20"/>
        </w:rPr>
        <w:t>level of doses</w:t>
      </w:r>
      <w:r w:rsidRPr="000C1BCF">
        <w:rPr>
          <w:rFonts w:ascii="Times New Roman" w:hAnsi="Times New Roman" w:cs="Times New Roman"/>
          <w:sz w:val="20"/>
          <w:szCs w:val="20"/>
        </w:rPr>
        <w:t>. The 6% treatment recorded the highest value of the shoot length</w:t>
      </w:r>
      <w:r w:rsidR="00A61328" w:rsidRPr="000C1BCF">
        <w:rPr>
          <w:rFonts w:ascii="Times New Roman" w:hAnsi="Times New Roman" w:cs="Times New Roman"/>
          <w:sz w:val="20"/>
          <w:szCs w:val="20"/>
        </w:rPr>
        <w:t xml:space="preserve">, i.e., </w:t>
      </w:r>
      <w:r w:rsidRPr="000C1BCF">
        <w:rPr>
          <w:rFonts w:ascii="Times New Roman" w:hAnsi="Times New Roman" w:cs="Times New Roman"/>
          <w:sz w:val="20"/>
          <w:szCs w:val="20"/>
        </w:rPr>
        <w:t>3.66 cm at the 3rd day</w:t>
      </w:r>
      <w:r w:rsidR="00A61328"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the control was the lowest </w:t>
      </w:r>
      <w:r w:rsidR="00A61328" w:rsidRPr="000C1BCF">
        <w:rPr>
          <w:rFonts w:ascii="Times New Roman" w:hAnsi="Times New Roman" w:cs="Times New Roman"/>
          <w:sz w:val="20"/>
          <w:szCs w:val="20"/>
        </w:rPr>
        <w:t xml:space="preserve">with the value of </w:t>
      </w:r>
      <w:r w:rsidRPr="000C1BCF">
        <w:rPr>
          <w:rFonts w:ascii="Times New Roman" w:hAnsi="Times New Roman" w:cs="Times New Roman"/>
          <w:sz w:val="20"/>
          <w:szCs w:val="20"/>
        </w:rPr>
        <w:t>0.82 cm. On the 5th day, the 4% and 6</w:t>
      </w:r>
      <w:r w:rsidR="00A61328" w:rsidRPr="000C1BCF">
        <w:rPr>
          <w:rFonts w:ascii="Times New Roman" w:hAnsi="Times New Roman" w:cs="Times New Roman"/>
          <w:sz w:val="20"/>
          <w:szCs w:val="20"/>
        </w:rPr>
        <w:t xml:space="preserve">% </w:t>
      </w:r>
      <w:r w:rsidRPr="000C1BCF">
        <w:rPr>
          <w:rFonts w:ascii="Times New Roman" w:hAnsi="Times New Roman" w:cs="Times New Roman"/>
          <w:sz w:val="20"/>
          <w:szCs w:val="20"/>
        </w:rPr>
        <w:t xml:space="preserve">treatments </w:t>
      </w:r>
      <w:r w:rsidR="00A61328" w:rsidRPr="000C1BCF">
        <w:rPr>
          <w:rFonts w:ascii="Times New Roman" w:hAnsi="Times New Roman" w:cs="Times New Roman"/>
          <w:sz w:val="20"/>
          <w:szCs w:val="20"/>
        </w:rPr>
        <w:t>with values of 4.86cm and 4.23</w:t>
      </w:r>
      <w:r w:rsidR="00A64314" w:rsidRPr="000C1BCF">
        <w:rPr>
          <w:rFonts w:ascii="Times New Roman" w:hAnsi="Times New Roman" w:cs="Times New Roman"/>
          <w:sz w:val="20"/>
          <w:szCs w:val="20"/>
        </w:rPr>
        <w:t>,</w:t>
      </w:r>
      <w:r w:rsidR="00A61328" w:rsidRPr="000C1BCF">
        <w:rPr>
          <w:rFonts w:ascii="Times New Roman" w:hAnsi="Times New Roman" w:cs="Times New Roman"/>
          <w:sz w:val="20"/>
          <w:szCs w:val="20"/>
        </w:rPr>
        <w:t xml:space="preserve"> respectively, </w:t>
      </w:r>
      <w:r w:rsidRPr="000C1BCF">
        <w:rPr>
          <w:rFonts w:ascii="Times New Roman" w:hAnsi="Times New Roman" w:cs="Times New Roman"/>
          <w:sz w:val="20"/>
          <w:szCs w:val="20"/>
        </w:rPr>
        <w:t>worked better than the others, as compared to the control</w:t>
      </w:r>
      <w:r w:rsidR="00A61328" w:rsidRPr="000C1BCF">
        <w:rPr>
          <w:rFonts w:ascii="Times New Roman" w:hAnsi="Times New Roman" w:cs="Times New Roman"/>
          <w:sz w:val="20"/>
          <w:szCs w:val="20"/>
        </w:rPr>
        <w:t>,</w:t>
      </w:r>
      <w:r w:rsidRPr="000C1BCF">
        <w:rPr>
          <w:rFonts w:ascii="Times New Roman" w:hAnsi="Times New Roman" w:cs="Times New Roman"/>
          <w:sz w:val="20"/>
          <w:szCs w:val="20"/>
        </w:rPr>
        <w:t xml:space="preserve"> which was the lowest </w:t>
      </w:r>
      <w:r w:rsidR="00A61328" w:rsidRPr="000C1BCF">
        <w:rPr>
          <w:rFonts w:ascii="Times New Roman" w:hAnsi="Times New Roman" w:cs="Times New Roman"/>
          <w:sz w:val="20"/>
          <w:szCs w:val="20"/>
        </w:rPr>
        <w:t xml:space="preserve">of </w:t>
      </w:r>
      <w:r w:rsidRPr="000C1BCF">
        <w:rPr>
          <w:rFonts w:ascii="Times New Roman" w:hAnsi="Times New Roman" w:cs="Times New Roman"/>
          <w:sz w:val="20"/>
          <w:szCs w:val="20"/>
        </w:rPr>
        <w:t xml:space="preserve">1.61 cm. On the 7th day, the maximum shoot length was once again recorded at the 6% </w:t>
      </w:r>
      <w:r w:rsidR="00DC2BD3" w:rsidRPr="000C1BCF">
        <w:rPr>
          <w:rFonts w:ascii="Times New Roman" w:hAnsi="Times New Roman" w:cs="Times New Roman"/>
          <w:sz w:val="20"/>
          <w:szCs w:val="20"/>
        </w:rPr>
        <w:t xml:space="preserve">with </w:t>
      </w:r>
      <w:r w:rsidRPr="000C1BCF">
        <w:rPr>
          <w:rFonts w:ascii="Times New Roman" w:hAnsi="Times New Roman" w:cs="Times New Roman"/>
          <w:sz w:val="20"/>
          <w:szCs w:val="20"/>
        </w:rPr>
        <w:t xml:space="preserve">10.80 cm, 4% </w:t>
      </w:r>
      <w:r w:rsidR="00DC2BD3" w:rsidRPr="000C1BCF">
        <w:rPr>
          <w:rFonts w:ascii="Times New Roman" w:hAnsi="Times New Roman" w:cs="Times New Roman"/>
          <w:sz w:val="20"/>
          <w:szCs w:val="20"/>
        </w:rPr>
        <w:t xml:space="preserve">with </w:t>
      </w:r>
      <w:r w:rsidRPr="000C1BCF">
        <w:rPr>
          <w:rFonts w:ascii="Times New Roman" w:hAnsi="Times New Roman" w:cs="Times New Roman"/>
          <w:sz w:val="20"/>
          <w:szCs w:val="20"/>
        </w:rPr>
        <w:t>9.89 cm</w:t>
      </w:r>
      <w:r w:rsidR="00A61328"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2% </w:t>
      </w:r>
      <w:r w:rsidR="00DC2BD3" w:rsidRPr="000C1BCF">
        <w:rPr>
          <w:rFonts w:ascii="Times New Roman" w:hAnsi="Times New Roman" w:cs="Times New Roman"/>
          <w:sz w:val="20"/>
          <w:szCs w:val="20"/>
        </w:rPr>
        <w:t xml:space="preserve">with </w:t>
      </w:r>
      <w:r w:rsidRPr="000C1BCF">
        <w:rPr>
          <w:rFonts w:ascii="Times New Roman" w:hAnsi="Times New Roman" w:cs="Times New Roman"/>
          <w:sz w:val="20"/>
          <w:szCs w:val="20"/>
        </w:rPr>
        <w:t xml:space="preserve">9.41 cm level, </w:t>
      </w:r>
      <w:r w:rsidR="00DC2BD3" w:rsidRPr="000C1BCF">
        <w:rPr>
          <w:rFonts w:ascii="Times New Roman" w:hAnsi="Times New Roman" w:cs="Times New Roman"/>
          <w:sz w:val="20"/>
          <w:szCs w:val="20"/>
        </w:rPr>
        <w:t>and</w:t>
      </w:r>
      <w:r w:rsidRPr="000C1BCF">
        <w:rPr>
          <w:rFonts w:ascii="Times New Roman" w:hAnsi="Times New Roman" w:cs="Times New Roman"/>
          <w:sz w:val="20"/>
          <w:szCs w:val="20"/>
        </w:rPr>
        <w:t xml:space="preserve"> the lowest </w:t>
      </w:r>
      <w:r w:rsidR="00A64314" w:rsidRPr="000C1BCF">
        <w:rPr>
          <w:rFonts w:ascii="Times New Roman" w:hAnsi="Times New Roman" w:cs="Times New Roman"/>
          <w:sz w:val="20"/>
          <w:szCs w:val="20"/>
        </w:rPr>
        <w:t>was</w:t>
      </w:r>
      <w:r w:rsidRPr="000C1BCF">
        <w:rPr>
          <w:rFonts w:ascii="Times New Roman" w:hAnsi="Times New Roman" w:cs="Times New Roman"/>
          <w:sz w:val="20"/>
          <w:szCs w:val="20"/>
        </w:rPr>
        <w:t xml:space="preserve"> the control </w:t>
      </w:r>
      <w:r w:rsidR="00A61328" w:rsidRPr="000C1BCF">
        <w:rPr>
          <w:rFonts w:ascii="Times New Roman" w:hAnsi="Times New Roman" w:cs="Times New Roman"/>
          <w:sz w:val="20"/>
          <w:szCs w:val="20"/>
        </w:rPr>
        <w:t>with 4.96cm.</w:t>
      </w:r>
      <w:r w:rsidRPr="000C1BCF">
        <w:rPr>
          <w:rFonts w:ascii="Times New Roman" w:hAnsi="Times New Roman" w:cs="Times New Roman"/>
          <w:sz w:val="20"/>
          <w:szCs w:val="20"/>
        </w:rPr>
        <w:t xml:space="preserve"> </w:t>
      </w:r>
    </w:p>
    <w:p w14:paraId="1AF97DF1" w14:textId="22DF57A8" w:rsidR="005646E2" w:rsidRPr="000C1BCF" w:rsidRDefault="005646E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The enhanced shoot growth at moderate concentrations could be linked to the existence of bioactive compounds</w:t>
      </w:r>
      <w:r w:rsidR="00A61328" w:rsidRPr="000C1BCF">
        <w:rPr>
          <w:rFonts w:ascii="Times New Roman" w:hAnsi="Times New Roman" w:cs="Times New Roman"/>
          <w:sz w:val="20"/>
          <w:szCs w:val="20"/>
        </w:rPr>
        <w:t>,</w:t>
      </w:r>
      <w:r w:rsidRPr="000C1BCF">
        <w:rPr>
          <w:rFonts w:ascii="Times New Roman" w:hAnsi="Times New Roman" w:cs="Times New Roman"/>
          <w:sz w:val="20"/>
          <w:szCs w:val="20"/>
        </w:rPr>
        <w:t xml:space="preserve"> including xanthones and flavonoids in </w:t>
      </w:r>
      <w:r w:rsidRPr="000C1BCF">
        <w:rPr>
          <w:rFonts w:ascii="Times New Roman" w:hAnsi="Times New Roman" w:cs="Times New Roman"/>
          <w:i/>
          <w:sz w:val="20"/>
          <w:szCs w:val="20"/>
        </w:rPr>
        <w:t>Swertia spp.</w:t>
      </w:r>
      <w:r w:rsidR="00A61328" w:rsidRPr="000C1BCF">
        <w:rPr>
          <w:rFonts w:ascii="Times New Roman" w:hAnsi="Times New Roman" w:cs="Times New Roman"/>
          <w:i/>
          <w:sz w:val="20"/>
          <w:szCs w:val="20"/>
        </w:rPr>
        <w:t>,</w:t>
      </w:r>
      <w:r w:rsidRPr="000C1BCF">
        <w:rPr>
          <w:rFonts w:ascii="Times New Roman" w:hAnsi="Times New Roman" w:cs="Times New Roman"/>
          <w:sz w:val="20"/>
          <w:szCs w:val="20"/>
        </w:rPr>
        <w:t xml:space="preserve"> which have been known to induce cell division and elongation and early seedling growth. These chemicals can also enhance the enzymatic activity and nutrient mobilization </w:t>
      </w:r>
      <w:r w:rsidR="00DC2BD3" w:rsidRPr="000C1BCF">
        <w:rPr>
          <w:rFonts w:ascii="Times New Roman" w:hAnsi="Times New Roman" w:cs="Times New Roman"/>
          <w:sz w:val="20"/>
          <w:szCs w:val="20"/>
        </w:rPr>
        <w:t>during</w:t>
      </w:r>
      <w:r w:rsidRPr="000C1BCF">
        <w:rPr>
          <w:rFonts w:ascii="Times New Roman" w:hAnsi="Times New Roman" w:cs="Times New Roman"/>
          <w:sz w:val="20"/>
          <w:szCs w:val="20"/>
        </w:rPr>
        <w:t xml:space="preserve"> germination</w:t>
      </w:r>
      <w:r w:rsidR="00DC2BD3" w:rsidRPr="000C1BCF">
        <w:rPr>
          <w:rFonts w:ascii="Times New Roman" w:hAnsi="Times New Roman" w:cs="Times New Roman"/>
          <w:sz w:val="20"/>
          <w:szCs w:val="20"/>
        </w:rPr>
        <w:fldChar w:fldCharType="begin" w:fldLock="1"/>
      </w:r>
      <w:r w:rsidR="00A64314" w:rsidRPr="000C1BCF">
        <w:rPr>
          <w:rFonts w:ascii="Times New Roman" w:hAnsi="Times New Roman" w:cs="Times New Roman"/>
          <w:sz w:val="20"/>
          <w:szCs w:val="20"/>
        </w:rPr>
        <w:instrText>ADDIN CSL_CITATION {"citationItems":[{"id":"ITEM-1","itemData":{"DOI":"10.1155/2013/162750","author":[{"dropping-particle":"","family":"Kumar","given":"Shashank","non-dropping-particle":"","parse-names":false,"suffix":""},{"dropping-particle":"","family":"Pandey","given":"Abhay K","non-dropping-particle":"","parse-names":false,"suffix":""}],"id":"ITEM-1","issued":{"date-parts":[["2013"]]},"title":"Chemistry and Biological Activities of Flavonoids : An Overview","type":"article-journal","volume":"2013"},"uris":["http://www.mendeley.com/documents/?uuid=9316292b-818b-4c7c-9ef9-e826b831c280"]}],"mendeley":{"formattedCitation":"(Kumar &amp; Pandey, 2013)","plainTextFormattedCitation":"(Kumar &amp; Pandey, 2013)","previouslyFormattedCitation":"(Kumar &amp; Pandey, 2013)"},"properties":{"noteIndex":0},"schema":"https://github.com/citation-style-language/schema/raw/master/csl-citation.json"}</w:instrText>
      </w:r>
      <w:r w:rsidR="00DC2BD3" w:rsidRPr="000C1BCF">
        <w:rPr>
          <w:rFonts w:ascii="Times New Roman" w:hAnsi="Times New Roman" w:cs="Times New Roman"/>
          <w:sz w:val="20"/>
          <w:szCs w:val="20"/>
        </w:rPr>
        <w:fldChar w:fldCharType="separate"/>
      </w:r>
      <w:r w:rsidR="00DC2BD3" w:rsidRPr="000C1BCF">
        <w:rPr>
          <w:rFonts w:ascii="Times New Roman" w:hAnsi="Times New Roman" w:cs="Times New Roman"/>
          <w:sz w:val="20"/>
          <w:szCs w:val="20"/>
        </w:rPr>
        <w:t>(Kumar &amp; Pandey, 2013)</w:t>
      </w:r>
      <w:r w:rsidR="00DC2BD3" w:rsidRPr="000C1BCF">
        <w:rPr>
          <w:rFonts w:ascii="Times New Roman" w:hAnsi="Times New Roman" w:cs="Times New Roman"/>
          <w:sz w:val="20"/>
          <w:szCs w:val="20"/>
        </w:rPr>
        <w:fldChar w:fldCharType="end"/>
      </w:r>
      <w:r w:rsidR="00DC2BD3" w:rsidRPr="000C1BCF">
        <w:rPr>
          <w:rFonts w:ascii="Times New Roman" w:hAnsi="Times New Roman" w:cs="Times New Roman"/>
          <w:sz w:val="20"/>
          <w:szCs w:val="20"/>
        </w:rPr>
        <w:t>.</w:t>
      </w:r>
      <w:r w:rsidRPr="000C1BCF">
        <w:rPr>
          <w:rFonts w:ascii="Times New Roman" w:hAnsi="Times New Roman" w:cs="Times New Roman"/>
          <w:sz w:val="20"/>
          <w:szCs w:val="20"/>
        </w:rPr>
        <w:t xml:space="preserve"> </w:t>
      </w:r>
    </w:p>
    <w:p w14:paraId="3B56B2CE" w14:textId="1446673B" w:rsidR="005646E2" w:rsidRPr="000C1BCF" w:rsidRDefault="005646E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Conversely, the decrease in shoot length with increased concentrations (8-12%) indicates a phytotoxic interaction, where too </w:t>
      </w:r>
      <w:r w:rsidR="00DC2BD3" w:rsidRPr="000C1BCF">
        <w:rPr>
          <w:rFonts w:ascii="Times New Roman" w:hAnsi="Times New Roman" w:cs="Times New Roman"/>
          <w:sz w:val="20"/>
          <w:szCs w:val="20"/>
        </w:rPr>
        <w:t>many</w:t>
      </w:r>
      <w:r w:rsidRPr="000C1BCF">
        <w:rPr>
          <w:rFonts w:ascii="Times New Roman" w:hAnsi="Times New Roman" w:cs="Times New Roman"/>
          <w:sz w:val="20"/>
          <w:szCs w:val="20"/>
        </w:rPr>
        <w:t xml:space="preserve"> allelochemicals cause damage to membrane structure and impairment of normal metabolic functions. This is a </w:t>
      </w:r>
      <w:proofErr w:type="spellStart"/>
      <w:r w:rsidRPr="000C1BCF">
        <w:rPr>
          <w:rFonts w:ascii="Times New Roman" w:hAnsi="Times New Roman" w:cs="Times New Roman"/>
          <w:sz w:val="20"/>
          <w:szCs w:val="20"/>
        </w:rPr>
        <w:t>hormetic</w:t>
      </w:r>
      <w:proofErr w:type="spellEnd"/>
      <w:r w:rsidRPr="000C1BCF">
        <w:rPr>
          <w:rFonts w:ascii="Times New Roman" w:hAnsi="Times New Roman" w:cs="Times New Roman"/>
          <w:sz w:val="20"/>
          <w:szCs w:val="20"/>
        </w:rPr>
        <w:t xml:space="preserve"> pattern of </w:t>
      </w:r>
      <w:r w:rsidRPr="000C1BCF">
        <w:rPr>
          <w:rFonts w:ascii="Times New Roman" w:hAnsi="Times New Roman" w:cs="Times New Roman"/>
          <w:sz w:val="20"/>
          <w:szCs w:val="20"/>
        </w:rPr>
        <w:lastRenderedPageBreak/>
        <w:t xml:space="preserve">response with low to moderate levels of the chemical promoting growth and higher levels being inhibitory. </w:t>
      </w:r>
      <w:r w:rsidR="00A64314" w:rsidRPr="000C1BCF">
        <w:rPr>
          <w:rFonts w:ascii="Times New Roman" w:hAnsi="Times New Roman" w:cs="Times New Roman"/>
          <w:sz w:val="20"/>
          <w:szCs w:val="20"/>
        </w:rPr>
        <w:t xml:space="preserve"> Similar dose-dependent effects of plant extracts also supported the above findings</w:t>
      </w:r>
      <w:r w:rsidR="00A64314" w:rsidRPr="000C1BCF">
        <w:rPr>
          <w:rFonts w:ascii="Times New Roman" w:hAnsi="Times New Roman" w:cs="Times New Roman"/>
          <w:sz w:val="20"/>
          <w:szCs w:val="20"/>
        </w:rPr>
        <w:fldChar w:fldCharType="begin" w:fldLock="1"/>
      </w:r>
      <w:r w:rsidR="00A64314" w:rsidRPr="000C1BCF">
        <w:rPr>
          <w:rFonts w:ascii="Times New Roman" w:hAnsi="Times New Roman" w:cs="Times New Roman"/>
          <w:sz w:val="20"/>
          <w:szCs w:val="20"/>
        </w:rPr>
        <w:instrText>ADDIN CSL_CITATION {"citationItems":[{"id":"ITEM-1","itemData":{"DOI":"10.1155/2014/676242","author":[{"dropping-particle":"","family":"Islam","given":"A K M Mominul","non-dropping-particle":"","parse-names":false,"suffix":""},{"dropping-particle":"","family":"Kato-noguchi","given":"Hisashi","non-dropping-particle":"","parse-names":false,"suffix":""}],"id":"ITEM-1","issued":{"date-parts":[["2014"]]},"title":"Phytotoxic Activity of Ocimum tenuiflorum Extracts on Germination and Seedling Growth of Different Plant Species","type":"article-journal","volume":"2014"},"uris":["http://www.mendeley.com/documents/?uuid=e1a8eb80-42a5-4558-a525-08726191b829"]}],"mendeley":{"formattedCitation":"(Islam &amp; Kato-noguchi, 2014)","plainTextFormattedCitation":"(Islam &amp; Kato-noguchi, 2014)"},"properties":{"noteIndex":0},"schema":"https://github.com/citation-style-language/schema/raw/master/csl-citation.json"}</w:instrText>
      </w:r>
      <w:r w:rsidR="00A64314" w:rsidRPr="000C1BCF">
        <w:rPr>
          <w:rFonts w:ascii="Times New Roman" w:hAnsi="Times New Roman" w:cs="Times New Roman"/>
          <w:sz w:val="20"/>
          <w:szCs w:val="20"/>
        </w:rPr>
        <w:fldChar w:fldCharType="separate"/>
      </w:r>
      <w:r w:rsidR="00A64314" w:rsidRPr="000C1BCF">
        <w:rPr>
          <w:rFonts w:ascii="Times New Roman" w:hAnsi="Times New Roman" w:cs="Times New Roman"/>
          <w:sz w:val="20"/>
          <w:szCs w:val="20"/>
        </w:rPr>
        <w:t>(Islam &amp; Kato-noguchi, 2014)</w:t>
      </w:r>
      <w:r w:rsidR="00A64314" w:rsidRPr="000C1BCF">
        <w:rPr>
          <w:rFonts w:ascii="Times New Roman" w:hAnsi="Times New Roman" w:cs="Times New Roman"/>
          <w:sz w:val="20"/>
          <w:szCs w:val="20"/>
        </w:rPr>
        <w:fldChar w:fldCharType="end"/>
      </w:r>
      <w:r w:rsidRPr="000C1BCF">
        <w:rPr>
          <w:rFonts w:ascii="Times New Roman" w:hAnsi="Times New Roman" w:cs="Times New Roman"/>
          <w:sz w:val="20"/>
          <w:szCs w:val="20"/>
        </w:rPr>
        <w:t xml:space="preserve"> .</w:t>
      </w:r>
    </w:p>
    <w:p w14:paraId="3D53B695" w14:textId="77777777" w:rsidR="008F0828" w:rsidRPr="000C1BCF" w:rsidRDefault="008F0828" w:rsidP="00E7605B">
      <w:pPr>
        <w:spacing w:after="0" w:line="240" w:lineRule="auto"/>
        <w:jc w:val="both"/>
        <w:rPr>
          <w:rFonts w:ascii="Times New Roman" w:hAnsi="Times New Roman" w:cs="Times New Roman"/>
          <w:sz w:val="20"/>
          <w:szCs w:val="20"/>
        </w:rPr>
      </w:pPr>
    </w:p>
    <w:p w14:paraId="30F5A222" w14:textId="2EE5AD78" w:rsidR="00EF6C23" w:rsidRPr="000C1BCF" w:rsidRDefault="00EF6C2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Table 2: Shoot length</w:t>
      </w:r>
      <w:r w:rsidR="00BC6285" w:rsidRPr="000C1BCF">
        <w:rPr>
          <w:rFonts w:ascii="Times New Roman" w:hAnsi="Times New Roman" w:cs="Times New Roman"/>
          <w:sz w:val="20"/>
          <w:szCs w:val="20"/>
        </w:rPr>
        <w:t xml:space="preserve"> </w:t>
      </w:r>
      <w:r w:rsidRPr="000C1BCF">
        <w:rPr>
          <w:rFonts w:ascii="Times New Roman" w:hAnsi="Times New Roman" w:cs="Times New Roman"/>
          <w:sz w:val="20"/>
          <w:szCs w:val="20"/>
        </w:rPr>
        <w:t xml:space="preserve">(cm) of sunflower under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coating.</w:t>
      </w:r>
    </w:p>
    <w:tbl>
      <w:tblPr>
        <w:tblStyle w:val="TableGrid"/>
        <w:tblW w:w="0" w:type="auto"/>
        <w:tblLook w:val="04A0" w:firstRow="1" w:lastRow="0" w:firstColumn="1" w:lastColumn="0" w:noHBand="0" w:noVBand="1"/>
      </w:tblPr>
      <w:tblGrid>
        <w:gridCol w:w="3256"/>
        <w:gridCol w:w="2268"/>
        <w:gridCol w:w="2126"/>
        <w:gridCol w:w="2126"/>
      </w:tblGrid>
      <w:tr w:rsidR="00FD0F3B" w:rsidRPr="0074665E" w14:paraId="5F4B22D2" w14:textId="77777777" w:rsidTr="00BC6285">
        <w:tc>
          <w:tcPr>
            <w:tcW w:w="3256" w:type="dxa"/>
          </w:tcPr>
          <w:p w14:paraId="316B44C1" w14:textId="77777777"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TREATMENT </w:t>
            </w:r>
          </w:p>
        </w:tc>
        <w:tc>
          <w:tcPr>
            <w:tcW w:w="2268" w:type="dxa"/>
          </w:tcPr>
          <w:p w14:paraId="7B395E73" w14:textId="05E66280"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3</w:t>
            </w:r>
            <w:r w:rsidR="005C1545" w:rsidRPr="002A0127">
              <w:rPr>
                <w:rFonts w:ascii="Times New Roman" w:hAnsi="Times New Roman" w:cs="Times New Roman"/>
                <w:sz w:val="18"/>
                <w:szCs w:val="18"/>
                <w:vertAlign w:val="superscript"/>
              </w:rPr>
              <w:t>rd</w:t>
            </w:r>
            <w:r w:rsidR="005C1545" w:rsidRPr="002A0127">
              <w:rPr>
                <w:rFonts w:ascii="Times New Roman" w:hAnsi="Times New Roman" w:cs="Times New Roman"/>
                <w:sz w:val="18"/>
                <w:szCs w:val="18"/>
              </w:rPr>
              <w:t xml:space="preserve"> </w:t>
            </w:r>
            <w:r w:rsidRPr="002A0127">
              <w:rPr>
                <w:rFonts w:ascii="Times New Roman" w:hAnsi="Times New Roman" w:cs="Times New Roman"/>
                <w:sz w:val="18"/>
                <w:szCs w:val="18"/>
              </w:rPr>
              <w:t>day</w:t>
            </w:r>
          </w:p>
        </w:tc>
        <w:tc>
          <w:tcPr>
            <w:tcW w:w="2126" w:type="dxa"/>
          </w:tcPr>
          <w:p w14:paraId="62E966C6" w14:textId="79738DDA"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5</w:t>
            </w:r>
            <w:r w:rsidR="005C1545" w:rsidRPr="002A0127">
              <w:rPr>
                <w:rFonts w:ascii="Times New Roman" w:hAnsi="Times New Roman" w:cs="Times New Roman"/>
                <w:sz w:val="18"/>
                <w:szCs w:val="18"/>
                <w:vertAlign w:val="superscript"/>
              </w:rPr>
              <w:t>th</w:t>
            </w:r>
            <w:r w:rsidRPr="002A0127">
              <w:rPr>
                <w:rFonts w:ascii="Times New Roman" w:hAnsi="Times New Roman" w:cs="Times New Roman"/>
                <w:sz w:val="18"/>
                <w:szCs w:val="18"/>
              </w:rPr>
              <w:t>day</w:t>
            </w:r>
          </w:p>
        </w:tc>
        <w:tc>
          <w:tcPr>
            <w:tcW w:w="2126" w:type="dxa"/>
          </w:tcPr>
          <w:p w14:paraId="2F18A3A8" w14:textId="3A305ADE"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7</w:t>
            </w:r>
            <w:r w:rsidR="005C1545" w:rsidRPr="002A0127">
              <w:rPr>
                <w:rFonts w:ascii="Times New Roman" w:hAnsi="Times New Roman" w:cs="Times New Roman"/>
                <w:sz w:val="18"/>
                <w:szCs w:val="18"/>
                <w:vertAlign w:val="superscript"/>
              </w:rPr>
              <w:t>th</w:t>
            </w:r>
            <w:r w:rsidR="005C1545" w:rsidRPr="002A0127">
              <w:rPr>
                <w:rFonts w:ascii="Times New Roman" w:hAnsi="Times New Roman" w:cs="Times New Roman"/>
                <w:sz w:val="18"/>
                <w:szCs w:val="18"/>
              </w:rPr>
              <w:t xml:space="preserve"> </w:t>
            </w:r>
            <w:r w:rsidRPr="002A0127">
              <w:rPr>
                <w:rFonts w:ascii="Times New Roman" w:hAnsi="Times New Roman" w:cs="Times New Roman"/>
                <w:sz w:val="18"/>
                <w:szCs w:val="18"/>
              </w:rPr>
              <w:t>day</w:t>
            </w:r>
          </w:p>
        </w:tc>
      </w:tr>
      <w:tr w:rsidR="00FD0F3B" w:rsidRPr="0074665E" w14:paraId="6BD1A73A" w14:textId="77777777" w:rsidTr="00BB01D0">
        <w:tc>
          <w:tcPr>
            <w:tcW w:w="3256" w:type="dxa"/>
            <w:tcBorders>
              <w:bottom w:val="nil"/>
            </w:tcBorders>
          </w:tcPr>
          <w:p w14:paraId="6083B45E" w14:textId="77777777"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Control(T1)</w:t>
            </w:r>
          </w:p>
        </w:tc>
        <w:tc>
          <w:tcPr>
            <w:tcW w:w="2268" w:type="dxa"/>
            <w:tcBorders>
              <w:bottom w:val="nil"/>
            </w:tcBorders>
          </w:tcPr>
          <w:p w14:paraId="37AB716F" w14:textId="76C91F71" w:rsidR="00FD0F3B" w:rsidRPr="002A0127" w:rsidRDefault="00542BBA" w:rsidP="00E7605B">
            <w:pPr>
              <w:jc w:val="both"/>
              <w:rPr>
                <w:rFonts w:ascii="Times New Roman" w:hAnsi="Times New Roman" w:cs="Times New Roman"/>
                <w:sz w:val="18"/>
                <w:szCs w:val="18"/>
              </w:rPr>
            </w:pPr>
            <w:r w:rsidRPr="002A0127">
              <w:rPr>
                <w:rFonts w:ascii="Times New Roman" w:hAnsi="Times New Roman" w:cs="Times New Roman"/>
                <w:sz w:val="18"/>
                <w:szCs w:val="18"/>
              </w:rPr>
              <w:t>0.82</w:t>
            </w:r>
            <w:r w:rsidRPr="002A0127">
              <w:rPr>
                <w:rFonts w:ascii="Times New Roman" w:hAnsi="Times New Roman" w:cs="Times New Roman"/>
                <w:sz w:val="18"/>
                <w:szCs w:val="18"/>
                <w:vertAlign w:val="superscript"/>
              </w:rPr>
              <w:t>f</w:t>
            </w:r>
          </w:p>
        </w:tc>
        <w:tc>
          <w:tcPr>
            <w:tcW w:w="2126" w:type="dxa"/>
            <w:tcBorders>
              <w:bottom w:val="nil"/>
            </w:tcBorders>
          </w:tcPr>
          <w:p w14:paraId="472B8FC2" w14:textId="3885544E" w:rsidR="00FD0F3B" w:rsidRPr="002A0127" w:rsidRDefault="00E059F7" w:rsidP="00E7605B">
            <w:pPr>
              <w:jc w:val="both"/>
              <w:rPr>
                <w:rFonts w:ascii="Times New Roman" w:hAnsi="Times New Roman" w:cs="Times New Roman"/>
                <w:sz w:val="18"/>
                <w:szCs w:val="18"/>
              </w:rPr>
            </w:pPr>
            <w:r w:rsidRPr="002A0127">
              <w:rPr>
                <w:rFonts w:ascii="Times New Roman" w:hAnsi="Times New Roman" w:cs="Times New Roman"/>
                <w:sz w:val="18"/>
                <w:szCs w:val="18"/>
              </w:rPr>
              <w:t>1.61</w:t>
            </w:r>
            <w:r w:rsidRPr="002A0127">
              <w:rPr>
                <w:rFonts w:ascii="Times New Roman" w:hAnsi="Times New Roman" w:cs="Times New Roman"/>
                <w:sz w:val="18"/>
                <w:szCs w:val="18"/>
                <w:vertAlign w:val="superscript"/>
              </w:rPr>
              <w:t>e</w:t>
            </w:r>
          </w:p>
        </w:tc>
        <w:tc>
          <w:tcPr>
            <w:tcW w:w="2126" w:type="dxa"/>
            <w:tcBorders>
              <w:bottom w:val="nil"/>
            </w:tcBorders>
          </w:tcPr>
          <w:p w14:paraId="6D36D68C" w14:textId="4DDD9849" w:rsidR="00FD0F3B" w:rsidRPr="002A0127" w:rsidRDefault="001E6F56"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4.96</w:t>
            </w:r>
            <w:r w:rsidR="00BB0717" w:rsidRPr="002A0127">
              <w:rPr>
                <w:rFonts w:ascii="Times New Roman" w:hAnsi="Times New Roman" w:cs="Times New Roman"/>
                <w:color w:val="000000"/>
                <w:sz w:val="18"/>
                <w:szCs w:val="18"/>
                <w:vertAlign w:val="superscript"/>
              </w:rPr>
              <w:t>f</w:t>
            </w:r>
          </w:p>
        </w:tc>
      </w:tr>
      <w:tr w:rsidR="00FD0F3B" w:rsidRPr="0074665E" w14:paraId="4626FCBB" w14:textId="77777777" w:rsidTr="00BB01D0">
        <w:tc>
          <w:tcPr>
            <w:tcW w:w="3256" w:type="dxa"/>
            <w:tcBorders>
              <w:top w:val="nil"/>
              <w:bottom w:val="nil"/>
            </w:tcBorders>
          </w:tcPr>
          <w:p w14:paraId="65094B56" w14:textId="4DE00977"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2% extract(T2)</w:t>
            </w:r>
          </w:p>
        </w:tc>
        <w:tc>
          <w:tcPr>
            <w:tcW w:w="2268" w:type="dxa"/>
            <w:tcBorders>
              <w:top w:val="nil"/>
              <w:bottom w:val="nil"/>
            </w:tcBorders>
          </w:tcPr>
          <w:p w14:paraId="309C1868" w14:textId="51262680" w:rsidR="00FD0F3B" w:rsidRPr="002A0127" w:rsidRDefault="00542BBA" w:rsidP="00E7605B">
            <w:pPr>
              <w:jc w:val="both"/>
              <w:rPr>
                <w:rFonts w:ascii="Times New Roman" w:hAnsi="Times New Roman" w:cs="Times New Roman"/>
                <w:sz w:val="18"/>
                <w:szCs w:val="18"/>
              </w:rPr>
            </w:pPr>
            <w:r w:rsidRPr="002A0127">
              <w:rPr>
                <w:rFonts w:ascii="Times New Roman" w:hAnsi="Times New Roman" w:cs="Times New Roman"/>
                <w:sz w:val="18"/>
                <w:szCs w:val="18"/>
              </w:rPr>
              <w:t>1.40</w:t>
            </w:r>
            <w:r w:rsidRPr="002A0127">
              <w:rPr>
                <w:rFonts w:ascii="Times New Roman" w:hAnsi="Times New Roman" w:cs="Times New Roman"/>
                <w:sz w:val="18"/>
                <w:szCs w:val="18"/>
                <w:vertAlign w:val="superscript"/>
              </w:rPr>
              <w:t>de</w:t>
            </w:r>
          </w:p>
        </w:tc>
        <w:tc>
          <w:tcPr>
            <w:tcW w:w="2126" w:type="dxa"/>
            <w:tcBorders>
              <w:top w:val="nil"/>
              <w:bottom w:val="nil"/>
            </w:tcBorders>
          </w:tcPr>
          <w:p w14:paraId="6F61126A" w14:textId="2D523C61" w:rsidR="00E059F7" w:rsidRPr="002A0127" w:rsidRDefault="00E059F7" w:rsidP="00E7605B">
            <w:pPr>
              <w:jc w:val="both"/>
              <w:rPr>
                <w:rFonts w:ascii="Times New Roman" w:hAnsi="Times New Roman" w:cs="Times New Roman"/>
                <w:sz w:val="18"/>
                <w:szCs w:val="18"/>
              </w:rPr>
            </w:pPr>
            <w:r w:rsidRPr="002A0127">
              <w:rPr>
                <w:rFonts w:ascii="Times New Roman" w:hAnsi="Times New Roman" w:cs="Times New Roman"/>
                <w:sz w:val="18"/>
                <w:szCs w:val="18"/>
              </w:rPr>
              <w:t>1.98</w:t>
            </w:r>
            <w:r w:rsidRPr="002A0127">
              <w:rPr>
                <w:rFonts w:ascii="Times New Roman" w:hAnsi="Times New Roman" w:cs="Times New Roman"/>
                <w:sz w:val="18"/>
                <w:szCs w:val="18"/>
                <w:vertAlign w:val="superscript"/>
              </w:rPr>
              <w:t>de</w:t>
            </w:r>
          </w:p>
        </w:tc>
        <w:tc>
          <w:tcPr>
            <w:tcW w:w="2126" w:type="dxa"/>
            <w:tcBorders>
              <w:top w:val="nil"/>
              <w:bottom w:val="nil"/>
            </w:tcBorders>
          </w:tcPr>
          <w:p w14:paraId="7A0C5508" w14:textId="6DDF7B9B" w:rsidR="00FD0F3B" w:rsidRPr="002A0127" w:rsidRDefault="001E6F56"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9.41</w:t>
            </w:r>
            <w:r w:rsidRPr="002A0127">
              <w:rPr>
                <w:rFonts w:ascii="Times New Roman" w:hAnsi="Times New Roman" w:cs="Times New Roman"/>
                <w:color w:val="000000"/>
                <w:sz w:val="18"/>
                <w:szCs w:val="18"/>
                <w:vertAlign w:val="superscript"/>
              </w:rPr>
              <w:t>c</w:t>
            </w:r>
          </w:p>
        </w:tc>
      </w:tr>
      <w:tr w:rsidR="00FD0F3B" w:rsidRPr="0074665E" w14:paraId="13584F5C" w14:textId="77777777" w:rsidTr="00BB01D0">
        <w:tc>
          <w:tcPr>
            <w:tcW w:w="3256" w:type="dxa"/>
            <w:tcBorders>
              <w:top w:val="nil"/>
              <w:bottom w:val="nil"/>
            </w:tcBorders>
          </w:tcPr>
          <w:p w14:paraId="60BA7044" w14:textId="26D7EFE0"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4% extract(T3)</w:t>
            </w:r>
          </w:p>
        </w:tc>
        <w:tc>
          <w:tcPr>
            <w:tcW w:w="2268" w:type="dxa"/>
            <w:tcBorders>
              <w:top w:val="nil"/>
              <w:bottom w:val="nil"/>
            </w:tcBorders>
          </w:tcPr>
          <w:p w14:paraId="6B71D4D7" w14:textId="708E6566" w:rsidR="00FD0F3B" w:rsidRPr="002A0127" w:rsidRDefault="00542BBA" w:rsidP="00E7605B">
            <w:pPr>
              <w:jc w:val="both"/>
              <w:rPr>
                <w:rFonts w:ascii="Times New Roman" w:hAnsi="Times New Roman" w:cs="Times New Roman"/>
                <w:sz w:val="18"/>
                <w:szCs w:val="18"/>
              </w:rPr>
            </w:pPr>
            <w:r w:rsidRPr="002A0127">
              <w:rPr>
                <w:rFonts w:ascii="Times New Roman" w:hAnsi="Times New Roman" w:cs="Times New Roman"/>
                <w:sz w:val="18"/>
                <w:szCs w:val="18"/>
              </w:rPr>
              <w:t>2.53</w:t>
            </w:r>
            <w:r w:rsidRPr="002A0127">
              <w:rPr>
                <w:rFonts w:ascii="Times New Roman" w:hAnsi="Times New Roman" w:cs="Times New Roman"/>
                <w:sz w:val="18"/>
                <w:szCs w:val="18"/>
                <w:vertAlign w:val="superscript"/>
              </w:rPr>
              <w:t>b</w:t>
            </w:r>
          </w:p>
        </w:tc>
        <w:tc>
          <w:tcPr>
            <w:tcW w:w="2126" w:type="dxa"/>
            <w:tcBorders>
              <w:top w:val="nil"/>
              <w:bottom w:val="nil"/>
            </w:tcBorders>
          </w:tcPr>
          <w:p w14:paraId="08FF2AC7" w14:textId="4E42AF27" w:rsidR="00FD0F3B" w:rsidRPr="002A0127" w:rsidRDefault="00E059F7" w:rsidP="00E7605B">
            <w:pPr>
              <w:jc w:val="both"/>
              <w:rPr>
                <w:rFonts w:ascii="Times New Roman" w:hAnsi="Times New Roman" w:cs="Times New Roman"/>
                <w:sz w:val="18"/>
                <w:szCs w:val="18"/>
              </w:rPr>
            </w:pPr>
            <w:r w:rsidRPr="002A0127">
              <w:rPr>
                <w:rFonts w:ascii="Times New Roman" w:hAnsi="Times New Roman" w:cs="Times New Roman"/>
                <w:sz w:val="18"/>
                <w:szCs w:val="18"/>
              </w:rPr>
              <w:t>4.86</w:t>
            </w:r>
            <w:r w:rsidRPr="002A0127">
              <w:rPr>
                <w:rFonts w:ascii="Times New Roman" w:hAnsi="Times New Roman" w:cs="Times New Roman"/>
                <w:sz w:val="18"/>
                <w:szCs w:val="18"/>
                <w:vertAlign w:val="superscript"/>
              </w:rPr>
              <w:t>b</w:t>
            </w:r>
          </w:p>
        </w:tc>
        <w:tc>
          <w:tcPr>
            <w:tcW w:w="2126" w:type="dxa"/>
            <w:tcBorders>
              <w:top w:val="nil"/>
              <w:bottom w:val="nil"/>
            </w:tcBorders>
          </w:tcPr>
          <w:p w14:paraId="4018D2B5" w14:textId="3621F9CB" w:rsidR="00FD0F3B" w:rsidRPr="002A0127" w:rsidRDefault="001E6F56"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9.89</w:t>
            </w:r>
            <w:r w:rsidRPr="002A0127">
              <w:rPr>
                <w:rFonts w:ascii="Times New Roman" w:hAnsi="Times New Roman" w:cs="Times New Roman"/>
                <w:color w:val="000000"/>
                <w:sz w:val="18"/>
                <w:szCs w:val="18"/>
                <w:vertAlign w:val="superscript"/>
              </w:rPr>
              <w:t>b</w:t>
            </w:r>
          </w:p>
        </w:tc>
      </w:tr>
      <w:tr w:rsidR="00FD0F3B" w:rsidRPr="0074665E" w14:paraId="07BD310A" w14:textId="77777777" w:rsidTr="00BB01D0">
        <w:tc>
          <w:tcPr>
            <w:tcW w:w="3256" w:type="dxa"/>
            <w:tcBorders>
              <w:top w:val="nil"/>
              <w:bottom w:val="nil"/>
            </w:tcBorders>
          </w:tcPr>
          <w:p w14:paraId="3DE93B96" w14:textId="451A2F74"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6% extract(T4)</w:t>
            </w:r>
          </w:p>
        </w:tc>
        <w:tc>
          <w:tcPr>
            <w:tcW w:w="2268" w:type="dxa"/>
            <w:tcBorders>
              <w:top w:val="nil"/>
              <w:bottom w:val="nil"/>
            </w:tcBorders>
          </w:tcPr>
          <w:p w14:paraId="379FC80D" w14:textId="7A056E48" w:rsidR="00FD0F3B" w:rsidRPr="002A0127" w:rsidRDefault="00202A1D" w:rsidP="00E7605B">
            <w:pPr>
              <w:jc w:val="both"/>
              <w:rPr>
                <w:rFonts w:ascii="Times New Roman" w:hAnsi="Times New Roman" w:cs="Times New Roman"/>
                <w:sz w:val="18"/>
                <w:szCs w:val="18"/>
              </w:rPr>
            </w:pPr>
            <w:r w:rsidRPr="002A0127">
              <w:rPr>
                <w:rFonts w:ascii="Times New Roman" w:hAnsi="Times New Roman" w:cs="Times New Roman"/>
                <w:sz w:val="18"/>
                <w:szCs w:val="18"/>
              </w:rPr>
              <w:t>3.66</w:t>
            </w:r>
            <w:r w:rsidRPr="002A0127">
              <w:rPr>
                <w:rFonts w:ascii="Times New Roman" w:hAnsi="Times New Roman" w:cs="Times New Roman"/>
                <w:sz w:val="18"/>
                <w:szCs w:val="18"/>
                <w:vertAlign w:val="superscript"/>
              </w:rPr>
              <w:t>a</w:t>
            </w:r>
          </w:p>
        </w:tc>
        <w:tc>
          <w:tcPr>
            <w:tcW w:w="2126" w:type="dxa"/>
            <w:tcBorders>
              <w:top w:val="nil"/>
              <w:bottom w:val="nil"/>
            </w:tcBorders>
          </w:tcPr>
          <w:p w14:paraId="07CA7D68" w14:textId="0277A478" w:rsidR="00FD0F3B" w:rsidRPr="002A0127" w:rsidRDefault="00E059F7" w:rsidP="00E7605B">
            <w:pPr>
              <w:jc w:val="both"/>
              <w:rPr>
                <w:rFonts w:ascii="Times New Roman" w:hAnsi="Times New Roman" w:cs="Times New Roman"/>
                <w:sz w:val="18"/>
                <w:szCs w:val="18"/>
              </w:rPr>
            </w:pPr>
            <w:r w:rsidRPr="002A0127">
              <w:rPr>
                <w:rFonts w:ascii="Times New Roman" w:hAnsi="Times New Roman" w:cs="Times New Roman"/>
                <w:sz w:val="18"/>
                <w:szCs w:val="18"/>
              </w:rPr>
              <w:t>4.23</w:t>
            </w:r>
            <w:r w:rsidRPr="002A0127">
              <w:rPr>
                <w:rFonts w:ascii="Times New Roman" w:hAnsi="Times New Roman" w:cs="Times New Roman"/>
                <w:sz w:val="18"/>
                <w:szCs w:val="18"/>
                <w:vertAlign w:val="superscript"/>
              </w:rPr>
              <w:t>b</w:t>
            </w:r>
          </w:p>
        </w:tc>
        <w:tc>
          <w:tcPr>
            <w:tcW w:w="2126" w:type="dxa"/>
            <w:tcBorders>
              <w:top w:val="nil"/>
              <w:bottom w:val="nil"/>
            </w:tcBorders>
          </w:tcPr>
          <w:p w14:paraId="7E39BAB8" w14:textId="6152885E" w:rsidR="00FD0F3B" w:rsidRPr="002A0127" w:rsidRDefault="001E6F56"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10.80</w:t>
            </w:r>
            <w:r w:rsidRPr="002A0127">
              <w:rPr>
                <w:rFonts w:ascii="Times New Roman" w:hAnsi="Times New Roman" w:cs="Times New Roman"/>
                <w:color w:val="000000"/>
                <w:sz w:val="18"/>
                <w:szCs w:val="18"/>
                <w:vertAlign w:val="superscript"/>
              </w:rPr>
              <w:t>a</w:t>
            </w:r>
          </w:p>
        </w:tc>
      </w:tr>
      <w:tr w:rsidR="00FD0F3B" w:rsidRPr="0074665E" w14:paraId="3D728823" w14:textId="77777777" w:rsidTr="00BB01D0">
        <w:tc>
          <w:tcPr>
            <w:tcW w:w="3256" w:type="dxa"/>
            <w:tcBorders>
              <w:top w:val="nil"/>
            </w:tcBorders>
          </w:tcPr>
          <w:p w14:paraId="000EFA6B" w14:textId="189B4F22"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8% extract(T5)</w:t>
            </w:r>
          </w:p>
          <w:p w14:paraId="59A98DAC" w14:textId="19378499"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10% extract(T6)</w:t>
            </w:r>
          </w:p>
          <w:p w14:paraId="58ACDF2B" w14:textId="77889599"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12% extract(T7)</w:t>
            </w:r>
          </w:p>
        </w:tc>
        <w:tc>
          <w:tcPr>
            <w:tcW w:w="2268" w:type="dxa"/>
            <w:tcBorders>
              <w:top w:val="nil"/>
            </w:tcBorders>
          </w:tcPr>
          <w:p w14:paraId="2F76A32E" w14:textId="77777777" w:rsidR="00FD0F3B" w:rsidRPr="002A0127" w:rsidRDefault="00202A1D" w:rsidP="00E7605B">
            <w:pPr>
              <w:jc w:val="both"/>
              <w:rPr>
                <w:rFonts w:ascii="Times New Roman" w:hAnsi="Times New Roman" w:cs="Times New Roman"/>
                <w:sz w:val="18"/>
                <w:szCs w:val="18"/>
              </w:rPr>
            </w:pPr>
            <w:r w:rsidRPr="002A0127">
              <w:rPr>
                <w:rFonts w:ascii="Times New Roman" w:hAnsi="Times New Roman" w:cs="Times New Roman"/>
                <w:sz w:val="18"/>
                <w:szCs w:val="18"/>
              </w:rPr>
              <w:t>2.20</w:t>
            </w:r>
            <w:r w:rsidRPr="002A0127">
              <w:rPr>
                <w:rFonts w:ascii="Times New Roman" w:hAnsi="Times New Roman" w:cs="Times New Roman"/>
                <w:sz w:val="18"/>
                <w:szCs w:val="18"/>
                <w:vertAlign w:val="superscript"/>
              </w:rPr>
              <w:t>c</w:t>
            </w:r>
          </w:p>
          <w:p w14:paraId="43CA81C2" w14:textId="77777777" w:rsidR="00202A1D" w:rsidRPr="002A0127" w:rsidRDefault="006D1AC9" w:rsidP="00E7605B">
            <w:pPr>
              <w:jc w:val="both"/>
              <w:rPr>
                <w:rFonts w:ascii="Times New Roman" w:hAnsi="Times New Roman" w:cs="Times New Roman"/>
                <w:sz w:val="18"/>
                <w:szCs w:val="18"/>
              </w:rPr>
            </w:pPr>
            <w:r w:rsidRPr="002A0127">
              <w:rPr>
                <w:rFonts w:ascii="Times New Roman" w:hAnsi="Times New Roman" w:cs="Times New Roman"/>
                <w:sz w:val="18"/>
                <w:szCs w:val="18"/>
              </w:rPr>
              <w:t>1.56</w:t>
            </w:r>
            <w:r w:rsidRPr="002A0127">
              <w:rPr>
                <w:rFonts w:ascii="Times New Roman" w:hAnsi="Times New Roman" w:cs="Times New Roman"/>
                <w:sz w:val="18"/>
                <w:szCs w:val="18"/>
                <w:vertAlign w:val="superscript"/>
              </w:rPr>
              <w:t>d</w:t>
            </w:r>
          </w:p>
          <w:p w14:paraId="060F0A37" w14:textId="2699E797" w:rsidR="006D1AC9" w:rsidRPr="002A0127" w:rsidRDefault="006D1AC9" w:rsidP="00E7605B">
            <w:pPr>
              <w:jc w:val="both"/>
              <w:rPr>
                <w:rFonts w:ascii="Times New Roman" w:hAnsi="Times New Roman" w:cs="Times New Roman"/>
                <w:sz w:val="18"/>
                <w:szCs w:val="18"/>
              </w:rPr>
            </w:pPr>
            <w:r w:rsidRPr="002A0127">
              <w:rPr>
                <w:rFonts w:ascii="Times New Roman" w:hAnsi="Times New Roman" w:cs="Times New Roman"/>
                <w:sz w:val="18"/>
                <w:szCs w:val="18"/>
              </w:rPr>
              <w:t>1.30</w:t>
            </w:r>
            <w:r w:rsidRPr="002A0127">
              <w:rPr>
                <w:rFonts w:ascii="Times New Roman" w:hAnsi="Times New Roman" w:cs="Times New Roman"/>
                <w:sz w:val="18"/>
                <w:szCs w:val="18"/>
                <w:vertAlign w:val="superscript"/>
              </w:rPr>
              <w:t>e</w:t>
            </w:r>
          </w:p>
        </w:tc>
        <w:tc>
          <w:tcPr>
            <w:tcW w:w="2126" w:type="dxa"/>
            <w:tcBorders>
              <w:top w:val="nil"/>
            </w:tcBorders>
          </w:tcPr>
          <w:p w14:paraId="7C0E745D" w14:textId="754C60E3" w:rsidR="001570BC" w:rsidRPr="002A0127" w:rsidRDefault="001570BC" w:rsidP="00E7605B">
            <w:pPr>
              <w:jc w:val="both"/>
              <w:rPr>
                <w:rFonts w:ascii="Times New Roman" w:hAnsi="Times New Roman" w:cs="Times New Roman"/>
                <w:sz w:val="18"/>
                <w:szCs w:val="18"/>
              </w:rPr>
            </w:pPr>
            <w:r w:rsidRPr="002A0127">
              <w:rPr>
                <w:rFonts w:ascii="Times New Roman" w:hAnsi="Times New Roman" w:cs="Times New Roman"/>
                <w:sz w:val="18"/>
                <w:szCs w:val="18"/>
              </w:rPr>
              <w:t>4.23</w:t>
            </w:r>
            <w:r w:rsidRPr="002A0127">
              <w:rPr>
                <w:rFonts w:ascii="Times New Roman" w:hAnsi="Times New Roman" w:cs="Times New Roman"/>
                <w:sz w:val="18"/>
                <w:szCs w:val="18"/>
                <w:vertAlign w:val="superscript"/>
              </w:rPr>
              <w:t>b</w:t>
            </w:r>
          </w:p>
          <w:p w14:paraId="59A6A48C" w14:textId="1AD7759E" w:rsidR="00E13FC6" w:rsidRPr="002A0127" w:rsidRDefault="00E13FC6" w:rsidP="00E7605B">
            <w:pPr>
              <w:jc w:val="both"/>
              <w:rPr>
                <w:rFonts w:ascii="Times New Roman" w:hAnsi="Times New Roman" w:cs="Times New Roman"/>
                <w:sz w:val="18"/>
                <w:szCs w:val="18"/>
              </w:rPr>
            </w:pPr>
            <w:r w:rsidRPr="002A0127">
              <w:rPr>
                <w:rFonts w:ascii="Times New Roman" w:hAnsi="Times New Roman" w:cs="Times New Roman"/>
                <w:sz w:val="18"/>
                <w:szCs w:val="18"/>
              </w:rPr>
              <w:t>3.15</w:t>
            </w:r>
            <w:r w:rsidRPr="002A0127">
              <w:rPr>
                <w:rFonts w:ascii="Times New Roman" w:hAnsi="Times New Roman" w:cs="Times New Roman"/>
                <w:sz w:val="18"/>
                <w:szCs w:val="18"/>
                <w:vertAlign w:val="superscript"/>
              </w:rPr>
              <w:t>c</w:t>
            </w:r>
          </w:p>
          <w:p w14:paraId="3BFF8877" w14:textId="00312BE8" w:rsidR="00FD0F3B" w:rsidRPr="002A0127" w:rsidRDefault="00E059F7" w:rsidP="00E7605B">
            <w:pPr>
              <w:jc w:val="both"/>
              <w:rPr>
                <w:rFonts w:ascii="Times New Roman" w:hAnsi="Times New Roman" w:cs="Times New Roman"/>
                <w:sz w:val="18"/>
                <w:szCs w:val="18"/>
              </w:rPr>
            </w:pPr>
            <w:r w:rsidRPr="002A0127">
              <w:rPr>
                <w:rFonts w:ascii="Times New Roman" w:hAnsi="Times New Roman" w:cs="Times New Roman"/>
                <w:sz w:val="18"/>
                <w:szCs w:val="18"/>
              </w:rPr>
              <w:t>2.40</w:t>
            </w:r>
            <w:r w:rsidRPr="002A0127">
              <w:rPr>
                <w:rFonts w:ascii="Times New Roman" w:hAnsi="Times New Roman" w:cs="Times New Roman"/>
                <w:sz w:val="18"/>
                <w:szCs w:val="18"/>
                <w:vertAlign w:val="superscript"/>
              </w:rPr>
              <w:t>d</w:t>
            </w:r>
          </w:p>
        </w:tc>
        <w:tc>
          <w:tcPr>
            <w:tcW w:w="2126" w:type="dxa"/>
            <w:tcBorders>
              <w:top w:val="nil"/>
            </w:tcBorders>
          </w:tcPr>
          <w:p w14:paraId="24F4B05F" w14:textId="77777777" w:rsidR="001E6F56" w:rsidRPr="002A0127" w:rsidRDefault="001E6F56" w:rsidP="00E7605B">
            <w:pPr>
              <w:jc w:val="both"/>
              <w:rPr>
                <w:rFonts w:ascii="Times New Roman" w:hAnsi="Times New Roman" w:cs="Times New Roman"/>
                <w:color w:val="000000"/>
                <w:sz w:val="18"/>
                <w:szCs w:val="18"/>
                <w:vertAlign w:val="superscript"/>
              </w:rPr>
            </w:pPr>
            <w:r w:rsidRPr="002A0127">
              <w:rPr>
                <w:rFonts w:ascii="Times New Roman" w:hAnsi="Times New Roman" w:cs="Times New Roman"/>
                <w:color w:val="000000"/>
                <w:sz w:val="18"/>
                <w:szCs w:val="18"/>
              </w:rPr>
              <w:t>7.89</w:t>
            </w:r>
            <w:r w:rsidRPr="002A0127">
              <w:rPr>
                <w:rFonts w:ascii="Times New Roman" w:hAnsi="Times New Roman" w:cs="Times New Roman"/>
                <w:color w:val="000000"/>
                <w:sz w:val="18"/>
                <w:szCs w:val="18"/>
                <w:vertAlign w:val="superscript"/>
              </w:rPr>
              <w:t>d</w:t>
            </w:r>
          </w:p>
          <w:p w14:paraId="2FF4E5F4" w14:textId="77777777" w:rsidR="001E6F56" w:rsidRPr="002A0127" w:rsidRDefault="001E6F56" w:rsidP="00E7605B">
            <w:pPr>
              <w:jc w:val="both"/>
              <w:rPr>
                <w:rFonts w:ascii="Times New Roman" w:hAnsi="Times New Roman" w:cs="Times New Roman"/>
                <w:color w:val="000000"/>
                <w:sz w:val="18"/>
                <w:szCs w:val="18"/>
                <w:vertAlign w:val="superscript"/>
              </w:rPr>
            </w:pPr>
            <w:r w:rsidRPr="002A0127">
              <w:rPr>
                <w:rFonts w:ascii="Times New Roman" w:hAnsi="Times New Roman" w:cs="Times New Roman"/>
                <w:color w:val="000000"/>
                <w:sz w:val="18"/>
                <w:szCs w:val="18"/>
              </w:rPr>
              <w:t>7.49</w:t>
            </w:r>
            <w:r w:rsidRPr="002A0127">
              <w:rPr>
                <w:rFonts w:ascii="Times New Roman" w:hAnsi="Times New Roman" w:cs="Times New Roman"/>
                <w:color w:val="000000"/>
                <w:sz w:val="18"/>
                <w:szCs w:val="18"/>
                <w:vertAlign w:val="superscript"/>
              </w:rPr>
              <w:t>d</w:t>
            </w:r>
          </w:p>
          <w:p w14:paraId="552311E6" w14:textId="1CF04BAB" w:rsidR="001E6F56" w:rsidRPr="002A0127" w:rsidRDefault="00E23D2A" w:rsidP="00E7605B">
            <w:pPr>
              <w:jc w:val="both"/>
              <w:rPr>
                <w:rFonts w:ascii="Times New Roman" w:hAnsi="Times New Roman" w:cs="Times New Roman"/>
                <w:color w:val="000000"/>
                <w:sz w:val="18"/>
                <w:szCs w:val="18"/>
              </w:rPr>
            </w:pPr>
            <w:r w:rsidRPr="002A0127">
              <w:rPr>
                <w:rFonts w:ascii="Times New Roman" w:hAnsi="Times New Roman" w:cs="Times New Roman"/>
                <w:color w:val="000000"/>
                <w:sz w:val="18"/>
                <w:szCs w:val="18"/>
              </w:rPr>
              <w:t>6.76</w:t>
            </w:r>
            <w:r w:rsidRPr="002A0127">
              <w:rPr>
                <w:rFonts w:ascii="Times New Roman" w:hAnsi="Times New Roman" w:cs="Times New Roman"/>
                <w:color w:val="000000"/>
                <w:sz w:val="18"/>
                <w:szCs w:val="18"/>
                <w:vertAlign w:val="superscript"/>
              </w:rPr>
              <w:t>e</w:t>
            </w:r>
          </w:p>
        </w:tc>
      </w:tr>
      <w:tr w:rsidR="00FD0F3B" w:rsidRPr="0074665E" w14:paraId="1507883D" w14:textId="77777777" w:rsidTr="00BB01D0">
        <w:tc>
          <w:tcPr>
            <w:tcW w:w="3256" w:type="dxa"/>
            <w:tcBorders>
              <w:bottom w:val="nil"/>
            </w:tcBorders>
          </w:tcPr>
          <w:p w14:paraId="6DDD698C" w14:textId="77777777" w:rsidR="00FD0F3B" w:rsidRPr="002A0127" w:rsidRDefault="00FD0F3B" w:rsidP="00E7605B">
            <w:pPr>
              <w:jc w:val="both"/>
              <w:rPr>
                <w:rFonts w:ascii="Times New Roman" w:hAnsi="Times New Roman" w:cs="Times New Roman"/>
                <w:sz w:val="18"/>
                <w:szCs w:val="18"/>
              </w:rPr>
            </w:pPr>
            <w:proofErr w:type="gramStart"/>
            <w:r w:rsidRPr="002A0127">
              <w:rPr>
                <w:rFonts w:ascii="Times New Roman" w:hAnsi="Times New Roman" w:cs="Times New Roman"/>
                <w:sz w:val="18"/>
                <w:szCs w:val="18"/>
              </w:rPr>
              <w:t>LSD(</w:t>
            </w:r>
            <w:proofErr w:type="gramEnd"/>
            <w:r w:rsidRPr="002A0127">
              <w:rPr>
                <w:rFonts w:ascii="Times New Roman" w:hAnsi="Times New Roman" w:cs="Times New Roman"/>
                <w:sz w:val="18"/>
                <w:szCs w:val="18"/>
              </w:rPr>
              <w:t>5%)</w:t>
            </w:r>
          </w:p>
        </w:tc>
        <w:tc>
          <w:tcPr>
            <w:tcW w:w="2268" w:type="dxa"/>
            <w:tcBorders>
              <w:bottom w:val="nil"/>
            </w:tcBorders>
          </w:tcPr>
          <w:p w14:paraId="622720F6" w14:textId="03E198D1" w:rsidR="007564A3" w:rsidRPr="002A0127" w:rsidRDefault="007564A3" w:rsidP="00E7605B">
            <w:pPr>
              <w:jc w:val="both"/>
              <w:rPr>
                <w:rFonts w:ascii="Times New Roman" w:hAnsi="Times New Roman" w:cs="Times New Roman"/>
                <w:sz w:val="18"/>
                <w:szCs w:val="18"/>
              </w:rPr>
            </w:pPr>
            <w:r w:rsidRPr="002A0127">
              <w:rPr>
                <w:rFonts w:ascii="Times New Roman" w:hAnsi="Times New Roman" w:cs="Times New Roman"/>
                <w:sz w:val="18"/>
                <w:szCs w:val="18"/>
              </w:rPr>
              <w:t>0.19</w:t>
            </w:r>
          </w:p>
        </w:tc>
        <w:tc>
          <w:tcPr>
            <w:tcW w:w="2126" w:type="dxa"/>
            <w:tcBorders>
              <w:bottom w:val="nil"/>
            </w:tcBorders>
          </w:tcPr>
          <w:p w14:paraId="12285603" w14:textId="7E09C7BC" w:rsidR="00FD0F3B" w:rsidRPr="002A0127" w:rsidRDefault="005712F6" w:rsidP="00E7605B">
            <w:pPr>
              <w:jc w:val="both"/>
              <w:rPr>
                <w:rFonts w:ascii="Times New Roman" w:hAnsi="Times New Roman" w:cs="Times New Roman"/>
                <w:sz w:val="18"/>
                <w:szCs w:val="18"/>
              </w:rPr>
            </w:pPr>
            <w:r w:rsidRPr="002A0127">
              <w:rPr>
                <w:rFonts w:ascii="Times New Roman" w:hAnsi="Times New Roman" w:cs="Times New Roman"/>
                <w:sz w:val="18"/>
                <w:szCs w:val="18"/>
              </w:rPr>
              <w:t>0.72</w:t>
            </w:r>
          </w:p>
        </w:tc>
        <w:tc>
          <w:tcPr>
            <w:tcW w:w="2126" w:type="dxa"/>
            <w:tcBorders>
              <w:bottom w:val="nil"/>
            </w:tcBorders>
          </w:tcPr>
          <w:p w14:paraId="30785FFF" w14:textId="726296DA" w:rsidR="00FD0F3B" w:rsidRPr="002A0127" w:rsidRDefault="00E23D2A" w:rsidP="00E7605B">
            <w:pPr>
              <w:jc w:val="both"/>
              <w:rPr>
                <w:rFonts w:ascii="Times New Roman" w:hAnsi="Times New Roman" w:cs="Times New Roman"/>
                <w:sz w:val="18"/>
                <w:szCs w:val="18"/>
              </w:rPr>
            </w:pPr>
            <w:r w:rsidRPr="002A0127">
              <w:rPr>
                <w:rFonts w:ascii="Times New Roman" w:hAnsi="Times New Roman" w:cs="Times New Roman"/>
                <w:sz w:val="18"/>
                <w:szCs w:val="18"/>
              </w:rPr>
              <w:t>0.41</w:t>
            </w:r>
          </w:p>
        </w:tc>
      </w:tr>
      <w:tr w:rsidR="00FD0F3B" w:rsidRPr="0074665E" w14:paraId="30ADE0FC" w14:textId="77777777" w:rsidTr="00BB01D0">
        <w:trPr>
          <w:trHeight w:val="184"/>
        </w:trPr>
        <w:tc>
          <w:tcPr>
            <w:tcW w:w="3256" w:type="dxa"/>
            <w:tcBorders>
              <w:top w:val="nil"/>
              <w:bottom w:val="nil"/>
            </w:tcBorders>
          </w:tcPr>
          <w:p w14:paraId="5D025464" w14:textId="455B1B42" w:rsidR="00FD0F3B" w:rsidRPr="002A0127" w:rsidRDefault="00BC6285" w:rsidP="00E7605B">
            <w:pPr>
              <w:jc w:val="both"/>
              <w:rPr>
                <w:rFonts w:ascii="Times New Roman" w:hAnsi="Times New Roman" w:cs="Times New Roman"/>
                <w:sz w:val="18"/>
                <w:szCs w:val="18"/>
              </w:rPr>
            </w:pPr>
            <w:proofErr w:type="spellStart"/>
            <w:r w:rsidRPr="002A0127">
              <w:rPr>
                <w:rFonts w:ascii="Times New Roman" w:hAnsi="Times New Roman" w:cs="Times New Roman"/>
                <w:sz w:val="18"/>
                <w:szCs w:val="18"/>
              </w:rPr>
              <w:t>SEm</w:t>
            </w:r>
            <w:proofErr w:type="spellEnd"/>
          </w:p>
        </w:tc>
        <w:tc>
          <w:tcPr>
            <w:tcW w:w="2268" w:type="dxa"/>
            <w:tcBorders>
              <w:top w:val="nil"/>
              <w:bottom w:val="nil"/>
            </w:tcBorders>
          </w:tcPr>
          <w:p w14:paraId="3D6C5E10" w14:textId="75820C77" w:rsidR="00FD0F3B" w:rsidRPr="002A0127" w:rsidRDefault="007564A3" w:rsidP="00E7605B">
            <w:pPr>
              <w:jc w:val="both"/>
              <w:rPr>
                <w:rFonts w:ascii="Times New Roman" w:hAnsi="Times New Roman" w:cs="Times New Roman"/>
                <w:sz w:val="18"/>
                <w:szCs w:val="18"/>
              </w:rPr>
            </w:pPr>
            <w:r w:rsidRPr="002A0127">
              <w:rPr>
                <w:rFonts w:ascii="Times New Roman" w:hAnsi="Times New Roman" w:cs="Times New Roman"/>
                <w:sz w:val="18"/>
                <w:szCs w:val="18"/>
              </w:rPr>
              <w:t>0.055</w:t>
            </w:r>
          </w:p>
        </w:tc>
        <w:tc>
          <w:tcPr>
            <w:tcW w:w="2126" w:type="dxa"/>
            <w:tcBorders>
              <w:top w:val="nil"/>
              <w:bottom w:val="nil"/>
            </w:tcBorders>
          </w:tcPr>
          <w:p w14:paraId="01616E92" w14:textId="79A36241" w:rsidR="00FD0F3B" w:rsidRPr="002A0127" w:rsidRDefault="00270F69" w:rsidP="00E7605B">
            <w:pPr>
              <w:jc w:val="both"/>
              <w:rPr>
                <w:rFonts w:ascii="Times New Roman" w:hAnsi="Times New Roman" w:cs="Times New Roman"/>
                <w:sz w:val="18"/>
                <w:szCs w:val="18"/>
              </w:rPr>
            </w:pPr>
            <w:r w:rsidRPr="002A0127">
              <w:rPr>
                <w:rFonts w:ascii="Times New Roman" w:hAnsi="Times New Roman" w:cs="Times New Roman"/>
                <w:sz w:val="18"/>
                <w:szCs w:val="18"/>
              </w:rPr>
              <w:t>0.20</w:t>
            </w:r>
          </w:p>
        </w:tc>
        <w:tc>
          <w:tcPr>
            <w:tcW w:w="2126" w:type="dxa"/>
            <w:tcBorders>
              <w:top w:val="nil"/>
              <w:bottom w:val="nil"/>
            </w:tcBorders>
          </w:tcPr>
          <w:p w14:paraId="11DB99F4" w14:textId="161E688B" w:rsidR="00FD0F3B" w:rsidRPr="002A0127" w:rsidRDefault="00E23D2A" w:rsidP="00E7605B">
            <w:pPr>
              <w:jc w:val="both"/>
              <w:rPr>
                <w:rFonts w:ascii="Times New Roman" w:hAnsi="Times New Roman" w:cs="Times New Roman"/>
                <w:sz w:val="18"/>
                <w:szCs w:val="18"/>
              </w:rPr>
            </w:pPr>
            <w:r w:rsidRPr="002A0127">
              <w:rPr>
                <w:rFonts w:ascii="Times New Roman" w:hAnsi="Times New Roman" w:cs="Times New Roman"/>
                <w:sz w:val="18"/>
                <w:szCs w:val="18"/>
              </w:rPr>
              <w:t>0.11</w:t>
            </w:r>
          </w:p>
        </w:tc>
      </w:tr>
      <w:tr w:rsidR="00FD0F3B" w:rsidRPr="0074665E" w14:paraId="75880207" w14:textId="77777777" w:rsidTr="00BB01D0">
        <w:tc>
          <w:tcPr>
            <w:tcW w:w="3256" w:type="dxa"/>
            <w:tcBorders>
              <w:top w:val="nil"/>
              <w:bottom w:val="nil"/>
            </w:tcBorders>
          </w:tcPr>
          <w:p w14:paraId="199D037F" w14:textId="77777777"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F-probability</w:t>
            </w:r>
          </w:p>
        </w:tc>
        <w:tc>
          <w:tcPr>
            <w:tcW w:w="2268" w:type="dxa"/>
            <w:tcBorders>
              <w:top w:val="nil"/>
              <w:bottom w:val="nil"/>
            </w:tcBorders>
          </w:tcPr>
          <w:p w14:paraId="379BD619" w14:textId="28CF17A9" w:rsidR="00FD0F3B" w:rsidRPr="002A0127" w:rsidRDefault="00394CC1"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2126" w:type="dxa"/>
            <w:tcBorders>
              <w:top w:val="nil"/>
              <w:bottom w:val="nil"/>
            </w:tcBorders>
          </w:tcPr>
          <w:p w14:paraId="70714CB1" w14:textId="7C3696D0" w:rsidR="00FD0F3B" w:rsidRPr="002A0127" w:rsidRDefault="001D7B67"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2126" w:type="dxa"/>
            <w:tcBorders>
              <w:top w:val="nil"/>
              <w:bottom w:val="nil"/>
            </w:tcBorders>
          </w:tcPr>
          <w:p w14:paraId="45980F19" w14:textId="7ACE32CA" w:rsidR="002631EF" w:rsidRPr="002A0127" w:rsidRDefault="002631EF"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r>
      <w:tr w:rsidR="00FD0F3B" w:rsidRPr="0074665E" w14:paraId="3B9CD923" w14:textId="77777777" w:rsidTr="00BB01D0">
        <w:tc>
          <w:tcPr>
            <w:tcW w:w="3256" w:type="dxa"/>
            <w:tcBorders>
              <w:top w:val="nil"/>
            </w:tcBorders>
          </w:tcPr>
          <w:p w14:paraId="7DC2BF79" w14:textId="77777777"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CV</w:t>
            </w:r>
          </w:p>
        </w:tc>
        <w:tc>
          <w:tcPr>
            <w:tcW w:w="2268" w:type="dxa"/>
            <w:tcBorders>
              <w:top w:val="nil"/>
            </w:tcBorders>
          </w:tcPr>
          <w:p w14:paraId="33388BC1" w14:textId="50A5CE22" w:rsidR="00FD0F3B" w:rsidRPr="002A0127" w:rsidRDefault="007564A3" w:rsidP="00E7605B">
            <w:pPr>
              <w:jc w:val="both"/>
              <w:rPr>
                <w:rFonts w:ascii="Times New Roman" w:hAnsi="Times New Roman" w:cs="Times New Roman"/>
                <w:sz w:val="18"/>
                <w:szCs w:val="18"/>
              </w:rPr>
            </w:pPr>
            <w:r w:rsidRPr="002A0127">
              <w:rPr>
                <w:rFonts w:ascii="Times New Roman" w:hAnsi="Times New Roman" w:cs="Times New Roman"/>
                <w:sz w:val="18"/>
                <w:szCs w:val="18"/>
              </w:rPr>
              <w:t>5.74</w:t>
            </w:r>
          </w:p>
        </w:tc>
        <w:tc>
          <w:tcPr>
            <w:tcW w:w="2126" w:type="dxa"/>
            <w:tcBorders>
              <w:top w:val="nil"/>
            </w:tcBorders>
          </w:tcPr>
          <w:p w14:paraId="1B563C43" w14:textId="722A1137" w:rsidR="00FD0F3B" w:rsidRPr="002A0127" w:rsidRDefault="00270F69" w:rsidP="00E7605B">
            <w:pPr>
              <w:jc w:val="both"/>
              <w:rPr>
                <w:rFonts w:ascii="Times New Roman" w:hAnsi="Times New Roman" w:cs="Times New Roman"/>
                <w:sz w:val="18"/>
                <w:szCs w:val="18"/>
              </w:rPr>
            </w:pPr>
            <w:r w:rsidRPr="002A0127">
              <w:rPr>
                <w:rFonts w:ascii="Times New Roman" w:hAnsi="Times New Roman" w:cs="Times New Roman"/>
                <w:sz w:val="18"/>
                <w:szCs w:val="18"/>
              </w:rPr>
              <w:t>11.49</w:t>
            </w:r>
          </w:p>
        </w:tc>
        <w:tc>
          <w:tcPr>
            <w:tcW w:w="2126" w:type="dxa"/>
            <w:tcBorders>
              <w:top w:val="nil"/>
            </w:tcBorders>
          </w:tcPr>
          <w:p w14:paraId="5652A550" w14:textId="59ED6E99" w:rsidR="00FD0F3B" w:rsidRPr="002A0127" w:rsidRDefault="002631EF" w:rsidP="00E7605B">
            <w:pPr>
              <w:jc w:val="both"/>
              <w:rPr>
                <w:rFonts w:ascii="Times New Roman" w:hAnsi="Times New Roman" w:cs="Times New Roman"/>
                <w:sz w:val="18"/>
                <w:szCs w:val="18"/>
              </w:rPr>
            </w:pPr>
            <w:r w:rsidRPr="002A0127">
              <w:rPr>
                <w:rFonts w:ascii="Times New Roman" w:hAnsi="Times New Roman" w:cs="Times New Roman"/>
                <w:sz w:val="18"/>
                <w:szCs w:val="18"/>
              </w:rPr>
              <w:t>2.87</w:t>
            </w:r>
          </w:p>
        </w:tc>
      </w:tr>
      <w:tr w:rsidR="00FD0F3B" w:rsidRPr="0074665E" w14:paraId="6435E154" w14:textId="77777777" w:rsidTr="00BC6285">
        <w:trPr>
          <w:trHeight w:val="88"/>
        </w:trPr>
        <w:tc>
          <w:tcPr>
            <w:tcW w:w="3256" w:type="dxa"/>
          </w:tcPr>
          <w:p w14:paraId="0B42DCD9" w14:textId="77777777" w:rsidR="00FD0F3B" w:rsidRPr="002A0127" w:rsidRDefault="00FD0F3B" w:rsidP="00E7605B">
            <w:pPr>
              <w:jc w:val="both"/>
              <w:rPr>
                <w:rFonts w:ascii="Times New Roman" w:hAnsi="Times New Roman" w:cs="Times New Roman"/>
                <w:sz w:val="18"/>
                <w:szCs w:val="18"/>
              </w:rPr>
            </w:pPr>
            <w:r w:rsidRPr="002A0127">
              <w:rPr>
                <w:rFonts w:ascii="Times New Roman" w:hAnsi="Times New Roman" w:cs="Times New Roman"/>
                <w:sz w:val="18"/>
                <w:szCs w:val="18"/>
              </w:rPr>
              <w:t>Grand mean</w:t>
            </w:r>
          </w:p>
          <w:p w14:paraId="1F1F2F1A" w14:textId="77777777" w:rsidR="00FD0F3B" w:rsidRPr="002A0127" w:rsidRDefault="00FD0F3B" w:rsidP="00E7605B">
            <w:pPr>
              <w:jc w:val="both"/>
              <w:rPr>
                <w:rFonts w:ascii="Times New Roman" w:hAnsi="Times New Roman" w:cs="Times New Roman"/>
                <w:sz w:val="18"/>
                <w:szCs w:val="18"/>
              </w:rPr>
            </w:pPr>
          </w:p>
        </w:tc>
        <w:tc>
          <w:tcPr>
            <w:tcW w:w="2268" w:type="dxa"/>
          </w:tcPr>
          <w:p w14:paraId="0A5EA9C0" w14:textId="2830E547" w:rsidR="00FD0F3B" w:rsidRPr="002A0127" w:rsidRDefault="007564A3" w:rsidP="00E7605B">
            <w:pPr>
              <w:jc w:val="both"/>
              <w:rPr>
                <w:rFonts w:ascii="Times New Roman" w:hAnsi="Times New Roman" w:cs="Times New Roman"/>
                <w:sz w:val="18"/>
                <w:szCs w:val="18"/>
              </w:rPr>
            </w:pPr>
            <w:r w:rsidRPr="002A0127">
              <w:rPr>
                <w:rFonts w:ascii="Times New Roman" w:hAnsi="Times New Roman" w:cs="Times New Roman"/>
                <w:sz w:val="18"/>
                <w:szCs w:val="18"/>
              </w:rPr>
              <w:t>1.92</w:t>
            </w:r>
          </w:p>
        </w:tc>
        <w:tc>
          <w:tcPr>
            <w:tcW w:w="2126" w:type="dxa"/>
          </w:tcPr>
          <w:p w14:paraId="6CA2F227" w14:textId="45DEC01A" w:rsidR="00FD0F3B" w:rsidRPr="002A0127" w:rsidRDefault="00270F69" w:rsidP="00E7605B">
            <w:pPr>
              <w:jc w:val="both"/>
              <w:rPr>
                <w:rFonts w:ascii="Times New Roman" w:hAnsi="Times New Roman" w:cs="Times New Roman"/>
                <w:sz w:val="18"/>
                <w:szCs w:val="18"/>
              </w:rPr>
            </w:pPr>
            <w:r w:rsidRPr="002A0127">
              <w:rPr>
                <w:rFonts w:ascii="Times New Roman" w:hAnsi="Times New Roman" w:cs="Times New Roman"/>
                <w:sz w:val="18"/>
                <w:szCs w:val="18"/>
              </w:rPr>
              <w:t>3.55</w:t>
            </w:r>
          </w:p>
        </w:tc>
        <w:tc>
          <w:tcPr>
            <w:tcW w:w="2126" w:type="dxa"/>
          </w:tcPr>
          <w:p w14:paraId="4230C657" w14:textId="2FA7D1FE" w:rsidR="00FD0F3B" w:rsidRPr="002A0127" w:rsidRDefault="002631EF" w:rsidP="00E7605B">
            <w:pPr>
              <w:jc w:val="both"/>
              <w:rPr>
                <w:rFonts w:ascii="Times New Roman" w:hAnsi="Times New Roman" w:cs="Times New Roman"/>
                <w:sz w:val="18"/>
                <w:szCs w:val="18"/>
              </w:rPr>
            </w:pPr>
            <w:r w:rsidRPr="002A0127">
              <w:rPr>
                <w:rFonts w:ascii="Times New Roman" w:hAnsi="Times New Roman" w:cs="Times New Roman"/>
                <w:sz w:val="18"/>
                <w:szCs w:val="18"/>
              </w:rPr>
              <w:t>8.17</w:t>
            </w:r>
          </w:p>
        </w:tc>
      </w:tr>
    </w:tbl>
    <w:p w14:paraId="39BF8469" w14:textId="37B174B8" w:rsidR="00FD0F3B" w:rsidRPr="000C1BCF" w:rsidRDefault="00EF6C2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Means followed by different letters within a column differ significantly at P ≤ 0.05 according to DMRT.</w:t>
      </w:r>
    </w:p>
    <w:p w14:paraId="02C9173B" w14:textId="77777777" w:rsidR="004D4F64" w:rsidRPr="000C1BCF" w:rsidRDefault="004D4F64" w:rsidP="00E7605B">
      <w:pPr>
        <w:spacing w:after="0" w:line="240" w:lineRule="auto"/>
        <w:jc w:val="both"/>
        <w:rPr>
          <w:rFonts w:ascii="Times New Roman" w:hAnsi="Times New Roman" w:cs="Times New Roman"/>
          <w:sz w:val="20"/>
          <w:szCs w:val="20"/>
        </w:rPr>
      </w:pPr>
    </w:p>
    <w:p w14:paraId="1F6E7988" w14:textId="646E9EA5" w:rsidR="00FD2089" w:rsidRPr="000C1BCF" w:rsidRDefault="00FD2089"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4.3. </w:t>
      </w:r>
      <w:r w:rsidR="00B14291" w:rsidRPr="00E022ED">
        <w:rPr>
          <w:rFonts w:ascii="Times New Roman" w:hAnsi="Times New Roman" w:cs="Times New Roman"/>
          <w:b/>
          <w:i/>
          <w:sz w:val="20"/>
          <w:szCs w:val="20"/>
        </w:rPr>
        <w:t>Germination% and Mean germination time</w:t>
      </w:r>
      <w:r w:rsidRPr="00E022ED">
        <w:rPr>
          <w:rFonts w:ascii="Times New Roman" w:hAnsi="Times New Roman" w:cs="Times New Roman"/>
          <w:b/>
          <w:i/>
          <w:sz w:val="20"/>
          <w:szCs w:val="20"/>
        </w:rPr>
        <w:t>:</w:t>
      </w:r>
    </w:p>
    <w:p w14:paraId="483B4B56" w14:textId="0AFEAF4B" w:rsidR="005646E2" w:rsidRPr="000C1BCF" w:rsidRDefault="005646E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Various concentrations of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extract had significant effects on the percent germination and the mean germination time (MGT). The germination became more and more concentrated to the highest germination (T4), then to T3</w:t>
      </w:r>
      <w:r w:rsidR="003B5533" w:rsidRPr="000C1BCF">
        <w:rPr>
          <w:rFonts w:ascii="Times New Roman" w:hAnsi="Times New Roman" w:cs="Times New Roman"/>
          <w:sz w:val="20"/>
          <w:szCs w:val="20"/>
        </w:rPr>
        <w:t xml:space="preserve"> with</w:t>
      </w:r>
      <w:r w:rsidRPr="000C1BCF">
        <w:rPr>
          <w:rFonts w:ascii="Times New Roman" w:hAnsi="Times New Roman" w:cs="Times New Roman"/>
          <w:sz w:val="20"/>
          <w:szCs w:val="20"/>
        </w:rPr>
        <w:t xml:space="preserve"> 92.00%, T2</w:t>
      </w:r>
      <w:r w:rsidR="003B5533" w:rsidRPr="000C1BCF">
        <w:rPr>
          <w:rFonts w:ascii="Times New Roman" w:hAnsi="Times New Roman" w:cs="Times New Roman"/>
          <w:sz w:val="20"/>
          <w:szCs w:val="20"/>
        </w:rPr>
        <w:t xml:space="preserve"> with</w:t>
      </w:r>
      <w:r w:rsidRPr="000C1BCF">
        <w:rPr>
          <w:rFonts w:ascii="Times New Roman" w:hAnsi="Times New Roman" w:cs="Times New Roman"/>
          <w:sz w:val="20"/>
          <w:szCs w:val="20"/>
        </w:rPr>
        <w:t xml:space="preserve"> 82.66%, and the lowest value was the control (T1). Additional concentration additions, however, led to increased inhibition in germination</w:t>
      </w:r>
      <w:r w:rsidR="00BC6285" w:rsidRPr="000C1BCF">
        <w:rPr>
          <w:rFonts w:ascii="Times New Roman" w:hAnsi="Times New Roman" w:cs="Times New Roman"/>
          <w:sz w:val="20"/>
          <w:szCs w:val="20"/>
        </w:rPr>
        <w:t>,</w:t>
      </w:r>
      <w:r w:rsidRPr="000C1BCF">
        <w:rPr>
          <w:rFonts w:ascii="Times New Roman" w:hAnsi="Times New Roman" w:cs="Times New Roman"/>
          <w:sz w:val="20"/>
          <w:szCs w:val="20"/>
        </w:rPr>
        <w:t xml:space="preserve"> with values falling to 78.67% in </w:t>
      </w:r>
      <w:r w:rsidR="003B5533" w:rsidRPr="000C1BCF">
        <w:rPr>
          <w:rFonts w:ascii="Times New Roman" w:hAnsi="Times New Roman" w:cs="Times New Roman"/>
          <w:sz w:val="20"/>
          <w:szCs w:val="20"/>
        </w:rPr>
        <w:t>T6</w:t>
      </w:r>
      <w:r w:rsidRPr="000C1BCF">
        <w:rPr>
          <w:rFonts w:ascii="Times New Roman" w:hAnsi="Times New Roman" w:cs="Times New Roman"/>
          <w:sz w:val="20"/>
          <w:szCs w:val="20"/>
        </w:rPr>
        <w:t xml:space="preserve"> and 68.00% in </w:t>
      </w:r>
      <w:r w:rsidR="003B5533" w:rsidRPr="000C1BCF">
        <w:rPr>
          <w:rFonts w:ascii="Times New Roman" w:hAnsi="Times New Roman" w:cs="Times New Roman"/>
          <w:sz w:val="20"/>
          <w:szCs w:val="20"/>
        </w:rPr>
        <w:t>T7</w:t>
      </w:r>
      <w:r w:rsidRPr="000C1BCF">
        <w:rPr>
          <w:rFonts w:ascii="Times New Roman" w:hAnsi="Times New Roman" w:cs="Times New Roman"/>
          <w:sz w:val="20"/>
          <w:szCs w:val="20"/>
        </w:rPr>
        <w:t>, respectively. The same was the case with MGT. Germination was faster in moderate concentrations</w:t>
      </w:r>
      <w:r w:rsidR="003B5533" w:rsidRPr="000C1BCF">
        <w:rPr>
          <w:rFonts w:ascii="Times New Roman" w:hAnsi="Times New Roman" w:cs="Times New Roman"/>
          <w:sz w:val="20"/>
          <w:szCs w:val="20"/>
        </w:rPr>
        <w:t>,</w:t>
      </w:r>
      <w:r w:rsidRPr="000C1BCF">
        <w:rPr>
          <w:rFonts w:ascii="Times New Roman" w:hAnsi="Times New Roman" w:cs="Times New Roman"/>
          <w:sz w:val="20"/>
          <w:szCs w:val="20"/>
        </w:rPr>
        <w:t xml:space="preserve"> with a minimum concentration of </w:t>
      </w:r>
      <w:r w:rsidR="003B5533" w:rsidRPr="000C1BCF">
        <w:rPr>
          <w:rFonts w:ascii="Times New Roman" w:hAnsi="Times New Roman" w:cs="Times New Roman"/>
          <w:sz w:val="20"/>
          <w:szCs w:val="20"/>
        </w:rPr>
        <w:t>6%</w:t>
      </w:r>
      <w:r w:rsidR="00A64314" w:rsidRPr="000C1BCF">
        <w:rPr>
          <w:rFonts w:ascii="Times New Roman" w:hAnsi="Times New Roman" w:cs="Times New Roman"/>
          <w:sz w:val="20"/>
          <w:szCs w:val="20"/>
        </w:rPr>
        <w:t>,</w:t>
      </w:r>
      <w:r w:rsidRPr="000C1BCF">
        <w:rPr>
          <w:rFonts w:ascii="Times New Roman" w:hAnsi="Times New Roman" w:cs="Times New Roman"/>
          <w:sz w:val="20"/>
          <w:szCs w:val="20"/>
        </w:rPr>
        <w:t xml:space="preserve"> </w:t>
      </w:r>
      <w:r w:rsidR="003B5533" w:rsidRPr="000C1BCF">
        <w:rPr>
          <w:rFonts w:ascii="Times New Roman" w:hAnsi="Times New Roman" w:cs="Times New Roman"/>
          <w:sz w:val="20"/>
          <w:szCs w:val="20"/>
        </w:rPr>
        <w:t xml:space="preserve">with </w:t>
      </w:r>
      <w:r w:rsidRPr="000C1BCF">
        <w:rPr>
          <w:rFonts w:ascii="Times New Roman" w:hAnsi="Times New Roman" w:cs="Times New Roman"/>
          <w:sz w:val="20"/>
          <w:szCs w:val="20"/>
        </w:rPr>
        <w:t>2.79 days recorded</w:t>
      </w:r>
      <w:r w:rsidR="003B5533" w:rsidRPr="000C1BCF">
        <w:rPr>
          <w:rFonts w:ascii="Times New Roman" w:hAnsi="Times New Roman" w:cs="Times New Roman"/>
          <w:sz w:val="20"/>
          <w:szCs w:val="20"/>
        </w:rPr>
        <w:t>,</w:t>
      </w:r>
      <w:r w:rsidRPr="000C1BCF">
        <w:rPr>
          <w:rFonts w:ascii="Times New Roman" w:hAnsi="Times New Roman" w:cs="Times New Roman"/>
          <w:sz w:val="20"/>
          <w:szCs w:val="20"/>
        </w:rPr>
        <w:t xml:space="preserve"> than the maximum of 3.87 days in the control. But at high levels </w:t>
      </w:r>
      <w:r w:rsidR="003B5533" w:rsidRPr="000C1BCF">
        <w:rPr>
          <w:rFonts w:ascii="Times New Roman" w:hAnsi="Times New Roman" w:cs="Times New Roman"/>
          <w:sz w:val="20"/>
          <w:szCs w:val="20"/>
        </w:rPr>
        <w:t>i.e</w:t>
      </w:r>
      <w:r w:rsidRPr="000C1BCF">
        <w:rPr>
          <w:rFonts w:ascii="Times New Roman" w:hAnsi="Times New Roman" w:cs="Times New Roman"/>
          <w:sz w:val="20"/>
          <w:szCs w:val="20"/>
        </w:rPr>
        <w:t xml:space="preserve">10% and 12%, MGT rose once more, which suggests the retarded germination of excessive levels of extracts. </w:t>
      </w:r>
    </w:p>
    <w:p w14:paraId="15FBD972" w14:textId="77777777" w:rsidR="003B5533" w:rsidRPr="000C1BCF" w:rsidRDefault="003B5533" w:rsidP="00E7605B">
      <w:pPr>
        <w:spacing w:after="0" w:line="240" w:lineRule="auto"/>
        <w:jc w:val="both"/>
        <w:rPr>
          <w:rFonts w:ascii="Times New Roman" w:hAnsi="Times New Roman" w:cs="Times New Roman"/>
          <w:sz w:val="20"/>
          <w:szCs w:val="20"/>
        </w:rPr>
      </w:pPr>
    </w:p>
    <w:p w14:paraId="65035058" w14:textId="3D348465" w:rsidR="005646E2" w:rsidRPr="000C1BCF" w:rsidRDefault="005646E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These findings indicate that there is a distinct dose-effect relationship with moderate levels </w:t>
      </w:r>
      <w:proofErr w:type="gramStart"/>
      <w:r w:rsidR="003B5533" w:rsidRPr="000C1BCF">
        <w:rPr>
          <w:rFonts w:ascii="Times New Roman" w:hAnsi="Times New Roman" w:cs="Times New Roman"/>
          <w:sz w:val="20"/>
          <w:szCs w:val="20"/>
        </w:rPr>
        <w:t>between  4</w:t>
      </w:r>
      <w:proofErr w:type="gramEnd"/>
      <w:r w:rsidR="003B5533" w:rsidRPr="000C1BCF">
        <w:rPr>
          <w:rFonts w:ascii="Times New Roman" w:hAnsi="Times New Roman" w:cs="Times New Roman"/>
          <w:sz w:val="20"/>
          <w:szCs w:val="20"/>
        </w:rPr>
        <w:t xml:space="preserve">% to 6% coating </w:t>
      </w:r>
      <w:r w:rsidRPr="000C1BCF">
        <w:rPr>
          <w:rFonts w:ascii="Times New Roman" w:hAnsi="Times New Roman" w:cs="Times New Roman"/>
          <w:sz w:val="20"/>
          <w:szCs w:val="20"/>
        </w:rPr>
        <w:t xml:space="preserve">stimulating germination and shortening the period of seed germination, and higher levels inhibiting germination. Optimal levels of stimulative effect can be explained by the availability of bioactive compounds that can stimulate metabolic functions, enzyme catalysis, and water uptake during germination. Conversely, the inhibitory effect in the higher concentrations could be attributed to the build-up of allelochemicals to disrupt physiological activities and slow down seed germination. This kind of biphasic </w:t>
      </w:r>
      <w:r w:rsidR="003B5533" w:rsidRPr="000C1BCF">
        <w:rPr>
          <w:rFonts w:ascii="Times New Roman" w:hAnsi="Times New Roman" w:cs="Times New Roman"/>
          <w:sz w:val="20"/>
          <w:szCs w:val="20"/>
        </w:rPr>
        <w:t>reaction</w:t>
      </w:r>
      <w:r w:rsidRPr="000C1BCF">
        <w:rPr>
          <w:rFonts w:ascii="Times New Roman" w:hAnsi="Times New Roman" w:cs="Times New Roman"/>
          <w:sz w:val="20"/>
          <w:szCs w:val="20"/>
        </w:rPr>
        <w:t xml:space="preserve"> is typical of hormesis in </w:t>
      </w:r>
      <w:r w:rsidR="00BC6285" w:rsidRPr="000C1BCF">
        <w:rPr>
          <w:rFonts w:ascii="Times New Roman" w:hAnsi="Times New Roman" w:cs="Times New Roman"/>
          <w:sz w:val="20"/>
          <w:szCs w:val="20"/>
        </w:rPr>
        <w:t>plants</w:t>
      </w:r>
      <w:r w:rsidR="00A64314" w:rsidRPr="000C1BCF">
        <w:rPr>
          <w:rFonts w:ascii="Times New Roman" w:hAnsi="Times New Roman" w:cs="Times New Roman"/>
          <w:sz w:val="20"/>
          <w:szCs w:val="20"/>
        </w:rPr>
        <w:t>.</w:t>
      </w:r>
    </w:p>
    <w:p w14:paraId="6085B3B2" w14:textId="0B29FE09" w:rsidR="005646E2" w:rsidRPr="000C1BCF" w:rsidRDefault="005646E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The variance test also established the statistical significance of the difference among the treatments in terms of the germination percentage (P &lt; 0.001) and mean germination time (P &lt; 0.01).</w:t>
      </w:r>
    </w:p>
    <w:p w14:paraId="42187846" w14:textId="3C3C9808" w:rsidR="00EF6C23" w:rsidRPr="000C1BCF" w:rsidRDefault="00EF6C2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Table 3: Germination</w:t>
      </w:r>
      <w:r w:rsidR="00BC6285" w:rsidRPr="000C1BCF">
        <w:rPr>
          <w:rFonts w:ascii="Times New Roman" w:hAnsi="Times New Roman" w:cs="Times New Roman"/>
          <w:sz w:val="20"/>
          <w:szCs w:val="20"/>
        </w:rPr>
        <w:t xml:space="preserve"> </w:t>
      </w:r>
      <w:r w:rsidRPr="000C1BCF">
        <w:rPr>
          <w:rFonts w:ascii="Times New Roman" w:hAnsi="Times New Roman" w:cs="Times New Roman"/>
          <w:sz w:val="20"/>
          <w:szCs w:val="20"/>
        </w:rPr>
        <w:t xml:space="preserve">% and mean germination time of sunflower under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coating.</w:t>
      </w:r>
    </w:p>
    <w:tbl>
      <w:tblPr>
        <w:tblStyle w:val="TableGrid"/>
        <w:tblW w:w="0" w:type="auto"/>
        <w:tblLook w:val="04A0" w:firstRow="1" w:lastRow="0" w:firstColumn="1" w:lastColumn="0" w:noHBand="0" w:noVBand="1"/>
      </w:tblPr>
      <w:tblGrid>
        <w:gridCol w:w="3256"/>
        <w:gridCol w:w="2268"/>
        <w:gridCol w:w="1984"/>
      </w:tblGrid>
      <w:tr w:rsidR="008A50EF" w:rsidRPr="0074665E" w14:paraId="12E74B12" w14:textId="77777777" w:rsidTr="0074665E">
        <w:tc>
          <w:tcPr>
            <w:tcW w:w="3256" w:type="dxa"/>
            <w:tcBorders>
              <w:bottom w:val="single" w:sz="4" w:space="0" w:color="auto"/>
            </w:tcBorders>
          </w:tcPr>
          <w:p w14:paraId="3A328C7E"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TREATMENT </w:t>
            </w:r>
          </w:p>
        </w:tc>
        <w:tc>
          <w:tcPr>
            <w:tcW w:w="2268" w:type="dxa"/>
            <w:tcBorders>
              <w:bottom w:val="single" w:sz="4" w:space="0" w:color="auto"/>
            </w:tcBorders>
          </w:tcPr>
          <w:p w14:paraId="40449238" w14:textId="2B87B3CA"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Germination%</w:t>
            </w:r>
          </w:p>
        </w:tc>
        <w:tc>
          <w:tcPr>
            <w:tcW w:w="1984" w:type="dxa"/>
            <w:tcBorders>
              <w:bottom w:val="single" w:sz="4" w:space="0" w:color="auto"/>
            </w:tcBorders>
          </w:tcPr>
          <w:p w14:paraId="21AA3D05" w14:textId="6D05569A"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MGT</w:t>
            </w:r>
          </w:p>
        </w:tc>
      </w:tr>
      <w:tr w:rsidR="008A50EF" w:rsidRPr="0074665E" w14:paraId="178EF4B9" w14:textId="77777777" w:rsidTr="0074665E">
        <w:tc>
          <w:tcPr>
            <w:tcW w:w="3256" w:type="dxa"/>
            <w:tcBorders>
              <w:bottom w:val="nil"/>
            </w:tcBorders>
          </w:tcPr>
          <w:p w14:paraId="4E37AE4E"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Control(T1)</w:t>
            </w:r>
          </w:p>
        </w:tc>
        <w:tc>
          <w:tcPr>
            <w:tcW w:w="2268" w:type="dxa"/>
            <w:tcBorders>
              <w:bottom w:val="nil"/>
            </w:tcBorders>
          </w:tcPr>
          <w:p w14:paraId="4926CC17" w14:textId="2122D7BA"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64.00</w:t>
            </w:r>
            <w:r w:rsidRPr="002A0127">
              <w:rPr>
                <w:rFonts w:ascii="Times New Roman" w:hAnsi="Times New Roman" w:cs="Times New Roman"/>
                <w:sz w:val="18"/>
                <w:szCs w:val="18"/>
                <w:vertAlign w:val="superscript"/>
              </w:rPr>
              <w:t>e</w:t>
            </w:r>
          </w:p>
        </w:tc>
        <w:tc>
          <w:tcPr>
            <w:tcW w:w="1984" w:type="dxa"/>
            <w:tcBorders>
              <w:top w:val="single" w:sz="4" w:space="0" w:color="auto"/>
              <w:left w:val="nil"/>
              <w:bottom w:val="nil"/>
              <w:right w:val="single" w:sz="4" w:space="0" w:color="auto"/>
            </w:tcBorders>
            <w:vAlign w:val="bottom"/>
          </w:tcPr>
          <w:p w14:paraId="70705B74" w14:textId="32EA9886"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3.87</w:t>
            </w:r>
            <w:r w:rsidRPr="002A0127">
              <w:rPr>
                <w:rFonts w:ascii="Times New Roman" w:hAnsi="Times New Roman" w:cs="Times New Roman"/>
                <w:sz w:val="18"/>
                <w:szCs w:val="18"/>
                <w:vertAlign w:val="superscript"/>
              </w:rPr>
              <w:t>a</w:t>
            </w:r>
          </w:p>
        </w:tc>
      </w:tr>
      <w:tr w:rsidR="008A50EF" w:rsidRPr="0074665E" w14:paraId="05E752A9" w14:textId="77777777" w:rsidTr="0074665E">
        <w:tc>
          <w:tcPr>
            <w:tcW w:w="3256" w:type="dxa"/>
            <w:tcBorders>
              <w:top w:val="nil"/>
              <w:bottom w:val="nil"/>
            </w:tcBorders>
          </w:tcPr>
          <w:p w14:paraId="624F121B" w14:textId="5403FCB0"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2% extract(T2)</w:t>
            </w:r>
          </w:p>
        </w:tc>
        <w:tc>
          <w:tcPr>
            <w:tcW w:w="2268" w:type="dxa"/>
            <w:tcBorders>
              <w:top w:val="nil"/>
              <w:bottom w:val="nil"/>
            </w:tcBorders>
          </w:tcPr>
          <w:p w14:paraId="0E7678CB" w14:textId="473539F8"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82.66</w:t>
            </w:r>
            <w:r w:rsidRPr="002A0127">
              <w:rPr>
                <w:rFonts w:ascii="Times New Roman" w:hAnsi="Times New Roman" w:cs="Times New Roman"/>
                <w:sz w:val="18"/>
                <w:szCs w:val="18"/>
                <w:vertAlign w:val="superscript"/>
              </w:rPr>
              <w:t>b</w:t>
            </w:r>
          </w:p>
        </w:tc>
        <w:tc>
          <w:tcPr>
            <w:tcW w:w="1984" w:type="dxa"/>
            <w:tcBorders>
              <w:top w:val="nil"/>
              <w:left w:val="nil"/>
              <w:bottom w:val="nil"/>
              <w:right w:val="single" w:sz="4" w:space="0" w:color="auto"/>
            </w:tcBorders>
            <w:vAlign w:val="bottom"/>
          </w:tcPr>
          <w:p w14:paraId="7204B532" w14:textId="5E02E986"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2.99</w:t>
            </w:r>
            <w:r w:rsidRPr="002A0127">
              <w:rPr>
                <w:rFonts w:ascii="Times New Roman" w:hAnsi="Times New Roman" w:cs="Times New Roman"/>
                <w:sz w:val="18"/>
                <w:szCs w:val="18"/>
                <w:vertAlign w:val="superscript"/>
              </w:rPr>
              <w:t>bc</w:t>
            </w:r>
          </w:p>
        </w:tc>
      </w:tr>
      <w:tr w:rsidR="008A50EF" w:rsidRPr="0074665E" w14:paraId="441CD210" w14:textId="77777777" w:rsidTr="0074665E">
        <w:tc>
          <w:tcPr>
            <w:tcW w:w="3256" w:type="dxa"/>
            <w:tcBorders>
              <w:top w:val="nil"/>
              <w:bottom w:val="nil"/>
            </w:tcBorders>
          </w:tcPr>
          <w:p w14:paraId="165AC21D" w14:textId="11302E81"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4% extract(T3)</w:t>
            </w:r>
          </w:p>
        </w:tc>
        <w:tc>
          <w:tcPr>
            <w:tcW w:w="2268" w:type="dxa"/>
            <w:tcBorders>
              <w:top w:val="nil"/>
              <w:bottom w:val="nil"/>
            </w:tcBorders>
          </w:tcPr>
          <w:p w14:paraId="32D58629" w14:textId="60F30279"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92.00</w:t>
            </w:r>
            <w:r w:rsidRPr="002A0127">
              <w:rPr>
                <w:rFonts w:ascii="Times New Roman" w:hAnsi="Times New Roman" w:cs="Times New Roman"/>
                <w:sz w:val="18"/>
                <w:szCs w:val="18"/>
                <w:vertAlign w:val="superscript"/>
              </w:rPr>
              <w:t>a</w:t>
            </w:r>
          </w:p>
        </w:tc>
        <w:tc>
          <w:tcPr>
            <w:tcW w:w="1984" w:type="dxa"/>
            <w:tcBorders>
              <w:top w:val="nil"/>
              <w:left w:val="nil"/>
              <w:bottom w:val="nil"/>
              <w:right w:val="single" w:sz="4" w:space="0" w:color="auto"/>
            </w:tcBorders>
            <w:vAlign w:val="bottom"/>
          </w:tcPr>
          <w:p w14:paraId="4488B281" w14:textId="246EB319"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2.96</w:t>
            </w:r>
            <w:r w:rsidRPr="002A0127">
              <w:rPr>
                <w:rFonts w:ascii="Times New Roman" w:hAnsi="Times New Roman" w:cs="Times New Roman"/>
                <w:sz w:val="18"/>
                <w:szCs w:val="18"/>
                <w:vertAlign w:val="superscript"/>
              </w:rPr>
              <w:t>bc</w:t>
            </w:r>
          </w:p>
        </w:tc>
      </w:tr>
      <w:tr w:rsidR="008A50EF" w:rsidRPr="0074665E" w14:paraId="342B5FE8" w14:textId="77777777" w:rsidTr="0074665E">
        <w:tc>
          <w:tcPr>
            <w:tcW w:w="3256" w:type="dxa"/>
            <w:tcBorders>
              <w:top w:val="nil"/>
              <w:bottom w:val="nil"/>
            </w:tcBorders>
          </w:tcPr>
          <w:p w14:paraId="20B39AE3" w14:textId="61A1AC39"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6% extract(T4)</w:t>
            </w:r>
          </w:p>
        </w:tc>
        <w:tc>
          <w:tcPr>
            <w:tcW w:w="2268" w:type="dxa"/>
            <w:tcBorders>
              <w:top w:val="nil"/>
              <w:bottom w:val="nil"/>
            </w:tcBorders>
          </w:tcPr>
          <w:p w14:paraId="2549BF99" w14:textId="0D2B8D0E"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98.67</w:t>
            </w:r>
            <w:r w:rsidRPr="002A0127">
              <w:rPr>
                <w:rFonts w:ascii="Times New Roman" w:hAnsi="Times New Roman" w:cs="Times New Roman"/>
                <w:sz w:val="18"/>
                <w:szCs w:val="18"/>
                <w:vertAlign w:val="superscript"/>
              </w:rPr>
              <w:t>a</w:t>
            </w:r>
          </w:p>
        </w:tc>
        <w:tc>
          <w:tcPr>
            <w:tcW w:w="1984" w:type="dxa"/>
            <w:tcBorders>
              <w:top w:val="nil"/>
              <w:left w:val="nil"/>
              <w:bottom w:val="nil"/>
              <w:right w:val="single" w:sz="4" w:space="0" w:color="auto"/>
            </w:tcBorders>
            <w:vAlign w:val="bottom"/>
          </w:tcPr>
          <w:p w14:paraId="19480EDA" w14:textId="5F7EB5EB"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2.79</w:t>
            </w:r>
            <w:r w:rsidRPr="002A0127">
              <w:rPr>
                <w:rFonts w:ascii="Times New Roman" w:hAnsi="Times New Roman" w:cs="Times New Roman"/>
                <w:sz w:val="18"/>
                <w:szCs w:val="18"/>
                <w:vertAlign w:val="superscript"/>
              </w:rPr>
              <w:t>c</w:t>
            </w:r>
          </w:p>
        </w:tc>
      </w:tr>
      <w:tr w:rsidR="008A50EF" w:rsidRPr="0074665E" w14:paraId="5790A08D" w14:textId="77777777" w:rsidTr="0074665E">
        <w:tc>
          <w:tcPr>
            <w:tcW w:w="3256" w:type="dxa"/>
            <w:tcBorders>
              <w:top w:val="nil"/>
              <w:bottom w:val="single" w:sz="4" w:space="0" w:color="auto"/>
            </w:tcBorders>
          </w:tcPr>
          <w:p w14:paraId="7F0B252A" w14:textId="6AD148CA"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8% extract(T5)</w:t>
            </w:r>
          </w:p>
          <w:p w14:paraId="699DACF3" w14:textId="15F8CE3C"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10% extract(T6)</w:t>
            </w:r>
          </w:p>
          <w:p w14:paraId="6100C74F" w14:textId="39536F7F"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12%</w:t>
            </w:r>
            <w:r w:rsidR="002B2A1B" w:rsidRPr="002A0127">
              <w:rPr>
                <w:rFonts w:ascii="Times New Roman" w:hAnsi="Times New Roman" w:cs="Times New Roman"/>
                <w:sz w:val="18"/>
                <w:szCs w:val="18"/>
              </w:rPr>
              <w:t xml:space="preserve"> </w:t>
            </w:r>
            <w:r w:rsidRPr="002A0127">
              <w:rPr>
                <w:rFonts w:ascii="Times New Roman" w:hAnsi="Times New Roman" w:cs="Times New Roman"/>
                <w:sz w:val="18"/>
                <w:szCs w:val="18"/>
              </w:rPr>
              <w:t>extract(T7)</w:t>
            </w:r>
          </w:p>
        </w:tc>
        <w:tc>
          <w:tcPr>
            <w:tcW w:w="2268" w:type="dxa"/>
            <w:tcBorders>
              <w:top w:val="nil"/>
              <w:bottom w:val="single" w:sz="4" w:space="0" w:color="auto"/>
            </w:tcBorders>
          </w:tcPr>
          <w:p w14:paraId="1DD279FB"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78.67</w:t>
            </w:r>
            <w:r w:rsidRPr="002A0127">
              <w:rPr>
                <w:rFonts w:ascii="Times New Roman" w:hAnsi="Times New Roman" w:cs="Times New Roman"/>
                <w:sz w:val="18"/>
                <w:szCs w:val="18"/>
                <w:vertAlign w:val="superscript"/>
              </w:rPr>
              <w:t>bc</w:t>
            </w:r>
          </w:p>
          <w:p w14:paraId="01CE4EC4"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3.33</w:t>
            </w:r>
            <w:r w:rsidRPr="002A0127">
              <w:rPr>
                <w:rFonts w:ascii="Times New Roman" w:hAnsi="Times New Roman" w:cs="Times New Roman"/>
                <w:sz w:val="18"/>
                <w:szCs w:val="18"/>
                <w:vertAlign w:val="superscript"/>
              </w:rPr>
              <w:t>cd</w:t>
            </w:r>
          </w:p>
          <w:p w14:paraId="4EA07FBA" w14:textId="341842D6"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68.00</w:t>
            </w:r>
            <w:r w:rsidRPr="002A0127">
              <w:rPr>
                <w:rFonts w:ascii="Times New Roman" w:hAnsi="Times New Roman" w:cs="Times New Roman"/>
                <w:sz w:val="18"/>
                <w:szCs w:val="18"/>
                <w:vertAlign w:val="superscript"/>
              </w:rPr>
              <w:t>de</w:t>
            </w:r>
          </w:p>
        </w:tc>
        <w:tc>
          <w:tcPr>
            <w:tcW w:w="1984" w:type="dxa"/>
            <w:tcBorders>
              <w:top w:val="nil"/>
              <w:left w:val="nil"/>
              <w:bottom w:val="single" w:sz="4" w:space="0" w:color="auto"/>
              <w:right w:val="single" w:sz="4" w:space="0" w:color="auto"/>
            </w:tcBorders>
            <w:vAlign w:val="bottom"/>
          </w:tcPr>
          <w:p w14:paraId="446A04E2"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3.15</w:t>
            </w:r>
            <w:r w:rsidRPr="002A0127">
              <w:rPr>
                <w:rFonts w:ascii="Times New Roman" w:hAnsi="Times New Roman" w:cs="Times New Roman"/>
                <w:sz w:val="18"/>
                <w:szCs w:val="18"/>
                <w:vertAlign w:val="superscript"/>
              </w:rPr>
              <w:t>bc</w:t>
            </w:r>
          </w:p>
          <w:p w14:paraId="1EB1A249" w14:textId="57D2934E"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3.25</w:t>
            </w:r>
            <w:r w:rsidRPr="002A0127">
              <w:rPr>
                <w:rFonts w:ascii="Times New Roman" w:hAnsi="Times New Roman" w:cs="Times New Roman"/>
                <w:sz w:val="18"/>
                <w:szCs w:val="18"/>
                <w:vertAlign w:val="superscript"/>
              </w:rPr>
              <w:t>abc</w:t>
            </w:r>
          </w:p>
          <w:p w14:paraId="23A88A48" w14:textId="46A0B7A2"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3.61</w:t>
            </w:r>
            <w:r w:rsidRPr="002A0127">
              <w:rPr>
                <w:rFonts w:ascii="Times New Roman" w:hAnsi="Times New Roman" w:cs="Times New Roman"/>
                <w:sz w:val="18"/>
                <w:szCs w:val="18"/>
                <w:vertAlign w:val="superscript"/>
              </w:rPr>
              <w:t>ab</w:t>
            </w:r>
          </w:p>
        </w:tc>
      </w:tr>
      <w:tr w:rsidR="008A50EF" w:rsidRPr="0074665E" w14:paraId="70BB857F" w14:textId="77777777" w:rsidTr="0074665E">
        <w:tc>
          <w:tcPr>
            <w:tcW w:w="3256" w:type="dxa"/>
            <w:tcBorders>
              <w:bottom w:val="nil"/>
            </w:tcBorders>
          </w:tcPr>
          <w:p w14:paraId="626C1B36" w14:textId="77777777" w:rsidR="008A50EF" w:rsidRPr="002A0127" w:rsidRDefault="008A50EF" w:rsidP="00E7605B">
            <w:pPr>
              <w:jc w:val="both"/>
              <w:rPr>
                <w:rFonts w:ascii="Times New Roman" w:hAnsi="Times New Roman" w:cs="Times New Roman"/>
                <w:sz w:val="18"/>
                <w:szCs w:val="18"/>
              </w:rPr>
            </w:pPr>
            <w:proofErr w:type="gramStart"/>
            <w:r w:rsidRPr="002A0127">
              <w:rPr>
                <w:rFonts w:ascii="Times New Roman" w:hAnsi="Times New Roman" w:cs="Times New Roman"/>
                <w:sz w:val="18"/>
                <w:szCs w:val="18"/>
              </w:rPr>
              <w:t>LSD(</w:t>
            </w:r>
            <w:proofErr w:type="gramEnd"/>
            <w:r w:rsidRPr="002A0127">
              <w:rPr>
                <w:rFonts w:ascii="Times New Roman" w:hAnsi="Times New Roman" w:cs="Times New Roman"/>
                <w:sz w:val="18"/>
                <w:szCs w:val="18"/>
              </w:rPr>
              <w:t>5%)</w:t>
            </w:r>
          </w:p>
        </w:tc>
        <w:tc>
          <w:tcPr>
            <w:tcW w:w="2268" w:type="dxa"/>
            <w:tcBorders>
              <w:bottom w:val="nil"/>
            </w:tcBorders>
          </w:tcPr>
          <w:p w14:paraId="685CC639" w14:textId="1B0F85EC"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6.67</w:t>
            </w:r>
          </w:p>
        </w:tc>
        <w:tc>
          <w:tcPr>
            <w:tcW w:w="1984" w:type="dxa"/>
            <w:tcBorders>
              <w:top w:val="single" w:sz="4" w:space="0" w:color="auto"/>
              <w:bottom w:val="nil"/>
            </w:tcBorders>
          </w:tcPr>
          <w:p w14:paraId="4A2D7038" w14:textId="1EA80158"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0.68</w:t>
            </w:r>
          </w:p>
        </w:tc>
      </w:tr>
      <w:tr w:rsidR="008A50EF" w:rsidRPr="0074665E" w14:paraId="3A60A484" w14:textId="77777777" w:rsidTr="0074665E">
        <w:trPr>
          <w:trHeight w:val="184"/>
        </w:trPr>
        <w:tc>
          <w:tcPr>
            <w:tcW w:w="3256" w:type="dxa"/>
            <w:tcBorders>
              <w:top w:val="nil"/>
              <w:bottom w:val="nil"/>
            </w:tcBorders>
          </w:tcPr>
          <w:p w14:paraId="64FD48A1" w14:textId="7FEB26A0" w:rsidR="008A50EF" w:rsidRPr="002A0127" w:rsidRDefault="00BC6285" w:rsidP="00E7605B">
            <w:pPr>
              <w:jc w:val="both"/>
              <w:rPr>
                <w:rFonts w:ascii="Times New Roman" w:hAnsi="Times New Roman" w:cs="Times New Roman"/>
                <w:sz w:val="18"/>
                <w:szCs w:val="18"/>
              </w:rPr>
            </w:pPr>
            <w:proofErr w:type="spellStart"/>
            <w:r w:rsidRPr="002A0127">
              <w:rPr>
                <w:rFonts w:ascii="Times New Roman" w:hAnsi="Times New Roman" w:cs="Times New Roman"/>
                <w:sz w:val="18"/>
                <w:szCs w:val="18"/>
              </w:rPr>
              <w:t>SEm</w:t>
            </w:r>
            <w:proofErr w:type="spellEnd"/>
          </w:p>
        </w:tc>
        <w:tc>
          <w:tcPr>
            <w:tcW w:w="2268" w:type="dxa"/>
            <w:tcBorders>
              <w:top w:val="nil"/>
              <w:bottom w:val="nil"/>
            </w:tcBorders>
          </w:tcPr>
          <w:p w14:paraId="63D82D1D" w14:textId="72ED0409"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1.87</w:t>
            </w:r>
          </w:p>
        </w:tc>
        <w:tc>
          <w:tcPr>
            <w:tcW w:w="1984" w:type="dxa"/>
            <w:tcBorders>
              <w:top w:val="nil"/>
              <w:bottom w:val="nil"/>
            </w:tcBorders>
          </w:tcPr>
          <w:p w14:paraId="7747AF90" w14:textId="3CA54DEC"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0.20</w:t>
            </w:r>
          </w:p>
        </w:tc>
      </w:tr>
      <w:tr w:rsidR="008A50EF" w:rsidRPr="0074665E" w14:paraId="2DCAC10C" w14:textId="77777777" w:rsidTr="0074665E">
        <w:tc>
          <w:tcPr>
            <w:tcW w:w="3256" w:type="dxa"/>
            <w:tcBorders>
              <w:top w:val="nil"/>
              <w:bottom w:val="nil"/>
            </w:tcBorders>
          </w:tcPr>
          <w:p w14:paraId="28942649"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F-probability</w:t>
            </w:r>
          </w:p>
        </w:tc>
        <w:tc>
          <w:tcPr>
            <w:tcW w:w="2268" w:type="dxa"/>
            <w:tcBorders>
              <w:top w:val="nil"/>
              <w:bottom w:val="nil"/>
            </w:tcBorders>
          </w:tcPr>
          <w:p w14:paraId="568D7930" w14:textId="183BE996"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1984" w:type="dxa"/>
            <w:tcBorders>
              <w:top w:val="nil"/>
              <w:bottom w:val="nil"/>
            </w:tcBorders>
          </w:tcPr>
          <w:p w14:paraId="0C6F08E6" w14:textId="3ADB7276"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r>
      <w:tr w:rsidR="008A50EF" w:rsidRPr="0074665E" w14:paraId="5AABCA63" w14:textId="77777777" w:rsidTr="0074665E">
        <w:tc>
          <w:tcPr>
            <w:tcW w:w="3256" w:type="dxa"/>
            <w:tcBorders>
              <w:top w:val="nil"/>
            </w:tcBorders>
          </w:tcPr>
          <w:p w14:paraId="565CBC4E"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CV</w:t>
            </w:r>
          </w:p>
        </w:tc>
        <w:tc>
          <w:tcPr>
            <w:tcW w:w="2268" w:type="dxa"/>
            <w:tcBorders>
              <w:top w:val="nil"/>
            </w:tcBorders>
          </w:tcPr>
          <w:p w14:paraId="3EB0D919" w14:textId="6B310A4B"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4.71</w:t>
            </w:r>
          </w:p>
        </w:tc>
        <w:tc>
          <w:tcPr>
            <w:tcW w:w="1984" w:type="dxa"/>
            <w:tcBorders>
              <w:top w:val="nil"/>
            </w:tcBorders>
          </w:tcPr>
          <w:p w14:paraId="218568FA" w14:textId="2671052D"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12.37</w:t>
            </w:r>
          </w:p>
        </w:tc>
      </w:tr>
      <w:tr w:rsidR="008A50EF" w:rsidRPr="0074665E" w14:paraId="1ACCC731" w14:textId="77777777" w:rsidTr="0074665E">
        <w:trPr>
          <w:trHeight w:val="88"/>
        </w:trPr>
        <w:tc>
          <w:tcPr>
            <w:tcW w:w="3256" w:type="dxa"/>
          </w:tcPr>
          <w:p w14:paraId="0B8013D5" w14:textId="77777777"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Grand mean</w:t>
            </w:r>
          </w:p>
          <w:p w14:paraId="4B857A04" w14:textId="77777777" w:rsidR="008A50EF" w:rsidRPr="002A0127" w:rsidRDefault="008A50EF" w:rsidP="00E7605B">
            <w:pPr>
              <w:jc w:val="both"/>
              <w:rPr>
                <w:rFonts w:ascii="Times New Roman" w:hAnsi="Times New Roman" w:cs="Times New Roman"/>
                <w:sz w:val="18"/>
                <w:szCs w:val="18"/>
              </w:rPr>
            </w:pPr>
          </w:p>
        </w:tc>
        <w:tc>
          <w:tcPr>
            <w:tcW w:w="2268" w:type="dxa"/>
          </w:tcPr>
          <w:p w14:paraId="5AA6C8AA" w14:textId="54B4DAE2"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79.61</w:t>
            </w:r>
          </w:p>
        </w:tc>
        <w:tc>
          <w:tcPr>
            <w:tcW w:w="1984" w:type="dxa"/>
          </w:tcPr>
          <w:p w14:paraId="4B6CFA19" w14:textId="377895E3" w:rsidR="008A50EF" w:rsidRPr="002A0127" w:rsidRDefault="008A50EF" w:rsidP="00E7605B">
            <w:pPr>
              <w:jc w:val="both"/>
              <w:rPr>
                <w:rFonts w:ascii="Times New Roman" w:hAnsi="Times New Roman" w:cs="Times New Roman"/>
                <w:sz w:val="18"/>
                <w:szCs w:val="18"/>
              </w:rPr>
            </w:pPr>
            <w:r w:rsidRPr="002A0127">
              <w:rPr>
                <w:rFonts w:ascii="Times New Roman" w:hAnsi="Times New Roman" w:cs="Times New Roman"/>
                <w:sz w:val="18"/>
                <w:szCs w:val="18"/>
              </w:rPr>
              <w:t>3.23</w:t>
            </w:r>
          </w:p>
        </w:tc>
      </w:tr>
    </w:tbl>
    <w:p w14:paraId="1924F75E" w14:textId="2F40AC07" w:rsidR="00FD2089" w:rsidRPr="000C1BCF" w:rsidRDefault="00E12DA2"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Means followed by different letters differ significantly at P ≤ 0.05 according to LSD test.</w:t>
      </w:r>
    </w:p>
    <w:p w14:paraId="05DEE9DA" w14:textId="77777777" w:rsidR="0079628C" w:rsidRPr="000C1BCF" w:rsidRDefault="0079628C" w:rsidP="00E7605B">
      <w:pPr>
        <w:spacing w:after="0" w:line="240" w:lineRule="auto"/>
        <w:jc w:val="both"/>
        <w:rPr>
          <w:rFonts w:ascii="Times New Roman" w:hAnsi="Times New Roman" w:cs="Times New Roman"/>
          <w:sz w:val="20"/>
          <w:szCs w:val="20"/>
        </w:rPr>
      </w:pPr>
    </w:p>
    <w:p w14:paraId="12630FCA" w14:textId="03643C87" w:rsidR="00C467B9" w:rsidRPr="000C1BCF" w:rsidRDefault="00C467B9"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noProof/>
          <w:sz w:val="20"/>
          <w:szCs w:val="20"/>
        </w:rPr>
        <w:lastRenderedPageBreak/>
        <w:drawing>
          <wp:inline distT="0" distB="0" distL="0" distR="0" wp14:anchorId="3772ADB5" wp14:editId="457EC81A">
            <wp:extent cx="5153025" cy="2743200"/>
            <wp:effectExtent l="0" t="0" r="9525" b="0"/>
            <wp:docPr id="282431203" name="Chart 1">
              <a:extLst xmlns:a="http://schemas.openxmlformats.org/drawingml/2006/main">
                <a:ext uri="{FF2B5EF4-FFF2-40B4-BE49-F238E27FC236}">
                  <a16:creationId xmlns:a16="http://schemas.microsoft.com/office/drawing/2014/main" id="{CF1AFFF7-0812-AE33-E6CD-8221618D8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B6F6D1" w14:textId="698D7804" w:rsidR="00BE3A65" w:rsidRDefault="00BE3A65" w:rsidP="00E760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Graph 1-</w:t>
      </w:r>
      <w:r w:rsidR="00926C37" w:rsidRPr="00926C37">
        <w:rPr>
          <w:rFonts w:ascii="Times New Roman" w:hAnsi="Times New Roman" w:cs="Times New Roman"/>
          <w:sz w:val="20"/>
          <w:szCs w:val="20"/>
        </w:rPr>
        <w:t xml:space="preserve">Hormetic effect of </w:t>
      </w:r>
      <w:proofErr w:type="spellStart"/>
      <w:r w:rsidR="00926C37" w:rsidRPr="00926C37">
        <w:rPr>
          <w:rFonts w:ascii="Times New Roman" w:hAnsi="Times New Roman" w:cs="Times New Roman"/>
          <w:sz w:val="20"/>
          <w:szCs w:val="20"/>
        </w:rPr>
        <w:t>chiraito</w:t>
      </w:r>
      <w:proofErr w:type="spellEnd"/>
      <w:r w:rsidR="00926C37" w:rsidRPr="00926C37">
        <w:rPr>
          <w:rFonts w:ascii="Times New Roman" w:hAnsi="Times New Roman" w:cs="Times New Roman"/>
          <w:sz w:val="20"/>
          <w:szCs w:val="20"/>
        </w:rPr>
        <w:t xml:space="preserve"> (</w:t>
      </w:r>
      <w:proofErr w:type="spellStart"/>
      <w:r w:rsidR="00926C37" w:rsidRPr="00926C37">
        <w:rPr>
          <w:rFonts w:ascii="Times New Roman" w:hAnsi="Times New Roman" w:cs="Times New Roman"/>
          <w:sz w:val="20"/>
          <w:szCs w:val="20"/>
        </w:rPr>
        <w:t>Swertia</w:t>
      </w:r>
      <w:proofErr w:type="spellEnd"/>
      <w:r w:rsidR="00926C37" w:rsidRPr="00926C37">
        <w:rPr>
          <w:rFonts w:ascii="Times New Roman" w:hAnsi="Times New Roman" w:cs="Times New Roman"/>
          <w:sz w:val="20"/>
          <w:szCs w:val="20"/>
        </w:rPr>
        <w:t xml:space="preserve"> spp.) extract on sunflower germination percentage</w:t>
      </w:r>
    </w:p>
    <w:p w14:paraId="16B8FA6D" w14:textId="4B075E3C" w:rsidR="008A50EF" w:rsidRPr="00E022ED" w:rsidRDefault="008A50EF" w:rsidP="00E7605B">
      <w:pPr>
        <w:spacing w:after="0" w:line="240" w:lineRule="auto"/>
        <w:jc w:val="both"/>
        <w:rPr>
          <w:rFonts w:ascii="Times New Roman" w:hAnsi="Times New Roman" w:cs="Times New Roman"/>
          <w:b/>
          <w:i/>
          <w:sz w:val="20"/>
          <w:szCs w:val="20"/>
        </w:rPr>
      </w:pPr>
      <w:r w:rsidRPr="000C1BCF">
        <w:rPr>
          <w:rFonts w:ascii="Times New Roman" w:hAnsi="Times New Roman" w:cs="Times New Roman"/>
          <w:sz w:val="20"/>
          <w:szCs w:val="20"/>
        </w:rPr>
        <w:t xml:space="preserve">4.4. </w:t>
      </w:r>
      <w:r w:rsidRPr="00E022ED">
        <w:rPr>
          <w:rFonts w:ascii="Times New Roman" w:hAnsi="Times New Roman" w:cs="Times New Roman"/>
          <w:b/>
          <w:i/>
          <w:sz w:val="20"/>
          <w:szCs w:val="20"/>
        </w:rPr>
        <w:t>Seedling vigour I</w:t>
      </w:r>
      <w:r w:rsidR="008714FA" w:rsidRPr="00E022ED">
        <w:rPr>
          <w:rFonts w:ascii="Times New Roman" w:hAnsi="Times New Roman" w:cs="Times New Roman"/>
          <w:b/>
          <w:i/>
          <w:sz w:val="20"/>
          <w:szCs w:val="20"/>
        </w:rPr>
        <w:t>:</w:t>
      </w:r>
    </w:p>
    <w:p w14:paraId="187E2509" w14:textId="16E83DE8" w:rsidR="003B5533" w:rsidRPr="000C1BCF" w:rsidRDefault="003B553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The different concentrations of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extract showed a clear and significant effect on seedling vigour index-I at all observation days. Overall, seedling vigour increased as the concentration increased up to 6%, and then decreased at higher concentrations. On the 3rd day, the highest seedling vigour index was recorded with the 6% treatment on 950.82, while the control showed the lowest value on 243.41. The 4% treatment also performed well on 718.66, followed by 2% on 510.29. After 6%, the value drops, indicating that higher concentrations inhibit the growth.  </w:t>
      </w:r>
    </w:p>
    <w:p w14:paraId="3A5F8CE2" w14:textId="4063611B" w:rsidR="003B5533" w:rsidRPr="000C1BCF" w:rsidRDefault="003B553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A similar result was shown on the 5th and 7th day. The 6% treatment gave the highest seedling vigour index, and the control was significantly lower. The vigour values decreased again when the concentration went above this point, particularly at 10% and 12%</w:t>
      </w:r>
    </w:p>
    <w:p w14:paraId="3C9919C5" w14:textId="77777777" w:rsidR="003B5533" w:rsidRPr="000C1BCF" w:rsidRDefault="003B5533" w:rsidP="00E7605B">
      <w:pPr>
        <w:spacing w:after="0" w:line="240" w:lineRule="auto"/>
        <w:jc w:val="both"/>
        <w:rPr>
          <w:rFonts w:ascii="Times New Roman" w:hAnsi="Times New Roman" w:cs="Times New Roman"/>
          <w:sz w:val="20"/>
          <w:szCs w:val="20"/>
        </w:rPr>
      </w:pPr>
    </w:p>
    <w:p w14:paraId="7459E1EF" w14:textId="0D21806C" w:rsidR="004D4F64" w:rsidRPr="000C1BCF" w:rsidRDefault="003B553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This enhancement in moderate concentrations (2%</w:t>
      </w:r>
      <w:r w:rsidR="00A64314" w:rsidRPr="000C1BCF">
        <w:rPr>
          <w:rFonts w:ascii="Times New Roman" w:hAnsi="Times New Roman" w:cs="Times New Roman"/>
          <w:sz w:val="20"/>
          <w:szCs w:val="20"/>
        </w:rPr>
        <w:t xml:space="preserve"> to </w:t>
      </w:r>
      <w:r w:rsidRPr="000C1BCF">
        <w:rPr>
          <w:rFonts w:ascii="Times New Roman" w:hAnsi="Times New Roman" w:cs="Times New Roman"/>
          <w:sz w:val="20"/>
          <w:szCs w:val="20"/>
        </w:rPr>
        <w:t xml:space="preserve">6%) could be due to the presence of some useful natural compounds such as flavonoids in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w:t>
      </w:r>
      <w:proofErr w:type="spellStart"/>
      <w:r w:rsidRPr="000C1BCF">
        <w:rPr>
          <w:rFonts w:ascii="Times New Roman" w:hAnsi="Times New Roman" w:cs="Times New Roman"/>
          <w:sz w:val="20"/>
          <w:szCs w:val="20"/>
        </w:rPr>
        <w:t>Swertia</w:t>
      </w:r>
      <w:proofErr w:type="spellEnd"/>
      <w:r w:rsidRPr="000C1BCF">
        <w:rPr>
          <w:rFonts w:ascii="Times New Roman" w:hAnsi="Times New Roman" w:cs="Times New Roman"/>
          <w:sz w:val="20"/>
          <w:szCs w:val="20"/>
        </w:rPr>
        <w:t xml:space="preserve"> spp.). Such compounds may facilitate early development of seedlings by making enzymes more efficient and enabling the seed to utilize its stored nutrients during the process of germination</w:t>
      </w:r>
      <w:r w:rsidR="005454EE" w:rsidRPr="000C1BCF">
        <w:rPr>
          <w:rFonts w:ascii="Times New Roman" w:hAnsi="Times New Roman" w:cs="Times New Roman"/>
          <w:sz w:val="20"/>
          <w:szCs w:val="20"/>
        </w:rPr>
        <w:fldChar w:fldCharType="begin" w:fldLock="1"/>
      </w:r>
      <w:r w:rsidR="00823D85" w:rsidRPr="000C1BCF">
        <w:rPr>
          <w:rFonts w:ascii="Times New Roman" w:hAnsi="Times New Roman" w:cs="Times New Roman"/>
          <w:sz w:val="20"/>
          <w:szCs w:val="20"/>
        </w:rPr>
        <w:instrText>ADDIN CSL_CITATION {"citationItems":[{"id":"ITEM-1","itemData":{"DOI":"10.1007/s11104-014-2131-8","author":[{"dropping-particle":"","family":"Calvo","given":"Pamela","non-dropping-particle":"","parse-names":false,"suffix":""},{"dropping-particle":"","family":"Nelson","given":"Louise","non-dropping-particle":"","parse-names":false,"suffix":""},{"dropping-particle":"","family":"Kloepper","given":"Joseph W","non-dropping-particle":"","parse-names":false,"suffix":""}],"id":"ITEM-1","issued":{"date-parts":[["2014"]]},"page":"3-41","title":"Agricultural uses of plant biostimulants","type":"article-journal"},"uris":["http://www.mendeley.com/documents/?uuid=32cd23b8-5afa-4f3d-a934-a6340e92be63"]}],"mendeley":{"formattedCitation":"(Calvo et al., 2014)","plainTextFormattedCitation":"(Calvo et al., 2014)","previouslyFormattedCitation":"(Calvo et al., 2014)"},"properties":{"noteIndex":0},"schema":"https://github.com/citation-style-language/schema/raw/master/csl-citation.json"}</w:instrText>
      </w:r>
      <w:r w:rsidR="005454EE" w:rsidRPr="000C1BCF">
        <w:rPr>
          <w:rFonts w:ascii="Times New Roman" w:hAnsi="Times New Roman" w:cs="Times New Roman"/>
          <w:sz w:val="20"/>
          <w:szCs w:val="20"/>
        </w:rPr>
        <w:fldChar w:fldCharType="separate"/>
      </w:r>
      <w:r w:rsidR="005454EE" w:rsidRPr="000C1BCF">
        <w:rPr>
          <w:rFonts w:ascii="Times New Roman" w:hAnsi="Times New Roman" w:cs="Times New Roman"/>
          <w:sz w:val="20"/>
          <w:szCs w:val="20"/>
        </w:rPr>
        <w:t>(Calvo et al., 2014)</w:t>
      </w:r>
      <w:r w:rsidR="005454EE" w:rsidRPr="000C1BCF">
        <w:rPr>
          <w:rFonts w:ascii="Times New Roman" w:hAnsi="Times New Roman" w:cs="Times New Roman"/>
          <w:sz w:val="20"/>
          <w:szCs w:val="20"/>
        </w:rPr>
        <w:fldChar w:fldCharType="end"/>
      </w:r>
      <w:r w:rsidRPr="000C1BCF">
        <w:rPr>
          <w:rFonts w:ascii="Times New Roman" w:hAnsi="Times New Roman" w:cs="Times New Roman"/>
          <w:sz w:val="20"/>
          <w:szCs w:val="20"/>
        </w:rPr>
        <w:t>. But, at high levels of concentration (8% to12%), the extract, instead of helping, may begin to disrupt normal growth processes that result in a low vigour index. This kind of effect, when a reduced dose is useful and an increase in dose is detrimental, is supported by different finding</w:t>
      </w:r>
      <w:r w:rsidR="003C4EDA" w:rsidRPr="000C1BCF">
        <w:rPr>
          <w:rFonts w:ascii="Times New Roman" w:hAnsi="Times New Roman" w:cs="Times New Roman"/>
          <w:sz w:val="20"/>
          <w:szCs w:val="20"/>
        </w:rPr>
        <w:t xml:space="preserve"> (Macías et al., 2004).</w:t>
      </w:r>
    </w:p>
    <w:p w14:paraId="5FFACFEC" w14:textId="4B778A10" w:rsidR="00EF6C23" w:rsidRPr="000C1BCF" w:rsidRDefault="00EF6C2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Table </w:t>
      </w:r>
      <w:proofErr w:type="gramStart"/>
      <w:r w:rsidRPr="000C1BCF">
        <w:rPr>
          <w:rFonts w:ascii="Times New Roman" w:hAnsi="Times New Roman" w:cs="Times New Roman"/>
          <w:sz w:val="20"/>
          <w:szCs w:val="20"/>
        </w:rPr>
        <w:t>4 :</w:t>
      </w:r>
      <w:proofErr w:type="gramEnd"/>
      <w:r w:rsidRPr="000C1BCF">
        <w:rPr>
          <w:rFonts w:ascii="Times New Roman" w:hAnsi="Times New Roman" w:cs="Times New Roman"/>
          <w:sz w:val="20"/>
          <w:szCs w:val="20"/>
        </w:rPr>
        <w:t xml:space="preserve"> Seedling vigour-I of sunflower under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coating.</w:t>
      </w:r>
    </w:p>
    <w:tbl>
      <w:tblPr>
        <w:tblStyle w:val="TableGrid"/>
        <w:tblW w:w="0" w:type="auto"/>
        <w:tblLook w:val="04A0" w:firstRow="1" w:lastRow="0" w:firstColumn="1" w:lastColumn="0" w:noHBand="0" w:noVBand="1"/>
      </w:tblPr>
      <w:tblGrid>
        <w:gridCol w:w="3256"/>
        <w:gridCol w:w="2268"/>
        <w:gridCol w:w="1984"/>
        <w:gridCol w:w="1984"/>
      </w:tblGrid>
      <w:tr w:rsidR="00CE2711" w:rsidRPr="0074665E" w14:paraId="188532EE" w14:textId="43610787" w:rsidTr="00BC6285">
        <w:tc>
          <w:tcPr>
            <w:tcW w:w="3256" w:type="dxa"/>
            <w:tcBorders>
              <w:bottom w:val="single" w:sz="4" w:space="0" w:color="auto"/>
            </w:tcBorders>
          </w:tcPr>
          <w:p w14:paraId="3C134EED" w14:textId="77777777"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TREATMENT </w:t>
            </w:r>
          </w:p>
        </w:tc>
        <w:tc>
          <w:tcPr>
            <w:tcW w:w="2268" w:type="dxa"/>
            <w:tcBorders>
              <w:bottom w:val="single" w:sz="4" w:space="0" w:color="auto"/>
            </w:tcBorders>
          </w:tcPr>
          <w:p w14:paraId="4BC79EF5" w14:textId="293134D5"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3</w:t>
            </w:r>
            <w:proofErr w:type="gramStart"/>
            <w:r w:rsidR="00E60429" w:rsidRPr="002A0127">
              <w:rPr>
                <w:rFonts w:ascii="Times New Roman" w:hAnsi="Times New Roman" w:cs="Times New Roman"/>
                <w:sz w:val="18"/>
                <w:szCs w:val="18"/>
                <w:vertAlign w:val="superscript"/>
              </w:rPr>
              <w:t>rd</w:t>
            </w:r>
            <w:r w:rsidR="00E60429" w:rsidRPr="002A0127">
              <w:rPr>
                <w:rFonts w:ascii="Times New Roman" w:hAnsi="Times New Roman" w:cs="Times New Roman"/>
                <w:sz w:val="18"/>
                <w:szCs w:val="18"/>
              </w:rPr>
              <w:t xml:space="preserve"> </w:t>
            </w:r>
            <w:r w:rsidRPr="002A0127">
              <w:rPr>
                <w:rFonts w:ascii="Times New Roman" w:hAnsi="Times New Roman" w:cs="Times New Roman"/>
                <w:sz w:val="18"/>
                <w:szCs w:val="18"/>
              </w:rPr>
              <w:t xml:space="preserve"> days</w:t>
            </w:r>
            <w:proofErr w:type="gramEnd"/>
          </w:p>
        </w:tc>
        <w:tc>
          <w:tcPr>
            <w:tcW w:w="1984" w:type="dxa"/>
            <w:tcBorders>
              <w:bottom w:val="single" w:sz="4" w:space="0" w:color="auto"/>
            </w:tcBorders>
          </w:tcPr>
          <w:p w14:paraId="4429F412" w14:textId="5B73ACBB"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5</w:t>
            </w:r>
            <w:r w:rsidR="00E60429" w:rsidRPr="002A0127">
              <w:rPr>
                <w:rFonts w:ascii="Times New Roman" w:hAnsi="Times New Roman" w:cs="Times New Roman"/>
                <w:sz w:val="18"/>
                <w:szCs w:val="18"/>
                <w:vertAlign w:val="superscript"/>
              </w:rPr>
              <w:t>th</w:t>
            </w:r>
            <w:r w:rsidR="00E60429" w:rsidRPr="002A0127">
              <w:rPr>
                <w:rFonts w:ascii="Times New Roman" w:hAnsi="Times New Roman" w:cs="Times New Roman"/>
                <w:sz w:val="18"/>
                <w:szCs w:val="18"/>
              </w:rPr>
              <w:t xml:space="preserve"> </w:t>
            </w:r>
            <w:r w:rsidRPr="002A0127">
              <w:rPr>
                <w:rFonts w:ascii="Times New Roman" w:hAnsi="Times New Roman" w:cs="Times New Roman"/>
                <w:sz w:val="18"/>
                <w:szCs w:val="18"/>
              </w:rPr>
              <w:t>days</w:t>
            </w:r>
          </w:p>
        </w:tc>
        <w:tc>
          <w:tcPr>
            <w:tcW w:w="1984" w:type="dxa"/>
            <w:tcBorders>
              <w:bottom w:val="single" w:sz="4" w:space="0" w:color="auto"/>
            </w:tcBorders>
          </w:tcPr>
          <w:p w14:paraId="7C6AADAA" w14:textId="2C0CDED1"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7</w:t>
            </w:r>
            <w:r w:rsidR="00E60429" w:rsidRPr="002A0127">
              <w:rPr>
                <w:rFonts w:ascii="Times New Roman" w:hAnsi="Times New Roman" w:cs="Times New Roman"/>
                <w:sz w:val="18"/>
                <w:szCs w:val="18"/>
                <w:vertAlign w:val="superscript"/>
              </w:rPr>
              <w:t>th</w:t>
            </w:r>
            <w:r w:rsidR="00E60429" w:rsidRPr="002A0127">
              <w:rPr>
                <w:rFonts w:ascii="Times New Roman" w:hAnsi="Times New Roman" w:cs="Times New Roman"/>
                <w:sz w:val="18"/>
                <w:szCs w:val="18"/>
              </w:rPr>
              <w:t xml:space="preserve"> </w:t>
            </w:r>
            <w:r w:rsidRPr="002A0127">
              <w:rPr>
                <w:rFonts w:ascii="Times New Roman" w:hAnsi="Times New Roman" w:cs="Times New Roman"/>
                <w:sz w:val="18"/>
                <w:szCs w:val="18"/>
              </w:rPr>
              <w:t>days</w:t>
            </w:r>
          </w:p>
        </w:tc>
      </w:tr>
      <w:tr w:rsidR="00CE2711" w:rsidRPr="0074665E" w14:paraId="71846F6F" w14:textId="4F505010" w:rsidTr="00BC6285">
        <w:tc>
          <w:tcPr>
            <w:tcW w:w="3256" w:type="dxa"/>
            <w:tcBorders>
              <w:bottom w:val="nil"/>
            </w:tcBorders>
          </w:tcPr>
          <w:p w14:paraId="48FF8683" w14:textId="77777777"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Control(T1)</w:t>
            </w:r>
          </w:p>
        </w:tc>
        <w:tc>
          <w:tcPr>
            <w:tcW w:w="2268" w:type="dxa"/>
            <w:tcBorders>
              <w:bottom w:val="nil"/>
            </w:tcBorders>
          </w:tcPr>
          <w:p w14:paraId="0DD83652" w14:textId="4C4FBEC6" w:rsidR="00B50ACF" w:rsidRPr="002A0127" w:rsidRDefault="00973126" w:rsidP="00E7605B">
            <w:pPr>
              <w:jc w:val="both"/>
              <w:rPr>
                <w:rFonts w:ascii="Times New Roman" w:hAnsi="Times New Roman" w:cs="Times New Roman"/>
                <w:sz w:val="18"/>
                <w:szCs w:val="18"/>
              </w:rPr>
            </w:pPr>
            <w:r w:rsidRPr="002A0127">
              <w:rPr>
                <w:rFonts w:ascii="Times New Roman" w:hAnsi="Times New Roman" w:cs="Times New Roman"/>
                <w:sz w:val="18"/>
                <w:szCs w:val="18"/>
              </w:rPr>
              <w:t>243.41</w:t>
            </w:r>
            <w:r w:rsidRPr="002A0127">
              <w:rPr>
                <w:rFonts w:ascii="Times New Roman" w:hAnsi="Times New Roman" w:cs="Times New Roman"/>
                <w:sz w:val="18"/>
                <w:szCs w:val="18"/>
                <w:vertAlign w:val="superscript"/>
              </w:rPr>
              <w:t>f</w:t>
            </w:r>
          </w:p>
        </w:tc>
        <w:tc>
          <w:tcPr>
            <w:tcW w:w="1984" w:type="dxa"/>
            <w:tcBorders>
              <w:top w:val="single" w:sz="4" w:space="0" w:color="auto"/>
              <w:left w:val="nil"/>
              <w:bottom w:val="nil"/>
              <w:right w:val="single" w:sz="4" w:space="0" w:color="auto"/>
            </w:tcBorders>
            <w:vAlign w:val="bottom"/>
          </w:tcPr>
          <w:p w14:paraId="3AA89C64" w14:textId="051B6BA1" w:rsidR="00B50ACF" w:rsidRPr="002A0127" w:rsidRDefault="00943B44" w:rsidP="00E7605B">
            <w:pPr>
              <w:jc w:val="both"/>
              <w:rPr>
                <w:rFonts w:ascii="Times New Roman" w:hAnsi="Times New Roman" w:cs="Times New Roman"/>
                <w:sz w:val="18"/>
                <w:szCs w:val="18"/>
              </w:rPr>
            </w:pPr>
            <w:r w:rsidRPr="002A0127">
              <w:rPr>
                <w:rFonts w:ascii="Times New Roman" w:hAnsi="Times New Roman" w:cs="Times New Roman"/>
                <w:sz w:val="18"/>
                <w:szCs w:val="18"/>
              </w:rPr>
              <w:t>443.62</w:t>
            </w:r>
            <w:r w:rsidR="00B96F13" w:rsidRPr="002A0127">
              <w:rPr>
                <w:rFonts w:ascii="Times New Roman" w:hAnsi="Times New Roman" w:cs="Times New Roman"/>
                <w:sz w:val="18"/>
                <w:szCs w:val="18"/>
                <w:vertAlign w:val="superscript"/>
              </w:rPr>
              <w:t>e</w:t>
            </w:r>
          </w:p>
        </w:tc>
        <w:tc>
          <w:tcPr>
            <w:tcW w:w="1984" w:type="dxa"/>
            <w:tcBorders>
              <w:top w:val="single" w:sz="4" w:space="0" w:color="auto"/>
              <w:left w:val="nil"/>
              <w:bottom w:val="nil"/>
              <w:right w:val="single" w:sz="4" w:space="0" w:color="auto"/>
            </w:tcBorders>
          </w:tcPr>
          <w:p w14:paraId="571C63E2" w14:textId="75ACA631" w:rsidR="00B04594" w:rsidRPr="002A0127" w:rsidRDefault="00925F89"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781.92</w:t>
            </w:r>
            <w:r w:rsidRPr="002A0127">
              <w:rPr>
                <w:rFonts w:ascii="Times New Roman" w:hAnsi="Times New Roman" w:cs="Times New Roman"/>
                <w:sz w:val="18"/>
                <w:szCs w:val="18"/>
                <w:vertAlign w:val="superscript"/>
              </w:rPr>
              <w:t>g</w:t>
            </w:r>
          </w:p>
        </w:tc>
      </w:tr>
      <w:tr w:rsidR="00CE2711" w:rsidRPr="0074665E" w14:paraId="07AF9A0F" w14:textId="1D16D8B0" w:rsidTr="00BC6285">
        <w:tc>
          <w:tcPr>
            <w:tcW w:w="3256" w:type="dxa"/>
            <w:tcBorders>
              <w:top w:val="nil"/>
              <w:bottom w:val="nil"/>
            </w:tcBorders>
          </w:tcPr>
          <w:p w14:paraId="00B3DDA1" w14:textId="78AEBFFC"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2</w:t>
            </w:r>
            <w:r w:rsidR="002B2A1B" w:rsidRPr="002A0127">
              <w:rPr>
                <w:rFonts w:ascii="Times New Roman" w:hAnsi="Times New Roman" w:cs="Times New Roman"/>
                <w:sz w:val="18"/>
                <w:szCs w:val="18"/>
              </w:rPr>
              <w:t>%</w:t>
            </w:r>
            <w:r w:rsidRPr="002A0127">
              <w:rPr>
                <w:rFonts w:ascii="Times New Roman" w:hAnsi="Times New Roman" w:cs="Times New Roman"/>
                <w:sz w:val="18"/>
                <w:szCs w:val="18"/>
              </w:rPr>
              <w:t xml:space="preserve"> extract(T2)</w:t>
            </w:r>
          </w:p>
        </w:tc>
        <w:tc>
          <w:tcPr>
            <w:tcW w:w="2268" w:type="dxa"/>
            <w:tcBorders>
              <w:top w:val="nil"/>
              <w:bottom w:val="nil"/>
            </w:tcBorders>
          </w:tcPr>
          <w:p w14:paraId="0F4A16F9" w14:textId="752E60C5" w:rsidR="00B50ACF" w:rsidRPr="002A0127" w:rsidRDefault="00973126" w:rsidP="00E7605B">
            <w:pPr>
              <w:jc w:val="both"/>
              <w:rPr>
                <w:rFonts w:ascii="Times New Roman" w:hAnsi="Times New Roman" w:cs="Times New Roman"/>
                <w:sz w:val="18"/>
                <w:szCs w:val="18"/>
              </w:rPr>
            </w:pPr>
            <w:r w:rsidRPr="002A0127">
              <w:rPr>
                <w:rFonts w:ascii="Times New Roman" w:hAnsi="Times New Roman" w:cs="Times New Roman"/>
                <w:sz w:val="18"/>
                <w:szCs w:val="18"/>
              </w:rPr>
              <w:t>510.29</w:t>
            </w:r>
            <w:r w:rsidRPr="002A0127">
              <w:rPr>
                <w:rFonts w:ascii="Times New Roman" w:hAnsi="Times New Roman" w:cs="Times New Roman"/>
                <w:sz w:val="18"/>
                <w:szCs w:val="18"/>
                <w:vertAlign w:val="superscript"/>
              </w:rPr>
              <w:t>c</w:t>
            </w:r>
          </w:p>
        </w:tc>
        <w:tc>
          <w:tcPr>
            <w:tcW w:w="1984" w:type="dxa"/>
            <w:tcBorders>
              <w:top w:val="nil"/>
              <w:left w:val="nil"/>
              <w:bottom w:val="nil"/>
              <w:right w:val="single" w:sz="4" w:space="0" w:color="auto"/>
            </w:tcBorders>
            <w:vAlign w:val="bottom"/>
          </w:tcPr>
          <w:p w14:paraId="28600BC0" w14:textId="795268E7" w:rsidR="00B50ACF" w:rsidRPr="002A0127" w:rsidRDefault="00943B44" w:rsidP="00E7605B">
            <w:pPr>
              <w:jc w:val="both"/>
              <w:rPr>
                <w:rFonts w:ascii="Times New Roman" w:hAnsi="Times New Roman" w:cs="Times New Roman"/>
                <w:sz w:val="18"/>
                <w:szCs w:val="18"/>
              </w:rPr>
            </w:pPr>
            <w:r w:rsidRPr="002A0127">
              <w:rPr>
                <w:rFonts w:ascii="Times New Roman" w:hAnsi="Times New Roman" w:cs="Times New Roman"/>
                <w:sz w:val="18"/>
                <w:szCs w:val="18"/>
              </w:rPr>
              <w:t>867.30</w:t>
            </w:r>
            <w:r w:rsidRPr="002A0127">
              <w:rPr>
                <w:rFonts w:ascii="Times New Roman" w:hAnsi="Times New Roman" w:cs="Times New Roman"/>
                <w:sz w:val="18"/>
                <w:szCs w:val="18"/>
                <w:vertAlign w:val="superscript"/>
              </w:rPr>
              <w:t>c</w:t>
            </w:r>
          </w:p>
        </w:tc>
        <w:tc>
          <w:tcPr>
            <w:tcW w:w="1984" w:type="dxa"/>
            <w:tcBorders>
              <w:top w:val="nil"/>
              <w:left w:val="nil"/>
              <w:bottom w:val="nil"/>
              <w:right w:val="single" w:sz="4" w:space="0" w:color="auto"/>
            </w:tcBorders>
          </w:tcPr>
          <w:p w14:paraId="10838C8A" w14:textId="1DA9A635" w:rsidR="00B50ACF" w:rsidRPr="002A0127" w:rsidRDefault="00B04594" w:rsidP="00E7605B">
            <w:pPr>
              <w:jc w:val="both"/>
              <w:rPr>
                <w:rFonts w:ascii="Times New Roman" w:hAnsi="Times New Roman" w:cs="Times New Roman"/>
                <w:sz w:val="18"/>
                <w:szCs w:val="18"/>
              </w:rPr>
            </w:pPr>
            <w:r w:rsidRPr="002A0127">
              <w:rPr>
                <w:rFonts w:ascii="Times New Roman" w:hAnsi="Times New Roman" w:cs="Times New Roman"/>
                <w:sz w:val="18"/>
                <w:szCs w:val="18"/>
              </w:rPr>
              <w:t>1588.69</w:t>
            </w:r>
            <w:r w:rsidRPr="002A0127">
              <w:rPr>
                <w:rFonts w:ascii="Times New Roman" w:hAnsi="Times New Roman" w:cs="Times New Roman"/>
                <w:sz w:val="18"/>
                <w:szCs w:val="18"/>
                <w:vertAlign w:val="superscript"/>
              </w:rPr>
              <w:t>c</w:t>
            </w:r>
          </w:p>
        </w:tc>
      </w:tr>
      <w:tr w:rsidR="00CE2711" w:rsidRPr="0074665E" w14:paraId="44E4F2F5" w14:textId="7F8077B5" w:rsidTr="00BC6285">
        <w:tc>
          <w:tcPr>
            <w:tcW w:w="3256" w:type="dxa"/>
            <w:tcBorders>
              <w:top w:val="nil"/>
              <w:bottom w:val="nil"/>
            </w:tcBorders>
          </w:tcPr>
          <w:p w14:paraId="76B5F059" w14:textId="043EA3AF"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4%</w:t>
            </w:r>
            <w:r w:rsidR="002B2A1B" w:rsidRPr="002A0127">
              <w:rPr>
                <w:rFonts w:ascii="Times New Roman" w:hAnsi="Times New Roman" w:cs="Times New Roman"/>
                <w:sz w:val="18"/>
                <w:szCs w:val="18"/>
              </w:rPr>
              <w:t xml:space="preserve"> </w:t>
            </w:r>
            <w:r w:rsidRPr="002A0127">
              <w:rPr>
                <w:rFonts w:ascii="Times New Roman" w:hAnsi="Times New Roman" w:cs="Times New Roman"/>
                <w:sz w:val="18"/>
                <w:szCs w:val="18"/>
              </w:rPr>
              <w:t>extract(T3)</w:t>
            </w:r>
          </w:p>
        </w:tc>
        <w:tc>
          <w:tcPr>
            <w:tcW w:w="2268" w:type="dxa"/>
            <w:tcBorders>
              <w:top w:val="nil"/>
              <w:bottom w:val="nil"/>
            </w:tcBorders>
          </w:tcPr>
          <w:p w14:paraId="3CD2860C" w14:textId="4CD1B2CF" w:rsidR="00B50ACF" w:rsidRPr="002A0127" w:rsidRDefault="00973126" w:rsidP="00E7605B">
            <w:pPr>
              <w:jc w:val="both"/>
              <w:rPr>
                <w:rFonts w:ascii="Times New Roman" w:hAnsi="Times New Roman" w:cs="Times New Roman"/>
                <w:sz w:val="18"/>
                <w:szCs w:val="18"/>
              </w:rPr>
            </w:pPr>
            <w:r w:rsidRPr="002A0127">
              <w:rPr>
                <w:rFonts w:ascii="Times New Roman" w:hAnsi="Times New Roman" w:cs="Times New Roman"/>
                <w:sz w:val="18"/>
                <w:szCs w:val="18"/>
              </w:rPr>
              <w:t>718.66</w:t>
            </w:r>
            <w:r w:rsidRPr="002A0127">
              <w:rPr>
                <w:rFonts w:ascii="Times New Roman" w:hAnsi="Times New Roman" w:cs="Times New Roman"/>
                <w:sz w:val="18"/>
                <w:szCs w:val="18"/>
                <w:vertAlign w:val="superscript"/>
              </w:rPr>
              <w:t>b</w:t>
            </w:r>
          </w:p>
        </w:tc>
        <w:tc>
          <w:tcPr>
            <w:tcW w:w="1984" w:type="dxa"/>
            <w:tcBorders>
              <w:top w:val="nil"/>
              <w:left w:val="nil"/>
              <w:bottom w:val="nil"/>
              <w:right w:val="single" w:sz="4" w:space="0" w:color="auto"/>
            </w:tcBorders>
            <w:vAlign w:val="bottom"/>
          </w:tcPr>
          <w:p w14:paraId="736D5864" w14:textId="543AD26A" w:rsidR="00B50ACF" w:rsidRPr="002A0127" w:rsidRDefault="000C1BF6" w:rsidP="00E7605B">
            <w:pPr>
              <w:jc w:val="both"/>
              <w:rPr>
                <w:rFonts w:ascii="Times New Roman" w:hAnsi="Times New Roman" w:cs="Times New Roman"/>
                <w:sz w:val="18"/>
                <w:szCs w:val="18"/>
              </w:rPr>
            </w:pPr>
            <w:r w:rsidRPr="002A0127">
              <w:rPr>
                <w:rFonts w:ascii="Times New Roman" w:hAnsi="Times New Roman" w:cs="Times New Roman"/>
                <w:sz w:val="18"/>
                <w:szCs w:val="18"/>
              </w:rPr>
              <w:t>1322.80</w:t>
            </w:r>
            <w:r w:rsidRPr="002A0127">
              <w:rPr>
                <w:rFonts w:ascii="Times New Roman" w:hAnsi="Times New Roman" w:cs="Times New Roman"/>
                <w:sz w:val="18"/>
                <w:szCs w:val="18"/>
                <w:vertAlign w:val="superscript"/>
              </w:rPr>
              <w:t>b</w:t>
            </w:r>
          </w:p>
        </w:tc>
        <w:tc>
          <w:tcPr>
            <w:tcW w:w="1984" w:type="dxa"/>
            <w:tcBorders>
              <w:top w:val="nil"/>
              <w:left w:val="nil"/>
              <w:bottom w:val="nil"/>
              <w:right w:val="single" w:sz="4" w:space="0" w:color="auto"/>
            </w:tcBorders>
          </w:tcPr>
          <w:p w14:paraId="7E7D64D8" w14:textId="564A6193" w:rsidR="00B50ACF" w:rsidRPr="002A0127" w:rsidRDefault="00407823" w:rsidP="00E7605B">
            <w:pPr>
              <w:jc w:val="both"/>
              <w:rPr>
                <w:rFonts w:ascii="Times New Roman" w:hAnsi="Times New Roman" w:cs="Times New Roman"/>
                <w:sz w:val="18"/>
                <w:szCs w:val="18"/>
              </w:rPr>
            </w:pPr>
            <w:r w:rsidRPr="002A0127">
              <w:rPr>
                <w:rFonts w:ascii="Times New Roman" w:hAnsi="Times New Roman" w:cs="Times New Roman"/>
                <w:sz w:val="18"/>
                <w:szCs w:val="18"/>
              </w:rPr>
              <w:t>1927.32</w:t>
            </w:r>
            <w:r w:rsidR="0010498F" w:rsidRPr="002A0127">
              <w:rPr>
                <w:rFonts w:ascii="Times New Roman" w:hAnsi="Times New Roman" w:cs="Times New Roman"/>
                <w:sz w:val="18"/>
                <w:szCs w:val="18"/>
                <w:vertAlign w:val="superscript"/>
              </w:rPr>
              <w:t>b</w:t>
            </w:r>
          </w:p>
        </w:tc>
      </w:tr>
      <w:tr w:rsidR="00CE2711" w:rsidRPr="0074665E" w14:paraId="0E099F64" w14:textId="53410EE9" w:rsidTr="00BC6285">
        <w:tc>
          <w:tcPr>
            <w:tcW w:w="3256" w:type="dxa"/>
            <w:tcBorders>
              <w:top w:val="nil"/>
              <w:bottom w:val="nil"/>
            </w:tcBorders>
          </w:tcPr>
          <w:p w14:paraId="1E4979F2" w14:textId="646B691D"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6% extract(T4)</w:t>
            </w:r>
          </w:p>
        </w:tc>
        <w:tc>
          <w:tcPr>
            <w:tcW w:w="2268" w:type="dxa"/>
            <w:tcBorders>
              <w:top w:val="nil"/>
              <w:bottom w:val="nil"/>
            </w:tcBorders>
          </w:tcPr>
          <w:p w14:paraId="03D803B2" w14:textId="3B98DF13" w:rsidR="00B50ACF" w:rsidRPr="002A0127" w:rsidRDefault="00973126" w:rsidP="00E7605B">
            <w:pPr>
              <w:jc w:val="both"/>
              <w:rPr>
                <w:rFonts w:ascii="Times New Roman" w:hAnsi="Times New Roman" w:cs="Times New Roman"/>
                <w:sz w:val="18"/>
                <w:szCs w:val="18"/>
              </w:rPr>
            </w:pPr>
            <w:r w:rsidRPr="002A0127">
              <w:rPr>
                <w:rFonts w:ascii="Times New Roman" w:hAnsi="Times New Roman" w:cs="Times New Roman"/>
                <w:sz w:val="18"/>
                <w:szCs w:val="18"/>
              </w:rPr>
              <w:t>950.82</w:t>
            </w:r>
            <w:r w:rsidRPr="002A0127">
              <w:rPr>
                <w:rFonts w:ascii="Times New Roman" w:hAnsi="Times New Roman" w:cs="Times New Roman"/>
                <w:sz w:val="18"/>
                <w:szCs w:val="18"/>
                <w:vertAlign w:val="superscript"/>
              </w:rPr>
              <w:t>a</w:t>
            </w:r>
          </w:p>
        </w:tc>
        <w:tc>
          <w:tcPr>
            <w:tcW w:w="1984" w:type="dxa"/>
            <w:tcBorders>
              <w:top w:val="nil"/>
              <w:left w:val="nil"/>
              <w:bottom w:val="nil"/>
              <w:right w:val="single" w:sz="4" w:space="0" w:color="auto"/>
            </w:tcBorders>
            <w:vAlign w:val="bottom"/>
          </w:tcPr>
          <w:p w14:paraId="111281C8" w14:textId="66E16C05" w:rsidR="00B50ACF" w:rsidRPr="002A0127" w:rsidRDefault="000C1BF6" w:rsidP="00E7605B">
            <w:pPr>
              <w:jc w:val="both"/>
              <w:rPr>
                <w:rFonts w:ascii="Times New Roman" w:hAnsi="Times New Roman" w:cs="Times New Roman"/>
                <w:sz w:val="18"/>
                <w:szCs w:val="18"/>
              </w:rPr>
            </w:pPr>
            <w:r w:rsidRPr="002A0127">
              <w:rPr>
                <w:rFonts w:ascii="Times New Roman" w:hAnsi="Times New Roman" w:cs="Times New Roman"/>
                <w:sz w:val="18"/>
                <w:szCs w:val="18"/>
              </w:rPr>
              <w:t>1667.86</w:t>
            </w:r>
            <w:r w:rsidRPr="002A0127">
              <w:rPr>
                <w:rFonts w:ascii="Times New Roman" w:hAnsi="Times New Roman" w:cs="Times New Roman"/>
                <w:sz w:val="18"/>
                <w:szCs w:val="18"/>
                <w:vertAlign w:val="superscript"/>
              </w:rPr>
              <w:t>a</w:t>
            </w:r>
          </w:p>
        </w:tc>
        <w:tc>
          <w:tcPr>
            <w:tcW w:w="1984" w:type="dxa"/>
            <w:tcBorders>
              <w:top w:val="nil"/>
              <w:left w:val="nil"/>
              <w:bottom w:val="nil"/>
              <w:right w:val="single" w:sz="4" w:space="0" w:color="auto"/>
            </w:tcBorders>
          </w:tcPr>
          <w:p w14:paraId="01E5EA86" w14:textId="6606BB7E" w:rsidR="00B50ACF" w:rsidRPr="002A0127" w:rsidRDefault="0010498F" w:rsidP="00E7605B">
            <w:pPr>
              <w:jc w:val="both"/>
              <w:rPr>
                <w:rFonts w:ascii="Times New Roman" w:hAnsi="Times New Roman" w:cs="Times New Roman"/>
                <w:sz w:val="18"/>
                <w:szCs w:val="18"/>
              </w:rPr>
            </w:pPr>
            <w:r w:rsidRPr="002A0127">
              <w:rPr>
                <w:rFonts w:ascii="Times New Roman" w:hAnsi="Times New Roman" w:cs="Times New Roman"/>
                <w:sz w:val="18"/>
                <w:szCs w:val="18"/>
              </w:rPr>
              <w:t>2307.73</w:t>
            </w:r>
            <w:r w:rsidRPr="002A0127">
              <w:rPr>
                <w:rFonts w:ascii="Times New Roman" w:hAnsi="Times New Roman" w:cs="Times New Roman"/>
                <w:sz w:val="18"/>
                <w:szCs w:val="18"/>
                <w:vertAlign w:val="superscript"/>
              </w:rPr>
              <w:t>a</w:t>
            </w:r>
          </w:p>
        </w:tc>
      </w:tr>
      <w:tr w:rsidR="00CE2711" w:rsidRPr="0074665E" w14:paraId="46E0D02C" w14:textId="185A826B" w:rsidTr="00BC6285">
        <w:tc>
          <w:tcPr>
            <w:tcW w:w="3256" w:type="dxa"/>
            <w:tcBorders>
              <w:top w:val="nil"/>
              <w:bottom w:val="single" w:sz="4" w:space="0" w:color="auto"/>
            </w:tcBorders>
          </w:tcPr>
          <w:p w14:paraId="2234689E" w14:textId="2EAD08D9"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8% extract(T5)</w:t>
            </w:r>
          </w:p>
          <w:p w14:paraId="4F9E2C18" w14:textId="2CE63FCE"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10% extract(T6)</w:t>
            </w:r>
          </w:p>
          <w:p w14:paraId="020E857D" w14:textId="0940E36F"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12% extract(T7)</w:t>
            </w:r>
          </w:p>
        </w:tc>
        <w:tc>
          <w:tcPr>
            <w:tcW w:w="2268" w:type="dxa"/>
            <w:tcBorders>
              <w:top w:val="nil"/>
              <w:bottom w:val="single" w:sz="4" w:space="0" w:color="auto"/>
            </w:tcBorders>
          </w:tcPr>
          <w:p w14:paraId="0E2033E4" w14:textId="77777777" w:rsidR="00B50ACF" w:rsidRPr="002A0127" w:rsidRDefault="00973126"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509.52</w:t>
            </w:r>
            <w:r w:rsidRPr="002A0127">
              <w:rPr>
                <w:rFonts w:ascii="Times New Roman" w:hAnsi="Times New Roman" w:cs="Times New Roman"/>
                <w:sz w:val="18"/>
                <w:szCs w:val="18"/>
                <w:vertAlign w:val="superscript"/>
              </w:rPr>
              <w:t>c</w:t>
            </w:r>
          </w:p>
          <w:p w14:paraId="7D057733" w14:textId="77777777" w:rsidR="00973126" w:rsidRPr="002A0127" w:rsidRDefault="00973126"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396.32</w:t>
            </w:r>
            <w:r w:rsidRPr="002A0127">
              <w:rPr>
                <w:rFonts w:ascii="Times New Roman" w:hAnsi="Times New Roman" w:cs="Times New Roman"/>
                <w:sz w:val="18"/>
                <w:szCs w:val="18"/>
                <w:vertAlign w:val="superscript"/>
              </w:rPr>
              <w:t>d</w:t>
            </w:r>
          </w:p>
          <w:p w14:paraId="6BEA1170" w14:textId="7C24AE7E" w:rsidR="00973126" w:rsidRPr="002A0127" w:rsidRDefault="00973126" w:rsidP="00E7605B">
            <w:pPr>
              <w:jc w:val="both"/>
              <w:rPr>
                <w:rFonts w:ascii="Times New Roman" w:hAnsi="Times New Roman" w:cs="Times New Roman"/>
                <w:sz w:val="18"/>
                <w:szCs w:val="18"/>
              </w:rPr>
            </w:pPr>
            <w:r w:rsidRPr="002A0127">
              <w:rPr>
                <w:rFonts w:ascii="Times New Roman" w:hAnsi="Times New Roman" w:cs="Times New Roman"/>
                <w:sz w:val="18"/>
                <w:szCs w:val="18"/>
              </w:rPr>
              <w:t>335.69</w:t>
            </w:r>
            <w:r w:rsidR="00DA4BF7" w:rsidRPr="002A0127">
              <w:rPr>
                <w:rFonts w:ascii="Times New Roman" w:hAnsi="Times New Roman" w:cs="Times New Roman"/>
                <w:sz w:val="18"/>
                <w:szCs w:val="18"/>
                <w:vertAlign w:val="superscript"/>
              </w:rPr>
              <w:t>e</w:t>
            </w:r>
          </w:p>
        </w:tc>
        <w:tc>
          <w:tcPr>
            <w:tcW w:w="1984" w:type="dxa"/>
            <w:tcBorders>
              <w:top w:val="nil"/>
              <w:left w:val="nil"/>
              <w:bottom w:val="single" w:sz="4" w:space="0" w:color="auto"/>
              <w:right w:val="single" w:sz="4" w:space="0" w:color="auto"/>
            </w:tcBorders>
            <w:vAlign w:val="bottom"/>
          </w:tcPr>
          <w:p w14:paraId="289E4456" w14:textId="77777777" w:rsidR="00B61B3D" w:rsidRPr="002A0127" w:rsidRDefault="007D6D60" w:rsidP="00E7605B">
            <w:pPr>
              <w:jc w:val="both"/>
              <w:rPr>
                <w:rFonts w:ascii="Times New Roman" w:hAnsi="Times New Roman" w:cs="Times New Roman"/>
                <w:sz w:val="18"/>
                <w:szCs w:val="18"/>
              </w:rPr>
            </w:pPr>
            <w:r w:rsidRPr="002A0127">
              <w:rPr>
                <w:rFonts w:ascii="Times New Roman" w:hAnsi="Times New Roman" w:cs="Times New Roman"/>
                <w:sz w:val="18"/>
                <w:szCs w:val="18"/>
              </w:rPr>
              <w:t>943.14</w:t>
            </w:r>
            <w:r w:rsidR="00B61B3D" w:rsidRPr="002A0127">
              <w:rPr>
                <w:rFonts w:ascii="Times New Roman" w:hAnsi="Times New Roman" w:cs="Times New Roman"/>
                <w:sz w:val="18"/>
                <w:szCs w:val="18"/>
                <w:vertAlign w:val="superscript"/>
              </w:rPr>
              <w:t>c</w:t>
            </w:r>
          </w:p>
          <w:p w14:paraId="1EF9057D" w14:textId="696025FD" w:rsidR="007D6D60" w:rsidRPr="002A0127" w:rsidRDefault="000C1BF6" w:rsidP="00E7605B">
            <w:pPr>
              <w:jc w:val="both"/>
              <w:rPr>
                <w:rFonts w:ascii="Times New Roman" w:hAnsi="Times New Roman" w:cs="Times New Roman"/>
                <w:sz w:val="18"/>
                <w:szCs w:val="18"/>
              </w:rPr>
            </w:pPr>
            <w:r w:rsidRPr="002A0127">
              <w:rPr>
                <w:rFonts w:ascii="Times New Roman" w:hAnsi="Times New Roman" w:cs="Times New Roman"/>
                <w:sz w:val="18"/>
                <w:szCs w:val="18"/>
              </w:rPr>
              <w:t>740.02</w:t>
            </w:r>
            <w:r w:rsidR="007D6D60" w:rsidRPr="002A0127">
              <w:rPr>
                <w:rFonts w:ascii="Times New Roman" w:hAnsi="Times New Roman" w:cs="Times New Roman"/>
                <w:sz w:val="18"/>
                <w:szCs w:val="18"/>
              </w:rPr>
              <w:t>d</w:t>
            </w:r>
          </w:p>
          <w:p w14:paraId="13D0A89A" w14:textId="61A24A3D" w:rsidR="00B50ACF" w:rsidRPr="002A0127" w:rsidRDefault="000C1BF6" w:rsidP="00E7605B">
            <w:pPr>
              <w:jc w:val="both"/>
              <w:rPr>
                <w:rFonts w:ascii="Times New Roman" w:hAnsi="Times New Roman" w:cs="Times New Roman"/>
                <w:sz w:val="18"/>
                <w:szCs w:val="18"/>
              </w:rPr>
            </w:pPr>
            <w:r w:rsidRPr="002A0127">
              <w:rPr>
                <w:rFonts w:ascii="Times New Roman" w:hAnsi="Times New Roman" w:cs="Times New Roman"/>
                <w:sz w:val="18"/>
                <w:szCs w:val="18"/>
              </w:rPr>
              <w:t>616.53</w:t>
            </w:r>
            <w:r w:rsidR="00B96F13" w:rsidRPr="002A0127">
              <w:rPr>
                <w:rFonts w:ascii="Times New Roman" w:hAnsi="Times New Roman" w:cs="Times New Roman"/>
                <w:sz w:val="18"/>
                <w:szCs w:val="18"/>
                <w:vertAlign w:val="superscript"/>
              </w:rPr>
              <w:t>de</w:t>
            </w:r>
          </w:p>
        </w:tc>
        <w:tc>
          <w:tcPr>
            <w:tcW w:w="1984" w:type="dxa"/>
            <w:tcBorders>
              <w:top w:val="nil"/>
              <w:left w:val="nil"/>
              <w:bottom w:val="single" w:sz="4" w:space="0" w:color="auto"/>
              <w:right w:val="single" w:sz="4" w:space="0" w:color="auto"/>
            </w:tcBorders>
          </w:tcPr>
          <w:p w14:paraId="6819D106" w14:textId="7439A7B4" w:rsidR="00CE2711" w:rsidRPr="002A0127" w:rsidRDefault="00CE2711" w:rsidP="00E7605B">
            <w:pPr>
              <w:jc w:val="both"/>
              <w:rPr>
                <w:rFonts w:ascii="Times New Roman" w:hAnsi="Times New Roman" w:cs="Times New Roman"/>
                <w:sz w:val="18"/>
                <w:szCs w:val="18"/>
              </w:rPr>
            </w:pPr>
            <w:r w:rsidRPr="002A0127">
              <w:rPr>
                <w:rFonts w:ascii="Times New Roman" w:hAnsi="Times New Roman" w:cs="Times New Roman"/>
                <w:sz w:val="18"/>
                <w:szCs w:val="18"/>
              </w:rPr>
              <w:t>1349.69</w:t>
            </w:r>
            <w:r w:rsidRPr="002A0127">
              <w:rPr>
                <w:rFonts w:ascii="Times New Roman" w:hAnsi="Times New Roman" w:cs="Times New Roman"/>
                <w:sz w:val="18"/>
                <w:szCs w:val="18"/>
                <w:vertAlign w:val="superscript"/>
              </w:rPr>
              <w:t>d</w:t>
            </w:r>
          </w:p>
          <w:p w14:paraId="167AB1A2" w14:textId="10DC80A6" w:rsidR="00E703F3" w:rsidRPr="002A0127" w:rsidRDefault="00E703F3" w:rsidP="00E7605B">
            <w:pPr>
              <w:jc w:val="both"/>
              <w:rPr>
                <w:rFonts w:ascii="Times New Roman" w:hAnsi="Times New Roman" w:cs="Times New Roman"/>
                <w:sz w:val="18"/>
                <w:szCs w:val="18"/>
              </w:rPr>
            </w:pPr>
            <w:r w:rsidRPr="002A0127">
              <w:rPr>
                <w:rFonts w:ascii="Times New Roman" w:hAnsi="Times New Roman" w:cs="Times New Roman"/>
                <w:sz w:val="18"/>
                <w:szCs w:val="18"/>
              </w:rPr>
              <w:t>1203.0</w:t>
            </w:r>
            <w:r w:rsidRPr="002A0127">
              <w:rPr>
                <w:rFonts w:ascii="Times New Roman" w:hAnsi="Times New Roman" w:cs="Times New Roman"/>
                <w:sz w:val="18"/>
                <w:szCs w:val="18"/>
                <w:vertAlign w:val="superscript"/>
              </w:rPr>
              <w:t>e</w:t>
            </w:r>
          </w:p>
          <w:p w14:paraId="634A1331" w14:textId="427CA967" w:rsidR="00B50ACF" w:rsidRPr="002A0127" w:rsidRDefault="00D1013E" w:rsidP="00E7605B">
            <w:pPr>
              <w:jc w:val="both"/>
              <w:rPr>
                <w:rFonts w:ascii="Times New Roman" w:hAnsi="Times New Roman" w:cs="Times New Roman"/>
                <w:sz w:val="18"/>
                <w:szCs w:val="18"/>
              </w:rPr>
            </w:pPr>
            <w:r w:rsidRPr="002A0127">
              <w:rPr>
                <w:rFonts w:ascii="Times New Roman" w:hAnsi="Times New Roman" w:cs="Times New Roman"/>
                <w:sz w:val="18"/>
                <w:szCs w:val="18"/>
              </w:rPr>
              <w:t>1001.18</w:t>
            </w:r>
            <w:r w:rsidRPr="002A0127">
              <w:rPr>
                <w:rFonts w:ascii="Times New Roman" w:hAnsi="Times New Roman" w:cs="Times New Roman"/>
                <w:sz w:val="18"/>
                <w:szCs w:val="18"/>
                <w:vertAlign w:val="superscript"/>
              </w:rPr>
              <w:t>f</w:t>
            </w:r>
          </w:p>
        </w:tc>
      </w:tr>
      <w:tr w:rsidR="00CE2711" w:rsidRPr="0074665E" w14:paraId="771A838E" w14:textId="3C343167" w:rsidTr="00BC6285">
        <w:tc>
          <w:tcPr>
            <w:tcW w:w="3256" w:type="dxa"/>
            <w:tcBorders>
              <w:bottom w:val="nil"/>
            </w:tcBorders>
          </w:tcPr>
          <w:p w14:paraId="399EF29D" w14:textId="77777777" w:rsidR="00B50ACF" w:rsidRPr="002A0127" w:rsidRDefault="00B50ACF" w:rsidP="00E7605B">
            <w:pPr>
              <w:jc w:val="both"/>
              <w:rPr>
                <w:rFonts w:ascii="Times New Roman" w:hAnsi="Times New Roman" w:cs="Times New Roman"/>
                <w:sz w:val="18"/>
                <w:szCs w:val="18"/>
              </w:rPr>
            </w:pPr>
            <w:proofErr w:type="gramStart"/>
            <w:r w:rsidRPr="002A0127">
              <w:rPr>
                <w:rFonts w:ascii="Times New Roman" w:hAnsi="Times New Roman" w:cs="Times New Roman"/>
                <w:sz w:val="18"/>
                <w:szCs w:val="18"/>
              </w:rPr>
              <w:t>LSD(</w:t>
            </w:r>
            <w:proofErr w:type="gramEnd"/>
            <w:r w:rsidRPr="002A0127">
              <w:rPr>
                <w:rFonts w:ascii="Times New Roman" w:hAnsi="Times New Roman" w:cs="Times New Roman"/>
                <w:sz w:val="18"/>
                <w:szCs w:val="18"/>
              </w:rPr>
              <w:t>5%)</w:t>
            </w:r>
          </w:p>
        </w:tc>
        <w:tc>
          <w:tcPr>
            <w:tcW w:w="2268" w:type="dxa"/>
            <w:tcBorders>
              <w:bottom w:val="nil"/>
            </w:tcBorders>
          </w:tcPr>
          <w:p w14:paraId="21CE4794" w14:textId="38B2683C" w:rsidR="00B50ACF" w:rsidRPr="002A0127" w:rsidRDefault="00DA4BF7" w:rsidP="00E7605B">
            <w:pPr>
              <w:jc w:val="both"/>
              <w:rPr>
                <w:rFonts w:ascii="Times New Roman" w:hAnsi="Times New Roman" w:cs="Times New Roman"/>
                <w:sz w:val="18"/>
                <w:szCs w:val="18"/>
              </w:rPr>
            </w:pPr>
            <w:r w:rsidRPr="002A0127">
              <w:rPr>
                <w:rFonts w:ascii="Times New Roman" w:hAnsi="Times New Roman" w:cs="Times New Roman"/>
                <w:sz w:val="18"/>
                <w:szCs w:val="18"/>
              </w:rPr>
              <w:t>50.06</w:t>
            </w:r>
          </w:p>
        </w:tc>
        <w:tc>
          <w:tcPr>
            <w:tcW w:w="1984" w:type="dxa"/>
            <w:tcBorders>
              <w:top w:val="single" w:sz="4" w:space="0" w:color="auto"/>
              <w:bottom w:val="nil"/>
            </w:tcBorders>
          </w:tcPr>
          <w:p w14:paraId="019CCABE" w14:textId="16BE4F20" w:rsidR="00B50ACF" w:rsidRPr="002A0127" w:rsidRDefault="00B61B3D" w:rsidP="00E7605B">
            <w:pPr>
              <w:jc w:val="both"/>
              <w:rPr>
                <w:rFonts w:ascii="Times New Roman" w:hAnsi="Times New Roman" w:cs="Times New Roman"/>
                <w:sz w:val="18"/>
                <w:szCs w:val="18"/>
              </w:rPr>
            </w:pPr>
            <w:r w:rsidRPr="002A0127">
              <w:rPr>
                <w:rFonts w:ascii="Times New Roman" w:hAnsi="Times New Roman" w:cs="Times New Roman"/>
                <w:sz w:val="18"/>
                <w:szCs w:val="18"/>
              </w:rPr>
              <w:t>101.19</w:t>
            </w:r>
          </w:p>
        </w:tc>
        <w:tc>
          <w:tcPr>
            <w:tcW w:w="1984" w:type="dxa"/>
            <w:tcBorders>
              <w:top w:val="single" w:sz="4" w:space="0" w:color="auto"/>
              <w:bottom w:val="nil"/>
            </w:tcBorders>
          </w:tcPr>
          <w:p w14:paraId="3958216C" w14:textId="5947180B" w:rsidR="00B50ACF" w:rsidRPr="002A0127" w:rsidRDefault="00D1013E" w:rsidP="00E7605B">
            <w:pPr>
              <w:jc w:val="both"/>
              <w:rPr>
                <w:rFonts w:ascii="Times New Roman" w:hAnsi="Times New Roman" w:cs="Times New Roman"/>
                <w:sz w:val="18"/>
                <w:szCs w:val="18"/>
              </w:rPr>
            </w:pPr>
            <w:r w:rsidRPr="002A0127">
              <w:rPr>
                <w:rFonts w:ascii="Times New Roman" w:hAnsi="Times New Roman" w:cs="Times New Roman"/>
                <w:sz w:val="18"/>
                <w:szCs w:val="18"/>
              </w:rPr>
              <w:t>142.70</w:t>
            </w:r>
          </w:p>
        </w:tc>
      </w:tr>
      <w:tr w:rsidR="00CE2711" w:rsidRPr="0074665E" w14:paraId="2AF9047D" w14:textId="2219E91B" w:rsidTr="00BC6285">
        <w:trPr>
          <w:trHeight w:val="184"/>
        </w:trPr>
        <w:tc>
          <w:tcPr>
            <w:tcW w:w="3256" w:type="dxa"/>
            <w:tcBorders>
              <w:top w:val="nil"/>
              <w:bottom w:val="nil"/>
            </w:tcBorders>
          </w:tcPr>
          <w:p w14:paraId="4F35E90E" w14:textId="621AF9FE" w:rsidR="00B50ACF" w:rsidRPr="002A0127" w:rsidRDefault="00BC6285" w:rsidP="00E7605B">
            <w:pPr>
              <w:jc w:val="both"/>
              <w:rPr>
                <w:rFonts w:ascii="Times New Roman" w:hAnsi="Times New Roman" w:cs="Times New Roman"/>
                <w:sz w:val="18"/>
                <w:szCs w:val="18"/>
              </w:rPr>
            </w:pPr>
            <w:proofErr w:type="spellStart"/>
            <w:r w:rsidRPr="002A0127">
              <w:rPr>
                <w:rFonts w:ascii="Times New Roman" w:hAnsi="Times New Roman" w:cs="Times New Roman"/>
                <w:sz w:val="18"/>
                <w:szCs w:val="18"/>
              </w:rPr>
              <w:t>SEm</w:t>
            </w:r>
            <w:proofErr w:type="spellEnd"/>
          </w:p>
        </w:tc>
        <w:tc>
          <w:tcPr>
            <w:tcW w:w="2268" w:type="dxa"/>
            <w:tcBorders>
              <w:top w:val="nil"/>
              <w:bottom w:val="nil"/>
            </w:tcBorders>
          </w:tcPr>
          <w:p w14:paraId="623A96E0" w14:textId="0BDD1E2E" w:rsidR="00B50ACF" w:rsidRPr="002A0127" w:rsidRDefault="00DA4BF7" w:rsidP="00E7605B">
            <w:pPr>
              <w:jc w:val="both"/>
              <w:rPr>
                <w:rFonts w:ascii="Times New Roman" w:hAnsi="Times New Roman" w:cs="Times New Roman"/>
                <w:sz w:val="18"/>
                <w:szCs w:val="18"/>
              </w:rPr>
            </w:pPr>
            <w:r w:rsidRPr="002A0127">
              <w:rPr>
                <w:rFonts w:ascii="Times New Roman" w:hAnsi="Times New Roman" w:cs="Times New Roman"/>
                <w:sz w:val="18"/>
                <w:szCs w:val="18"/>
              </w:rPr>
              <w:t>14.07</w:t>
            </w:r>
          </w:p>
        </w:tc>
        <w:tc>
          <w:tcPr>
            <w:tcW w:w="1984" w:type="dxa"/>
            <w:tcBorders>
              <w:top w:val="nil"/>
              <w:bottom w:val="nil"/>
            </w:tcBorders>
          </w:tcPr>
          <w:p w14:paraId="7CBAF294" w14:textId="5A7CC517" w:rsidR="00B50ACF" w:rsidRPr="002A0127" w:rsidRDefault="00B61B3D" w:rsidP="00E7605B">
            <w:pPr>
              <w:jc w:val="both"/>
              <w:rPr>
                <w:rFonts w:ascii="Times New Roman" w:hAnsi="Times New Roman" w:cs="Times New Roman"/>
                <w:sz w:val="18"/>
                <w:szCs w:val="18"/>
              </w:rPr>
            </w:pPr>
            <w:r w:rsidRPr="002A0127">
              <w:rPr>
                <w:rFonts w:ascii="Times New Roman" w:hAnsi="Times New Roman" w:cs="Times New Roman"/>
                <w:sz w:val="18"/>
                <w:szCs w:val="18"/>
              </w:rPr>
              <w:t>28.44</w:t>
            </w:r>
          </w:p>
        </w:tc>
        <w:tc>
          <w:tcPr>
            <w:tcW w:w="1984" w:type="dxa"/>
            <w:tcBorders>
              <w:top w:val="nil"/>
              <w:bottom w:val="nil"/>
            </w:tcBorders>
          </w:tcPr>
          <w:p w14:paraId="571062A3" w14:textId="0D59F32F" w:rsidR="00B50ACF" w:rsidRPr="002A0127" w:rsidRDefault="00D1013E" w:rsidP="00E7605B">
            <w:pPr>
              <w:jc w:val="both"/>
              <w:rPr>
                <w:rFonts w:ascii="Times New Roman" w:hAnsi="Times New Roman" w:cs="Times New Roman"/>
                <w:sz w:val="18"/>
                <w:szCs w:val="18"/>
              </w:rPr>
            </w:pPr>
            <w:r w:rsidRPr="002A0127">
              <w:rPr>
                <w:rFonts w:ascii="Times New Roman" w:hAnsi="Times New Roman" w:cs="Times New Roman"/>
                <w:sz w:val="18"/>
                <w:szCs w:val="18"/>
              </w:rPr>
              <w:t>40.10</w:t>
            </w:r>
          </w:p>
        </w:tc>
      </w:tr>
      <w:tr w:rsidR="00CE2711" w:rsidRPr="0074665E" w14:paraId="71473C6E" w14:textId="23745491" w:rsidTr="00BC6285">
        <w:tc>
          <w:tcPr>
            <w:tcW w:w="3256" w:type="dxa"/>
            <w:tcBorders>
              <w:top w:val="nil"/>
              <w:bottom w:val="nil"/>
            </w:tcBorders>
          </w:tcPr>
          <w:p w14:paraId="2E2DF877" w14:textId="77777777"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F-probability</w:t>
            </w:r>
          </w:p>
        </w:tc>
        <w:tc>
          <w:tcPr>
            <w:tcW w:w="2268" w:type="dxa"/>
            <w:tcBorders>
              <w:top w:val="nil"/>
              <w:bottom w:val="nil"/>
            </w:tcBorders>
          </w:tcPr>
          <w:p w14:paraId="34A1CAE4" w14:textId="726D0223" w:rsidR="00B50ACF" w:rsidRPr="002A0127" w:rsidRDefault="00536325"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1984" w:type="dxa"/>
            <w:tcBorders>
              <w:top w:val="nil"/>
              <w:bottom w:val="nil"/>
            </w:tcBorders>
          </w:tcPr>
          <w:p w14:paraId="3DF1689E" w14:textId="7C4F9CB0" w:rsidR="00B50ACF" w:rsidRPr="002A0127" w:rsidRDefault="00B61B3D"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1984" w:type="dxa"/>
            <w:tcBorders>
              <w:top w:val="nil"/>
              <w:bottom w:val="nil"/>
            </w:tcBorders>
          </w:tcPr>
          <w:p w14:paraId="40DD0B2E" w14:textId="153AFCEF" w:rsidR="00B50ACF" w:rsidRPr="002A0127" w:rsidRDefault="008714FA"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r>
      <w:tr w:rsidR="00CE2711" w:rsidRPr="0074665E" w14:paraId="7920CAC5" w14:textId="6F621228" w:rsidTr="00BC6285">
        <w:tc>
          <w:tcPr>
            <w:tcW w:w="3256" w:type="dxa"/>
            <w:tcBorders>
              <w:top w:val="nil"/>
            </w:tcBorders>
          </w:tcPr>
          <w:p w14:paraId="54E6294B" w14:textId="77777777"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CV</w:t>
            </w:r>
          </w:p>
        </w:tc>
        <w:tc>
          <w:tcPr>
            <w:tcW w:w="2268" w:type="dxa"/>
            <w:tcBorders>
              <w:top w:val="nil"/>
            </w:tcBorders>
          </w:tcPr>
          <w:p w14:paraId="1CCAFA4A" w14:textId="0E9847BE" w:rsidR="00B50ACF" w:rsidRPr="002A0127" w:rsidRDefault="00536325" w:rsidP="00E7605B">
            <w:pPr>
              <w:jc w:val="both"/>
              <w:rPr>
                <w:rFonts w:ascii="Times New Roman" w:hAnsi="Times New Roman" w:cs="Times New Roman"/>
                <w:sz w:val="18"/>
                <w:szCs w:val="18"/>
              </w:rPr>
            </w:pPr>
            <w:r w:rsidRPr="002A0127">
              <w:rPr>
                <w:rFonts w:ascii="Times New Roman" w:hAnsi="Times New Roman" w:cs="Times New Roman"/>
                <w:sz w:val="18"/>
                <w:szCs w:val="18"/>
              </w:rPr>
              <w:t>5.37</w:t>
            </w:r>
          </w:p>
        </w:tc>
        <w:tc>
          <w:tcPr>
            <w:tcW w:w="1984" w:type="dxa"/>
            <w:tcBorders>
              <w:top w:val="nil"/>
            </w:tcBorders>
          </w:tcPr>
          <w:p w14:paraId="31F0ACC5" w14:textId="5EDAF1C3" w:rsidR="00B50ACF" w:rsidRPr="002A0127" w:rsidRDefault="00B61B3D" w:rsidP="00E7605B">
            <w:pPr>
              <w:jc w:val="both"/>
              <w:rPr>
                <w:rFonts w:ascii="Times New Roman" w:hAnsi="Times New Roman" w:cs="Times New Roman"/>
                <w:sz w:val="18"/>
                <w:szCs w:val="18"/>
              </w:rPr>
            </w:pPr>
            <w:r w:rsidRPr="002A0127">
              <w:rPr>
                <w:rFonts w:ascii="Times New Roman" w:hAnsi="Times New Roman" w:cs="Times New Roman"/>
                <w:sz w:val="18"/>
                <w:szCs w:val="18"/>
              </w:rPr>
              <w:t>6.03</w:t>
            </w:r>
          </w:p>
        </w:tc>
        <w:tc>
          <w:tcPr>
            <w:tcW w:w="1984" w:type="dxa"/>
            <w:tcBorders>
              <w:top w:val="nil"/>
            </w:tcBorders>
          </w:tcPr>
          <w:p w14:paraId="205F8EA8" w14:textId="42E1494A" w:rsidR="00B50ACF" w:rsidRPr="002A0127" w:rsidRDefault="008714FA" w:rsidP="00E7605B">
            <w:pPr>
              <w:jc w:val="both"/>
              <w:rPr>
                <w:rFonts w:ascii="Times New Roman" w:hAnsi="Times New Roman" w:cs="Times New Roman"/>
                <w:sz w:val="18"/>
                <w:szCs w:val="18"/>
              </w:rPr>
            </w:pPr>
            <w:r w:rsidRPr="002A0127">
              <w:rPr>
                <w:rFonts w:ascii="Times New Roman" w:hAnsi="Times New Roman" w:cs="Times New Roman"/>
                <w:sz w:val="18"/>
                <w:szCs w:val="18"/>
              </w:rPr>
              <w:t>5.52</w:t>
            </w:r>
          </w:p>
        </w:tc>
      </w:tr>
      <w:tr w:rsidR="00CE2711" w:rsidRPr="0074665E" w14:paraId="502FD8F2" w14:textId="7EEB5B12" w:rsidTr="00BC6285">
        <w:trPr>
          <w:trHeight w:val="88"/>
        </w:trPr>
        <w:tc>
          <w:tcPr>
            <w:tcW w:w="3256" w:type="dxa"/>
          </w:tcPr>
          <w:p w14:paraId="7A0FD329" w14:textId="77777777" w:rsidR="00B50ACF" w:rsidRPr="002A0127" w:rsidRDefault="00B50ACF" w:rsidP="00E7605B">
            <w:pPr>
              <w:jc w:val="both"/>
              <w:rPr>
                <w:rFonts w:ascii="Times New Roman" w:hAnsi="Times New Roman" w:cs="Times New Roman"/>
                <w:sz w:val="18"/>
                <w:szCs w:val="18"/>
              </w:rPr>
            </w:pPr>
            <w:r w:rsidRPr="002A0127">
              <w:rPr>
                <w:rFonts w:ascii="Times New Roman" w:hAnsi="Times New Roman" w:cs="Times New Roman"/>
                <w:sz w:val="18"/>
                <w:szCs w:val="18"/>
              </w:rPr>
              <w:t>Grand mean</w:t>
            </w:r>
          </w:p>
          <w:p w14:paraId="4C24C5CD" w14:textId="77777777" w:rsidR="00B50ACF" w:rsidRPr="002A0127" w:rsidRDefault="00B50ACF" w:rsidP="00E7605B">
            <w:pPr>
              <w:jc w:val="both"/>
              <w:rPr>
                <w:rFonts w:ascii="Times New Roman" w:hAnsi="Times New Roman" w:cs="Times New Roman"/>
                <w:sz w:val="18"/>
                <w:szCs w:val="18"/>
              </w:rPr>
            </w:pPr>
          </w:p>
        </w:tc>
        <w:tc>
          <w:tcPr>
            <w:tcW w:w="2268" w:type="dxa"/>
          </w:tcPr>
          <w:p w14:paraId="39C537B1" w14:textId="2F4E6B5F" w:rsidR="00B50ACF" w:rsidRPr="002A0127" w:rsidRDefault="00536325" w:rsidP="00E7605B">
            <w:pPr>
              <w:jc w:val="both"/>
              <w:rPr>
                <w:rFonts w:ascii="Times New Roman" w:hAnsi="Times New Roman" w:cs="Times New Roman"/>
                <w:sz w:val="18"/>
                <w:szCs w:val="18"/>
              </w:rPr>
            </w:pPr>
            <w:r w:rsidRPr="002A0127">
              <w:rPr>
                <w:rFonts w:ascii="Times New Roman" w:hAnsi="Times New Roman" w:cs="Times New Roman"/>
                <w:sz w:val="18"/>
                <w:szCs w:val="18"/>
              </w:rPr>
              <w:t>523.33</w:t>
            </w:r>
          </w:p>
        </w:tc>
        <w:tc>
          <w:tcPr>
            <w:tcW w:w="1984" w:type="dxa"/>
          </w:tcPr>
          <w:p w14:paraId="5DF6628E" w14:textId="6A266D83" w:rsidR="00B50ACF" w:rsidRPr="002A0127" w:rsidRDefault="00B61B3D" w:rsidP="00E7605B">
            <w:pPr>
              <w:jc w:val="both"/>
              <w:rPr>
                <w:rFonts w:ascii="Times New Roman" w:hAnsi="Times New Roman" w:cs="Times New Roman"/>
                <w:sz w:val="18"/>
                <w:szCs w:val="18"/>
              </w:rPr>
            </w:pPr>
            <w:r w:rsidRPr="002A0127">
              <w:rPr>
                <w:rFonts w:ascii="Times New Roman" w:hAnsi="Times New Roman" w:cs="Times New Roman"/>
                <w:sz w:val="18"/>
                <w:szCs w:val="18"/>
              </w:rPr>
              <w:t>943.04</w:t>
            </w:r>
          </w:p>
        </w:tc>
        <w:tc>
          <w:tcPr>
            <w:tcW w:w="1984" w:type="dxa"/>
          </w:tcPr>
          <w:p w14:paraId="2611AABE" w14:textId="08616D40" w:rsidR="00B50ACF" w:rsidRPr="002A0127" w:rsidRDefault="008714FA" w:rsidP="00E7605B">
            <w:pPr>
              <w:jc w:val="both"/>
              <w:rPr>
                <w:rFonts w:ascii="Times New Roman" w:hAnsi="Times New Roman" w:cs="Times New Roman"/>
                <w:sz w:val="18"/>
                <w:szCs w:val="18"/>
              </w:rPr>
            </w:pPr>
            <w:r w:rsidRPr="002A0127">
              <w:rPr>
                <w:rFonts w:ascii="Times New Roman" w:hAnsi="Times New Roman" w:cs="Times New Roman"/>
                <w:sz w:val="18"/>
                <w:szCs w:val="18"/>
              </w:rPr>
              <w:t>1451.36</w:t>
            </w:r>
          </w:p>
        </w:tc>
      </w:tr>
    </w:tbl>
    <w:p w14:paraId="47A0C04D" w14:textId="4882C048" w:rsidR="00EF6C23" w:rsidRPr="000C1BCF" w:rsidRDefault="00053B7B"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w:t>
      </w:r>
      <w:r w:rsidR="00E12DA2" w:rsidRPr="000C1BCF">
        <w:rPr>
          <w:rFonts w:ascii="Times New Roman" w:hAnsi="Times New Roman" w:cs="Times New Roman"/>
          <w:sz w:val="20"/>
          <w:szCs w:val="20"/>
        </w:rPr>
        <w:t>Means followed by different letters differ significantly at P ≤ 0.05 according to LSD test.</w:t>
      </w:r>
    </w:p>
    <w:p w14:paraId="48681BB6" w14:textId="7CFE1CFD" w:rsidR="002631EF" w:rsidRPr="000C1BCF" w:rsidRDefault="002631EF" w:rsidP="00E7605B">
      <w:pPr>
        <w:spacing w:after="0" w:line="240" w:lineRule="auto"/>
        <w:jc w:val="both"/>
        <w:rPr>
          <w:rFonts w:ascii="Times New Roman" w:hAnsi="Times New Roman" w:cs="Times New Roman"/>
          <w:sz w:val="20"/>
          <w:szCs w:val="20"/>
        </w:rPr>
      </w:pPr>
    </w:p>
    <w:p w14:paraId="5D2A5190" w14:textId="156816D3" w:rsidR="00B67158" w:rsidRPr="000C1BCF" w:rsidRDefault="00B67158"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noProof/>
          <w:sz w:val="20"/>
          <w:szCs w:val="20"/>
        </w:rPr>
        <w:lastRenderedPageBreak/>
        <w:drawing>
          <wp:inline distT="0" distB="0" distL="0" distR="0" wp14:anchorId="55406050" wp14:editId="7EC3DB42">
            <wp:extent cx="4572000" cy="2743200"/>
            <wp:effectExtent l="0" t="0" r="0" b="0"/>
            <wp:docPr id="419958819" name="Chart 1">
              <a:extLst xmlns:a="http://schemas.openxmlformats.org/drawingml/2006/main">
                <a:ext uri="{FF2B5EF4-FFF2-40B4-BE49-F238E27FC236}">
                  <a16:creationId xmlns:a16="http://schemas.microsoft.com/office/drawing/2014/main" id="{F9A38C2F-54CA-F56C-21EB-7ED53C0F3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621ADF" w14:textId="77777777" w:rsidR="004E1781" w:rsidRDefault="004E1781" w:rsidP="00E7605B">
      <w:pPr>
        <w:spacing w:after="0" w:line="240" w:lineRule="auto"/>
        <w:jc w:val="both"/>
        <w:rPr>
          <w:rFonts w:ascii="Times New Roman" w:hAnsi="Times New Roman" w:cs="Times New Roman"/>
          <w:sz w:val="20"/>
          <w:szCs w:val="20"/>
        </w:rPr>
      </w:pPr>
    </w:p>
    <w:p w14:paraId="647F6B55" w14:textId="23F508DF" w:rsidR="00BD33A8" w:rsidRPr="00E022ED" w:rsidRDefault="00E113B1" w:rsidP="00E7605B">
      <w:pPr>
        <w:spacing w:after="0" w:line="240" w:lineRule="auto"/>
        <w:jc w:val="both"/>
        <w:rPr>
          <w:rFonts w:ascii="Times New Roman" w:hAnsi="Times New Roman" w:cs="Times New Roman"/>
          <w:b/>
          <w:i/>
          <w:sz w:val="20"/>
          <w:szCs w:val="20"/>
        </w:rPr>
      </w:pPr>
      <w:r w:rsidRPr="000C1BCF">
        <w:rPr>
          <w:rFonts w:ascii="Times New Roman" w:hAnsi="Times New Roman" w:cs="Times New Roman"/>
          <w:sz w:val="20"/>
          <w:szCs w:val="20"/>
        </w:rPr>
        <w:t xml:space="preserve">4.5. </w:t>
      </w:r>
      <w:r w:rsidR="00053B7B" w:rsidRPr="00E022ED">
        <w:rPr>
          <w:rFonts w:ascii="Times New Roman" w:hAnsi="Times New Roman" w:cs="Times New Roman"/>
          <w:b/>
          <w:i/>
          <w:sz w:val="20"/>
          <w:szCs w:val="20"/>
        </w:rPr>
        <w:t>Seedling vigour II:</w:t>
      </w:r>
    </w:p>
    <w:p w14:paraId="14680A35" w14:textId="7BA130A9" w:rsidR="0089458D" w:rsidRPr="000C1BCF" w:rsidRDefault="0068717D"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Seedling vigour index II was highly affected by various concentrations of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extract, too. However, </w:t>
      </w:r>
      <w:r w:rsidR="00BC6285" w:rsidRPr="000C1BCF">
        <w:rPr>
          <w:rFonts w:ascii="Times New Roman" w:hAnsi="Times New Roman" w:cs="Times New Roman"/>
          <w:sz w:val="20"/>
          <w:szCs w:val="20"/>
        </w:rPr>
        <w:t xml:space="preserve">the </w:t>
      </w:r>
      <w:r w:rsidRPr="000C1BCF">
        <w:rPr>
          <w:rFonts w:ascii="Times New Roman" w:hAnsi="Times New Roman" w:cs="Times New Roman"/>
          <w:sz w:val="20"/>
          <w:szCs w:val="20"/>
        </w:rPr>
        <w:t xml:space="preserve">maximum value of SVI-II was obtained at 6%(T) and then 4% (T) while the minimum value was noticed in control and the other moderate treatments (10-12%). The trend indicates that the seedling dry matter accumulation was improved by the application of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extract at certain concentrations, but suffered at others. </w:t>
      </w:r>
    </w:p>
    <w:p w14:paraId="6B3FB6B6" w14:textId="77777777" w:rsidR="003B5533" w:rsidRPr="000C1BCF" w:rsidRDefault="003B5533" w:rsidP="00E7605B">
      <w:pPr>
        <w:spacing w:after="0" w:line="240" w:lineRule="auto"/>
        <w:jc w:val="both"/>
        <w:rPr>
          <w:rFonts w:ascii="Times New Roman" w:hAnsi="Times New Roman" w:cs="Times New Roman"/>
          <w:sz w:val="20"/>
          <w:szCs w:val="20"/>
        </w:rPr>
      </w:pPr>
    </w:p>
    <w:p w14:paraId="01A23AEB" w14:textId="3461316C" w:rsidR="00554B8C" w:rsidRPr="000C1BCF" w:rsidRDefault="0068717D"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The increased SVI-II value at optimal concentrations may </w:t>
      </w:r>
      <w:r w:rsidR="003B5533" w:rsidRPr="000C1BCF">
        <w:rPr>
          <w:rFonts w:ascii="Times New Roman" w:hAnsi="Times New Roman" w:cs="Times New Roman"/>
          <w:sz w:val="20"/>
          <w:szCs w:val="20"/>
        </w:rPr>
        <w:t>result</w:t>
      </w:r>
      <w:r w:rsidRPr="000C1BCF">
        <w:rPr>
          <w:rFonts w:ascii="Times New Roman" w:hAnsi="Times New Roman" w:cs="Times New Roman"/>
          <w:sz w:val="20"/>
          <w:szCs w:val="20"/>
        </w:rPr>
        <w:t xml:space="preserve"> from stimulation of metabolic activities and effective utilization of reserve </w:t>
      </w:r>
      <w:r w:rsidR="003B5533" w:rsidRPr="000C1BCF">
        <w:rPr>
          <w:rFonts w:ascii="Times New Roman" w:hAnsi="Times New Roman" w:cs="Times New Roman"/>
          <w:sz w:val="20"/>
          <w:szCs w:val="20"/>
        </w:rPr>
        <w:t>substances</w:t>
      </w:r>
      <w:r w:rsidRPr="000C1BCF">
        <w:rPr>
          <w:rFonts w:ascii="Times New Roman" w:hAnsi="Times New Roman" w:cs="Times New Roman"/>
          <w:sz w:val="20"/>
          <w:szCs w:val="20"/>
        </w:rPr>
        <w:t xml:space="preserve"> in the seed</w:t>
      </w:r>
      <w:r w:rsidR="003B5533" w:rsidRPr="000C1BCF">
        <w:rPr>
          <w:rFonts w:ascii="Times New Roman" w:hAnsi="Times New Roman" w:cs="Times New Roman"/>
          <w:sz w:val="20"/>
          <w:szCs w:val="20"/>
        </w:rPr>
        <w:t>, resulting</w:t>
      </w:r>
      <w:r w:rsidRPr="000C1BCF">
        <w:rPr>
          <w:rFonts w:ascii="Times New Roman" w:hAnsi="Times New Roman" w:cs="Times New Roman"/>
          <w:sz w:val="20"/>
          <w:szCs w:val="20"/>
        </w:rPr>
        <w:t xml:space="preserve"> in higher dry weight accumulation. The decrease at higher concentrations may be related to the toxicity of allelochemicals, which can interfere with physiological </w:t>
      </w:r>
      <w:r w:rsidR="003B5533" w:rsidRPr="000C1BCF">
        <w:rPr>
          <w:rFonts w:ascii="Times New Roman" w:hAnsi="Times New Roman" w:cs="Times New Roman"/>
          <w:sz w:val="20"/>
          <w:szCs w:val="20"/>
        </w:rPr>
        <w:t>processes</w:t>
      </w:r>
      <w:r w:rsidRPr="000C1BCF">
        <w:rPr>
          <w:rFonts w:ascii="Times New Roman" w:hAnsi="Times New Roman" w:cs="Times New Roman"/>
          <w:sz w:val="20"/>
          <w:szCs w:val="20"/>
        </w:rPr>
        <w:t xml:space="preserve"> and biomass production. </w:t>
      </w:r>
      <w:r w:rsidR="0024031C" w:rsidRPr="000C1BCF">
        <w:rPr>
          <w:rFonts w:ascii="Times New Roman" w:hAnsi="Times New Roman" w:cs="Times New Roman"/>
          <w:sz w:val="20"/>
          <w:szCs w:val="20"/>
        </w:rPr>
        <w:t>Many</w:t>
      </w:r>
      <w:r w:rsidR="009D2FD0" w:rsidRPr="000C1BCF">
        <w:rPr>
          <w:rFonts w:ascii="Times New Roman" w:hAnsi="Times New Roman" w:cs="Times New Roman"/>
          <w:sz w:val="20"/>
          <w:szCs w:val="20"/>
        </w:rPr>
        <w:t xml:space="preserve"> </w:t>
      </w:r>
      <w:r w:rsidRPr="000C1BCF">
        <w:rPr>
          <w:rFonts w:ascii="Times New Roman" w:hAnsi="Times New Roman" w:cs="Times New Roman"/>
          <w:sz w:val="20"/>
          <w:szCs w:val="20"/>
        </w:rPr>
        <w:t xml:space="preserve">studies have </w:t>
      </w:r>
      <w:r w:rsidR="003B5533" w:rsidRPr="000C1BCF">
        <w:rPr>
          <w:rFonts w:ascii="Times New Roman" w:hAnsi="Times New Roman" w:cs="Times New Roman"/>
          <w:sz w:val="20"/>
          <w:szCs w:val="20"/>
        </w:rPr>
        <w:t>reported</w:t>
      </w:r>
      <w:r w:rsidRPr="000C1BCF">
        <w:rPr>
          <w:rFonts w:ascii="Times New Roman" w:hAnsi="Times New Roman" w:cs="Times New Roman"/>
          <w:sz w:val="20"/>
          <w:szCs w:val="20"/>
        </w:rPr>
        <w:t xml:space="preserve"> that the responses of allelopathy and seed priming are dose-dependent </w:t>
      </w:r>
      <w:proofErr w:type="gramStart"/>
      <w:r w:rsidRPr="000C1BCF">
        <w:rPr>
          <w:rFonts w:ascii="Times New Roman" w:hAnsi="Times New Roman" w:cs="Times New Roman"/>
          <w:sz w:val="20"/>
          <w:szCs w:val="20"/>
        </w:rPr>
        <w:t>( Inderjit</w:t>
      </w:r>
      <w:proofErr w:type="gramEnd"/>
      <w:r w:rsidRPr="000C1BCF">
        <w:rPr>
          <w:rFonts w:ascii="Times New Roman" w:hAnsi="Times New Roman" w:cs="Times New Roman"/>
          <w:sz w:val="20"/>
          <w:szCs w:val="20"/>
        </w:rPr>
        <w:t xml:space="preserve"> and Duke, 2003; Ashraf M and </w:t>
      </w:r>
      <w:proofErr w:type="spellStart"/>
      <w:r w:rsidRPr="000C1BCF">
        <w:rPr>
          <w:rFonts w:ascii="Times New Roman" w:hAnsi="Times New Roman" w:cs="Times New Roman"/>
          <w:sz w:val="20"/>
          <w:szCs w:val="20"/>
        </w:rPr>
        <w:t>Foolad</w:t>
      </w:r>
      <w:proofErr w:type="spellEnd"/>
      <w:r w:rsidRPr="000C1BCF">
        <w:rPr>
          <w:rFonts w:ascii="Times New Roman" w:hAnsi="Times New Roman" w:cs="Times New Roman"/>
          <w:sz w:val="20"/>
          <w:szCs w:val="20"/>
        </w:rPr>
        <w:t>, 2005).</w:t>
      </w:r>
    </w:p>
    <w:p w14:paraId="2AA776C4" w14:textId="12475B34" w:rsidR="00A1362D" w:rsidRPr="000C1BCF" w:rsidRDefault="00A1362D"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Table 5: Seedling vigour</w:t>
      </w:r>
      <w:r w:rsidR="00515E8F" w:rsidRPr="000C1BCF">
        <w:rPr>
          <w:rFonts w:ascii="Times New Roman" w:hAnsi="Times New Roman" w:cs="Times New Roman"/>
          <w:sz w:val="20"/>
          <w:szCs w:val="20"/>
        </w:rPr>
        <w:t>-</w:t>
      </w:r>
      <w:proofErr w:type="gramStart"/>
      <w:r w:rsidR="00515E8F" w:rsidRPr="000C1BCF">
        <w:rPr>
          <w:rFonts w:ascii="Times New Roman" w:hAnsi="Times New Roman" w:cs="Times New Roman"/>
          <w:sz w:val="20"/>
          <w:szCs w:val="20"/>
        </w:rPr>
        <w:t>II</w:t>
      </w:r>
      <w:r w:rsidRPr="000C1BCF">
        <w:rPr>
          <w:rFonts w:ascii="Times New Roman" w:hAnsi="Times New Roman" w:cs="Times New Roman"/>
          <w:sz w:val="20"/>
          <w:szCs w:val="20"/>
        </w:rPr>
        <w:t>(</w:t>
      </w:r>
      <w:proofErr w:type="gramEnd"/>
      <w:r w:rsidRPr="000C1BCF">
        <w:rPr>
          <w:rFonts w:ascii="Times New Roman" w:hAnsi="Times New Roman" w:cs="Times New Roman"/>
          <w:sz w:val="20"/>
          <w:szCs w:val="20"/>
        </w:rPr>
        <w:t xml:space="preserve">cm) of sunflower under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coating.</w:t>
      </w:r>
    </w:p>
    <w:tbl>
      <w:tblPr>
        <w:tblStyle w:val="TableGrid"/>
        <w:tblW w:w="0" w:type="auto"/>
        <w:tblLook w:val="04A0" w:firstRow="1" w:lastRow="0" w:firstColumn="1" w:lastColumn="0" w:noHBand="0" w:noVBand="1"/>
      </w:tblPr>
      <w:tblGrid>
        <w:gridCol w:w="3256"/>
        <w:gridCol w:w="2268"/>
        <w:gridCol w:w="1984"/>
        <w:gridCol w:w="1984"/>
      </w:tblGrid>
      <w:tr w:rsidR="00F41ACD" w:rsidRPr="0074665E" w14:paraId="07D1A083" w14:textId="77777777" w:rsidTr="00BC6285">
        <w:tc>
          <w:tcPr>
            <w:tcW w:w="3256" w:type="dxa"/>
            <w:tcBorders>
              <w:bottom w:val="single" w:sz="4" w:space="0" w:color="auto"/>
            </w:tcBorders>
          </w:tcPr>
          <w:p w14:paraId="09E802D8" w14:textId="77777777"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TREATMENT </w:t>
            </w:r>
          </w:p>
        </w:tc>
        <w:tc>
          <w:tcPr>
            <w:tcW w:w="2268" w:type="dxa"/>
            <w:tcBorders>
              <w:bottom w:val="single" w:sz="4" w:space="0" w:color="auto"/>
            </w:tcBorders>
          </w:tcPr>
          <w:p w14:paraId="24C1E114" w14:textId="65EBDD77"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3</w:t>
            </w:r>
            <w:proofErr w:type="gramStart"/>
            <w:r w:rsidR="00E60429" w:rsidRPr="002A0127">
              <w:rPr>
                <w:rFonts w:ascii="Times New Roman" w:hAnsi="Times New Roman" w:cs="Times New Roman"/>
                <w:sz w:val="18"/>
                <w:szCs w:val="18"/>
                <w:vertAlign w:val="superscript"/>
              </w:rPr>
              <w:t>rd</w:t>
            </w:r>
            <w:r w:rsidR="00E60429" w:rsidRPr="002A0127">
              <w:rPr>
                <w:rFonts w:ascii="Times New Roman" w:hAnsi="Times New Roman" w:cs="Times New Roman"/>
                <w:sz w:val="18"/>
                <w:szCs w:val="18"/>
              </w:rPr>
              <w:t xml:space="preserve"> </w:t>
            </w:r>
            <w:r w:rsidRPr="002A0127">
              <w:rPr>
                <w:rFonts w:ascii="Times New Roman" w:hAnsi="Times New Roman" w:cs="Times New Roman"/>
                <w:sz w:val="18"/>
                <w:szCs w:val="18"/>
              </w:rPr>
              <w:t xml:space="preserve"> days</w:t>
            </w:r>
            <w:proofErr w:type="gramEnd"/>
          </w:p>
        </w:tc>
        <w:tc>
          <w:tcPr>
            <w:tcW w:w="1984" w:type="dxa"/>
            <w:tcBorders>
              <w:bottom w:val="single" w:sz="4" w:space="0" w:color="auto"/>
            </w:tcBorders>
          </w:tcPr>
          <w:p w14:paraId="3CE4701E" w14:textId="3CC01D2D"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5</w:t>
            </w:r>
            <w:proofErr w:type="gramStart"/>
            <w:r w:rsidR="00E60429" w:rsidRPr="002A0127">
              <w:rPr>
                <w:rFonts w:ascii="Times New Roman" w:hAnsi="Times New Roman" w:cs="Times New Roman"/>
                <w:sz w:val="18"/>
                <w:szCs w:val="18"/>
                <w:vertAlign w:val="superscript"/>
              </w:rPr>
              <w:t>th</w:t>
            </w:r>
            <w:r w:rsidR="00E60429" w:rsidRPr="002A0127">
              <w:rPr>
                <w:rFonts w:ascii="Times New Roman" w:hAnsi="Times New Roman" w:cs="Times New Roman"/>
                <w:sz w:val="18"/>
                <w:szCs w:val="18"/>
              </w:rPr>
              <w:t xml:space="preserve"> </w:t>
            </w:r>
            <w:r w:rsidRPr="002A0127">
              <w:rPr>
                <w:rFonts w:ascii="Times New Roman" w:hAnsi="Times New Roman" w:cs="Times New Roman"/>
                <w:sz w:val="18"/>
                <w:szCs w:val="18"/>
              </w:rPr>
              <w:t xml:space="preserve"> days</w:t>
            </w:r>
            <w:proofErr w:type="gramEnd"/>
          </w:p>
        </w:tc>
        <w:tc>
          <w:tcPr>
            <w:tcW w:w="1984" w:type="dxa"/>
            <w:tcBorders>
              <w:bottom w:val="single" w:sz="4" w:space="0" w:color="auto"/>
            </w:tcBorders>
          </w:tcPr>
          <w:p w14:paraId="22ADFD0D" w14:textId="10A70BCE"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 xml:space="preserve"> 7</w:t>
            </w:r>
            <w:r w:rsidR="00E60429" w:rsidRPr="002A0127">
              <w:rPr>
                <w:rFonts w:ascii="Times New Roman" w:hAnsi="Times New Roman" w:cs="Times New Roman"/>
                <w:sz w:val="18"/>
                <w:szCs w:val="18"/>
                <w:vertAlign w:val="superscript"/>
              </w:rPr>
              <w:t>th</w:t>
            </w:r>
            <w:r w:rsidRPr="002A0127">
              <w:rPr>
                <w:rFonts w:ascii="Times New Roman" w:hAnsi="Times New Roman" w:cs="Times New Roman"/>
                <w:sz w:val="18"/>
                <w:szCs w:val="18"/>
              </w:rPr>
              <w:t>days</w:t>
            </w:r>
          </w:p>
        </w:tc>
      </w:tr>
      <w:tr w:rsidR="00F41ACD" w:rsidRPr="0074665E" w14:paraId="1B775A9C" w14:textId="77777777" w:rsidTr="00BC6285">
        <w:tc>
          <w:tcPr>
            <w:tcW w:w="3256" w:type="dxa"/>
            <w:tcBorders>
              <w:bottom w:val="nil"/>
            </w:tcBorders>
          </w:tcPr>
          <w:p w14:paraId="10076B54" w14:textId="77777777"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Control(T1)</w:t>
            </w:r>
          </w:p>
        </w:tc>
        <w:tc>
          <w:tcPr>
            <w:tcW w:w="2268" w:type="dxa"/>
            <w:tcBorders>
              <w:bottom w:val="nil"/>
            </w:tcBorders>
          </w:tcPr>
          <w:p w14:paraId="07AD2FAA" w14:textId="2129BAA6" w:rsidR="00053B7B" w:rsidRPr="002A0127" w:rsidRDefault="00AF4E6E" w:rsidP="00E7605B">
            <w:pPr>
              <w:jc w:val="both"/>
              <w:rPr>
                <w:rFonts w:ascii="Times New Roman" w:hAnsi="Times New Roman" w:cs="Times New Roman"/>
                <w:sz w:val="18"/>
                <w:szCs w:val="18"/>
              </w:rPr>
            </w:pPr>
            <w:r w:rsidRPr="002A0127">
              <w:rPr>
                <w:rFonts w:ascii="Times New Roman" w:hAnsi="Times New Roman" w:cs="Times New Roman"/>
                <w:sz w:val="18"/>
                <w:szCs w:val="18"/>
              </w:rPr>
              <w:t>6.85</w:t>
            </w:r>
            <w:r w:rsidRPr="002A0127">
              <w:rPr>
                <w:rFonts w:ascii="Times New Roman" w:hAnsi="Times New Roman" w:cs="Times New Roman"/>
                <w:sz w:val="18"/>
                <w:szCs w:val="18"/>
                <w:vertAlign w:val="superscript"/>
              </w:rPr>
              <w:t>c</w:t>
            </w:r>
          </w:p>
        </w:tc>
        <w:tc>
          <w:tcPr>
            <w:tcW w:w="1984" w:type="dxa"/>
            <w:tcBorders>
              <w:top w:val="single" w:sz="4" w:space="0" w:color="auto"/>
              <w:left w:val="nil"/>
              <w:bottom w:val="nil"/>
              <w:right w:val="single" w:sz="4" w:space="0" w:color="auto"/>
            </w:tcBorders>
            <w:vAlign w:val="bottom"/>
          </w:tcPr>
          <w:p w14:paraId="1A0A3E70" w14:textId="6B730D1E" w:rsidR="00F41ACD" w:rsidRPr="002A0127" w:rsidRDefault="00F41ACD"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9.65</w:t>
            </w:r>
            <w:r w:rsidRPr="002A0127">
              <w:rPr>
                <w:rFonts w:ascii="Times New Roman" w:hAnsi="Times New Roman" w:cs="Times New Roman"/>
                <w:sz w:val="18"/>
                <w:szCs w:val="18"/>
                <w:vertAlign w:val="superscript"/>
              </w:rPr>
              <w:t>f</w:t>
            </w:r>
          </w:p>
        </w:tc>
        <w:tc>
          <w:tcPr>
            <w:tcW w:w="1984" w:type="dxa"/>
            <w:tcBorders>
              <w:top w:val="single" w:sz="4" w:space="0" w:color="auto"/>
              <w:left w:val="nil"/>
              <w:bottom w:val="nil"/>
              <w:right w:val="single" w:sz="4" w:space="0" w:color="auto"/>
            </w:tcBorders>
          </w:tcPr>
          <w:p w14:paraId="160A1293" w14:textId="2B6B1AF4" w:rsidR="00156383" w:rsidRPr="002A0127" w:rsidRDefault="007637E2" w:rsidP="00E7605B">
            <w:pPr>
              <w:jc w:val="both"/>
              <w:rPr>
                <w:rFonts w:ascii="Times New Roman" w:hAnsi="Times New Roman" w:cs="Times New Roman"/>
                <w:sz w:val="18"/>
                <w:szCs w:val="18"/>
              </w:rPr>
            </w:pPr>
            <w:r w:rsidRPr="002A0127">
              <w:rPr>
                <w:rFonts w:ascii="Times New Roman" w:hAnsi="Times New Roman" w:cs="Times New Roman"/>
                <w:sz w:val="18"/>
                <w:szCs w:val="18"/>
              </w:rPr>
              <w:t>30.13</w:t>
            </w:r>
            <w:r w:rsidRPr="002A0127">
              <w:rPr>
                <w:rFonts w:ascii="Times New Roman" w:hAnsi="Times New Roman" w:cs="Times New Roman"/>
                <w:sz w:val="18"/>
                <w:szCs w:val="18"/>
                <w:vertAlign w:val="superscript"/>
              </w:rPr>
              <w:t>e</w:t>
            </w:r>
          </w:p>
        </w:tc>
      </w:tr>
      <w:tr w:rsidR="00F41ACD" w:rsidRPr="0074665E" w14:paraId="5721C02C" w14:textId="77777777" w:rsidTr="00BC6285">
        <w:tc>
          <w:tcPr>
            <w:tcW w:w="3256" w:type="dxa"/>
            <w:tcBorders>
              <w:top w:val="nil"/>
              <w:bottom w:val="nil"/>
            </w:tcBorders>
          </w:tcPr>
          <w:p w14:paraId="4CDBD7E8" w14:textId="073922A9"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2% extract(T2)</w:t>
            </w:r>
          </w:p>
        </w:tc>
        <w:tc>
          <w:tcPr>
            <w:tcW w:w="2268" w:type="dxa"/>
            <w:tcBorders>
              <w:top w:val="nil"/>
              <w:bottom w:val="nil"/>
            </w:tcBorders>
          </w:tcPr>
          <w:p w14:paraId="28F6B2D4" w14:textId="3E1FABE7" w:rsidR="00053B7B" w:rsidRPr="002A0127" w:rsidRDefault="00AF4E6E" w:rsidP="00E7605B">
            <w:pPr>
              <w:jc w:val="both"/>
              <w:rPr>
                <w:rFonts w:ascii="Times New Roman" w:hAnsi="Times New Roman" w:cs="Times New Roman"/>
                <w:sz w:val="18"/>
                <w:szCs w:val="18"/>
              </w:rPr>
            </w:pPr>
            <w:r w:rsidRPr="002A0127">
              <w:rPr>
                <w:rFonts w:ascii="Times New Roman" w:hAnsi="Times New Roman" w:cs="Times New Roman"/>
                <w:sz w:val="18"/>
                <w:szCs w:val="18"/>
              </w:rPr>
              <w:t>11.57</w:t>
            </w:r>
            <w:r w:rsidRPr="002A0127">
              <w:rPr>
                <w:rFonts w:ascii="Times New Roman" w:hAnsi="Times New Roman" w:cs="Times New Roman"/>
                <w:sz w:val="18"/>
                <w:szCs w:val="18"/>
                <w:vertAlign w:val="superscript"/>
              </w:rPr>
              <w:t>bc</w:t>
            </w:r>
          </w:p>
        </w:tc>
        <w:tc>
          <w:tcPr>
            <w:tcW w:w="1984" w:type="dxa"/>
            <w:tcBorders>
              <w:top w:val="nil"/>
              <w:left w:val="nil"/>
              <w:bottom w:val="nil"/>
              <w:right w:val="single" w:sz="4" w:space="0" w:color="auto"/>
            </w:tcBorders>
            <w:vAlign w:val="bottom"/>
          </w:tcPr>
          <w:p w14:paraId="1B3736CD" w14:textId="7F6B26FD" w:rsidR="00053B7B" w:rsidRPr="002A0127" w:rsidRDefault="00F41ACD" w:rsidP="00E7605B">
            <w:pPr>
              <w:jc w:val="both"/>
              <w:rPr>
                <w:rFonts w:ascii="Times New Roman" w:hAnsi="Times New Roman" w:cs="Times New Roman"/>
                <w:sz w:val="18"/>
                <w:szCs w:val="18"/>
              </w:rPr>
            </w:pPr>
            <w:r w:rsidRPr="002A0127">
              <w:rPr>
                <w:rFonts w:ascii="Times New Roman" w:hAnsi="Times New Roman" w:cs="Times New Roman"/>
                <w:sz w:val="18"/>
                <w:szCs w:val="18"/>
              </w:rPr>
              <w:t>19.84</w:t>
            </w:r>
            <w:r w:rsidRPr="002A0127">
              <w:rPr>
                <w:rFonts w:ascii="Times New Roman" w:hAnsi="Times New Roman" w:cs="Times New Roman"/>
                <w:sz w:val="18"/>
                <w:szCs w:val="18"/>
                <w:vertAlign w:val="superscript"/>
              </w:rPr>
              <w:t>c</w:t>
            </w:r>
          </w:p>
        </w:tc>
        <w:tc>
          <w:tcPr>
            <w:tcW w:w="1984" w:type="dxa"/>
            <w:tcBorders>
              <w:top w:val="nil"/>
              <w:left w:val="nil"/>
              <w:bottom w:val="nil"/>
              <w:right w:val="single" w:sz="4" w:space="0" w:color="auto"/>
            </w:tcBorders>
          </w:tcPr>
          <w:p w14:paraId="303E0A66" w14:textId="1DDA514C" w:rsidR="00053B7B" w:rsidRPr="002A0127" w:rsidRDefault="007637E2" w:rsidP="00E7605B">
            <w:pPr>
              <w:jc w:val="both"/>
              <w:rPr>
                <w:rFonts w:ascii="Times New Roman" w:hAnsi="Times New Roman" w:cs="Times New Roman"/>
                <w:sz w:val="18"/>
                <w:szCs w:val="18"/>
              </w:rPr>
            </w:pPr>
            <w:r w:rsidRPr="002A0127">
              <w:rPr>
                <w:rFonts w:ascii="Times New Roman" w:hAnsi="Times New Roman" w:cs="Times New Roman"/>
                <w:sz w:val="18"/>
                <w:szCs w:val="18"/>
              </w:rPr>
              <w:t>45.73</w:t>
            </w:r>
            <w:r w:rsidRPr="002A0127">
              <w:rPr>
                <w:rFonts w:ascii="Times New Roman" w:hAnsi="Times New Roman" w:cs="Times New Roman"/>
                <w:sz w:val="18"/>
                <w:szCs w:val="18"/>
                <w:vertAlign w:val="superscript"/>
              </w:rPr>
              <w:t>c</w:t>
            </w:r>
          </w:p>
        </w:tc>
      </w:tr>
      <w:tr w:rsidR="00F41ACD" w:rsidRPr="0074665E" w14:paraId="7BB2F1E6" w14:textId="77777777" w:rsidTr="00BC6285">
        <w:tc>
          <w:tcPr>
            <w:tcW w:w="3256" w:type="dxa"/>
            <w:tcBorders>
              <w:top w:val="nil"/>
              <w:bottom w:val="nil"/>
            </w:tcBorders>
          </w:tcPr>
          <w:p w14:paraId="44D63F03" w14:textId="1FF8782A"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4% extract(T3)</w:t>
            </w:r>
          </w:p>
        </w:tc>
        <w:tc>
          <w:tcPr>
            <w:tcW w:w="2268" w:type="dxa"/>
            <w:tcBorders>
              <w:top w:val="nil"/>
              <w:bottom w:val="nil"/>
            </w:tcBorders>
          </w:tcPr>
          <w:p w14:paraId="6A3C2690" w14:textId="30535C40" w:rsidR="00053B7B" w:rsidRPr="002A0127" w:rsidRDefault="00AF4E6E" w:rsidP="00E7605B">
            <w:pPr>
              <w:jc w:val="both"/>
              <w:rPr>
                <w:rFonts w:ascii="Times New Roman" w:hAnsi="Times New Roman" w:cs="Times New Roman"/>
                <w:sz w:val="18"/>
                <w:szCs w:val="18"/>
              </w:rPr>
            </w:pPr>
            <w:r w:rsidRPr="002A0127">
              <w:rPr>
                <w:rFonts w:ascii="Times New Roman" w:hAnsi="Times New Roman" w:cs="Times New Roman"/>
                <w:sz w:val="18"/>
                <w:szCs w:val="18"/>
              </w:rPr>
              <w:t>17.38</w:t>
            </w:r>
            <w:r w:rsidRPr="002A0127">
              <w:rPr>
                <w:rFonts w:ascii="Times New Roman" w:hAnsi="Times New Roman" w:cs="Times New Roman"/>
                <w:sz w:val="18"/>
                <w:szCs w:val="18"/>
                <w:vertAlign w:val="superscript"/>
              </w:rPr>
              <w:t>ab</w:t>
            </w:r>
          </w:p>
        </w:tc>
        <w:tc>
          <w:tcPr>
            <w:tcW w:w="1984" w:type="dxa"/>
            <w:tcBorders>
              <w:top w:val="nil"/>
              <w:left w:val="nil"/>
              <w:bottom w:val="nil"/>
              <w:right w:val="single" w:sz="4" w:space="0" w:color="auto"/>
            </w:tcBorders>
            <w:vAlign w:val="bottom"/>
          </w:tcPr>
          <w:p w14:paraId="20A03F4D" w14:textId="0F756624" w:rsidR="00053B7B" w:rsidRPr="002A0127" w:rsidRDefault="00F41ACD" w:rsidP="00E7605B">
            <w:pPr>
              <w:jc w:val="both"/>
              <w:rPr>
                <w:rFonts w:ascii="Times New Roman" w:hAnsi="Times New Roman" w:cs="Times New Roman"/>
                <w:sz w:val="18"/>
                <w:szCs w:val="18"/>
              </w:rPr>
            </w:pPr>
            <w:r w:rsidRPr="002A0127">
              <w:rPr>
                <w:rFonts w:ascii="Times New Roman" w:hAnsi="Times New Roman" w:cs="Times New Roman"/>
                <w:sz w:val="18"/>
                <w:szCs w:val="18"/>
              </w:rPr>
              <w:t>26.70</w:t>
            </w:r>
            <w:r w:rsidRPr="002A0127">
              <w:rPr>
                <w:rFonts w:ascii="Times New Roman" w:hAnsi="Times New Roman" w:cs="Times New Roman"/>
                <w:sz w:val="18"/>
                <w:szCs w:val="18"/>
                <w:vertAlign w:val="superscript"/>
              </w:rPr>
              <w:t>b</w:t>
            </w:r>
          </w:p>
        </w:tc>
        <w:tc>
          <w:tcPr>
            <w:tcW w:w="1984" w:type="dxa"/>
            <w:tcBorders>
              <w:top w:val="nil"/>
              <w:left w:val="nil"/>
              <w:bottom w:val="nil"/>
              <w:right w:val="single" w:sz="4" w:space="0" w:color="auto"/>
            </w:tcBorders>
          </w:tcPr>
          <w:p w14:paraId="3EA93069" w14:textId="39B6DCB6" w:rsidR="00053B7B" w:rsidRPr="002A0127" w:rsidRDefault="007637E2" w:rsidP="00E7605B">
            <w:pPr>
              <w:jc w:val="both"/>
              <w:rPr>
                <w:rFonts w:ascii="Times New Roman" w:hAnsi="Times New Roman" w:cs="Times New Roman"/>
                <w:sz w:val="18"/>
                <w:szCs w:val="18"/>
              </w:rPr>
            </w:pPr>
            <w:r w:rsidRPr="002A0127">
              <w:rPr>
                <w:rFonts w:ascii="Times New Roman" w:hAnsi="Times New Roman" w:cs="Times New Roman"/>
                <w:sz w:val="18"/>
                <w:szCs w:val="18"/>
              </w:rPr>
              <w:t>60.37</w:t>
            </w:r>
            <w:r w:rsidRPr="002A0127">
              <w:rPr>
                <w:rFonts w:ascii="Times New Roman" w:hAnsi="Times New Roman" w:cs="Times New Roman"/>
                <w:sz w:val="18"/>
                <w:szCs w:val="18"/>
                <w:vertAlign w:val="superscript"/>
              </w:rPr>
              <w:t>b</w:t>
            </w:r>
          </w:p>
        </w:tc>
      </w:tr>
      <w:tr w:rsidR="00F41ACD" w:rsidRPr="0074665E" w14:paraId="235024C8" w14:textId="77777777" w:rsidTr="00BC6285">
        <w:tc>
          <w:tcPr>
            <w:tcW w:w="3256" w:type="dxa"/>
            <w:tcBorders>
              <w:top w:val="nil"/>
              <w:bottom w:val="nil"/>
            </w:tcBorders>
          </w:tcPr>
          <w:p w14:paraId="1AF708E1" w14:textId="279A5CEE"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6% extract(T4)</w:t>
            </w:r>
          </w:p>
        </w:tc>
        <w:tc>
          <w:tcPr>
            <w:tcW w:w="2268" w:type="dxa"/>
            <w:tcBorders>
              <w:top w:val="nil"/>
              <w:bottom w:val="nil"/>
            </w:tcBorders>
          </w:tcPr>
          <w:p w14:paraId="121C7130" w14:textId="0B6F27EA" w:rsidR="00053B7B" w:rsidRPr="002A0127" w:rsidRDefault="00AF4E6E" w:rsidP="00E7605B">
            <w:pPr>
              <w:jc w:val="both"/>
              <w:rPr>
                <w:rFonts w:ascii="Times New Roman" w:hAnsi="Times New Roman" w:cs="Times New Roman"/>
                <w:sz w:val="18"/>
                <w:szCs w:val="18"/>
              </w:rPr>
            </w:pPr>
            <w:r w:rsidRPr="002A0127">
              <w:rPr>
                <w:rFonts w:ascii="Times New Roman" w:hAnsi="Times New Roman" w:cs="Times New Roman"/>
                <w:sz w:val="18"/>
                <w:szCs w:val="18"/>
              </w:rPr>
              <w:t>18.85</w:t>
            </w:r>
            <w:r w:rsidRPr="002A0127">
              <w:rPr>
                <w:rFonts w:ascii="Times New Roman" w:hAnsi="Times New Roman" w:cs="Times New Roman"/>
                <w:sz w:val="18"/>
                <w:szCs w:val="18"/>
                <w:vertAlign w:val="superscript"/>
              </w:rPr>
              <w:t>a</w:t>
            </w:r>
          </w:p>
        </w:tc>
        <w:tc>
          <w:tcPr>
            <w:tcW w:w="1984" w:type="dxa"/>
            <w:tcBorders>
              <w:top w:val="nil"/>
              <w:left w:val="nil"/>
              <w:bottom w:val="nil"/>
              <w:right w:val="single" w:sz="4" w:space="0" w:color="auto"/>
            </w:tcBorders>
            <w:vAlign w:val="bottom"/>
          </w:tcPr>
          <w:p w14:paraId="682F02EB" w14:textId="56E7AB17" w:rsidR="00053B7B" w:rsidRPr="002A0127" w:rsidRDefault="00F41ACD" w:rsidP="00E7605B">
            <w:pPr>
              <w:jc w:val="both"/>
              <w:rPr>
                <w:rFonts w:ascii="Times New Roman" w:hAnsi="Times New Roman" w:cs="Times New Roman"/>
                <w:sz w:val="18"/>
                <w:szCs w:val="18"/>
              </w:rPr>
            </w:pPr>
            <w:r w:rsidRPr="002A0127">
              <w:rPr>
                <w:rFonts w:ascii="Times New Roman" w:hAnsi="Times New Roman" w:cs="Times New Roman"/>
                <w:sz w:val="18"/>
                <w:szCs w:val="18"/>
              </w:rPr>
              <w:t>32.57</w:t>
            </w:r>
            <w:r w:rsidRPr="002A0127">
              <w:rPr>
                <w:rFonts w:ascii="Times New Roman" w:hAnsi="Times New Roman" w:cs="Times New Roman"/>
                <w:sz w:val="18"/>
                <w:szCs w:val="18"/>
                <w:vertAlign w:val="superscript"/>
              </w:rPr>
              <w:t>a</w:t>
            </w:r>
          </w:p>
        </w:tc>
        <w:tc>
          <w:tcPr>
            <w:tcW w:w="1984" w:type="dxa"/>
            <w:tcBorders>
              <w:top w:val="nil"/>
              <w:left w:val="nil"/>
              <w:bottom w:val="nil"/>
              <w:right w:val="single" w:sz="4" w:space="0" w:color="auto"/>
            </w:tcBorders>
          </w:tcPr>
          <w:p w14:paraId="6E8FF252" w14:textId="0883FB9A" w:rsidR="00053B7B" w:rsidRPr="002A0127" w:rsidRDefault="007637E2" w:rsidP="00E7605B">
            <w:pPr>
              <w:jc w:val="both"/>
              <w:rPr>
                <w:rFonts w:ascii="Times New Roman" w:hAnsi="Times New Roman" w:cs="Times New Roman"/>
                <w:sz w:val="18"/>
                <w:szCs w:val="18"/>
              </w:rPr>
            </w:pPr>
            <w:r w:rsidRPr="002A0127">
              <w:rPr>
                <w:rFonts w:ascii="Times New Roman" w:hAnsi="Times New Roman" w:cs="Times New Roman"/>
                <w:sz w:val="18"/>
                <w:szCs w:val="18"/>
              </w:rPr>
              <w:t>91.73</w:t>
            </w:r>
            <w:r w:rsidRPr="002A0127">
              <w:rPr>
                <w:rFonts w:ascii="Times New Roman" w:hAnsi="Times New Roman" w:cs="Times New Roman"/>
                <w:sz w:val="18"/>
                <w:szCs w:val="18"/>
                <w:vertAlign w:val="superscript"/>
              </w:rPr>
              <w:t>a</w:t>
            </w:r>
          </w:p>
        </w:tc>
      </w:tr>
      <w:tr w:rsidR="00F41ACD" w:rsidRPr="0074665E" w14:paraId="0FA0C9A0" w14:textId="77777777" w:rsidTr="00BC6285">
        <w:tc>
          <w:tcPr>
            <w:tcW w:w="3256" w:type="dxa"/>
            <w:tcBorders>
              <w:top w:val="nil"/>
              <w:bottom w:val="single" w:sz="4" w:space="0" w:color="auto"/>
            </w:tcBorders>
          </w:tcPr>
          <w:p w14:paraId="549FE333" w14:textId="48DCCF82"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8% extract(T5)</w:t>
            </w:r>
          </w:p>
          <w:p w14:paraId="14DBED80" w14:textId="5AF6CFFD"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10% extract(T6)</w:t>
            </w:r>
          </w:p>
          <w:p w14:paraId="54331666" w14:textId="5CFCBF55"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12% extract(T7)</w:t>
            </w:r>
          </w:p>
        </w:tc>
        <w:tc>
          <w:tcPr>
            <w:tcW w:w="2268" w:type="dxa"/>
            <w:tcBorders>
              <w:top w:val="nil"/>
              <w:bottom w:val="single" w:sz="4" w:space="0" w:color="auto"/>
            </w:tcBorders>
          </w:tcPr>
          <w:p w14:paraId="35BC63DD" w14:textId="77777777" w:rsidR="00053B7B" w:rsidRPr="002A0127" w:rsidRDefault="00AF4E6E"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9.96</w:t>
            </w:r>
            <w:r w:rsidRPr="002A0127">
              <w:rPr>
                <w:rFonts w:ascii="Times New Roman" w:hAnsi="Times New Roman" w:cs="Times New Roman"/>
                <w:sz w:val="18"/>
                <w:szCs w:val="18"/>
                <w:vertAlign w:val="superscript"/>
              </w:rPr>
              <w:t>c</w:t>
            </w:r>
          </w:p>
          <w:p w14:paraId="2D3BC693" w14:textId="77777777" w:rsidR="00AF4E6E" w:rsidRPr="002A0127" w:rsidRDefault="00AF4E6E"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7.57</w:t>
            </w:r>
            <w:r w:rsidRPr="002A0127">
              <w:rPr>
                <w:rFonts w:ascii="Times New Roman" w:hAnsi="Times New Roman" w:cs="Times New Roman"/>
                <w:sz w:val="18"/>
                <w:szCs w:val="18"/>
                <w:vertAlign w:val="superscript"/>
              </w:rPr>
              <w:t>c</w:t>
            </w:r>
          </w:p>
          <w:p w14:paraId="1A681CB3" w14:textId="66EE5C6C" w:rsidR="00AF4E6E" w:rsidRPr="002A0127" w:rsidRDefault="00AF4E6E" w:rsidP="00E7605B">
            <w:pPr>
              <w:jc w:val="both"/>
              <w:rPr>
                <w:rFonts w:ascii="Times New Roman" w:hAnsi="Times New Roman" w:cs="Times New Roman"/>
                <w:sz w:val="18"/>
                <w:szCs w:val="18"/>
              </w:rPr>
            </w:pPr>
            <w:r w:rsidRPr="002A0127">
              <w:rPr>
                <w:rFonts w:ascii="Times New Roman" w:hAnsi="Times New Roman" w:cs="Times New Roman"/>
                <w:sz w:val="18"/>
                <w:szCs w:val="18"/>
              </w:rPr>
              <w:t>6.34</w:t>
            </w:r>
            <w:r w:rsidRPr="002A0127">
              <w:rPr>
                <w:rFonts w:ascii="Times New Roman" w:hAnsi="Times New Roman" w:cs="Times New Roman"/>
                <w:sz w:val="18"/>
                <w:szCs w:val="18"/>
                <w:vertAlign w:val="superscript"/>
              </w:rPr>
              <w:t>c</w:t>
            </w:r>
          </w:p>
        </w:tc>
        <w:tc>
          <w:tcPr>
            <w:tcW w:w="1984" w:type="dxa"/>
            <w:tcBorders>
              <w:top w:val="nil"/>
              <w:left w:val="nil"/>
              <w:bottom w:val="single" w:sz="4" w:space="0" w:color="auto"/>
              <w:right w:val="single" w:sz="4" w:space="0" w:color="auto"/>
            </w:tcBorders>
            <w:vAlign w:val="bottom"/>
          </w:tcPr>
          <w:p w14:paraId="393AD48B" w14:textId="77777777" w:rsidR="00F41ACD" w:rsidRPr="002A0127" w:rsidRDefault="00F41ACD" w:rsidP="00E7605B">
            <w:pPr>
              <w:jc w:val="both"/>
              <w:rPr>
                <w:rFonts w:ascii="Times New Roman" w:hAnsi="Times New Roman" w:cs="Times New Roman"/>
                <w:sz w:val="18"/>
                <w:szCs w:val="18"/>
              </w:rPr>
            </w:pPr>
            <w:r w:rsidRPr="002A0127">
              <w:rPr>
                <w:rFonts w:ascii="Times New Roman" w:hAnsi="Times New Roman" w:cs="Times New Roman"/>
                <w:sz w:val="18"/>
                <w:szCs w:val="18"/>
              </w:rPr>
              <w:t>16.50</w:t>
            </w:r>
            <w:r w:rsidRPr="002A0127">
              <w:rPr>
                <w:rFonts w:ascii="Times New Roman" w:hAnsi="Times New Roman" w:cs="Times New Roman"/>
                <w:sz w:val="18"/>
                <w:szCs w:val="18"/>
                <w:vertAlign w:val="superscript"/>
              </w:rPr>
              <w:t>d</w:t>
            </w:r>
          </w:p>
          <w:p w14:paraId="65A34C10" w14:textId="1235E910" w:rsidR="00F41ACD" w:rsidRPr="002A0127" w:rsidRDefault="00F41ACD" w:rsidP="00E7605B">
            <w:pPr>
              <w:jc w:val="both"/>
              <w:rPr>
                <w:rFonts w:ascii="Times New Roman" w:hAnsi="Times New Roman" w:cs="Times New Roman"/>
                <w:sz w:val="18"/>
                <w:szCs w:val="18"/>
              </w:rPr>
            </w:pPr>
            <w:r w:rsidRPr="002A0127">
              <w:rPr>
                <w:rFonts w:ascii="Times New Roman" w:hAnsi="Times New Roman" w:cs="Times New Roman"/>
                <w:sz w:val="18"/>
                <w:szCs w:val="18"/>
              </w:rPr>
              <w:t>13.94</w:t>
            </w:r>
            <w:r w:rsidRPr="002A0127">
              <w:rPr>
                <w:rFonts w:ascii="Times New Roman" w:hAnsi="Times New Roman" w:cs="Times New Roman"/>
                <w:sz w:val="18"/>
                <w:szCs w:val="18"/>
                <w:vertAlign w:val="superscript"/>
              </w:rPr>
              <w:t>e</w:t>
            </w:r>
          </w:p>
          <w:p w14:paraId="64456330" w14:textId="0C59A1DD" w:rsidR="00053B7B" w:rsidRPr="002A0127" w:rsidRDefault="00F41ACD" w:rsidP="00E7605B">
            <w:pPr>
              <w:jc w:val="both"/>
              <w:rPr>
                <w:rFonts w:ascii="Times New Roman" w:hAnsi="Times New Roman" w:cs="Times New Roman"/>
                <w:sz w:val="18"/>
                <w:szCs w:val="18"/>
              </w:rPr>
            </w:pPr>
            <w:r w:rsidRPr="002A0127">
              <w:rPr>
                <w:rFonts w:ascii="Times New Roman" w:hAnsi="Times New Roman" w:cs="Times New Roman"/>
                <w:sz w:val="18"/>
                <w:szCs w:val="18"/>
              </w:rPr>
              <w:t>9.74</w:t>
            </w:r>
            <w:r w:rsidRPr="002A0127">
              <w:rPr>
                <w:rFonts w:ascii="Times New Roman" w:hAnsi="Times New Roman" w:cs="Times New Roman"/>
                <w:sz w:val="18"/>
                <w:szCs w:val="18"/>
                <w:vertAlign w:val="superscript"/>
              </w:rPr>
              <w:t>f</w:t>
            </w:r>
          </w:p>
        </w:tc>
        <w:tc>
          <w:tcPr>
            <w:tcW w:w="1984" w:type="dxa"/>
            <w:tcBorders>
              <w:top w:val="nil"/>
              <w:left w:val="nil"/>
              <w:bottom w:val="single" w:sz="4" w:space="0" w:color="auto"/>
              <w:right w:val="single" w:sz="4" w:space="0" w:color="auto"/>
            </w:tcBorders>
          </w:tcPr>
          <w:p w14:paraId="1E5D75F0" w14:textId="77777777" w:rsidR="00053B7B" w:rsidRPr="002A0127" w:rsidRDefault="007637E2"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42.24</w:t>
            </w:r>
            <w:r w:rsidRPr="002A0127">
              <w:rPr>
                <w:rFonts w:ascii="Times New Roman" w:hAnsi="Times New Roman" w:cs="Times New Roman"/>
                <w:sz w:val="18"/>
                <w:szCs w:val="18"/>
                <w:vertAlign w:val="superscript"/>
              </w:rPr>
              <w:t>cd</w:t>
            </w:r>
          </w:p>
          <w:p w14:paraId="534A725E" w14:textId="77777777" w:rsidR="007637E2" w:rsidRPr="002A0127" w:rsidRDefault="007637E2" w:rsidP="00E7605B">
            <w:pPr>
              <w:jc w:val="both"/>
              <w:rPr>
                <w:rFonts w:ascii="Times New Roman" w:hAnsi="Times New Roman" w:cs="Times New Roman"/>
                <w:sz w:val="18"/>
                <w:szCs w:val="18"/>
                <w:vertAlign w:val="superscript"/>
              </w:rPr>
            </w:pPr>
            <w:r w:rsidRPr="002A0127">
              <w:rPr>
                <w:rFonts w:ascii="Times New Roman" w:hAnsi="Times New Roman" w:cs="Times New Roman"/>
                <w:sz w:val="18"/>
                <w:szCs w:val="18"/>
              </w:rPr>
              <w:t>38.61</w:t>
            </w:r>
            <w:r w:rsidRPr="002A0127">
              <w:rPr>
                <w:rFonts w:ascii="Times New Roman" w:hAnsi="Times New Roman" w:cs="Times New Roman"/>
                <w:sz w:val="18"/>
                <w:szCs w:val="18"/>
                <w:vertAlign w:val="superscript"/>
              </w:rPr>
              <w:t>d</w:t>
            </w:r>
          </w:p>
          <w:p w14:paraId="0283A6C0" w14:textId="53A98F49" w:rsidR="007637E2" w:rsidRPr="002A0127" w:rsidRDefault="007637E2" w:rsidP="00E7605B">
            <w:pPr>
              <w:jc w:val="both"/>
              <w:rPr>
                <w:rFonts w:ascii="Times New Roman" w:hAnsi="Times New Roman" w:cs="Times New Roman"/>
                <w:sz w:val="18"/>
                <w:szCs w:val="18"/>
              </w:rPr>
            </w:pPr>
            <w:r w:rsidRPr="002A0127">
              <w:rPr>
                <w:rFonts w:ascii="Times New Roman" w:hAnsi="Times New Roman" w:cs="Times New Roman"/>
                <w:sz w:val="18"/>
                <w:szCs w:val="18"/>
              </w:rPr>
              <w:t>33.32</w:t>
            </w:r>
            <w:r w:rsidRPr="002A0127">
              <w:rPr>
                <w:rFonts w:ascii="Times New Roman" w:hAnsi="Times New Roman" w:cs="Times New Roman"/>
                <w:sz w:val="18"/>
                <w:szCs w:val="18"/>
                <w:vertAlign w:val="superscript"/>
              </w:rPr>
              <w:t>e</w:t>
            </w:r>
          </w:p>
        </w:tc>
      </w:tr>
      <w:tr w:rsidR="00F41ACD" w:rsidRPr="0074665E" w14:paraId="0C3B88F5" w14:textId="77777777" w:rsidTr="00BC6285">
        <w:tc>
          <w:tcPr>
            <w:tcW w:w="3256" w:type="dxa"/>
            <w:tcBorders>
              <w:bottom w:val="nil"/>
            </w:tcBorders>
          </w:tcPr>
          <w:p w14:paraId="2663C99C" w14:textId="77777777" w:rsidR="00053B7B" w:rsidRPr="002A0127" w:rsidRDefault="00053B7B" w:rsidP="00E7605B">
            <w:pPr>
              <w:jc w:val="both"/>
              <w:rPr>
                <w:rFonts w:ascii="Times New Roman" w:hAnsi="Times New Roman" w:cs="Times New Roman"/>
                <w:sz w:val="18"/>
                <w:szCs w:val="18"/>
              </w:rPr>
            </w:pPr>
            <w:proofErr w:type="gramStart"/>
            <w:r w:rsidRPr="002A0127">
              <w:rPr>
                <w:rFonts w:ascii="Times New Roman" w:hAnsi="Times New Roman" w:cs="Times New Roman"/>
                <w:sz w:val="18"/>
                <w:szCs w:val="18"/>
              </w:rPr>
              <w:t>LSD(</w:t>
            </w:r>
            <w:proofErr w:type="gramEnd"/>
            <w:r w:rsidRPr="002A0127">
              <w:rPr>
                <w:rFonts w:ascii="Times New Roman" w:hAnsi="Times New Roman" w:cs="Times New Roman"/>
                <w:sz w:val="18"/>
                <w:szCs w:val="18"/>
              </w:rPr>
              <w:t>5%)</w:t>
            </w:r>
          </w:p>
        </w:tc>
        <w:tc>
          <w:tcPr>
            <w:tcW w:w="2268" w:type="dxa"/>
            <w:tcBorders>
              <w:bottom w:val="nil"/>
            </w:tcBorders>
          </w:tcPr>
          <w:p w14:paraId="5D3A1EEA" w14:textId="079ED369" w:rsidR="00053B7B" w:rsidRPr="002A0127" w:rsidRDefault="00164E2D" w:rsidP="00E7605B">
            <w:pPr>
              <w:jc w:val="both"/>
              <w:rPr>
                <w:rFonts w:ascii="Times New Roman" w:hAnsi="Times New Roman" w:cs="Times New Roman"/>
                <w:sz w:val="18"/>
                <w:szCs w:val="18"/>
              </w:rPr>
            </w:pPr>
            <w:r w:rsidRPr="002A0127">
              <w:rPr>
                <w:rFonts w:ascii="Times New Roman" w:hAnsi="Times New Roman" w:cs="Times New Roman"/>
                <w:sz w:val="18"/>
                <w:szCs w:val="18"/>
              </w:rPr>
              <w:t>6.18</w:t>
            </w:r>
          </w:p>
        </w:tc>
        <w:tc>
          <w:tcPr>
            <w:tcW w:w="1984" w:type="dxa"/>
            <w:tcBorders>
              <w:top w:val="single" w:sz="4" w:space="0" w:color="auto"/>
              <w:bottom w:val="nil"/>
            </w:tcBorders>
          </w:tcPr>
          <w:p w14:paraId="19C0EE85" w14:textId="18780A04" w:rsidR="00053B7B" w:rsidRPr="002A0127" w:rsidRDefault="00D87F05" w:rsidP="00E7605B">
            <w:pPr>
              <w:jc w:val="both"/>
              <w:rPr>
                <w:rFonts w:ascii="Times New Roman" w:hAnsi="Times New Roman" w:cs="Times New Roman"/>
                <w:sz w:val="18"/>
                <w:szCs w:val="18"/>
              </w:rPr>
            </w:pPr>
            <w:r w:rsidRPr="002A0127">
              <w:rPr>
                <w:rFonts w:ascii="Times New Roman" w:hAnsi="Times New Roman" w:cs="Times New Roman"/>
                <w:sz w:val="18"/>
                <w:szCs w:val="18"/>
              </w:rPr>
              <w:t>2.10</w:t>
            </w:r>
          </w:p>
        </w:tc>
        <w:tc>
          <w:tcPr>
            <w:tcW w:w="1984" w:type="dxa"/>
            <w:tcBorders>
              <w:top w:val="single" w:sz="4" w:space="0" w:color="auto"/>
              <w:bottom w:val="nil"/>
            </w:tcBorders>
          </w:tcPr>
          <w:p w14:paraId="198B334B" w14:textId="4A528DCB" w:rsidR="00053B7B" w:rsidRPr="002A0127" w:rsidRDefault="00510986" w:rsidP="00E7605B">
            <w:pPr>
              <w:jc w:val="both"/>
              <w:rPr>
                <w:rFonts w:ascii="Times New Roman" w:hAnsi="Times New Roman" w:cs="Times New Roman"/>
                <w:sz w:val="18"/>
                <w:szCs w:val="18"/>
              </w:rPr>
            </w:pPr>
            <w:r w:rsidRPr="002A0127">
              <w:rPr>
                <w:rFonts w:ascii="Times New Roman" w:hAnsi="Times New Roman" w:cs="Times New Roman"/>
                <w:sz w:val="18"/>
                <w:szCs w:val="18"/>
              </w:rPr>
              <w:t>3.81</w:t>
            </w:r>
          </w:p>
        </w:tc>
      </w:tr>
      <w:tr w:rsidR="00F41ACD" w:rsidRPr="0074665E" w14:paraId="40F3C3C1" w14:textId="77777777" w:rsidTr="00BC6285">
        <w:trPr>
          <w:trHeight w:val="184"/>
        </w:trPr>
        <w:tc>
          <w:tcPr>
            <w:tcW w:w="3256" w:type="dxa"/>
            <w:tcBorders>
              <w:top w:val="nil"/>
              <w:bottom w:val="nil"/>
            </w:tcBorders>
          </w:tcPr>
          <w:p w14:paraId="6301E822" w14:textId="28681026" w:rsidR="00053B7B" w:rsidRPr="002A0127" w:rsidRDefault="00BC6285" w:rsidP="00E7605B">
            <w:pPr>
              <w:jc w:val="both"/>
              <w:rPr>
                <w:rFonts w:ascii="Times New Roman" w:hAnsi="Times New Roman" w:cs="Times New Roman"/>
                <w:sz w:val="18"/>
                <w:szCs w:val="18"/>
              </w:rPr>
            </w:pPr>
            <w:proofErr w:type="spellStart"/>
            <w:r w:rsidRPr="002A0127">
              <w:rPr>
                <w:rFonts w:ascii="Times New Roman" w:hAnsi="Times New Roman" w:cs="Times New Roman"/>
                <w:sz w:val="18"/>
                <w:szCs w:val="18"/>
              </w:rPr>
              <w:t>SEm</w:t>
            </w:r>
            <w:proofErr w:type="spellEnd"/>
          </w:p>
        </w:tc>
        <w:tc>
          <w:tcPr>
            <w:tcW w:w="2268" w:type="dxa"/>
            <w:tcBorders>
              <w:top w:val="nil"/>
              <w:bottom w:val="nil"/>
            </w:tcBorders>
          </w:tcPr>
          <w:p w14:paraId="5B3344FB" w14:textId="259A7EA0" w:rsidR="00053B7B" w:rsidRPr="002A0127" w:rsidRDefault="00164E2D" w:rsidP="00E7605B">
            <w:pPr>
              <w:jc w:val="both"/>
              <w:rPr>
                <w:rFonts w:ascii="Times New Roman" w:hAnsi="Times New Roman" w:cs="Times New Roman"/>
                <w:sz w:val="18"/>
                <w:szCs w:val="18"/>
              </w:rPr>
            </w:pPr>
            <w:r w:rsidRPr="002A0127">
              <w:rPr>
                <w:rFonts w:ascii="Times New Roman" w:hAnsi="Times New Roman" w:cs="Times New Roman"/>
                <w:sz w:val="18"/>
                <w:szCs w:val="18"/>
              </w:rPr>
              <w:t>1.73</w:t>
            </w:r>
          </w:p>
        </w:tc>
        <w:tc>
          <w:tcPr>
            <w:tcW w:w="1984" w:type="dxa"/>
            <w:tcBorders>
              <w:top w:val="nil"/>
              <w:bottom w:val="nil"/>
            </w:tcBorders>
          </w:tcPr>
          <w:p w14:paraId="58EA28D9" w14:textId="7F8B0AA6" w:rsidR="00D87F05" w:rsidRPr="002A0127" w:rsidRDefault="00D87F05" w:rsidP="00E7605B">
            <w:pPr>
              <w:jc w:val="both"/>
              <w:rPr>
                <w:rFonts w:ascii="Times New Roman" w:hAnsi="Times New Roman" w:cs="Times New Roman"/>
                <w:sz w:val="18"/>
                <w:szCs w:val="18"/>
              </w:rPr>
            </w:pPr>
            <w:r w:rsidRPr="002A0127">
              <w:rPr>
                <w:rFonts w:ascii="Times New Roman" w:hAnsi="Times New Roman" w:cs="Times New Roman"/>
                <w:sz w:val="18"/>
                <w:szCs w:val="18"/>
              </w:rPr>
              <w:t>0.59</w:t>
            </w:r>
          </w:p>
        </w:tc>
        <w:tc>
          <w:tcPr>
            <w:tcW w:w="1984" w:type="dxa"/>
            <w:tcBorders>
              <w:top w:val="nil"/>
              <w:bottom w:val="nil"/>
            </w:tcBorders>
          </w:tcPr>
          <w:p w14:paraId="2A2DFA9B" w14:textId="6AC5B186" w:rsidR="00053B7B" w:rsidRPr="002A0127" w:rsidRDefault="00510986" w:rsidP="00E7605B">
            <w:pPr>
              <w:jc w:val="both"/>
              <w:rPr>
                <w:rFonts w:ascii="Times New Roman" w:hAnsi="Times New Roman" w:cs="Times New Roman"/>
                <w:sz w:val="18"/>
                <w:szCs w:val="18"/>
              </w:rPr>
            </w:pPr>
            <w:r w:rsidRPr="002A0127">
              <w:rPr>
                <w:rFonts w:ascii="Times New Roman" w:hAnsi="Times New Roman" w:cs="Times New Roman"/>
                <w:sz w:val="18"/>
                <w:szCs w:val="18"/>
              </w:rPr>
              <w:t>1.07</w:t>
            </w:r>
          </w:p>
        </w:tc>
      </w:tr>
      <w:tr w:rsidR="00F41ACD" w:rsidRPr="0074665E" w14:paraId="60A5F820" w14:textId="77777777" w:rsidTr="00BC6285">
        <w:tc>
          <w:tcPr>
            <w:tcW w:w="3256" w:type="dxa"/>
            <w:tcBorders>
              <w:top w:val="nil"/>
              <w:bottom w:val="nil"/>
            </w:tcBorders>
          </w:tcPr>
          <w:p w14:paraId="62A9ACD6" w14:textId="77777777"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F-probability</w:t>
            </w:r>
          </w:p>
        </w:tc>
        <w:tc>
          <w:tcPr>
            <w:tcW w:w="2268" w:type="dxa"/>
            <w:tcBorders>
              <w:top w:val="nil"/>
              <w:bottom w:val="nil"/>
            </w:tcBorders>
          </w:tcPr>
          <w:p w14:paraId="225872E6" w14:textId="02B0D304" w:rsidR="00053B7B" w:rsidRPr="002A0127" w:rsidRDefault="00164E2D"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1984" w:type="dxa"/>
            <w:tcBorders>
              <w:top w:val="nil"/>
              <w:bottom w:val="nil"/>
            </w:tcBorders>
          </w:tcPr>
          <w:p w14:paraId="363C9D46" w14:textId="3D4E34E2" w:rsidR="00053B7B" w:rsidRPr="002A0127" w:rsidRDefault="00D87F05"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c>
          <w:tcPr>
            <w:tcW w:w="1984" w:type="dxa"/>
            <w:tcBorders>
              <w:top w:val="nil"/>
              <w:bottom w:val="nil"/>
            </w:tcBorders>
          </w:tcPr>
          <w:p w14:paraId="4E6A575A" w14:textId="083056D8" w:rsidR="00053B7B" w:rsidRPr="002A0127" w:rsidRDefault="004F6A7F" w:rsidP="00E7605B">
            <w:pPr>
              <w:jc w:val="both"/>
              <w:rPr>
                <w:rFonts w:ascii="Times New Roman" w:hAnsi="Times New Roman" w:cs="Times New Roman"/>
                <w:sz w:val="18"/>
                <w:szCs w:val="18"/>
              </w:rPr>
            </w:pPr>
            <w:r w:rsidRPr="002A0127">
              <w:rPr>
                <w:rFonts w:ascii="Times New Roman" w:hAnsi="Times New Roman" w:cs="Times New Roman"/>
                <w:sz w:val="18"/>
                <w:szCs w:val="18"/>
              </w:rPr>
              <w:t>***</w:t>
            </w:r>
          </w:p>
        </w:tc>
      </w:tr>
      <w:tr w:rsidR="00F41ACD" w:rsidRPr="0074665E" w14:paraId="0BA22C9C" w14:textId="77777777" w:rsidTr="00BC6285">
        <w:tc>
          <w:tcPr>
            <w:tcW w:w="3256" w:type="dxa"/>
            <w:tcBorders>
              <w:top w:val="nil"/>
            </w:tcBorders>
          </w:tcPr>
          <w:p w14:paraId="5A2CDB0F" w14:textId="77777777"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CV</w:t>
            </w:r>
          </w:p>
        </w:tc>
        <w:tc>
          <w:tcPr>
            <w:tcW w:w="2268" w:type="dxa"/>
            <w:tcBorders>
              <w:top w:val="nil"/>
            </w:tcBorders>
          </w:tcPr>
          <w:p w14:paraId="05DCBCD3" w14:textId="3B830D4D" w:rsidR="00053B7B" w:rsidRPr="002A0127" w:rsidRDefault="00164E2D" w:rsidP="00E7605B">
            <w:pPr>
              <w:jc w:val="both"/>
              <w:rPr>
                <w:rFonts w:ascii="Times New Roman" w:hAnsi="Times New Roman" w:cs="Times New Roman"/>
                <w:sz w:val="18"/>
                <w:szCs w:val="18"/>
              </w:rPr>
            </w:pPr>
            <w:r w:rsidRPr="002A0127">
              <w:rPr>
                <w:rFonts w:ascii="Times New Roman" w:hAnsi="Times New Roman" w:cs="Times New Roman"/>
                <w:sz w:val="18"/>
                <w:szCs w:val="18"/>
              </w:rPr>
              <w:t>30.99</w:t>
            </w:r>
          </w:p>
        </w:tc>
        <w:tc>
          <w:tcPr>
            <w:tcW w:w="1984" w:type="dxa"/>
            <w:tcBorders>
              <w:top w:val="nil"/>
            </w:tcBorders>
          </w:tcPr>
          <w:p w14:paraId="00448D20" w14:textId="76522682" w:rsidR="00053B7B" w:rsidRPr="002A0127" w:rsidRDefault="00D87F05" w:rsidP="00E7605B">
            <w:pPr>
              <w:jc w:val="both"/>
              <w:rPr>
                <w:rFonts w:ascii="Times New Roman" w:hAnsi="Times New Roman" w:cs="Times New Roman"/>
                <w:sz w:val="18"/>
                <w:szCs w:val="18"/>
              </w:rPr>
            </w:pPr>
            <w:r w:rsidRPr="002A0127">
              <w:rPr>
                <w:rFonts w:ascii="Times New Roman" w:hAnsi="Times New Roman" w:cs="Times New Roman"/>
                <w:sz w:val="18"/>
                <w:szCs w:val="18"/>
              </w:rPr>
              <w:t>6.43</w:t>
            </w:r>
          </w:p>
        </w:tc>
        <w:tc>
          <w:tcPr>
            <w:tcW w:w="1984" w:type="dxa"/>
            <w:tcBorders>
              <w:top w:val="nil"/>
            </w:tcBorders>
          </w:tcPr>
          <w:p w14:paraId="60E6A704" w14:textId="06DBDAA7" w:rsidR="00053B7B" w:rsidRPr="002A0127" w:rsidRDefault="004F6A7F" w:rsidP="00E7605B">
            <w:pPr>
              <w:jc w:val="both"/>
              <w:rPr>
                <w:rFonts w:ascii="Times New Roman" w:hAnsi="Times New Roman" w:cs="Times New Roman"/>
                <w:sz w:val="18"/>
                <w:szCs w:val="18"/>
              </w:rPr>
            </w:pPr>
            <w:r w:rsidRPr="002A0127">
              <w:rPr>
                <w:rFonts w:ascii="Times New Roman" w:hAnsi="Times New Roman" w:cs="Times New Roman"/>
                <w:sz w:val="18"/>
                <w:szCs w:val="18"/>
              </w:rPr>
              <w:t>4.38</w:t>
            </w:r>
          </w:p>
        </w:tc>
      </w:tr>
      <w:tr w:rsidR="00F41ACD" w:rsidRPr="0074665E" w14:paraId="2CDBF168" w14:textId="77777777" w:rsidTr="00BC6285">
        <w:trPr>
          <w:trHeight w:val="88"/>
        </w:trPr>
        <w:tc>
          <w:tcPr>
            <w:tcW w:w="3256" w:type="dxa"/>
          </w:tcPr>
          <w:p w14:paraId="67960A9A" w14:textId="77777777" w:rsidR="00053B7B" w:rsidRPr="002A0127" w:rsidRDefault="00053B7B" w:rsidP="00E7605B">
            <w:pPr>
              <w:jc w:val="both"/>
              <w:rPr>
                <w:rFonts w:ascii="Times New Roman" w:hAnsi="Times New Roman" w:cs="Times New Roman"/>
                <w:sz w:val="18"/>
                <w:szCs w:val="18"/>
              </w:rPr>
            </w:pPr>
            <w:r w:rsidRPr="002A0127">
              <w:rPr>
                <w:rFonts w:ascii="Times New Roman" w:hAnsi="Times New Roman" w:cs="Times New Roman"/>
                <w:sz w:val="18"/>
                <w:szCs w:val="18"/>
              </w:rPr>
              <w:t>Grand mean</w:t>
            </w:r>
          </w:p>
          <w:p w14:paraId="02219D0D" w14:textId="77777777" w:rsidR="00053B7B" w:rsidRPr="002A0127" w:rsidRDefault="00053B7B" w:rsidP="00E7605B">
            <w:pPr>
              <w:jc w:val="both"/>
              <w:rPr>
                <w:rFonts w:ascii="Times New Roman" w:hAnsi="Times New Roman" w:cs="Times New Roman"/>
                <w:sz w:val="18"/>
                <w:szCs w:val="18"/>
              </w:rPr>
            </w:pPr>
          </w:p>
        </w:tc>
        <w:tc>
          <w:tcPr>
            <w:tcW w:w="2268" w:type="dxa"/>
          </w:tcPr>
          <w:p w14:paraId="5E92ACCD" w14:textId="5AFD1AD2" w:rsidR="00053B7B" w:rsidRPr="002A0127" w:rsidRDefault="00164E2D" w:rsidP="00E7605B">
            <w:pPr>
              <w:jc w:val="both"/>
              <w:rPr>
                <w:rFonts w:ascii="Times New Roman" w:hAnsi="Times New Roman" w:cs="Times New Roman"/>
                <w:sz w:val="18"/>
                <w:szCs w:val="18"/>
              </w:rPr>
            </w:pPr>
            <w:r w:rsidRPr="002A0127">
              <w:rPr>
                <w:rFonts w:ascii="Times New Roman" w:hAnsi="Times New Roman" w:cs="Times New Roman"/>
                <w:sz w:val="18"/>
                <w:szCs w:val="18"/>
              </w:rPr>
              <w:t>11.22</w:t>
            </w:r>
          </w:p>
        </w:tc>
        <w:tc>
          <w:tcPr>
            <w:tcW w:w="1984" w:type="dxa"/>
          </w:tcPr>
          <w:p w14:paraId="3BFC0D57" w14:textId="0DA62A14" w:rsidR="00053B7B" w:rsidRPr="002A0127" w:rsidRDefault="00D87F05" w:rsidP="00E7605B">
            <w:pPr>
              <w:jc w:val="both"/>
              <w:rPr>
                <w:rFonts w:ascii="Times New Roman" w:hAnsi="Times New Roman" w:cs="Times New Roman"/>
                <w:sz w:val="18"/>
                <w:szCs w:val="18"/>
              </w:rPr>
            </w:pPr>
            <w:r w:rsidRPr="002A0127">
              <w:rPr>
                <w:rFonts w:ascii="Times New Roman" w:hAnsi="Times New Roman" w:cs="Times New Roman"/>
                <w:sz w:val="18"/>
                <w:szCs w:val="18"/>
              </w:rPr>
              <w:t>18.42</w:t>
            </w:r>
          </w:p>
        </w:tc>
        <w:tc>
          <w:tcPr>
            <w:tcW w:w="1984" w:type="dxa"/>
          </w:tcPr>
          <w:p w14:paraId="4F989D6B" w14:textId="27014037" w:rsidR="00053B7B" w:rsidRPr="002A0127" w:rsidRDefault="004F6A7F" w:rsidP="00E7605B">
            <w:pPr>
              <w:jc w:val="both"/>
              <w:rPr>
                <w:rFonts w:ascii="Times New Roman" w:hAnsi="Times New Roman" w:cs="Times New Roman"/>
                <w:sz w:val="18"/>
                <w:szCs w:val="18"/>
              </w:rPr>
            </w:pPr>
            <w:r w:rsidRPr="002A0127">
              <w:rPr>
                <w:rFonts w:ascii="Times New Roman" w:hAnsi="Times New Roman" w:cs="Times New Roman"/>
                <w:sz w:val="18"/>
                <w:szCs w:val="18"/>
              </w:rPr>
              <w:t>48.87</w:t>
            </w:r>
          </w:p>
        </w:tc>
      </w:tr>
    </w:tbl>
    <w:p w14:paraId="0974C52C" w14:textId="2686FCC3" w:rsidR="00EF6C23" w:rsidRPr="000C1BCF" w:rsidRDefault="00761CD4"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 </w:t>
      </w:r>
      <w:r w:rsidR="00E12DA2" w:rsidRPr="000C1BCF">
        <w:rPr>
          <w:rFonts w:ascii="Times New Roman" w:hAnsi="Times New Roman" w:cs="Times New Roman"/>
          <w:sz w:val="20"/>
          <w:szCs w:val="20"/>
        </w:rPr>
        <w:t>Means followed by different letters differ significantly at P ≤ 0.05 according to LSD test.</w:t>
      </w:r>
    </w:p>
    <w:p w14:paraId="215DDB40" w14:textId="5D4FA148" w:rsidR="007B1391" w:rsidRPr="000C1BCF" w:rsidRDefault="005B5DAE"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5.</w:t>
      </w:r>
      <w:r w:rsidR="003B5533" w:rsidRPr="000C1BCF">
        <w:rPr>
          <w:rFonts w:ascii="Times New Roman" w:hAnsi="Times New Roman" w:cs="Times New Roman"/>
          <w:sz w:val="20"/>
          <w:szCs w:val="20"/>
        </w:rPr>
        <w:t xml:space="preserve"> </w:t>
      </w:r>
      <w:r w:rsidR="007B1391" w:rsidRPr="00E022ED">
        <w:rPr>
          <w:rFonts w:ascii="Times New Roman" w:hAnsi="Times New Roman" w:cs="Times New Roman"/>
          <w:b/>
          <w:sz w:val="20"/>
          <w:szCs w:val="20"/>
        </w:rPr>
        <w:t>Conclusion:</w:t>
      </w:r>
      <w:r w:rsidR="007B1391" w:rsidRPr="000C1BCF">
        <w:rPr>
          <w:rFonts w:ascii="Times New Roman" w:hAnsi="Times New Roman" w:cs="Times New Roman"/>
          <w:sz w:val="20"/>
          <w:szCs w:val="20"/>
        </w:rPr>
        <w:t xml:space="preserve"> </w:t>
      </w:r>
    </w:p>
    <w:p w14:paraId="5E26C6AF" w14:textId="7E25BD51" w:rsidR="007B1391" w:rsidRPr="000C1BCF" w:rsidRDefault="007B1391"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The current experiment showed that the seed coating of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had a definite dose-dependent influence on the germination of sunflower, growth</w:t>
      </w:r>
      <w:r w:rsidR="001F18F3"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seedling vitality. The percentage of germination was greatly increased by moderate levels</w:t>
      </w:r>
      <w:r w:rsidR="001F18F3" w:rsidRPr="000C1BCF">
        <w:rPr>
          <w:rFonts w:ascii="Times New Roman" w:hAnsi="Times New Roman" w:cs="Times New Roman"/>
          <w:sz w:val="20"/>
          <w:szCs w:val="20"/>
        </w:rPr>
        <w:t>,</w:t>
      </w:r>
      <w:r w:rsidRPr="000C1BCF">
        <w:rPr>
          <w:rFonts w:ascii="Times New Roman" w:hAnsi="Times New Roman" w:cs="Times New Roman"/>
          <w:sz w:val="20"/>
          <w:szCs w:val="20"/>
        </w:rPr>
        <w:t xml:space="preserve"> especially 4 and 6 percent, decreased the mean time of germination</w:t>
      </w:r>
      <w:r w:rsidR="001F18F3"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also increased root length, shoot length</w:t>
      </w:r>
      <w:r w:rsidR="001F18F3" w:rsidRPr="000C1BCF">
        <w:rPr>
          <w:rFonts w:ascii="Times New Roman" w:hAnsi="Times New Roman" w:cs="Times New Roman"/>
          <w:sz w:val="20"/>
          <w:szCs w:val="20"/>
        </w:rPr>
        <w:t>,</w:t>
      </w:r>
      <w:r w:rsidRPr="000C1BCF">
        <w:rPr>
          <w:rFonts w:ascii="Times New Roman" w:hAnsi="Times New Roman" w:cs="Times New Roman"/>
          <w:sz w:val="20"/>
          <w:szCs w:val="20"/>
        </w:rPr>
        <w:t xml:space="preserve"> and seedling </w:t>
      </w:r>
      <w:proofErr w:type="spellStart"/>
      <w:r w:rsidRPr="000C1BCF">
        <w:rPr>
          <w:rFonts w:ascii="Times New Roman" w:hAnsi="Times New Roman" w:cs="Times New Roman"/>
          <w:sz w:val="20"/>
          <w:szCs w:val="20"/>
        </w:rPr>
        <w:t>vigor</w:t>
      </w:r>
      <w:proofErr w:type="spellEnd"/>
      <w:r w:rsidRPr="000C1BCF">
        <w:rPr>
          <w:rFonts w:ascii="Times New Roman" w:hAnsi="Times New Roman" w:cs="Times New Roman"/>
          <w:sz w:val="20"/>
          <w:szCs w:val="20"/>
        </w:rPr>
        <w:t xml:space="preserve"> index. But at higher concentrations </w:t>
      </w:r>
      <w:r w:rsidR="003B5533" w:rsidRPr="000C1BCF">
        <w:rPr>
          <w:rFonts w:ascii="Times New Roman" w:hAnsi="Times New Roman" w:cs="Times New Roman"/>
          <w:sz w:val="20"/>
          <w:szCs w:val="20"/>
        </w:rPr>
        <w:t>between 8% to 12%</w:t>
      </w:r>
      <w:r w:rsidRPr="000C1BCF">
        <w:rPr>
          <w:rFonts w:ascii="Times New Roman" w:hAnsi="Times New Roman" w:cs="Times New Roman"/>
          <w:sz w:val="20"/>
          <w:szCs w:val="20"/>
        </w:rPr>
        <w:t xml:space="preserve">, they were inhibitory in these parameters, probably through allelopathic toxicity. These results indicate that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 xml:space="preserve"> extract has the potential to serve as a possible natural </w:t>
      </w:r>
      <w:proofErr w:type="spellStart"/>
      <w:r w:rsidRPr="000C1BCF">
        <w:rPr>
          <w:rFonts w:ascii="Times New Roman" w:hAnsi="Times New Roman" w:cs="Times New Roman"/>
          <w:sz w:val="20"/>
          <w:szCs w:val="20"/>
        </w:rPr>
        <w:t>biostimulant</w:t>
      </w:r>
      <w:proofErr w:type="spellEnd"/>
      <w:r w:rsidRPr="000C1BCF">
        <w:rPr>
          <w:rFonts w:ascii="Times New Roman" w:hAnsi="Times New Roman" w:cs="Times New Roman"/>
          <w:sz w:val="20"/>
          <w:szCs w:val="20"/>
        </w:rPr>
        <w:t xml:space="preserve"> at the best concentrations to enhance early seedling growth and physiological activity. Thus, </w:t>
      </w:r>
      <w:proofErr w:type="spellStart"/>
      <w:r w:rsidRPr="000C1BCF">
        <w:rPr>
          <w:rFonts w:ascii="Times New Roman" w:hAnsi="Times New Roman" w:cs="Times New Roman"/>
          <w:sz w:val="20"/>
          <w:szCs w:val="20"/>
        </w:rPr>
        <w:t>chiraito</w:t>
      </w:r>
      <w:proofErr w:type="spellEnd"/>
      <w:r w:rsidRPr="000C1BCF">
        <w:rPr>
          <w:rFonts w:ascii="Times New Roman" w:hAnsi="Times New Roman" w:cs="Times New Roman"/>
          <w:sz w:val="20"/>
          <w:szCs w:val="20"/>
        </w:rPr>
        <w:t>-derived seed coating might be an effective</w:t>
      </w:r>
      <w:r w:rsidR="001F18F3" w:rsidRPr="000C1BCF">
        <w:rPr>
          <w:rFonts w:ascii="Times New Roman" w:hAnsi="Times New Roman" w:cs="Times New Roman"/>
          <w:sz w:val="20"/>
          <w:szCs w:val="20"/>
        </w:rPr>
        <w:t>,</w:t>
      </w:r>
      <w:r w:rsidRPr="000C1BCF">
        <w:rPr>
          <w:rFonts w:ascii="Times New Roman" w:hAnsi="Times New Roman" w:cs="Times New Roman"/>
          <w:sz w:val="20"/>
          <w:szCs w:val="20"/>
        </w:rPr>
        <w:t xml:space="preserve"> greener alternative to conventional synthetic seed treatments in the production of crops in a sustainable way.</w:t>
      </w:r>
    </w:p>
    <w:p w14:paraId="7B34B84D" w14:textId="77777777" w:rsidR="00761CD4" w:rsidRPr="000C1BCF" w:rsidRDefault="00761CD4" w:rsidP="00E7605B">
      <w:pPr>
        <w:spacing w:after="0" w:line="240" w:lineRule="auto"/>
        <w:jc w:val="both"/>
        <w:rPr>
          <w:rFonts w:ascii="Times New Roman" w:hAnsi="Times New Roman" w:cs="Times New Roman"/>
          <w:sz w:val="20"/>
          <w:szCs w:val="20"/>
        </w:rPr>
      </w:pPr>
    </w:p>
    <w:p w14:paraId="065499EE" w14:textId="015AD69E" w:rsidR="00761CD4" w:rsidRPr="00E022ED" w:rsidRDefault="005B5DAE" w:rsidP="00E7605B">
      <w:pPr>
        <w:spacing w:after="0" w:line="240" w:lineRule="auto"/>
        <w:jc w:val="both"/>
        <w:rPr>
          <w:rFonts w:ascii="Times New Roman" w:hAnsi="Times New Roman" w:cs="Times New Roman"/>
          <w:b/>
          <w:sz w:val="20"/>
          <w:szCs w:val="20"/>
        </w:rPr>
      </w:pPr>
      <w:r w:rsidRPr="000C1BCF">
        <w:rPr>
          <w:rFonts w:ascii="Times New Roman" w:hAnsi="Times New Roman" w:cs="Times New Roman"/>
          <w:sz w:val="20"/>
          <w:szCs w:val="20"/>
        </w:rPr>
        <w:t>6.</w:t>
      </w:r>
      <w:r w:rsidR="00761CD4" w:rsidRPr="00E022ED">
        <w:rPr>
          <w:rFonts w:ascii="Times New Roman" w:hAnsi="Times New Roman" w:cs="Times New Roman"/>
          <w:b/>
          <w:sz w:val="20"/>
          <w:szCs w:val="20"/>
        </w:rPr>
        <w:t>References:</w:t>
      </w:r>
    </w:p>
    <w:p w14:paraId="702321F8" w14:textId="7A73BCC9" w:rsidR="000E15C3" w:rsidRPr="000C1BCF" w:rsidRDefault="000E15C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Abdul-Baki, A. A., &amp; Anderson, J. D. (1973). Vigor determination in soybean seed by multiple criteria. </w:t>
      </w:r>
      <w:r w:rsidRPr="000C1BCF">
        <w:rPr>
          <w:rFonts w:ascii="Times New Roman" w:hAnsi="Times New Roman" w:cs="Times New Roman"/>
          <w:i/>
          <w:sz w:val="20"/>
          <w:szCs w:val="20"/>
        </w:rPr>
        <w:t>Crop Science, 13</w:t>
      </w:r>
      <w:r w:rsidRPr="000C1BCF">
        <w:rPr>
          <w:rFonts w:ascii="Times New Roman" w:hAnsi="Times New Roman" w:cs="Times New Roman"/>
          <w:sz w:val="20"/>
          <w:szCs w:val="20"/>
        </w:rPr>
        <w:t>(6), 630–633. https://doi.org/10.2135/cropsci1973.0011183X001300060013.</w:t>
      </w:r>
    </w:p>
    <w:p w14:paraId="5A8347F1" w14:textId="1D8771BD" w:rsidR="000E15C3" w:rsidRPr="000C1BCF" w:rsidRDefault="000E15C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Ashraf, M., &amp; </w:t>
      </w:r>
      <w:proofErr w:type="spellStart"/>
      <w:r w:rsidRPr="000C1BCF">
        <w:rPr>
          <w:rFonts w:ascii="Times New Roman" w:hAnsi="Times New Roman" w:cs="Times New Roman"/>
          <w:sz w:val="20"/>
          <w:szCs w:val="20"/>
        </w:rPr>
        <w:t>Foolad</w:t>
      </w:r>
      <w:proofErr w:type="spellEnd"/>
      <w:r w:rsidRPr="000C1BCF">
        <w:rPr>
          <w:rFonts w:ascii="Times New Roman" w:hAnsi="Times New Roman" w:cs="Times New Roman"/>
          <w:sz w:val="20"/>
          <w:szCs w:val="20"/>
        </w:rPr>
        <w:t xml:space="preserve">, M. R. (2005). Pre-sowing seed treatment—A shotgun approach to improve germination, plant growth, and crop yield under saline and non-saline conditions. </w:t>
      </w:r>
      <w:r w:rsidRPr="000C1BCF">
        <w:rPr>
          <w:rFonts w:ascii="Times New Roman" w:hAnsi="Times New Roman" w:cs="Times New Roman"/>
          <w:i/>
          <w:sz w:val="20"/>
          <w:szCs w:val="20"/>
        </w:rPr>
        <w:t>Advances in Agronomy, 88</w:t>
      </w:r>
      <w:r w:rsidRPr="000C1BCF">
        <w:rPr>
          <w:rFonts w:ascii="Times New Roman" w:hAnsi="Times New Roman" w:cs="Times New Roman"/>
          <w:sz w:val="20"/>
          <w:szCs w:val="20"/>
        </w:rPr>
        <w:t>, 223–271.</w:t>
      </w:r>
    </w:p>
    <w:p w14:paraId="2719022E" w14:textId="03917E17" w:rsidR="00A64314" w:rsidRPr="000C1BCF" w:rsidRDefault="00B96F13"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sz w:val="20"/>
          <w:szCs w:val="20"/>
        </w:rPr>
        <w:fldChar w:fldCharType="begin" w:fldLock="1"/>
      </w:r>
      <w:r w:rsidRPr="000C1BCF">
        <w:rPr>
          <w:rFonts w:ascii="Times New Roman" w:hAnsi="Times New Roman" w:cs="Times New Roman"/>
          <w:sz w:val="20"/>
          <w:szCs w:val="20"/>
        </w:rPr>
        <w:instrText xml:space="preserve">ADDIN Mendeley Bibliography CSL_BIBLIOGRAPHY </w:instrText>
      </w:r>
      <w:r w:rsidRPr="000C1BCF">
        <w:rPr>
          <w:rFonts w:ascii="Times New Roman" w:hAnsi="Times New Roman" w:cs="Times New Roman"/>
          <w:sz w:val="20"/>
          <w:szCs w:val="20"/>
        </w:rPr>
        <w:fldChar w:fldCharType="separate"/>
      </w:r>
      <w:r w:rsidR="00A64314" w:rsidRPr="000C1BCF">
        <w:rPr>
          <w:rFonts w:ascii="Times New Roman" w:hAnsi="Times New Roman" w:cs="Times New Roman"/>
          <w:kern w:val="0"/>
          <w:sz w:val="20"/>
          <w:szCs w:val="20"/>
        </w:rPr>
        <w:t xml:space="preserve">Babita, B., Mallik, D., Acharya, B. D., Saquib, M., Chettri, M. K., Campus, A., &amp; State, A. (2014). </w:t>
      </w:r>
      <w:r w:rsidR="00A64314" w:rsidRPr="000C1BCF">
        <w:rPr>
          <w:rFonts w:ascii="Times New Roman" w:hAnsi="Times New Roman" w:cs="Times New Roman"/>
          <w:i/>
          <w:kern w:val="0"/>
          <w:sz w:val="20"/>
          <w:szCs w:val="20"/>
        </w:rPr>
        <w:t>ALLELOPATHIC EFFECT OF ARTEMISIA DUBIA EXTRACTS ON SEED GERMINATION AND SEEDLING GROWTH OF SOME</w:t>
      </w:r>
      <w:r w:rsidR="00A64314" w:rsidRPr="000C1BCF">
        <w:rPr>
          <w:rFonts w:ascii="Times New Roman" w:hAnsi="Times New Roman" w:cs="Times New Roman"/>
          <w:kern w:val="0"/>
          <w:sz w:val="20"/>
          <w:szCs w:val="20"/>
        </w:rPr>
        <w:t>. 23–30.</w:t>
      </w:r>
    </w:p>
    <w:p w14:paraId="057572A2" w14:textId="77777777"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Calvo, P., Nelson, L., &amp; Kloepper, J. W. (2014). </w:t>
      </w:r>
      <w:r w:rsidRPr="000C1BCF">
        <w:rPr>
          <w:rFonts w:ascii="Times New Roman" w:hAnsi="Times New Roman" w:cs="Times New Roman"/>
          <w:i/>
          <w:kern w:val="0"/>
          <w:sz w:val="20"/>
          <w:szCs w:val="20"/>
        </w:rPr>
        <w:t>Agricultural uses of plant biostimulants</w:t>
      </w:r>
      <w:r w:rsidRPr="000C1BCF">
        <w:rPr>
          <w:rFonts w:ascii="Times New Roman" w:hAnsi="Times New Roman" w:cs="Times New Roman"/>
          <w:kern w:val="0"/>
          <w:sz w:val="20"/>
          <w:szCs w:val="20"/>
        </w:rPr>
        <w:t>. 3–41. https://doi.org/10.1007/s11104-014-2131-8</w:t>
      </w:r>
    </w:p>
    <w:p w14:paraId="05BB751D" w14:textId="77777777"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Colla, G., Hoagland, L., Ruzzi, M., Cardarelli, M., Bonini, P., Canaguier, R., &amp; Rouphael, Y. (2017). </w:t>
      </w:r>
      <w:r w:rsidRPr="000C1BCF">
        <w:rPr>
          <w:rFonts w:ascii="Times New Roman" w:hAnsi="Times New Roman" w:cs="Times New Roman"/>
          <w:i/>
          <w:kern w:val="0"/>
          <w:sz w:val="20"/>
          <w:szCs w:val="20"/>
        </w:rPr>
        <w:t xml:space="preserve">Biostimulant Action of Protein </w:t>
      </w:r>
      <w:r w:rsidRPr="000C1BCF">
        <w:rPr>
          <w:rFonts w:ascii="Times New Roman" w:hAnsi="Times New Roman" w:cs="Times New Roman"/>
          <w:i/>
          <w:kern w:val="0"/>
          <w:sz w:val="20"/>
          <w:szCs w:val="20"/>
        </w:rPr>
        <w:lastRenderedPageBreak/>
        <w:t>Hydrolysates : Unraveling Their Effects on Plant Physiology and Microbiome</w:t>
      </w:r>
      <w:r w:rsidRPr="000C1BCF">
        <w:rPr>
          <w:rFonts w:ascii="Times New Roman" w:hAnsi="Times New Roman" w:cs="Times New Roman"/>
          <w:kern w:val="0"/>
          <w:sz w:val="20"/>
          <w:szCs w:val="20"/>
        </w:rPr>
        <w:t xml:space="preserve">. </w:t>
      </w:r>
      <w:r w:rsidRPr="000C1BCF">
        <w:rPr>
          <w:rFonts w:ascii="Times New Roman" w:hAnsi="Times New Roman" w:cs="Times New Roman"/>
          <w:i/>
          <w:kern w:val="0"/>
          <w:sz w:val="20"/>
          <w:szCs w:val="20"/>
        </w:rPr>
        <w:t>8</w:t>
      </w:r>
      <w:r w:rsidRPr="000C1BCF">
        <w:rPr>
          <w:rFonts w:ascii="Times New Roman" w:hAnsi="Times New Roman" w:cs="Times New Roman"/>
          <w:kern w:val="0"/>
          <w:sz w:val="20"/>
          <w:szCs w:val="20"/>
        </w:rPr>
        <w:t>(December), 1–14. https://doi.org/10.3389/fpls.2017.02202</w:t>
      </w:r>
    </w:p>
    <w:p w14:paraId="5AF063DD" w14:textId="77777777" w:rsidR="000E15C3" w:rsidRPr="000C1BCF" w:rsidRDefault="000E15C3" w:rsidP="00E7605B">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0C1BCF">
        <w:rPr>
          <w:rFonts w:ascii="Times New Roman" w:hAnsi="Times New Roman" w:cs="Times New Roman"/>
          <w:sz w:val="20"/>
          <w:szCs w:val="20"/>
        </w:rPr>
        <w:t xml:space="preserve">Gomez, K. A., &amp; Gomez, A. A. (1984). </w:t>
      </w:r>
      <w:r w:rsidRPr="000C1BCF">
        <w:rPr>
          <w:rFonts w:ascii="Times New Roman" w:hAnsi="Times New Roman" w:cs="Times New Roman"/>
          <w:i/>
          <w:sz w:val="20"/>
          <w:szCs w:val="20"/>
        </w:rPr>
        <w:t>Statistical procedures for agricultural research</w:t>
      </w:r>
      <w:r w:rsidRPr="000C1BCF">
        <w:rPr>
          <w:rFonts w:ascii="Times New Roman" w:hAnsi="Times New Roman" w:cs="Times New Roman"/>
          <w:sz w:val="20"/>
          <w:szCs w:val="20"/>
        </w:rPr>
        <w:t xml:space="preserve"> (2nd ed.). John Wiley &amp; Sons.</w:t>
      </w:r>
    </w:p>
    <w:p w14:paraId="79CF40F8" w14:textId="77777777" w:rsidR="000E15C3" w:rsidRPr="000C1BCF" w:rsidRDefault="000E15C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Inderjit, &amp; Duke, S. O. (2003). Ecophysiological aspects of allelopathy. </w:t>
      </w:r>
      <w:r w:rsidRPr="000C1BCF">
        <w:rPr>
          <w:rFonts w:ascii="Times New Roman" w:hAnsi="Times New Roman" w:cs="Times New Roman"/>
          <w:i/>
          <w:sz w:val="20"/>
          <w:szCs w:val="20"/>
        </w:rPr>
        <w:t>Planta, 217</w:t>
      </w:r>
      <w:r w:rsidRPr="000C1BCF">
        <w:rPr>
          <w:rFonts w:ascii="Times New Roman" w:hAnsi="Times New Roman" w:cs="Times New Roman"/>
          <w:sz w:val="20"/>
          <w:szCs w:val="20"/>
        </w:rPr>
        <w:t xml:space="preserve">(4), 529–539. </w:t>
      </w:r>
      <w:hyperlink r:id="rId11" w:history="1">
        <w:r w:rsidRPr="000C1BCF">
          <w:rPr>
            <w:rStyle w:val="Hyperlink"/>
            <w:rFonts w:ascii="Times New Roman" w:hAnsi="Times New Roman" w:cs="Times New Roman"/>
            <w:sz w:val="20"/>
            <w:szCs w:val="20"/>
          </w:rPr>
          <w:t>https://link.springer.com/article/10.1007/s00425-003-1054</w:t>
        </w:r>
      </w:hyperlink>
    </w:p>
    <w:p w14:paraId="71FC1929" w14:textId="77777777" w:rsidR="000E15C3" w:rsidRPr="000C1BCF" w:rsidRDefault="000E15C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t xml:space="preserve">International Seed Testing Association. (2021). </w:t>
      </w:r>
      <w:r w:rsidRPr="000C1BCF">
        <w:rPr>
          <w:rFonts w:ascii="Times New Roman" w:hAnsi="Times New Roman" w:cs="Times New Roman"/>
          <w:i/>
          <w:sz w:val="20"/>
          <w:szCs w:val="20"/>
        </w:rPr>
        <w:t>International rules for seed testing</w:t>
      </w:r>
      <w:r w:rsidRPr="000C1BCF">
        <w:rPr>
          <w:rFonts w:ascii="Times New Roman" w:hAnsi="Times New Roman" w:cs="Times New Roman"/>
          <w:sz w:val="20"/>
          <w:szCs w:val="20"/>
        </w:rPr>
        <w:t>. ISTA</w:t>
      </w:r>
    </w:p>
    <w:p w14:paraId="03889F39" w14:textId="3EC30700"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Islam, A. K. M. M., &amp; Kato-noguchi, H. (2014). </w:t>
      </w:r>
      <w:r w:rsidRPr="000C1BCF">
        <w:rPr>
          <w:rFonts w:ascii="Times New Roman" w:hAnsi="Times New Roman" w:cs="Times New Roman"/>
          <w:i/>
          <w:kern w:val="0"/>
          <w:sz w:val="20"/>
          <w:szCs w:val="20"/>
        </w:rPr>
        <w:t>Phytotoxic Activity of Ocimum tenuiflorum Extracts on Germination and Seedling Growth of Different Plant Species</w:t>
      </w:r>
      <w:r w:rsidRPr="000C1BCF">
        <w:rPr>
          <w:rFonts w:ascii="Times New Roman" w:hAnsi="Times New Roman" w:cs="Times New Roman"/>
          <w:kern w:val="0"/>
          <w:sz w:val="20"/>
          <w:szCs w:val="20"/>
        </w:rPr>
        <w:t xml:space="preserve">. </w:t>
      </w:r>
      <w:r w:rsidRPr="000C1BCF">
        <w:rPr>
          <w:rFonts w:ascii="Times New Roman" w:hAnsi="Times New Roman" w:cs="Times New Roman"/>
          <w:i/>
          <w:kern w:val="0"/>
          <w:sz w:val="20"/>
          <w:szCs w:val="20"/>
        </w:rPr>
        <w:t>2014</w:t>
      </w:r>
      <w:r w:rsidRPr="000C1BCF">
        <w:rPr>
          <w:rFonts w:ascii="Times New Roman" w:hAnsi="Times New Roman" w:cs="Times New Roman"/>
          <w:kern w:val="0"/>
          <w:sz w:val="20"/>
          <w:szCs w:val="20"/>
        </w:rPr>
        <w:t>. https://doi.org/10.1155/2014/676242</w:t>
      </w:r>
    </w:p>
    <w:p w14:paraId="2B50FE56" w14:textId="6540D66A"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Janiak, M. A., Amarowicz, R., Gai, F., Karama, M., &amp; Peiretti, P. G. (2020). </w:t>
      </w:r>
      <w:r w:rsidRPr="000C1BCF">
        <w:rPr>
          <w:rFonts w:ascii="Times New Roman" w:hAnsi="Times New Roman" w:cs="Times New Roman"/>
          <w:i/>
          <w:kern w:val="0"/>
          <w:sz w:val="20"/>
          <w:szCs w:val="20"/>
        </w:rPr>
        <w:t>Sunflower ( Helianthus annuus L) Plants at Various Growth Stages Subjected to Extraction — Comparison of the Antioxidant Activity and Phenolic Profile</w:t>
      </w:r>
      <w:r w:rsidRPr="000C1BCF">
        <w:rPr>
          <w:rFonts w:ascii="Times New Roman" w:hAnsi="Times New Roman" w:cs="Times New Roman"/>
          <w:kern w:val="0"/>
          <w:sz w:val="20"/>
          <w:szCs w:val="20"/>
        </w:rPr>
        <w:t>.</w:t>
      </w:r>
    </w:p>
    <w:p w14:paraId="5D39FEA9" w14:textId="77777777"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Joshi, N., &amp; Joshi, A. (2016). </w:t>
      </w:r>
      <w:r w:rsidRPr="000C1BCF">
        <w:rPr>
          <w:rFonts w:ascii="Times New Roman" w:hAnsi="Times New Roman" w:cs="Times New Roman"/>
          <w:i/>
          <w:kern w:val="0"/>
          <w:sz w:val="20"/>
          <w:szCs w:val="20"/>
        </w:rPr>
        <w:t>Allelopathic effects of weed extracts on germination of wheat</w:t>
      </w:r>
      <w:r w:rsidRPr="000C1BCF">
        <w:rPr>
          <w:rFonts w:ascii="Times New Roman" w:hAnsi="Times New Roman" w:cs="Times New Roman"/>
          <w:kern w:val="0"/>
          <w:sz w:val="20"/>
          <w:szCs w:val="20"/>
        </w:rPr>
        <w:t xml:space="preserve">. </w:t>
      </w:r>
      <w:r w:rsidRPr="000C1BCF">
        <w:rPr>
          <w:rFonts w:ascii="Times New Roman" w:hAnsi="Times New Roman" w:cs="Times New Roman"/>
          <w:i/>
          <w:kern w:val="0"/>
          <w:sz w:val="20"/>
          <w:szCs w:val="20"/>
        </w:rPr>
        <w:t>1</w:t>
      </w:r>
      <w:r w:rsidRPr="000C1BCF">
        <w:rPr>
          <w:rFonts w:ascii="Times New Roman" w:hAnsi="Times New Roman" w:cs="Times New Roman"/>
          <w:kern w:val="0"/>
          <w:sz w:val="20"/>
          <w:szCs w:val="20"/>
        </w:rPr>
        <w:t>, 1330–1334.</w:t>
      </w:r>
    </w:p>
    <w:p w14:paraId="14EB75EF" w14:textId="77777777"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Kumar, S., &amp; Pandey, A. K. (2013). </w:t>
      </w:r>
      <w:r w:rsidRPr="000C1BCF">
        <w:rPr>
          <w:rFonts w:ascii="Times New Roman" w:hAnsi="Times New Roman" w:cs="Times New Roman"/>
          <w:i/>
          <w:kern w:val="0"/>
          <w:sz w:val="20"/>
          <w:szCs w:val="20"/>
        </w:rPr>
        <w:t>Chemistry and Biological Activities of Flavonoids : An Overview</w:t>
      </w:r>
      <w:r w:rsidRPr="000C1BCF">
        <w:rPr>
          <w:rFonts w:ascii="Times New Roman" w:hAnsi="Times New Roman" w:cs="Times New Roman"/>
          <w:kern w:val="0"/>
          <w:sz w:val="20"/>
          <w:szCs w:val="20"/>
        </w:rPr>
        <w:t xml:space="preserve">. </w:t>
      </w:r>
      <w:r w:rsidRPr="000C1BCF">
        <w:rPr>
          <w:rFonts w:ascii="Times New Roman" w:hAnsi="Times New Roman" w:cs="Times New Roman"/>
          <w:i/>
          <w:kern w:val="0"/>
          <w:sz w:val="20"/>
          <w:szCs w:val="20"/>
        </w:rPr>
        <w:t>2013</w:t>
      </w:r>
      <w:r w:rsidRPr="000C1BCF">
        <w:rPr>
          <w:rFonts w:ascii="Times New Roman" w:hAnsi="Times New Roman" w:cs="Times New Roman"/>
          <w:kern w:val="0"/>
          <w:sz w:val="20"/>
          <w:szCs w:val="20"/>
        </w:rPr>
        <w:t>. https://doi.org/10.1155/2013/162750</w:t>
      </w:r>
    </w:p>
    <w:p w14:paraId="281811D1" w14:textId="660AB7B1" w:rsidR="00A64314" w:rsidRPr="00A7276D"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lang w:val="es-US"/>
        </w:rPr>
      </w:pPr>
      <w:r w:rsidRPr="000C1BCF">
        <w:rPr>
          <w:rFonts w:ascii="Times New Roman" w:hAnsi="Times New Roman" w:cs="Times New Roman"/>
          <w:kern w:val="0"/>
          <w:sz w:val="20"/>
          <w:szCs w:val="20"/>
        </w:rPr>
        <w:t xml:space="preserve">Li, J., Zhao, T., Chen, L., Chen, H., Luo, D., Chen, C., Miao, Y., &amp; Liu, D. (2022). </w:t>
      </w:r>
      <w:r w:rsidRPr="000C1BCF">
        <w:rPr>
          <w:rFonts w:ascii="Times New Roman" w:hAnsi="Times New Roman" w:cs="Times New Roman"/>
          <w:i/>
          <w:kern w:val="0"/>
          <w:sz w:val="20"/>
          <w:szCs w:val="20"/>
        </w:rPr>
        <w:t>Artemisia argyi allelopathy : a generalist compromises hormone balance, element absorption, and photosynthesis of receptor plants</w:t>
      </w:r>
      <w:r w:rsidRPr="000C1BCF">
        <w:rPr>
          <w:rFonts w:ascii="Times New Roman" w:hAnsi="Times New Roman" w:cs="Times New Roman"/>
          <w:kern w:val="0"/>
          <w:sz w:val="20"/>
          <w:szCs w:val="20"/>
        </w:rPr>
        <w:t xml:space="preserve">. </w:t>
      </w:r>
      <w:r w:rsidRPr="00A7276D">
        <w:rPr>
          <w:rFonts w:ascii="Times New Roman" w:hAnsi="Times New Roman" w:cs="Times New Roman"/>
          <w:kern w:val="0"/>
          <w:sz w:val="20"/>
          <w:szCs w:val="20"/>
          <w:lang w:val="es-US"/>
        </w:rPr>
        <w:t>1–17. https://doi.org/10.1186/s12870-022-03757-9</w:t>
      </w:r>
    </w:p>
    <w:p w14:paraId="18BDC65C" w14:textId="77777777" w:rsidR="000E15C3" w:rsidRPr="000C1BCF" w:rsidRDefault="000E15C3" w:rsidP="00E7605B">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A7276D">
        <w:rPr>
          <w:rFonts w:ascii="Times New Roman" w:hAnsi="Times New Roman" w:cs="Times New Roman"/>
          <w:sz w:val="20"/>
          <w:szCs w:val="20"/>
          <w:lang w:val="es-US"/>
        </w:rPr>
        <w:t xml:space="preserve">Macías, Francisco &amp; Molinillo, José &amp; Oliveros, Alberto &amp; Marín, David &amp; Chinchilla, David. </w:t>
      </w:r>
      <w:r w:rsidRPr="000C1BCF">
        <w:rPr>
          <w:rFonts w:ascii="Times New Roman" w:hAnsi="Times New Roman" w:cs="Times New Roman"/>
          <w:sz w:val="20"/>
          <w:szCs w:val="20"/>
        </w:rPr>
        <w:t xml:space="preserve">(2004). Allelopathy. A natural strategy for weed control. </w:t>
      </w:r>
      <w:hyperlink r:id="rId12" w:history="1">
        <w:r w:rsidRPr="000C1BCF">
          <w:rPr>
            <w:rStyle w:val="Hyperlink"/>
            <w:rFonts w:ascii="Times New Roman" w:hAnsi="Times New Roman" w:cs="Times New Roman"/>
            <w:sz w:val="20"/>
            <w:szCs w:val="20"/>
          </w:rPr>
          <w:t>https://www.researchgate.net/publication/7975782</w:t>
        </w:r>
      </w:hyperlink>
    </w:p>
    <w:p w14:paraId="3E70370C" w14:textId="3D5C4B33"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Park, B., &amp; Burke, J. M. (2020). </w:t>
      </w:r>
      <w:r w:rsidRPr="000C1BCF">
        <w:rPr>
          <w:rFonts w:ascii="Times New Roman" w:hAnsi="Times New Roman" w:cs="Times New Roman"/>
          <w:i/>
          <w:kern w:val="0"/>
          <w:sz w:val="20"/>
          <w:szCs w:val="20"/>
        </w:rPr>
        <w:t>Phylogeography and the Evolutionary History of Sunflower ( Helianthus annuus L): Wild Diversity and the Dynamics of Domestication</w:t>
      </w:r>
      <w:r w:rsidRPr="000C1BCF">
        <w:rPr>
          <w:rFonts w:ascii="Times New Roman" w:hAnsi="Times New Roman" w:cs="Times New Roman"/>
          <w:kern w:val="0"/>
          <w:sz w:val="20"/>
          <w:szCs w:val="20"/>
        </w:rPr>
        <w:t>.</w:t>
      </w:r>
    </w:p>
    <w:p w14:paraId="71FCA312" w14:textId="77777777"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A7276D">
        <w:rPr>
          <w:rFonts w:ascii="Times New Roman" w:hAnsi="Times New Roman" w:cs="Times New Roman"/>
          <w:kern w:val="0"/>
          <w:sz w:val="20"/>
          <w:szCs w:val="20"/>
          <w:lang w:val="es-US"/>
        </w:rPr>
        <w:t xml:space="preserve">Pereira, C. K. B., Carvalho, C. M., Souza, I. T., Serra, N. S. J., Costa, J. G., &amp; Santana, A. E. G. (2017). </w:t>
      </w:r>
      <w:r w:rsidRPr="000C1BCF">
        <w:rPr>
          <w:rFonts w:ascii="Times New Roman" w:hAnsi="Times New Roman" w:cs="Times New Roman"/>
          <w:i/>
          <w:kern w:val="0"/>
          <w:sz w:val="20"/>
          <w:szCs w:val="20"/>
        </w:rPr>
        <w:t>Allelopathic effects of Cecropia pachystachya Trecul on germination and seedling growth of Lactuca sativa</w:t>
      </w:r>
      <w:r w:rsidRPr="000C1BCF">
        <w:rPr>
          <w:rFonts w:ascii="Times New Roman" w:hAnsi="Times New Roman" w:cs="Times New Roman"/>
          <w:kern w:val="0"/>
          <w:sz w:val="20"/>
          <w:szCs w:val="20"/>
        </w:rPr>
        <w:t xml:space="preserve">. </w:t>
      </w:r>
      <w:r w:rsidRPr="000C1BCF">
        <w:rPr>
          <w:rFonts w:ascii="Times New Roman" w:hAnsi="Times New Roman" w:cs="Times New Roman"/>
          <w:i/>
          <w:kern w:val="0"/>
          <w:sz w:val="20"/>
          <w:szCs w:val="20"/>
        </w:rPr>
        <w:t>42</w:t>
      </w:r>
      <w:r w:rsidRPr="000C1BCF">
        <w:rPr>
          <w:rFonts w:ascii="Times New Roman" w:hAnsi="Times New Roman" w:cs="Times New Roman"/>
          <w:kern w:val="0"/>
          <w:sz w:val="20"/>
          <w:szCs w:val="20"/>
        </w:rPr>
        <w:t>(2), 263–277.</w:t>
      </w:r>
    </w:p>
    <w:p w14:paraId="0408CFF8" w14:textId="77777777"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sidRPr="000C1BCF">
        <w:rPr>
          <w:rFonts w:ascii="Times New Roman" w:hAnsi="Times New Roman" w:cs="Times New Roman"/>
          <w:kern w:val="0"/>
          <w:sz w:val="20"/>
          <w:szCs w:val="20"/>
        </w:rPr>
        <w:t xml:space="preserve">Ranal, M. A., &amp; Santana, D. G. D. E. (2006). </w:t>
      </w:r>
      <w:r w:rsidRPr="000C1BCF">
        <w:rPr>
          <w:rFonts w:ascii="Times New Roman" w:hAnsi="Times New Roman" w:cs="Times New Roman"/>
          <w:i/>
          <w:kern w:val="0"/>
          <w:sz w:val="20"/>
          <w:szCs w:val="20"/>
        </w:rPr>
        <w:t>How and why to measure the germination process ?</w:t>
      </w:r>
      <w:r w:rsidRPr="000C1BCF">
        <w:rPr>
          <w:rFonts w:ascii="Times New Roman" w:hAnsi="Times New Roman" w:cs="Times New Roman"/>
          <w:kern w:val="0"/>
          <w:sz w:val="20"/>
          <w:szCs w:val="20"/>
        </w:rPr>
        <w:t xml:space="preserve"> </w:t>
      </w:r>
      <w:r w:rsidRPr="000C1BCF">
        <w:rPr>
          <w:rFonts w:ascii="Times New Roman" w:hAnsi="Times New Roman" w:cs="Times New Roman"/>
          <w:i/>
          <w:kern w:val="0"/>
          <w:sz w:val="20"/>
          <w:szCs w:val="20"/>
        </w:rPr>
        <w:t>2</w:t>
      </w:r>
      <w:r w:rsidRPr="000C1BCF">
        <w:rPr>
          <w:rFonts w:ascii="Times New Roman" w:hAnsi="Times New Roman" w:cs="Times New Roman"/>
          <w:kern w:val="0"/>
          <w:sz w:val="20"/>
          <w:szCs w:val="20"/>
        </w:rPr>
        <w:t>, 1–11.</w:t>
      </w:r>
    </w:p>
    <w:p w14:paraId="611F1C42" w14:textId="77777777" w:rsidR="00A64314" w:rsidRPr="000C1BCF" w:rsidRDefault="00A64314" w:rsidP="00E7605B">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0C1BCF">
        <w:rPr>
          <w:rFonts w:ascii="Times New Roman" w:hAnsi="Times New Roman" w:cs="Times New Roman"/>
          <w:kern w:val="0"/>
          <w:sz w:val="20"/>
          <w:szCs w:val="20"/>
        </w:rPr>
        <w:t xml:space="preserve">Yakhin, O. I., Lubyanov, A. A., Yakhin, I. A., &amp; Brown, P. H. (2017). </w:t>
      </w:r>
      <w:r w:rsidRPr="000C1BCF">
        <w:rPr>
          <w:rFonts w:ascii="Times New Roman" w:hAnsi="Times New Roman" w:cs="Times New Roman"/>
          <w:i/>
          <w:kern w:val="0"/>
          <w:sz w:val="20"/>
          <w:szCs w:val="20"/>
        </w:rPr>
        <w:t>Biostimulants in Plant Science : A Global Perspective</w:t>
      </w:r>
      <w:r w:rsidRPr="000C1BCF">
        <w:rPr>
          <w:rFonts w:ascii="Times New Roman" w:hAnsi="Times New Roman" w:cs="Times New Roman"/>
          <w:kern w:val="0"/>
          <w:sz w:val="20"/>
          <w:szCs w:val="20"/>
        </w:rPr>
        <w:t xml:space="preserve">. </w:t>
      </w:r>
      <w:r w:rsidRPr="000C1BCF">
        <w:rPr>
          <w:rFonts w:ascii="Times New Roman" w:hAnsi="Times New Roman" w:cs="Times New Roman"/>
          <w:i/>
          <w:kern w:val="0"/>
          <w:sz w:val="20"/>
          <w:szCs w:val="20"/>
        </w:rPr>
        <w:t>7</w:t>
      </w:r>
      <w:r w:rsidRPr="000C1BCF">
        <w:rPr>
          <w:rFonts w:ascii="Times New Roman" w:hAnsi="Times New Roman" w:cs="Times New Roman"/>
          <w:kern w:val="0"/>
          <w:sz w:val="20"/>
          <w:szCs w:val="20"/>
        </w:rPr>
        <w:t>(January). https://doi.org/10.3389/fpls.2016.02049</w:t>
      </w:r>
    </w:p>
    <w:p w14:paraId="59AA2F45" w14:textId="55446ED2" w:rsidR="002C14D6" w:rsidRPr="000C1BCF" w:rsidRDefault="00B96F13" w:rsidP="00E7605B">
      <w:pPr>
        <w:spacing w:after="0" w:line="240" w:lineRule="auto"/>
        <w:jc w:val="both"/>
        <w:rPr>
          <w:rFonts w:ascii="Times New Roman" w:hAnsi="Times New Roman" w:cs="Times New Roman"/>
          <w:sz w:val="20"/>
          <w:szCs w:val="20"/>
        </w:rPr>
      </w:pPr>
      <w:r w:rsidRPr="000C1BCF">
        <w:rPr>
          <w:rFonts w:ascii="Times New Roman" w:hAnsi="Times New Roman" w:cs="Times New Roman"/>
          <w:sz w:val="20"/>
          <w:szCs w:val="20"/>
        </w:rPr>
        <w:fldChar w:fldCharType="end"/>
      </w:r>
      <w:r w:rsidR="003C4EDA" w:rsidRPr="000C1BCF">
        <w:rPr>
          <w:rFonts w:ascii="Times New Roman" w:hAnsi="Times New Roman" w:cs="Times New Roman"/>
          <w:sz w:val="20"/>
          <w:szCs w:val="20"/>
        </w:rPr>
        <w:t xml:space="preserve"> </w:t>
      </w:r>
    </w:p>
    <w:p w14:paraId="1250BEC7" w14:textId="77777777" w:rsidR="00A64314" w:rsidRPr="000C1BCF" w:rsidRDefault="00A64314" w:rsidP="00E7605B">
      <w:pPr>
        <w:spacing w:after="0" w:line="240" w:lineRule="auto"/>
        <w:jc w:val="both"/>
        <w:rPr>
          <w:rFonts w:ascii="Times New Roman" w:hAnsi="Times New Roman" w:cs="Times New Roman"/>
          <w:sz w:val="20"/>
          <w:szCs w:val="20"/>
        </w:rPr>
      </w:pPr>
    </w:p>
    <w:p w14:paraId="32168D58" w14:textId="77777777" w:rsidR="00FB7E04" w:rsidRPr="000C1BCF" w:rsidRDefault="00FB7E04" w:rsidP="00E7605B">
      <w:pPr>
        <w:spacing w:after="0" w:line="240" w:lineRule="auto"/>
        <w:jc w:val="both"/>
        <w:rPr>
          <w:rFonts w:ascii="Times New Roman" w:hAnsi="Times New Roman" w:cs="Times New Roman"/>
          <w:sz w:val="20"/>
          <w:szCs w:val="20"/>
        </w:rPr>
      </w:pPr>
    </w:p>
    <w:p w14:paraId="069FDCAE" w14:textId="77777777" w:rsidR="00FB7E04" w:rsidRPr="000C1BCF" w:rsidRDefault="00FB7E04" w:rsidP="00E7605B">
      <w:pPr>
        <w:spacing w:after="0" w:line="240" w:lineRule="auto"/>
        <w:jc w:val="both"/>
        <w:rPr>
          <w:rFonts w:ascii="Times New Roman" w:hAnsi="Times New Roman" w:cs="Times New Roman"/>
          <w:sz w:val="20"/>
          <w:szCs w:val="20"/>
        </w:rPr>
      </w:pPr>
    </w:p>
    <w:sectPr w:rsidR="00FB7E04" w:rsidRPr="000C1BCF" w:rsidSect="00626E3D">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A5BBA" w14:textId="77777777" w:rsidR="007B6F12" w:rsidRDefault="007B6F12" w:rsidP="00E0373C">
      <w:pPr>
        <w:spacing w:after="0" w:line="240" w:lineRule="auto"/>
      </w:pPr>
      <w:r>
        <w:separator/>
      </w:r>
    </w:p>
  </w:endnote>
  <w:endnote w:type="continuationSeparator" w:id="0">
    <w:p w14:paraId="5FB332B6" w14:textId="77777777" w:rsidR="007B6F12" w:rsidRDefault="007B6F12" w:rsidP="00E0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B389F" w14:textId="77777777" w:rsidR="00E0373C" w:rsidRDefault="00E03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F5D96" w14:textId="77777777" w:rsidR="00E0373C" w:rsidRDefault="00E03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B7E50" w14:textId="77777777" w:rsidR="00E0373C" w:rsidRDefault="00E03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68FFB" w14:textId="77777777" w:rsidR="007B6F12" w:rsidRDefault="007B6F12" w:rsidP="00E0373C">
      <w:pPr>
        <w:spacing w:after="0" w:line="240" w:lineRule="auto"/>
      </w:pPr>
      <w:r>
        <w:separator/>
      </w:r>
    </w:p>
  </w:footnote>
  <w:footnote w:type="continuationSeparator" w:id="0">
    <w:p w14:paraId="409FA6B6" w14:textId="77777777" w:rsidR="007B6F12" w:rsidRDefault="007B6F12" w:rsidP="00E03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8F81" w14:textId="743E500D" w:rsidR="00E0373C" w:rsidRDefault="00E0373C">
    <w:pPr>
      <w:pStyle w:val="Header"/>
    </w:pPr>
    <w:r>
      <w:rPr>
        <w:noProof/>
      </w:rPr>
      <w:pict w14:anchorId="4D9F5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50782" o:spid="_x0000_s2050" type="#_x0000_t136" style="position:absolute;margin-left:0;margin-top:0;width:682.3pt;height:76.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988C" w14:textId="2834B3E5" w:rsidR="00E0373C" w:rsidRDefault="00E0373C">
    <w:pPr>
      <w:pStyle w:val="Header"/>
    </w:pPr>
    <w:r>
      <w:rPr>
        <w:noProof/>
      </w:rPr>
      <w:pict w14:anchorId="6B57F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50783" o:spid="_x0000_s2051" type="#_x0000_t136" style="position:absolute;margin-left:0;margin-top:0;width:682.3pt;height:76.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D107" w14:textId="22B96B2F" w:rsidR="00E0373C" w:rsidRDefault="00E0373C">
    <w:pPr>
      <w:pStyle w:val="Header"/>
    </w:pPr>
    <w:r>
      <w:rPr>
        <w:noProof/>
      </w:rPr>
      <w:pict w14:anchorId="0756A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50781" o:spid="_x0000_s2049" type="#_x0000_t136" style="position:absolute;margin-left:0;margin-top:0;width:682.3pt;height:76.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0FF1"/>
    <w:multiLevelType w:val="multilevel"/>
    <w:tmpl w:val="8B5CE77E"/>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 w15:restartNumberingAfterBreak="0">
    <w:nsid w:val="39454B58"/>
    <w:multiLevelType w:val="multilevel"/>
    <w:tmpl w:val="7EA2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537D03"/>
    <w:multiLevelType w:val="hybridMultilevel"/>
    <w:tmpl w:val="A118A3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zMTc0NTc1MTCxMDBR0lEKTi0uzszPAykwrAUA0fr45SwAAAA="/>
  </w:docVars>
  <w:rsids>
    <w:rsidRoot w:val="00C02F69"/>
    <w:rsid w:val="00011787"/>
    <w:rsid w:val="00024707"/>
    <w:rsid w:val="000257EE"/>
    <w:rsid w:val="00026056"/>
    <w:rsid w:val="00041621"/>
    <w:rsid w:val="00044D44"/>
    <w:rsid w:val="00053237"/>
    <w:rsid w:val="00053B7B"/>
    <w:rsid w:val="00055317"/>
    <w:rsid w:val="0006774C"/>
    <w:rsid w:val="000700A9"/>
    <w:rsid w:val="00085208"/>
    <w:rsid w:val="00090998"/>
    <w:rsid w:val="000931E4"/>
    <w:rsid w:val="000A2F1B"/>
    <w:rsid w:val="000B3731"/>
    <w:rsid w:val="000B459D"/>
    <w:rsid w:val="000C067F"/>
    <w:rsid w:val="000C1BCF"/>
    <w:rsid w:val="000C1BF6"/>
    <w:rsid w:val="000D5DD5"/>
    <w:rsid w:val="000E00DB"/>
    <w:rsid w:val="000E15C3"/>
    <w:rsid w:val="0010498F"/>
    <w:rsid w:val="00107585"/>
    <w:rsid w:val="00112BB8"/>
    <w:rsid w:val="0012428A"/>
    <w:rsid w:val="00135C55"/>
    <w:rsid w:val="00136BAA"/>
    <w:rsid w:val="0013778C"/>
    <w:rsid w:val="00140E83"/>
    <w:rsid w:val="00144C76"/>
    <w:rsid w:val="00153F6B"/>
    <w:rsid w:val="00156383"/>
    <w:rsid w:val="001570BC"/>
    <w:rsid w:val="00164E2D"/>
    <w:rsid w:val="00195B04"/>
    <w:rsid w:val="001A4E46"/>
    <w:rsid w:val="001A6606"/>
    <w:rsid w:val="001C28BD"/>
    <w:rsid w:val="001C2F94"/>
    <w:rsid w:val="001D7B67"/>
    <w:rsid w:val="001E486C"/>
    <w:rsid w:val="001E5E9A"/>
    <w:rsid w:val="001E6F56"/>
    <w:rsid w:val="001E74E1"/>
    <w:rsid w:val="001F18F3"/>
    <w:rsid w:val="001F218C"/>
    <w:rsid w:val="001F7A04"/>
    <w:rsid w:val="00202A1D"/>
    <w:rsid w:val="002159E9"/>
    <w:rsid w:val="00221416"/>
    <w:rsid w:val="00226691"/>
    <w:rsid w:val="0024031C"/>
    <w:rsid w:val="00245FB0"/>
    <w:rsid w:val="00247FD6"/>
    <w:rsid w:val="002515E0"/>
    <w:rsid w:val="002516DB"/>
    <w:rsid w:val="00253635"/>
    <w:rsid w:val="00254AAB"/>
    <w:rsid w:val="002631EF"/>
    <w:rsid w:val="00264F07"/>
    <w:rsid w:val="00270F69"/>
    <w:rsid w:val="0027785F"/>
    <w:rsid w:val="00281763"/>
    <w:rsid w:val="00295EB0"/>
    <w:rsid w:val="00296008"/>
    <w:rsid w:val="002A0127"/>
    <w:rsid w:val="002A2EF2"/>
    <w:rsid w:val="002A7BB4"/>
    <w:rsid w:val="002B204F"/>
    <w:rsid w:val="002B2A1B"/>
    <w:rsid w:val="002B4184"/>
    <w:rsid w:val="002C14D6"/>
    <w:rsid w:val="002E3E6E"/>
    <w:rsid w:val="002F132B"/>
    <w:rsid w:val="002F7DA9"/>
    <w:rsid w:val="0031790C"/>
    <w:rsid w:val="00324373"/>
    <w:rsid w:val="003452A6"/>
    <w:rsid w:val="00353FA6"/>
    <w:rsid w:val="00354DE6"/>
    <w:rsid w:val="0036090A"/>
    <w:rsid w:val="00361C80"/>
    <w:rsid w:val="00372489"/>
    <w:rsid w:val="00394CC1"/>
    <w:rsid w:val="003A0FC9"/>
    <w:rsid w:val="003B5533"/>
    <w:rsid w:val="003C0671"/>
    <w:rsid w:val="003C299A"/>
    <w:rsid w:val="003C4EDA"/>
    <w:rsid w:val="003C6756"/>
    <w:rsid w:val="003C7F78"/>
    <w:rsid w:val="003D024C"/>
    <w:rsid w:val="003E4A6E"/>
    <w:rsid w:val="003F00B4"/>
    <w:rsid w:val="00407823"/>
    <w:rsid w:val="004178F1"/>
    <w:rsid w:val="00426D95"/>
    <w:rsid w:val="00430BE7"/>
    <w:rsid w:val="0045042F"/>
    <w:rsid w:val="00466BE8"/>
    <w:rsid w:val="004804C5"/>
    <w:rsid w:val="00486A34"/>
    <w:rsid w:val="004A474D"/>
    <w:rsid w:val="004A6E75"/>
    <w:rsid w:val="004B27EA"/>
    <w:rsid w:val="004D4F64"/>
    <w:rsid w:val="004D731B"/>
    <w:rsid w:val="004E1781"/>
    <w:rsid w:val="004F63DE"/>
    <w:rsid w:val="004F6A7F"/>
    <w:rsid w:val="00507D92"/>
    <w:rsid w:val="00510986"/>
    <w:rsid w:val="00514596"/>
    <w:rsid w:val="00515E8F"/>
    <w:rsid w:val="00523DC8"/>
    <w:rsid w:val="00536325"/>
    <w:rsid w:val="00542BBA"/>
    <w:rsid w:val="005454EE"/>
    <w:rsid w:val="00551C4F"/>
    <w:rsid w:val="00554B8C"/>
    <w:rsid w:val="0056001C"/>
    <w:rsid w:val="005646E2"/>
    <w:rsid w:val="005712F6"/>
    <w:rsid w:val="00571970"/>
    <w:rsid w:val="0057636E"/>
    <w:rsid w:val="0058195F"/>
    <w:rsid w:val="00594C9A"/>
    <w:rsid w:val="005A374A"/>
    <w:rsid w:val="005A6649"/>
    <w:rsid w:val="005B5DAE"/>
    <w:rsid w:val="005C1545"/>
    <w:rsid w:val="005C7DDF"/>
    <w:rsid w:val="005E0CB9"/>
    <w:rsid w:val="005F6E36"/>
    <w:rsid w:val="00600C04"/>
    <w:rsid w:val="00626E3D"/>
    <w:rsid w:val="00637A1F"/>
    <w:rsid w:val="00643C8C"/>
    <w:rsid w:val="0065211C"/>
    <w:rsid w:val="00666503"/>
    <w:rsid w:val="00677F97"/>
    <w:rsid w:val="0068289C"/>
    <w:rsid w:val="00682B74"/>
    <w:rsid w:val="0068717D"/>
    <w:rsid w:val="0068772A"/>
    <w:rsid w:val="00692F70"/>
    <w:rsid w:val="006962A8"/>
    <w:rsid w:val="006A015D"/>
    <w:rsid w:val="006A2771"/>
    <w:rsid w:val="006B6685"/>
    <w:rsid w:val="006B7C34"/>
    <w:rsid w:val="006D1AC9"/>
    <w:rsid w:val="006D52B8"/>
    <w:rsid w:val="006E500B"/>
    <w:rsid w:val="006E576C"/>
    <w:rsid w:val="006F7AF3"/>
    <w:rsid w:val="006F7EE6"/>
    <w:rsid w:val="007057FE"/>
    <w:rsid w:val="00714DE7"/>
    <w:rsid w:val="00737857"/>
    <w:rsid w:val="0074665E"/>
    <w:rsid w:val="00750829"/>
    <w:rsid w:val="007564A3"/>
    <w:rsid w:val="00761CD4"/>
    <w:rsid w:val="00761EF8"/>
    <w:rsid w:val="007630CD"/>
    <w:rsid w:val="007637E2"/>
    <w:rsid w:val="007726D4"/>
    <w:rsid w:val="00794C7E"/>
    <w:rsid w:val="0079628C"/>
    <w:rsid w:val="007A3C4F"/>
    <w:rsid w:val="007A4A57"/>
    <w:rsid w:val="007B1391"/>
    <w:rsid w:val="007B1A7D"/>
    <w:rsid w:val="007B6F12"/>
    <w:rsid w:val="007C74EF"/>
    <w:rsid w:val="007D6D60"/>
    <w:rsid w:val="007F15C7"/>
    <w:rsid w:val="007F6EE6"/>
    <w:rsid w:val="00807F3B"/>
    <w:rsid w:val="00817120"/>
    <w:rsid w:val="00823D85"/>
    <w:rsid w:val="00827E35"/>
    <w:rsid w:val="008324A2"/>
    <w:rsid w:val="008349B2"/>
    <w:rsid w:val="008714FA"/>
    <w:rsid w:val="00871CE1"/>
    <w:rsid w:val="00883AAE"/>
    <w:rsid w:val="0088461E"/>
    <w:rsid w:val="008860E0"/>
    <w:rsid w:val="00891032"/>
    <w:rsid w:val="0089458D"/>
    <w:rsid w:val="008A32E5"/>
    <w:rsid w:val="008A3729"/>
    <w:rsid w:val="008A47BE"/>
    <w:rsid w:val="008A50EF"/>
    <w:rsid w:val="008A7E90"/>
    <w:rsid w:val="008D37AB"/>
    <w:rsid w:val="008E0451"/>
    <w:rsid w:val="008F0828"/>
    <w:rsid w:val="008F1023"/>
    <w:rsid w:val="008F3DB5"/>
    <w:rsid w:val="008F6F12"/>
    <w:rsid w:val="0092464A"/>
    <w:rsid w:val="00925F89"/>
    <w:rsid w:val="00926C37"/>
    <w:rsid w:val="0093225A"/>
    <w:rsid w:val="00934482"/>
    <w:rsid w:val="00935B0C"/>
    <w:rsid w:val="0093619B"/>
    <w:rsid w:val="00943B44"/>
    <w:rsid w:val="00957E6E"/>
    <w:rsid w:val="00967D21"/>
    <w:rsid w:val="00973126"/>
    <w:rsid w:val="00995992"/>
    <w:rsid w:val="009B1C92"/>
    <w:rsid w:val="009B38E8"/>
    <w:rsid w:val="009C1237"/>
    <w:rsid w:val="009D087B"/>
    <w:rsid w:val="009D2FD0"/>
    <w:rsid w:val="009E6C94"/>
    <w:rsid w:val="009F7893"/>
    <w:rsid w:val="00A0021E"/>
    <w:rsid w:val="00A110E0"/>
    <w:rsid w:val="00A125FC"/>
    <w:rsid w:val="00A13122"/>
    <w:rsid w:val="00A1362D"/>
    <w:rsid w:val="00A1520B"/>
    <w:rsid w:val="00A26954"/>
    <w:rsid w:val="00A40363"/>
    <w:rsid w:val="00A41235"/>
    <w:rsid w:val="00A61328"/>
    <w:rsid w:val="00A62FC3"/>
    <w:rsid w:val="00A64314"/>
    <w:rsid w:val="00A7201A"/>
    <w:rsid w:val="00A7276D"/>
    <w:rsid w:val="00A93AFF"/>
    <w:rsid w:val="00A93EE2"/>
    <w:rsid w:val="00A9400C"/>
    <w:rsid w:val="00AA78F9"/>
    <w:rsid w:val="00AB0D74"/>
    <w:rsid w:val="00AB13FE"/>
    <w:rsid w:val="00AD18EE"/>
    <w:rsid w:val="00AE73D2"/>
    <w:rsid w:val="00AF4E6E"/>
    <w:rsid w:val="00B019A3"/>
    <w:rsid w:val="00B04594"/>
    <w:rsid w:val="00B121E7"/>
    <w:rsid w:val="00B14291"/>
    <w:rsid w:val="00B27A60"/>
    <w:rsid w:val="00B31B9B"/>
    <w:rsid w:val="00B31F3E"/>
    <w:rsid w:val="00B34CDF"/>
    <w:rsid w:val="00B50ACF"/>
    <w:rsid w:val="00B5542F"/>
    <w:rsid w:val="00B61B3D"/>
    <w:rsid w:val="00B6377B"/>
    <w:rsid w:val="00B67158"/>
    <w:rsid w:val="00B80A5F"/>
    <w:rsid w:val="00B82A87"/>
    <w:rsid w:val="00B85E8D"/>
    <w:rsid w:val="00B9619A"/>
    <w:rsid w:val="00B962D6"/>
    <w:rsid w:val="00B96F13"/>
    <w:rsid w:val="00BB01D0"/>
    <w:rsid w:val="00BB0717"/>
    <w:rsid w:val="00BB6B8B"/>
    <w:rsid w:val="00BC6285"/>
    <w:rsid w:val="00BD2627"/>
    <w:rsid w:val="00BD33A8"/>
    <w:rsid w:val="00BE3A65"/>
    <w:rsid w:val="00BF2038"/>
    <w:rsid w:val="00BF2FA0"/>
    <w:rsid w:val="00C02F69"/>
    <w:rsid w:val="00C13822"/>
    <w:rsid w:val="00C204E2"/>
    <w:rsid w:val="00C45CE0"/>
    <w:rsid w:val="00C467B9"/>
    <w:rsid w:val="00C503FC"/>
    <w:rsid w:val="00C5307A"/>
    <w:rsid w:val="00C56004"/>
    <w:rsid w:val="00C56098"/>
    <w:rsid w:val="00C5717F"/>
    <w:rsid w:val="00C65EFF"/>
    <w:rsid w:val="00C70BC9"/>
    <w:rsid w:val="00C762A2"/>
    <w:rsid w:val="00C76827"/>
    <w:rsid w:val="00C8480F"/>
    <w:rsid w:val="00C934BD"/>
    <w:rsid w:val="00CA5930"/>
    <w:rsid w:val="00CA6772"/>
    <w:rsid w:val="00CB27FC"/>
    <w:rsid w:val="00CB5291"/>
    <w:rsid w:val="00CB53E7"/>
    <w:rsid w:val="00CB671D"/>
    <w:rsid w:val="00CC04F5"/>
    <w:rsid w:val="00CC1E2F"/>
    <w:rsid w:val="00CC316F"/>
    <w:rsid w:val="00CC5AEA"/>
    <w:rsid w:val="00CC5FF8"/>
    <w:rsid w:val="00CD3A37"/>
    <w:rsid w:val="00CD7AE1"/>
    <w:rsid w:val="00CE2711"/>
    <w:rsid w:val="00CE32C3"/>
    <w:rsid w:val="00CF3EFD"/>
    <w:rsid w:val="00CF7484"/>
    <w:rsid w:val="00D05EB2"/>
    <w:rsid w:val="00D06A9B"/>
    <w:rsid w:val="00D1013E"/>
    <w:rsid w:val="00D123A8"/>
    <w:rsid w:val="00D176DE"/>
    <w:rsid w:val="00D207F7"/>
    <w:rsid w:val="00D25DF8"/>
    <w:rsid w:val="00D3062E"/>
    <w:rsid w:val="00D41F36"/>
    <w:rsid w:val="00D4793D"/>
    <w:rsid w:val="00D51894"/>
    <w:rsid w:val="00D755D7"/>
    <w:rsid w:val="00D84DF0"/>
    <w:rsid w:val="00D87F05"/>
    <w:rsid w:val="00DA4128"/>
    <w:rsid w:val="00DA4BF7"/>
    <w:rsid w:val="00DC2BD3"/>
    <w:rsid w:val="00DC5A74"/>
    <w:rsid w:val="00E022ED"/>
    <w:rsid w:val="00E0373C"/>
    <w:rsid w:val="00E059F7"/>
    <w:rsid w:val="00E113B1"/>
    <w:rsid w:val="00E12DA2"/>
    <w:rsid w:val="00E13FC6"/>
    <w:rsid w:val="00E15DDA"/>
    <w:rsid w:val="00E23D2A"/>
    <w:rsid w:val="00E27EEF"/>
    <w:rsid w:val="00E323F7"/>
    <w:rsid w:val="00E60429"/>
    <w:rsid w:val="00E62E77"/>
    <w:rsid w:val="00E703F3"/>
    <w:rsid w:val="00E7055E"/>
    <w:rsid w:val="00E7605B"/>
    <w:rsid w:val="00E85EBE"/>
    <w:rsid w:val="00E9247A"/>
    <w:rsid w:val="00E92511"/>
    <w:rsid w:val="00E94CAC"/>
    <w:rsid w:val="00EA610A"/>
    <w:rsid w:val="00EB023F"/>
    <w:rsid w:val="00EB02D8"/>
    <w:rsid w:val="00EB71B8"/>
    <w:rsid w:val="00ED0609"/>
    <w:rsid w:val="00EE1ECC"/>
    <w:rsid w:val="00EF58ED"/>
    <w:rsid w:val="00EF6C23"/>
    <w:rsid w:val="00EF7349"/>
    <w:rsid w:val="00F11E2F"/>
    <w:rsid w:val="00F243C7"/>
    <w:rsid w:val="00F41ACD"/>
    <w:rsid w:val="00F44400"/>
    <w:rsid w:val="00F45DC7"/>
    <w:rsid w:val="00F55A9B"/>
    <w:rsid w:val="00F663B9"/>
    <w:rsid w:val="00FB4D05"/>
    <w:rsid w:val="00FB7E04"/>
    <w:rsid w:val="00FC33E0"/>
    <w:rsid w:val="00FD0F3B"/>
    <w:rsid w:val="00FD2089"/>
    <w:rsid w:val="00FE1419"/>
    <w:rsid w:val="00FF4BE3"/>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F2BEAD"/>
  <w15:chartTrackingRefBased/>
  <w15:docId w15:val="{A07C8466-DAB3-4E87-9013-FE5E7FDF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F69"/>
    <w:rPr>
      <w:rFonts w:eastAsiaTheme="majorEastAsia" w:cstheme="majorBidi"/>
      <w:color w:val="272727" w:themeColor="text1" w:themeTint="D8"/>
    </w:rPr>
  </w:style>
  <w:style w:type="paragraph" w:styleId="Title">
    <w:name w:val="Title"/>
    <w:basedOn w:val="Normal"/>
    <w:next w:val="Normal"/>
    <w:link w:val="TitleChar"/>
    <w:uiPriority w:val="10"/>
    <w:qFormat/>
    <w:rsid w:val="00C02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F69"/>
    <w:pPr>
      <w:spacing w:before="160"/>
      <w:jc w:val="center"/>
    </w:pPr>
    <w:rPr>
      <w:i/>
      <w:iCs/>
      <w:color w:val="404040" w:themeColor="text1" w:themeTint="BF"/>
    </w:rPr>
  </w:style>
  <w:style w:type="character" w:customStyle="1" w:styleId="QuoteChar">
    <w:name w:val="Quote Char"/>
    <w:basedOn w:val="DefaultParagraphFont"/>
    <w:link w:val="Quote"/>
    <w:uiPriority w:val="29"/>
    <w:rsid w:val="00C02F69"/>
    <w:rPr>
      <w:i/>
      <w:iCs/>
      <w:color w:val="404040" w:themeColor="text1" w:themeTint="BF"/>
    </w:rPr>
  </w:style>
  <w:style w:type="paragraph" w:styleId="ListParagraph">
    <w:name w:val="List Paragraph"/>
    <w:basedOn w:val="Normal"/>
    <w:uiPriority w:val="34"/>
    <w:qFormat/>
    <w:rsid w:val="00C02F69"/>
    <w:pPr>
      <w:ind w:left="720"/>
      <w:contextualSpacing/>
    </w:pPr>
  </w:style>
  <w:style w:type="character" w:styleId="IntenseEmphasis">
    <w:name w:val="Intense Emphasis"/>
    <w:basedOn w:val="DefaultParagraphFont"/>
    <w:uiPriority w:val="21"/>
    <w:qFormat/>
    <w:rsid w:val="00C02F69"/>
    <w:rPr>
      <w:i/>
      <w:iCs/>
      <w:color w:val="0F4761" w:themeColor="accent1" w:themeShade="BF"/>
    </w:rPr>
  </w:style>
  <w:style w:type="paragraph" w:styleId="IntenseQuote">
    <w:name w:val="Intense Quote"/>
    <w:basedOn w:val="Normal"/>
    <w:next w:val="Normal"/>
    <w:link w:val="IntenseQuoteChar"/>
    <w:uiPriority w:val="30"/>
    <w:qFormat/>
    <w:rsid w:val="00C02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F69"/>
    <w:rPr>
      <w:i/>
      <w:iCs/>
      <w:color w:val="0F4761" w:themeColor="accent1" w:themeShade="BF"/>
    </w:rPr>
  </w:style>
  <w:style w:type="character" w:styleId="IntenseReference">
    <w:name w:val="Intense Reference"/>
    <w:basedOn w:val="DefaultParagraphFont"/>
    <w:uiPriority w:val="32"/>
    <w:qFormat/>
    <w:rsid w:val="00C02F69"/>
    <w:rPr>
      <w:b/>
      <w:bCs/>
      <w:smallCaps/>
      <w:color w:val="0F4761" w:themeColor="accent1" w:themeShade="BF"/>
      <w:spacing w:val="5"/>
    </w:rPr>
  </w:style>
  <w:style w:type="table" w:styleId="TableGrid">
    <w:name w:val="Table Grid"/>
    <w:basedOn w:val="TableNormal"/>
    <w:uiPriority w:val="39"/>
    <w:rsid w:val="00A4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474D"/>
    <w:rPr>
      <w:rFonts w:ascii="Times New Roman" w:hAnsi="Times New Roman" w:cs="Times New Roman"/>
    </w:rPr>
  </w:style>
  <w:style w:type="character" w:styleId="Hyperlink">
    <w:name w:val="Hyperlink"/>
    <w:basedOn w:val="DefaultParagraphFont"/>
    <w:uiPriority w:val="99"/>
    <w:unhideWhenUsed/>
    <w:rsid w:val="009D087B"/>
    <w:rPr>
      <w:color w:val="467886" w:themeColor="hyperlink"/>
      <w:u w:val="single"/>
    </w:rPr>
  </w:style>
  <w:style w:type="character" w:styleId="UnresolvedMention">
    <w:name w:val="Unresolved Mention"/>
    <w:basedOn w:val="DefaultParagraphFont"/>
    <w:uiPriority w:val="99"/>
    <w:semiHidden/>
    <w:unhideWhenUsed/>
    <w:rsid w:val="009D087B"/>
    <w:rPr>
      <w:color w:val="605E5C"/>
      <w:shd w:val="clear" w:color="auto" w:fill="E1DFDD"/>
    </w:rPr>
  </w:style>
  <w:style w:type="character" w:customStyle="1" w:styleId="cursor-pointer">
    <w:name w:val="cursor-pointer"/>
    <w:basedOn w:val="DefaultParagraphFont"/>
    <w:rsid w:val="00D3062E"/>
  </w:style>
  <w:style w:type="paragraph" w:customStyle="1" w:styleId="min-w-0">
    <w:name w:val="min-w-0"/>
    <w:basedOn w:val="Normal"/>
    <w:rsid w:val="00D3062E"/>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table" w:styleId="PlainTable1">
    <w:name w:val="Plain Table 1"/>
    <w:basedOn w:val="TableNormal"/>
    <w:uiPriority w:val="41"/>
    <w:rsid w:val="007466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2A7BB4"/>
    <w:pPr>
      <w:spacing w:after="0" w:line="240" w:lineRule="auto"/>
    </w:pPr>
  </w:style>
  <w:style w:type="paragraph" w:styleId="BalloonText">
    <w:name w:val="Balloon Text"/>
    <w:basedOn w:val="Normal"/>
    <w:link w:val="BalloonTextChar"/>
    <w:uiPriority w:val="99"/>
    <w:semiHidden/>
    <w:unhideWhenUsed/>
    <w:rsid w:val="00A72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76D"/>
    <w:rPr>
      <w:rFonts w:ascii="Segoe UI" w:hAnsi="Segoe UI" w:cs="Segoe UI"/>
      <w:sz w:val="18"/>
      <w:szCs w:val="18"/>
    </w:rPr>
  </w:style>
  <w:style w:type="paragraph" w:styleId="Header">
    <w:name w:val="header"/>
    <w:basedOn w:val="Normal"/>
    <w:link w:val="HeaderChar"/>
    <w:uiPriority w:val="99"/>
    <w:unhideWhenUsed/>
    <w:rsid w:val="00E03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73C"/>
  </w:style>
  <w:style w:type="paragraph" w:styleId="Footer">
    <w:name w:val="footer"/>
    <w:basedOn w:val="Normal"/>
    <w:link w:val="FooterChar"/>
    <w:uiPriority w:val="99"/>
    <w:unhideWhenUsed/>
    <w:rsid w:val="00E03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797578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article/10.1007/s00425-003-105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D"/>
              <a:t>“Hormetic effect of chiraito (Swertia spp.) extract on sunflower germination percentage”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Germination %</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64</c:v>
                </c:pt>
                <c:pt idx="1">
                  <c:v>82.66</c:v>
                </c:pt>
                <c:pt idx="2">
                  <c:v>92</c:v>
                </c:pt>
                <c:pt idx="3">
                  <c:v>98.67</c:v>
                </c:pt>
                <c:pt idx="4">
                  <c:v>78.67</c:v>
                </c:pt>
                <c:pt idx="5">
                  <c:v>73.33</c:v>
                </c:pt>
                <c:pt idx="6">
                  <c:v>68</c:v>
                </c:pt>
              </c:numCache>
            </c:numRef>
          </c:val>
          <c:smooth val="0"/>
          <c:extLst>
            <c:ext xmlns:c16="http://schemas.microsoft.com/office/drawing/2014/chart" uri="{C3380CC4-5D6E-409C-BE32-E72D297353CC}">
              <c16:uniqueId val="{00000000-28E5-4C1F-8C04-D4317837A4DC}"/>
            </c:ext>
          </c:extLst>
        </c:ser>
        <c:dLbls>
          <c:dLblPos val="ctr"/>
          <c:showLegendKey val="0"/>
          <c:showVal val="1"/>
          <c:showCatName val="0"/>
          <c:showSerName val="0"/>
          <c:showPercent val="0"/>
          <c:showBubbleSize val="0"/>
        </c:dLbls>
        <c:marker val="1"/>
        <c:smooth val="0"/>
        <c:axId val="1026331776"/>
        <c:axId val="1026327936"/>
      </c:lineChart>
      <c:catAx>
        <c:axId val="10263317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a:t> </a:t>
                </a:r>
                <a:r>
                  <a:rPr lang="en-ID" sz="900" b="0" i="0" u="none" strike="noStrike" cap="all" baseline="0"/>
                  <a:t>Chiraito Extract Concentration</a:t>
                </a:r>
                <a:r>
                  <a:rPr lang="en-ID"/>
                  <a:t>tle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26327936"/>
        <c:crosses val="autoZero"/>
        <c:auto val="1"/>
        <c:lblAlgn val="ctr"/>
        <c:lblOffset val="100"/>
        <c:noMultiLvlLbl val="0"/>
      </c:catAx>
      <c:valAx>
        <c:axId val="102632793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a:t>Germination %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33177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ID" sz="1400" b="0" i="0" u="none" strike="noStrike" cap="none" baseline="0">
                <a:effectLst/>
              </a:rPr>
              <a:t>Graph 2-</a:t>
            </a:r>
            <a:r>
              <a:rPr lang="en-ID" sz="1400" b="0" i="0" u="none" strike="noStrike" cap="none" baseline="0"/>
              <a:t>SVI-I Trend in Sunflower Seedlings</a:t>
            </a:r>
            <a:endParaRPr lang="en-ID"/>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Sheet2!$B$2</c:f>
              <c:strCache>
                <c:ptCount val="1"/>
                <c:pt idx="0">
                  <c:v>3 DAS</c:v>
                </c:pt>
              </c:strCache>
            </c:strRef>
          </c:tx>
          <c:spPr>
            <a:ln w="22225" cap="rnd" cmpd="sng" algn="ctr">
              <a:solidFill>
                <a:schemeClr val="accent1"/>
              </a:solidFill>
              <a:round/>
            </a:ln>
            <a:effectLst/>
          </c:spPr>
          <c:marker>
            <c:symbol val="none"/>
          </c:marker>
          <c:cat>
            <c:strRef>
              <c:f>Sheet2!$A$3:$A$9</c:f>
              <c:strCache>
                <c:ptCount val="7"/>
                <c:pt idx="0">
                  <c:v>T1</c:v>
                </c:pt>
                <c:pt idx="1">
                  <c:v>T2</c:v>
                </c:pt>
                <c:pt idx="2">
                  <c:v>T3</c:v>
                </c:pt>
                <c:pt idx="3">
                  <c:v>T4</c:v>
                </c:pt>
                <c:pt idx="4">
                  <c:v>T5</c:v>
                </c:pt>
                <c:pt idx="5">
                  <c:v>T6</c:v>
                </c:pt>
                <c:pt idx="6">
                  <c:v>T7</c:v>
                </c:pt>
              </c:strCache>
            </c:strRef>
          </c:cat>
          <c:val>
            <c:numRef>
              <c:f>Sheet2!$B$3:$B$9</c:f>
              <c:numCache>
                <c:formatCode>General</c:formatCode>
                <c:ptCount val="7"/>
                <c:pt idx="0">
                  <c:v>243.41</c:v>
                </c:pt>
                <c:pt idx="1">
                  <c:v>510.29</c:v>
                </c:pt>
                <c:pt idx="2">
                  <c:v>718.66</c:v>
                </c:pt>
                <c:pt idx="3">
                  <c:v>950.82</c:v>
                </c:pt>
                <c:pt idx="4">
                  <c:v>509.52</c:v>
                </c:pt>
                <c:pt idx="5">
                  <c:v>396.32</c:v>
                </c:pt>
                <c:pt idx="6">
                  <c:v>335.69</c:v>
                </c:pt>
              </c:numCache>
            </c:numRef>
          </c:val>
          <c:smooth val="0"/>
          <c:extLst>
            <c:ext xmlns:c16="http://schemas.microsoft.com/office/drawing/2014/chart" uri="{C3380CC4-5D6E-409C-BE32-E72D297353CC}">
              <c16:uniqueId val="{00000000-75D2-40A0-8311-88BACF52BD9F}"/>
            </c:ext>
          </c:extLst>
        </c:ser>
        <c:ser>
          <c:idx val="1"/>
          <c:order val="1"/>
          <c:tx>
            <c:strRef>
              <c:f>Sheet2!$C$2</c:f>
              <c:strCache>
                <c:ptCount val="1"/>
                <c:pt idx="0">
                  <c:v>5 DAS</c:v>
                </c:pt>
              </c:strCache>
            </c:strRef>
          </c:tx>
          <c:spPr>
            <a:ln w="22225" cap="rnd" cmpd="sng" algn="ctr">
              <a:solidFill>
                <a:schemeClr val="accent2"/>
              </a:solidFill>
              <a:round/>
            </a:ln>
            <a:effectLst/>
          </c:spPr>
          <c:marker>
            <c:symbol val="none"/>
          </c:marker>
          <c:cat>
            <c:strRef>
              <c:f>Sheet2!$A$3:$A$9</c:f>
              <c:strCache>
                <c:ptCount val="7"/>
                <c:pt idx="0">
                  <c:v>T1</c:v>
                </c:pt>
                <c:pt idx="1">
                  <c:v>T2</c:v>
                </c:pt>
                <c:pt idx="2">
                  <c:v>T3</c:v>
                </c:pt>
                <c:pt idx="3">
                  <c:v>T4</c:v>
                </c:pt>
                <c:pt idx="4">
                  <c:v>T5</c:v>
                </c:pt>
                <c:pt idx="5">
                  <c:v>T6</c:v>
                </c:pt>
                <c:pt idx="6">
                  <c:v>T7</c:v>
                </c:pt>
              </c:strCache>
            </c:strRef>
          </c:cat>
          <c:val>
            <c:numRef>
              <c:f>Sheet2!$C$3:$C$9</c:f>
              <c:numCache>
                <c:formatCode>General</c:formatCode>
                <c:ptCount val="7"/>
                <c:pt idx="0">
                  <c:v>443.62</c:v>
                </c:pt>
                <c:pt idx="1">
                  <c:v>867.3</c:v>
                </c:pt>
                <c:pt idx="2">
                  <c:v>1322.8</c:v>
                </c:pt>
                <c:pt idx="3">
                  <c:v>1667.86</c:v>
                </c:pt>
                <c:pt idx="4">
                  <c:v>943.14</c:v>
                </c:pt>
                <c:pt idx="5">
                  <c:v>740.02</c:v>
                </c:pt>
                <c:pt idx="6">
                  <c:v>616.53</c:v>
                </c:pt>
              </c:numCache>
            </c:numRef>
          </c:val>
          <c:smooth val="0"/>
          <c:extLst>
            <c:ext xmlns:c16="http://schemas.microsoft.com/office/drawing/2014/chart" uri="{C3380CC4-5D6E-409C-BE32-E72D297353CC}">
              <c16:uniqueId val="{00000001-75D2-40A0-8311-88BACF52BD9F}"/>
            </c:ext>
          </c:extLst>
        </c:ser>
        <c:ser>
          <c:idx val="2"/>
          <c:order val="2"/>
          <c:tx>
            <c:strRef>
              <c:f>Sheet2!$D$2</c:f>
              <c:strCache>
                <c:ptCount val="1"/>
                <c:pt idx="0">
                  <c:v>7 DAS</c:v>
                </c:pt>
              </c:strCache>
            </c:strRef>
          </c:tx>
          <c:spPr>
            <a:ln w="22225" cap="rnd" cmpd="sng" algn="ctr">
              <a:solidFill>
                <a:schemeClr val="accent3"/>
              </a:solidFill>
              <a:round/>
            </a:ln>
            <a:effectLst/>
          </c:spPr>
          <c:marker>
            <c:symbol val="none"/>
          </c:marker>
          <c:cat>
            <c:strRef>
              <c:f>Sheet2!$A$3:$A$9</c:f>
              <c:strCache>
                <c:ptCount val="7"/>
                <c:pt idx="0">
                  <c:v>T1</c:v>
                </c:pt>
                <c:pt idx="1">
                  <c:v>T2</c:v>
                </c:pt>
                <c:pt idx="2">
                  <c:v>T3</c:v>
                </c:pt>
                <c:pt idx="3">
                  <c:v>T4</c:v>
                </c:pt>
                <c:pt idx="4">
                  <c:v>T5</c:v>
                </c:pt>
                <c:pt idx="5">
                  <c:v>T6</c:v>
                </c:pt>
                <c:pt idx="6">
                  <c:v>T7</c:v>
                </c:pt>
              </c:strCache>
            </c:strRef>
          </c:cat>
          <c:val>
            <c:numRef>
              <c:f>Sheet2!$D$3:$D$9</c:f>
              <c:numCache>
                <c:formatCode>General</c:formatCode>
                <c:ptCount val="7"/>
                <c:pt idx="0">
                  <c:v>781.92</c:v>
                </c:pt>
                <c:pt idx="1">
                  <c:v>1588.69</c:v>
                </c:pt>
                <c:pt idx="2">
                  <c:v>1927.32</c:v>
                </c:pt>
                <c:pt idx="3">
                  <c:v>2307.73</c:v>
                </c:pt>
                <c:pt idx="4">
                  <c:v>1349.69</c:v>
                </c:pt>
                <c:pt idx="5">
                  <c:v>1203</c:v>
                </c:pt>
                <c:pt idx="6">
                  <c:v>1001.18</c:v>
                </c:pt>
              </c:numCache>
            </c:numRef>
          </c:val>
          <c:smooth val="0"/>
          <c:extLst>
            <c:ext xmlns:c16="http://schemas.microsoft.com/office/drawing/2014/chart" uri="{C3380CC4-5D6E-409C-BE32-E72D297353CC}">
              <c16:uniqueId val="{00000002-75D2-40A0-8311-88BACF52BD9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026295776"/>
        <c:axId val="1026285696"/>
      </c:lineChart>
      <c:catAx>
        <c:axId val="10262957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26285696"/>
        <c:crosses val="autoZero"/>
        <c:auto val="1"/>
        <c:lblAlgn val="ctr"/>
        <c:lblOffset val="100"/>
        <c:noMultiLvlLbl val="0"/>
      </c:catAx>
      <c:valAx>
        <c:axId val="102628569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D"/>
                  <a:t>SVI-I</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2629577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D00B5-CF45-4A5D-AEFC-8B2FFEEE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5465</Words>
  <Characters>31153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36545</CharactersWithSpaces>
  <SharedDoc>false</SharedDoc>
  <HLinks>
    <vt:vector size="18" baseType="variant">
      <vt:variant>
        <vt:i4>5505102</vt:i4>
      </vt:variant>
      <vt:variant>
        <vt:i4>41</vt:i4>
      </vt:variant>
      <vt:variant>
        <vt:i4>0</vt:i4>
      </vt:variant>
      <vt:variant>
        <vt:i4>5</vt:i4>
      </vt:variant>
      <vt:variant>
        <vt:lpwstr>https://www.researchgate.net/publication/7975782</vt:lpwstr>
      </vt:variant>
      <vt:variant>
        <vt:lpwstr/>
      </vt:variant>
      <vt:variant>
        <vt:i4>458772</vt:i4>
      </vt:variant>
      <vt:variant>
        <vt:i4>38</vt:i4>
      </vt:variant>
      <vt:variant>
        <vt:i4>0</vt:i4>
      </vt:variant>
      <vt:variant>
        <vt:i4>5</vt:i4>
      </vt:variant>
      <vt:variant>
        <vt:lpwstr>https://link.springer.com/article/10.1007/s00425-003-1054</vt:lpwstr>
      </vt:variant>
      <vt:variant>
        <vt:lpwstr/>
      </vt:variant>
      <vt:variant>
        <vt:i4>5701736</vt:i4>
      </vt:variant>
      <vt:variant>
        <vt:i4>0</vt:i4>
      </vt:variant>
      <vt:variant>
        <vt:i4>0</vt:i4>
      </vt:variant>
      <vt:variant>
        <vt:i4>5</vt:i4>
      </vt:variant>
      <vt:variant>
        <vt:lpwstr>mailto:pramilabhattarai54@gmail.com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prerana bhattarai</dc:creator>
  <cp:keywords/>
  <dc:description/>
  <cp:lastModifiedBy>SDI 1084</cp:lastModifiedBy>
  <cp:revision>11</cp:revision>
  <dcterms:created xsi:type="dcterms:W3CDTF">2026-05-09T05:57:00Z</dcterms:created>
  <dcterms:modified xsi:type="dcterms:W3CDTF">2026-05-19T09:27:00Z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669dc113-1d37-457b-aa65-14f7f0bc3ae9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 (in-text citations)</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ecc6f73f-76f9-3ecc-b957-b44f5d0d6253</vt:lpwstr>
  </property>
</Properties>
</file>