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AB4A92" w14:textId="77777777" w:rsidR="00751A2E" w:rsidRDefault="00751A2E">
      <w:pPr>
        <w:spacing w:after="0" w:line="480" w:lineRule="auto"/>
        <w:jc w:val="center"/>
        <w:rPr>
          <w:rFonts w:ascii="Century Gothic" w:hAnsi="Century Gothic"/>
          <w:b/>
        </w:rPr>
      </w:pPr>
      <w:r w:rsidRPr="00751A2E">
        <w:rPr>
          <w:rFonts w:ascii="Century Gothic" w:hAnsi="Century Gothic"/>
          <w:b/>
        </w:rPr>
        <w:t>Original Research Article</w:t>
      </w:r>
    </w:p>
    <w:p w14:paraId="22AD2878" w14:textId="77777777" w:rsidR="00751A2E" w:rsidRDefault="00751A2E">
      <w:pPr>
        <w:spacing w:after="0" w:line="480" w:lineRule="auto"/>
        <w:jc w:val="center"/>
        <w:rPr>
          <w:rFonts w:ascii="Century Gothic" w:hAnsi="Century Gothic"/>
          <w:b/>
        </w:rPr>
      </w:pPr>
    </w:p>
    <w:p w14:paraId="02A9A8F1" w14:textId="4ABBD37C" w:rsidR="00B71684" w:rsidRPr="009B675E" w:rsidRDefault="00C67918">
      <w:pPr>
        <w:spacing w:after="0" w:line="480" w:lineRule="auto"/>
        <w:jc w:val="center"/>
        <w:rPr>
          <w:rFonts w:ascii="Century Gothic" w:hAnsi="Century Gothic"/>
          <w:b/>
        </w:rPr>
      </w:pPr>
      <w:proofErr w:type="spellStart"/>
      <w:r w:rsidRPr="009B675E">
        <w:rPr>
          <w:rFonts w:ascii="Century Gothic" w:hAnsi="Century Gothic"/>
          <w:b/>
        </w:rPr>
        <w:t>Aywan</w:t>
      </w:r>
      <w:proofErr w:type="spellEnd"/>
      <w:r w:rsidRPr="009B675E">
        <w:rPr>
          <w:rFonts w:ascii="Century Gothic" w:hAnsi="Century Gothic"/>
          <w:b/>
        </w:rPr>
        <w:t xml:space="preserve"> </w:t>
      </w:r>
      <w:proofErr w:type="spellStart"/>
      <w:r w:rsidRPr="009B675E">
        <w:rPr>
          <w:rFonts w:ascii="Century Gothic" w:hAnsi="Century Gothic"/>
          <w:b/>
        </w:rPr>
        <w:t>ti</w:t>
      </w:r>
      <w:proofErr w:type="spellEnd"/>
      <w:r w:rsidRPr="009B675E">
        <w:rPr>
          <w:rFonts w:ascii="Century Gothic" w:hAnsi="Century Gothic"/>
          <w:b/>
        </w:rPr>
        <w:t xml:space="preserve"> </w:t>
      </w:r>
      <w:proofErr w:type="spellStart"/>
      <w:r w:rsidRPr="009B675E">
        <w:rPr>
          <w:rFonts w:ascii="Century Gothic" w:hAnsi="Century Gothic"/>
          <w:b/>
        </w:rPr>
        <w:t>Kultura</w:t>
      </w:r>
      <w:proofErr w:type="spellEnd"/>
      <w:r w:rsidRPr="009B675E">
        <w:rPr>
          <w:rFonts w:ascii="Century Gothic" w:hAnsi="Century Gothic"/>
          <w:b/>
        </w:rPr>
        <w:t xml:space="preserve">: Exploring the Potential of </w:t>
      </w:r>
      <w:proofErr w:type="spellStart"/>
      <w:r w:rsidRPr="009B675E">
        <w:rPr>
          <w:rFonts w:ascii="Century Gothic" w:hAnsi="Century Gothic"/>
          <w:b/>
        </w:rPr>
        <w:t>Tapey</w:t>
      </w:r>
      <w:proofErr w:type="spellEnd"/>
      <w:r w:rsidRPr="009B675E">
        <w:rPr>
          <w:rFonts w:ascii="Century Gothic" w:hAnsi="Century Gothic"/>
          <w:b/>
        </w:rPr>
        <w:t xml:space="preserve"> Lees in Cheesecake Fortification</w:t>
      </w:r>
    </w:p>
    <w:p w14:paraId="6E42EBF4" w14:textId="77777777" w:rsidR="00F115B3" w:rsidRPr="009B675E" w:rsidRDefault="00F115B3">
      <w:pPr>
        <w:spacing w:after="0" w:line="480" w:lineRule="auto"/>
        <w:jc w:val="center"/>
        <w:rPr>
          <w:rFonts w:ascii="Century Gothic" w:hAnsi="Century Gothic"/>
          <w:b/>
        </w:rPr>
      </w:pPr>
    </w:p>
    <w:p w14:paraId="7415ADF0" w14:textId="35806C21" w:rsidR="00751A2E" w:rsidRDefault="00751A2E">
      <w:pPr>
        <w:spacing w:after="0" w:line="480" w:lineRule="auto"/>
        <w:jc w:val="center"/>
        <w:rPr>
          <w:rFonts w:ascii="Century Gothic" w:hAnsi="Century Gothic"/>
        </w:rPr>
      </w:pPr>
    </w:p>
    <w:p w14:paraId="1AC109EE" w14:textId="77777777" w:rsidR="00F71DF7" w:rsidRPr="009B675E" w:rsidRDefault="00F71DF7">
      <w:pPr>
        <w:spacing w:after="0" w:line="480" w:lineRule="auto"/>
        <w:jc w:val="center"/>
        <w:rPr>
          <w:rFonts w:ascii="Century Gothic" w:hAnsi="Century Gothic"/>
        </w:rPr>
      </w:pPr>
    </w:p>
    <w:p w14:paraId="27619B36" w14:textId="77777777" w:rsidR="00B71684" w:rsidRPr="009B675E" w:rsidRDefault="00C67918">
      <w:pPr>
        <w:spacing w:after="0" w:line="480" w:lineRule="auto"/>
        <w:jc w:val="center"/>
        <w:rPr>
          <w:rFonts w:ascii="Century Gothic" w:hAnsi="Century Gothic"/>
          <w:b/>
        </w:rPr>
      </w:pPr>
      <w:r w:rsidRPr="009B675E">
        <w:rPr>
          <w:rFonts w:ascii="Century Gothic" w:hAnsi="Century Gothic"/>
          <w:b/>
        </w:rPr>
        <w:t>Abstract</w:t>
      </w:r>
    </w:p>
    <w:p w14:paraId="668C2974"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In the evolving landscape of food innovation, sustainability and functionality are increasingly recognized a</w:t>
      </w:r>
      <w:r w:rsidRPr="009B675E">
        <w:rPr>
          <w:rFonts w:ascii="Century Gothic" w:hAnsi="Century Gothic" w:cstheme="minorHAnsi"/>
        </w:rPr>
        <w:t>s essential principles in product development. The global food industry is shifting from traditional focuses on taste and shelf life to creating products that enhance nutrition and address environmental concerns, particularly waste reduction. In the Cordil</w:t>
      </w:r>
      <w:r w:rsidRPr="009B675E">
        <w:rPr>
          <w:rFonts w:ascii="Century Gothic" w:hAnsi="Century Gothic" w:cstheme="minorHAnsi"/>
        </w:rPr>
        <w:t xml:space="preserve">lera Administrative Region in Philippines, the fermentation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a traditional rice wine, produces lees that are often discarded, despite being rich in antioxidants, proteins, and bioactive compounds. This study investigates the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w:t>
      </w:r>
      <w:r w:rsidRPr="009B675E">
        <w:rPr>
          <w:rFonts w:ascii="Century Gothic" w:hAnsi="Century Gothic" w:cstheme="minorHAnsi"/>
        </w:rPr>
        <w:t>s as a means of fortifying food while promoting sustainability and cultural heritage.</w:t>
      </w:r>
    </w:p>
    <w:p w14:paraId="2A1F21E1"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The research examines the incorporation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into cheesecake formulations to assess their impact on nutritional value, sensory qualities, and consumer acceptabil</w:t>
      </w:r>
      <w:r w:rsidRPr="009B675E">
        <w:rPr>
          <w:rFonts w:ascii="Century Gothic" w:hAnsi="Century Gothic" w:cstheme="minorHAnsi"/>
        </w:rPr>
        <w:t xml:space="preserve">ity. An experimental design was employed, in which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were collected, processed, and added to cheesecakes in varying ways. Proximate nutrient analysis, based on FNRI computation, was conducted alongside sensory evaluations by food development exper</w:t>
      </w:r>
      <w:r w:rsidRPr="009B675E">
        <w:rPr>
          <w:rFonts w:ascii="Century Gothic" w:hAnsi="Century Gothic" w:cstheme="minorHAnsi"/>
        </w:rPr>
        <w:t>ts, accompanied by consumer acceptability tests to gauge perceptions and willingness to adopt the fortified product.</w:t>
      </w:r>
    </w:p>
    <w:p w14:paraId="07638D4F"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Findings revealed that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significantly enhanced the nutritional profile of the cheesecake, increasing protein, fiber, and antioxidant levels. Sensory evaluations indicated that moderate incorporation preserved desirable taste, texture, and aroma, while higher levels negative</w:t>
      </w:r>
      <w:r w:rsidRPr="009B675E">
        <w:rPr>
          <w:rFonts w:ascii="Century Gothic" w:hAnsi="Century Gothic" w:cstheme="minorHAnsi"/>
        </w:rPr>
        <w:t xml:space="preserve">ly affected acceptability. Consumer feedback reflected a positive response, particularly regarding health benefits and cultural significance. This study demonstrates the potential for transforming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from a waste product into a valuable ingredient </w:t>
      </w:r>
      <w:r w:rsidRPr="009B675E">
        <w:rPr>
          <w:rFonts w:ascii="Century Gothic" w:hAnsi="Century Gothic" w:cstheme="minorHAnsi"/>
        </w:rPr>
        <w:t xml:space="preserve">for functional food </w:t>
      </w:r>
      <w:r w:rsidRPr="009B675E">
        <w:rPr>
          <w:rFonts w:ascii="Century Gothic" w:hAnsi="Century Gothic" w:cstheme="minorHAnsi"/>
        </w:rPr>
        <w:lastRenderedPageBreak/>
        <w:t>innovation, underscoring the need for future research to refine formulations and expand applications that support community livelihoods and environmental stewardship.</w:t>
      </w:r>
    </w:p>
    <w:p w14:paraId="1130B7A4" w14:textId="77777777" w:rsidR="00B71684" w:rsidRPr="009B675E" w:rsidRDefault="00C67918">
      <w:pPr>
        <w:spacing w:after="0" w:line="480" w:lineRule="auto"/>
        <w:jc w:val="both"/>
        <w:rPr>
          <w:rFonts w:ascii="Century Gothic" w:hAnsi="Century Gothic" w:cstheme="minorHAnsi"/>
          <w:i/>
        </w:rPr>
      </w:pPr>
      <w:r w:rsidRPr="009B675E">
        <w:rPr>
          <w:rFonts w:ascii="Century Gothic" w:hAnsi="Century Gothic" w:cstheme="minorHAnsi"/>
          <w:b/>
          <w:iCs/>
        </w:rPr>
        <w:t>Keywords</w:t>
      </w:r>
      <w:r w:rsidRPr="009B675E">
        <w:rPr>
          <w:rFonts w:ascii="Century Gothic" w:hAnsi="Century Gothic" w:cstheme="minorHAnsi"/>
          <w:b/>
        </w:rPr>
        <w:t>:</w:t>
      </w:r>
      <w:r w:rsidRPr="009B675E">
        <w:rPr>
          <w:rFonts w:ascii="Century Gothic" w:hAnsi="Century Gothic" w:cstheme="minorHAnsi"/>
        </w:rPr>
        <w:t xml:space="preserve"> </w:t>
      </w:r>
      <w:proofErr w:type="spellStart"/>
      <w:r w:rsidRPr="009B675E">
        <w:rPr>
          <w:rFonts w:ascii="Century Gothic" w:hAnsi="Century Gothic" w:cstheme="minorHAnsi"/>
          <w:i/>
        </w:rPr>
        <w:t>tapey</w:t>
      </w:r>
      <w:proofErr w:type="spellEnd"/>
      <w:r w:rsidRPr="009B675E">
        <w:rPr>
          <w:rFonts w:ascii="Century Gothic" w:hAnsi="Century Gothic" w:cstheme="minorHAnsi"/>
          <w:i/>
        </w:rPr>
        <w:t xml:space="preserve">, </w:t>
      </w:r>
      <w:proofErr w:type="spellStart"/>
      <w:r w:rsidRPr="009B675E">
        <w:rPr>
          <w:rFonts w:ascii="Century Gothic" w:hAnsi="Century Gothic" w:cstheme="minorHAnsi"/>
          <w:i/>
        </w:rPr>
        <w:t>tapey</w:t>
      </w:r>
      <w:proofErr w:type="spellEnd"/>
      <w:r w:rsidRPr="009B675E">
        <w:rPr>
          <w:rFonts w:ascii="Century Gothic" w:hAnsi="Century Gothic" w:cstheme="minorHAnsi"/>
          <w:i/>
        </w:rPr>
        <w:t xml:space="preserve"> lees, cheesecake, fortification, functional fo</w:t>
      </w:r>
      <w:r w:rsidRPr="009B675E">
        <w:rPr>
          <w:rFonts w:ascii="Century Gothic" w:hAnsi="Century Gothic" w:cstheme="minorHAnsi"/>
          <w:i/>
        </w:rPr>
        <w:t xml:space="preserve">od </w:t>
      </w:r>
    </w:p>
    <w:p w14:paraId="1501BAF0" w14:textId="77777777" w:rsidR="00B71684" w:rsidRPr="009B675E" w:rsidRDefault="00C67918">
      <w:pPr>
        <w:spacing w:after="0" w:line="480" w:lineRule="auto"/>
        <w:jc w:val="center"/>
        <w:rPr>
          <w:rFonts w:ascii="Century Gothic" w:hAnsi="Century Gothic" w:cstheme="minorHAnsi"/>
          <w:b/>
        </w:rPr>
      </w:pPr>
      <w:r w:rsidRPr="009B675E">
        <w:rPr>
          <w:rFonts w:ascii="Century Gothic" w:hAnsi="Century Gothic" w:cstheme="minorHAnsi"/>
          <w:b/>
        </w:rPr>
        <w:t>INTRODUCTION</w:t>
      </w:r>
    </w:p>
    <w:p w14:paraId="7E6D510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Rice wine is widely processed and consumed across various regions in the Philippines. In the Northern provinces of the Cordillera Administrative Region (CAR),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(also spelled as </w:t>
      </w:r>
      <w:proofErr w:type="spellStart"/>
      <w:r w:rsidRPr="009B675E">
        <w:rPr>
          <w:rFonts w:ascii="Century Gothic" w:hAnsi="Century Gothic" w:cstheme="minorHAnsi"/>
          <w:i/>
        </w:rPr>
        <w:t>tapuey</w:t>
      </w:r>
      <w:proofErr w:type="spellEnd"/>
      <w:r w:rsidRPr="009B675E">
        <w:rPr>
          <w:rFonts w:ascii="Century Gothic" w:hAnsi="Century Gothic" w:cstheme="minorHAnsi"/>
        </w:rPr>
        <w:t xml:space="preserve"> or </w:t>
      </w:r>
      <w:proofErr w:type="spellStart"/>
      <w:r w:rsidRPr="009B675E">
        <w:rPr>
          <w:rFonts w:ascii="Century Gothic" w:hAnsi="Century Gothic" w:cstheme="minorHAnsi"/>
          <w:i/>
        </w:rPr>
        <w:t>tapuy</w:t>
      </w:r>
      <w:proofErr w:type="spellEnd"/>
      <w:r w:rsidRPr="009B675E">
        <w:rPr>
          <w:rFonts w:ascii="Century Gothic" w:hAnsi="Century Gothic" w:cstheme="minorHAnsi"/>
        </w:rPr>
        <w:t xml:space="preserve">), or </w:t>
      </w:r>
      <w:proofErr w:type="spellStart"/>
      <w:r w:rsidRPr="009B675E">
        <w:rPr>
          <w:rFonts w:ascii="Century Gothic" w:hAnsi="Century Gothic" w:cstheme="minorHAnsi"/>
          <w:i/>
        </w:rPr>
        <w:t>bayah</w:t>
      </w:r>
      <w:proofErr w:type="spellEnd"/>
      <w:r w:rsidRPr="009B675E">
        <w:rPr>
          <w:rFonts w:ascii="Century Gothic" w:hAnsi="Century Gothic" w:cstheme="minorHAnsi"/>
        </w:rPr>
        <w:t>, is a well-known alcoholic bev</w:t>
      </w:r>
      <w:r w:rsidRPr="009B675E">
        <w:rPr>
          <w:rFonts w:ascii="Century Gothic" w:hAnsi="Century Gothic" w:cstheme="minorHAnsi"/>
        </w:rPr>
        <w:t xml:space="preserve">erage. Its production involves combining polished rice with a powdered starter culture called </w:t>
      </w:r>
      <w:proofErr w:type="spellStart"/>
      <w:r w:rsidRPr="009B675E">
        <w:rPr>
          <w:rFonts w:ascii="Century Gothic" w:hAnsi="Century Gothic" w:cstheme="minorHAnsi"/>
          <w:i/>
        </w:rPr>
        <w:t>bubod</w:t>
      </w:r>
      <w:proofErr w:type="spellEnd"/>
      <w:r w:rsidRPr="009B675E">
        <w:rPr>
          <w:rFonts w:ascii="Century Gothic" w:hAnsi="Century Gothic" w:cstheme="minorHAnsi"/>
        </w:rPr>
        <w:t xml:space="preserve">, which subsequently undergoes saccharification and fermentation (Dela Rosa &amp; Medina, 2021). While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is traditionally enjoyed as a beverage, its fermenta</w:t>
      </w:r>
      <w:r w:rsidRPr="009B675E">
        <w:rPr>
          <w:rFonts w:ascii="Century Gothic" w:hAnsi="Century Gothic" w:cstheme="minorHAnsi"/>
        </w:rPr>
        <w:t xml:space="preserve">tion process yields not only the drinkable liquid but also a by-product known as lees. These lees consist of rice residue and microbial biomass, accounting for approximately 27% of the original raw material (Manaois &amp; Morales, 2018). </w:t>
      </w:r>
    </w:p>
    <w:p w14:paraId="42CAF441"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Despite some uses for</w:t>
      </w:r>
      <w:r w:rsidRPr="009B675E">
        <w:rPr>
          <w:rFonts w:ascii="Century Gothic" w:hAnsi="Century Gothic" w:cstheme="minorHAnsi"/>
        </w:rPr>
        <w:t xml:space="preserv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such as consumption by some, or as animal feed, the majority of this by-product is often discarded. This is concerning given the existing research that highlights the significant nutritional and functional components found in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inclu</w:t>
      </w:r>
      <w:r w:rsidRPr="009B675E">
        <w:rPr>
          <w:rFonts w:ascii="Century Gothic" w:hAnsi="Century Gothic" w:cstheme="minorHAnsi"/>
        </w:rPr>
        <w:t xml:space="preserve">ding protein, fiber, polyphenols, peptides, and organic acids. These components are linked to various health benefits, such as antioxidant activity, gut microbiota modulation, and disease prevention (Dela Cruz et al., 2024). </w:t>
      </w:r>
    </w:p>
    <w:p w14:paraId="7F0932C2"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Scientific evaluations further</w:t>
      </w:r>
      <w:r w:rsidRPr="009B675E">
        <w:rPr>
          <w:rFonts w:ascii="Century Gothic" w:hAnsi="Century Gothic" w:cstheme="minorHAnsi"/>
        </w:rPr>
        <w:t xml:space="preserve"> support the functional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Extracts from these lees have demonstrated antibacterial activity against harmful bacteria, including </w:t>
      </w:r>
      <w:r w:rsidRPr="009B675E">
        <w:rPr>
          <w:rFonts w:ascii="Century Gothic" w:hAnsi="Century Gothic" w:cstheme="minorHAnsi"/>
          <w:i/>
        </w:rPr>
        <w:t>Escherichia coli</w:t>
      </w:r>
      <w:r w:rsidRPr="009B675E">
        <w:rPr>
          <w:rFonts w:ascii="Century Gothic" w:hAnsi="Century Gothic" w:cstheme="minorHAnsi"/>
        </w:rPr>
        <w:t xml:space="preserve"> and </w:t>
      </w:r>
      <w:r w:rsidRPr="009B675E">
        <w:rPr>
          <w:rFonts w:ascii="Century Gothic" w:hAnsi="Century Gothic" w:cstheme="minorHAnsi"/>
          <w:i/>
        </w:rPr>
        <w:t>Staphylococcus aureus</w:t>
      </w:r>
      <w:r w:rsidRPr="009B675E">
        <w:rPr>
          <w:rFonts w:ascii="Century Gothic" w:hAnsi="Century Gothic" w:cstheme="minorHAnsi"/>
        </w:rPr>
        <w:t xml:space="preserve"> (</w:t>
      </w:r>
      <w:proofErr w:type="spellStart"/>
      <w:r w:rsidRPr="009B675E">
        <w:rPr>
          <w:rFonts w:ascii="Century Gothic" w:hAnsi="Century Gothic" w:cstheme="minorHAnsi"/>
        </w:rPr>
        <w:t>Bragais</w:t>
      </w:r>
      <w:proofErr w:type="spellEnd"/>
      <w:r w:rsidRPr="009B675E">
        <w:rPr>
          <w:rFonts w:ascii="Century Gothic" w:hAnsi="Century Gothic" w:cstheme="minorHAnsi"/>
        </w:rPr>
        <w:t xml:space="preserve"> &amp; Yu, 2024; </w:t>
      </w:r>
      <w:proofErr w:type="spellStart"/>
      <w:r w:rsidRPr="009B675E">
        <w:rPr>
          <w:rFonts w:ascii="Century Gothic" w:hAnsi="Century Gothic" w:cstheme="minorHAnsi"/>
        </w:rPr>
        <w:t>Phungoen</w:t>
      </w:r>
      <w:proofErr w:type="spellEnd"/>
      <w:r w:rsidRPr="009B675E">
        <w:rPr>
          <w:rFonts w:ascii="Century Gothic" w:hAnsi="Century Gothic" w:cstheme="minorHAnsi"/>
        </w:rPr>
        <w:t xml:space="preserve"> et al., 2025). Additionally, lee</w:t>
      </w:r>
      <w:r w:rsidRPr="009B675E">
        <w:rPr>
          <w:rFonts w:ascii="Century Gothic" w:hAnsi="Century Gothic" w:cstheme="minorHAnsi"/>
        </w:rPr>
        <w:t>s derived from various fermented foods have exhibited prebiotic activity, promoting beneficial gut health by selectively fermenting in the intestine, which supports alterations in intestinal microbiota beneficial to overall well-being (</w:t>
      </w:r>
      <w:proofErr w:type="spellStart"/>
      <w:r w:rsidRPr="009B675E">
        <w:rPr>
          <w:rFonts w:ascii="Century Gothic" w:hAnsi="Century Gothic" w:cstheme="minorHAnsi"/>
        </w:rPr>
        <w:t>Şanlier</w:t>
      </w:r>
      <w:proofErr w:type="spellEnd"/>
      <w:r w:rsidRPr="009B675E">
        <w:rPr>
          <w:rFonts w:ascii="Century Gothic" w:hAnsi="Century Gothic" w:cstheme="minorHAnsi"/>
        </w:rPr>
        <w:t xml:space="preserve"> et al., 2019</w:t>
      </w:r>
      <w:r w:rsidRPr="009B675E">
        <w:rPr>
          <w:rFonts w:ascii="Century Gothic" w:hAnsi="Century Gothic" w:cstheme="minorHAnsi"/>
        </w:rPr>
        <w:t xml:space="preserve">; Hernandez-Macias et al., 2021; Marco et al., 2021). These findings underscore the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as nutritional enhancers and ingredients for functional food development. </w:t>
      </w:r>
    </w:p>
    <w:p w14:paraId="1EED31D1"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lastRenderedPageBreak/>
        <w:t>Several studies demonstrated how desserts can effectively serve as carrie</w:t>
      </w:r>
      <w:r w:rsidRPr="009B675E">
        <w:rPr>
          <w:rFonts w:ascii="Century Gothic" w:hAnsi="Century Gothic" w:cstheme="minorHAnsi"/>
        </w:rPr>
        <w:t xml:space="preserve">rs for nutritional enrichment and functional food innovation. For instance, Zare et al. (2024) reported antioxidant and anticancer properties in a fig-milk dessert, while </w:t>
      </w:r>
      <w:proofErr w:type="spellStart"/>
      <w:r w:rsidRPr="009B675E">
        <w:rPr>
          <w:rFonts w:ascii="Century Gothic" w:hAnsi="Century Gothic" w:cstheme="minorHAnsi"/>
        </w:rPr>
        <w:t>Chechitko</w:t>
      </w:r>
      <w:proofErr w:type="spellEnd"/>
      <w:r w:rsidRPr="009B675E">
        <w:rPr>
          <w:rFonts w:ascii="Century Gothic" w:hAnsi="Century Gothic" w:cstheme="minorHAnsi"/>
        </w:rPr>
        <w:t xml:space="preserve"> and </w:t>
      </w:r>
      <w:proofErr w:type="spellStart"/>
      <w:r w:rsidRPr="009B675E">
        <w:rPr>
          <w:rFonts w:ascii="Century Gothic" w:hAnsi="Century Gothic" w:cstheme="minorHAnsi"/>
        </w:rPr>
        <w:t>Adamchuk</w:t>
      </w:r>
      <w:proofErr w:type="spellEnd"/>
      <w:r w:rsidRPr="009B675E">
        <w:rPr>
          <w:rFonts w:ascii="Century Gothic" w:hAnsi="Century Gothic" w:cstheme="minorHAnsi"/>
        </w:rPr>
        <w:t xml:space="preserve"> (2024) noted the successful incorporation of nutritious ingred</w:t>
      </w:r>
      <w:r w:rsidRPr="009B675E">
        <w:rPr>
          <w:rFonts w:ascii="Century Gothic" w:hAnsi="Century Gothic" w:cstheme="minorHAnsi"/>
        </w:rPr>
        <w:t xml:space="preserve">ients like honey, dried pumpkin, and spirulina into functional desserts. In this context, utilizing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 dessert production presents a unique opportunity to enhance nutritional value while promoting waste reduction and preserving cultural practice</w:t>
      </w:r>
      <w:r w:rsidRPr="009B675E">
        <w:rPr>
          <w:rFonts w:ascii="Century Gothic" w:hAnsi="Century Gothic" w:cstheme="minorHAnsi"/>
        </w:rPr>
        <w:t xml:space="preserve">s. </w:t>
      </w:r>
    </w:p>
    <w:p w14:paraId="0C9CE3C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This study specifically focuses on the incorporation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into cheesecake production. The recipe for New York cheesecake, which typically includes cream cheese, sugar, eggs, and a crust, is adapted to enrich its nutritional composition through</w:t>
      </w:r>
      <w:r w:rsidRPr="009B675E">
        <w:rPr>
          <w:rFonts w:ascii="Century Gothic" w:hAnsi="Century Gothic" w:cstheme="minorHAnsi"/>
        </w:rPr>
        <w:t xml:space="preserve"> the addition of finely processed lees (Kim, 2022). This innovation not only enhances the cheesecake's nutritional profile but also addresses the common critique of traditional cheesecakes for their high levels of fat, sugar, and calories, which often lack</w:t>
      </w:r>
      <w:r w:rsidRPr="009B675E">
        <w:rPr>
          <w:rFonts w:ascii="Century Gothic" w:hAnsi="Century Gothic" w:cstheme="minorHAnsi"/>
        </w:rPr>
        <w:t xml:space="preserve"> significant nutritional benefits (Le Rose et al., 2025). By merging the delicious flavors of cheesecake with the nutritional density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this product becomes both enjoyable and health-conscious. Given its widespread acceptance and versatility, </w:t>
      </w:r>
      <w:r w:rsidRPr="009B675E">
        <w:rPr>
          <w:rFonts w:ascii="Century Gothic" w:hAnsi="Century Gothic" w:cstheme="minorHAnsi"/>
        </w:rPr>
        <w:t xml:space="preserve">cheesecake was deliberately chosen for this study (Le Rose et al., 2025). Its creamy, neutral profile allows for the seamless integration of functional ingredients like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without overwhelming the palate. </w:t>
      </w:r>
    </w:p>
    <w:p w14:paraId="79DB6D15"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From a sensory perspective, the addition o</w:t>
      </w:r>
      <w:r w:rsidRPr="009B675E">
        <w:rPr>
          <w:rFonts w:ascii="Century Gothic" w:hAnsi="Century Gothic" w:cstheme="minorHAnsi"/>
        </w:rPr>
        <w:t xml:space="preserve">f lees could enhance the tanginess of the cream cheese, balancing familiar tastes with innovative elements. Careful attention to texture ensures that the cheesecake remains smooth and palatable, a crucial factor since texture significantly influences food </w:t>
      </w:r>
      <w:r w:rsidRPr="009B675E">
        <w:rPr>
          <w:rFonts w:ascii="Century Gothic" w:hAnsi="Century Gothic" w:cstheme="minorHAnsi"/>
        </w:rPr>
        <w:t xml:space="preserve">acceptance. </w:t>
      </w:r>
    </w:p>
    <w:p w14:paraId="71F4C160"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Physically, the modified cheesecake resembles traditional versions in appearance, feel, and structural integrity. However, it also offers unique benefits due to the bioactive compounds present in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rice lees. These compounds not only enric</w:t>
      </w:r>
      <w:r w:rsidRPr="009B675E">
        <w:rPr>
          <w:rFonts w:ascii="Century Gothic" w:hAnsi="Century Gothic" w:cstheme="minorHAnsi"/>
        </w:rPr>
        <w:t>h the nutritional value of the cheesecake but may also improve its shelf life by curbing spoilage and delaying oxidative rancidity—issues commonly associated with dairy-based desserts. Similar improvements have been reported in other applications of fermen</w:t>
      </w:r>
      <w:r w:rsidRPr="009B675E">
        <w:rPr>
          <w:rFonts w:ascii="Century Gothic" w:hAnsi="Century Gothic" w:cstheme="minorHAnsi"/>
        </w:rPr>
        <w:t xml:space="preserve">ted by-products, where antioxidant-rich residues have enhanced both the </w:t>
      </w:r>
      <w:r w:rsidRPr="009B675E">
        <w:rPr>
          <w:rFonts w:ascii="Century Gothic" w:hAnsi="Century Gothic" w:cstheme="minorHAnsi"/>
        </w:rPr>
        <w:lastRenderedPageBreak/>
        <w:t xml:space="preserve">functional value and storage stability of food items (Verni &amp; Rezzillo, 2023). Therefore, while maintaining the familiar sensory qualities of classic cheesecake, the integration of </w:t>
      </w:r>
      <w:proofErr w:type="spellStart"/>
      <w:r w:rsidRPr="009B675E">
        <w:rPr>
          <w:rFonts w:ascii="Century Gothic" w:hAnsi="Century Gothic" w:cstheme="minorHAnsi"/>
          <w:i/>
        </w:rPr>
        <w:t>tap</w:t>
      </w:r>
      <w:r w:rsidRPr="009B675E">
        <w:rPr>
          <w:rFonts w:ascii="Century Gothic" w:hAnsi="Century Gothic" w:cstheme="minorHAnsi"/>
          <w:i/>
        </w:rPr>
        <w:t>ey</w:t>
      </w:r>
      <w:proofErr w:type="spellEnd"/>
      <w:r w:rsidRPr="009B675E">
        <w:rPr>
          <w:rFonts w:ascii="Century Gothic" w:hAnsi="Century Gothic" w:cstheme="minorHAnsi"/>
        </w:rPr>
        <w:t xml:space="preserve"> lees provides potential functional advantages concerning preservation and safety. </w:t>
      </w:r>
    </w:p>
    <w:p w14:paraId="55AB7EB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In a nutshell, this innovative approach results in a nutritionally enhanced dessert that transforms an underutilized fermentation by-product into a valuable food item. By</w:t>
      </w:r>
      <w:r w:rsidRPr="009B675E">
        <w:rPr>
          <w:rFonts w:ascii="Century Gothic" w:hAnsi="Century Gothic" w:cstheme="minorHAnsi"/>
        </w:rPr>
        <w:t xml:space="preserve"> integrating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into cheesecake, the product not only boosts its nutritional profile with added protein, fiber, and antioxidants but also exemplifies the adaptability of traditional ingredients for modern culinary applications.</w:t>
      </w:r>
    </w:p>
    <w:p w14:paraId="2F299357"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This study aims to explore the potential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in cheesecake fortification focusing on the nutritional, sensory, consumer, and cost-related aspects of the product, seeking to determine the nutritional value of the treatments, evaluate their sensory</w:t>
      </w:r>
      <w:r w:rsidRPr="009B675E">
        <w:rPr>
          <w:rFonts w:ascii="Century Gothic" w:hAnsi="Century Gothic" w:cstheme="minorHAnsi"/>
        </w:rPr>
        <w:t xml:space="preserve"> qualities, and assess consumer preferences. </w:t>
      </w:r>
    </w:p>
    <w:p w14:paraId="69064E6A"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Specifically, this study aimed to determine the nutritional value of the four treatments using the Food and Nutrition Research Institute (FNRI) computation in terms of macronutrients (carbohydrates, proteins, a</w:t>
      </w:r>
      <w:r w:rsidRPr="009B675E">
        <w:rPr>
          <w:rFonts w:ascii="Century Gothic" w:hAnsi="Century Gothic" w:cstheme="minorHAnsi"/>
        </w:rPr>
        <w:t xml:space="preserve">nd fats), micronutrients relevant to gut health, sugar content, and fiber content along with the total caloric value. It also aimed to evaluate the differences in sensory evaluation of the four treatments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lees-fortified cheesecake based on aroma, </w:t>
      </w:r>
      <w:r w:rsidRPr="009B675E">
        <w:rPr>
          <w:rFonts w:ascii="Century Gothic" w:hAnsi="Century Gothic" w:cstheme="minorHAnsi"/>
        </w:rPr>
        <w:t>appearance/color, texture, flavor, sweetness level, and overall acceptability. Furthermore, the study sought to assess the differences in consumer preference tests for the cheesecake focusing on aroma, appearance/color, texture, flavor, sweetness level, ov</w:t>
      </w:r>
      <w:r w:rsidRPr="009B675E">
        <w:rPr>
          <w:rFonts w:ascii="Century Gothic" w:hAnsi="Century Gothic" w:cstheme="minorHAnsi"/>
        </w:rPr>
        <w:t xml:space="preserve">erall acceptability, and willingness to purchase. Finally, the analysis included the production cost and selling price of the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rice lees-fortified cheesecake treatments.</w:t>
      </w:r>
    </w:p>
    <w:p w14:paraId="31FB223C" w14:textId="77777777" w:rsidR="00B71684" w:rsidRPr="009B675E" w:rsidRDefault="00B71684">
      <w:pPr>
        <w:spacing w:after="0" w:line="480" w:lineRule="auto"/>
        <w:ind w:firstLine="720"/>
        <w:jc w:val="center"/>
        <w:rPr>
          <w:rFonts w:ascii="Century Gothic" w:hAnsi="Century Gothic" w:cstheme="minorHAnsi"/>
          <w:b/>
        </w:rPr>
      </w:pPr>
    </w:p>
    <w:p w14:paraId="0A5D1697" w14:textId="77777777" w:rsidR="00B71684" w:rsidRPr="009B675E" w:rsidRDefault="00B71684">
      <w:pPr>
        <w:spacing w:after="0" w:line="480" w:lineRule="auto"/>
        <w:ind w:firstLine="720"/>
        <w:jc w:val="center"/>
        <w:rPr>
          <w:rFonts w:ascii="Century Gothic" w:hAnsi="Century Gothic" w:cstheme="minorHAnsi"/>
          <w:b/>
        </w:rPr>
      </w:pPr>
    </w:p>
    <w:p w14:paraId="30385A93" w14:textId="77777777" w:rsidR="00B71684" w:rsidRPr="009B675E" w:rsidRDefault="00B71684">
      <w:pPr>
        <w:spacing w:after="0" w:line="480" w:lineRule="auto"/>
        <w:ind w:firstLine="720"/>
        <w:jc w:val="center"/>
        <w:rPr>
          <w:rFonts w:ascii="Century Gothic" w:hAnsi="Century Gothic" w:cstheme="minorHAnsi"/>
          <w:b/>
        </w:rPr>
      </w:pPr>
    </w:p>
    <w:p w14:paraId="7CF78A52" w14:textId="77777777" w:rsidR="00B71684" w:rsidRPr="009B675E" w:rsidRDefault="00B71684">
      <w:pPr>
        <w:spacing w:after="0" w:line="480" w:lineRule="auto"/>
        <w:ind w:firstLine="720"/>
        <w:jc w:val="center"/>
        <w:rPr>
          <w:rFonts w:ascii="Century Gothic" w:hAnsi="Century Gothic" w:cstheme="minorHAnsi"/>
          <w:b/>
        </w:rPr>
      </w:pPr>
    </w:p>
    <w:p w14:paraId="3F827296" w14:textId="77777777" w:rsidR="00B71684" w:rsidRPr="009B675E" w:rsidRDefault="00B71684">
      <w:pPr>
        <w:spacing w:after="0" w:line="480" w:lineRule="auto"/>
        <w:ind w:firstLine="720"/>
        <w:jc w:val="center"/>
        <w:rPr>
          <w:rFonts w:ascii="Century Gothic" w:hAnsi="Century Gothic" w:cstheme="minorHAnsi"/>
          <w:b/>
        </w:rPr>
      </w:pPr>
    </w:p>
    <w:p w14:paraId="0A72B5A5" w14:textId="77777777" w:rsidR="00B71684" w:rsidRPr="009B675E" w:rsidRDefault="00B71684">
      <w:pPr>
        <w:spacing w:after="0" w:line="480" w:lineRule="auto"/>
        <w:ind w:firstLine="720"/>
        <w:jc w:val="center"/>
        <w:rPr>
          <w:rFonts w:ascii="Century Gothic" w:hAnsi="Century Gothic" w:cstheme="minorHAnsi"/>
          <w:b/>
        </w:rPr>
      </w:pPr>
    </w:p>
    <w:p w14:paraId="6DAF238D" w14:textId="77777777" w:rsidR="00B71684" w:rsidRPr="009B675E" w:rsidRDefault="00B71684">
      <w:pPr>
        <w:spacing w:after="0" w:line="480" w:lineRule="auto"/>
        <w:ind w:firstLine="720"/>
        <w:jc w:val="center"/>
        <w:rPr>
          <w:rFonts w:ascii="Century Gothic" w:hAnsi="Century Gothic" w:cstheme="minorHAnsi"/>
          <w:b/>
        </w:rPr>
      </w:pPr>
    </w:p>
    <w:p w14:paraId="72F3C34B" w14:textId="77777777" w:rsidR="00B71684" w:rsidRPr="009B675E" w:rsidRDefault="00B71684">
      <w:pPr>
        <w:spacing w:after="0" w:line="480" w:lineRule="auto"/>
        <w:ind w:firstLine="720"/>
        <w:jc w:val="center"/>
        <w:rPr>
          <w:rFonts w:ascii="Century Gothic" w:hAnsi="Century Gothic" w:cstheme="minorHAnsi"/>
          <w:b/>
        </w:rPr>
      </w:pPr>
    </w:p>
    <w:p w14:paraId="0C9803D1" w14:textId="77777777" w:rsidR="00B71684" w:rsidRPr="009B675E" w:rsidRDefault="00B71684">
      <w:pPr>
        <w:spacing w:after="0" w:line="480" w:lineRule="auto"/>
        <w:ind w:firstLine="720"/>
        <w:jc w:val="center"/>
        <w:rPr>
          <w:rFonts w:ascii="Century Gothic" w:hAnsi="Century Gothic" w:cstheme="minorHAnsi"/>
          <w:b/>
        </w:rPr>
      </w:pPr>
    </w:p>
    <w:p w14:paraId="3ED72E3C" w14:textId="77777777" w:rsidR="00B71684" w:rsidRPr="009B675E" w:rsidRDefault="00B71684">
      <w:pPr>
        <w:spacing w:after="0" w:line="480" w:lineRule="auto"/>
        <w:ind w:firstLine="720"/>
        <w:jc w:val="center"/>
        <w:rPr>
          <w:rFonts w:ascii="Century Gothic" w:hAnsi="Century Gothic" w:cstheme="minorHAnsi"/>
          <w:b/>
        </w:rPr>
      </w:pPr>
    </w:p>
    <w:p w14:paraId="60158E4F" w14:textId="77777777" w:rsidR="00B71684" w:rsidRPr="009B675E" w:rsidRDefault="00B71684">
      <w:pPr>
        <w:spacing w:after="0" w:line="480" w:lineRule="auto"/>
        <w:ind w:firstLine="720"/>
        <w:jc w:val="center"/>
        <w:rPr>
          <w:rFonts w:ascii="Century Gothic" w:hAnsi="Century Gothic" w:cstheme="minorHAnsi"/>
          <w:b/>
        </w:rPr>
      </w:pPr>
    </w:p>
    <w:p w14:paraId="360156B9" w14:textId="77777777" w:rsidR="00B71684" w:rsidRPr="009B675E" w:rsidRDefault="00B71684">
      <w:pPr>
        <w:spacing w:after="0" w:line="480" w:lineRule="auto"/>
        <w:ind w:firstLine="720"/>
        <w:jc w:val="center"/>
        <w:rPr>
          <w:rFonts w:ascii="Century Gothic" w:hAnsi="Century Gothic" w:cstheme="minorHAnsi"/>
          <w:b/>
        </w:rPr>
      </w:pPr>
    </w:p>
    <w:p w14:paraId="6C68D1DE" w14:textId="77777777" w:rsidR="00B71684" w:rsidRPr="009B675E" w:rsidRDefault="00C67918">
      <w:pPr>
        <w:spacing w:after="0" w:line="480" w:lineRule="auto"/>
        <w:ind w:firstLine="720"/>
        <w:jc w:val="center"/>
        <w:rPr>
          <w:rFonts w:ascii="Century Gothic" w:hAnsi="Century Gothic" w:cstheme="minorHAnsi"/>
        </w:rPr>
      </w:pPr>
      <w:r w:rsidRPr="009B675E">
        <w:rPr>
          <w:rFonts w:ascii="Century Gothic" w:hAnsi="Century Gothic" w:cstheme="minorHAnsi"/>
          <w:b/>
        </w:rPr>
        <w:t>METHODS</w:t>
      </w:r>
    </w:p>
    <w:p w14:paraId="0C48299D" w14:textId="77777777" w:rsidR="00B71684" w:rsidRPr="009B675E" w:rsidRDefault="00C67918">
      <w:pPr>
        <w:spacing w:after="0" w:line="480" w:lineRule="auto"/>
        <w:jc w:val="both"/>
        <w:rPr>
          <w:rFonts w:ascii="Century Gothic" w:hAnsi="Century Gothic" w:cstheme="minorHAnsi"/>
          <w:b/>
          <w:u w:val="single"/>
        </w:rPr>
      </w:pPr>
      <w:r w:rsidRPr="009B675E">
        <w:rPr>
          <w:rFonts w:ascii="Century Gothic" w:hAnsi="Century Gothic" w:cstheme="minorHAnsi"/>
          <w:b/>
          <w:u w:val="single"/>
        </w:rPr>
        <w:t>Materials</w:t>
      </w:r>
    </w:p>
    <w:p w14:paraId="4771182B"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A standard recipe based from Kim (2022) was used in this study, which was modified using four treatment groups. The base recipe follows the standard formulation of cream cheese, sugar, eggs, and a crust (Kim, 2022). The control Treatment 0 has no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w:t>
      </w:r>
      <w:r w:rsidRPr="009B675E">
        <w:rPr>
          <w:rFonts w:ascii="Century Gothic" w:hAnsi="Century Gothic" w:cstheme="minorHAnsi"/>
        </w:rPr>
        <w:t xml:space="preserve">s included. while experimental groups Treatments 1 to 3 each incorporated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prepared differently. In Treatment 1, lees </w:t>
      </w:r>
      <w:proofErr w:type="gramStart"/>
      <w:r w:rsidRPr="009B675E">
        <w:rPr>
          <w:rFonts w:ascii="Century Gothic" w:hAnsi="Century Gothic" w:cstheme="minorHAnsi"/>
        </w:rPr>
        <w:t>was</w:t>
      </w:r>
      <w:proofErr w:type="gramEnd"/>
      <w:r w:rsidRPr="009B675E">
        <w:rPr>
          <w:rFonts w:ascii="Century Gothic" w:hAnsi="Century Gothic" w:cstheme="minorHAnsi"/>
        </w:rPr>
        <w:t xml:space="preserve"> blended until smooth and added directly to the cheesecake mixture, Treatment 2 involves blending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 mixed with other</w:t>
      </w:r>
      <w:r w:rsidRPr="009B675E">
        <w:rPr>
          <w:rFonts w:ascii="Century Gothic" w:hAnsi="Century Gothic" w:cstheme="minorHAnsi"/>
        </w:rPr>
        <w:t xml:space="preserve"> ingredients and was prepared as a syrup for toppings that is poured over the cheesecake, using the same base ingredients as Treatment 0. Treatment 3 combines both methods, incorporating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into the base and as a syrup for toppings The ingredients for T</w:t>
      </w:r>
      <w:r w:rsidRPr="009B675E">
        <w:rPr>
          <w:rFonts w:ascii="Century Gothic" w:hAnsi="Century Gothic" w:cstheme="minorHAnsi"/>
        </w:rPr>
        <w:t xml:space="preserve">reatment 3 align with those of Treatments 1 and 2. This structured approach facilitates a controlled comparison of how varying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incorporation affects the final cheesecake. Table 1 summarizes the ingredients and quantities used across four treatments (</w:t>
      </w:r>
      <w:r w:rsidRPr="009B675E">
        <w:rPr>
          <w:rFonts w:ascii="Century Gothic" w:hAnsi="Century Gothic" w:cstheme="minorHAnsi"/>
        </w:rPr>
        <w:t>Treatment 0 to Treatment 4).</w:t>
      </w:r>
    </w:p>
    <w:p w14:paraId="58B902EF" w14:textId="77777777" w:rsidR="00B71684" w:rsidRPr="009B675E" w:rsidRDefault="00C67918">
      <w:pPr>
        <w:spacing w:after="0" w:line="240" w:lineRule="auto"/>
        <w:textAlignment w:val="baseline"/>
        <w:rPr>
          <w:rFonts w:ascii="Century Gothic" w:eastAsia="Times New Roman" w:hAnsi="Century Gothic" w:cstheme="minorHAnsi"/>
          <w:szCs w:val="24"/>
        </w:rPr>
      </w:pPr>
      <w:r w:rsidRPr="009B675E">
        <w:rPr>
          <w:rFonts w:ascii="Century Gothic" w:eastAsia="Times New Roman" w:hAnsi="Century Gothic" w:cstheme="minorHAnsi"/>
          <w:b/>
          <w:bCs/>
          <w:szCs w:val="24"/>
          <w:shd w:val="clear" w:color="auto" w:fill="FFFFFF"/>
        </w:rPr>
        <w:t>Table 1.</w:t>
      </w:r>
    </w:p>
    <w:p w14:paraId="4CB27872" w14:textId="77777777" w:rsidR="00B71684" w:rsidRPr="009B675E" w:rsidRDefault="00C67918">
      <w:pPr>
        <w:spacing w:after="0" w:line="240" w:lineRule="auto"/>
        <w:textAlignment w:val="baseline"/>
        <w:rPr>
          <w:rFonts w:ascii="Century Gothic" w:eastAsia="Times New Roman" w:hAnsi="Century Gothic" w:cstheme="minorHAnsi"/>
          <w:i/>
          <w:sz w:val="16"/>
          <w:szCs w:val="18"/>
        </w:rPr>
      </w:pPr>
      <w:r w:rsidRPr="009B675E">
        <w:rPr>
          <w:rFonts w:ascii="Century Gothic" w:eastAsia="Times New Roman" w:hAnsi="Century Gothic" w:cstheme="minorHAnsi"/>
          <w:i/>
          <w:iCs/>
          <w:szCs w:val="24"/>
          <w:shd w:val="clear" w:color="auto" w:fill="FFFFFF"/>
        </w:rPr>
        <w:t xml:space="preserve">Quantities of Ingredients for the Different Cheesecake Formulation with Varying Proportions of </w:t>
      </w:r>
      <w:proofErr w:type="spellStart"/>
      <w:r w:rsidRPr="009B675E">
        <w:rPr>
          <w:rFonts w:ascii="Century Gothic" w:eastAsia="Times New Roman" w:hAnsi="Century Gothic" w:cstheme="minorHAnsi"/>
          <w:i/>
          <w:iCs/>
          <w:szCs w:val="24"/>
          <w:shd w:val="clear" w:color="auto" w:fill="FFFFFF"/>
        </w:rPr>
        <w:t>Tapey</w:t>
      </w:r>
      <w:proofErr w:type="spellEnd"/>
      <w:r w:rsidRPr="009B675E">
        <w:rPr>
          <w:rFonts w:ascii="Century Gothic" w:eastAsia="Times New Roman" w:hAnsi="Century Gothic" w:cstheme="minorHAnsi"/>
          <w:i/>
          <w:iCs/>
          <w:szCs w:val="24"/>
          <w:shd w:val="clear" w:color="auto" w:fill="FFFFFF"/>
        </w:rPr>
        <w:t xml:space="preserve"> Lees</w:t>
      </w:r>
    </w:p>
    <w:tbl>
      <w:tblPr>
        <w:tblW w:w="10246" w:type="dxa"/>
        <w:tblInd w:w="-15" w:type="dxa"/>
        <w:tblLayout w:type="fixed"/>
        <w:tblLook w:val="04A0" w:firstRow="1" w:lastRow="0" w:firstColumn="1" w:lastColumn="0" w:noHBand="0" w:noVBand="1"/>
      </w:tblPr>
      <w:tblGrid>
        <w:gridCol w:w="2115"/>
        <w:gridCol w:w="2165"/>
        <w:gridCol w:w="2032"/>
        <w:gridCol w:w="1966"/>
        <w:gridCol w:w="1968"/>
      </w:tblGrid>
      <w:tr w:rsidR="00B71684" w:rsidRPr="009B675E" w14:paraId="0B1EB887" w14:textId="77777777">
        <w:trPr>
          <w:trHeight w:val="279"/>
        </w:trPr>
        <w:tc>
          <w:tcPr>
            <w:tcW w:w="2115" w:type="dxa"/>
            <w:tcBorders>
              <w:top w:val="single" w:sz="4" w:space="0" w:color="000000"/>
              <w:bottom w:val="single" w:sz="4" w:space="0" w:color="000000"/>
            </w:tcBorders>
            <w:tcMar>
              <w:top w:w="0" w:type="dxa"/>
              <w:left w:w="0" w:type="dxa"/>
              <w:bottom w:w="0" w:type="dxa"/>
              <w:right w:w="0" w:type="dxa"/>
            </w:tcMar>
          </w:tcPr>
          <w:p w14:paraId="75C37D49" w14:textId="77777777" w:rsidR="00B71684" w:rsidRPr="009B675E" w:rsidRDefault="00C67918">
            <w:pPr>
              <w:jc w:val="both"/>
              <w:rPr>
                <w:rFonts w:ascii="Century Gothic" w:eastAsia="Times New Roman" w:hAnsi="Century Gothic" w:cs="Times New Roman"/>
                <w:sz w:val="18"/>
                <w:szCs w:val="18"/>
              </w:rPr>
            </w:pP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8131" w:type="dxa"/>
            <w:gridSpan w:val="4"/>
            <w:tcBorders>
              <w:top w:val="single" w:sz="4" w:space="0" w:color="000000"/>
              <w:bottom w:val="single" w:sz="4" w:space="0" w:color="000000"/>
            </w:tcBorders>
            <w:tcMar>
              <w:top w:w="0" w:type="dxa"/>
              <w:left w:w="0" w:type="dxa"/>
              <w:bottom w:w="0" w:type="dxa"/>
              <w:right w:w="0" w:type="dxa"/>
            </w:tcMar>
          </w:tcPr>
          <w:p w14:paraId="67AA4B7C" w14:textId="77777777" w:rsidR="00B71684" w:rsidRPr="009B675E" w:rsidRDefault="00C67918">
            <w:pPr>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Treatments</w:t>
            </w:r>
            <w:r w:rsidRPr="009B675E">
              <w:rPr>
                <w:rFonts w:ascii="Century Gothic" w:eastAsia="Times New Roman" w:hAnsi="Century Gothic" w:cs="Times New Roman"/>
                <w:sz w:val="18"/>
                <w:szCs w:val="18"/>
              </w:rPr>
              <w:t xml:space="preserve"> </w:t>
            </w:r>
          </w:p>
        </w:tc>
      </w:tr>
      <w:tr w:rsidR="00B71684" w:rsidRPr="009B675E" w14:paraId="2A4F691C" w14:textId="77777777">
        <w:trPr>
          <w:trHeight w:val="279"/>
        </w:trPr>
        <w:tc>
          <w:tcPr>
            <w:tcW w:w="2115" w:type="dxa"/>
            <w:tcBorders>
              <w:top w:val="single" w:sz="4" w:space="0" w:color="000000"/>
            </w:tcBorders>
            <w:tcMar>
              <w:top w:w="0" w:type="dxa"/>
              <w:left w:w="0" w:type="dxa"/>
              <w:bottom w:w="0" w:type="dxa"/>
              <w:right w:w="0" w:type="dxa"/>
            </w:tcMar>
          </w:tcPr>
          <w:p w14:paraId="3499DCC6" w14:textId="77777777" w:rsidR="00B71684" w:rsidRPr="009B675E" w:rsidRDefault="00C67918">
            <w:pPr>
              <w:spacing w:after="0" w:line="240" w:lineRule="auto"/>
              <w:jc w:val="center"/>
              <w:rPr>
                <w:rFonts w:ascii="Century Gothic" w:eastAsia="Times New Roman" w:hAnsi="Century Gothic" w:cs="Times New Roman"/>
                <w:b/>
                <w:bCs/>
                <w:sz w:val="18"/>
                <w:szCs w:val="18"/>
              </w:rPr>
            </w:pPr>
            <w:r w:rsidRPr="009B675E">
              <w:rPr>
                <w:rFonts w:ascii="Century Gothic" w:eastAsia="Times New Roman" w:hAnsi="Century Gothic" w:cs="Times New Roman"/>
                <w:b/>
                <w:bCs/>
                <w:sz w:val="18"/>
                <w:szCs w:val="18"/>
              </w:rPr>
              <w:t>Ingredients</w:t>
            </w:r>
            <w:r w:rsidRPr="009B675E">
              <w:rPr>
                <w:rFonts w:ascii="Arial" w:eastAsia="Times New Roman" w:hAnsi="Arial" w:cs="Arial"/>
                <w:b/>
                <w:bCs/>
                <w:sz w:val="18"/>
                <w:szCs w:val="18"/>
              </w:rPr>
              <w:t> </w:t>
            </w:r>
            <w:r w:rsidRPr="009B675E">
              <w:rPr>
                <w:rFonts w:ascii="Century Gothic" w:eastAsia="Times New Roman" w:hAnsi="Century Gothic" w:cs="Times New Roman"/>
                <w:b/>
                <w:bCs/>
                <w:sz w:val="18"/>
                <w:szCs w:val="18"/>
              </w:rPr>
              <w:t xml:space="preserve"> </w:t>
            </w:r>
          </w:p>
        </w:tc>
        <w:tc>
          <w:tcPr>
            <w:tcW w:w="2165" w:type="dxa"/>
            <w:tcBorders>
              <w:top w:val="single" w:sz="4" w:space="0" w:color="000000"/>
            </w:tcBorders>
            <w:tcMar>
              <w:top w:w="0" w:type="dxa"/>
              <w:left w:w="0" w:type="dxa"/>
              <w:bottom w:w="0" w:type="dxa"/>
              <w:right w:w="0" w:type="dxa"/>
            </w:tcMar>
          </w:tcPr>
          <w:p w14:paraId="0DB7679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 0</w:t>
            </w:r>
            <w:r w:rsidRPr="009B675E">
              <w:rPr>
                <w:rFonts w:ascii="Century Gothic" w:eastAsia="Times New Roman" w:hAnsi="Century Gothic" w:cs="Times New Roman"/>
                <w:b/>
                <w:bCs/>
                <w:sz w:val="18"/>
                <w:szCs w:val="18"/>
              </w:rPr>
              <w:br/>
              <w:t xml:space="preserve"> No </w:t>
            </w: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t xml:space="preserve"> </w:t>
            </w:r>
            <w:r w:rsidRPr="009B675E">
              <w:rPr>
                <w:rFonts w:ascii="Century Gothic" w:eastAsia="Times New Roman" w:hAnsi="Century Gothic" w:cs="Times New Roman"/>
                <w:sz w:val="18"/>
                <w:szCs w:val="18"/>
              </w:rPr>
              <w:t xml:space="preserve"> </w:t>
            </w:r>
            <w:r w:rsidRPr="009B675E">
              <w:rPr>
                <w:rFonts w:ascii="Century Gothic" w:eastAsia="Times New Roman" w:hAnsi="Century Gothic" w:cs="Times New Roman"/>
                <w:sz w:val="18"/>
                <w:szCs w:val="18"/>
              </w:rPr>
              <w:br/>
            </w:r>
          </w:p>
        </w:tc>
        <w:tc>
          <w:tcPr>
            <w:tcW w:w="2032" w:type="dxa"/>
            <w:tcBorders>
              <w:top w:val="single" w:sz="4" w:space="0" w:color="000000"/>
            </w:tcBorders>
            <w:tcMar>
              <w:top w:w="0" w:type="dxa"/>
              <w:left w:w="0" w:type="dxa"/>
              <w:bottom w:w="0" w:type="dxa"/>
              <w:right w:w="0" w:type="dxa"/>
            </w:tcMar>
          </w:tcPr>
          <w:p w14:paraId="500D75D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 1</w:t>
            </w:r>
            <w:r w:rsidRPr="009B675E">
              <w:rPr>
                <w:rFonts w:ascii="Century Gothic" w:eastAsia="Times New Roman" w:hAnsi="Century Gothic" w:cs="Times New Roman"/>
                <w:b/>
                <w:bCs/>
                <w:sz w:val="18"/>
                <w:szCs w:val="18"/>
              </w:rPr>
              <w:br/>
              <w:t xml:space="preserve"> Blended </w:t>
            </w: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br/>
            </w:r>
            <w:r w:rsidRPr="009B675E">
              <w:rPr>
                <w:rFonts w:ascii="Century Gothic" w:eastAsia="Times New Roman" w:hAnsi="Century Gothic" w:cs="Times New Roman"/>
                <w:sz w:val="18"/>
                <w:szCs w:val="18"/>
              </w:rPr>
              <w:t xml:space="preserve"> </w:t>
            </w:r>
          </w:p>
        </w:tc>
        <w:tc>
          <w:tcPr>
            <w:tcW w:w="1966" w:type="dxa"/>
            <w:tcBorders>
              <w:top w:val="single" w:sz="4" w:space="0" w:color="000000"/>
            </w:tcBorders>
            <w:tcMar>
              <w:top w:w="0" w:type="dxa"/>
              <w:left w:w="0" w:type="dxa"/>
              <w:bottom w:w="0" w:type="dxa"/>
              <w:right w:w="0" w:type="dxa"/>
            </w:tcMar>
          </w:tcPr>
          <w:p w14:paraId="2F6E106C" w14:textId="77777777" w:rsidR="00B71684" w:rsidRPr="009B675E" w:rsidRDefault="00C67918">
            <w:pPr>
              <w:spacing w:after="0" w:line="240" w:lineRule="auto"/>
              <w:jc w:val="center"/>
              <w:rPr>
                <w:rFonts w:ascii="Century Gothic" w:eastAsia="Times New Roman" w:hAnsi="Century Gothic" w:cs="Times New Roman"/>
                <w:b/>
                <w:bCs/>
                <w:sz w:val="18"/>
                <w:szCs w:val="18"/>
              </w:rPr>
            </w:pPr>
            <w:r w:rsidRPr="009B675E">
              <w:rPr>
                <w:rFonts w:ascii="Century Gothic" w:eastAsia="Times New Roman" w:hAnsi="Century Gothic" w:cs="Times New Roman"/>
                <w:b/>
                <w:bCs/>
                <w:sz w:val="18"/>
                <w:szCs w:val="18"/>
              </w:rPr>
              <w:t>Treatment 2</w:t>
            </w:r>
          </w:p>
          <w:p w14:paraId="2C78C0E0" w14:textId="77777777" w:rsidR="00B71684" w:rsidRPr="009B675E" w:rsidRDefault="00C67918">
            <w:pPr>
              <w:spacing w:after="0" w:line="240" w:lineRule="auto"/>
              <w:jc w:val="center"/>
              <w:rPr>
                <w:rFonts w:ascii="Century Gothic" w:eastAsia="Times New Roman" w:hAnsi="Century Gothic" w:cs="Times New Roman"/>
                <w:sz w:val="18"/>
                <w:szCs w:val="18"/>
              </w:rPr>
            </w:pP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t xml:space="preserve"> Topping</w:t>
            </w:r>
            <w:r w:rsidRPr="009B675E">
              <w:rPr>
                <w:rFonts w:ascii="Century Gothic" w:eastAsia="Times New Roman" w:hAnsi="Century Gothic" w:cs="Times New Roman"/>
                <w:b/>
                <w:bCs/>
                <w:sz w:val="18"/>
                <w:szCs w:val="18"/>
              </w:rPr>
              <w:br/>
            </w:r>
            <w:r w:rsidRPr="009B675E">
              <w:rPr>
                <w:rFonts w:ascii="Century Gothic" w:eastAsia="Times New Roman" w:hAnsi="Century Gothic" w:cs="Times New Roman"/>
                <w:sz w:val="18"/>
                <w:szCs w:val="18"/>
              </w:rPr>
              <w:t xml:space="preserve"> </w:t>
            </w:r>
          </w:p>
        </w:tc>
        <w:tc>
          <w:tcPr>
            <w:tcW w:w="1966" w:type="dxa"/>
            <w:tcBorders>
              <w:top w:val="single" w:sz="4" w:space="0" w:color="000000"/>
            </w:tcBorders>
            <w:tcMar>
              <w:top w:w="0" w:type="dxa"/>
              <w:left w:w="0" w:type="dxa"/>
              <w:bottom w:w="0" w:type="dxa"/>
              <w:right w:w="0" w:type="dxa"/>
            </w:tcMar>
          </w:tcPr>
          <w:p w14:paraId="2F8C095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b/>
                <w:bCs/>
                <w:sz w:val="18"/>
                <w:szCs w:val="18"/>
              </w:rPr>
              <w:t>Treatment 3</w:t>
            </w:r>
            <w:r w:rsidRPr="009B675E">
              <w:rPr>
                <w:rFonts w:ascii="Century Gothic" w:eastAsia="Times New Roman" w:hAnsi="Century Gothic" w:cs="Times New Roman"/>
                <w:sz w:val="18"/>
                <w:szCs w:val="18"/>
              </w:rPr>
              <w:t xml:space="preserve"> </w:t>
            </w:r>
            <w:r w:rsidRPr="009B675E">
              <w:rPr>
                <w:rFonts w:ascii="Century Gothic" w:eastAsia="Times New Roman" w:hAnsi="Century Gothic" w:cs="Times New Roman"/>
                <w:sz w:val="18"/>
                <w:szCs w:val="18"/>
              </w:rPr>
              <w:br/>
              <w:t xml:space="preserve"> </w:t>
            </w:r>
            <w:r w:rsidRPr="009B675E">
              <w:rPr>
                <w:rFonts w:ascii="Century Gothic" w:eastAsia="Times New Roman" w:hAnsi="Century Gothic" w:cs="Times New Roman"/>
                <w:b/>
                <w:bCs/>
                <w:sz w:val="18"/>
                <w:szCs w:val="18"/>
              </w:rPr>
              <w:t xml:space="preserve">Blended </w:t>
            </w:r>
            <w:proofErr w:type="spellStart"/>
            <w:r w:rsidRPr="009B675E">
              <w:rPr>
                <w:rFonts w:ascii="Century Gothic" w:eastAsia="Times New Roman" w:hAnsi="Century Gothic" w:cs="Times New Roman"/>
                <w:b/>
                <w:bCs/>
                <w:sz w:val="18"/>
                <w:szCs w:val="18"/>
              </w:rPr>
              <w:t>Tapey</w:t>
            </w:r>
            <w:proofErr w:type="spellEnd"/>
            <w:r w:rsidRPr="009B675E">
              <w:rPr>
                <w:rFonts w:ascii="Century Gothic" w:eastAsia="Times New Roman" w:hAnsi="Century Gothic" w:cs="Times New Roman"/>
                <w:b/>
                <w:bCs/>
                <w:sz w:val="18"/>
                <w:szCs w:val="18"/>
              </w:rPr>
              <w:t xml:space="preserve"> &amp; Topping</w:t>
            </w:r>
          </w:p>
        </w:tc>
      </w:tr>
      <w:tr w:rsidR="00B71684" w:rsidRPr="009B675E" w14:paraId="649860AC" w14:textId="77777777">
        <w:trPr>
          <w:trHeight w:val="294"/>
        </w:trPr>
        <w:tc>
          <w:tcPr>
            <w:tcW w:w="2115" w:type="dxa"/>
            <w:tcMar>
              <w:top w:w="0" w:type="dxa"/>
              <w:left w:w="0" w:type="dxa"/>
              <w:bottom w:w="0" w:type="dxa"/>
              <w:right w:w="0" w:type="dxa"/>
            </w:tcMar>
          </w:tcPr>
          <w:p w14:paraId="43801F7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Melted Butter</w:t>
            </w:r>
          </w:p>
        </w:tc>
        <w:tc>
          <w:tcPr>
            <w:tcW w:w="2165" w:type="dxa"/>
            <w:tcMar>
              <w:top w:w="0" w:type="dxa"/>
              <w:left w:w="0" w:type="dxa"/>
              <w:bottom w:w="0" w:type="dxa"/>
              <w:right w:w="0" w:type="dxa"/>
            </w:tcMar>
          </w:tcPr>
          <w:p w14:paraId="25447007"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032" w:type="dxa"/>
            <w:tcMar>
              <w:top w:w="0" w:type="dxa"/>
              <w:left w:w="0" w:type="dxa"/>
              <w:bottom w:w="0" w:type="dxa"/>
              <w:right w:w="0" w:type="dxa"/>
            </w:tcMar>
          </w:tcPr>
          <w:p w14:paraId="4D8A74D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53B03936"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1966" w:type="dxa"/>
            <w:tcMar>
              <w:top w:w="0" w:type="dxa"/>
              <w:left w:w="0" w:type="dxa"/>
              <w:bottom w:w="0" w:type="dxa"/>
              <w:right w:w="0" w:type="dxa"/>
            </w:tcMar>
          </w:tcPr>
          <w:p w14:paraId="2A8FAACE"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r>
      <w:tr w:rsidR="00B71684" w:rsidRPr="009B675E" w14:paraId="25241D8C" w14:textId="77777777">
        <w:trPr>
          <w:trHeight w:val="279"/>
        </w:trPr>
        <w:tc>
          <w:tcPr>
            <w:tcW w:w="2115" w:type="dxa"/>
            <w:tcMar>
              <w:top w:w="0" w:type="dxa"/>
              <w:left w:w="0" w:type="dxa"/>
              <w:bottom w:w="0" w:type="dxa"/>
              <w:right w:w="0" w:type="dxa"/>
            </w:tcMar>
          </w:tcPr>
          <w:p w14:paraId="44C19D6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Crushed Graham Crackers</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52C00FA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2032" w:type="dxa"/>
            <w:tcMar>
              <w:top w:w="0" w:type="dxa"/>
              <w:left w:w="0" w:type="dxa"/>
              <w:bottom w:w="0" w:type="dxa"/>
              <w:right w:w="0" w:type="dxa"/>
            </w:tcMar>
          </w:tcPr>
          <w:p w14:paraId="2D25129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024823E6"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c>
          <w:tcPr>
            <w:tcW w:w="1966" w:type="dxa"/>
            <w:tcMar>
              <w:top w:w="0" w:type="dxa"/>
              <w:left w:w="0" w:type="dxa"/>
              <w:bottom w:w="0" w:type="dxa"/>
              <w:right w:w="0" w:type="dxa"/>
            </w:tcMar>
          </w:tcPr>
          <w:p w14:paraId="2495E2A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250g </w:t>
            </w:r>
          </w:p>
        </w:tc>
      </w:tr>
      <w:tr w:rsidR="00B71684" w:rsidRPr="009B675E" w14:paraId="03AE8DD2" w14:textId="77777777">
        <w:trPr>
          <w:trHeight w:val="338"/>
        </w:trPr>
        <w:tc>
          <w:tcPr>
            <w:tcW w:w="2115" w:type="dxa"/>
            <w:tcMar>
              <w:top w:w="0" w:type="dxa"/>
              <w:left w:w="0" w:type="dxa"/>
              <w:bottom w:w="0" w:type="dxa"/>
              <w:right w:w="0" w:type="dxa"/>
            </w:tcMar>
          </w:tcPr>
          <w:p w14:paraId="758E534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Egg Yolks </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701DDFA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 yolks (approx. 18g)</w:t>
            </w:r>
          </w:p>
        </w:tc>
        <w:tc>
          <w:tcPr>
            <w:tcW w:w="2032" w:type="dxa"/>
            <w:tcMar>
              <w:top w:w="0" w:type="dxa"/>
              <w:left w:w="0" w:type="dxa"/>
              <w:bottom w:w="0" w:type="dxa"/>
              <w:right w:w="0" w:type="dxa"/>
            </w:tcMar>
          </w:tcPr>
          <w:p w14:paraId="451AC6B1"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 yolks (approx. 18g)</w:t>
            </w:r>
          </w:p>
        </w:tc>
        <w:tc>
          <w:tcPr>
            <w:tcW w:w="1966" w:type="dxa"/>
            <w:tcMar>
              <w:top w:w="0" w:type="dxa"/>
              <w:left w:w="0" w:type="dxa"/>
              <w:bottom w:w="0" w:type="dxa"/>
              <w:right w:w="0" w:type="dxa"/>
            </w:tcMar>
          </w:tcPr>
          <w:p w14:paraId="2F453BD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3 yolks (approx. 18g) </w:t>
            </w:r>
          </w:p>
        </w:tc>
        <w:tc>
          <w:tcPr>
            <w:tcW w:w="1966" w:type="dxa"/>
            <w:tcMar>
              <w:top w:w="0" w:type="dxa"/>
              <w:left w:w="0" w:type="dxa"/>
              <w:bottom w:w="0" w:type="dxa"/>
              <w:right w:w="0" w:type="dxa"/>
            </w:tcMar>
          </w:tcPr>
          <w:p w14:paraId="0E162C4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 yolks (approx. 18g)</w:t>
            </w:r>
          </w:p>
        </w:tc>
      </w:tr>
      <w:tr w:rsidR="00B71684" w:rsidRPr="009B675E" w14:paraId="4D15162D" w14:textId="77777777">
        <w:trPr>
          <w:trHeight w:val="279"/>
        </w:trPr>
        <w:tc>
          <w:tcPr>
            <w:tcW w:w="2115" w:type="dxa"/>
            <w:tcMar>
              <w:top w:w="0" w:type="dxa"/>
              <w:left w:w="0" w:type="dxa"/>
              <w:bottom w:w="0" w:type="dxa"/>
              <w:right w:w="0" w:type="dxa"/>
            </w:tcMar>
          </w:tcPr>
          <w:p w14:paraId="5A8370D4"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White Sugar</w:t>
            </w:r>
          </w:p>
        </w:tc>
        <w:tc>
          <w:tcPr>
            <w:tcW w:w="2165" w:type="dxa"/>
            <w:tcMar>
              <w:top w:w="0" w:type="dxa"/>
              <w:left w:w="0" w:type="dxa"/>
              <w:bottom w:w="0" w:type="dxa"/>
              <w:right w:w="0" w:type="dxa"/>
            </w:tcMar>
          </w:tcPr>
          <w:p w14:paraId="7F8C500D"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c>
          <w:tcPr>
            <w:tcW w:w="2032" w:type="dxa"/>
            <w:tcMar>
              <w:top w:w="0" w:type="dxa"/>
              <w:left w:w="0" w:type="dxa"/>
              <w:bottom w:w="0" w:type="dxa"/>
              <w:right w:w="0" w:type="dxa"/>
            </w:tcMar>
          </w:tcPr>
          <w:p w14:paraId="44E7F72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c>
          <w:tcPr>
            <w:tcW w:w="1966" w:type="dxa"/>
            <w:tcMar>
              <w:top w:w="0" w:type="dxa"/>
              <w:left w:w="0" w:type="dxa"/>
              <w:bottom w:w="0" w:type="dxa"/>
              <w:right w:w="0" w:type="dxa"/>
            </w:tcMar>
          </w:tcPr>
          <w:p w14:paraId="1201C43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c>
          <w:tcPr>
            <w:tcW w:w="1966" w:type="dxa"/>
            <w:tcMar>
              <w:top w:w="0" w:type="dxa"/>
              <w:left w:w="0" w:type="dxa"/>
              <w:bottom w:w="0" w:type="dxa"/>
              <w:right w:w="0" w:type="dxa"/>
            </w:tcMar>
          </w:tcPr>
          <w:p w14:paraId="68D1A0D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100g </w:t>
            </w:r>
          </w:p>
        </w:tc>
      </w:tr>
      <w:tr w:rsidR="00B71684" w:rsidRPr="009B675E" w14:paraId="5F00DF5A" w14:textId="77777777">
        <w:trPr>
          <w:trHeight w:val="279"/>
        </w:trPr>
        <w:tc>
          <w:tcPr>
            <w:tcW w:w="2115" w:type="dxa"/>
            <w:tcMar>
              <w:top w:w="0" w:type="dxa"/>
              <w:left w:w="0" w:type="dxa"/>
              <w:bottom w:w="0" w:type="dxa"/>
              <w:right w:w="0" w:type="dxa"/>
            </w:tcMar>
          </w:tcPr>
          <w:p w14:paraId="3D0098A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lastRenderedPageBreak/>
              <w:t>Vanilla Extract</w:t>
            </w:r>
            <w:r w:rsidRPr="009B675E">
              <w:rPr>
                <w:rFonts w:ascii="Arial" w:eastAsia="Times New Roman" w:hAnsi="Arial" w:cs="Arial"/>
                <w:sz w:val="18"/>
                <w:szCs w:val="18"/>
              </w:rPr>
              <w:t> </w:t>
            </w:r>
            <w:r w:rsidRPr="009B675E">
              <w:rPr>
                <w:rFonts w:ascii="Century Gothic" w:eastAsia="Times New Roman" w:hAnsi="Century Gothic" w:cs="Times New Roman"/>
                <w:sz w:val="18"/>
                <w:szCs w:val="18"/>
              </w:rPr>
              <w:t xml:space="preserve"> </w:t>
            </w:r>
          </w:p>
        </w:tc>
        <w:tc>
          <w:tcPr>
            <w:tcW w:w="2165" w:type="dxa"/>
            <w:tcMar>
              <w:top w:w="0" w:type="dxa"/>
              <w:left w:w="0" w:type="dxa"/>
              <w:bottom w:w="0" w:type="dxa"/>
              <w:right w:w="0" w:type="dxa"/>
            </w:tcMar>
          </w:tcPr>
          <w:p w14:paraId="5AED5CD7"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c>
          <w:tcPr>
            <w:tcW w:w="2032" w:type="dxa"/>
            <w:tcMar>
              <w:top w:w="0" w:type="dxa"/>
              <w:left w:w="0" w:type="dxa"/>
              <w:bottom w:w="0" w:type="dxa"/>
              <w:right w:w="0" w:type="dxa"/>
            </w:tcMar>
          </w:tcPr>
          <w:p w14:paraId="5F0F8EF4"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c>
          <w:tcPr>
            <w:tcW w:w="1966" w:type="dxa"/>
            <w:tcMar>
              <w:top w:w="0" w:type="dxa"/>
              <w:left w:w="0" w:type="dxa"/>
              <w:bottom w:w="0" w:type="dxa"/>
              <w:right w:w="0" w:type="dxa"/>
            </w:tcMar>
          </w:tcPr>
          <w:p w14:paraId="72EC013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c>
          <w:tcPr>
            <w:tcW w:w="1966" w:type="dxa"/>
            <w:tcMar>
              <w:top w:w="0" w:type="dxa"/>
              <w:left w:w="0" w:type="dxa"/>
              <w:bottom w:w="0" w:type="dxa"/>
              <w:right w:w="0" w:type="dxa"/>
            </w:tcMar>
          </w:tcPr>
          <w:p w14:paraId="62F7FF0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5mL</w:t>
            </w:r>
          </w:p>
        </w:tc>
      </w:tr>
      <w:tr w:rsidR="00B71684" w:rsidRPr="009B675E" w14:paraId="5845B3A1" w14:textId="77777777">
        <w:trPr>
          <w:trHeight w:val="279"/>
        </w:trPr>
        <w:tc>
          <w:tcPr>
            <w:tcW w:w="2115" w:type="dxa"/>
            <w:tcMar>
              <w:top w:w="0" w:type="dxa"/>
              <w:left w:w="0" w:type="dxa"/>
              <w:bottom w:w="0" w:type="dxa"/>
              <w:right w:w="0" w:type="dxa"/>
            </w:tcMar>
          </w:tcPr>
          <w:p w14:paraId="3F85780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Cream Cheese</w:t>
            </w:r>
          </w:p>
        </w:tc>
        <w:tc>
          <w:tcPr>
            <w:tcW w:w="2165" w:type="dxa"/>
            <w:tcMar>
              <w:top w:w="0" w:type="dxa"/>
              <w:left w:w="0" w:type="dxa"/>
              <w:bottom w:w="0" w:type="dxa"/>
              <w:right w:w="0" w:type="dxa"/>
            </w:tcMar>
          </w:tcPr>
          <w:p w14:paraId="7E5A99CD"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2032" w:type="dxa"/>
            <w:tcMar>
              <w:top w:w="0" w:type="dxa"/>
              <w:left w:w="0" w:type="dxa"/>
              <w:bottom w:w="0" w:type="dxa"/>
              <w:right w:w="0" w:type="dxa"/>
            </w:tcMar>
          </w:tcPr>
          <w:p w14:paraId="74CB57F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37F985CD"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7A8EEDCC"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r>
      <w:tr w:rsidR="00B71684" w:rsidRPr="009B675E" w14:paraId="152D9A05" w14:textId="77777777">
        <w:trPr>
          <w:trHeight w:val="279"/>
        </w:trPr>
        <w:tc>
          <w:tcPr>
            <w:tcW w:w="2115" w:type="dxa"/>
            <w:tcMar>
              <w:top w:w="0" w:type="dxa"/>
              <w:left w:w="0" w:type="dxa"/>
              <w:bottom w:w="0" w:type="dxa"/>
              <w:right w:w="0" w:type="dxa"/>
            </w:tcMar>
          </w:tcPr>
          <w:p w14:paraId="0508FF8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Whipping Cream</w:t>
            </w:r>
          </w:p>
        </w:tc>
        <w:tc>
          <w:tcPr>
            <w:tcW w:w="2165" w:type="dxa"/>
            <w:tcMar>
              <w:top w:w="0" w:type="dxa"/>
              <w:left w:w="0" w:type="dxa"/>
              <w:bottom w:w="0" w:type="dxa"/>
              <w:right w:w="0" w:type="dxa"/>
            </w:tcMar>
          </w:tcPr>
          <w:p w14:paraId="453FC84B"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2032" w:type="dxa"/>
            <w:tcMar>
              <w:top w:w="0" w:type="dxa"/>
              <w:left w:w="0" w:type="dxa"/>
              <w:bottom w:w="0" w:type="dxa"/>
              <w:right w:w="0" w:type="dxa"/>
            </w:tcMar>
          </w:tcPr>
          <w:p w14:paraId="3AF3AE74"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31785D6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c>
          <w:tcPr>
            <w:tcW w:w="1966" w:type="dxa"/>
            <w:tcMar>
              <w:top w:w="0" w:type="dxa"/>
              <w:left w:w="0" w:type="dxa"/>
              <w:bottom w:w="0" w:type="dxa"/>
              <w:right w:w="0" w:type="dxa"/>
            </w:tcMar>
          </w:tcPr>
          <w:p w14:paraId="71A2FF6B"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250g</w:t>
            </w:r>
          </w:p>
        </w:tc>
      </w:tr>
      <w:tr w:rsidR="00B71684" w:rsidRPr="009B675E" w14:paraId="153AE6B1" w14:textId="77777777">
        <w:trPr>
          <w:trHeight w:val="279"/>
        </w:trPr>
        <w:tc>
          <w:tcPr>
            <w:tcW w:w="2115" w:type="dxa"/>
            <w:tcMar>
              <w:top w:w="0" w:type="dxa"/>
              <w:left w:w="0" w:type="dxa"/>
              <w:bottom w:w="0" w:type="dxa"/>
              <w:right w:w="0" w:type="dxa"/>
            </w:tcMar>
          </w:tcPr>
          <w:p w14:paraId="117A65E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Lemon Juice</w:t>
            </w:r>
          </w:p>
        </w:tc>
        <w:tc>
          <w:tcPr>
            <w:tcW w:w="2165" w:type="dxa"/>
            <w:tcMar>
              <w:top w:w="0" w:type="dxa"/>
              <w:left w:w="0" w:type="dxa"/>
              <w:bottom w:w="0" w:type="dxa"/>
              <w:right w:w="0" w:type="dxa"/>
            </w:tcMar>
          </w:tcPr>
          <w:p w14:paraId="1FA3BEE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      25mL   </w:t>
            </w:r>
            <w:r w:rsidRPr="009B675E">
              <w:rPr>
                <w:rFonts w:ascii="Century Gothic" w:eastAsia="Times New Roman" w:hAnsi="Century Gothic" w:cs="Times New Roman"/>
                <w:sz w:val="18"/>
                <w:szCs w:val="18"/>
              </w:rPr>
              <w:tab/>
            </w:r>
          </w:p>
        </w:tc>
        <w:tc>
          <w:tcPr>
            <w:tcW w:w="2032" w:type="dxa"/>
            <w:tcMar>
              <w:top w:w="0" w:type="dxa"/>
              <w:left w:w="0" w:type="dxa"/>
              <w:bottom w:w="0" w:type="dxa"/>
              <w:right w:w="0" w:type="dxa"/>
            </w:tcMar>
          </w:tcPr>
          <w:p w14:paraId="67DEC2E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25mL</w:t>
            </w:r>
          </w:p>
        </w:tc>
        <w:tc>
          <w:tcPr>
            <w:tcW w:w="1966" w:type="dxa"/>
            <w:tcMar>
              <w:top w:w="0" w:type="dxa"/>
              <w:left w:w="0" w:type="dxa"/>
              <w:bottom w:w="0" w:type="dxa"/>
              <w:right w:w="0" w:type="dxa"/>
            </w:tcMar>
          </w:tcPr>
          <w:p w14:paraId="67E74FA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25mL</w:t>
            </w:r>
          </w:p>
        </w:tc>
        <w:tc>
          <w:tcPr>
            <w:tcW w:w="1966" w:type="dxa"/>
            <w:tcMar>
              <w:top w:w="0" w:type="dxa"/>
              <w:left w:w="0" w:type="dxa"/>
              <w:bottom w:w="0" w:type="dxa"/>
              <w:right w:w="0" w:type="dxa"/>
            </w:tcMar>
          </w:tcPr>
          <w:p w14:paraId="2FE8E8E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25mL</w:t>
            </w:r>
          </w:p>
        </w:tc>
      </w:tr>
      <w:tr w:rsidR="00B71684" w:rsidRPr="009B675E" w14:paraId="2C6DE2BB" w14:textId="77777777">
        <w:trPr>
          <w:trHeight w:val="279"/>
        </w:trPr>
        <w:tc>
          <w:tcPr>
            <w:tcW w:w="2115" w:type="dxa"/>
            <w:tcMar>
              <w:top w:w="0" w:type="dxa"/>
              <w:left w:w="0" w:type="dxa"/>
              <w:bottom w:w="0" w:type="dxa"/>
              <w:right w:w="0" w:type="dxa"/>
            </w:tcMar>
          </w:tcPr>
          <w:p w14:paraId="0FB0DDCF"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Gelatin Powder</w:t>
            </w:r>
          </w:p>
        </w:tc>
        <w:tc>
          <w:tcPr>
            <w:tcW w:w="2165" w:type="dxa"/>
            <w:tcMar>
              <w:top w:w="0" w:type="dxa"/>
              <w:left w:w="0" w:type="dxa"/>
              <w:bottom w:w="0" w:type="dxa"/>
              <w:right w:w="0" w:type="dxa"/>
            </w:tcMar>
          </w:tcPr>
          <w:p w14:paraId="0F3A08F2"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c>
          <w:tcPr>
            <w:tcW w:w="2032" w:type="dxa"/>
            <w:tcMar>
              <w:top w:w="0" w:type="dxa"/>
              <w:left w:w="0" w:type="dxa"/>
              <w:bottom w:w="0" w:type="dxa"/>
              <w:right w:w="0" w:type="dxa"/>
            </w:tcMar>
          </w:tcPr>
          <w:p w14:paraId="4075EEFA"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c>
          <w:tcPr>
            <w:tcW w:w="1966" w:type="dxa"/>
            <w:tcMar>
              <w:top w:w="0" w:type="dxa"/>
              <w:left w:w="0" w:type="dxa"/>
              <w:bottom w:w="0" w:type="dxa"/>
              <w:right w:w="0" w:type="dxa"/>
            </w:tcMar>
          </w:tcPr>
          <w:p w14:paraId="075DB61B"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c>
          <w:tcPr>
            <w:tcW w:w="1966" w:type="dxa"/>
            <w:tcMar>
              <w:top w:w="0" w:type="dxa"/>
              <w:left w:w="0" w:type="dxa"/>
              <w:bottom w:w="0" w:type="dxa"/>
              <w:right w:w="0" w:type="dxa"/>
            </w:tcMar>
          </w:tcPr>
          <w:p w14:paraId="311FCFA6"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25g</w:t>
            </w:r>
          </w:p>
        </w:tc>
      </w:tr>
      <w:tr w:rsidR="00B71684" w:rsidRPr="009B675E" w14:paraId="2F31EB64" w14:textId="77777777">
        <w:trPr>
          <w:trHeight w:val="279"/>
        </w:trPr>
        <w:tc>
          <w:tcPr>
            <w:tcW w:w="2115" w:type="dxa"/>
            <w:tcMar>
              <w:top w:w="0" w:type="dxa"/>
              <w:left w:w="0" w:type="dxa"/>
              <w:bottom w:w="0" w:type="dxa"/>
              <w:right w:w="0" w:type="dxa"/>
            </w:tcMar>
          </w:tcPr>
          <w:p w14:paraId="0E9FE818"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Cold Water</w:t>
            </w:r>
          </w:p>
        </w:tc>
        <w:tc>
          <w:tcPr>
            <w:tcW w:w="2165" w:type="dxa"/>
            <w:tcMar>
              <w:top w:w="0" w:type="dxa"/>
              <w:left w:w="0" w:type="dxa"/>
              <w:bottom w:w="0" w:type="dxa"/>
              <w:right w:w="0" w:type="dxa"/>
            </w:tcMar>
          </w:tcPr>
          <w:p w14:paraId="2797912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c>
          <w:tcPr>
            <w:tcW w:w="2032" w:type="dxa"/>
            <w:tcMar>
              <w:top w:w="0" w:type="dxa"/>
              <w:left w:w="0" w:type="dxa"/>
              <w:bottom w:w="0" w:type="dxa"/>
              <w:right w:w="0" w:type="dxa"/>
            </w:tcMar>
          </w:tcPr>
          <w:p w14:paraId="7CA7392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c>
          <w:tcPr>
            <w:tcW w:w="1966" w:type="dxa"/>
            <w:tcMar>
              <w:top w:w="0" w:type="dxa"/>
              <w:left w:w="0" w:type="dxa"/>
              <w:bottom w:w="0" w:type="dxa"/>
              <w:right w:w="0" w:type="dxa"/>
            </w:tcMar>
          </w:tcPr>
          <w:p w14:paraId="3647DC9E"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c>
          <w:tcPr>
            <w:tcW w:w="1966" w:type="dxa"/>
            <w:tcMar>
              <w:top w:w="0" w:type="dxa"/>
              <w:left w:w="0" w:type="dxa"/>
              <w:bottom w:w="0" w:type="dxa"/>
              <w:right w:w="0" w:type="dxa"/>
            </w:tcMar>
          </w:tcPr>
          <w:p w14:paraId="7DE75843"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350mL</w:t>
            </w:r>
          </w:p>
        </w:tc>
      </w:tr>
      <w:tr w:rsidR="00B71684" w:rsidRPr="009B675E" w14:paraId="00BDCDFC" w14:textId="77777777">
        <w:trPr>
          <w:trHeight w:val="279"/>
        </w:trPr>
        <w:tc>
          <w:tcPr>
            <w:tcW w:w="2115" w:type="dxa"/>
            <w:tcBorders>
              <w:bottom w:val="single" w:sz="4" w:space="0" w:color="000000"/>
            </w:tcBorders>
            <w:tcMar>
              <w:top w:w="0" w:type="dxa"/>
              <w:left w:w="0" w:type="dxa"/>
              <w:bottom w:w="0" w:type="dxa"/>
              <w:right w:w="0" w:type="dxa"/>
            </w:tcMar>
          </w:tcPr>
          <w:p w14:paraId="29202848" w14:textId="77777777" w:rsidR="00B71684" w:rsidRPr="009B675E" w:rsidRDefault="00C67918">
            <w:pPr>
              <w:spacing w:after="0" w:line="240" w:lineRule="auto"/>
              <w:jc w:val="center"/>
              <w:rPr>
                <w:rFonts w:ascii="Century Gothic" w:eastAsia="Times New Roman" w:hAnsi="Century Gothic" w:cs="Times New Roman"/>
                <w:sz w:val="18"/>
                <w:szCs w:val="18"/>
              </w:rPr>
            </w:pPr>
            <w:proofErr w:type="spellStart"/>
            <w:r w:rsidRPr="009B675E">
              <w:rPr>
                <w:rFonts w:ascii="Century Gothic" w:eastAsia="Times New Roman" w:hAnsi="Century Gothic" w:cs="Times New Roman"/>
                <w:i/>
                <w:iCs/>
                <w:sz w:val="18"/>
                <w:szCs w:val="18"/>
              </w:rPr>
              <w:t>Tapey</w:t>
            </w:r>
            <w:proofErr w:type="spellEnd"/>
            <w:r w:rsidRPr="009B675E">
              <w:rPr>
                <w:rFonts w:ascii="Century Gothic" w:eastAsia="Times New Roman" w:hAnsi="Century Gothic" w:cs="Times New Roman"/>
                <w:sz w:val="18"/>
                <w:szCs w:val="18"/>
              </w:rPr>
              <w:t xml:space="preserve"> Rice Lees</w:t>
            </w:r>
          </w:p>
        </w:tc>
        <w:tc>
          <w:tcPr>
            <w:tcW w:w="2165" w:type="dxa"/>
            <w:tcBorders>
              <w:bottom w:val="single" w:sz="4" w:space="0" w:color="000000"/>
            </w:tcBorders>
            <w:tcMar>
              <w:top w:w="0" w:type="dxa"/>
              <w:left w:w="0" w:type="dxa"/>
              <w:bottom w:w="0" w:type="dxa"/>
              <w:right w:w="0" w:type="dxa"/>
            </w:tcMar>
          </w:tcPr>
          <w:p w14:paraId="51B61A89"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No added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w:t>
            </w:r>
            <w:r w:rsidRPr="009B675E">
              <w:rPr>
                <w:rFonts w:ascii="Century Gothic" w:eastAsia="Times New Roman" w:hAnsi="Century Gothic" w:cs="Times New Roman"/>
                <w:sz w:val="18"/>
                <w:szCs w:val="18"/>
              </w:rPr>
              <w:br/>
              <w:t xml:space="preserve">  </w:t>
            </w:r>
          </w:p>
        </w:tc>
        <w:tc>
          <w:tcPr>
            <w:tcW w:w="2032" w:type="dxa"/>
            <w:tcBorders>
              <w:bottom w:val="single" w:sz="4" w:space="0" w:color="000000"/>
            </w:tcBorders>
            <w:tcMar>
              <w:top w:w="0" w:type="dxa"/>
              <w:left w:w="0" w:type="dxa"/>
              <w:bottom w:w="0" w:type="dxa"/>
              <w:right w:w="0" w:type="dxa"/>
            </w:tcMar>
          </w:tcPr>
          <w:p w14:paraId="5224E571"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Blended ½ cup of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 until smooth </w:t>
            </w:r>
          </w:p>
        </w:tc>
        <w:tc>
          <w:tcPr>
            <w:tcW w:w="1966" w:type="dxa"/>
            <w:tcBorders>
              <w:bottom w:val="single" w:sz="4" w:space="0" w:color="000000"/>
            </w:tcBorders>
            <w:tcMar>
              <w:top w:w="0" w:type="dxa"/>
              <w:left w:w="0" w:type="dxa"/>
              <w:bottom w:w="0" w:type="dxa"/>
              <w:right w:w="0" w:type="dxa"/>
            </w:tcMar>
          </w:tcPr>
          <w:p w14:paraId="6C82FA90"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Blended ½ cup of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 with </w:t>
            </w:r>
            <w:r w:rsidRPr="009B675E">
              <w:rPr>
                <w:rFonts w:ascii="Arial" w:eastAsia="Times New Roman" w:hAnsi="Arial" w:cs="Arial"/>
                <w:sz w:val="18"/>
                <w:szCs w:val="18"/>
              </w:rPr>
              <w:t>⅓</w:t>
            </w:r>
            <w:r w:rsidRPr="009B675E">
              <w:rPr>
                <w:rFonts w:ascii="Century Gothic" w:eastAsia="Times New Roman" w:hAnsi="Century Gothic" w:cs="Times New Roman"/>
                <w:sz w:val="18"/>
                <w:szCs w:val="18"/>
              </w:rPr>
              <w:t xml:space="preserve"> cup of lemon juice and </w:t>
            </w:r>
            <w:r w:rsidRPr="009B675E">
              <w:rPr>
                <w:rFonts w:ascii="Century Gothic" w:eastAsia="Times New Roman" w:hAnsi="Century Gothic" w:cs="Century Gothic"/>
                <w:sz w:val="18"/>
                <w:szCs w:val="18"/>
              </w:rPr>
              <w:t>¼</w:t>
            </w:r>
            <w:r w:rsidRPr="009B675E">
              <w:rPr>
                <w:rFonts w:ascii="Century Gothic" w:eastAsia="Times New Roman" w:hAnsi="Century Gothic" w:cs="Times New Roman"/>
                <w:sz w:val="18"/>
                <w:szCs w:val="18"/>
              </w:rPr>
              <w:t xml:space="preserve"> cup of white sugar</w:t>
            </w:r>
          </w:p>
        </w:tc>
        <w:tc>
          <w:tcPr>
            <w:tcW w:w="1966" w:type="dxa"/>
            <w:tcBorders>
              <w:bottom w:val="single" w:sz="4" w:space="0" w:color="000000"/>
            </w:tcBorders>
            <w:tcMar>
              <w:top w:w="0" w:type="dxa"/>
              <w:left w:w="0" w:type="dxa"/>
              <w:bottom w:w="0" w:type="dxa"/>
              <w:right w:w="0" w:type="dxa"/>
            </w:tcMar>
          </w:tcPr>
          <w:p w14:paraId="77D35055" w14:textId="77777777" w:rsidR="00B71684" w:rsidRPr="009B675E" w:rsidRDefault="00C67918">
            <w:pPr>
              <w:spacing w:after="0" w:line="240" w:lineRule="auto"/>
              <w:jc w:val="center"/>
              <w:rPr>
                <w:rFonts w:ascii="Century Gothic" w:eastAsia="Times New Roman" w:hAnsi="Century Gothic" w:cs="Times New Roman"/>
                <w:sz w:val="18"/>
                <w:szCs w:val="18"/>
              </w:rPr>
            </w:pPr>
            <w:r w:rsidRPr="009B675E">
              <w:rPr>
                <w:rFonts w:ascii="Century Gothic" w:eastAsia="Times New Roman" w:hAnsi="Century Gothic" w:cs="Times New Roman"/>
                <w:sz w:val="18"/>
                <w:szCs w:val="18"/>
              </w:rPr>
              <w:t xml:space="preserve">Blended 1 cup of </w:t>
            </w:r>
            <w:proofErr w:type="spellStart"/>
            <w:r w:rsidRPr="009B675E">
              <w:rPr>
                <w:rFonts w:ascii="Century Gothic" w:eastAsia="Times New Roman" w:hAnsi="Century Gothic" w:cs="Times New Roman"/>
                <w:sz w:val="18"/>
                <w:szCs w:val="18"/>
              </w:rPr>
              <w:t>tapey</w:t>
            </w:r>
            <w:proofErr w:type="spellEnd"/>
            <w:r w:rsidRPr="009B675E">
              <w:rPr>
                <w:rFonts w:ascii="Century Gothic" w:eastAsia="Times New Roman" w:hAnsi="Century Gothic" w:cs="Times New Roman"/>
                <w:sz w:val="18"/>
                <w:szCs w:val="18"/>
              </w:rPr>
              <w:t xml:space="preserve"> rice lees, </w:t>
            </w:r>
            <w:r w:rsidRPr="009B675E">
              <w:rPr>
                <w:rFonts w:ascii="Arial" w:eastAsia="Times New Roman" w:hAnsi="Arial" w:cs="Arial"/>
                <w:sz w:val="18"/>
                <w:szCs w:val="18"/>
              </w:rPr>
              <w:t>⅓</w:t>
            </w:r>
            <w:r w:rsidRPr="009B675E">
              <w:rPr>
                <w:rFonts w:ascii="Century Gothic" w:eastAsia="Times New Roman" w:hAnsi="Century Gothic" w:cs="Times New Roman"/>
                <w:sz w:val="18"/>
                <w:szCs w:val="18"/>
              </w:rPr>
              <w:t xml:space="preserve"> cup of lemon juice, and </w:t>
            </w:r>
            <w:r w:rsidRPr="009B675E">
              <w:rPr>
                <w:rFonts w:ascii="Century Gothic" w:eastAsia="Times New Roman" w:hAnsi="Century Gothic" w:cs="Century Gothic"/>
                <w:sz w:val="18"/>
                <w:szCs w:val="18"/>
              </w:rPr>
              <w:t>¼</w:t>
            </w:r>
            <w:r w:rsidRPr="009B675E">
              <w:rPr>
                <w:rFonts w:ascii="Century Gothic" w:eastAsia="Times New Roman" w:hAnsi="Century Gothic" w:cs="Times New Roman"/>
                <w:sz w:val="18"/>
                <w:szCs w:val="18"/>
              </w:rPr>
              <w:t xml:space="preserve"> cup of white sugar</w:t>
            </w:r>
          </w:p>
        </w:tc>
      </w:tr>
    </w:tbl>
    <w:p w14:paraId="0C93EED4" w14:textId="77777777" w:rsidR="00B71684" w:rsidRPr="009B675E" w:rsidRDefault="00B71684">
      <w:pPr>
        <w:spacing w:after="0" w:line="240" w:lineRule="auto"/>
        <w:jc w:val="both"/>
        <w:rPr>
          <w:rFonts w:ascii="Century Gothic" w:hAnsi="Century Gothic" w:cstheme="minorHAnsi"/>
        </w:rPr>
      </w:pPr>
    </w:p>
    <w:p w14:paraId="223DE9ED"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Table 1 compares four cheesecake formulations based on the incorporation of </w:t>
      </w:r>
      <w:proofErr w:type="spellStart"/>
      <w:r w:rsidRPr="009B675E">
        <w:rPr>
          <w:rFonts w:ascii="Century Gothic" w:hAnsi="Century Gothic" w:cstheme="minorHAnsi"/>
        </w:rPr>
        <w:t>tapey</w:t>
      </w:r>
      <w:proofErr w:type="spellEnd"/>
      <w:r w:rsidRPr="009B675E">
        <w:rPr>
          <w:rFonts w:ascii="Century Gothic" w:hAnsi="Century Gothic" w:cstheme="minorHAnsi"/>
        </w:rPr>
        <w:t xml:space="preserve">. Treatment 0 serves as the baseline, excluding </w:t>
      </w:r>
      <w:proofErr w:type="spellStart"/>
      <w:r w:rsidRPr="009B675E">
        <w:rPr>
          <w:rFonts w:ascii="Century Gothic" w:hAnsi="Century Gothic" w:cstheme="minorHAnsi"/>
        </w:rPr>
        <w:t>tapey</w:t>
      </w:r>
      <w:proofErr w:type="spellEnd"/>
      <w:r w:rsidRPr="009B675E">
        <w:rPr>
          <w:rFonts w:ascii="Century Gothic" w:hAnsi="Century Gothic" w:cstheme="minorHAnsi"/>
        </w:rPr>
        <w:t>, and includes 250 g of melted butter, 250 g of crushed graham crackers, three egg yolks, 100 g of white sugar, 5 mL of va</w:t>
      </w:r>
      <w:r w:rsidRPr="009B675E">
        <w:rPr>
          <w:rFonts w:ascii="Century Gothic" w:hAnsi="Century Gothic" w:cstheme="minorHAnsi"/>
        </w:rPr>
        <w:t>nilla extract, 250 g of cream cheese, 250 g of whipping cream, 25 mL of lemon juice, 25 g of gelatin powder, and 350 mL of water.</w:t>
      </w:r>
    </w:p>
    <w:p w14:paraId="3C43DCD6" w14:textId="77777777" w:rsidR="00B71684" w:rsidRPr="009B675E" w:rsidRDefault="00C67918">
      <w:pPr>
        <w:spacing w:after="0" w:line="480" w:lineRule="auto"/>
        <w:ind w:firstLine="720"/>
        <w:jc w:val="both"/>
        <w:rPr>
          <w:rFonts w:ascii="Century Gothic" w:hAnsi="Century Gothic" w:cstheme="minorHAnsi"/>
        </w:rPr>
      </w:pPr>
      <w:r w:rsidRPr="009B675E">
        <w:rPr>
          <w:rFonts w:ascii="Century Gothic" w:hAnsi="Century Gothic" w:cstheme="minorHAnsi"/>
        </w:rPr>
        <w:t xml:space="preserve">In Treatment 1, 100 g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is blended until smooth and added directly to the cheesecake mixture, while other ingredient am</w:t>
      </w:r>
      <w:r w:rsidRPr="009B675E">
        <w:rPr>
          <w:rFonts w:ascii="Century Gothic" w:hAnsi="Century Gothic" w:cstheme="minorHAnsi"/>
        </w:rPr>
        <w:t xml:space="preserve">ounts remain unchanged. Treatment 2 involves blending 100 g of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with one-third cup of lemon juice and one-fourth cup of white sugar until slightly thickened; this mixture is poured over the cheesecake, using the same base ingredients as Treatment 0. T</w:t>
      </w:r>
      <w:r w:rsidRPr="009B675E">
        <w:rPr>
          <w:rFonts w:ascii="Century Gothic" w:hAnsi="Century Gothic" w:cstheme="minorHAnsi"/>
        </w:rPr>
        <w:t xml:space="preserve">reatment 3 combines both methods, incorporating 100 g of blended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into the base and using another 100 g blended with one-third cup of lemon juice and one-half cup of sugar as a topping. The ingredients for Treatment 3 align with those of Treatments 1 </w:t>
      </w:r>
      <w:r w:rsidRPr="009B675E">
        <w:rPr>
          <w:rFonts w:ascii="Century Gothic" w:hAnsi="Century Gothic" w:cstheme="minorHAnsi"/>
        </w:rPr>
        <w:t xml:space="preserve">and 2. This structured approach facilitates a controlled comparison of how varying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incorporation affects the final cheesecake.</w:t>
      </w:r>
    </w:p>
    <w:p w14:paraId="127BD4A0" w14:textId="77777777" w:rsidR="00B71684" w:rsidRPr="009B675E" w:rsidRDefault="00C67918">
      <w:pPr>
        <w:spacing w:after="0" w:line="480" w:lineRule="auto"/>
        <w:jc w:val="both"/>
        <w:rPr>
          <w:rFonts w:ascii="Century Gothic" w:hAnsi="Century Gothic" w:cstheme="minorHAnsi"/>
          <w:b/>
        </w:rPr>
      </w:pPr>
      <w:r w:rsidRPr="009B675E">
        <w:rPr>
          <w:rFonts w:ascii="Century Gothic" w:hAnsi="Century Gothic" w:cstheme="minorHAnsi"/>
          <w:b/>
        </w:rPr>
        <w:t>Methods</w:t>
      </w:r>
    </w:p>
    <w:p w14:paraId="3398B5DF" w14:textId="77777777" w:rsidR="00B71684" w:rsidRPr="009B675E" w:rsidRDefault="00C67918">
      <w:pPr>
        <w:spacing w:after="0" w:line="480" w:lineRule="auto"/>
        <w:jc w:val="both"/>
        <w:rPr>
          <w:rFonts w:ascii="Century Gothic" w:hAnsi="Century Gothic" w:cstheme="minorHAnsi"/>
        </w:rPr>
      </w:pPr>
      <w:r w:rsidRPr="009B675E">
        <w:rPr>
          <w:rFonts w:ascii="Century Gothic" w:hAnsi="Century Gothic" w:cstheme="minorHAnsi"/>
        </w:rPr>
        <w:tab/>
      </w:r>
      <w:r w:rsidRPr="009B675E">
        <w:rPr>
          <w:rFonts w:ascii="Century Gothic" w:hAnsi="Century Gothic" w:cstheme="minorHAnsi"/>
        </w:rPr>
        <w:t xml:space="preserve">Figure 1 illustrates the process of preparing various cheesecake treatments. It includes the control treatment as well as three variations that incorporate </w:t>
      </w:r>
      <w:proofErr w:type="spellStart"/>
      <w:r w:rsidRPr="009B675E">
        <w:rPr>
          <w:rFonts w:ascii="Century Gothic" w:hAnsi="Century Gothic" w:cstheme="minorHAnsi"/>
          <w:i/>
        </w:rPr>
        <w:t>tapey</w:t>
      </w:r>
      <w:proofErr w:type="spellEnd"/>
      <w:r w:rsidRPr="009B675E">
        <w:rPr>
          <w:rFonts w:ascii="Century Gothic" w:hAnsi="Century Gothic" w:cstheme="minorHAnsi"/>
        </w:rPr>
        <w:t xml:space="preserve"> lees.</w:t>
      </w:r>
    </w:p>
    <w:p w14:paraId="04860B40" w14:textId="77777777" w:rsidR="00B71684" w:rsidRPr="009B675E" w:rsidRDefault="00C67918">
      <w:pPr>
        <w:spacing w:after="0" w:line="240" w:lineRule="auto"/>
        <w:jc w:val="both"/>
        <w:textAlignment w:val="baseline"/>
        <w:rPr>
          <w:rFonts w:ascii="Century Gothic" w:eastAsia="Times New Roman" w:hAnsi="Century Gothic" w:cstheme="minorHAnsi"/>
          <w:sz w:val="16"/>
          <w:szCs w:val="18"/>
        </w:rPr>
      </w:pPr>
      <w:r w:rsidRPr="009B675E">
        <w:rPr>
          <w:rFonts w:ascii="Century Gothic" w:eastAsia="Times New Roman" w:hAnsi="Century Gothic" w:cstheme="minorHAnsi"/>
          <w:b/>
          <w:bCs/>
          <w:color w:val="000000"/>
          <w:szCs w:val="24"/>
        </w:rPr>
        <w:t>Figure 1</w:t>
      </w:r>
      <w:r w:rsidRPr="009B675E">
        <w:rPr>
          <w:rFonts w:ascii="Century Gothic" w:eastAsia="Times New Roman" w:hAnsi="Century Gothic" w:cstheme="minorHAnsi"/>
          <w:color w:val="000000"/>
          <w:szCs w:val="24"/>
        </w:rPr>
        <w:t>  </w:t>
      </w:r>
    </w:p>
    <w:p w14:paraId="256A448F" w14:textId="77777777" w:rsidR="00B71684" w:rsidRPr="009B675E" w:rsidRDefault="00C67918">
      <w:pPr>
        <w:spacing w:after="0" w:line="240" w:lineRule="auto"/>
        <w:jc w:val="both"/>
        <w:textAlignment w:val="baseline"/>
        <w:rPr>
          <w:rFonts w:eastAsia="Times New Roman" w:cstheme="minorHAnsi"/>
          <w:sz w:val="12"/>
          <w:szCs w:val="12"/>
        </w:rPr>
      </w:pPr>
      <w:r w:rsidRPr="009B675E">
        <w:rPr>
          <w:rFonts w:ascii="Century Gothic" w:eastAsia="Times New Roman" w:hAnsi="Century Gothic" w:cstheme="minorHAnsi"/>
          <w:i/>
          <w:iCs/>
          <w:color w:val="000000"/>
          <w:szCs w:val="24"/>
        </w:rPr>
        <w:t xml:space="preserve">Preparation of the Different Treatments of </w:t>
      </w:r>
      <w:proofErr w:type="spellStart"/>
      <w:r w:rsidRPr="009B675E">
        <w:rPr>
          <w:rFonts w:ascii="Century Gothic" w:eastAsia="Times New Roman" w:hAnsi="Century Gothic" w:cstheme="minorHAnsi"/>
          <w:i/>
          <w:iCs/>
          <w:color w:val="000000"/>
          <w:szCs w:val="24"/>
        </w:rPr>
        <w:t>Tapey</w:t>
      </w:r>
      <w:proofErr w:type="spellEnd"/>
      <w:r w:rsidRPr="009B675E">
        <w:rPr>
          <w:rFonts w:ascii="Century Gothic" w:eastAsia="Times New Roman" w:hAnsi="Century Gothic" w:cstheme="minorHAnsi"/>
          <w:i/>
          <w:iCs/>
          <w:color w:val="000000"/>
          <w:szCs w:val="24"/>
        </w:rPr>
        <w:t xml:space="preserve"> Lees Fortified Cheesecake</w:t>
      </w:r>
    </w:p>
    <w:p w14:paraId="78D4DF2A" w14:textId="77777777" w:rsidR="00B71684" w:rsidRPr="009B675E" w:rsidRDefault="00C67918">
      <w:pPr>
        <w:spacing w:line="240" w:lineRule="auto"/>
        <w:jc w:val="both"/>
        <w:rPr>
          <w:rFonts w:ascii="Times New Roman" w:eastAsia="Times New Roman" w:hAnsi="Times New Roman" w:cs="Times New Roman"/>
          <w:sz w:val="24"/>
          <w:szCs w:val="24"/>
        </w:rPr>
      </w:pPr>
      <w:r w:rsidRPr="009B675E">
        <w:rPr>
          <w:rFonts w:ascii="Times New Roman" w:eastAsia="Times New Roman" w:hAnsi="Times New Roman" w:cs="Times New Roman"/>
          <w:noProof/>
          <w:sz w:val="24"/>
          <w:szCs w:val="24"/>
          <w:lang w:eastAsia="en-PH"/>
        </w:rPr>
        <w:lastRenderedPageBreak/>
        <w:drawing>
          <wp:inline distT="114300" distB="114300" distL="114300" distR="114300" wp14:anchorId="2260A8F6" wp14:editId="713EAF2B">
            <wp:extent cx="6577965" cy="3248025"/>
            <wp:effectExtent l="0" t="0" r="0" b="9525"/>
            <wp:docPr id="82" name="image81.png"/>
            <wp:cNvGraphicFramePr/>
            <a:graphic xmlns:a="http://schemas.openxmlformats.org/drawingml/2006/main">
              <a:graphicData uri="http://schemas.openxmlformats.org/drawingml/2006/picture">
                <pic:pic xmlns:pic="http://schemas.openxmlformats.org/drawingml/2006/picture">
                  <pic:nvPicPr>
                    <pic:cNvPr id="82" name="image81.png"/>
                    <pic:cNvPicPr preferRelativeResize="0"/>
                  </pic:nvPicPr>
                  <pic:blipFill>
                    <a:blip r:embed="rId6"/>
                    <a:srcRect/>
                    <a:stretch>
                      <a:fillRect/>
                    </a:stretch>
                  </pic:blipFill>
                  <pic:spPr>
                    <a:xfrm>
                      <a:off x="0" y="0"/>
                      <a:ext cx="6591296" cy="3254623"/>
                    </a:xfrm>
                    <a:prstGeom prst="rect">
                      <a:avLst/>
                    </a:prstGeom>
                  </pic:spPr>
                </pic:pic>
              </a:graphicData>
            </a:graphic>
          </wp:inline>
        </w:drawing>
      </w:r>
    </w:p>
    <w:p w14:paraId="19823776" w14:textId="77777777" w:rsidR="00B71684" w:rsidRPr="009B675E" w:rsidRDefault="00C67918">
      <w:pPr>
        <w:spacing w:line="240" w:lineRule="auto"/>
        <w:jc w:val="both"/>
        <w:rPr>
          <w:rFonts w:ascii="Times New Roman" w:eastAsia="Times New Roman" w:hAnsi="Times New Roman" w:cs="Times New Roman"/>
          <w:sz w:val="24"/>
          <w:szCs w:val="24"/>
        </w:rPr>
      </w:pPr>
      <w:r w:rsidRPr="009B675E">
        <w:rPr>
          <w:rFonts w:ascii="Times New Roman" w:eastAsia="Times New Roman" w:hAnsi="Times New Roman" w:cs="Times New Roman"/>
          <w:noProof/>
          <w:sz w:val="24"/>
          <w:szCs w:val="24"/>
          <w:lang w:eastAsia="en-PH"/>
        </w:rPr>
        <w:drawing>
          <wp:inline distT="114300" distB="114300" distL="114300" distR="114300" wp14:anchorId="0CD3019B" wp14:editId="15F149E3">
            <wp:extent cx="6605270" cy="3834765"/>
            <wp:effectExtent l="0" t="0" r="5080" b="0"/>
            <wp:docPr id="35" name="image48.png"/>
            <wp:cNvGraphicFramePr/>
            <a:graphic xmlns:a="http://schemas.openxmlformats.org/drawingml/2006/main">
              <a:graphicData uri="http://schemas.openxmlformats.org/drawingml/2006/picture">
                <pic:pic xmlns:pic="http://schemas.openxmlformats.org/drawingml/2006/picture">
                  <pic:nvPicPr>
                    <pic:cNvPr id="35" name="image48.png"/>
                    <pic:cNvPicPr preferRelativeResize="0"/>
                  </pic:nvPicPr>
                  <pic:blipFill>
                    <a:blip r:embed="rId7"/>
                    <a:srcRect/>
                    <a:stretch>
                      <a:fillRect/>
                    </a:stretch>
                  </pic:blipFill>
                  <pic:spPr>
                    <a:xfrm>
                      <a:off x="0" y="0"/>
                      <a:ext cx="6614242" cy="3840087"/>
                    </a:xfrm>
                    <a:prstGeom prst="rect">
                      <a:avLst/>
                    </a:prstGeom>
                  </pic:spPr>
                </pic:pic>
              </a:graphicData>
            </a:graphic>
          </wp:inline>
        </w:drawing>
      </w:r>
    </w:p>
    <w:p w14:paraId="33965E3E" w14:textId="77777777" w:rsidR="00B71684" w:rsidRPr="009B675E" w:rsidRDefault="00C67918">
      <w:pPr>
        <w:spacing w:line="240" w:lineRule="auto"/>
        <w:jc w:val="both"/>
        <w:rPr>
          <w:rFonts w:ascii="Times New Roman" w:eastAsia="Times New Roman" w:hAnsi="Times New Roman" w:cs="Times New Roman"/>
          <w:sz w:val="24"/>
          <w:szCs w:val="24"/>
        </w:rPr>
      </w:pPr>
      <w:r w:rsidRPr="009B675E">
        <w:rPr>
          <w:rFonts w:ascii="Times New Roman" w:eastAsia="Times New Roman" w:hAnsi="Times New Roman" w:cs="Times New Roman"/>
          <w:noProof/>
          <w:sz w:val="24"/>
          <w:szCs w:val="24"/>
          <w:lang w:eastAsia="en-PH"/>
        </w:rPr>
        <w:drawing>
          <wp:inline distT="114300" distB="114300" distL="114300" distR="114300" wp14:anchorId="64AC543E" wp14:editId="4228B301">
            <wp:extent cx="6496050" cy="1255395"/>
            <wp:effectExtent l="0" t="0" r="0" b="1905"/>
            <wp:docPr id="57" name="image53.png"/>
            <wp:cNvGraphicFramePr/>
            <a:graphic xmlns:a="http://schemas.openxmlformats.org/drawingml/2006/main">
              <a:graphicData uri="http://schemas.openxmlformats.org/drawingml/2006/picture">
                <pic:pic xmlns:pic="http://schemas.openxmlformats.org/drawingml/2006/picture">
                  <pic:nvPicPr>
                    <pic:cNvPr id="57" name="image53.png"/>
                    <pic:cNvPicPr preferRelativeResize="0"/>
                  </pic:nvPicPr>
                  <pic:blipFill>
                    <a:blip r:embed="rId8"/>
                    <a:srcRect/>
                    <a:stretch>
                      <a:fillRect/>
                    </a:stretch>
                  </pic:blipFill>
                  <pic:spPr>
                    <a:xfrm>
                      <a:off x="0" y="0"/>
                      <a:ext cx="6525846" cy="1261298"/>
                    </a:xfrm>
                    <a:prstGeom prst="rect">
                      <a:avLst/>
                    </a:prstGeom>
                  </pic:spPr>
                </pic:pic>
              </a:graphicData>
            </a:graphic>
          </wp:inline>
        </w:drawing>
      </w:r>
    </w:p>
    <w:p w14:paraId="2AAA491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Figure 1 presents the step-by-step procedure for preparing the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The cheesecake base was first prepared by creating the crust. Unsalted butter (250 </w:t>
      </w:r>
      <w:r w:rsidRPr="009B675E">
        <w:rPr>
          <w:rFonts w:ascii="Century Gothic" w:hAnsi="Century Gothic" w:cs="Arial"/>
        </w:rPr>
        <w:lastRenderedPageBreak/>
        <w:t xml:space="preserve">g) was melted and combined with crushed graham crackers (250g) until a </w:t>
      </w:r>
      <w:r w:rsidRPr="009B675E">
        <w:rPr>
          <w:rFonts w:ascii="Century Gothic" w:hAnsi="Century Gothic" w:cs="Arial"/>
        </w:rPr>
        <w:t>uniform mixture was obtained. This was pressed firmly into the mold to form the base layer. Separately, three egg yolks were combined with one-half cup (½cup) of sugar and one teaspoon (1tsp) of vanilla extract, then gently heated using the double boiler m</w:t>
      </w:r>
      <w:r w:rsidRPr="009B675E">
        <w:rPr>
          <w:rFonts w:ascii="Century Gothic" w:hAnsi="Century Gothic" w:cs="Arial"/>
        </w:rPr>
        <w:t>ethod. In this procedure, the mixture was placed in a bowl positioned over simmering water to ensure gradual heating without direct contact with the flame so as not to cook the egg yolks. Once slightly thickened, the mixture was removed from the heat and a</w:t>
      </w:r>
      <w:r w:rsidRPr="009B675E">
        <w:rPr>
          <w:rFonts w:ascii="Century Gothic" w:hAnsi="Century Gothic" w:cs="Arial"/>
        </w:rPr>
        <w:t>llowed to cool.</w:t>
      </w:r>
    </w:p>
    <w:p w14:paraId="61C2C5A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Meanwhile, 250 grams (250g) of cream cheese at room temperature were whipped until soft and smooth. The cooled egg mixture was gradually incorporated into the cream cheese until fully homogenized. To this, one-eighth cup (⅛cup) of freshly s</w:t>
      </w:r>
      <w:r w:rsidRPr="009B675E">
        <w:rPr>
          <w:rFonts w:ascii="Century Gothic" w:hAnsi="Century Gothic" w:cs="Arial"/>
        </w:rPr>
        <w:t>queezed lemon juice and one and one-half cups (1½ cups) of bloomed gelatin solution, prepared by dissolving twenty-five grams (25 g) of gelatin powder in one and one-half cups (1½cups) of cold water, were added and mixed thoroughly. In a separate bowl, two</w:t>
      </w:r>
      <w:r w:rsidRPr="009B675E">
        <w:rPr>
          <w:rFonts w:ascii="Century Gothic" w:hAnsi="Century Gothic" w:cs="Arial"/>
        </w:rPr>
        <w:t xml:space="preserve"> hundred and fifty (250g) of heavy whipping cream was beaten until soft peaks formed. This whipped cream was then carefully folded into the cream cheese mixture to maintain its aerated structure. The final mixture was poured into the prepared mold lined wi</w:t>
      </w:r>
      <w:r w:rsidRPr="009B675E">
        <w:rPr>
          <w:rFonts w:ascii="Century Gothic" w:hAnsi="Century Gothic" w:cs="Arial"/>
        </w:rPr>
        <w:t>th the graham cracker crust to produce the control cheesecake.</w:t>
      </w:r>
    </w:p>
    <w:p w14:paraId="082590C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For Treatment 1, one-half cup (½cup) of blended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was directly incorporated into the cheesecake base prepared using the same procedure as the control. Treatment 2 involved blendin</w:t>
      </w:r>
      <w:r w:rsidRPr="009B675E">
        <w:rPr>
          <w:rFonts w:ascii="Century Gothic" w:hAnsi="Century Gothic" w:cs="Arial"/>
        </w:rPr>
        <w:t xml:space="preserve">g one-half cup (½cup) of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with one-third cup (</w:t>
      </w:r>
      <w:r w:rsidRPr="009B675E">
        <w:rPr>
          <w:rFonts w:ascii="Arial" w:hAnsi="Arial" w:cs="Arial"/>
        </w:rPr>
        <w:t>⅓</w:t>
      </w:r>
      <w:r w:rsidRPr="009B675E">
        <w:rPr>
          <w:rFonts w:ascii="Century Gothic" w:hAnsi="Century Gothic" w:cs="Arial"/>
        </w:rPr>
        <w:t>cup) of freshly squeezed lemon juice and one-fourth cup (1/4 cup) of sugar. The mixture was heated until slightly thickened, cooled briefly, and then applied as a topping over the cheesecake bas</w:t>
      </w:r>
      <w:r w:rsidRPr="009B675E">
        <w:rPr>
          <w:rFonts w:ascii="Century Gothic" w:hAnsi="Century Gothic" w:cs="Arial"/>
        </w:rPr>
        <w:t xml:space="preserve">e. While Treatment 3 utilized a total of one cup (1cup) of blended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One-half cup (½ cup) was incorporated into the cheesecake base, as in Treatment 1, while the remaining one-half cup (½ cup) was prepared following the procedure in Treatmen</w:t>
      </w:r>
      <w:r w:rsidRPr="009B675E">
        <w:rPr>
          <w:rFonts w:ascii="Century Gothic" w:hAnsi="Century Gothic" w:cs="Arial"/>
        </w:rPr>
        <w:t>t 2 and applied as a topping.</w:t>
      </w:r>
    </w:p>
    <w:p w14:paraId="242F03F9"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To determine the nutritional differences between the cheesecake treatments, computation using the Philippine Food Composition Table (</w:t>
      </w:r>
      <w:proofErr w:type="spellStart"/>
      <w:r w:rsidRPr="009B675E">
        <w:rPr>
          <w:rFonts w:ascii="Century Gothic" w:hAnsi="Century Gothic" w:cs="Arial"/>
        </w:rPr>
        <w:t>PhilFCT</w:t>
      </w:r>
      <w:proofErr w:type="spellEnd"/>
      <w:r w:rsidRPr="009B675E">
        <w:rPr>
          <w:rFonts w:ascii="Century Gothic" w:hAnsi="Century Gothic" w:cs="Arial"/>
        </w:rPr>
        <w:t xml:space="preserve">) of the FNRI-DOST was applied. </w:t>
      </w:r>
      <w:proofErr w:type="spellStart"/>
      <w:r w:rsidRPr="009B675E">
        <w:rPr>
          <w:rFonts w:ascii="Century Gothic" w:hAnsi="Century Gothic" w:cs="Arial"/>
        </w:rPr>
        <w:t>PhilFCT</w:t>
      </w:r>
      <w:proofErr w:type="spellEnd"/>
      <w:r w:rsidRPr="009B675E">
        <w:rPr>
          <w:rFonts w:ascii="Century Gothic" w:hAnsi="Century Gothic" w:cs="Arial"/>
        </w:rPr>
        <w:t xml:space="preserve"> offers comprehensive details on the nutritiona</w:t>
      </w:r>
      <w:r w:rsidRPr="009B675E">
        <w:rPr>
          <w:rFonts w:ascii="Century Gothic" w:hAnsi="Century Gothic" w:cs="Arial"/>
        </w:rPr>
        <w:t xml:space="preserve">l content of various Filipino dishes, which ensured that the </w:t>
      </w:r>
      <w:r w:rsidRPr="009B675E">
        <w:rPr>
          <w:rFonts w:ascii="Century Gothic" w:hAnsi="Century Gothic" w:cs="Arial"/>
        </w:rPr>
        <w:lastRenderedPageBreak/>
        <w:t>nutritional values obtained were both accurate and aligned with established national standards (</w:t>
      </w:r>
      <w:proofErr w:type="spellStart"/>
      <w:r w:rsidRPr="009B675E">
        <w:rPr>
          <w:rFonts w:ascii="Century Gothic" w:hAnsi="Century Gothic" w:cs="Arial"/>
        </w:rPr>
        <w:t>Biona</w:t>
      </w:r>
      <w:proofErr w:type="spellEnd"/>
      <w:r w:rsidRPr="009B675E">
        <w:rPr>
          <w:rFonts w:ascii="Century Gothic" w:hAnsi="Century Gothic" w:cs="Arial"/>
        </w:rPr>
        <w:t xml:space="preserve"> et al., </w:t>
      </w:r>
      <w:proofErr w:type="spellStart"/>
      <w:r w:rsidRPr="009B675E">
        <w:rPr>
          <w:rFonts w:ascii="Century Gothic" w:hAnsi="Century Gothic" w:cs="Arial"/>
        </w:rPr>
        <w:t>n.d</w:t>
      </w:r>
      <w:proofErr w:type="spellEnd"/>
      <w:r w:rsidRPr="009B675E">
        <w:rPr>
          <w:rFonts w:ascii="Century Gothic" w:hAnsi="Century Gothic" w:cs="Arial"/>
        </w:rPr>
        <w:t>). Furthermore, charts and tables created with statistical software were used to p</w:t>
      </w:r>
      <w:r w:rsidRPr="009B675E">
        <w:rPr>
          <w:rFonts w:ascii="Century Gothic" w:hAnsi="Century Gothic" w:cs="Arial"/>
        </w:rPr>
        <w:t xml:space="preserve">resent the results. A nutritionist-dietitian from a public hospital in Baguio City validated the nutritional value, including vitamins, nutrients, and calories. </w:t>
      </w:r>
    </w:p>
    <w:p w14:paraId="3AB8225A"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sensory evaluation took place at Benguet State University - Secondary Laboratory School (BSU-SLS) in La Trinidad. Two respondent groups were selected for the study. The first group consisted of 30 fourth-year Bachelor of Technology and Livelihood Educa</w:t>
      </w:r>
      <w:r w:rsidRPr="009B675E">
        <w:rPr>
          <w:rFonts w:ascii="Century Gothic" w:hAnsi="Century Gothic" w:cs="Arial"/>
        </w:rPr>
        <w:t>tion (BTLED) students majoring in Home Economics. The deliberate selection of BTLED students as sensory evaluators provided the study with evaluators who could offer informed, objective, and credible insights, thereby reinforcing the relevance and reliabil</w:t>
      </w:r>
      <w:r w:rsidRPr="009B675E">
        <w:rPr>
          <w:rFonts w:ascii="Century Gothic" w:hAnsi="Century Gothic" w:cs="Arial"/>
        </w:rPr>
        <w:t xml:space="preserve">ity of the findings in the context of food product development and consumer research. </w:t>
      </w:r>
    </w:p>
    <w:p w14:paraId="450AA7B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On the other hand, a second group, consisting of 45 general consumers drawn randomly aged 18 and above was also involved in a preferential test to gather data reflective</w:t>
      </w:r>
      <w:r w:rsidRPr="009B675E">
        <w:rPr>
          <w:rFonts w:ascii="Century Gothic" w:hAnsi="Century Gothic" w:cs="Arial"/>
        </w:rPr>
        <w:t xml:space="preserve"> of regular consumers’ perspectives. This is based on the study done by Busse and Siebert (2017), stating that consumer involvement in food innovation is an important strategy for consumer acceptance and introduction to the market. Finally, to address ethi</w:t>
      </w:r>
      <w:r w:rsidRPr="009B675E">
        <w:rPr>
          <w:rFonts w:ascii="Century Gothic" w:hAnsi="Century Gothic" w:cs="Arial"/>
        </w:rPr>
        <w:t xml:space="preserve">cal considerations, individuals below 18 years old, pregnant women, and those with known food allergies were excluded from participation due to the presence of alcohol-derived and possible allergen ingredients incorporated in the product. </w:t>
      </w:r>
    </w:p>
    <w:p w14:paraId="44D018B4"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Lastly, before p</w:t>
      </w:r>
      <w:r w:rsidRPr="009B675E">
        <w:rPr>
          <w:rFonts w:ascii="Century Gothic" w:hAnsi="Century Gothic" w:cs="Arial"/>
        </w:rPr>
        <w:t xml:space="preserve">articipation, all respondents received an information sheet detailing the objectives, procedures, and ethical safeguards of the study. Written informed consent was obtained from each participant, with assurances that responses would be treated anonymously </w:t>
      </w:r>
      <w:r w:rsidRPr="009B675E">
        <w:rPr>
          <w:rFonts w:ascii="Century Gothic" w:hAnsi="Century Gothic" w:cs="Arial"/>
        </w:rPr>
        <w:t xml:space="preserve">and used solely for this research purpose.  </w:t>
      </w:r>
    </w:p>
    <w:p w14:paraId="7E507E5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sensory evaluation tool used in this study was the 9-point Hedonic scale, developed by David Peryam and colleagues in 1952. This scale effectively captures nuanced consumer preferences due to its broader ran</w:t>
      </w:r>
      <w:r w:rsidRPr="009B675E">
        <w:rPr>
          <w:rFonts w:ascii="Century Gothic" w:hAnsi="Century Gothic" w:cs="Arial"/>
        </w:rPr>
        <w:t>ge of options compared to shorter scales (Addo-</w:t>
      </w:r>
      <w:proofErr w:type="spellStart"/>
      <w:r w:rsidRPr="009B675E">
        <w:rPr>
          <w:rFonts w:ascii="Century Gothic" w:hAnsi="Century Gothic" w:cs="Arial"/>
        </w:rPr>
        <w:t>Preko</w:t>
      </w:r>
      <w:proofErr w:type="spellEnd"/>
      <w:r w:rsidRPr="009B675E">
        <w:rPr>
          <w:rFonts w:ascii="Century Gothic" w:hAnsi="Century Gothic" w:cs="Arial"/>
        </w:rPr>
        <w:t xml:space="preserve"> et al., 2023). Four cheesecake treatments were evaluated based on several sensory attributes: aroma, </w:t>
      </w:r>
      <w:r w:rsidRPr="009B675E">
        <w:rPr>
          <w:rFonts w:ascii="Century Gothic" w:hAnsi="Century Gothic" w:cs="Arial"/>
        </w:rPr>
        <w:lastRenderedPageBreak/>
        <w:t>appearance, flavor, sweetness level, texture, and overall acceptability. For general consumer responde</w:t>
      </w:r>
      <w:r w:rsidRPr="009B675E">
        <w:rPr>
          <w:rFonts w:ascii="Century Gothic" w:hAnsi="Century Gothic" w:cs="Arial"/>
        </w:rPr>
        <w:t>nts, price acceptability and willingness to purchase were also assessed.</w:t>
      </w:r>
    </w:p>
    <w:p w14:paraId="710BBE59"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To minimize carry-over effects, palate cleansing was applied between samples. Participants received room-temperature water to consume between tastings, with a one-minute interval enfo</w:t>
      </w:r>
      <w:r w:rsidRPr="009B675E">
        <w:rPr>
          <w:rFonts w:ascii="Century Gothic" w:hAnsi="Century Gothic" w:cs="Arial"/>
        </w:rPr>
        <w:t xml:space="preserve">rced between samples. They were allowed to request additional time if lingering flavors remained. This standardized cleansing protocol was strictly monitored throughout the sensory evaluation. </w:t>
      </w:r>
    </w:p>
    <w:p w14:paraId="6A92482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Responses were recorded directly on evaluation forms, which we</w:t>
      </w:r>
      <w:r w:rsidRPr="009B675E">
        <w:rPr>
          <w:rFonts w:ascii="Century Gothic" w:hAnsi="Century Gothic" w:cs="Arial"/>
        </w:rPr>
        <w:t>re coded to maintain anonymity. Paper questionnaires were collected immediately after the session, stored securely, and later encoded into digital format. Data entry was checked twice to minimize transcription errors. Consent forms and personal identifiers</w:t>
      </w:r>
      <w:r w:rsidRPr="009B675E">
        <w:rPr>
          <w:rFonts w:ascii="Century Gothic" w:hAnsi="Century Gothic" w:cs="Arial"/>
        </w:rPr>
        <w:t xml:space="preserve"> were stored separately from sensory responses to safeguard participant confidentiality.</w:t>
      </w:r>
    </w:p>
    <w:p w14:paraId="08E6E8B2"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collected data were analyzed using both descriptive and inferential statistics. Mean scores and standard deviation were computed for each attribute across the four</w:t>
      </w:r>
      <w:r w:rsidRPr="009B675E">
        <w:rPr>
          <w:rFonts w:ascii="Century Gothic" w:hAnsi="Century Gothic" w:cs="Arial"/>
        </w:rPr>
        <w:t xml:space="preserve"> treatments. Normality of data distribution was tested before further analysis. Where assumptions for parametric tests were met, one-way analysis of variance (ANOVA) was employed to determine significant differences among treatments at a 0.05 level of sign</w:t>
      </w:r>
      <w:r w:rsidRPr="009B675E">
        <w:rPr>
          <w:rFonts w:ascii="Century Gothic" w:hAnsi="Century Gothic" w:cs="Arial"/>
        </w:rPr>
        <w:t xml:space="preserve">ificance. </w:t>
      </w:r>
    </w:p>
    <w:p w14:paraId="1D79B70E"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Cost-production focused on analyzing the production cost and potential selling price of the fortified cheesecake treatments with the highest levels of consumer acceptance and/or nutritional value. The production cost per unit was calculated, con</w:t>
      </w:r>
      <w:r w:rsidRPr="009B675E">
        <w:rPr>
          <w:rFonts w:ascii="Century Gothic" w:hAnsi="Century Gothic" w:cs="Arial"/>
        </w:rPr>
        <w:t xml:space="preserve">sidering the ingredients, preparation costs, labor costs and mark up. This ensured the products remained both marketable and economically viable. </w:t>
      </w:r>
    </w:p>
    <w:p w14:paraId="61704503" w14:textId="77777777" w:rsidR="00B71684" w:rsidRPr="009B675E" w:rsidRDefault="00C67918">
      <w:pPr>
        <w:spacing w:after="0" w:line="480" w:lineRule="auto"/>
        <w:ind w:firstLine="720"/>
        <w:jc w:val="both"/>
        <w:rPr>
          <w:rFonts w:ascii="Arial" w:hAnsi="Arial" w:cs="Arial"/>
        </w:rPr>
      </w:pPr>
      <w:r w:rsidRPr="009B675E">
        <w:rPr>
          <w:rFonts w:ascii="Century Gothic" w:hAnsi="Century Gothic" w:cs="Arial"/>
        </w:rPr>
        <w:t>Using the aforementioned methods and statistical software, the study provided a thorough and reliable evaluat</w:t>
      </w:r>
      <w:r w:rsidRPr="009B675E">
        <w:rPr>
          <w:rFonts w:ascii="Century Gothic" w:hAnsi="Century Gothic" w:cs="Arial"/>
        </w:rPr>
        <w:t xml:space="preserve">ion of the most acceptable, nutritious, and cost-productive recipe for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w:t>
      </w:r>
    </w:p>
    <w:p w14:paraId="2B147562" w14:textId="77777777" w:rsidR="00B71684" w:rsidRPr="009B675E" w:rsidRDefault="00B71684">
      <w:pPr>
        <w:spacing w:after="0" w:line="480" w:lineRule="auto"/>
        <w:jc w:val="center"/>
        <w:rPr>
          <w:rFonts w:ascii="Century Gothic" w:hAnsi="Century Gothic" w:cs="Arial"/>
          <w:b/>
        </w:rPr>
      </w:pPr>
    </w:p>
    <w:p w14:paraId="1D271280" w14:textId="77777777" w:rsidR="00B71684" w:rsidRPr="009B675E" w:rsidRDefault="00B71684">
      <w:pPr>
        <w:spacing w:after="0" w:line="480" w:lineRule="auto"/>
        <w:jc w:val="center"/>
        <w:rPr>
          <w:rFonts w:ascii="Century Gothic" w:hAnsi="Century Gothic" w:cs="Arial"/>
          <w:b/>
        </w:rPr>
      </w:pPr>
    </w:p>
    <w:p w14:paraId="38D72EDB" w14:textId="77777777" w:rsidR="00B71684" w:rsidRPr="009B675E" w:rsidRDefault="00B71684">
      <w:pPr>
        <w:spacing w:after="0" w:line="480" w:lineRule="auto"/>
        <w:jc w:val="center"/>
        <w:rPr>
          <w:rFonts w:ascii="Century Gothic" w:hAnsi="Century Gothic" w:cs="Arial"/>
          <w:b/>
        </w:rPr>
      </w:pPr>
    </w:p>
    <w:p w14:paraId="322D6BBD" w14:textId="77777777" w:rsidR="00B71684" w:rsidRPr="009B675E" w:rsidRDefault="00B71684">
      <w:pPr>
        <w:spacing w:after="0" w:line="480" w:lineRule="auto"/>
        <w:jc w:val="center"/>
        <w:rPr>
          <w:rFonts w:ascii="Century Gothic" w:hAnsi="Century Gothic" w:cs="Arial"/>
          <w:b/>
        </w:rPr>
      </w:pPr>
    </w:p>
    <w:p w14:paraId="138B05E2" w14:textId="77777777" w:rsidR="00B71684" w:rsidRPr="009B675E" w:rsidRDefault="00B71684">
      <w:pPr>
        <w:spacing w:after="0" w:line="480" w:lineRule="auto"/>
        <w:rPr>
          <w:rFonts w:ascii="Century Gothic" w:hAnsi="Century Gothic" w:cs="Arial"/>
          <w:b/>
        </w:rPr>
      </w:pPr>
    </w:p>
    <w:p w14:paraId="576D68DF" w14:textId="77777777" w:rsidR="00B71684" w:rsidRPr="009B675E" w:rsidRDefault="00B71684">
      <w:pPr>
        <w:spacing w:after="0" w:line="480" w:lineRule="auto"/>
        <w:jc w:val="center"/>
        <w:rPr>
          <w:rFonts w:ascii="Century Gothic" w:hAnsi="Century Gothic" w:cs="Arial"/>
          <w:b/>
        </w:rPr>
      </w:pPr>
    </w:p>
    <w:p w14:paraId="1B5D0E94" w14:textId="77777777" w:rsidR="00B71684" w:rsidRPr="009B675E" w:rsidRDefault="00B71684">
      <w:pPr>
        <w:spacing w:after="0" w:line="480" w:lineRule="auto"/>
        <w:jc w:val="center"/>
        <w:rPr>
          <w:rFonts w:ascii="Century Gothic" w:hAnsi="Century Gothic" w:cs="Arial"/>
          <w:b/>
        </w:rPr>
      </w:pPr>
    </w:p>
    <w:p w14:paraId="5C04F5E4" w14:textId="77777777" w:rsidR="00B71684" w:rsidRPr="009B675E" w:rsidRDefault="00C67918">
      <w:pPr>
        <w:spacing w:after="0" w:line="480" w:lineRule="auto"/>
        <w:jc w:val="center"/>
        <w:rPr>
          <w:rFonts w:ascii="Century Gothic" w:hAnsi="Century Gothic" w:cs="Arial"/>
          <w:b/>
        </w:rPr>
      </w:pPr>
      <w:r w:rsidRPr="009B675E">
        <w:rPr>
          <w:rFonts w:ascii="Century Gothic" w:hAnsi="Century Gothic" w:cs="Arial"/>
          <w:b/>
        </w:rPr>
        <w:t>RESULTS AND DISCUSSION</w:t>
      </w:r>
    </w:p>
    <w:p w14:paraId="455A1986" w14:textId="77777777" w:rsidR="00B71684" w:rsidRPr="009B675E" w:rsidRDefault="00C67918">
      <w:pPr>
        <w:spacing w:after="0" w:line="480" w:lineRule="auto"/>
        <w:jc w:val="both"/>
        <w:rPr>
          <w:rFonts w:ascii="Century Gothic" w:hAnsi="Century Gothic" w:cs="Arial"/>
          <w:b/>
        </w:rPr>
      </w:pPr>
      <w:r w:rsidRPr="009B675E">
        <w:rPr>
          <w:rFonts w:ascii="Century Gothic" w:hAnsi="Century Gothic" w:cs="Arial"/>
          <w:b/>
        </w:rPr>
        <w:t xml:space="preserve">Analysis of the Nutritional Value of the Four Treatments of </w:t>
      </w:r>
      <w:proofErr w:type="spellStart"/>
      <w:r w:rsidRPr="009B675E">
        <w:rPr>
          <w:rFonts w:ascii="Century Gothic" w:hAnsi="Century Gothic" w:cs="Arial"/>
          <w:b/>
          <w:i/>
        </w:rPr>
        <w:t>Tapey</w:t>
      </w:r>
      <w:proofErr w:type="spellEnd"/>
      <w:r w:rsidRPr="009B675E">
        <w:rPr>
          <w:rFonts w:ascii="Century Gothic" w:hAnsi="Century Gothic" w:cs="Arial"/>
          <w:b/>
        </w:rPr>
        <w:t xml:space="preserve"> Lees Fortified Cheesecake in Terms of Macronutrients, M</w:t>
      </w:r>
      <w:r w:rsidRPr="009B675E">
        <w:rPr>
          <w:rFonts w:ascii="Century Gothic" w:hAnsi="Century Gothic" w:cs="Arial"/>
          <w:b/>
        </w:rPr>
        <w:t xml:space="preserve">icronutrients, and Other Food Compositions </w:t>
      </w:r>
    </w:p>
    <w:p w14:paraId="2C920086" w14:textId="77777777" w:rsidR="00B71684" w:rsidRPr="009B675E" w:rsidRDefault="00C67918">
      <w:pPr>
        <w:spacing w:after="0" w:line="480" w:lineRule="auto"/>
        <w:ind w:firstLine="720"/>
        <w:jc w:val="both"/>
        <w:rPr>
          <w:rFonts w:ascii="Arial" w:hAnsi="Arial" w:cs="Arial"/>
        </w:rPr>
      </w:pPr>
      <w:r w:rsidRPr="009B675E">
        <w:rPr>
          <w:rFonts w:ascii="Century Gothic" w:hAnsi="Century Gothic" w:cs="Arial"/>
        </w:rPr>
        <w:t xml:space="preserve">This section provides a comprehensive analysis of the nutritional value of the four treatments of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focusing on their macronutrient and micronutrient composition, as well as other f</w:t>
      </w:r>
      <w:r w:rsidRPr="009B675E">
        <w:rPr>
          <w:rFonts w:ascii="Century Gothic" w:hAnsi="Century Gothic" w:cs="Arial"/>
        </w:rPr>
        <w:t xml:space="preserve">ood composition such as their fiber and calorie content. It evaluates how each treatment measures up in terms of essential nutrients, aiming to offer insights that can guide product development and marketing strategies tailored to meet the preferences and </w:t>
      </w:r>
      <w:r w:rsidRPr="009B675E">
        <w:rPr>
          <w:rFonts w:ascii="Century Gothic" w:hAnsi="Century Gothic" w:cs="Arial"/>
        </w:rPr>
        <w:t>health aspirations of modern consumers.</w:t>
      </w:r>
    </w:p>
    <w:p w14:paraId="782ADC28" w14:textId="77777777" w:rsidR="00B71684" w:rsidRPr="009B675E" w:rsidRDefault="00C67918">
      <w:pPr>
        <w:spacing w:after="0" w:line="240" w:lineRule="auto"/>
        <w:jc w:val="both"/>
        <w:textAlignment w:val="baseline"/>
        <w:rPr>
          <w:rFonts w:ascii="Century Gothic" w:eastAsia="Times New Roman" w:hAnsi="Century Gothic" w:cstheme="minorHAnsi"/>
          <w:sz w:val="18"/>
          <w:szCs w:val="18"/>
        </w:rPr>
      </w:pPr>
      <w:r w:rsidRPr="009B675E">
        <w:rPr>
          <w:rFonts w:ascii="Century Gothic" w:eastAsia="Times New Roman" w:hAnsi="Century Gothic" w:cstheme="minorHAnsi"/>
          <w:b/>
          <w:bCs/>
          <w:sz w:val="24"/>
          <w:szCs w:val="24"/>
        </w:rPr>
        <w:t>Table 2.</w:t>
      </w:r>
      <w:r w:rsidRPr="009B675E">
        <w:rPr>
          <w:rFonts w:ascii="Century Gothic" w:eastAsia="Times New Roman" w:hAnsi="Century Gothic" w:cstheme="minorHAnsi"/>
          <w:sz w:val="24"/>
          <w:szCs w:val="24"/>
        </w:rPr>
        <w:t xml:space="preserve"> </w:t>
      </w:r>
      <w:r w:rsidRPr="009B675E">
        <w:rPr>
          <w:rFonts w:ascii="Arial" w:eastAsia="Times New Roman" w:hAnsi="Arial" w:cs="Arial"/>
          <w:sz w:val="24"/>
          <w:szCs w:val="24"/>
        </w:rPr>
        <w:t> </w:t>
      </w:r>
      <w:r w:rsidRPr="009B675E">
        <w:rPr>
          <w:rFonts w:ascii="Century Gothic" w:eastAsia="Times New Roman" w:hAnsi="Century Gothic" w:cs="Century Gothic"/>
          <w:sz w:val="24"/>
          <w:szCs w:val="24"/>
        </w:rPr>
        <w:t> </w:t>
      </w:r>
    </w:p>
    <w:p w14:paraId="1F4CF5AD" w14:textId="77777777" w:rsidR="00B71684" w:rsidRPr="009B675E" w:rsidRDefault="00C67918">
      <w:pPr>
        <w:spacing w:after="0" w:line="240" w:lineRule="auto"/>
        <w:textAlignment w:val="baseline"/>
        <w:rPr>
          <w:rFonts w:ascii="Century Gothic" w:eastAsia="Times New Roman" w:hAnsi="Century Gothic" w:cstheme="minorHAnsi"/>
          <w:sz w:val="18"/>
          <w:szCs w:val="18"/>
        </w:rPr>
      </w:pPr>
      <w:r w:rsidRPr="009B675E">
        <w:rPr>
          <w:rFonts w:ascii="Century Gothic" w:eastAsia="Times New Roman" w:hAnsi="Century Gothic" w:cstheme="minorHAnsi"/>
          <w:i/>
          <w:iCs/>
          <w:sz w:val="24"/>
          <w:szCs w:val="24"/>
        </w:rPr>
        <w:t xml:space="preserve">FNRI Computed Nutritional Value of </w:t>
      </w:r>
      <w:proofErr w:type="spellStart"/>
      <w:r w:rsidRPr="009B675E">
        <w:rPr>
          <w:rFonts w:ascii="Century Gothic" w:eastAsia="Times New Roman" w:hAnsi="Century Gothic" w:cstheme="minorHAnsi"/>
          <w:i/>
          <w:iCs/>
          <w:sz w:val="24"/>
          <w:szCs w:val="24"/>
        </w:rPr>
        <w:t>Tapey</w:t>
      </w:r>
      <w:proofErr w:type="spellEnd"/>
      <w:r w:rsidRPr="009B675E">
        <w:rPr>
          <w:rFonts w:ascii="Century Gothic" w:eastAsia="Times New Roman" w:hAnsi="Century Gothic" w:cstheme="minorHAnsi"/>
          <w:i/>
          <w:iCs/>
          <w:sz w:val="24"/>
          <w:szCs w:val="24"/>
        </w:rPr>
        <w:t xml:space="preserve"> Lees Fortified Cheesecake Treatments</w:t>
      </w:r>
      <w:r w:rsidRPr="009B675E">
        <w:rPr>
          <w:rFonts w:ascii="Arial" w:eastAsia="Times New Roman" w:hAnsi="Arial" w:cs="Arial"/>
          <w:sz w:val="24"/>
          <w:szCs w:val="24"/>
        </w:rPr>
        <w:t>  </w:t>
      </w:r>
      <w:r w:rsidRPr="009B675E">
        <w:rPr>
          <w:rFonts w:ascii="Century Gothic" w:eastAsia="Times New Roman" w:hAnsi="Century Gothic" w:cs="Century Gothic"/>
          <w:sz w:val="24"/>
          <w:szCs w:val="24"/>
        </w:rPr>
        <w:t> </w:t>
      </w:r>
    </w:p>
    <w:tbl>
      <w:tblPr>
        <w:tblW w:w="10287" w:type="dxa"/>
        <w:tblInd w:w="45" w:type="dxa"/>
        <w:tblLayout w:type="fixed"/>
        <w:tblLook w:val="04A0" w:firstRow="1" w:lastRow="0" w:firstColumn="1" w:lastColumn="0" w:noHBand="0" w:noVBand="1"/>
      </w:tblPr>
      <w:tblGrid>
        <w:gridCol w:w="2510"/>
        <w:gridCol w:w="2050"/>
        <w:gridCol w:w="1755"/>
        <w:gridCol w:w="1903"/>
        <w:gridCol w:w="2069"/>
      </w:tblGrid>
      <w:tr w:rsidR="00B71684" w:rsidRPr="009B675E" w14:paraId="22D0D8C5" w14:textId="77777777">
        <w:trPr>
          <w:trHeight w:val="416"/>
        </w:trPr>
        <w:tc>
          <w:tcPr>
            <w:tcW w:w="2510" w:type="dxa"/>
            <w:tcBorders>
              <w:top w:val="single" w:sz="4" w:space="0" w:color="000000"/>
              <w:bottom w:val="single" w:sz="4" w:space="0" w:color="000000"/>
            </w:tcBorders>
            <w:tcMar>
              <w:top w:w="0" w:type="dxa"/>
              <w:left w:w="0" w:type="dxa"/>
              <w:bottom w:w="0" w:type="dxa"/>
              <w:right w:w="0" w:type="dxa"/>
            </w:tcMar>
          </w:tcPr>
          <w:p w14:paraId="6679AD29"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NUTRIENTS</w:t>
            </w:r>
          </w:p>
        </w:tc>
        <w:tc>
          <w:tcPr>
            <w:tcW w:w="7776" w:type="dxa"/>
            <w:gridSpan w:val="4"/>
            <w:tcBorders>
              <w:top w:val="single" w:sz="4" w:space="0" w:color="000000"/>
              <w:bottom w:val="single" w:sz="4" w:space="0" w:color="000000"/>
            </w:tcBorders>
            <w:tcMar>
              <w:top w:w="0" w:type="dxa"/>
              <w:left w:w="0" w:type="dxa"/>
              <w:bottom w:w="0" w:type="dxa"/>
              <w:right w:w="0" w:type="dxa"/>
            </w:tcMar>
          </w:tcPr>
          <w:p w14:paraId="64F4EA64"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TREATMENTS</w:t>
            </w:r>
          </w:p>
        </w:tc>
      </w:tr>
      <w:tr w:rsidR="00B71684" w:rsidRPr="009B675E" w14:paraId="1480202B" w14:textId="77777777">
        <w:trPr>
          <w:trHeight w:val="1310"/>
        </w:trPr>
        <w:tc>
          <w:tcPr>
            <w:tcW w:w="2510" w:type="dxa"/>
            <w:tcBorders>
              <w:top w:val="single" w:sz="4" w:space="0" w:color="000000"/>
            </w:tcBorders>
          </w:tcPr>
          <w:p w14:paraId="4118BA42" w14:textId="77777777" w:rsidR="00B71684" w:rsidRPr="009B675E" w:rsidRDefault="00B71684">
            <w:pPr>
              <w:spacing w:after="0" w:line="240" w:lineRule="auto"/>
              <w:ind w:left="20"/>
              <w:jc w:val="both"/>
              <w:rPr>
                <w:rFonts w:ascii="Century Gothic" w:eastAsia="Times New Roman" w:hAnsi="Century Gothic" w:cs="Times New Roman"/>
                <w:sz w:val="20"/>
                <w:szCs w:val="20"/>
              </w:rPr>
            </w:pPr>
          </w:p>
        </w:tc>
        <w:tc>
          <w:tcPr>
            <w:tcW w:w="2050" w:type="dxa"/>
            <w:tcBorders>
              <w:top w:val="single" w:sz="4" w:space="0" w:color="000000"/>
            </w:tcBorders>
            <w:tcMar>
              <w:top w:w="0" w:type="dxa"/>
              <w:left w:w="0" w:type="dxa"/>
              <w:bottom w:w="0" w:type="dxa"/>
              <w:right w:w="0" w:type="dxa"/>
            </w:tcMar>
          </w:tcPr>
          <w:p w14:paraId="6CAE54C2" w14:textId="77777777" w:rsidR="00B71684" w:rsidRPr="009B675E" w:rsidRDefault="00C67918">
            <w:pPr>
              <w:spacing w:after="0" w:line="240" w:lineRule="auto"/>
              <w:ind w:right="42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NO TAPEY LEES ADDED</w:t>
            </w:r>
          </w:p>
          <w:p w14:paraId="76F68E0F" w14:textId="77777777" w:rsidR="00B71684" w:rsidRPr="009B675E" w:rsidRDefault="00C67918">
            <w:pPr>
              <w:spacing w:after="0" w:line="240" w:lineRule="auto"/>
              <w:ind w:right="42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0)</w:t>
            </w:r>
          </w:p>
        </w:tc>
        <w:tc>
          <w:tcPr>
            <w:tcW w:w="1755" w:type="dxa"/>
            <w:tcBorders>
              <w:top w:val="single" w:sz="4" w:space="0" w:color="000000"/>
            </w:tcBorders>
            <w:tcMar>
              <w:top w:w="0" w:type="dxa"/>
              <w:left w:w="0" w:type="dxa"/>
              <w:bottom w:w="0" w:type="dxa"/>
              <w:right w:w="0" w:type="dxa"/>
            </w:tcMar>
          </w:tcPr>
          <w:p w14:paraId="6BB4D1C1" w14:textId="77777777" w:rsidR="00B71684" w:rsidRPr="009B675E" w:rsidRDefault="00C67918">
            <w:pPr>
              <w:spacing w:after="0" w:line="240" w:lineRule="auto"/>
              <w:ind w:right="2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BLENDED </w:t>
            </w:r>
            <w:r w:rsidRPr="009B675E">
              <w:rPr>
                <w:rFonts w:ascii="Century Gothic" w:eastAsia="Times New Roman" w:hAnsi="Century Gothic" w:cs="Times New Roman"/>
                <w:b/>
                <w:bCs/>
                <w:i/>
                <w:sz w:val="20"/>
                <w:szCs w:val="20"/>
              </w:rPr>
              <w:t>TAPEY</w:t>
            </w:r>
            <w:r w:rsidRPr="009B675E">
              <w:rPr>
                <w:rFonts w:ascii="Century Gothic" w:eastAsia="Times New Roman" w:hAnsi="Century Gothic" w:cs="Times New Roman"/>
                <w:b/>
                <w:bCs/>
                <w:sz w:val="20"/>
                <w:szCs w:val="20"/>
              </w:rPr>
              <w:t xml:space="preserve"> LEES IN BATTER</w:t>
            </w:r>
          </w:p>
          <w:p w14:paraId="12DFC025" w14:textId="77777777" w:rsidR="00B71684" w:rsidRPr="009B675E" w:rsidRDefault="00C67918">
            <w:pPr>
              <w:spacing w:after="0" w:line="240" w:lineRule="auto"/>
              <w:ind w:right="2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1)</w:t>
            </w:r>
          </w:p>
        </w:tc>
        <w:tc>
          <w:tcPr>
            <w:tcW w:w="1903" w:type="dxa"/>
            <w:tcBorders>
              <w:top w:val="single" w:sz="4" w:space="0" w:color="000000"/>
            </w:tcBorders>
            <w:tcMar>
              <w:top w:w="0" w:type="dxa"/>
              <w:left w:w="0" w:type="dxa"/>
              <w:bottom w:w="0" w:type="dxa"/>
              <w:right w:w="0" w:type="dxa"/>
            </w:tcMar>
          </w:tcPr>
          <w:p w14:paraId="2CDAF5A1" w14:textId="77777777" w:rsidR="00B71684" w:rsidRPr="009B675E" w:rsidRDefault="00C67918">
            <w:pPr>
              <w:spacing w:after="0" w:line="240" w:lineRule="auto"/>
              <w:ind w:left="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BLENDED </w:t>
            </w:r>
            <w:r w:rsidRPr="009B675E">
              <w:rPr>
                <w:rFonts w:ascii="Century Gothic" w:eastAsia="Times New Roman" w:hAnsi="Century Gothic" w:cs="Times New Roman"/>
                <w:b/>
                <w:bCs/>
                <w:i/>
                <w:sz w:val="20"/>
                <w:szCs w:val="20"/>
              </w:rPr>
              <w:t>TAPEY</w:t>
            </w:r>
            <w:r w:rsidRPr="009B675E">
              <w:rPr>
                <w:rFonts w:ascii="Century Gothic" w:eastAsia="Times New Roman" w:hAnsi="Century Gothic" w:cs="Times New Roman"/>
                <w:b/>
                <w:bCs/>
                <w:sz w:val="20"/>
                <w:szCs w:val="20"/>
              </w:rPr>
              <w:t xml:space="preserve"> LEES </w:t>
            </w:r>
          </w:p>
          <w:p w14:paraId="670DDF14" w14:textId="77777777" w:rsidR="00B71684" w:rsidRPr="009B675E" w:rsidRDefault="00C67918">
            <w:pPr>
              <w:spacing w:after="0" w:line="240" w:lineRule="auto"/>
              <w:ind w:left="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AS </w:t>
            </w:r>
            <w:r w:rsidRPr="009B675E">
              <w:rPr>
                <w:rFonts w:ascii="Century Gothic" w:eastAsia="Times New Roman" w:hAnsi="Century Gothic" w:cs="Times New Roman"/>
                <w:b/>
                <w:bCs/>
                <w:sz w:val="20"/>
                <w:szCs w:val="20"/>
              </w:rPr>
              <w:t>TOPPING</w:t>
            </w:r>
          </w:p>
          <w:p w14:paraId="1A33E7F2" w14:textId="77777777" w:rsidR="00B71684" w:rsidRPr="009B675E" w:rsidRDefault="00C67918">
            <w:pPr>
              <w:spacing w:after="0" w:line="240" w:lineRule="auto"/>
              <w:ind w:left="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2)</w:t>
            </w:r>
          </w:p>
        </w:tc>
        <w:tc>
          <w:tcPr>
            <w:tcW w:w="2067" w:type="dxa"/>
            <w:tcBorders>
              <w:top w:val="single" w:sz="4" w:space="0" w:color="000000"/>
            </w:tcBorders>
            <w:tcMar>
              <w:top w:w="0" w:type="dxa"/>
              <w:left w:w="0" w:type="dxa"/>
              <w:bottom w:w="0" w:type="dxa"/>
              <w:right w:w="0" w:type="dxa"/>
            </w:tcMar>
          </w:tcPr>
          <w:p w14:paraId="5455F50C" w14:textId="77777777" w:rsidR="00B71684" w:rsidRPr="009B675E" w:rsidRDefault="00C67918">
            <w:pPr>
              <w:spacing w:after="0" w:line="240" w:lineRule="auto"/>
              <w:ind w:right="1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 xml:space="preserve">BLENDED </w:t>
            </w:r>
            <w:r w:rsidRPr="009B675E">
              <w:rPr>
                <w:rFonts w:ascii="Century Gothic" w:eastAsia="Times New Roman" w:hAnsi="Century Gothic" w:cs="Times New Roman"/>
                <w:b/>
                <w:bCs/>
                <w:i/>
                <w:sz w:val="20"/>
                <w:szCs w:val="20"/>
              </w:rPr>
              <w:t>TAPEY</w:t>
            </w:r>
            <w:r w:rsidRPr="009B675E">
              <w:rPr>
                <w:rFonts w:ascii="Century Gothic" w:eastAsia="Times New Roman" w:hAnsi="Century Gothic" w:cs="Times New Roman"/>
                <w:b/>
                <w:bCs/>
                <w:sz w:val="20"/>
                <w:szCs w:val="20"/>
              </w:rPr>
              <w:t xml:space="preserve"> LEES IN BATTER AND TOPPING</w:t>
            </w:r>
          </w:p>
          <w:p w14:paraId="00A6A7CD" w14:textId="77777777" w:rsidR="00B71684" w:rsidRPr="009B675E" w:rsidRDefault="00C67918">
            <w:pPr>
              <w:spacing w:after="0" w:line="240" w:lineRule="auto"/>
              <w:ind w:right="140"/>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(Treatment 3)</w:t>
            </w:r>
          </w:p>
        </w:tc>
      </w:tr>
      <w:tr w:rsidR="00B71684" w:rsidRPr="009B675E" w14:paraId="22C66110" w14:textId="77777777">
        <w:trPr>
          <w:trHeight w:val="272"/>
        </w:trPr>
        <w:tc>
          <w:tcPr>
            <w:tcW w:w="2510" w:type="dxa"/>
            <w:tcMar>
              <w:top w:w="0" w:type="dxa"/>
              <w:left w:w="0" w:type="dxa"/>
              <w:bottom w:w="0" w:type="dxa"/>
              <w:right w:w="0" w:type="dxa"/>
            </w:tcMar>
          </w:tcPr>
          <w:p w14:paraId="125ECA0C"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Energy (kcal)</w:t>
            </w:r>
          </w:p>
        </w:tc>
        <w:tc>
          <w:tcPr>
            <w:tcW w:w="2050" w:type="dxa"/>
            <w:tcMar>
              <w:top w:w="0" w:type="dxa"/>
              <w:left w:w="0" w:type="dxa"/>
              <w:bottom w:w="0" w:type="dxa"/>
              <w:right w:w="0" w:type="dxa"/>
            </w:tcMar>
          </w:tcPr>
          <w:p w14:paraId="5979E4B8"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5795.75</w:t>
            </w:r>
          </w:p>
        </w:tc>
        <w:tc>
          <w:tcPr>
            <w:tcW w:w="1755" w:type="dxa"/>
            <w:tcMar>
              <w:top w:w="0" w:type="dxa"/>
              <w:left w:w="0" w:type="dxa"/>
              <w:bottom w:w="0" w:type="dxa"/>
              <w:right w:w="0" w:type="dxa"/>
            </w:tcMar>
          </w:tcPr>
          <w:p w14:paraId="34484B70"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5923.75</w:t>
            </w:r>
          </w:p>
        </w:tc>
        <w:tc>
          <w:tcPr>
            <w:tcW w:w="1903" w:type="dxa"/>
            <w:tcMar>
              <w:top w:w="0" w:type="dxa"/>
              <w:left w:w="0" w:type="dxa"/>
              <w:bottom w:w="0" w:type="dxa"/>
              <w:right w:w="0" w:type="dxa"/>
            </w:tcMar>
          </w:tcPr>
          <w:p w14:paraId="5482C8B9"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6158.95</w:t>
            </w:r>
          </w:p>
        </w:tc>
        <w:tc>
          <w:tcPr>
            <w:tcW w:w="2067" w:type="dxa"/>
            <w:tcMar>
              <w:top w:w="0" w:type="dxa"/>
              <w:left w:w="0" w:type="dxa"/>
              <w:bottom w:w="0" w:type="dxa"/>
              <w:right w:w="0" w:type="dxa"/>
            </w:tcMar>
          </w:tcPr>
          <w:p w14:paraId="385B5486" w14:textId="77777777" w:rsidR="00B71684" w:rsidRPr="009B675E" w:rsidRDefault="00C67918">
            <w:pPr>
              <w:spacing w:after="0" w:line="240" w:lineRule="auto"/>
              <w:ind w:left="20" w:right="90"/>
              <w:jc w:val="center"/>
              <w:rPr>
                <w:rFonts w:ascii="Century Gothic" w:eastAsia="Times New Roman" w:hAnsi="Century Gothic" w:cs="Times New Roman"/>
                <w:b/>
                <w:color w:val="FF0000"/>
                <w:sz w:val="20"/>
                <w:szCs w:val="20"/>
              </w:rPr>
            </w:pPr>
            <w:r w:rsidRPr="009B675E">
              <w:rPr>
                <w:rFonts w:ascii="Century Gothic" w:eastAsia="Times New Roman" w:hAnsi="Century Gothic" w:cs="Times New Roman"/>
                <w:b/>
                <w:sz w:val="20"/>
                <w:szCs w:val="20"/>
              </w:rPr>
              <w:t>6286.95</w:t>
            </w:r>
          </w:p>
        </w:tc>
      </w:tr>
      <w:tr w:rsidR="00B71684" w:rsidRPr="009B675E" w14:paraId="525547C6" w14:textId="77777777">
        <w:trPr>
          <w:trHeight w:val="272"/>
        </w:trPr>
        <w:tc>
          <w:tcPr>
            <w:tcW w:w="10287" w:type="dxa"/>
            <w:gridSpan w:val="5"/>
            <w:tcMar>
              <w:top w:w="0" w:type="dxa"/>
              <w:left w:w="0" w:type="dxa"/>
              <w:bottom w:w="0" w:type="dxa"/>
              <w:right w:w="0" w:type="dxa"/>
            </w:tcMar>
          </w:tcPr>
          <w:p w14:paraId="2F86681F" w14:textId="77777777" w:rsidR="00B71684" w:rsidRPr="009B675E" w:rsidRDefault="00C67918">
            <w:pPr>
              <w:spacing w:after="0" w:line="240" w:lineRule="auto"/>
              <w:ind w:left="20"/>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MACRONUTRIENTS</w:t>
            </w:r>
          </w:p>
        </w:tc>
      </w:tr>
      <w:tr w:rsidR="00B71684" w:rsidRPr="009B675E" w14:paraId="7C28E6A3" w14:textId="77777777">
        <w:trPr>
          <w:trHeight w:val="272"/>
        </w:trPr>
        <w:tc>
          <w:tcPr>
            <w:tcW w:w="2510" w:type="dxa"/>
            <w:tcMar>
              <w:top w:w="0" w:type="dxa"/>
              <w:left w:w="0" w:type="dxa"/>
              <w:bottom w:w="0" w:type="dxa"/>
              <w:right w:w="0" w:type="dxa"/>
            </w:tcMar>
          </w:tcPr>
          <w:p w14:paraId="2CAF60F4"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Protein (g)</w:t>
            </w:r>
          </w:p>
        </w:tc>
        <w:tc>
          <w:tcPr>
            <w:tcW w:w="2050" w:type="dxa"/>
            <w:tcMar>
              <w:top w:w="0" w:type="dxa"/>
              <w:left w:w="0" w:type="dxa"/>
              <w:bottom w:w="0" w:type="dxa"/>
              <w:right w:w="0" w:type="dxa"/>
            </w:tcMar>
          </w:tcPr>
          <w:p w14:paraId="5F274B4D"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86.05</w:t>
            </w:r>
          </w:p>
        </w:tc>
        <w:tc>
          <w:tcPr>
            <w:tcW w:w="1755" w:type="dxa"/>
            <w:tcMar>
              <w:top w:w="0" w:type="dxa"/>
              <w:left w:w="0" w:type="dxa"/>
              <w:bottom w:w="0" w:type="dxa"/>
              <w:right w:w="0" w:type="dxa"/>
            </w:tcMar>
          </w:tcPr>
          <w:p w14:paraId="0180C0F0"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89.15</w:t>
            </w:r>
          </w:p>
        </w:tc>
        <w:tc>
          <w:tcPr>
            <w:tcW w:w="1903" w:type="dxa"/>
            <w:tcMar>
              <w:top w:w="0" w:type="dxa"/>
              <w:left w:w="0" w:type="dxa"/>
              <w:bottom w:w="0" w:type="dxa"/>
              <w:right w:w="0" w:type="dxa"/>
            </w:tcMar>
          </w:tcPr>
          <w:p w14:paraId="4376633F"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89.45</w:t>
            </w:r>
          </w:p>
        </w:tc>
        <w:tc>
          <w:tcPr>
            <w:tcW w:w="2067" w:type="dxa"/>
            <w:tcMar>
              <w:top w:w="0" w:type="dxa"/>
              <w:left w:w="0" w:type="dxa"/>
              <w:bottom w:w="0" w:type="dxa"/>
              <w:right w:w="0" w:type="dxa"/>
            </w:tcMar>
          </w:tcPr>
          <w:p w14:paraId="2FCA3A3C" w14:textId="77777777" w:rsidR="00B71684" w:rsidRPr="009B675E" w:rsidRDefault="00C67918">
            <w:pPr>
              <w:spacing w:after="0" w:line="240" w:lineRule="auto"/>
              <w:ind w:left="20" w:right="9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92.55</w:t>
            </w:r>
          </w:p>
        </w:tc>
      </w:tr>
      <w:tr w:rsidR="00B71684" w:rsidRPr="009B675E" w14:paraId="215BD199" w14:textId="77777777">
        <w:trPr>
          <w:trHeight w:val="272"/>
        </w:trPr>
        <w:tc>
          <w:tcPr>
            <w:tcW w:w="2510" w:type="dxa"/>
            <w:tcMar>
              <w:top w:w="0" w:type="dxa"/>
              <w:left w:w="0" w:type="dxa"/>
              <w:bottom w:w="0" w:type="dxa"/>
              <w:right w:w="0" w:type="dxa"/>
            </w:tcMar>
          </w:tcPr>
          <w:p w14:paraId="4824E90F"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Fat (g)</w:t>
            </w:r>
          </w:p>
        </w:tc>
        <w:tc>
          <w:tcPr>
            <w:tcW w:w="2050" w:type="dxa"/>
            <w:tcMar>
              <w:top w:w="0" w:type="dxa"/>
              <w:left w:w="0" w:type="dxa"/>
              <w:bottom w:w="0" w:type="dxa"/>
              <w:right w:w="0" w:type="dxa"/>
            </w:tcMar>
          </w:tcPr>
          <w:p w14:paraId="4B0DC961"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435.85</w:t>
            </w:r>
          </w:p>
        </w:tc>
        <w:tc>
          <w:tcPr>
            <w:tcW w:w="1755" w:type="dxa"/>
            <w:tcMar>
              <w:top w:w="0" w:type="dxa"/>
              <w:left w:w="0" w:type="dxa"/>
              <w:bottom w:w="0" w:type="dxa"/>
              <w:right w:w="0" w:type="dxa"/>
            </w:tcMar>
          </w:tcPr>
          <w:p w14:paraId="6AF35B6A"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436.25</w:t>
            </w:r>
          </w:p>
        </w:tc>
        <w:tc>
          <w:tcPr>
            <w:tcW w:w="1903" w:type="dxa"/>
            <w:tcMar>
              <w:top w:w="0" w:type="dxa"/>
              <w:left w:w="0" w:type="dxa"/>
              <w:bottom w:w="0" w:type="dxa"/>
              <w:right w:w="0" w:type="dxa"/>
            </w:tcMar>
          </w:tcPr>
          <w:p w14:paraId="1506CECC"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437.55</w:t>
            </w:r>
          </w:p>
        </w:tc>
        <w:tc>
          <w:tcPr>
            <w:tcW w:w="2067" w:type="dxa"/>
            <w:tcMar>
              <w:top w:w="0" w:type="dxa"/>
              <w:left w:w="0" w:type="dxa"/>
              <w:bottom w:w="0" w:type="dxa"/>
              <w:right w:w="0" w:type="dxa"/>
            </w:tcMar>
          </w:tcPr>
          <w:p w14:paraId="41382121" w14:textId="77777777" w:rsidR="00B71684" w:rsidRPr="009B675E" w:rsidRDefault="00C67918">
            <w:pPr>
              <w:spacing w:after="0" w:line="240" w:lineRule="auto"/>
              <w:ind w:left="20" w:right="9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437.95</w:t>
            </w:r>
          </w:p>
        </w:tc>
      </w:tr>
      <w:tr w:rsidR="00B71684" w:rsidRPr="009B675E" w14:paraId="0795B706" w14:textId="77777777">
        <w:trPr>
          <w:trHeight w:val="272"/>
        </w:trPr>
        <w:tc>
          <w:tcPr>
            <w:tcW w:w="2510" w:type="dxa"/>
            <w:tcMar>
              <w:top w:w="0" w:type="dxa"/>
              <w:left w:w="0" w:type="dxa"/>
              <w:bottom w:w="0" w:type="dxa"/>
              <w:right w:w="0" w:type="dxa"/>
            </w:tcMar>
          </w:tcPr>
          <w:p w14:paraId="5A848F8E"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Carbohydrates (g)</w:t>
            </w:r>
          </w:p>
        </w:tc>
        <w:tc>
          <w:tcPr>
            <w:tcW w:w="2050" w:type="dxa"/>
            <w:tcMar>
              <w:top w:w="0" w:type="dxa"/>
              <w:left w:w="0" w:type="dxa"/>
              <w:bottom w:w="0" w:type="dxa"/>
              <w:right w:w="0" w:type="dxa"/>
            </w:tcMar>
          </w:tcPr>
          <w:p w14:paraId="2A842489" w14:textId="77777777" w:rsidR="00B71684" w:rsidRPr="009B675E" w:rsidRDefault="00C67918">
            <w:pPr>
              <w:spacing w:after="0" w:line="240" w:lineRule="auto"/>
              <w:ind w:left="40" w:right="43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373.2</w:t>
            </w:r>
          </w:p>
        </w:tc>
        <w:tc>
          <w:tcPr>
            <w:tcW w:w="1755" w:type="dxa"/>
            <w:tcMar>
              <w:top w:w="0" w:type="dxa"/>
              <w:left w:w="0" w:type="dxa"/>
              <w:bottom w:w="0" w:type="dxa"/>
              <w:right w:w="0" w:type="dxa"/>
            </w:tcMar>
          </w:tcPr>
          <w:p w14:paraId="2A7A6F77" w14:textId="77777777" w:rsidR="00B71684" w:rsidRPr="009B675E" w:rsidRDefault="00C67918">
            <w:pPr>
              <w:spacing w:after="0" w:line="240" w:lineRule="auto"/>
              <w:ind w:left="40" w:right="345"/>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401.4</w:t>
            </w:r>
          </w:p>
        </w:tc>
        <w:tc>
          <w:tcPr>
            <w:tcW w:w="1903" w:type="dxa"/>
            <w:tcMar>
              <w:top w:w="0" w:type="dxa"/>
              <w:left w:w="0" w:type="dxa"/>
              <w:bottom w:w="0" w:type="dxa"/>
              <w:right w:w="0" w:type="dxa"/>
            </w:tcMar>
          </w:tcPr>
          <w:p w14:paraId="3612FDF3"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456.5</w:t>
            </w:r>
          </w:p>
        </w:tc>
        <w:tc>
          <w:tcPr>
            <w:tcW w:w="2067" w:type="dxa"/>
            <w:tcMar>
              <w:top w:w="0" w:type="dxa"/>
              <w:left w:w="0" w:type="dxa"/>
              <w:bottom w:w="0" w:type="dxa"/>
              <w:right w:w="0" w:type="dxa"/>
            </w:tcMar>
          </w:tcPr>
          <w:p w14:paraId="11A52554" w14:textId="77777777" w:rsidR="00B71684" w:rsidRPr="009B675E" w:rsidRDefault="00C67918">
            <w:pPr>
              <w:spacing w:after="0" w:line="240" w:lineRule="auto"/>
              <w:ind w:left="20" w:right="9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484.7</w:t>
            </w:r>
          </w:p>
        </w:tc>
      </w:tr>
      <w:tr w:rsidR="00B71684" w:rsidRPr="009B675E" w14:paraId="7A5FF818" w14:textId="77777777">
        <w:trPr>
          <w:trHeight w:val="272"/>
        </w:trPr>
        <w:tc>
          <w:tcPr>
            <w:tcW w:w="10287" w:type="dxa"/>
            <w:gridSpan w:val="5"/>
            <w:tcMar>
              <w:top w:w="0" w:type="dxa"/>
              <w:left w:w="0" w:type="dxa"/>
              <w:bottom w:w="0" w:type="dxa"/>
              <w:right w:w="0" w:type="dxa"/>
            </w:tcMar>
          </w:tcPr>
          <w:p w14:paraId="159B1ACD" w14:textId="77777777" w:rsidR="00B71684" w:rsidRPr="009B675E" w:rsidRDefault="00C67918">
            <w:pPr>
              <w:spacing w:after="0" w:line="240" w:lineRule="auto"/>
              <w:ind w:left="20"/>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MICRONUTRIENTS</w:t>
            </w:r>
          </w:p>
        </w:tc>
      </w:tr>
      <w:tr w:rsidR="00B71684" w:rsidRPr="009B675E" w14:paraId="48B1D21F" w14:textId="77777777">
        <w:trPr>
          <w:trHeight w:val="272"/>
        </w:trPr>
        <w:tc>
          <w:tcPr>
            <w:tcW w:w="2510" w:type="dxa"/>
            <w:tcMar>
              <w:top w:w="0" w:type="dxa"/>
              <w:left w:w="0" w:type="dxa"/>
              <w:bottom w:w="0" w:type="dxa"/>
              <w:right w:w="0" w:type="dxa"/>
            </w:tcMar>
          </w:tcPr>
          <w:p w14:paraId="4EBDB7D0"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Calcium (mg)</w:t>
            </w:r>
          </w:p>
        </w:tc>
        <w:tc>
          <w:tcPr>
            <w:tcW w:w="2050" w:type="dxa"/>
            <w:tcMar>
              <w:top w:w="0" w:type="dxa"/>
              <w:left w:w="0" w:type="dxa"/>
              <w:bottom w:w="0" w:type="dxa"/>
              <w:right w:w="0" w:type="dxa"/>
            </w:tcMar>
          </w:tcPr>
          <w:p w14:paraId="5F419395"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804.59</w:t>
            </w:r>
          </w:p>
        </w:tc>
        <w:tc>
          <w:tcPr>
            <w:tcW w:w="1755" w:type="dxa"/>
            <w:tcMar>
              <w:top w:w="0" w:type="dxa"/>
              <w:left w:w="0" w:type="dxa"/>
              <w:bottom w:w="0" w:type="dxa"/>
              <w:right w:w="0" w:type="dxa"/>
            </w:tcMar>
          </w:tcPr>
          <w:p w14:paraId="71C79FFB"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814.39</w:t>
            </w:r>
          </w:p>
        </w:tc>
        <w:tc>
          <w:tcPr>
            <w:tcW w:w="1903" w:type="dxa"/>
            <w:tcMar>
              <w:top w:w="0" w:type="dxa"/>
              <w:left w:w="0" w:type="dxa"/>
              <w:bottom w:w="0" w:type="dxa"/>
              <w:right w:w="0" w:type="dxa"/>
            </w:tcMar>
          </w:tcPr>
          <w:p w14:paraId="12514CC2"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820.79</w:t>
            </w:r>
          </w:p>
        </w:tc>
        <w:tc>
          <w:tcPr>
            <w:tcW w:w="2067" w:type="dxa"/>
            <w:tcMar>
              <w:top w:w="0" w:type="dxa"/>
              <w:left w:w="0" w:type="dxa"/>
              <w:bottom w:w="0" w:type="dxa"/>
              <w:right w:w="0" w:type="dxa"/>
            </w:tcMar>
          </w:tcPr>
          <w:p w14:paraId="53FA6998"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 xml:space="preserve">830.59 </w:t>
            </w:r>
          </w:p>
        </w:tc>
      </w:tr>
      <w:tr w:rsidR="00B71684" w:rsidRPr="009B675E" w14:paraId="77F36893" w14:textId="77777777">
        <w:trPr>
          <w:trHeight w:val="272"/>
        </w:trPr>
        <w:tc>
          <w:tcPr>
            <w:tcW w:w="2510" w:type="dxa"/>
            <w:tcMar>
              <w:top w:w="0" w:type="dxa"/>
              <w:left w:w="0" w:type="dxa"/>
              <w:bottom w:w="0" w:type="dxa"/>
              <w:right w:w="0" w:type="dxa"/>
            </w:tcMar>
          </w:tcPr>
          <w:p w14:paraId="68D6CA4C"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Phosphorus (mg)</w:t>
            </w:r>
          </w:p>
        </w:tc>
        <w:tc>
          <w:tcPr>
            <w:tcW w:w="2050" w:type="dxa"/>
            <w:tcMar>
              <w:top w:w="0" w:type="dxa"/>
              <w:left w:w="0" w:type="dxa"/>
              <w:bottom w:w="0" w:type="dxa"/>
              <w:right w:w="0" w:type="dxa"/>
            </w:tcMar>
          </w:tcPr>
          <w:p w14:paraId="131BBA0D"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1174.7</w:t>
            </w:r>
          </w:p>
        </w:tc>
        <w:tc>
          <w:tcPr>
            <w:tcW w:w="1755" w:type="dxa"/>
            <w:tcMar>
              <w:top w:w="0" w:type="dxa"/>
              <w:left w:w="0" w:type="dxa"/>
              <w:bottom w:w="0" w:type="dxa"/>
              <w:right w:w="0" w:type="dxa"/>
            </w:tcMar>
          </w:tcPr>
          <w:p w14:paraId="29BD428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1294.7</w:t>
            </w:r>
          </w:p>
        </w:tc>
        <w:tc>
          <w:tcPr>
            <w:tcW w:w="1903" w:type="dxa"/>
            <w:tcMar>
              <w:top w:w="0" w:type="dxa"/>
              <w:left w:w="0" w:type="dxa"/>
              <w:bottom w:w="0" w:type="dxa"/>
              <w:right w:w="0" w:type="dxa"/>
            </w:tcMar>
          </w:tcPr>
          <w:p w14:paraId="5CAE7C5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1301.1</w:t>
            </w:r>
          </w:p>
        </w:tc>
        <w:tc>
          <w:tcPr>
            <w:tcW w:w="2067" w:type="dxa"/>
            <w:tcMar>
              <w:top w:w="0" w:type="dxa"/>
              <w:left w:w="0" w:type="dxa"/>
              <w:bottom w:w="0" w:type="dxa"/>
              <w:right w:w="0" w:type="dxa"/>
            </w:tcMar>
          </w:tcPr>
          <w:p w14:paraId="2CE568D4"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1421.1</w:t>
            </w:r>
          </w:p>
        </w:tc>
      </w:tr>
      <w:tr w:rsidR="00B71684" w:rsidRPr="009B675E" w14:paraId="2F6F1E8E" w14:textId="77777777">
        <w:trPr>
          <w:trHeight w:val="272"/>
        </w:trPr>
        <w:tc>
          <w:tcPr>
            <w:tcW w:w="2510" w:type="dxa"/>
            <w:tcMar>
              <w:top w:w="0" w:type="dxa"/>
              <w:left w:w="0" w:type="dxa"/>
              <w:bottom w:w="0" w:type="dxa"/>
              <w:right w:w="0" w:type="dxa"/>
            </w:tcMar>
          </w:tcPr>
          <w:p w14:paraId="4FFFCE41"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Iron (mg)</w:t>
            </w:r>
          </w:p>
        </w:tc>
        <w:tc>
          <w:tcPr>
            <w:tcW w:w="2050" w:type="dxa"/>
            <w:tcMar>
              <w:top w:w="0" w:type="dxa"/>
              <w:left w:w="0" w:type="dxa"/>
              <w:bottom w:w="0" w:type="dxa"/>
              <w:right w:w="0" w:type="dxa"/>
            </w:tcMar>
          </w:tcPr>
          <w:p w14:paraId="23988163"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10.9</w:t>
            </w:r>
          </w:p>
        </w:tc>
        <w:tc>
          <w:tcPr>
            <w:tcW w:w="1755" w:type="dxa"/>
            <w:tcMar>
              <w:top w:w="0" w:type="dxa"/>
              <w:left w:w="0" w:type="dxa"/>
              <w:bottom w:w="0" w:type="dxa"/>
              <w:right w:w="0" w:type="dxa"/>
            </w:tcMar>
          </w:tcPr>
          <w:p w14:paraId="2CA86A6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12.6</w:t>
            </w:r>
          </w:p>
        </w:tc>
        <w:tc>
          <w:tcPr>
            <w:tcW w:w="1903" w:type="dxa"/>
            <w:tcMar>
              <w:top w:w="0" w:type="dxa"/>
              <w:left w:w="0" w:type="dxa"/>
              <w:bottom w:w="0" w:type="dxa"/>
              <w:right w:w="0" w:type="dxa"/>
            </w:tcMar>
          </w:tcPr>
          <w:p w14:paraId="540727DE"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12.9</w:t>
            </w:r>
          </w:p>
        </w:tc>
        <w:tc>
          <w:tcPr>
            <w:tcW w:w="2067" w:type="dxa"/>
            <w:tcMar>
              <w:top w:w="0" w:type="dxa"/>
              <w:left w:w="0" w:type="dxa"/>
              <w:bottom w:w="0" w:type="dxa"/>
              <w:right w:w="0" w:type="dxa"/>
            </w:tcMar>
          </w:tcPr>
          <w:p w14:paraId="319154CE"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14.6</w:t>
            </w:r>
          </w:p>
        </w:tc>
      </w:tr>
      <w:tr w:rsidR="00B71684" w:rsidRPr="009B675E" w14:paraId="4A47C70C" w14:textId="77777777">
        <w:trPr>
          <w:trHeight w:val="272"/>
        </w:trPr>
        <w:tc>
          <w:tcPr>
            <w:tcW w:w="2510" w:type="dxa"/>
            <w:tcMar>
              <w:top w:w="0" w:type="dxa"/>
              <w:left w:w="0" w:type="dxa"/>
              <w:bottom w:w="0" w:type="dxa"/>
              <w:right w:w="0" w:type="dxa"/>
            </w:tcMar>
          </w:tcPr>
          <w:p w14:paraId="54F3FE82"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Vitamin A (µg</w:t>
            </w:r>
            <w:r w:rsidRPr="009B675E">
              <w:rPr>
                <w:rFonts w:ascii="Century Gothic" w:hAnsi="Century Gothic"/>
                <w:sz w:val="20"/>
                <w:szCs w:val="20"/>
              </w:rPr>
              <w:t>)</w:t>
            </w:r>
          </w:p>
        </w:tc>
        <w:tc>
          <w:tcPr>
            <w:tcW w:w="2050" w:type="dxa"/>
            <w:tcMar>
              <w:top w:w="0" w:type="dxa"/>
              <w:left w:w="0" w:type="dxa"/>
              <w:bottom w:w="0" w:type="dxa"/>
              <w:right w:w="0" w:type="dxa"/>
            </w:tcMar>
          </w:tcPr>
          <w:p w14:paraId="2F77A1A9"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c>
          <w:tcPr>
            <w:tcW w:w="1755" w:type="dxa"/>
            <w:tcMar>
              <w:top w:w="0" w:type="dxa"/>
              <w:left w:w="0" w:type="dxa"/>
              <w:bottom w:w="0" w:type="dxa"/>
              <w:right w:w="0" w:type="dxa"/>
            </w:tcMar>
          </w:tcPr>
          <w:p w14:paraId="1B81A178"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c>
          <w:tcPr>
            <w:tcW w:w="1903" w:type="dxa"/>
            <w:tcMar>
              <w:top w:w="0" w:type="dxa"/>
              <w:left w:w="0" w:type="dxa"/>
              <w:bottom w:w="0" w:type="dxa"/>
              <w:right w:w="0" w:type="dxa"/>
            </w:tcMar>
          </w:tcPr>
          <w:p w14:paraId="571C4099"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c>
          <w:tcPr>
            <w:tcW w:w="2067" w:type="dxa"/>
            <w:tcMar>
              <w:top w:w="0" w:type="dxa"/>
              <w:left w:w="0" w:type="dxa"/>
              <w:bottom w:w="0" w:type="dxa"/>
              <w:right w:w="0" w:type="dxa"/>
            </w:tcMar>
          </w:tcPr>
          <w:p w14:paraId="71E71CC6" w14:textId="77777777" w:rsidR="00B71684" w:rsidRPr="009B675E" w:rsidRDefault="00C67918">
            <w:pPr>
              <w:spacing w:after="0" w:line="240" w:lineRule="auto"/>
              <w:ind w:left="2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1194</w:t>
            </w:r>
          </w:p>
        </w:tc>
      </w:tr>
      <w:tr w:rsidR="00B71684" w:rsidRPr="009B675E" w14:paraId="5807E341" w14:textId="77777777">
        <w:trPr>
          <w:trHeight w:val="272"/>
        </w:trPr>
        <w:tc>
          <w:tcPr>
            <w:tcW w:w="2510" w:type="dxa"/>
            <w:tcMar>
              <w:top w:w="0" w:type="dxa"/>
              <w:left w:w="0" w:type="dxa"/>
              <w:bottom w:w="0" w:type="dxa"/>
              <w:right w:w="0" w:type="dxa"/>
            </w:tcMar>
          </w:tcPr>
          <w:p w14:paraId="3EABFF96"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Vitamin C (mg)</w:t>
            </w:r>
          </w:p>
        </w:tc>
        <w:tc>
          <w:tcPr>
            <w:tcW w:w="2050" w:type="dxa"/>
            <w:tcMar>
              <w:top w:w="0" w:type="dxa"/>
              <w:left w:w="0" w:type="dxa"/>
              <w:bottom w:w="0" w:type="dxa"/>
              <w:right w:w="0" w:type="dxa"/>
            </w:tcMar>
          </w:tcPr>
          <w:p w14:paraId="6778EA5E"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c>
          <w:tcPr>
            <w:tcW w:w="1755" w:type="dxa"/>
            <w:tcMar>
              <w:top w:w="0" w:type="dxa"/>
              <w:left w:w="0" w:type="dxa"/>
              <w:bottom w:w="0" w:type="dxa"/>
              <w:right w:w="0" w:type="dxa"/>
            </w:tcMar>
          </w:tcPr>
          <w:p w14:paraId="24C3FFED"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c>
          <w:tcPr>
            <w:tcW w:w="1903" w:type="dxa"/>
            <w:tcMar>
              <w:top w:w="0" w:type="dxa"/>
              <w:left w:w="0" w:type="dxa"/>
              <w:bottom w:w="0" w:type="dxa"/>
              <w:right w:w="0" w:type="dxa"/>
            </w:tcMar>
          </w:tcPr>
          <w:p w14:paraId="0E3DF088"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c>
          <w:tcPr>
            <w:tcW w:w="2067" w:type="dxa"/>
            <w:tcMar>
              <w:top w:w="0" w:type="dxa"/>
              <w:left w:w="0" w:type="dxa"/>
              <w:bottom w:w="0" w:type="dxa"/>
              <w:right w:w="0" w:type="dxa"/>
            </w:tcMar>
          </w:tcPr>
          <w:p w14:paraId="7941452E" w14:textId="77777777" w:rsidR="00B71684" w:rsidRPr="009B675E" w:rsidRDefault="00C67918">
            <w:pPr>
              <w:spacing w:after="0" w:line="240" w:lineRule="auto"/>
              <w:ind w:left="2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11</w:t>
            </w:r>
          </w:p>
        </w:tc>
      </w:tr>
      <w:tr w:rsidR="00B71684" w:rsidRPr="009B675E" w14:paraId="5097CB73" w14:textId="77777777">
        <w:trPr>
          <w:trHeight w:val="272"/>
        </w:trPr>
        <w:tc>
          <w:tcPr>
            <w:tcW w:w="2510" w:type="dxa"/>
            <w:tcMar>
              <w:top w:w="0" w:type="dxa"/>
              <w:left w:w="0" w:type="dxa"/>
              <w:bottom w:w="0" w:type="dxa"/>
              <w:right w:w="0" w:type="dxa"/>
            </w:tcMar>
          </w:tcPr>
          <w:p w14:paraId="41A62408"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Niacin (mg)</w:t>
            </w:r>
          </w:p>
        </w:tc>
        <w:tc>
          <w:tcPr>
            <w:tcW w:w="2050" w:type="dxa"/>
            <w:tcMar>
              <w:top w:w="0" w:type="dxa"/>
              <w:left w:w="0" w:type="dxa"/>
              <w:bottom w:w="0" w:type="dxa"/>
              <w:right w:w="0" w:type="dxa"/>
            </w:tcMar>
          </w:tcPr>
          <w:p w14:paraId="1DC12492"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17</w:t>
            </w:r>
          </w:p>
        </w:tc>
        <w:tc>
          <w:tcPr>
            <w:tcW w:w="1755" w:type="dxa"/>
            <w:tcMar>
              <w:top w:w="0" w:type="dxa"/>
              <w:left w:w="0" w:type="dxa"/>
              <w:bottom w:w="0" w:type="dxa"/>
              <w:right w:w="0" w:type="dxa"/>
            </w:tcMar>
          </w:tcPr>
          <w:p w14:paraId="15A4AA77"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20.1</w:t>
            </w:r>
          </w:p>
        </w:tc>
        <w:tc>
          <w:tcPr>
            <w:tcW w:w="1903" w:type="dxa"/>
            <w:tcMar>
              <w:top w:w="0" w:type="dxa"/>
              <w:left w:w="0" w:type="dxa"/>
              <w:bottom w:w="0" w:type="dxa"/>
              <w:right w:w="0" w:type="dxa"/>
            </w:tcMar>
          </w:tcPr>
          <w:p w14:paraId="692C5E43"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20.1</w:t>
            </w:r>
          </w:p>
        </w:tc>
        <w:tc>
          <w:tcPr>
            <w:tcW w:w="2067" w:type="dxa"/>
            <w:tcMar>
              <w:top w:w="0" w:type="dxa"/>
              <w:left w:w="0" w:type="dxa"/>
              <w:bottom w:w="0" w:type="dxa"/>
              <w:right w:w="0" w:type="dxa"/>
            </w:tcMar>
          </w:tcPr>
          <w:p w14:paraId="662911AB"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23.2</w:t>
            </w:r>
          </w:p>
        </w:tc>
      </w:tr>
      <w:tr w:rsidR="00B71684" w:rsidRPr="009B675E" w14:paraId="2C91C191" w14:textId="77777777">
        <w:trPr>
          <w:trHeight w:val="272"/>
        </w:trPr>
        <w:tc>
          <w:tcPr>
            <w:tcW w:w="2510" w:type="dxa"/>
            <w:tcMar>
              <w:top w:w="0" w:type="dxa"/>
              <w:left w:w="0" w:type="dxa"/>
              <w:bottom w:w="0" w:type="dxa"/>
              <w:right w:w="0" w:type="dxa"/>
            </w:tcMar>
          </w:tcPr>
          <w:p w14:paraId="6A64DE0E"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Riboflavin (mg)</w:t>
            </w:r>
          </w:p>
        </w:tc>
        <w:tc>
          <w:tcPr>
            <w:tcW w:w="2050" w:type="dxa"/>
            <w:tcMar>
              <w:top w:w="0" w:type="dxa"/>
              <w:left w:w="0" w:type="dxa"/>
              <w:bottom w:w="0" w:type="dxa"/>
              <w:right w:w="0" w:type="dxa"/>
            </w:tcMar>
          </w:tcPr>
          <w:p w14:paraId="3AA7B2C7"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0.3</w:t>
            </w:r>
          </w:p>
        </w:tc>
        <w:tc>
          <w:tcPr>
            <w:tcW w:w="1755" w:type="dxa"/>
            <w:tcMar>
              <w:top w:w="0" w:type="dxa"/>
              <w:left w:w="0" w:type="dxa"/>
              <w:bottom w:w="0" w:type="dxa"/>
              <w:right w:w="0" w:type="dxa"/>
            </w:tcMar>
          </w:tcPr>
          <w:p w14:paraId="4E824127"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0.5</w:t>
            </w:r>
          </w:p>
        </w:tc>
        <w:tc>
          <w:tcPr>
            <w:tcW w:w="1903" w:type="dxa"/>
            <w:tcMar>
              <w:top w:w="0" w:type="dxa"/>
              <w:left w:w="0" w:type="dxa"/>
              <w:bottom w:w="0" w:type="dxa"/>
              <w:right w:w="0" w:type="dxa"/>
            </w:tcMar>
          </w:tcPr>
          <w:p w14:paraId="760A4C3B"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0.5</w:t>
            </w:r>
          </w:p>
        </w:tc>
        <w:tc>
          <w:tcPr>
            <w:tcW w:w="2067" w:type="dxa"/>
            <w:tcMar>
              <w:top w:w="0" w:type="dxa"/>
              <w:left w:w="0" w:type="dxa"/>
              <w:bottom w:w="0" w:type="dxa"/>
              <w:right w:w="0" w:type="dxa"/>
            </w:tcMar>
          </w:tcPr>
          <w:p w14:paraId="041B7630"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0.7</w:t>
            </w:r>
          </w:p>
        </w:tc>
      </w:tr>
      <w:tr w:rsidR="00B71684" w:rsidRPr="009B675E" w14:paraId="0BDBBE57" w14:textId="77777777">
        <w:trPr>
          <w:trHeight w:val="272"/>
        </w:trPr>
        <w:tc>
          <w:tcPr>
            <w:tcW w:w="2510" w:type="dxa"/>
            <w:tcMar>
              <w:top w:w="0" w:type="dxa"/>
              <w:left w:w="0" w:type="dxa"/>
              <w:bottom w:w="0" w:type="dxa"/>
              <w:right w:w="0" w:type="dxa"/>
            </w:tcMar>
          </w:tcPr>
          <w:p w14:paraId="6EBB9F01" w14:textId="77777777" w:rsidR="00B71684" w:rsidRPr="009B675E" w:rsidRDefault="00C67918">
            <w:pPr>
              <w:spacing w:after="0" w:line="240" w:lineRule="auto"/>
              <w:ind w:left="20"/>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Thiamine (mg)</w:t>
            </w:r>
          </w:p>
        </w:tc>
        <w:tc>
          <w:tcPr>
            <w:tcW w:w="2050" w:type="dxa"/>
            <w:tcMar>
              <w:top w:w="0" w:type="dxa"/>
              <w:left w:w="0" w:type="dxa"/>
              <w:bottom w:w="0" w:type="dxa"/>
              <w:right w:w="0" w:type="dxa"/>
            </w:tcMar>
          </w:tcPr>
          <w:p w14:paraId="2ECFE692"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0.2</w:t>
            </w:r>
          </w:p>
        </w:tc>
        <w:tc>
          <w:tcPr>
            <w:tcW w:w="1755" w:type="dxa"/>
            <w:tcMar>
              <w:top w:w="0" w:type="dxa"/>
              <w:left w:w="0" w:type="dxa"/>
              <w:bottom w:w="0" w:type="dxa"/>
              <w:right w:w="0" w:type="dxa"/>
            </w:tcMar>
          </w:tcPr>
          <w:p w14:paraId="78CD3698"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0.3</w:t>
            </w:r>
          </w:p>
        </w:tc>
        <w:tc>
          <w:tcPr>
            <w:tcW w:w="1903" w:type="dxa"/>
            <w:tcMar>
              <w:top w:w="0" w:type="dxa"/>
              <w:left w:w="0" w:type="dxa"/>
              <w:bottom w:w="0" w:type="dxa"/>
              <w:right w:w="0" w:type="dxa"/>
            </w:tcMar>
          </w:tcPr>
          <w:p w14:paraId="73B450F6"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0.4</w:t>
            </w:r>
          </w:p>
        </w:tc>
        <w:tc>
          <w:tcPr>
            <w:tcW w:w="2067" w:type="dxa"/>
            <w:tcMar>
              <w:top w:w="0" w:type="dxa"/>
              <w:left w:w="0" w:type="dxa"/>
              <w:bottom w:w="0" w:type="dxa"/>
              <w:right w:w="0" w:type="dxa"/>
            </w:tcMar>
          </w:tcPr>
          <w:p w14:paraId="6792F55C"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0.5</w:t>
            </w:r>
          </w:p>
        </w:tc>
      </w:tr>
      <w:tr w:rsidR="00B71684" w:rsidRPr="009B675E" w14:paraId="1242EE6F" w14:textId="77777777">
        <w:trPr>
          <w:trHeight w:val="272"/>
        </w:trPr>
        <w:tc>
          <w:tcPr>
            <w:tcW w:w="10287" w:type="dxa"/>
            <w:gridSpan w:val="5"/>
            <w:tcMar>
              <w:top w:w="0" w:type="dxa"/>
              <w:left w:w="0" w:type="dxa"/>
              <w:bottom w:w="0" w:type="dxa"/>
              <w:right w:w="0" w:type="dxa"/>
            </w:tcMar>
          </w:tcPr>
          <w:p w14:paraId="0821C303" w14:textId="77777777" w:rsidR="00B71684" w:rsidRPr="009B675E" w:rsidRDefault="00C67918">
            <w:pPr>
              <w:spacing w:after="0" w:line="240" w:lineRule="auto"/>
              <w:ind w:left="20"/>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OTHER FOOD COMPOSITIONS</w:t>
            </w:r>
          </w:p>
        </w:tc>
      </w:tr>
      <w:tr w:rsidR="00B71684" w:rsidRPr="009B675E" w14:paraId="0C58FC35" w14:textId="77777777">
        <w:trPr>
          <w:trHeight w:val="272"/>
        </w:trPr>
        <w:tc>
          <w:tcPr>
            <w:tcW w:w="2510" w:type="dxa"/>
            <w:tcMar>
              <w:top w:w="0" w:type="dxa"/>
              <w:left w:w="0" w:type="dxa"/>
              <w:bottom w:w="0" w:type="dxa"/>
              <w:right w:w="0" w:type="dxa"/>
            </w:tcMar>
          </w:tcPr>
          <w:p w14:paraId="2CC1CF79"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Fiber (g)</w:t>
            </w:r>
          </w:p>
        </w:tc>
        <w:tc>
          <w:tcPr>
            <w:tcW w:w="2050" w:type="dxa"/>
            <w:tcMar>
              <w:top w:w="0" w:type="dxa"/>
              <w:left w:w="0" w:type="dxa"/>
              <w:bottom w:w="0" w:type="dxa"/>
              <w:right w:w="0" w:type="dxa"/>
            </w:tcMar>
          </w:tcPr>
          <w:p w14:paraId="224122CF"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9.1</w:t>
            </w:r>
          </w:p>
        </w:tc>
        <w:tc>
          <w:tcPr>
            <w:tcW w:w="1755" w:type="dxa"/>
            <w:tcMar>
              <w:top w:w="0" w:type="dxa"/>
              <w:left w:w="0" w:type="dxa"/>
              <w:bottom w:w="0" w:type="dxa"/>
              <w:right w:w="0" w:type="dxa"/>
            </w:tcMar>
          </w:tcPr>
          <w:p w14:paraId="37E12E79"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10.7</w:t>
            </w:r>
          </w:p>
        </w:tc>
        <w:tc>
          <w:tcPr>
            <w:tcW w:w="1903" w:type="dxa"/>
            <w:tcMar>
              <w:top w:w="0" w:type="dxa"/>
              <w:left w:w="0" w:type="dxa"/>
              <w:bottom w:w="0" w:type="dxa"/>
              <w:right w:w="0" w:type="dxa"/>
            </w:tcMar>
          </w:tcPr>
          <w:p w14:paraId="54C0B88A"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12.4</w:t>
            </w:r>
          </w:p>
        </w:tc>
        <w:tc>
          <w:tcPr>
            <w:tcW w:w="2067" w:type="dxa"/>
            <w:tcMar>
              <w:top w:w="0" w:type="dxa"/>
              <w:left w:w="0" w:type="dxa"/>
              <w:bottom w:w="0" w:type="dxa"/>
              <w:right w:w="0" w:type="dxa"/>
            </w:tcMar>
          </w:tcPr>
          <w:p w14:paraId="00746525"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14.1</w:t>
            </w:r>
          </w:p>
        </w:tc>
      </w:tr>
      <w:tr w:rsidR="00B71684" w:rsidRPr="009B675E" w14:paraId="20EDAAA4" w14:textId="77777777">
        <w:trPr>
          <w:trHeight w:val="272"/>
        </w:trPr>
        <w:tc>
          <w:tcPr>
            <w:tcW w:w="2510" w:type="dxa"/>
            <w:tcMar>
              <w:top w:w="0" w:type="dxa"/>
              <w:left w:w="0" w:type="dxa"/>
              <w:bottom w:w="0" w:type="dxa"/>
              <w:right w:w="0" w:type="dxa"/>
            </w:tcMar>
          </w:tcPr>
          <w:p w14:paraId="4CD046D6"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Sugar (g)</w:t>
            </w:r>
          </w:p>
        </w:tc>
        <w:tc>
          <w:tcPr>
            <w:tcW w:w="2050" w:type="dxa"/>
            <w:tcMar>
              <w:top w:w="0" w:type="dxa"/>
              <w:left w:w="0" w:type="dxa"/>
              <w:bottom w:w="0" w:type="dxa"/>
              <w:right w:w="0" w:type="dxa"/>
            </w:tcMar>
          </w:tcPr>
          <w:p w14:paraId="6D3A4CF4"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217.3</w:t>
            </w:r>
          </w:p>
        </w:tc>
        <w:tc>
          <w:tcPr>
            <w:tcW w:w="1755" w:type="dxa"/>
            <w:tcMar>
              <w:top w:w="0" w:type="dxa"/>
              <w:left w:w="0" w:type="dxa"/>
              <w:bottom w:w="0" w:type="dxa"/>
              <w:right w:w="0" w:type="dxa"/>
            </w:tcMar>
          </w:tcPr>
          <w:p w14:paraId="70A720A1"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217.1</w:t>
            </w:r>
          </w:p>
        </w:tc>
        <w:tc>
          <w:tcPr>
            <w:tcW w:w="1903" w:type="dxa"/>
            <w:tcMar>
              <w:top w:w="0" w:type="dxa"/>
              <w:left w:w="0" w:type="dxa"/>
              <w:bottom w:w="0" w:type="dxa"/>
              <w:right w:w="0" w:type="dxa"/>
            </w:tcMar>
          </w:tcPr>
          <w:p w14:paraId="569BA138"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271.25</w:t>
            </w:r>
          </w:p>
        </w:tc>
        <w:tc>
          <w:tcPr>
            <w:tcW w:w="2067" w:type="dxa"/>
            <w:tcMar>
              <w:top w:w="0" w:type="dxa"/>
              <w:left w:w="0" w:type="dxa"/>
              <w:bottom w:w="0" w:type="dxa"/>
              <w:right w:w="0" w:type="dxa"/>
            </w:tcMar>
          </w:tcPr>
          <w:p w14:paraId="2B84CE5E"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271.35</w:t>
            </w:r>
          </w:p>
        </w:tc>
      </w:tr>
      <w:tr w:rsidR="00B71684" w:rsidRPr="009B675E" w14:paraId="0FC3F594" w14:textId="77777777">
        <w:trPr>
          <w:trHeight w:val="272"/>
        </w:trPr>
        <w:tc>
          <w:tcPr>
            <w:tcW w:w="2510" w:type="dxa"/>
            <w:tcMar>
              <w:top w:w="0" w:type="dxa"/>
              <w:left w:w="0" w:type="dxa"/>
              <w:bottom w:w="0" w:type="dxa"/>
              <w:right w:w="0" w:type="dxa"/>
            </w:tcMar>
          </w:tcPr>
          <w:p w14:paraId="58B81BC9"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lastRenderedPageBreak/>
              <w:t>Sodium (mg)</w:t>
            </w:r>
          </w:p>
        </w:tc>
        <w:tc>
          <w:tcPr>
            <w:tcW w:w="2050" w:type="dxa"/>
            <w:tcMar>
              <w:top w:w="0" w:type="dxa"/>
              <w:left w:w="0" w:type="dxa"/>
              <w:bottom w:w="0" w:type="dxa"/>
              <w:right w:w="0" w:type="dxa"/>
            </w:tcMar>
          </w:tcPr>
          <w:p w14:paraId="2A0ECF6E"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5767.85</w:t>
            </w:r>
          </w:p>
        </w:tc>
        <w:tc>
          <w:tcPr>
            <w:tcW w:w="1755" w:type="dxa"/>
            <w:tcMar>
              <w:top w:w="0" w:type="dxa"/>
              <w:left w:w="0" w:type="dxa"/>
              <w:bottom w:w="0" w:type="dxa"/>
              <w:right w:w="0" w:type="dxa"/>
            </w:tcMar>
          </w:tcPr>
          <w:p w14:paraId="15386789"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5775.45</w:t>
            </w:r>
          </w:p>
        </w:tc>
        <w:tc>
          <w:tcPr>
            <w:tcW w:w="1903" w:type="dxa"/>
            <w:tcMar>
              <w:top w:w="0" w:type="dxa"/>
              <w:left w:w="0" w:type="dxa"/>
              <w:bottom w:w="0" w:type="dxa"/>
              <w:right w:w="0" w:type="dxa"/>
            </w:tcMar>
          </w:tcPr>
          <w:p w14:paraId="2FE8AB91" w14:textId="77777777" w:rsidR="00B71684" w:rsidRPr="009B675E" w:rsidRDefault="00C67918">
            <w:pPr>
              <w:spacing w:after="0" w:line="240" w:lineRule="auto"/>
              <w:ind w:left="40"/>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5778</w:t>
            </w:r>
          </w:p>
        </w:tc>
        <w:tc>
          <w:tcPr>
            <w:tcW w:w="2067" w:type="dxa"/>
            <w:tcMar>
              <w:top w:w="0" w:type="dxa"/>
              <w:left w:w="0" w:type="dxa"/>
              <w:bottom w:w="0" w:type="dxa"/>
              <w:right w:w="0" w:type="dxa"/>
            </w:tcMar>
          </w:tcPr>
          <w:p w14:paraId="0C0AA761" w14:textId="77777777" w:rsidR="00B71684" w:rsidRPr="009B675E" w:rsidRDefault="00C67918">
            <w:pPr>
              <w:spacing w:after="0" w:line="240" w:lineRule="auto"/>
              <w:ind w:left="20"/>
              <w:jc w:val="center"/>
              <w:rPr>
                <w:rFonts w:ascii="Century Gothic" w:eastAsia="Times New Roman" w:hAnsi="Century Gothic" w:cs="Times New Roman"/>
                <w:b/>
                <w:sz w:val="20"/>
                <w:szCs w:val="20"/>
              </w:rPr>
            </w:pPr>
            <w:r w:rsidRPr="009B675E">
              <w:rPr>
                <w:rFonts w:ascii="Century Gothic" w:eastAsia="Times New Roman" w:hAnsi="Century Gothic" w:cs="Times New Roman"/>
                <w:b/>
                <w:sz w:val="20"/>
                <w:szCs w:val="20"/>
              </w:rPr>
              <w:t>5832.5</w:t>
            </w:r>
          </w:p>
        </w:tc>
      </w:tr>
      <w:tr w:rsidR="00B71684" w:rsidRPr="009B675E" w14:paraId="7F2A3FFC" w14:textId="77777777">
        <w:trPr>
          <w:trHeight w:val="272"/>
        </w:trPr>
        <w:tc>
          <w:tcPr>
            <w:tcW w:w="2510" w:type="dxa"/>
            <w:tcBorders>
              <w:bottom w:val="single" w:sz="4" w:space="0" w:color="000000"/>
            </w:tcBorders>
            <w:tcMar>
              <w:top w:w="0" w:type="dxa"/>
              <w:left w:w="0" w:type="dxa"/>
              <w:bottom w:w="0" w:type="dxa"/>
              <w:right w:w="0" w:type="dxa"/>
            </w:tcMar>
          </w:tcPr>
          <w:p w14:paraId="6BB0F13A" w14:textId="77777777" w:rsidR="00B71684" w:rsidRPr="009B675E" w:rsidRDefault="00C67918">
            <w:pPr>
              <w:spacing w:after="0" w:line="240" w:lineRule="auto"/>
              <w:ind w:left="20"/>
              <w:jc w:val="both"/>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Cholesterol (mg)</w:t>
            </w:r>
          </w:p>
        </w:tc>
        <w:tc>
          <w:tcPr>
            <w:tcW w:w="2050" w:type="dxa"/>
            <w:tcBorders>
              <w:bottom w:val="single" w:sz="4" w:space="0" w:color="000000"/>
            </w:tcBorders>
            <w:tcMar>
              <w:top w:w="0" w:type="dxa"/>
              <w:left w:w="0" w:type="dxa"/>
              <w:bottom w:w="0" w:type="dxa"/>
              <w:right w:w="0" w:type="dxa"/>
            </w:tcMar>
          </w:tcPr>
          <w:p w14:paraId="7E231C54"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c>
          <w:tcPr>
            <w:tcW w:w="1755" w:type="dxa"/>
            <w:tcBorders>
              <w:bottom w:val="single" w:sz="4" w:space="0" w:color="000000"/>
            </w:tcBorders>
            <w:tcMar>
              <w:top w:w="0" w:type="dxa"/>
              <w:left w:w="0" w:type="dxa"/>
              <w:bottom w:w="0" w:type="dxa"/>
              <w:right w:w="0" w:type="dxa"/>
            </w:tcMar>
          </w:tcPr>
          <w:p w14:paraId="2402AFD7"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c>
          <w:tcPr>
            <w:tcW w:w="1903" w:type="dxa"/>
            <w:tcBorders>
              <w:bottom w:val="single" w:sz="4" w:space="0" w:color="000000"/>
            </w:tcBorders>
            <w:tcMar>
              <w:top w:w="0" w:type="dxa"/>
              <w:left w:w="0" w:type="dxa"/>
              <w:bottom w:w="0" w:type="dxa"/>
              <w:right w:w="0" w:type="dxa"/>
            </w:tcMar>
          </w:tcPr>
          <w:p w14:paraId="16207F2F"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c>
          <w:tcPr>
            <w:tcW w:w="2067" w:type="dxa"/>
            <w:tcBorders>
              <w:bottom w:val="single" w:sz="4" w:space="0" w:color="000000"/>
            </w:tcBorders>
            <w:tcMar>
              <w:top w:w="0" w:type="dxa"/>
              <w:left w:w="0" w:type="dxa"/>
              <w:bottom w:w="0" w:type="dxa"/>
              <w:right w:w="0" w:type="dxa"/>
            </w:tcMar>
          </w:tcPr>
          <w:p w14:paraId="77BBEAC3" w14:textId="77777777" w:rsidR="00B71684" w:rsidRPr="009B675E" w:rsidRDefault="00C67918">
            <w:pPr>
              <w:spacing w:after="0" w:line="240" w:lineRule="auto"/>
              <w:ind w:left="40"/>
              <w:jc w:val="center"/>
              <w:rPr>
                <w:rFonts w:ascii="Century Gothic" w:eastAsia="Times New Roman" w:hAnsi="Century Gothic" w:cs="Times New Roman"/>
                <w:sz w:val="20"/>
                <w:szCs w:val="20"/>
                <w:u w:val="single"/>
              </w:rPr>
            </w:pPr>
            <w:r w:rsidRPr="009B675E">
              <w:rPr>
                <w:rFonts w:ascii="Century Gothic" w:eastAsia="Times New Roman" w:hAnsi="Century Gothic" w:cs="Times New Roman"/>
                <w:sz w:val="20"/>
                <w:szCs w:val="20"/>
                <w:u w:val="single"/>
              </w:rPr>
              <w:t>1066.2</w:t>
            </w:r>
          </w:p>
        </w:tc>
      </w:tr>
    </w:tbl>
    <w:p w14:paraId="12E59E36" w14:textId="77777777" w:rsidR="00B71684" w:rsidRPr="009B675E" w:rsidRDefault="00C67918">
      <w:pPr>
        <w:spacing w:after="0" w:line="240" w:lineRule="auto"/>
        <w:jc w:val="both"/>
        <w:textAlignment w:val="baseline"/>
        <w:rPr>
          <w:rFonts w:ascii="Century Gothic" w:eastAsia="Times New Roman" w:hAnsi="Century Gothic" w:cstheme="minorHAnsi"/>
          <w:bCs/>
          <w:i/>
          <w:iCs/>
          <w:sz w:val="17"/>
          <w:szCs w:val="17"/>
        </w:rPr>
      </w:pPr>
      <w:r w:rsidRPr="009B675E">
        <w:rPr>
          <w:rFonts w:ascii="Century Gothic" w:eastAsia="Times New Roman" w:hAnsi="Century Gothic" w:cstheme="minorHAnsi"/>
          <w:b/>
          <w:bCs/>
          <w:i/>
          <w:iCs/>
          <w:sz w:val="17"/>
          <w:szCs w:val="17"/>
        </w:rPr>
        <w:t>Note:</w:t>
      </w:r>
      <w:r w:rsidRPr="009B675E">
        <w:rPr>
          <w:rFonts w:ascii="Century Gothic" w:eastAsia="Times New Roman" w:hAnsi="Century Gothic" w:cstheme="minorHAnsi"/>
          <w:i/>
          <w:iCs/>
          <w:sz w:val="17"/>
          <w:szCs w:val="17"/>
        </w:rPr>
        <w:t xml:space="preserve"> Values in </w:t>
      </w:r>
      <w:r w:rsidRPr="009B675E">
        <w:rPr>
          <w:rFonts w:ascii="Century Gothic" w:eastAsia="Times New Roman" w:hAnsi="Century Gothic" w:cstheme="minorHAnsi"/>
          <w:b/>
          <w:i/>
          <w:iCs/>
          <w:sz w:val="17"/>
          <w:szCs w:val="17"/>
        </w:rPr>
        <w:t>BOLD</w:t>
      </w:r>
      <w:r w:rsidRPr="009B675E">
        <w:rPr>
          <w:rFonts w:ascii="Century Gothic" w:eastAsia="Times New Roman" w:hAnsi="Century Gothic" w:cstheme="minorHAnsi"/>
          <w:i/>
          <w:iCs/>
          <w:sz w:val="17"/>
          <w:szCs w:val="17"/>
        </w:rPr>
        <w:t xml:space="preserve"> indicate </w:t>
      </w:r>
      <w:r w:rsidRPr="009B675E">
        <w:rPr>
          <w:rFonts w:ascii="Century Gothic" w:eastAsia="Times New Roman" w:hAnsi="Century Gothic" w:cstheme="minorHAnsi"/>
          <w:b/>
          <w:bCs/>
          <w:i/>
          <w:iCs/>
          <w:sz w:val="17"/>
          <w:szCs w:val="17"/>
        </w:rPr>
        <w:t>Highest</w:t>
      </w:r>
      <w:r w:rsidRPr="009B675E">
        <w:rPr>
          <w:rFonts w:ascii="Century Gothic" w:eastAsia="Times New Roman" w:hAnsi="Century Gothic" w:cstheme="minorHAnsi"/>
          <w:b/>
          <w:bCs/>
          <w:i/>
          <w:iCs/>
          <w:sz w:val="17"/>
          <w:szCs w:val="17"/>
        </w:rPr>
        <w:t xml:space="preserve"> Amounts of Nutrients</w:t>
      </w:r>
      <w:r w:rsidRPr="009B675E">
        <w:rPr>
          <w:rFonts w:ascii="Arial" w:eastAsia="Times New Roman" w:hAnsi="Arial" w:cs="Arial"/>
          <w:b/>
          <w:bCs/>
          <w:i/>
          <w:iCs/>
          <w:sz w:val="17"/>
          <w:szCs w:val="17"/>
        </w:rPr>
        <w:t xml:space="preserve">; </w:t>
      </w:r>
      <w:r w:rsidRPr="009B675E">
        <w:rPr>
          <w:rFonts w:ascii="Century Gothic" w:eastAsia="Times New Roman" w:hAnsi="Century Gothic" w:cs="Arial"/>
          <w:bCs/>
          <w:i/>
          <w:iCs/>
          <w:sz w:val="17"/>
          <w:szCs w:val="17"/>
        </w:rPr>
        <w:t>Values that are underlined indicates constant amount of nutrients</w:t>
      </w:r>
    </w:p>
    <w:p w14:paraId="0DF3343E" w14:textId="77777777" w:rsidR="00B71684" w:rsidRPr="009B675E" w:rsidRDefault="00B71684">
      <w:pPr>
        <w:spacing w:after="0" w:line="240" w:lineRule="auto"/>
        <w:jc w:val="both"/>
        <w:textAlignment w:val="baseline"/>
        <w:rPr>
          <w:rFonts w:ascii="Century Gothic" w:eastAsia="Times New Roman" w:hAnsi="Century Gothic" w:cstheme="minorHAnsi"/>
          <w:b/>
          <w:bCs/>
          <w:i/>
          <w:iCs/>
          <w:sz w:val="20"/>
          <w:szCs w:val="20"/>
        </w:rPr>
      </w:pPr>
    </w:p>
    <w:p w14:paraId="4627F1F5"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Table 2 shows a gradual increase in energy and macronutrient content across the four treatments. Treatment 0 recorded the lowest total energy at 5795.75kcal, while Treatment 3 had the highest at 6286.95kcal. Protein content increased slightly from 86.05g t</w:t>
      </w:r>
      <w:r w:rsidRPr="009B675E">
        <w:rPr>
          <w:rFonts w:ascii="Century Gothic" w:hAnsi="Century Gothic" w:cs="Arial"/>
        </w:rPr>
        <w:t>o 92.55g, and fat content remained relatively constant, ranging between 435.85 to 437.95g. The most notable change was observed in carbohydrates, which increased significantly from 373.2 g in Treatment 0 to 484.7 g in Treatment 3. These findings suggest th</w:t>
      </w:r>
      <w:r w:rsidRPr="009B675E">
        <w:rPr>
          <w:rFonts w:ascii="Century Gothic" w:hAnsi="Century Gothic" w:cs="Arial"/>
        </w:rPr>
        <w:t>at the progressive modifications primarily affected carbohydrate content, contributing to the overall increase in energy. The stability in fat levels indicates it was not a key variable in the reformulation, while the modest rise in protein content may hav</w:t>
      </w:r>
      <w:r w:rsidRPr="009B675E">
        <w:rPr>
          <w:rFonts w:ascii="Century Gothic" w:hAnsi="Century Gothic" w:cs="Arial"/>
        </w:rPr>
        <w:t>e a positive, albeit less pronounced, impact on nutritional quality.</w:t>
      </w:r>
    </w:p>
    <w:p w14:paraId="057A302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terms of micronutrient composition, a general upward trend was observed, particularly in calcium, phosphorus, iron, and select B vitamins. Calcium increased slightly from 804.59 mg to </w:t>
      </w:r>
      <w:r w:rsidRPr="009B675E">
        <w:rPr>
          <w:rFonts w:ascii="Century Gothic" w:hAnsi="Century Gothic" w:cs="Arial"/>
        </w:rPr>
        <w:t>830.59 mg, while phosphorus rose more notably from 1174.7mg to 1421.1mg. Iron content improved from 10.9mg to 14.6mg across the treatments. Levels of vitamin A and vitamin C remained constant at 1194µg and 11mg, respectively. However, B vitamins showed con</w:t>
      </w:r>
      <w:r w:rsidRPr="009B675E">
        <w:rPr>
          <w:rFonts w:ascii="Century Gothic" w:hAnsi="Century Gothic" w:cs="Arial"/>
        </w:rPr>
        <w:t>sistent increases: thiamin rose from 0.2mg to 0.5mg, riboflavin from 0.3mg to 0.7mg, and niacin from 17mg to 23.2mg. These enhancements suggest effective nutrient fortification or ingredient modification in later treatments, improving the micronutrient pro</w:t>
      </w:r>
      <w:r w:rsidRPr="009B675E">
        <w:rPr>
          <w:rFonts w:ascii="Century Gothic" w:hAnsi="Century Gothic" w:cs="Arial"/>
        </w:rPr>
        <w:t>file—especially for supporting bone health (calcium, phosphorus), blood formation (iron), and energy metabolism (B vitamins).</w:t>
      </w:r>
    </w:p>
    <w:p w14:paraId="3B951996"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With regard to other food components with specific health implications, dietary fiber increased steadily from 9.1g in Treatment 0 </w:t>
      </w:r>
      <w:r w:rsidRPr="009B675E">
        <w:rPr>
          <w:rFonts w:ascii="Century Gothic" w:hAnsi="Century Gothic" w:cs="Arial"/>
        </w:rPr>
        <w:t>to 14.1g in Treatment 3, reflecting efforts to improve digestive health and glycemic control. Sugar content remained relatively stable between Treatments 0 and 1 which is approximately 217g, but increased in Treatments 2 and 3 to approximately 271g. This r</w:t>
      </w:r>
      <w:r w:rsidRPr="009B675E">
        <w:rPr>
          <w:rFonts w:ascii="Century Gothic" w:hAnsi="Century Gothic" w:cs="Arial"/>
        </w:rPr>
        <w:t>ise in sugar may contribute to higher energy density and pose potential metabolic health risks, particularly for those with diabetes mellitus or with elevated blood sugar.</w:t>
      </w:r>
    </w:p>
    <w:p w14:paraId="620360CA"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lastRenderedPageBreak/>
        <w:t>In contrast, sodium levels remained consistently high, ranging narrowly from 5767.85</w:t>
      </w:r>
      <w:r w:rsidRPr="009B675E">
        <w:rPr>
          <w:rFonts w:ascii="Century Gothic" w:hAnsi="Century Gothic" w:cs="Arial"/>
        </w:rPr>
        <w:t>mg to 5832.5mg, indicating no reduction in salt content. Given the well-established association between high sodium intake and hypertension, this remains an area for potential improvement. Likewise, cholesterol content was constant across all treatments at</w:t>
      </w:r>
      <w:r w:rsidRPr="009B675E">
        <w:rPr>
          <w:rFonts w:ascii="Century Gothic" w:hAnsi="Century Gothic" w:cs="Arial"/>
        </w:rPr>
        <w:t xml:space="preserve"> 1066.2mg, suggesting no changes in cholesterol-rich ingredients. The consistently high levels of sodium and cholesterol present opportunities for further formulation adjustments, particularly to align the nutritional profile more closely with cardiovascul</w:t>
      </w:r>
      <w:r w:rsidRPr="009B675E">
        <w:rPr>
          <w:rFonts w:ascii="Century Gothic" w:hAnsi="Century Gothic" w:cs="Arial"/>
        </w:rPr>
        <w:t>ar health recommendations.</w:t>
      </w:r>
    </w:p>
    <w:p w14:paraId="36A5024B"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observed nutritional shifts across treatments align with findings from studies on the incorporation of fermentation by-products into food systems, which frequently report enhanced micronutrient density and dietary fiber conte</w:t>
      </w:r>
      <w:r w:rsidRPr="009B675E">
        <w:rPr>
          <w:rFonts w:ascii="Century Gothic" w:hAnsi="Century Gothic" w:cs="Arial"/>
        </w:rPr>
        <w:t xml:space="preserve">nt due to the residual compounds present in lees. </w:t>
      </w:r>
      <w:proofErr w:type="spellStart"/>
      <w:r w:rsidRPr="009B675E">
        <w:rPr>
          <w:rFonts w:ascii="Century Gothic" w:hAnsi="Century Gothic" w:cs="Arial"/>
        </w:rPr>
        <w:t>Tapey</w:t>
      </w:r>
      <w:proofErr w:type="spellEnd"/>
      <w:r w:rsidRPr="009B675E">
        <w:rPr>
          <w:rFonts w:ascii="Century Gothic" w:hAnsi="Century Gothic" w:cs="Arial"/>
        </w:rPr>
        <w:t xml:space="preserve"> lees, like other rice-based fermentation residues, are known to retain significant amounts of B vitamins, minerals, and insoluble fiber, which may explain the incremental improvements in phosphorus, i</w:t>
      </w:r>
      <w:r w:rsidRPr="009B675E">
        <w:rPr>
          <w:rFonts w:ascii="Century Gothic" w:hAnsi="Century Gothic" w:cs="Arial"/>
        </w:rPr>
        <w:t xml:space="preserve">ron, and thiamin content across the fortified cheesecake samples (Hipol &amp; Alma-in, 2018). </w:t>
      </w:r>
    </w:p>
    <w:p w14:paraId="7355DA13" w14:textId="77777777" w:rsidR="00B71684" w:rsidRPr="009B675E" w:rsidRDefault="00C67918">
      <w:pPr>
        <w:spacing w:after="0" w:line="480" w:lineRule="auto"/>
        <w:ind w:firstLine="720"/>
        <w:jc w:val="both"/>
        <w:rPr>
          <w:rFonts w:ascii="Arial" w:hAnsi="Arial" w:cs="Arial"/>
        </w:rPr>
      </w:pPr>
      <w:r w:rsidRPr="009B675E">
        <w:rPr>
          <w:rFonts w:ascii="Century Gothic" w:hAnsi="Century Gothic" w:cs="Arial"/>
        </w:rPr>
        <w:t xml:space="preserve">From a practical perspective, the results suggest that modest inclusion of </w:t>
      </w:r>
      <w:proofErr w:type="spellStart"/>
      <w:r w:rsidRPr="009B675E">
        <w:rPr>
          <w:rFonts w:ascii="Century Gothic" w:hAnsi="Century Gothic" w:cs="Arial"/>
        </w:rPr>
        <w:t>tapey</w:t>
      </w:r>
      <w:proofErr w:type="spellEnd"/>
      <w:r w:rsidRPr="009B675E">
        <w:rPr>
          <w:rFonts w:ascii="Century Gothic" w:hAnsi="Century Gothic" w:cs="Arial"/>
        </w:rPr>
        <w:t xml:space="preserve"> lees can yield meaningful nutritional benefits without disrupting the structural and</w:t>
      </w:r>
      <w:r w:rsidRPr="009B675E">
        <w:rPr>
          <w:rFonts w:ascii="Century Gothic" w:hAnsi="Century Gothic" w:cs="Arial"/>
        </w:rPr>
        <w:t xml:space="preserve"> sensory qualities of cheesecake. The consistent fat and cholesterol levels, alongside incremental gains in protein and micronutrients, imply that product reformulation using lees can be achieved without compromising the indulgent nature of the dessert, a </w:t>
      </w:r>
      <w:r w:rsidRPr="009B675E">
        <w:rPr>
          <w:rFonts w:ascii="Century Gothic" w:hAnsi="Century Gothic" w:cs="Arial"/>
        </w:rPr>
        <w:t xml:space="preserve">factor critical to consumer acceptability. Moreover, the heightened nutrient density positions </w:t>
      </w:r>
      <w:proofErr w:type="spellStart"/>
      <w:r w:rsidRPr="009B675E">
        <w:rPr>
          <w:rFonts w:ascii="Century Gothic" w:hAnsi="Century Gothic" w:cs="Arial"/>
        </w:rPr>
        <w:t>tapey</w:t>
      </w:r>
      <w:proofErr w:type="spellEnd"/>
      <w:r w:rsidRPr="009B675E">
        <w:rPr>
          <w:rFonts w:ascii="Century Gothic" w:hAnsi="Century Gothic" w:cs="Arial"/>
        </w:rPr>
        <w:t>-fortified cheesecakes as value-added products that could appeal to health-conscious markets, particularly those seeking functional desserts with enhanced n</w:t>
      </w:r>
      <w:r w:rsidRPr="009B675E">
        <w:rPr>
          <w:rFonts w:ascii="Century Gothic" w:hAnsi="Century Gothic" w:cs="Arial"/>
        </w:rPr>
        <w:t>utritional profiles.</w:t>
      </w:r>
    </w:p>
    <w:p w14:paraId="3F9BFB25" w14:textId="77777777" w:rsidR="00B71684" w:rsidRPr="009B675E" w:rsidRDefault="00C67918">
      <w:pPr>
        <w:spacing w:after="0" w:line="480" w:lineRule="auto"/>
        <w:jc w:val="both"/>
        <w:rPr>
          <w:rFonts w:ascii="Century Gothic" w:hAnsi="Century Gothic" w:cs="Arial"/>
          <w:b/>
        </w:rPr>
      </w:pPr>
      <w:r w:rsidRPr="009B675E">
        <w:rPr>
          <w:rFonts w:ascii="Century Gothic" w:hAnsi="Century Gothic" w:cs="Arial"/>
          <w:b/>
        </w:rPr>
        <w:t xml:space="preserve">Analysis of the Sensory Evaluation of </w:t>
      </w:r>
      <w:proofErr w:type="spellStart"/>
      <w:r w:rsidRPr="009B675E">
        <w:rPr>
          <w:rFonts w:ascii="Century Gothic" w:hAnsi="Century Gothic" w:cs="Arial"/>
          <w:b/>
          <w:i/>
        </w:rPr>
        <w:t>Tapey</w:t>
      </w:r>
      <w:proofErr w:type="spellEnd"/>
      <w:r w:rsidRPr="009B675E">
        <w:rPr>
          <w:rFonts w:ascii="Century Gothic" w:hAnsi="Century Gothic" w:cs="Arial"/>
          <w:b/>
        </w:rPr>
        <w:t xml:space="preserve"> Lees Fortified Cheesecake</w:t>
      </w:r>
    </w:p>
    <w:p w14:paraId="5DFE982D"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This section presents an analysis of the sensory evaluation of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as conducted by fourth year Bachelor of Technology and Livelihood Educ</w:t>
      </w:r>
      <w:r w:rsidRPr="009B675E">
        <w:rPr>
          <w:rFonts w:ascii="Century Gothic" w:hAnsi="Century Gothic" w:cs="Arial"/>
        </w:rPr>
        <w:t xml:space="preserve">ation (BTLED) students majoring in Home Economics. By systematically assessing the four cheesecake treatments across key sensory attributes, including aroma, appearance, flavor, sweetness, texture, and overall </w:t>
      </w:r>
      <w:r w:rsidRPr="009B675E">
        <w:rPr>
          <w:rFonts w:ascii="Century Gothic" w:hAnsi="Century Gothic" w:cs="Arial"/>
        </w:rPr>
        <w:lastRenderedPageBreak/>
        <w:t>acceptability, the study aims to highlight how</w:t>
      </w:r>
      <w:r w:rsidRPr="009B675E">
        <w:rPr>
          <w:rFonts w:ascii="Century Gothic" w:hAnsi="Century Gothic" w:cs="Arial"/>
        </w:rPr>
        <w:t xml:space="preserve"> varying methods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lees influence consumer perceptions among a knowledgeable panel. The analysis draws on statistical results to determine which preparation techniques most effectively enhance or diminish specific sensory qualities, pr</w:t>
      </w:r>
      <w:r w:rsidRPr="009B675E">
        <w:rPr>
          <w:rFonts w:ascii="Century Gothic" w:hAnsi="Century Gothic" w:cs="Arial"/>
        </w:rPr>
        <w:t xml:space="preserve">oviding valuable insights for both product development and educational applications in food science. </w:t>
      </w:r>
    </w:p>
    <w:p w14:paraId="0B20D91B" w14:textId="77777777" w:rsidR="00B71684" w:rsidRPr="009B675E" w:rsidRDefault="00B71684">
      <w:pPr>
        <w:spacing w:after="0" w:line="480" w:lineRule="auto"/>
        <w:ind w:firstLine="720"/>
        <w:jc w:val="both"/>
        <w:rPr>
          <w:rFonts w:ascii="Century Gothic" w:hAnsi="Century Gothic" w:cs="Arial"/>
        </w:rPr>
      </w:pPr>
    </w:p>
    <w:p w14:paraId="0635A3B9" w14:textId="77777777" w:rsidR="00B71684" w:rsidRPr="009B675E" w:rsidRDefault="00B71684">
      <w:pPr>
        <w:spacing w:after="0" w:line="480" w:lineRule="auto"/>
        <w:ind w:firstLine="720"/>
        <w:jc w:val="both"/>
        <w:rPr>
          <w:rFonts w:ascii="Century Gothic" w:hAnsi="Century Gothic" w:cs="Arial"/>
        </w:rPr>
      </w:pPr>
    </w:p>
    <w:p w14:paraId="52D6AB8D" w14:textId="77777777" w:rsidR="00B71684" w:rsidRPr="009B675E" w:rsidRDefault="00B71684">
      <w:pPr>
        <w:spacing w:after="0" w:line="480" w:lineRule="auto"/>
        <w:ind w:firstLine="720"/>
        <w:jc w:val="both"/>
        <w:rPr>
          <w:rFonts w:ascii="Century Gothic" w:hAnsi="Century Gothic" w:cs="Arial"/>
        </w:rPr>
      </w:pPr>
    </w:p>
    <w:p w14:paraId="108014AC" w14:textId="77777777" w:rsidR="00B71684" w:rsidRPr="009B675E" w:rsidRDefault="00C67918">
      <w:pPr>
        <w:spacing w:after="0" w:line="240" w:lineRule="auto"/>
        <w:jc w:val="both"/>
        <w:rPr>
          <w:rFonts w:ascii="Century Gothic" w:hAnsi="Century Gothic" w:cs="Arial"/>
          <w:b/>
        </w:rPr>
      </w:pPr>
      <w:r w:rsidRPr="009B675E">
        <w:rPr>
          <w:rFonts w:ascii="Century Gothic" w:hAnsi="Century Gothic" w:cs="Arial"/>
          <w:b/>
        </w:rPr>
        <w:t xml:space="preserve">Table 3. </w:t>
      </w:r>
    </w:p>
    <w:p w14:paraId="1CA5B2CC" w14:textId="77777777" w:rsidR="00B71684" w:rsidRPr="009B675E" w:rsidRDefault="00C67918">
      <w:pPr>
        <w:spacing w:after="0" w:line="240" w:lineRule="auto"/>
        <w:jc w:val="both"/>
        <w:rPr>
          <w:rFonts w:ascii="Century Gothic" w:hAnsi="Century Gothic" w:cs="Arial"/>
          <w:i/>
        </w:rPr>
      </w:pPr>
      <w:r w:rsidRPr="009B675E">
        <w:rPr>
          <w:rFonts w:ascii="Century Gothic" w:hAnsi="Century Gothic" w:cs="Arial"/>
          <w:i/>
        </w:rPr>
        <w:t xml:space="preserve">Comparison of the Level of Respondents’ Sensory Evaluation of </w:t>
      </w:r>
      <w:proofErr w:type="spellStart"/>
      <w:r w:rsidRPr="009B675E">
        <w:rPr>
          <w:rFonts w:ascii="Century Gothic" w:hAnsi="Century Gothic" w:cs="Arial"/>
          <w:i/>
        </w:rPr>
        <w:t>Tapey</w:t>
      </w:r>
      <w:proofErr w:type="spellEnd"/>
      <w:r w:rsidRPr="009B675E">
        <w:rPr>
          <w:rFonts w:ascii="Century Gothic" w:hAnsi="Century Gothic" w:cs="Arial"/>
          <w:i/>
        </w:rPr>
        <w:t xml:space="preserve"> Lees Cheesecake Fortified Cheesecake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92"/>
        <w:gridCol w:w="1492"/>
        <w:gridCol w:w="1492"/>
        <w:gridCol w:w="1492"/>
        <w:gridCol w:w="1170"/>
        <w:gridCol w:w="1803"/>
      </w:tblGrid>
      <w:tr w:rsidR="00B71684" w:rsidRPr="009B675E" w14:paraId="09FC88B1" w14:textId="77777777">
        <w:tc>
          <w:tcPr>
            <w:tcW w:w="1526" w:type="dxa"/>
            <w:vMerge w:val="restart"/>
            <w:tcBorders>
              <w:top w:val="single" w:sz="4" w:space="0" w:color="auto"/>
              <w:bottom w:val="single" w:sz="4" w:space="0" w:color="auto"/>
            </w:tcBorders>
            <w:vAlign w:val="center"/>
          </w:tcPr>
          <w:p w14:paraId="1BC90B50"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Attribute</w:t>
            </w:r>
          </w:p>
        </w:tc>
        <w:tc>
          <w:tcPr>
            <w:tcW w:w="5968" w:type="dxa"/>
            <w:gridSpan w:val="4"/>
            <w:tcBorders>
              <w:top w:val="single" w:sz="4" w:space="0" w:color="auto"/>
              <w:bottom w:val="single" w:sz="4" w:space="0" w:color="auto"/>
            </w:tcBorders>
            <w:vAlign w:val="center"/>
          </w:tcPr>
          <w:p w14:paraId="0AC3AF51"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Mean Score</w:t>
            </w:r>
          </w:p>
        </w:tc>
        <w:tc>
          <w:tcPr>
            <w:tcW w:w="1170" w:type="dxa"/>
            <w:vMerge w:val="restart"/>
            <w:tcBorders>
              <w:top w:val="single" w:sz="4" w:space="0" w:color="auto"/>
              <w:bottom w:val="single" w:sz="4" w:space="0" w:color="auto"/>
            </w:tcBorders>
            <w:vAlign w:val="center"/>
          </w:tcPr>
          <w:p w14:paraId="10297332"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f-value</w:t>
            </w:r>
          </w:p>
        </w:tc>
        <w:tc>
          <w:tcPr>
            <w:tcW w:w="1803" w:type="dxa"/>
            <w:vMerge w:val="restart"/>
            <w:tcBorders>
              <w:top w:val="single" w:sz="4" w:space="0" w:color="auto"/>
              <w:bottom w:val="single" w:sz="4" w:space="0" w:color="auto"/>
            </w:tcBorders>
            <w:vAlign w:val="center"/>
          </w:tcPr>
          <w:p w14:paraId="2135048E"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p-value</w:t>
            </w:r>
          </w:p>
        </w:tc>
      </w:tr>
      <w:tr w:rsidR="00B71684" w:rsidRPr="009B675E" w14:paraId="4F796C8C" w14:textId="77777777">
        <w:tc>
          <w:tcPr>
            <w:tcW w:w="1526" w:type="dxa"/>
            <w:vMerge/>
            <w:tcBorders>
              <w:bottom w:val="single" w:sz="4" w:space="0" w:color="auto"/>
            </w:tcBorders>
            <w:vAlign w:val="center"/>
          </w:tcPr>
          <w:p w14:paraId="38149E41" w14:textId="77777777" w:rsidR="00B71684" w:rsidRPr="009B675E" w:rsidRDefault="00B71684">
            <w:pPr>
              <w:spacing w:after="0" w:line="240" w:lineRule="auto"/>
              <w:jc w:val="center"/>
              <w:rPr>
                <w:rFonts w:ascii="Century Gothic" w:hAnsi="Century Gothic" w:cs="Arial"/>
              </w:rPr>
            </w:pPr>
          </w:p>
        </w:tc>
        <w:tc>
          <w:tcPr>
            <w:tcW w:w="1492" w:type="dxa"/>
            <w:tcBorders>
              <w:top w:val="single" w:sz="4" w:space="0" w:color="auto"/>
              <w:bottom w:val="single" w:sz="4" w:space="0" w:color="auto"/>
            </w:tcBorders>
            <w:vAlign w:val="center"/>
          </w:tcPr>
          <w:p w14:paraId="0A08070C"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Treatment 0</w:t>
            </w:r>
          </w:p>
        </w:tc>
        <w:tc>
          <w:tcPr>
            <w:tcW w:w="1492" w:type="dxa"/>
            <w:tcBorders>
              <w:top w:val="single" w:sz="4" w:space="0" w:color="auto"/>
              <w:bottom w:val="single" w:sz="4" w:space="0" w:color="auto"/>
            </w:tcBorders>
            <w:vAlign w:val="center"/>
          </w:tcPr>
          <w:p w14:paraId="71030C42" w14:textId="77777777" w:rsidR="00B71684" w:rsidRPr="009B675E" w:rsidRDefault="00C67918">
            <w:pPr>
              <w:spacing w:after="0" w:line="240" w:lineRule="auto"/>
              <w:jc w:val="center"/>
            </w:pPr>
            <w:r w:rsidRPr="009B675E">
              <w:rPr>
                <w:rFonts w:ascii="Century Gothic" w:hAnsi="Century Gothic" w:cs="Arial"/>
              </w:rPr>
              <w:t>Treatment 1</w:t>
            </w:r>
          </w:p>
        </w:tc>
        <w:tc>
          <w:tcPr>
            <w:tcW w:w="1492" w:type="dxa"/>
            <w:tcBorders>
              <w:top w:val="single" w:sz="4" w:space="0" w:color="auto"/>
              <w:bottom w:val="single" w:sz="4" w:space="0" w:color="auto"/>
            </w:tcBorders>
            <w:vAlign w:val="center"/>
          </w:tcPr>
          <w:p w14:paraId="1CFA22F6" w14:textId="77777777" w:rsidR="00B71684" w:rsidRPr="009B675E" w:rsidRDefault="00C67918">
            <w:pPr>
              <w:spacing w:after="0" w:line="240" w:lineRule="auto"/>
              <w:jc w:val="center"/>
            </w:pPr>
            <w:r w:rsidRPr="009B675E">
              <w:rPr>
                <w:rFonts w:ascii="Century Gothic" w:hAnsi="Century Gothic" w:cs="Arial"/>
              </w:rPr>
              <w:t>Treatment 2</w:t>
            </w:r>
          </w:p>
        </w:tc>
        <w:tc>
          <w:tcPr>
            <w:tcW w:w="1492" w:type="dxa"/>
            <w:tcBorders>
              <w:top w:val="single" w:sz="4" w:space="0" w:color="auto"/>
              <w:bottom w:val="single" w:sz="4" w:space="0" w:color="auto"/>
            </w:tcBorders>
            <w:vAlign w:val="center"/>
          </w:tcPr>
          <w:p w14:paraId="431BE8E5" w14:textId="77777777" w:rsidR="00B71684" w:rsidRPr="009B675E" w:rsidRDefault="00C67918">
            <w:pPr>
              <w:spacing w:after="0" w:line="240" w:lineRule="auto"/>
              <w:jc w:val="center"/>
            </w:pPr>
            <w:r w:rsidRPr="009B675E">
              <w:rPr>
                <w:rFonts w:ascii="Century Gothic" w:hAnsi="Century Gothic" w:cs="Arial"/>
              </w:rPr>
              <w:t>Treatment 3</w:t>
            </w:r>
          </w:p>
        </w:tc>
        <w:tc>
          <w:tcPr>
            <w:tcW w:w="1170" w:type="dxa"/>
            <w:vMerge/>
            <w:tcBorders>
              <w:bottom w:val="single" w:sz="4" w:space="0" w:color="auto"/>
            </w:tcBorders>
            <w:vAlign w:val="center"/>
          </w:tcPr>
          <w:p w14:paraId="20C27581" w14:textId="77777777" w:rsidR="00B71684" w:rsidRPr="009B675E" w:rsidRDefault="00B71684">
            <w:pPr>
              <w:spacing w:after="0" w:line="240" w:lineRule="auto"/>
              <w:jc w:val="center"/>
              <w:rPr>
                <w:rFonts w:ascii="Century Gothic" w:hAnsi="Century Gothic" w:cs="Arial"/>
              </w:rPr>
            </w:pPr>
          </w:p>
        </w:tc>
        <w:tc>
          <w:tcPr>
            <w:tcW w:w="1803" w:type="dxa"/>
            <w:vMerge/>
            <w:tcBorders>
              <w:bottom w:val="single" w:sz="4" w:space="0" w:color="auto"/>
            </w:tcBorders>
            <w:vAlign w:val="center"/>
          </w:tcPr>
          <w:p w14:paraId="5F22A74F" w14:textId="77777777" w:rsidR="00B71684" w:rsidRPr="009B675E" w:rsidRDefault="00B71684">
            <w:pPr>
              <w:spacing w:after="0" w:line="240" w:lineRule="auto"/>
              <w:jc w:val="center"/>
              <w:rPr>
                <w:rFonts w:ascii="Century Gothic" w:hAnsi="Century Gothic" w:cs="Arial"/>
              </w:rPr>
            </w:pPr>
          </w:p>
        </w:tc>
      </w:tr>
      <w:tr w:rsidR="00B71684" w:rsidRPr="009B675E" w14:paraId="6A95112A" w14:textId="77777777">
        <w:tc>
          <w:tcPr>
            <w:tcW w:w="1526" w:type="dxa"/>
            <w:tcBorders>
              <w:top w:val="single" w:sz="4" w:space="0" w:color="auto"/>
            </w:tcBorders>
          </w:tcPr>
          <w:p w14:paraId="0046117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Aroma</w:t>
            </w:r>
          </w:p>
        </w:tc>
        <w:tc>
          <w:tcPr>
            <w:tcW w:w="1492" w:type="dxa"/>
            <w:tcBorders>
              <w:top w:val="single" w:sz="4" w:space="0" w:color="auto"/>
            </w:tcBorders>
          </w:tcPr>
          <w:p w14:paraId="1B183369"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6.87</w:t>
            </w:r>
          </w:p>
        </w:tc>
        <w:tc>
          <w:tcPr>
            <w:tcW w:w="1492" w:type="dxa"/>
            <w:tcBorders>
              <w:top w:val="single" w:sz="4" w:space="0" w:color="auto"/>
            </w:tcBorders>
          </w:tcPr>
          <w:p w14:paraId="0A78F35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7.07</w:t>
            </w:r>
          </w:p>
        </w:tc>
        <w:tc>
          <w:tcPr>
            <w:tcW w:w="1492" w:type="dxa"/>
            <w:tcBorders>
              <w:top w:val="single" w:sz="4" w:space="0" w:color="auto"/>
            </w:tcBorders>
          </w:tcPr>
          <w:p w14:paraId="5D1B9782"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7.80</w:t>
            </w:r>
          </w:p>
        </w:tc>
        <w:tc>
          <w:tcPr>
            <w:tcW w:w="1492" w:type="dxa"/>
            <w:tcBorders>
              <w:top w:val="single" w:sz="4" w:space="0" w:color="auto"/>
            </w:tcBorders>
          </w:tcPr>
          <w:p w14:paraId="069046B3"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7.67</w:t>
            </w:r>
          </w:p>
        </w:tc>
        <w:tc>
          <w:tcPr>
            <w:tcW w:w="1170" w:type="dxa"/>
            <w:tcBorders>
              <w:top w:val="single" w:sz="4" w:space="0" w:color="auto"/>
            </w:tcBorders>
          </w:tcPr>
          <w:p w14:paraId="67F4E6CA" w14:textId="77777777" w:rsidR="00B71684" w:rsidRPr="009B675E" w:rsidRDefault="00C67918">
            <w:pPr>
              <w:widowControl w:val="0"/>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4.1397</w:t>
            </w:r>
            <w:r w:rsidRPr="009B675E">
              <w:rPr>
                <w:rFonts w:ascii="Century Gothic" w:eastAsia="Times New Roman" w:hAnsi="Century Gothic" w:cs="Times New Roman"/>
                <w:sz w:val="20"/>
                <w:szCs w:val="20"/>
                <w:vertAlign w:val="superscript"/>
              </w:rPr>
              <w:t>**</w:t>
            </w:r>
          </w:p>
        </w:tc>
        <w:tc>
          <w:tcPr>
            <w:tcW w:w="1803" w:type="dxa"/>
            <w:tcBorders>
              <w:top w:val="single" w:sz="4" w:space="0" w:color="auto"/>
            </w:tcBorders>
          </w:tcPr>
          <w:p w14:paraId="3946C23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0.0079</w:t>
            </w:r>
          </w:p>
        </w:tc>
      </w:tr>
      <w:tr w:rsidR="00B71684" w:rsidRPr="009B675E" w14:paraId="6215669F" w14:textId="77777777">
        <w:tc>
          <w:tcPr>
            <w:tcW w:w="1526" w:type="dxa"/>
          </w:tcPr>
          <w:p w14:paraId="73C07503"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Appearance</w:t>
            </w:r>
          </w:p>
        </w:tc>
        <w:tc>
          <w:tcPr>
            <w:tcW w:w="1492" w:type="dxa"/>
          </w:tcPr>
          <w:p w14:paraId="3955DE7D"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7.90</w:t>
            </w:r>
          </w:p>
        </w:tc>
        <w:tc>
          <w:tcPr>
            <w:tcW w:w="1492" w:type="dxa"/>
          </w:tcPr>
          <w:p w14:paraId="2E45388E"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7.63</w:t>
            </w:r>
          </w:p>
        </w:tc>
        <w:tc>
          <w:tcPr>
            <w:tcW w:w="1492" w:type="dxa"/>
          </w:tcPr>
          <w:p w14:paraId="30975C9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8.10</w:t>
            </w:r>
          </w:p>
        </w:tc>
        <w:tc>
          <w:tcPr>
            <w:tcW w:w="1492" w:type="dxa"/>
          </w:tcPr>
          <w:p w14:paraId="39C76E10"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7.47</w:t>
            </w:r>
          </w:p>
        </w:tc>
        <w:tc>
          <w:tcPr>
            <w:tcW w:w="1170" w:type="dxa"/>
          </w:tcPr>
          <w:p w14:paraId="32D61C8D"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1.6737</w:t>
            </w:r>
            <w:r w:rsidRPr="009B675E">
              <w:rPr>
                <w:rFonts w:ascii="Century Gothic" w:eastAsia="Times New Roman" w:hAnsi="Century Gothic" w:cs="Times New Roman"/>
                <w:sz w:val="20"/>
                <w:szCs w:val="20"/>
                <w:vertAlign w:val="superscript"/>
              </w:rPr>
              <w:t>ns</w:t>
            </w:r>
          </w:p>
        </w:tc>
        <w:tc>
          <w:tcPr>
            <w:tcW w:w="1803" w:type="dxa"/>
          </w:tcPr>
          <w:p w14:paraId="5B1224A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0.1765</w:t>
            </w:r>
          </w:p>
        </w:tc>
      </w:tr>
      <w:tr w:rsidR="00B71684" w:rsidRPr="009B675E" w14:paraId="7B635846" w14:textId="77777777">
        <w:tc>
          <w:tcPr>
            <w:tcW w:w="1526" w:type="dxa"/>
          </w:tcPr>
          <w:p w14:paraId="6A0ECBEF"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Texture</w:t>
            </w:r>
          </w:p>
        </w:tc>
        <w:tc>
          <w:tcPr>
            <w:tcW w:w="1492" w:type="dxa"/>
          </w:tcPr>
          <w:p w14:paraId="54B2786C"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7.70</w:t>
            </w:r>
          </w:p>
        </w:tc>
        <w:tc>
          <w:tcPr>
            <w:tcW w:w="1492" w:type="dxa"/>
          </w:tcPr>
          <w:p w14:paraId="5DC2B6F3"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6.97</w:t>
            </w:r>
          </w:p>
        </w:tc>
        <w:tc>
          <w:tcPr>
            <w:tcW w:w="1492" w:type="dxa"/>
          </w:tcPr>
          <w:p w14:paraId="11F181D0"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7.87</w:t>
            </w:r>
          </w:p>
        </w:tc>
        <w:tc>
          <w:tcPr>
            <w:tcW w:w="1492" w:type="dxa"/>
          </w:tcPr>
          <w:p w14:paraId="790DD3DD"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7.20</w:t>
            </w:r>
          </w:p>
        </w:tc>
        <w:tc>
          <w:tcPr>
            <w:tcW w:w="1170" w:type="dxa"/>
          </w:tcPr>
          <w:p w14:paraId="2285B42E"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3.6774</w:t>
            </w:r>
            <w:r w:rsidRPr="009B675E">
              <w:rPr>
                <w:rFonts w:ascii="Century Gothic" w:eastAsia="Times New Roman" w:hAnsi="Century Gothic" w:cs="Times New Roman"/>
                <w:sz w:val="20"/>
                <w:szCs w:val="20"/>
                <w:vertAlign w:val="superscript"/>
              </w:rPr>
              <w:t>*</w:t>
            </w:r>
          </w:p>
        </w:tc>
        <w:tc>
          <w:tcPr>
            <w:tcW w:w="1803" w:type="dxa"/>
          </w:tcPr>
          <w:p w14:paraId="7E5E1BF4"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0.0142</w:t>
            </w:r>
          </w:p>
        </w:tc>
      </w:tr>
      <w:tr w:rsidR="00B71684" w:rsidRPr="009B675E" w14:paraId="4F0DBBB0" w14:textId="77777777">
        <w:tc>
          <w:tcPr>
            <w:tcW w:w="1526" w:type="dxa"/>
          </w:tcPr>
          <w:p w14:paraId="2D3E605B"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Flavor</w:t>
            </w:r>
          </w:p>
        </w:tc>
        <w:tc>
          <w:tcPr>
            <w:tcW w:w="1492" w:type="dxa"/>
          </w:tcPr>
          <w:p w14:paraId="4D033E5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5.77</w:t>
            </w:r>
          </w:p>
        </w:tc>
        <w:tc>
          <w:tcPr>
            <w:tcW w:w="1492" w:type="dxa"/>
          </w:tcPr>
          <w:p w14:paraId="107AE9FF"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6.97</w:t>
            </w:r>
          </w:p>
        </w:tc>
        <w:tc>
          <w:tcPr>
            <w:tcW w:w="1492" w:type="dxa"/>
          </w:tcPr>
          <w:p w14:paraId="566F8811"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7.57</w:t>
            </w:r>
          </w:p>
        </w:tc>
        <w:tc>
          <w:tcPr>
            <w:tcW w:w="1492" w:type="dxa"/>
          </w:tcPr>
          <w:p w14:paraId="0FC3E95E"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6.13</w:t>
            </w:r>
          </w:p>
        </w:tc>
        <w:tc>
          <w:tcPr>
            <w:tcW w:w="1170" w:type="dxa"/>
          </w:tcPr>
          <w:p w14:paraId="69DC71EB"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6.0282</w:t>
            </w:r>
            <w:r w:rsidRPr="009B675E">
              <w:rPr>
                <w:rFonts w:ascii="Century Gothic" w:eastAsia="Times New Roman" w:hAnsi="Century Gothic" w:cs="Times New Roman"/>
                <w:sz w:val="20"/>
                <w:szCs w:val="20"/>
                <w:vertAlign w:val="superscript"/>
              </w:rPr>
              <w:t>**</w:t>
            </w:r>
          </w:p>
        </w:tc>
        <w:tc>
          <w:tcPr>
            <w:tcW w:w="1803" w:type="dxa"/>
          </w:tcPr>
          <w:p w14:paraId="490B3C1B"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0.0007</w:t>
            </w:r>
          </w:p>
        </w:tc>
      </w:tr>
      <w:tr w:rsidR="00B71684" w:rsidRPr="009B675E" w14:paraId="0F52D32B" w14:textId="77777777">
        <w:tc>
          <w:tcPr>
            <w:tcW w:w="1526" w:type="dxa"/>
          </w:tcPr>
          <w:p w14:paraId="5CE62DA5"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Sweetness Level</w:t>
            </w:r>
          </w:p>
        </w:tc>
        <w:tc>
          <w:tcPr>
            <w:tcW w:w="1492" w:type="dxa"/>
          </w:tcPr>
          <w:p w14:paraId="05720390"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6.37</w:t>
            </w:r>
          </w:p>
        </w:tc>
        <w:tc>
          <w:tcPr>
            <w:tcW w:w="1492" w:type="dxa"/>
          </w:tcPr>
          <w:p w14:paraId="01FF5F0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5.33</w:t>
            </w:r>
          </w:p>
        </w:tc>
        <w:tc>
          <w:tcPr>
            <w:tcW w:w="1492" w:type="dxa"/>
          </w:tcPr>
          <w:p w14:paraId="3CECDCAB"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7.00</w:t>
            </w:r>
          </w:p>
        </w:tc>
        <w:tc>
          <w:tcPr>
            <w:tcW w:w="1492" w:type="dxa"/>
          </w:tcPr>
          <w:p w14:paraId="65DA5926"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5.13</w:t>
            </w:r>
          </w:p>
        </w:tc>
        <w:tc>
          <w:tcPr>
            <w:tcW w:w="1170" w:type="dxa"/>
          </w:tcPr>
          <w:p w14:paraId="049AED29"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7.4626</w:t>
            </w:r>
            <w:r w:rsidRPr="009B675E">
              <w:rPr>
                <w:rFonts w:ascii="Century Gothic" w:eastAsia="Times New Roman" w:hAnsi="Century Gothic" w:cs="Times New Roman"/>
                <w:sz w:val="20"/>
                <w:szCs w:val="20"/>
                <w:vertAlign w:val="superscript"/>
              </w:rPr>
              <w:t>**</w:t>
            </w:r>
          </w:p>
        </w:tc>
        <w:tc>
          <w:tcPr>
            <w:tcW w:w="1803" w:type="dxa"/>
          </w:tcPr>
          <w:p w14:paraId="4688F604"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0.0001</w:t>
            </w:r>
          </w:p>
        </w:tc>
      </w:tr>
      <w:tr w:rsidR="00B71684" w:rsidRPr="009B675E" w14:paraId="29F00D3F" w14:textId="77777777">
        <w:tc>
          <w:tcPr>
            <w:tcW w:w="1526" w:type="dxa"/>
            <w:tcBorders>
              <w:bottom w:val="single" w:sz="4" w:space="0" w:color="auto"/>
            </w:tcBorders>
          </w:tcPr>
          <w:p w14:paraId="777BD8AF"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Overall Acceptability</w:t>
            </w:r>
          </w:p>
        </w:tc>
        <w:tc>
          <w:tcPr>
            <w:tcW w:w="1492" w:type="dxa"/>
            <w:tcBorders>
              <w:bottom w:val="single" w:sz="4" w:space="0" w:color="auto"/>
            </w:tcBorders>
          </w:tcPr>
          <w:p w14:paraId="65349706"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7.33</w:t>
            </w:r>
          </w:p>
        </w:tc>
        <w:tc>
          <w:tcPr>
            <w:tcW w:w="1492" w:type="dxa"/>
            <w:tcBorders>
              <w:bottom w:val="single" w:sz="4" w:space="0" w:color="auto"/>
            </w:tcBorders>
          </w:tcPr>
          <w:p w14:paraId="2D92BF49"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6.93</w:t>
            </w:r>
          </w:p>
        </w:tc>
        <w:tc>
          <w:tcPr>
            <w:tcW w:w="1492" w:type="dxa"/>
            <w:tcBorders>
              <w:bottom w:val="single" w:sz="4" w:space="0" w:color="auto"/>
            </w:tcBorders>
          </w:tcPr>
          <w:p w14:paraId="71C121E4"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7.70</w:t>
            </w:r>
          </w:p>
        </w:tc>
        <w:tc>
          <w:tcPr>
            <w:tcW w:w="1492" w:type="dxa"/>
            <w:tcBorders>
              <w:bottom w:val="single" w:sz="4" w:space="0" w:color="auto"/>
            </w:tcBorders>
          </w:tcPr>
          <w:p w14:paraId="193E27E2" w14:textId="77777777" w:rsidR="00B71684" w:rsidRPr="009B675E" w:rsidRDefault="00C67918">
            <w:pPr>
              <w:widowControl w:val="0"/>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6.40</w:t>
            </w:r>
          </w:p>
        </w:tc>
        <w:tc>
          <w:tcPr>
            <w:tcW w:w="1170" w:type="dxa"/>
            <w:tcBorders>
              <w:bottom w:val="single" w:sz="4" w:space="0" w:color="auto"/>
            </w:tcBorders>
          </w:tcPr>
          <w:p w14:paraId="008CCCEA" w14:textId="77777777" w:rsidR="00B71684" w:rsidRPr="009B675E" w:rsidRDefault="00C67918">
            <w:pPr>
              <w:spacing w:after="0" w:line="240" w:lineRule="auto"/>
              <w:jc w:val="center"/>
              <w:rPr>
                <w:rFonts w:ascii="Century Gothic" w:eastAsia="Times New Roman" w:hAnsi="Century Gothic" w:cs="Times New Roman"/>
                <w:sz w:val="20"/>
                <w:szCs w:val="20"/>
                <w:vertAlign w:val="superscript"/>
              </w:rPr>
            </w:pPr>
            <w:r w:rsidRPr="009B675E">
              <w:rPr>
                <w:rFonts w:ascii="Century Gothic" w:eastAsia="Times New Roman" w:hAnsi="Century Gothic" w:cs="Times New Roman"/>
                <w:sz w:val="20"/>
                <w:szCs w:val="20"/>
              </w:rPr>
              <w:t>4.0944</w:t>
            </w:r>
            <w:r w:rsidRPr="009B675E">
              <w:rPr>
                <w:rFonts w:ascii="Century Gothic" w:eastAsia="Times New Roman" w:hAnsi="Century Gothic" w:cs="Times New Roman"/>
                <w:sz w:val="20"/>
                <w:szCs w:val="20"/>
                <w:vertAlign w:val="superscript"/>
              </w:rPr>
              <w:t>**</w:t>
            </w:r>
          </w:p>
        </w:tc>
        <w:tc>
          <w:tcPr>
            <w:tcW w:w="1803" w:type="dxa"/>
            <w:tcBorders>
              <w:bottom w:val="single" w:sz="4" w:space="0" w:color="auto"/>
            </w:tcBorders>
          </w:tcPr>
          <w:p w14:paraId="349DEF3F"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0.0084</w:t>
            </w:r>
          </w:p>
        </w:tc>
      </w:tr>
    </w:tbl>
    <w:p w14:paraId="7938E231" w14:textId="77777777" w:rsidR="00B71684" w:rsidRPr="009B675E" w:rsidRDefault="00C67918">
      <w:pPr>
        <w:spacing w:after="0" w:line="240" w:lineRule="auto"/>
        <w:jc w:val="both"/>
        <w:rPr>
          <w:rFonts w:ascii="Century Gothic" w:hAnsi="Century Gothic" w:cs="Arial"/>
          <w:b/>
          <w:i/>
          <w:sz w:val="17"/>
          <w:szCs w:val="17"/>
        </w:rPr>
      </w:pPr>
      <w:r w:rsidRPr="009B675E">
        <w:rPr>
          <w:rFonts w:ascii="Century Gothic" w:hAnsi="Century Gothic" w:cs="Arial"/>
          <w:b/>
          <w:i/>
          <w:sz w:val="17"/>
          <w:szCs w:val="17"/>
        </w:rPr>
        <w:t>Note:</w:t>
      </w:r>
    </w:p>
    <w:tbl>
      <w:tblPr>
        <w:tblW w:w="3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15"/>
        <w:gridCol w:w="3180"/>
      </w:tblGrid>
      <w:tr w:rsidR="00B71684" w:rsidRPr="009B675E" w14:paraId="059FBB4E" w14:textId="77777777">
        <w:tc>
          <w:tcPr>
            <w:tcW w:w="815" w:type="dxa"/>
            <w:tcBorders>
              <w:top w:val="single" w:sz="8" w:space="0" w:color="000000"/>
              <w:bottom w:val="single" w:sz="8" w:space="0" w:color="000000"/>
            </w:tcBorders>
            <w:tcMar>
              <w:top w:w="0" w:type="dxa"/>
              <w:left w:w="0" w:type="dxa"/>
              <w:bottom w:w="0" w:type="dxa"/>
              <w:right w:w="0" w:type="dxa"/>
            </w:tcMar>
          </w:tcPr>
          <w:p w14:paraId="164A721E" w14:textId="77777777" w:rsidR="00B71684" w:rsidRPr="009B675E" w:rsidRDefault="00C67918">
            <w:pPr>
              <w:widowControl w:val="0"/>
              <w:spacing w:after="0" w:line="240" w:lineRule="auto"/>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Legend</w:t>
            </w:r>
          </w:p>
        </w:tc>
        <w:tc>
          <w:tcPr>
            <w:tcW w:w="3180" w:type="dxa"/>
            <w:tcBorders>
              <w:top w:val="single" w:sz="8" w:space="0" w:color="000000"/>
              <w:bottom w:val="single" w:sz="8" w:space="0" w:color="000000"/>
            </w:tcBorders>
            <w:tcMar>
              <w:top w:w="0" w:type="dxa"/>
              <w:left w:w="0" w:type="dxa"/>
              <w:bottom w:w="0" w:type="dxa"/>
              <w:right w:w="0" w:type="dxa"/>
            </w:tcMar>
          </w:tcPr>
          <w:p w14:paraId="4108B1F4" w14:textId="77777777" w:rsidR="00B71684" w:rsidRPr="009B675E" w:rsidRDefault="00C67918">
            <w:pPr>
              <w:widowControl w:val="0"/>
              <w:spacing w:after="0" w:line="240" w:lineRule="auto"/>
              <w:jc w:val="center"/>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Description</w:t>
            </w:r>
          </w:p>
        </w:tc>
      </w:tr>
      <w:tr w:rsidR="00B71684" w:rsidRPr="009B675E" w14:paraId="6038E358" w14:textId="77777777">
        <w:tc>
          <w:tcPr>
            <w:tcW w:w="815" w:type="dxa"/>
            <w:tcBorders>
              <w:top w:val="single" w:sz="8" w:space="0" w:color="000000"/>
            </w:tcBorders>
            <w:tcMar>
              <w:top w:w="0" w:type="dxa"/>
              <w:left w:w="0" w:type="dxa"/>
              <w:bottom w:w="0" w:type="dxa"/>
              <w:right w:w="0" w:type="dxa"/>
            </w:tcMar>
          </w:tcPr>
          <w:p w14:paraId="5BE154C2"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ns</w:t>
            </w:r>
          </w:p>
        </w:tc>
        <w:tc>
          <w:tcPr>
            <w:tcW w:w="3180" w:type="dxa"/>
            <w:tcBorders>
              <w:top w:val="single" w:sz="8" w:space="0" w:color="000000"/>
            </w:tcBorders>
            <w:tcMar>
              <w:top w:w="0" w:type="dxa"/>
              <w:left w:w="0" w:type="dxa"/>
              <w:bottom w:w="0" w:type="dxa"/>
              <w:right w:w="0" w:type="dxa"/>
            </w:tcMar>
          </w:tcPr>
          <w:p w14:paraId="6E7D83DF"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No Significant Difference</w:t>
            </w:r>
          </w:p>
        </w:tc>
      </w:tr>
      <w:tr w:rsidR="00B71684" w:rsidRPr="009B675E" w14:paraId="47CF9507" w14:textId="77777777">
        <w:tc>
          <w:tcPr>
            <w:tcW w:w="815" w:type="dxa"/>
            <w:tcMar>
              <w:top w:w="0" w:type="dxa"/>
              <w:left w:w="0" w:type="dxa"/>
              <w:bottom w:w="0" w:type="dxa"/>
              <w:right w:w="0" w:type="dxa"/>
            </w:tcMar>
          </w:tcPr>
          <w:p w14:paraId="01767F03"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Mar>
              <w:top w:w="0" w:type="dxa"/>
              <w:left w:w="0" w:type="dxa"/>
              <w:bottom w:w="0" w:type="dxa"/>
              <w:right w:w="0" w:type="dxa"/>
            </w:tcMar>
          </w:tcPr>
          <w:p w14:paraId="39F359FA"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Significant Difference</w:t>
            </w:r>
          </w:p>
        </w:tc>
      </w:tr>
      <w:tr w:rsidR="00B71684" w:rsidRPr="009B675E" w14:paraId="78DA3C28" w14:textId="77777777">
        <w:tc>
          <w:tcPr>
            <w:tcW w:w="815" w:type="dxa"/>
            <w:tcBorders>
              <w:bottom w:val="single" w:sz="8" w:space="0" w:color="000000"/>
            </w:tcBorders>
            <w:tcMar>
              <w:top w:w="0" w:type="dxa"/>
              <w:left w:w="0" w:type="dxa"/>
              <w:bottom w:w="0" w:type="dxa"/>
              <w:right w:w="0" w:type="dxa"/>
            </w:tcMar>
          </w:tcPr>
          <w:p w14:paraId="0194FE3F"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Borders>
              <w:bottom w:val="single" w:sz="8" w:space="0" w:color="000000"/>
            </w:tcBorders>
            <w:tcMar>
              <w:top w:w="0" w:type="dxa"/>
              <w:left w:w="0" w:type="dxa"/>
              <w:bottom w:w="0" w:type="dxa"/>
              <w:right w:w="0" w:type="dxa"/>
            </w:tcMar>
          </w:tcPr>
          <w:p w14:paraId="4BEA5C0D"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High Significant Difference</w:t>
            </w:r>
          </w:p>
        </w:tc>
      </w:tr>
    </w:tbl>
    <w:p w14:paraId="6742C33D" w14:textId="77777777" w:rsidR="00B71684" w:rsidRPr="009B675E" w:rsidRDefault="00B71684">
      <w:pPr>
        <w:spacing w:after="0" w:line="240" w:lineRule="auto"/>
        <w:jc w:val="both"/>
        <w:rPr>
          <w:rFonts w:ascii="Century Gothic" w:hAnsi="Century Gothic" w:cs="Arial"/>
        </w:rPr>
      </w:pPr>
    </w:p>
    <w:p w14:paraId="0748ECFB"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Table 3 provides a comprehensive analysis of respondents’ acceptance of </w:t>
      </w:r>
      <w:proofErr w:type="spellStart"/>
      <w:r w:rsidRPr="009B675E">
        <w:rPr>
          <w:rFonts w:ascii="Century Gothic" w:hAnsi="Century Gothic" w:cs="Arial"/>
        </w:rPr>
        <w:t>Tapey</w:t>
      </w:r>
      <w:proofErr w:type="spellEnd"/>
      <w:r w:rsidRPr="009B675E">
        <w:rPr>
          <w:rFonts w:ascii="Century Gothic" w:hAnsi="Century Gothic" w:cs="Arial"/>
        </w:rPr>
        <w:t xml:space="preserve"> Lees Fortified Cheesecake treatments across various sensory attributes. Beginning with aroma, Treatment 0, identified as the control, obtained a mean acceptance score of 6.87. In</w:t>
      </w:r>
      <w:r w:rsidRPr="009B675E">
        <w:rPr>
          <w:rFonts w:ascii="Century Gothic" w:hAnsi="Century Gothic" w:cs="Arial"/>
        </w:rPr>
        <w:t xml:space="preserve"> contrast, Treatment 1, which incorporated </w:t>
      </w:r>
      <w:proofErr w:type="spellStart"/>
      <w:r w:rsidRPr="009B675E">
        <w:rPr>
          <w:rFonts w:ascii="Century Gothic" w:hAnsi="Century Gothic" w:cs="Arial"/>
          <w:i/>
        </w:rPr>
        <w:t>tapey</w:t>
      </w:r>
      <w:proofErr w:type="spellEnd"/>
      <w:r w:rsidRPr="009B675E">
        <w:rPr>
          <w:rFonts w:ascii="Century Gothic" w:hAnsi="Century Gothic" w:cs="Arial"/>
        </w:rPr>
        <w:t xml:space="preserve"> lees directly, attained a slightly elevated score of 7.07. Noteworthy is Treatment 2, which included a jam topping formulated from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achieving the highest mean score of 7.80. This indicates a </w:t>
      </w:r>
      <w:r w:rsidRPr="009B675E">
        <w:rPr>
          <w:rFonts w:ascii="Century Gothic" w:hAnsi="Century Gothic" w:cs="Arial"/>
        </w:rPr>
        <w:t>substantial enhancement in aroma attributable to the specific preparation method employed. Furthermore, Treatment 3, which combined incorporation into the base with a similar topping, garnered a mean score of 7.67. The calculated f-value (4.1397) and corre</w:t>
      </w:r>
      <w:r w:rsidRPr="009B675E">
        <w:rPr>
          <w:rFonts w:ascii="Century Gothic" w:hAnsi="Century Gothic" w:cs="Arial"/>
        </w:rPr>
        <w:t xml:space="preserve">sponding p-value of 0.0079 confirm the statistical significance of these differences, </w:t>
      </w:r>
      <w:r w:rsidRPr="009B675E">
        <w:rPr>
          <w:rFonts w:ascii="Century Gothic" w:hAnsi="Century Gothic" w:cs="Arial"/>
        </w:rPr>
        <w:lastRenderedPageBreak/>
        <w:t xml:space="preserve">demonstrating that the method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lees significantly influences consumer perceptions of aroma.</w:t>
      </w:r>
    </w:p>
    <w:p w14:paraId="13B8094A"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Transitioning to the aspect of appearance, Treatment 2 o</w:t>
      </w:r>
      <w:r w:rsidRPr="009B675E">
        <w:rPr>
          <w:rFonts w:ascii="Century Gothic" w:hAnsi="Century Gothic" w:cs="Arial"/>
        </w:rPr>
        <w:t>nce again led with a mean score of 8.1, with many respondents noting its visual appeal as reminiscent of blueberry cheesecake. The control group achieved a score of 7.9, indicating a satisfactory level of visual acceptance. Conversely, Treatments 1 and 3 r</w:t>
      </w:r>
      <w:r w:rsidRPr="009B675E">
        <w:rPr>
          <w:rFonts w:ascii="Century Gothic" w:hAnsi="Century Gothic" w:cs="Arial"/>
        </w:rPr>
        <w:t xml:space="preserve">eceived lower scores of 7.63 and 7.47, respectively. Despite these differences, the f-value of 1.6737 and p-value of 0.1765 indicate that the variations in appearance are not statistically significant, suggesting that the diverse methods of incorporating </w:t>
      </w:r>
      <w:proofErr w:type="spellStart"/>
      <w:r w:rsidRPr="009B675E">
        <w:rPr>
          <w:rFonts w:ascii="Century Gothic" w:hAnsi="Century Gothic" w:cs="Arial"/>
          <w:i/>
        </w:rPr>
        <w:t>t</w:t>
      </w:r>
      <w:r w:rsidRPr="009B675E">
        <w:rPr>
          <w:rFonts w:ascii="Century Gothic" w:hAnsi="Century Gothic" w:cs="Arial"/>
          <w:i/>
        </w:rPr>
        <w:t>apey</w:t>
      </w:r>
      <w:proofErr w:type="spellEnd"/>
      <w:r w:rsidRPr="009B675E">
        <w:rPr>
          <w:rFonts w:ascii="Century Gothic" w:hAnsi="Century Gothic" w:cs="Arial"/>
        </w:rPr>
        <w:t xml:space="preserve"> lees do not markedly affect the aesthetic appeal of the cheesecake.</w:t>
      </w:r>
    </w:p>
    <w:p w14:paraId="164926E4" w14:textId="77777777" w:rsidR="00B71684" w:rsidRPr="009B675E" w:rsidRDefault="00B71684">
      <w:pPr>
        <w:spacing w:after="0" w:line="480" w:lineRule="auto"/>
        <w:jc w:val="both"/>
        <w:rPr>
          <w:rFonts w:ascii="Century Gothic" w:hAnsi="Century Gothic" w:cs="Arial"/>
        </w:rPr>
      </w:pPr>
    </w:p>
    <w:p w14:paraId="0F65A57D"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examining texture, Treatment 2 attained the highest mean score of 7.87, followed closely by the control group at 7.70. In contrast, Treatments 1 and 3 received scores of 6.97 and </w:t>
      </w:r>
      <w:r w:rsidRPr="009B675E">
        <w:rPr>
          <w:rFonts w:ascii="Century Gothic" w:hAnsi="Century Gothic" w:cs="Arial"/>
        </w:rPr>
        <w:t xml:space="preserve">7.20, respectively. These results imply that the direct incorporation of </w:t>
      </w:r>
      <w:proofErr w:type="spellStart"/>
      <w:r w:rsidRPr="009B675E">
        <w:rPr>
          <w:rFonts w:ascii="Century Gothic" w:hAnsi="Century Gothic" w:cs="Arial"/>
          <w:i/>
        </w:rPr>
        <w:t>tapey</w:t>
      </w:r>
      <w:proofErr w:type="spellEnd"/>
      <w:r w:rsidRPr="009B675E">
        <w:rPr>
          <w:rFonts w:ascii="Century Gothic" w:hAnsi="Century Gothic" w:cs="Arial"/>
        </w:rPr>
        <w:t xml:space="preserve"> lees may compromise the texture, potentially due to increased mixing time that results in a softer mouth feel. The significant f-value of 3.6774 and p-value of 0.0142 substantia</w:t>
      </w:r>
      <w:r w:rsidRPr="009B675E">
        <w:rPr>
          <w:rFonts w:ascii="Century Gothic" w:hAnsi="Century Gothic" w:cs="Arial"/>
        </w:rPr>
        <w:t>te these observations, indicating that Treatment 2's method of topping application effectively preserves textural integrity.</w:t>
      </w:r>
    </w:p>
    <w:p w14:paraId="498A69C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Subsequently, the analysis of flavor acceptance revealed Treatment 2 achieving a mean score of 7.57, indicating an effective balanc</w:t>
      </w:r>
      <w:r w:rsidRPr="009B675E">
        <w:rPr>
          <w:rFonts w:ascii="Century Gothic" w:hAnsi="Century Gothic" w:cs="Arial"/>
        </w:rPr>
        <w:t xml:space="preserve">e of flavors with the strong characteristics of </w:t>
      </w:r>
      <w:proofErr w:type="spellStart"/>
      <w:r w:rsidRPr="009B675E">
        <w:rPr>
          <w:rFonts w:ascii="Century Gothic" w:hAnsi="Century Gothic" w:cs="Arial"/>
          <w:i/>
        </w:rPr>
        <w:t>tapey</w:t>
      </w:r>
      <w:proofErr w:type="spellEnd"/>
      <w:r w:rsidRPr="009B675E">
        <w:rPr>
          <w:rFonts w:ascii="Century Gothic" w:hAnsi="Century Gothic" w:cs="Arial"/>
        </w:rPr>
        <w:t xml:space="preserve"> lees. Treatment 1 followed with a score of 6.97, while the control and Treatment 3 reported lower scores of 5.77 and 6.13, respectively. The significant f-value of 6.0282 and p-value of 0.0007 affirm th</w:t>
      </w:r>
      <w:r w:rsidRPr="009B675E">
        <w:rPr>
          <w:rFonts w:ascii="Century Gothic" w:hAnsi="Century Gothic" w:cs="Arial"/>
        </w:rPr>
        <w:t xml:space="preserve">at the incorporation method plays a critical role in shaping consumer flavor preference, particularly noting that employing </w:t>
      </w:r>
      <w:proofErr w:type="spellStart"/>
      <w:r w:rsidRPr="009B675E">
        <w:rPr>
          <w:rFonts w:ascii="Century Gothic" w:hAnsi="Century Gothic" w:cs="Arial"/>
          <w:i/>
        </w:rPr>
        <w:t>tapey</w:t>
      </w:r>
      <w:proofErr w:type="spellEnd"/>
      <w:r w:rsidRPr="009B675E">
        <w:rPr>
          <w:rFonts w:ascii="Century Gothic" w:hAnsi="Century Gothic" w:cs="Arial"/>
        </w:rPr>
        <w:t xml:space="preserve"> lees as a topping significantly enhances the overall flavor profile.</w:t>
      </w:r>
    </w:p>
    <w:p w14:paraId="5E08C810"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In the context of sweetness acceptance, Treatment 2 achie</w:t>
      </w:r>
      <w:r w:rsidRPr="009B675E">
        <w:rPr>
          <w:rFonts w:ascii="Century Gothic" w:hAnsi="Century Gothic" w:cs="Arial"/>
        </w:rPr>
        <w:t>ved a mean score of 7.00, primarily attributed to the inclusion of the sweetened topping. The control group reflected a moderate score of 6.37, while Treatments 1 and 3 scored 5.33 and 5.13, respectively. The lower scores of these treatments may indicate a</w:t>
      </w:r>
      <w:r w:rsidRPr="009B675E">
        <w:rPr>
          <w:rFonts w:ascii="Century Gothic" w:hAnsi="Century Gothic" w:cs="Arial"/>
        </w:rPr>
        <w:t xml:space="preserve"> dilution of sweetness resulting from direct mixing of the </w:t>
      </w:r>
      <w:proofErr w:type="spellStart"/>
      <w:r w:rsidRPr="009B675E">
        <w:rPr>
          <w:rFonts w:ascii="Century Gothic" w:hAnsi="Century Gothic" w:cs="Arial"/>
        </w:rPr>
        <w:t>tapey</w:t>
      </w:r>
      <w:proofErr w:type="spellEnd"/>
      <w:r w:rsidRPr="009B675E">
        <w:rPr>
          <w:rFonts w:ascii="Century Gothic" w:hAnsi="Century Gothic" w:cs="Arial"/>
        </w:rPr>
        <w:t xml:space="preserve"> lees into the cheesecake base. Furthermore, the f-value of 7.4626 and p-value of 0.0001 </w:t>
      </w:r>
      <w:r w:rsidRPr="009B675E">
        <w:rPr>
          <w:rFonts w:ascii="Century Gothic" w:hAnsi="Century Gothic" w:cs="Arial"/>
        </w:rPr>
        <w:lastRenderedPageBreak/>
        <w:t>indicate substantial differences, underscoring the importance of the method of incorporation for optimi</w:t>
      </w:r>
      <w:r w:rsidRPr="009B675E">
        <w:rPr>
          <w:rFonts w:ascii="Century Gothic" w:hAnsi="Century Gothic" w:cs="Arial"/>
        </w:rPr>
        <w:t>zing sweetness levels.</w:t>
      </w:r>
    </w:p>
    <w:p w14:paraId="11F006AD"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Lastly, the overall acceptability ratings illustrate significant consumer preferences, with Treatment 2 attaining the highest mean score of 7.70, indicative of robust acceptance. The control followed at 7.33, while Treatment 1 scored</w:t>
      </w:r>
      <w:r w:rsidRPr="009B675E">
        <w:rPr>
          <w:rFonts w:ascii="Century Gothic" w:hAnsi="Century Gothic" w:cs="Arial"/>
        </w:rPr>
        <w:t xml:space="preserve"> 6.93 and Treatment 3 received the lowest score of 6.40. The significant f-value of 4.0944 and p-value of 0.0084 confirm the meaningful differences observed among the treatments, revealing that while Treatment 2 and the control cheesecake were both highly </w:t>
      </w:r>
      <w:r w:rsidRPr="009B675E">
        <w:rPr>
          <w:rFonts w:ascii="Century Gothic" w:hAnsi="Century Gothic" w:cs="Arial"/>
        </w:rPr>
        <w:t>accepted, modifications that impact multiple sensory attributes may diminish overall appeal. These findings highlight the critical need for careful consideration of ingredient incorporation strategies to maximize consumer satisfaction in product developmen</w:t>
      </w:r>
      <w:r w:rsidRPr="009B675E">
        <w:rPr>
          <w:rFonts w:ascii="Century Gothic" w:hAnsi="Century Gothic" w:cs="Arial"/>
        </w:rPr>
        <w:t>t.</w:t>
      </w:r>
    </w:p>
    <w:p w14:paraId="403CCDCD" w14:textId="77777777" w:rsidR="00B71684" w:rsidRPr="009B675E" w:rsidRDefault="00B71684">
      <w:pPr>
        <w:spacing w:after="0" w:line="480" w:lineRule="auto"/>
        <w:jc w:val="both"/>
        <w:rPr>
          <w:rFonts w:ascii="Century Gothic" w:hAnsi="Century Gothic" w:cs="Arial"/>
          <w:b/>
        </w:rPr>
      </w:pPr>
    </w:p>
    <w:p w14:paraId="77AFF8BA" w14:textId="77777777" w:rsidR="00B71684" w:rsidRPr="009B675E" w:rsidRDefault="00C67918">
      <w:pPr>
        <w:spacing w:after="0" w:line="480" w:lineRule="auto"/>
        <w:jc w:val="both"/>
        <w:rPr>
          <w:rFonts w:ascii="Century Gothic" w:hAnsi="Century Gothic" w:cs="Arial"/>
          <w:b/>
        </w:rPr>
      </w:pPr>
      <w:r w:rsidRPr="009B675E">
        <w:rPr>
          <w:rFonts w:ascii="Century Gothic" w:hAnsi="Century Gothic" w:cs="Arial"/>
          <w:b/>
        </w:rPr>
        <w:t xml:space="preserve">Analysis of the Consumers’ Preferential Test of </w:t>
      </w:r>
      <w:proofErr w:type="spellStart"/>
      <w:r w:rsidRPr="009B675E">
        <w:rPr>
          <w:rFonts w:ascii="Century Gothic" w:hAnsi="Century Gothic" w:cs="Arial"/>
          <w:b/>
        </w:rPr>
        <w:t>Tapey</w:t>
      </w:r>
      <w:proofErr w:type="spellEnd"/>
      <w:r w:rsidRPr="009B675E">
        <w:rPr>
          <w:rFonts w:ascii="Century Gothic" w:hAnsi="Century Gothic" w:cs="Arial"/>
          <w:b/>
        </w:rPr>
        <w:t xml:space="preserve"> Lees Fortified Cheesecake</w:t>
      </w:r>
    </w:p>
    <w:p w14:paraId="34E5EDCF"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This section presents an analysis of the significant differences identified in the preferential test of </w:t>
      </w:r>
      <w:proofErr w:type="spellStart"/>
      <w:r w:rsidRPr="009B675E">
        <w:rPr>
          <w:rFonts w:ascii="Century Gothic" w:hAnsi="Century Gothic" w:cs="Arial"/>
        </w:rPr>
        <w:t>Tapey</w:t>
      </w:r>
      <w:proofErr w:type="spellEnd"/>
      <w:r w:rsidRPr="009B675E">
        <w:rPr>
          <w:rFonts w:ascii="Century Gothic" w:hAnsi="Century Gothic" w:cs="Arial"/>
        </w:rPr>
        <w:t xml:space="preserve"> Lees Fortified Cheesecake as conducted by randomly selected in</w:t>
      </w:r>
      <w:r w:rsidRPr="009B675E">
        <w:rPr>
          <w:rFonts w:ascii="Century Gothic" w:hAnsi="Century Gothic" w:cs="Arial"/>
        </w:rPr>
        <w:t>dividuals representing a spectrum from Gen Z to Millennial age groups, making their involvement highly relevant to the research. As these generations are known for their openness to food innovation, diverse flavor profiles, and willingness to try novel ing</w:t>
      </w:r>
      <w:r w:rsidRPr="009B675E">
        <w:rPr>
          <w:rFonts w:ascii="Century Gothic" w:hAnsi="Century Gothic" w:cs="Arial"/>
        </w:rPr>
        <w:t xml:space="preserve">redients, their preferences provide valuable insights into the potential market acceptance of </w:t>
      </w:r>
      <w:proofErr w:type="spellStart"/>
      <w:r w:rsidRPr="009B675E">
        <w:rPr>
          <w:rFonts w:ascii="Century Gothic" w:hAnsi="Century Gothic" w:cs="Arial"/>
        </w:rPr>
        <w:t>Tapey</w:t>
      </w:r>
      <w:proofErr w:type="spellEnd"/>
      <w:r w:rsidRPr="009B675E">
        <w:rPr>
          <w:rFonts w:ascii="Century Gothic" w:hAnsi="Century Gothic" w:cs="Arial"/>
        </w:rPr>
        <w:t xml:space="preserve"> Lees Fortified Cheesecake. Their varied backgrounds and contemporary food attitudes reflect a broader consumer landscape, allowing the study to gauge not on</w:t>
      </w:r>
      <w:r w:rsidRPr="009B675E">
        <w:rPr>
          <w:rFonts w:ascii="Century Gothic" w:hAnsi="Century Gothic" w:cs="Arial"/>
        </w:rPr>
        <w:t xml:space="preserve">ly the sensory appeal of the product but also its resonance with a demographic that often drives culinary trends and influences purchasing behavior. By including Gen Z and Millennial participants, the research gains a realistic perspective on how new food </w:t>
      </w:r>
      <w:r w:rsidRPr="009B675E">
        <w:rPr>
          <w:rFonts w:ascii="Century Gothic" w:hAnsi="Century Gothic" w:cs="Arial"/>
        </w:rPr>
        <w:t>products might perform in the marketplace, supporting more informed decisions in product development and marketing strategies.</w:t>
      </w:r>
    </w:p>
    <w:p w14:paraId="73E0E9F3" w14:textId="77777777" w:rsidR="00B71684" w:rsidRPr="009B675E" w:rsidRDefault="00C67918">
      <w:pPr>
        <w:spacing w:after="0" w:line="240" w:lineRule="auto"/>
        <w:jc w:val="both"/>
        <w:rPr>
          <w:rFonts w:ascii="Century Gothic" w:hAnsi="Century Gothic" w:cs="Arial"/>
          <w:b/>
        </w:rPr>
      </w:pPr>
      <w:r w:rsidRPr="009B675E">
        <w:rPr>
          <w:rFonts w:ascii="Century Gothic" w:hAnsi="Century Gothic" w:cs="Arial"/>
          <w:b/>
        </w:rPr>
        <w:t xml:space="preserve">Table 4. </w:t>
      </w:r>
    </w:p>
    <w:p w14:paraId="167C019F" w14:textId="77777777" w:rsidR="00B71684" w:rsidRPr="009B675E" w:rsidRDefault="00C67918">
      <w:pPr>
        <w:spacing w:after="0" w:line="240" w:lineRule="auto"/>
        <w:jc w:val="both"/>
        <w:rPr>
          <w:rFonts w:ascii="Century Gothic" w:hAnsi="Century Gothic" w:cs="Arial"/>
          <w:i/>
        </w:rPr>
      </w:pPr>
      <w:r w:rsidRPr="009B675E">
        <w:rPr>
          <w:rFonts w:ascii="Century Gothic" w:hAnsi="Century Gothic" w:cs="Arial"/>
          <w:i/>
        </w:rPr>
        <w:t xml:space="preserve">Comparison of the Level of Consumer’ Preferential Test of </w:t>
      </w:r>
      <w:proofErr w:type="spellStart"/>
      <w:r w:rsidRPr="009B675E">
        <w:rPr>
          <w:rFonts w:ascii="Century Gothic" w:hAnsi="Century Gothic" w:cs="Arial"/>
          <w:i/>
        </w:rPr>
        <w:t>Tapey</w:t>
      </w:r>
      <w:proofErr w:type="spellEnd"/>
      <w:r w:rsidRPr="009B675E">
        <w:rPr>
          <w:rFonts w:ascii="Century Gothic" w:hAnsi="Century Gothic" w:cs="Arial"/>
          <w:i/>
        </w:rPr>
        <w:t xml:space="preserve"> Lees Cheesecake Fortified Cheesecake Treatments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492"/>
        <w:gridCol w:w="1492"/>
        <w:gridCol w:w="1492"/>
        <w:gridCol w:w="1492"/>
        <w:gridCol w:w="1170"/>
        <w:gridCol w:w="1803"/>
      </w:tblGrid>
      <w:tr w:rsidR="00B71684" w:rsidRPr="009B675E" w14:paraId="4589F2EC" w14:textId="77777777">
        <w:tc>
          <w:tcPr>
            <w:tcW w:w="1526" w:type="dxa"/>
            <w:vMerge w:val="restart"/>
            <w:tcBorders>
              <w:top w:val="single" w:sz="4" w:space="0" w:color="auto"/>
              <w:bottom w:val="single" w:sz="4" w:space="0" w:color="auto"/>
            </w:tcBorders>
            <w:vAlign w:val="center"/>
          </w:tcPr>
          <w:p w14:paraId="2E56EB6F"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Attribute</w:t>
            </w:r>
          </w:p>
        </w:tc>
        <w:tc>
          <w:tcPr>
            <w:tcW w:w="5968" w:type="dxa"/>
            <w:gridSpan w:val="4"/>
            <w:tcBorders>
              <w:top w:val="single" w:sz="4" w:space="0" w:color="auto"/>
              <w:bottom w:val="single" w:sz="4" w:space="0" w:color="auto"/>
            </w:tcBorders>
            <w:vAlign w:val="center"/>
          </w:tcPr>
          <w:p w14:paraId="5792BD6A"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Mean Score</w:t>
            </w:r>
          </w:p>
        </w:tc>
        <w:tc>
          <w:tcPr>
            <w:tcW w:w="1170" w:type="dxa"/>
            <w:vMerge w:val="restart"/>
            <w:tcBorders>
              <w:top w:val="single" w:sz="4" w:space="0" w:color="auto"/>
              <w:bottom w:val="single" w:sz="4" w:space="0" w:color="auto"/>
            </w:tcBorders>
            <w:vAlign w:val="center"/>
          </w:tcPr>
          <w:p w14:paraId="33797F46"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f-value</w:t>
            </w:r>
          </w:p>
        </w:tc>
        <w:tc>
          <w:tcPr>
            <w:tcW w:w="1803" w:type="dxa"/>
            <w:vMerge w:val="restart"/>
            <w:tcBorders>
              <w:top w:val="single" w:sz="4" w:space="0" w:color="auto"/>
              <w:bottom w:val="single" w:sz="4" w:space="0" w:color="auto"/>
            </w:tcBorders>
            <w:vAlign w:val="center"/>
          </w:tcPr>
          <w:p w14:paraId="57146C42"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p-value</w:t>
            </w:r>
          </w:p>
        </w:tc>
      </w:tr>
      <w:tr w:rsidR="00B71684" w:rsidRPr="009B675E" w14:paraId="63F4ECBC" w14:textId="77777777">
        <w:tc>
          <w:tcPr>
            <w:tcW w:w="1526" w:type="dxa"/>
            <w:vMerge/>
            <w:tcBorders>
              <w:bottom w:val="single" w:sz="4" w:space="0" w:color="auto"/>
            </w:tcBorders>
            <w:vAlign w:val="center"/>
          </w:tcPr>
          <w:p w14:paraId="5839247F" w14:textId="77777777" w:rsidR="00B71684" w:rsidRPr="009B675E" w:rsidRDefault="00B71684">
            <w:pPr>
              <w:spacing w:after="0" w:line="240" w:lineRule="auto"/>
              <w:jc w:val="center"/>
              <w:rPr>
                <w:rFonts w:ascii="Century Gothic" w:hAnsi="Century Gothic" w:cs="Arial"/>
              </w:rPr>
            </w:pPr>
          </w:p>
        </w:tc>
        <w:tc>
          <w:tcPr>
            <w:tcW w:w="1492" w:type="dxa"/>
            <w:tcBorders>
              <w:top w:val="single" w:sz="4" w:space="0" w:color="auto"/>
              <w:bottom w:val="single" w:sz="4" w:space="0" w:color="auto"/>
            </w:tcBorders>
            <w:vAlign w:val="center"/>
          </w:tcPr>
          <w:p w14:paraId="2339F108" w14:textId="77777777" w:rsidR="00B71684" w:rsidRPr="009B675E" w:rsidRDefault="00C67918">
            <w:pPr>
              <w:spacing w:after="0" w:line="240" w:lineRule="auto"/>
              <w:jc w:val="center"/>
              <w:rPr>
                <w:rFonts w:ascii="Century Gothic" w:hAnsi="Century Gothic" w:cs="Arial"/>
              </w:rPr>
            </w:pPr>
            <w:r w:rsidRPr="009B675E">
              <w:rPr>
                <w:rFonts w:ascii="Century Gothic" w:hAnsi="Century Gothic" w:cs="Arial"/>
              </w:rPr>
              <w:t>Treatment 0</w:t>
            </w:r>
          </w:p>
        </w:tc>
        <w:tc>
          <w:tcPr>
            <w:tcW w:w="1492" w:type="dxa"/>
            <w:tcBorders>
              <w:top w:val="single" w:sz="4" w:space="0" w:color="auto"/>
              <w:bottom w:val="single" w:sz="4" w:space="0" w:color="auto"/>
            </w:tcBorders>
            <w:vAlign w:val="center"/>
          </w:tcPr>
          <w:p w14:paraId="00E09208" w14:textId="77777777" w:rsidR="00B71684" w:rsidRPr="009B675E" w:rsidRDefault="00C67918">
            <w:pPr>
              <w:spacing w:after="0" w:line="240" w:lineRule="auto"/>
              <w:jc w:val="center"/>
            </w:pPr>
            <w:r w:rsidRPr="009B675E">
              <w:rPr>
                <w:rFonts w:ascii="Century Gothic" w:hAnsi="Century Gothic" w:cs="Arial"/>
              </w:rPr>
              <w:t>Treatment 1</w:t>
            </w:r>
          </w:p>
        </w:tc>
        <w:tc>
          <w:tcPr>
            <w:tcW w:w="1492" w:type="dxa"/>
            <w:tcBorders>
              <w:top w:val="single" w:sz="4" w:space="0" w:color="auto"/>
              <w:bottom w:val="single" w:sz="4" w:space="0" w:color="auto"/>
            </w:tcBorders>
            <w:vAlign w:val="center"/>
          </w:tcPr>
          <w:p w14:paraId="424EF361" w14:textId="77777777" w:rsidR="00B71684" w:rsidRPr="009B675E" w:rsidRDefault="00C67918">
            <w:pPr>
              <w:spacing w:after="0" w:line="240" w:lineRule="auto"/>
              <w:jc w:val="center"/>
            </w:pPr>
            <w:r w:rsidRPr="009B675E">
              <w:rPr>
                <w:rFonts w:ascii="Century Gothic" w:hAnsi="Century Gothic" w:cs="Arial"/>
              </w:rPr>
              <w:t>Treatment 2</w:t>
            </w:r>
          </w:p>
        </w:tc>
        <w:tc>
          <w:tcPr>
            <w:tcW w:w="1492" w:type="dxa"/>
            <w:tcBorders>
              <w:top w:val="single" w:sz="4" w:space="0" w:color="auto"/>
              <w:bottom w:val="single" w:sz="4" w:space="0" w:color="auto"/>
            </w:tcBorders>
            <w:vAlign w:val="center"/>
          </w:tcPr>
          <w:p w14:paraId="69DBAC19" w14:textId="77777777" w:rsidR="00B71684" w:rsidRPr="009B675E" w:rsidRDefault="00C67918">
            <w:pPr>
              <w:spacing w:after="0" w:line="240" w:lineRule="auto"/>
              <w:jc w:val="center"/>
            </w:pPr>
            <w:r w:rsidRPr="009B675E">
              <w:rPr>
                <w:rFonts w:ascii="Century Gothic" w:hAnsi="Century Gothic" w:cs="Arial"/>
              </w:rPr>
              <w:t>Treatment 3</w:t>
            </w:r>
          </w:p>
        </w:tc>
        <w:tc>
          <w:tcPr>
            <w:tcW w:w="1170" w:type="dxa"/>
            <w:vMerge/>
            <w:tcBorders>
              <w:bottom w:val="single" w:sz="4" w:space="0" w:color="auto"/>
            </w:tcBorders>
            <w:vAlign w:val="center"/>
          </w:tcPr>
          <w:p w14:paraId="2B663AE9" w14:textId="77777777" w:rsidR="00B71684" w:rsidRPr="009B675E" w:rsidRDefault="00B71684">
            <w:pPr>
              <w:spacing w:after="0" w:line="240" w:lineRule="auto"/>
              <w:jc w:val="center"/>
              <w:rPr>
                <w:rFonts w:ascii="Century Gothic" w:hAnsi="Century Gothic" w:cs="Arial"/>
              </w:rPr>
            </w:pPr>
          </w:p>
        </w:tc>
        <w:tc>
          <w:tcPr>
            <w:tcW w:w="1803" w:type="dxa"/>
            <w:vMerge/>
            <w:tcBorders>
              <w:bottom w:val="single" w:sz="4" w:space="0" w:color="auto"/>
            </w:tcBorders>
            <w:vAlign w:val="center"/>
          </w:tcPr>
          <w:p w14:paraId="0BEED1D7" w14:textId="77777777" w:rsidR="00B71684" w:rsidRPr="009B675E" w:rsidRDefault="00B71684">
            <w:pPr>
              <w:spacing w:after="0" w:line="240" w:lineRule="auto"/>
              <w:jc w:val="center"/>
              <w:rPr>
                <w:rFonts w:ascii="Century Gothic" w:hAnsi="Century Gothic" w:cs="Arial"/>
              </w:rPr>
            </w:pPr>
          </w:p>
        </w:tc>
      </w:tr>
      <w:tr w:rsidR="00B71684" w:rsidRPr="009B675E" w14:paraId="58D0011D" w14:textId="77777777">
        <w:tc>
          <w:tcPr>
            <w:tcW w:w="1526" w:type="dxa"/>
            <w:tcBorders>
              <w:top w:val="single" w:sz="4" w:space="0" w:color="auto"/>
            </w:tcBorders>
          </w:tcPr>
          <w:p w14:paraId="462ADB0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Aroma</w:t>
            </w:r>
          </w:p>
        </w:tc>
        <w:tc>
          <w:tcPr>
            <w:tcW w:w="1492" w:type="dxa"/>
            <w:tcBorders>
              <w:top w:val="single" w:sz="4" w:space="0" w:color="auto"/>
            </w:tcBorders>
          </w:tcPr>
          <w:p w14:paraId="7520DF7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7.31</w:t>
            </w:r>
          </w:p>
        </w:tc>
        <w:tc>
          <w:tcPr>
            <w:tcW w:w="1492" w:type="dxa"/>
            <w:tcBorders>
              <w:top w:val="single" w:sz="4" w:space="0" w:color="auto"/>
            </w:tcBorders>
          </w:tcPr>
          <w:p w14:paraId="0929250F"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7.47</w:t>
            </w:r>
          </w:p>
        </w:tc>
        <w:tc>
          <w:tcPr>
            <w:tcW w:w="1492" w:type="dxa"/>
            <w:tcBorders>
              <w:top w:val="single" w:sz="4" w:space="0" w:color="auto"/>
            </w:tcBorders>
          </w:tcPr>
          <w:p w14:paraId="0A7F61AE"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7.60</w:t>
            </w:r>
          </w:p>
        </w:tc>
        <w:tc>
          <w:tcPr>
            <w:tcW w:w="1492" w:type="dxa"/>
            <w:tcBorders>
              <w:top w:val="single" w:sz="4" w:space="0" w:color="auto"/>
            </w:tcBorders>
          </w:tcPr>
          <w:p w14:paraId="53D310A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7.69</w:t>
            </w:r>
          </w:p>
        </w:tc>
        <w:tc>
          <w:tcPr>
            <w:tcW w:w="1170" w:type="dxa"/>
            <w:tcBorders>
              <w:top w:val="single" w:sz="4" w:space="0" w:color="auto"/>
            </w:tcBorders>
          </w:tcPr>
          <w:p w14:paraId="6332923C"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0.7478</w:t>
            </w:r>
            <w:r w:rsidRPr="009B675E">
              <w:rPr>
                <w:rFonts w:ascii="Century Gothic" w:eastAsia="Times New Roman" w:hAnsi="Century Gothic" w:cstheme="majorHAnsi"/>
                <w:sz w:val="20"/>
                <w:szCs w:val="20"/>
                <w:vertAlign w:val="superscript"/>
              </w:rPr>
              <w:t>ns</w:t>
            </w:r>
          </w:p>
        </w:tc>
        <w:tc>
          <w:tcPr>
            <w:tcW w:w="1803" w:type="dxa"/>
            <w:tcBorders>
              <w:top w:val="single" w:sz="4" w:space="0" w:color="auto"/>
            </w:tcBorders>
          </w:tcPr>
          <w:p w14:paraId="2620F126"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0.5250</w:t>
            </w:r>
          </w:p>
        </w:tc>
      </w:tr>
      <w:tr w:rsidR="00B71684" w:rsidRPr="009B675E" w14:paraId="08209FAE" w14:textId="77777777">
        <w:tc>
          <w:tcPr>
            <w:tcW w:w="1526" w:type="dxa"/>
          </w:tcPr>
          <w:p w14:paraId="3EC7AC39"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lastRenderedPageBreak/>
              <w:t>Appearance</w:t>
            </w:r>
          </w:p>
        </w:tc>
        <w:tc>
          <w:tcPr>
            <w:tcW w:w="1492" w:type="dxa"/>
          </w:tcPr>
          <w:p w14:paraId="0D26D5C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8.00</w:t>
            </w:r>
          </w:p>
        </w:tc>
        <w:tc>
          <w:tcPr>
            <w:tcW w:w="1492" w:type="dxa"/>
          </w:tcPr>
          <w:p w14:paraId="25E33F28"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8.51</w:t>
            </w:r>
          </w:p>
        </w:tc>
        <w:tc>
          <w:tcPr>
            <w:tcW w:w="1492" w:type="dxa"/>
          </w:tcPr>
          <w:p w14:paraId="19FAA68B"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8.53</w:t>
            </w:r>
          </w:p>
        </w:tc>
        <w:tc>
          <w:tcPr>
            <w:tcW w:w="1492" w:type="dxa"/>
          </w:tcPr>
          <w:p w14:paraId="3FD3E12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8.49</w:t>
            </w:r>
          </w:p>
        </w:tc>
        <w:tc>
          <w:tcPr>
            <w:tcW w:w="1170" w:type="dxa"/>
          </w:tcPr>
          <w:p w14:paraId="3E70CFDC"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3.9476</w:t>
            </w:r>
            <w:r w:rsidRPr="009B675E">
              <w:rPr>
                <w:rFonts w:ascii="Century Gothic" w:eastAsia="Times New Roman" w:hAnsi="Century Gothic" w:cstheme="majorHAnsi"/>
                <w:sz w:val="20"/>
                <w:szCs w:val="20"/>
                <w:vertAlign w:val="superscript"/>
              </w:rPr>
              <w:t>**</w:t>
            </w:r>
          </w:p>
        </w:tc>
        <w:tc>
          <w:tcPr>
            <w:tcW w:w="1803" w:type="dxa"/>
          </w:tcPr>
          <w:p w14:paraId="08E30417"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0.0093</w:t>
            </w:r>
          </w:p>
        </w:tc>
      </w:tr>
      <w:tr w:rsidR="00B71684" w:rsidRPr="009B675E" w14:paraId="42245BEF" w14:textId="77777777">
        <w:tc>
          <w:tcPr>
            <w:tcW w:w="1526" w:type="dxa"/>
          </w:tcPr>
          <w:p w14:paraId="669A87F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Texture</w:t>
            </w:r>
          </w:p>
        </w:tc>
        <w:tc>
          <w:tcPr>
            <w:tcW w:w="1492" w:type="dxa"/>
          </w:tcPr>
          <w:p w14:paraId="515ED995"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8.27</w:t>
            </w:r>
          </w:p>
        </w:tc>
        <w:tc>
          <w:tcPr>
            <w:tcW w:w="1492" w:type="dxa"/>
          </w:tcPr>
          <w:p w14:paraId="3ECE1494"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7.67</w:t>
            </w:r>
          </w:p>
        </w:tc>
        <w:tc>
          <w:tcPr>
            <w:tcW w:w="1492" w:type="dxa"/>
          </w:tcPr>
          <w:p w14:paraId="02F83761"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8.2</w:t>
            </w:r>
          </w:p>
        </w:tc>
        <w:tc>
          <w:tcPr>
            <w:tcW w:w="1492" w:type="dxa"/>
          </w:tcPr>
          <w:p w14:paraId="07712DE7"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7.76</w:t>
            </w:r>
          </w:p>
        </w:tc>
        <w:tc>
          <w:tcPr>
            <w:tcW w:w="1170" w:type="dxa"/>
          </w:tcPr>
          <w:p w14:paraId="1BFAAA19"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3.4355</w:t>
            </w:r>
            <w:r w:rsidRPr="009B675E">
              <w:rPr>
                <w:rFonts w:ascii="Century Gothic" w:eastAsia="Times New Roman" w:hAnsi="Century Gothic" w:cstheme="majorHAnsi"/>
                <w:sz w:val="20"/>
                <w:szCs w:val="20"/>
                <w:vertAlign w:val="superscript"/>
              </w:rPr>
              <w:t>*</w:t>
            </w:r>
          </w:p>
        </w:tc>
        <w:tc>
          <w:tcPr>
            <w:tcW w:w="1803" w:type="dxa"/>
          </w:tcPr>
          <w:p w14:paraId="7A5C4DDF"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0.0182</w:t>
            </w:r>
          </w:p>
        </w:tc>
      </w:tr>
      <w:tr w:rsidR="00B71684" w:rsidRPr="009B675E" w14:paraId="565FEFA1" w14:textId="77777777">
        <w:tc>
          <w:tcPr>
            <w:tcW w:w="1526" w:type="dxa"/>
          </w:tcPr>
          <w:p w14:paraId="07E7C20F"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Flavor</w:t>
            </w:r>
          </w:p>
        </w:tc>
        <w:tc>
          <w:tcPr>
            <w:tcW w:w="1492" w:type="dxa"/>
          </w:tcPr>
          <w:p w14:paraId="610C71F2"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7.24</w:t>
            </w:r>
          </w:p>
        </w:tc>
        <w:tc>
          <w:tcPr>
            <w:tcW w:w="1492" w:type="dxa"/>
          </w:tcPr>
          <w:p w14:paraId="357C291B"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7.44</w:t>
            </w:r>
          </w:p>
        </w:tc>
        <w:tc>
          <w:tcPr>
            <w:tcW w:w="1492" w:type="dxa"/>
          </w:tcPr>
          <w:p w14:paraId="7741C2A1"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8.18</w:t>
            </w:r>
          </w:p>
        </w:tc>
        <w:tc>
          <w:tcPr>
            <w:tcW w:w="1492" w:type="dxa"/>
          </w:tcPr>
          <w:p w14:paraId="30D481D1"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7.29</w:t>
            </w:r>
          </w:p>
        </w:tc>
        <w:tc>
          <w:tcPr>
            <w:tcW w:w="1170" w:type="dxa"/>
          </w:tcPr>
          <w:p w14:paraId="6384F4FB"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3.8018</w:t>
            </w:r>
            <w:r w:rsidRPr="009B675E">
              <w:rPr>
                <w:rFonts w:ascii="Century Gothic" w:eastAsia="Times New Roman" w:hAnsi="Century Gothic" w:cstheme="majorHAnsi"/>
                <w:sz w:val="20"/>
                <w:szCs w:val="20"/>
                <w:vertAlign w:val="superscript"/>
              </w:rPr>
              <w:t>*</w:t>
            </w:r>
          </w:p>
        </w:tc>
        <w:tc>
          <w:tcPr>
            <w:tcW w:w="1803" w:type="dxa"/>
          </w:tcPr>
          <w:p w14:paraId="7EB73B03"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0.0112</w:t>
            </w:r>
          </w:p>
        </w:tc>
      </w:tr>
      <w:tr w:rsidR="00B71684" w:rsidRPr="009B675E" w14:paraId="2AA589C5" w14:textId="77777777">
        <w:tc>
          <w:tcPr>
            <w:tcW w:w="1526" w:type="dxa"/>
          </w:tcPr>
          <w:p w14:paraId="3978D1F9"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Sweetness Level</w:t>
            </w:r>
          </w:p>
        </w:tc>
        <w:tc>
          <w:tcPr>
            <w:tcW w:w="1492" w:type="dxa"/>
          </w:tcPr>
          <w:p w14:paraId="6B1C192B"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7.56</w:t>
            </w:r>
          </w:p>
        </w:tc>
        <w:tc>
          <w:tcPr>
            <w:tcW w:w="1492" w:type="dxa"/>
          </w:tcPr>
          <w:p w14:paraId="2FFE6D0D"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7.07</w:t>
            </w:r>
          </w:p>
        </w:tc>
        <w:tc>
          <w:tcPr>
            <w:tcW w:w="1492" w:type="dxa"/>
          </w:tcPr>
          <w:p w14:paraId="4EAA4AE3"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7.71</w:t>
            </w:r>
          </w:p>
        </w:tc>
        <w:tc>
          <w:tcPr>
            <w:tcW w:w="1492" w:type="dxa"/>
          </w:tcPr>
          <w:p w14:paraId="7607C505"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6.91</w:t>
            </w:r>
          </w:p>
        </w:tc>
        <w:tc>
          <w:tcPr>
            <w:tcW w:w="1170" w:type="dxa"/>
          </w:tcPr>
          <w:p w14:paraId="231E59DD"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2.6686</w:t>
            </w:r>
            <w:r w:rsidRPr="009B675E">
              <w:rPr>
                <w:rFonts w:ascii="Century Gothic" w:eastAsia="Times New Roman" w:hAnsi="Century Gothic" w:cstheme="majorHAnsi"/>
                <w:sz w:val="20"/>
                <w:szCs w:val="20"/>
                <w:vertAlign w:val="superscript"/>
              </w:rPr>
              <w:t>*</w:t>
            </w:r>
          </w:p>
        </w:tc>
        <w:tc>
          <w:tcPr>
            <w:tcW w:w="1803" w:type="dxa"/>
          </w:tcPr>
          <w:p w14:paraId="5E6A2F4D"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0.0492</w:t>
            </w:r>
          </w:p>
        </w:tc>
      </w:tr>
      <w:tr w:rsidR="00B71684" w:rsidRPr="009B675E" w14:paraId="6E7ED7D4" w14:textId="77777777">
        <w:tc>
          <w:tcPr>
            <w:tcW w:w="1526" w:type="dxa"/>
          </w:tcPr>
          <w:p w14:paraId="2BA31A84"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Overall Acceptability</w:t>
            </w:r>
          </w:p>
        </w:tc>
        <w:tc>
          <w:tcPr>
            <w:tcW w:w="1492" w:type="dxa"/>
          </w:tcPr>
          <w:p w14:paraId="2B3D0C87"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7.93</w:t>
            </w:r>
          </w:p>
        </w:tc>
        <w:tc>
          <w:tcPr>
            <w:tcW w:w="1492" w:type="dxa"/>
          </w:tcPr>
          <w:p w14:paraId="601650F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7.51</w:t>
            </w:r>
          </w:p>
        </w:tc>
        <w:tc>
          <w:tcPr>
            <w:tcW w:w="1492" w:type="dxa"/>
          </w:tcPr>
          <w:p w14:paraId="532CD6DE"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8.29</w:t>
            </w:r>
          </w:p>
        </w:tc>
        <w:tc>
          <w:tcPr>
            <w:tcW w:w="1492" w:type="dxa"/>
          </w:tcPr>
          <w:p w14:paraId="7A3BD2E5"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7.42</w:t>
            </w:r>
          </w:p>
        </w:tc>
        <w:tc>
          <w:tcPr>
            <w:tcW w:w="1170" w:type="dxa"/>
          </w:tcPr>
          <w:p w14:paraId="641689A2"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4.5447</w:t>
            </w:r>
            <w:r w:rsidRPr="009B675E">
              <w:rPr>
                <w:rFonts w:ascii="Century Gothic" w:eastAsia="Times New Roman" w:hAnsi="Century Gothic" w:cstheme="majorHAnsi"/>
                <w:sz w:val="20"/>
                <w:szCs w:val="20"/>
                <w:vertAlign w:val="superscript"/>
              </w:rPr>
              <w:t>**</w:t>
            </w:r>
          </w:p>
        </w:tc>
        <w:tc>
          <w:tcPr>
            <w:tcW w:w="1803" w:type="dxa"/>
          </w:tcPr>
          <w:p w14:paraId="4FAB022A" w14:textId="77777777" w:rsidR="00B71684" w:rsidRPr="009B675E" w:rsidRDefault="00C67918">
            <w:pPr>
              <w:shd w:val="clear" w:color="auto" w:fill="FFFFFF"/>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0.0043</w:t>
            </w:r>
          </w:p>
        </w:tc>
      </w:tr>
      <w:tr w:rsidR="00B71684" w:rsidRPr="009B675E" w14:paraId="4EA4D8E9" w14:textId="77777777">
        <w:tc>
          <w:tcPr>
            <w:tcW w:w="1526" w:type="dxa"/>
            <w:tcBorders>
              <w:bottom w:val="single" w:sz="4" w:space="0" w:color="auto"/>
            </w:tcBorders>
          </w:tcPr>
          <w:p w14:paraId="132AC04D"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Willingness to Purchase</w:t>
            </w:r>
          </w:p>
        </w:tc>
        <w:tc>
          <w:tcPr>
            <w:tcW w:w="1492" w:type="dxa"/>
            <w:tcBorders>
              <w:bottom w:val="single" w:sz="4" w:space="0" w:color="auto"/>
            </w:tcBorders>
          </w:tcPr>
          <w:p w14:paraId="6A200D2E"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7.62</w:t>
            </w:r>
          </w:p>
        </w:tc>
        <w:tc>
          <w:tcPr>
            <w:tcW w:w="1492" w:type="dxa"/>
            <w:tcBorders>
              <w:bottom w:val="single" w:sz="4" w:space="0" w:color="auto"/>
            </w:tcBorders>
          </w:tcPr>
          <w:p w14:paraId="6AA69B4A"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7.04</w:t>
            </w:r>
          </w:p>
        </w:tc>
        <w:tc>
          <w:tcPr>
            <w:tcW w:w="1492" w:type="dxa"/>
            <w:tcBorders>
              <w:bottom w:val="single" w:sz="4" w:space="0" w:color="auto"/>
            </w:tcBorders>
          </w:tcPr>
          <w:p w14:paraId="14A05036"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7.98</w:t>
            </w:r>
          </w:p>
        </w:tc>
        <w:tc>
          <w:tcPr>
            <w:tcW w:w="1492" w:type="dxa"/>
            <w:tcBorders>
              <w:bottom w:val="single" w:sz="4" w:space="0" w:color="auto"/>
            </w:tcBorders>
          </w:tcPr>
          <w:p w14:paraId="6531D16D" w14:textId="77777777" w:rsidR="00B71684" w:rsidRPr="009B675E" w:rsidRDefault="00C67918">
            <w:pPr>
              <w:widowControl w:val="0"/>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6.96</w:t>
            </w:r>
          </w:p>
        </w:tc>
        <w:tc>
          <w:tcPr>
            <w:tcW w:w="1170" w:type="dxa"/>
            <w:tcBorders>
              <w:bottom w:val="single" w:sz="4" w:space="0" w:color="auto"/>
            </w:tcBorders>
          </w:tcPr>
          <w:p w14:paraId="433C2A13" w14:textId="77777777" w:rsidR="00B71684" w:rsidRPr="009B675E" w:rsidRDefault="00C67918">
            <w:pPr>
              <w:spacing w:after="0" w:line="240" w:lineRule="auto"/>
              <w:jc w:val="center"/>
              <w:rPr>
                <w:rFonts w:ascii="Century Gothic" w:eastAsia="Times New Roman" w:hAnsi="Century Gothic" w:cstheme="majorHAnsi"/>
                <w:sz w:val="20"/>
                <w:szCs w:val="20"/>
                <w:vertAlign w:val="superscript"/>
              </w:rPr>
            </w:pPr>
            <w:r w:rsidRPr="009B675E">
              <w:rPr>
                <w:rFonts w:ascii="Century Gothic" w:eastAsia="Times New Roman" w:hAnsi="Century Gothic" w:cstheme="majorHAnsi"/>
                <w:sz w:val="20"/>
                <w:szCs w:val="20"/>
              </w:rPr>
              <w:t>4.1178</w:t>
            </w:r>
            <w:r w:rsidRPr="009B675E">
              <w:rPr>
                <w:rFonts w:ascii="Century Gothic" w:eastAsia="Times New Roman" w:hAnsi="Century Gothic" w:cstheme="majorHAnsi"/>
                <w:sz w:val="20"/>
                <w:szCs w:val="20"/>
                <w:vertAlign w:val="superscript"/>
              </w:rPr>
              <w:t>**</w:t>
            </w:r>
          </w:p>
        </w:tc>
        <w:tc>
          <w:tcPr>
            <w:tcW w:w="1803" w:type="dxa"/>
            <w:tcBorders>
              <w:bottom w:val="single" w:sz="4" w:space="0" w:color="auto"/>
            </w:tcBorders>
          </w:tcPr>
          <w:p w14:paraId="7626EED2" w14:textId="77777777" w:rsidR="00B71684" w:rsidRPr="009B675E" w:rsidRDefault="00C67918">
            <w:pPr>
              <w:spacing w:after="0" w:line="240" w:lineRule="auto"/>
              <w:jc w:val="center"/>
              <w:rPr>
                <w:rFonts w:ascii="Century Gothic" w:eastAsia="Times New Roman" w:hAnsi="Century Gothic" w:cstheme="majorHAnsi"/>
                <w:sz w:val="20"/>
                <w:szCs w:val="20"/>
              </w:rPr>
            </w:pPr>
            <w:r w:rsidRPr="009B675E">
              <w:rPr>
                <w:rFonts w:ascii="Century Gothic" w:eastAsia="Times New Roman" w:hAnsi="Century Gothic" w:cstheme="majorHAnsi"/>
                <w:sz w:val="20"/>
                <w:szCs w:val="20"/>
              </w:rPr>
              <w:t>0.007</w:t>
            </w:r>
          </w:p>
        </w:tc>
      </w:tr>
    </w:tbl>
    <w:p w14:paraId="25224EC5" w14:textId="77777777" w:rsidR="00B71684" w:rsidRPr="009B675E" w:rsidRDefault="00C67918">
      <w:pPr>
        <w:spacing w:after="0" w:line="240" w:lineRule="auto"/>
        <w:jc w:val="both"/>
        <w:rPr>
          <w:rFonts w:ascii="Century Gothic" w:hAnsi="Century Gothic" w:cs="Arial"/>
          <w:b/>
          <w:i/>
          <w:sz w:val="17"/>
          <w:szCs w:val="17"/>
        </w:rPr>
      </w:pPr>
      <w:r w:rsidRPr="009B675E">
        <w:rPr>
          <w:rFonts w:ascii="Century Gothic" w:hAnsi="Century Gothic" w:cs="Arial"/>
          <w:b/>
          <w:i/>
          <w:sz w:val="17"/>
          <w:szCs w:val="17"/>
        </w:rPr>
        <w:t>Note:</w:t>
      </w:r>
    </w:p>
    <w:tbl>
      <w:tblPr>
        <w:tblW w:w="3995"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815"/>
        <w:gridCol w:w="3180"/>
      </w:tblGrid>
      <w:tr w:rsidR="00B71684" w:rsidRPr="009B675E" w14:paraId="1E09BB80" w14:textId="77777777">
        <w:tc>
          <w:tcPr>
            <w:tcW w:w="815" w:type="dxa"/>
            <w:tcBorders>
              <w:top w:val="single" w:sz="8" w:space="0" w:color="000000"/>
              <w:bottom w:val="single" w:sz="8" w:space="0" w:color="000000"/>
            </w:tcBorders>
            <w:tcMar>
              <w:top w:w="0" w:type="dxa"/>
              <w:left w:w="0" w:type="dxa"/>
              <w:bottom w:w="0" w:type="dxa"/>
              <w:right w:w="0" w:type="dxa"/>
            </w:tcMar>
          </w:tcPr>
          <w:p w14:paraId="3034932A" w14:textId="77777777" w:rsidR="00B71684" w:rsidRPr="009B675E" w:rsidRDefault="00C67918">
            <w:pPr>
              <w:widowControl w:val="0"/>
              <w:spacing w:after="0" w:line="240" w:lineRule="auto"/>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Legend</w:t>
            </w:r>
          </w:p>
        </w:tc>
        <w:tc>
          <w:tcPr>
            <w:tcW w:w="3180" w:type="dxa"/>
            <w:tcBorders>
              <w:top w:val="single" w:sz="8" w:space="0" w:color="000000"/>
              <w:bottom w:val="single" w:sz="8" w:space="0" w:color="000000"/>
            </w:tcBorders>
            <w:tcMar>
              <w:top w:w="0" w:type="dxa"/>
              <w:left w:w="0" w:type="dxa"/>
              <w:bottom w:w="0" w:type="dxa"/>
              <w:right w:w="0" w:type="dxa"/>
            </w:tcMar>
          </w:tcPr>
          <w:p w14:paraId="6BFE838D" w14:textId="77777777" w:rsidR="00B71684" w:rsidRPr="009B675E" w:rsidRDefault="00C67918">
            <w:pPr>
              <w:widowControl w:val="0"/>
              <w:spacing w:after="0" w:line="240" w:lineRule="auto"/>
              <w:jc w:val="center"/>
              <w:rPr>
                <w:rFonts w:ascii="Century Gothic" w:eastAsia="Times New Roman" w:hAnsi="Century Gothic" w:cs="Times New Roman"/>
                <w:b/>
                <w:bCs/>
                <w:i/>
                <w:sz w:val="17"/>
                <w:szCs w:val="17"/>
              </w:rPr>
            </w:pPr>
            <w:r w:rsidRPr="009B675E">
              <w:rPr>
                <w:rFonts w:ascii="Century Gothic" w:eastAsia="Times New Roman" w:hAnsi="Century Gothic" w:cs="Times New Roman"/>
                <w:b/>
                <w:bCs/>
                <w:i/>
                <w:sz w:val="17"/>
                <w:szCs w:val="17"/>
              </w:rPr>
              <w:t>Description</w:t>
            </w:r>
          </w:p>
        </w:tc>
      </w:tr>
      <w:tr w:rsidR="00B71684" w:rsidRPr="009B675E" w14:paraId="2982D632" w14:textId="77777777">
        <w:tc>
          <w:tcPr>
            <w:tcW w:w="815" w:type="dxa"/>
            <w:tcBorders>
              <w:top w:val="single" w:sz="8" w:space="0" w:color="000000"/>
            </w:tcBorders>
            <w:tcMar>
              <w:top w:w="0" w:type="dxa"/>
              <w:left w:w="0" w:type="dxa"/>
              <w:bottom w:w="0" w:type="dxa"/>
              <w:right w:w="0" w:type="dxa"/>
            </w:tcMar>
          </w:tcPr>
          <w:p w14:paraId="766AD9F7"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ns</w:t>
            </w:r>
          </w:p>
        </w:tc>
        <w:tc>
          <w:tcPr>
            <w:tcW w:w="3180" w:type="dxa"/>
            <w:tcBorders>
              <w:top w:val="single" w:sz="8" w:space="0" w:color="000000"/>
            </w:tcBorders>
            <w:tcMar>
              <w:top w:w="0" w:type="dxa"/>
              <w:left w:w="0" w:type="dxa"/>
              <w:bottom w:w="0" w:type="dxa"/>
              <w:right w:w="0" w:type="dxa"/>
            </w:tcMar>
          </w:tcPr>
          <w:p w14:paraId="7C38C8F8"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No Significant Difference</w:t>
            </w:r>
          </w:p>
        </w:tc>
      </w:tr>
      <w:tr w:rsidR="00B71684" w:rsidRPr="009B675E" w14:paraId="58716B85" w14:textId="77777777">
        <w:tc>
          <w:tcPr>
            <w:tcW w:w="815" w:type="dxa"/>
            <w:tcMar>
              <w:top w:w="0" w:type="dxa"/>
              <w:left w:w="0" w:type="dxa"/>
              <w:bottom w:w="0" w:type="dxa"/>
              <w:right w:w="0" w:type="dxa"/>
            </w:tcMar>
          </w:tcPr>
          <w:p w14:paraId="1B5FF8A2"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Mar>
              <w:top w:w="0" w:type="dxa"/>
              <w:left w:w="0" w:type="dxa"/>
              <w:bottom w:w="0" w:type="dxa"/>
              <w:right w:w="0" w:type="dxa"/>
            </w:tcMar>
          </w:tcPr>
          <w:p w14:paraId="4BD228BB"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 xml:space="preserve">With </w:t>
            </w:r>
            <w:r w:rsidRPr="009B675E">
              <w:rPr>
                <w:rFonts w:ascii="Century Gothic" w:eastAsia="Times New Roman" w:hAnsi="Century Gothic" w:cs="Times New Roman"/>
                <w:i/>
                <w:sz w:val="17"/>
                <w:szCs w:val="17"/>
              </w:rPr>
              <w:t>Significant Difference</w:t>
            </w:r>
          </w:p>
        </w:tc>
      </w:tr>
      <w:tr w:rsidR="00B71684" w:rsidRPr="009B675E" w14:paraId="1E909C9C" w14:textId="77777777">
        <w:tc>
          <w:tcPr>
            <w:tcW w:w="815" w:type="dxa"/>
            <w:tcBorders>
              <w:bottom w:val="single" w:sz="8" w:space="0" w:color="000000"/>
            </w:tcBorders>
            <w:tcMar>
              <w:top w:w="0" w:type="dxa"/>
              <w:left w:w="0" w:type="dxa"/>
              <w:bottom w:w="0" w:type="dxa"/>
              <w:right w:w="0" w:type="dxa"/>
            </w:tcMar>
          </w:tcPr>
          <w:p w14:paraId="1236A223"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t>
            </w:r>
          </w:p>
        </w:tc>
        <w:tc>
          <w:tcPr>
            <w:tcW w:w="3180" w:type="dxa"/>
            <w:tcBorders>
              <w:bottom w:val="single" w:sz="8" w:space="0" w:color="000000"/>
            </w:tcBorders>
            <w:tcMar>
              <w:top w:w="0" w:type="dxa"/>
              <w:left w:w="0" w:type="dxa"/>
              <w:bottom w:w="0" w:type="dxa"/>
              <w:right w:w="0" w:type="dxa"/>
            </w:tcMar>
          </w:tcPr>
          <w:p w14:paraId="54F6E3DE" w14:textId="77777777" w:rsidR="00B71684" w:rsidRPr="009B675E" w:rsidRDefault="00C67918">
            <w:pPr>
              <w:widowControl w:val="0"/>
              <w:spacing w:after="0" w:line="240" w:lineRule="auto"/>
              <w:jc w:val="center"/>
              <w:rPr>
                <w:rFonts w:ascii="Century Gothic" w:eastAsia="Times New Roman" w:hAnsi="Century Gothic" w:cs="Times New Roman"/>
                <w:i/>
                <w:sz w:val="17"/>
                <w:szCs w:val="17"/>
              </w:rPr>
            </w:pPr>
            <w:r w:rsidRPr="009B675E">
              <w:rPr>
                <w:rFonts w:ascii="Century Gothic" w:eastAsia="Times New Roman" w:hAnsi="Century Gothic" w:cs="Times New Roman"/>
                <w:i/>
                <w:sz w:val="17"/>
                <w:szCs w:val="17"/>
              </w:rPr>
              <w:t>With High Significant Difference</w:t>
            </w:r>
          </w:p>
        </w:tc>
      </w:tr>
    </w:tbl>
    <w:p w14:paraId="2CD4C1CC" w14:textId="77777777" w:rsidR="00B71684" w:rsidRPr="009B675E" w:rsidRDefault="00B71684">
      <w:pPr>
        <w:spacing w:after="0" w:line="480" w:lineRule="auto"/>
        <w:jc w:val="both"/>
        <w:rPr>
          <w:rFonts w:ascii="Century Gothic" w:hAnsi="Century Gothic" w:cs="Arial"/>
        </w:rPr>
      </w:pPr>
    </w:p>
    <w:p w14:paraId="791B80A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Table 4 presents a comparative analysis of consumer acceptance levels for various sensory attributes of </w:t>
      </w:r>
      <w:proofErr w:type="spellStart"/>
      <w:r w:rsidRPr="009B675E">
        <w:rPr>
          <w:rFonts w:ascii="Century Gothic" w:hAnsi="Century Gothic" w:cs="Arial"/>
          <w:i/>
        </w:rPr>
        <w:t>Tapey</w:t>
      </w:r>
      <w:proofErr w:type="spellEnd"/>
      <w:r w:rsidRPr="009B675E">
        <w:rPr>
          <w:rFonts w:ascii="Century Gothic" w:hAnsi="Century Gothic" w:cs="Arial"/>
        </w:rPr>
        <w:t xml:space="preserve"> Lees Fortified Cheesecake treatments. In terms of aroma, mean scores ranged from 7.31 for Treatment 0 to 7.69 for Treatment 3, with Treatments 1 and 2 receiving scores of 7.47 and 7.60, respectively. However, the f-value of 0.7478 and p-value 0.5250 indic</w:t>
      </w:r>
      <w:r w:rsidRPr="009B675E">
        <w:rPr>
          <w:rFonts w:ascii="Century Gothic" w:hAnsi="Century Gothic" w:cs="Arial"/>
        </w:rPr>
        <w:t xml:space="preserve">ate that these differences are not statistically significant, suggesting that the incorporation method of </w:t>
      </w:r>
      <w:proofErr w:type="spellStart"/>
      <w:r w:rsidRPr="009B675E">
        <w:rPr>
          <w:rFonts w:ascii="Century Gothic" w:hAnsi="Century Gothic" w:cs="Arial"/>
          <w:i/>
        </w:rPr>
        <w:t>tapey</w:t>
      </w:r>
      <w:proofErr w:type="spellEnd"/>
      <w:r w:rsidRPr="009B675E">
        <w:rPr>
          <w:rFonts w:ascii="Century Gothic" w:hAnsi="Century Gothic" w:cs="Arial"/>
        </w:rPr>
        <w:t xml:space="preserve"> lees does not adversely affect the aromatic appeal for consumers across </w:t>
      </w:r>
      <w:proofErr w:type="spellStart"/>
      <w:r w:rsidRPr="009B675E">
        <w:rPr>
          <w:rFonts w:ascii="Century Gothic" w:hAnsi="Century Gothic" w:cs="Arial"/>
        </w:rPr>
        <w:t>comsumers</w:t>
      </w:r>
      <w:proofErr w:type="spellEnd"/>
      <w:r w:rsidRPr="009B675E">
        <w:rPr>
          <w:rFonts w:ascii="Century Gothic" w:hAnsi="Century Gothic" w:cs="Arial"/>
        </w:rPr>
        <w:t>.</w:t>
      </w:r>
    </w:p>
    <w:p w14:paraId="2F22924E"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Regarding appearance, all treatments received high scores, pa</w:t>
      </w:r>
      <w:r w:rsidRPr="009B675E">
        <w:rPr>
          <w:rFonts w:ascii="Century Gothic" w:hAnsi="Century Gothic" w:cs="Arial"/>
        </w:rPr>
        <w:t>rticularly Treatments 1, 2, and 3, which achieved mean scores of 8.51, 8.53, and 8.49, respectively, compared to the control's score of 8.00. The statistically significant f-value of 3.9476 and p-value of 0.0093 confirm that these differences are meaningfu</w:t>
      </w:r>
      <w:r w:rsidRPr="009B675E">
        <w:rPr>
          <w:rFonts w:ascii="Century Gothic" w:hAnsi="Century Gothic" w:cs="Arial"/>
        </w:rPr>
        <w:t xml:space="preserve">l, indicating that the inclusion of </w:t>
      </w:r>
      <w:proofErr w:type="spellStart"/>
      <w:r w:rsidRPr="009B675E">
        <w:rPr>
          <w:rFonts w:ascii="Century Gothic" w:hAnsi="Century Gothic" w:cs="Arial"/>
          <w:i/>
        </w:rPr>
        <w:t>tapey</w:t>
      </w:r>
      <w:proofErr w:type="spellEnd"/>
      <w:r w:rsidRPr="009B675E">
        <w:rPr>
          <w:rFonts w:ascii="Century Gothic" w:hAnsi="Century Gothic" w:cs="Arial"/>
        </w:rPr>
        <w:t xml:space="preserve"> lees enhances the visual appeal due to the vibrant purple hue, which may have made the cheesecakes more attractive to consumers.</w:t>
      </w:r>
    </w:p>
    <w:p w14:paraId="5C5390E0"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The analysis of texture reveals some variations, with the control group achieving the</w:t>
      </w:r>
      <w:r w:rsidRPr="009B675E">
        <w:rPr>
          <w:rFonts w:ascii="Century Gothic" w:hAnsi="Century Gothic" w:cs="Arial"/>
        </w:rPr>
        <w:t xml:space="preserve"> highest mean score of 8.27, closely followed by Treatment 2 at 8.20. Treatments 1 and 3 received lower scores of 7.67 and 7.76, respectively. The statistically significant f-value of 3.4355 and p-value of 0.0182 suggest that incorporation methods, particu</w:t>
      </w:r>
      <w:r w:rsidRPr="009B675E">
        <w:rPr>
          <w:rFonts w:ascii="Century Gothic" w:hAnsi="Century Gothic" w:cs="Arial"/>
        </w:rPr>
        <w:t>larly direct mixing into the base, may slightly reduce textural preference compared to the standard cheesecake or topping-only variants.</w:t>
      </w:r>
    </w:p>
    <w:p w14:paraId="0CE9D9B7"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Clear preferences in flavor is seen, with Treatment 2 receiving the highest score of 8.18, significantly enhancing flav</w:t>
      </w:r>
      <w:r w:rsidRPr="009B675E">
        <w:rPr>
          <w:rFonts w:ascii="Century Gothic" w:hAnsi="Century Gothic" w:cs="Arial"/>
        </w:rPr>
        <w:t xml:space="preserve">or appeal. Meanwhile, the control and Treatments 1 and 3 scored lower at 7.24, 7.44, and 7.29, respectively. F-value of 3.8018 and p-value of 0.0113 indicate statistically </w:t>
      </w:r>
      <w:r w:rsidRPr="009B675E">
        <w:rPr>
          <w:rFonts w:ascii="Century Gothic" w:hAnsi="Century Gothic" w:cs="Arial"/>
        </w:rPr>
        <w:lastRenderedPageBreak/>
        <w:t xml:space="preserve">significant differences, reinforcing the effectiveness of pairing </w:t>
      </w:r>
      <w:proofErr w:type="spellStart"/>
      <w:r w:rsidRPr="009B675E">
        <w:rPr>
          <w:rFonts w:ascii="Century Gothic" w:hAnsi="Century Gothic" w:cs="Arial"/>
          <w:i/>
        </w:rPr>
        <w:t>tapey</w:t>
      </w:r>
      <w:proofErr w:type="spellEnd"/>
      <w:r w:rsidRPr="009B675E">
        <w:rPr>
          <w:rFonts w:ascii="Century Gothic" w:hAnsi="Century Gothic" w:cs="Arial"/>
        </w:rPr>
        <w:t xml:space="preserve"> lees with co</w:t>
      </w:r>
      <w:r w:rsidRPr="009B675E">
        <w:rPr>
          <w:rFonts w:ascii="Century Gothic" w:hAnsi="Century Gothic" w:cs="Arial"/>
        </w:rPr>
        <w:t>mplementary ingredients to heighten consumer flavor acceptance.</w:t>
      </w:r>
    </w:p>
    <w:p w14:paraId="0251EA05"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For sweetness, all treatments were well-accepted, with mean scores ranging from 6.91 to 7.71. Treatment 2 again led with 7.71, followed closely by the control at 7.56. Treatments 1 and 3 </w:t>
      </w:r>
      <w:r w:rsidRPr="009B675E">
        <w:rPr>
          <w:rFonts w:ascii="Century Gothic" w:hAnsi="Century Gothic" w:cs="Arial"/>
        </w:rPr>
        <w:t>scored lower at 7.07 and 6.91, respectively, with an f-value of 2.6686 and p-value of 0.0492 indicating that the method of incorporation significantly affects consumer perceptions of sweetness, particularly highlighting the effectiveness of the topping met</w:t>
      </w:r>
      <w:r w:rsidRPr="009B675E">
        <w:rPr>
          <w:rFonts w:ascii="Century Gothic" w:hAnsi="Century Gothic" w:cs="Arial"/>
        </w:rPr>
        <w:t>hod.</w:t>
      </w:r>
    </w:p>
    <w:p w14:paraId="1B8B7F8F"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Regarding overall acceptability, Treatment 2 achieved the highest mean score of 8.29, followed by the control at 7.93, while Treatments 1 and 3 scored 7.51 and 7.42, respectively. The f-value, 4.5447 and p-value 0.0043 confirm notable differences in o</w:t>
      </w:r>
      <w:r w:rsidRPr="009B675E">
        <w:rPr>
          <w:rFonts w:ascii="Century Gothic" w:hAnsi="Century Gothic" w:cs="Arial"/>
        </w:rPr>
        <w:t>verall acceptability across treatments, with the topping method being the most favorably received.</w:t>
      </w:r>
    </w:p>
    <w:p w14:paraId="51A95E34" w14:textId="77777777" w:rsidR="00B71684" w:rsidRPr="009B675E" w:rsidRDefault="00B71684">
      <w:pPr>
        <w:spacing w:after="0" w:line="480" w:lineRule="auto"/>
        <w:jc w:val="both"/>
        <w:rPr>
          <w:rFonts w:ascii="Century Gothic" w:hAnsi="Century Gothic" w:cs="Arial"/>
        </w:rPr>
      </w:pPr>
    </w:p>
    <w:p w14:paraId="698FC5C8"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Lastly, consumer willingness to purchase reflected positive attitudes, with all treatments scoring above 6.9. Treatment 2 again stood out with a mean score </w:t>
      </w:r>
      <w:r w:rsidRPr="009B675E">
        <w:rPr>
          <w:rFonts w:ascii="Century Gothic" w:hAnsi="Century Gothic" w:cs="Arial"/>
        </w:rPr>
        <w:t xml:space="preserve">of 7.98, indicating strong purchase intent, while the control scored 7.62. Treatments 1 and 3 scored lower at 7.04 and 6.96, respectively. The f-value of 4.1178 and p-value of 0.0075 suggest that treatment variations meaningfully influence consumer buying </w:t>
      </w:r>
      <w:r w:rsidRPr="009B675E">
        <w:rPr>
          <w:rFonts w:ascii="Century Gothic" w:hAnsi="Century Gothic" w:cs="Arial"/>
        </w:rPr>
        <w:t>interest, emphasizing the impact of formulation on marketability.</w:t>
      </w:r>
    </w:p>
    <w:p w14:paraId="4BA38224" w14:textId="77777777" w:rsidR="00B71684" w:rsidRPr="009B675E" w:rsidRDefault="00C67918">
      <w:pPr>
        <w:spacing w:after="0" w:line="480" w:lineRule="auto"/>
        <w:jc w:val="both"/>
        <w:textAlignment w:val="baseline"/>
        <w:rPr>
          <w:rFonts w:ascii="Century Gothic" w:hAnsi="Century Gothic" w:cs="Arial"/>
          <w:b/>
        </w:rPr>
      </w:pPr>
      <w:r w:rsidRPr="009B675E">
        <w:rPr>
          <w:rFonts w:ascii="Century Gothic" w:hAnsi="Century Gothic" w:cs="Arial"/>
          <w:b/>
        </w:rPr>
        <w:t xml:space="preserve">Cost-Production Analysis of </w:t>
      </w:r>
      <w:proofErr w:type="spellStart"/>
      <w:r w:rsidRPr="009B675E">
        <w:rPr>
          <w:rFonts w:ascii="Century Gothic" w:hAnsi="Century Gothic" w:cs="Arial"/>
          <w:b/>
        </w:rPr>
        <w:t>Tapey</w:t>
      </w:r>
      <w:proofErr w:type="spellEnd"/>
      <w:r w:rsidRPr="009B675E">
        <w:rPr>
          <w:rFonts w:ascii="Century Gothic" w:hAnsi="Century Gothic" w:cs="Arial"/>
          <w:b/>
        </w:rPr>
        <w:t xml:space="preserve"> Lees Fortified Cheesecake</w:t>
      </w:r>
      <w:r w:rsidRPr="009B675E">
        <w:rPr>
          <w:rFonts w:ascii="Arial" w:hAnsi="Arial" w:cs="Arial"/>
          <w:b/>
        </w:rPr>
        <w:t> </w:t>
      </w:r>
      <w:r w:rsidRPr="009B675E">
        <w:rPr>
          <w:rFonts w:ascii="Century Gothic" w:hAnsi="Century Gothic" w:cs="Arial"/>
          <w:b/>
        </w:rPr>
        <w:t xml:space="preserve">with the Highest Consumer Acceptance and Nutritional Value </w:t>
      </w:r>
    </w:p>
    <w:p w14:paraId="5AC47BEA" w14:textId="77777777" w:rsidR="00B71684" w:rsidRPr="009B675E" w:rsidRDefault="00C67918">
      <w:pPr>
        <w:spacing w:after="0" w:line="480" w:lineRule="auto"/>
        <w:ind w:firstLine="720"/>
        <w:jc w:val="both"/>
        <w:textAlignment w:val="baseline"/>
        <w:rPr>
          <w:rFonts w:ascii="Century Gothic" w:hAnsi="Century Gothic" w:cs="Arial"/>
        </w:rPr>
      </w:pPr>
      <w:r w:rsidRPr="009B675E">
        <w:rPr>
          <w:rFonts w:ascii="Century Gothic" w:hAnsi="Century Gothic" w:cs="Arial"/>
        </w:rPr>
        <w:t xml:space="preserve">This section discusses the production costs and selling prices for </w:t>
      </w:r>
      <w:proofErr w:type="spellStart"/>
      <w:r w:rsidRPr="009B675E">
        <w:rPr>
          <w:rFonts w:ascii="Century Gothic" w:hAnsi="Century Gothic" w:cs="Arial"/>
          <w:i/>
        </w:rPr>
        <w:t>tap</w:t>
      </w:r>
      <w:r w:rsidRPr="009B675E">
        <w:rPr>
          <w:rFonts w:ascii="Century Gothic" w:hAnsi="Century Gothic" w:cs="Arial"/>
          <w:i/>
        </w:rPr>
        <w:t>ey</w:t>
      </w:r>
      <w:proofErr w:type="spellEnd"/>
      <w:r w:rsidRPr="009B675E">
        <w:rPr>
          <w:rFonts w:ascii="Century Gothic" w:hAnsi="Century Gothic" w:cs="Arial"/>
        </w:rPr>
        <w:t xml:space="preserve"> rice lees fortified cheesecake, emphasizing the treatments that have the highest consumer acceptance and nutritional value. This section also addresses both the direct and indirect costs related to the production of these treatments.</w:t>
      </w:r>
      <w:r w:rsidRPr="009B675E">
        <w:rPr>
          <w:rFonts w:ascii="Arial" w:hAnsi="Arial" w:cs="Arial"/>
        </w:rPr>
        <w:t> </w:t>
      </w:r>
      <w:r w:rsidRPr="009B675E">
        <w:rPr>
          <w:rFonts w:ascii="Century Gothic" w:hAnsi="Century Gothic" w:cs="Arial"/>
        </w:rPr>
        <w:t xml:space="preserve"> </w:t>
      </w:r>
    </w:p>
    <w:p w14:paraId="3ED29BDF" w14:textId="77777777" w:rsidR="00B71684" w:rsidRPr="009B675E" w:rsidRDefault="00B71684">
      <w:pPr>
        <w:spacing w:after="0" w:line="240" w:lineRule="auto"/>
        <w:jc w:val="both"/>
        <w:textAlignment w:val="baseline"/>
        <w:rPr>
          <w:rFonts w:ascii="Century Gothic" w:hAnsi="Century Gothic" w:cs="Arial"/>
        </w:rPr>
      </w:pPr>
    </w:p>
    <w:p w14:paraId="30B28803" w14:textId="27684EA4" w:rsidR="00B71684" w:rsidRPr="009B675E" w:rsidRDefault="00C67918">
      <w:pPr>
        <w:spacing w:after="0" w:line="240" w:lineRule="auto"/>
        <w:jc w:val="both"/>
        <w:textAlignment w:val="baseline"/>
        <w:rPr>
          <w:rFonts w:ascii="Century Gothic" w:eastAsia="Times New Roman" w:hAnsi="Century Gothic" w:cstheme="minorHAnsi"/>
          <w:b/>
          <w:sz w:val="24"/>
          <w:szCs w:val="24"/>
        </w:rPr>
      </w:pPr>
      <w:r w:rsidRPr="009B675E">
        <w:rPr>
          <w:rFonts w:ascii="Century Gothic" w:eastAsia="Times New Roman" w:hAnsi="Century Gothic" w:cstheme="minorHAnsi"/>
          <w:b/>
          <w:sz w:val="24"/>
          <w:szCs w:val="24"/>
        </w:rPr>
        <w:t xml:space="preserve">Table </w:t>
      </w:r>
      <w:r w:rsidR="00F115B3" w:rsidRPr="009B675E">
        <w:rPr>
          <w:rFonts w:ascii="Century Gothic" w:eastAsia="Times New Roman" w:hAnsi="Century Gothic" w:cstheme="minorHAnsi"/>
          <w:b/>
          <w:sz w:val="24"/>
          <w:szCs w:val="24"/>
        </w:rPr>
        <w:t>5</w:t>
      </w:r>
      <w:r w:rsidRPr="009B675E">
        <w:rPr>
          <w:rFonts w:ascii="Century Gothic" w:eastAsia="Times New Roman" w:hAnsi="Century Gothic" w:cstheme="minorHAnsi"/>
          <w:b/>
          <w:sz w:val="24"/>
          <w:szCs w:val="24"/>
        </w:rPr>
        <w:t>.</w:t>
      </w:r>
    </w:p>
    <w:p w14:paraId="4C18B84D" w14:textId="77777777" w:rsidR="00B71684" w:rsidRPr="009B675E" w:rsidRDefault="00C67918">
      <w:pPr>
        <w:spacing w:after="0" w:line="240" w:lineRule="auto"/>
        <w:jc w:val="both"/>
        <w:textAlignment w:val="baseline"/>
        <w:rPr>
          <w:rFonts w:ascii="Century Gothic" w:eastAsia="Times New Roman" w:hAnsi="Century Gothic" w:cstheme="minorHAnsi"/>
          <w:sz w:val="24"/>
          <w:szCs w:val="24"/>
        </w:rPr>
      </w:pPr>
      <w:r w:rsidRPr="009B675E">
        <w:rPr>
          <w:rFonts w:ascii="Century Gothic" w:eastAsia="Times New Roman" w:hAnsi="Century Gothic" w:cstheme="minorHAnsi"/>
          <w:i/>
          <w:iCs/>
          <w:sz w:val="24"/>
          <w:szCs w:val="24"/>
        </w:rPr>
        <w:t xml:space="preserve">Costing Analysis of </w:t>
      </w:r>
      <w:proofErr w:type="spellStart"/>
      <w:r w:rsidRPr="009B675E">
        <w:rPr>
          <w:rFonts w:ascii="Century Gothic" w:eastAsia="Times New Roman" w:hAnsi="Century Gothic" w:cstheme="minorHAnsi"/>
          <w:i/>
          <w:iCs/>
          <w:sz w:val="24"/>
          <w:szCs w:val="24"/>
        </w:rPr>
        <w:t>Tapey</w:t>
      </w:r>
      <w:proofErr w:type="spellEnd"/>
      <w:r w:rsidRPr="009B675E">
        <w:rPr>
          <w:rFonts w:ascii="Century Gothic" w:eastAsia="Times New Roman" w:hAnsi="Century Gothic" w:cstheme="minorHAnsi"/>
          <w:i/>
          <w:iCs/>
          <w:sz w:val="24"/>
          <w:szCs w:val="24"/>
        </w:rPr>
        <w:t xml:space="preserve"> Lees Fortified Cheesecake</w:t>
      </w:r>
      <w:r w:rsidRPr="009B675E">
        <w:rPr>
          <w:rFonts w:ascii="Arial" w:eastAsia="Times New Roman" w:hAnsi="Arial" w:cs="Arial"/>
          <w:i/>
          <w:iCs/>
          <w:sz w:val="24"/>
          <w:szCs w:val="24"/>
        </w:rPr>
        <w:t> </w:t>
      </w:r>
      <w:r w:rsidRPr="009B675E">
        <w:rPr>
          <w:rFonts w:ascii="Century Gothic" w:eastAsia="Times New Roman" w:hAnsi="Century Gothic" w:cstheme="minorHAnsi"/>
          <w:i/>
          <w:iCs/>
          <w:sz w:val="24"/>
          <w:szCs w:val="24"/>
        </w:rPr>
        <w:t>with the Highest Consumer Acceptance and Nutritional Value</w:t>
      </w:r>
    </w:p>
    <w:tbl>
      <w:tblPr>
        <w:tblW w:w="10492" w:type="dxa"/>
        <w:tblCellMar>
          <w:left w:w="0" w:type="dxa"/>
          <w:right w:w="0" w:type="dxa"/>
        </w:tblCellMar>
        <w:tblLook w:val="04A0" w:firstRow="1" w:lastRow="0" w:firstColumn="1" w:lastColumn="0" w:noHBand="0" w:noVBand="1"/>
      </w:tblPr>
      <w:tblGrid>
        <w:gridCol w:w="2721"/>
        <w:gridCol w:w="1674"/>
        <w:gridCol w:w="3392"/>
        <w:gridCol w:w="2705"/>
      </w:tblGrid>
      <w:tr w:rsidR="00B71684" w:rsidRPr="009B675E" w14:paraId="7E283A95" w14:textId="77777777">
        <w:trPr>
          <w:trHeight w:val="68"/>
        </w:trPr>
        <w:tc>
          <w:tcPr>
            <w:tcW w:w="4395" w:type="dxa"/>
            <w:gridSpan w:val="2"/>
            <w:tcBorders>
              <w:top w:val="single" w:sz="4" w:space="0" w:color="auto"/>
              <w:bottom w:val="single" w:sz="4" w:space="0" w:color="auto"/>
            </w:tcBorders>
            <w:vAlign w:val="center"/>
          </w:tcPr>
          <w:p w14:paraId="6B633A50"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Cost, Mark Up, Yield and Computed Price</w:t>
            </w:r>
          </w:p>
        </w:tc>
        <w:tc>
          <w:tcPr>
            <w:tcW w:w="3392" w:type="dxa"/>
            <w:tcBorders>
              <w:top w:val="single" w:sz="4" w:space="0" w:color="auto"/>
              <w:bottom w:val="single" w:sz="4" w:space="0" w:color="auto"/>
            </w:tcBorders>
            <w:vAlign w:val="center"/>
          </w:tcPr>
          <w:p w14:paraId="58C0EED2"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Treatment 2</w:t>
            </w:r>
          </w:p>
          <w:p w14:paraId="7C96CD85"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(Highest Consumer Acceptance)</w:t>
            </w:r>
          </w:p>
        </w:tc>
        <w:tc>
          <w:tcPr>
            <w:tcW w:w="2705" w:type="dxa"/>
            <w:tcBorders>
              <w:top w:val="single" w:sz="4" w:space="0" w:color="auto"/>
              <w:bottom w:val="single" w:sz="4" w:space="0" w:color="auto"/>
            </w:tcBorders>
            <w:vAlign w:val="center"/>
          </w:tcPr>
          <w:p w14:paraId="40576259"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Treatment 3</w:t>
            </w:r>
          </w:p>
          <w:p w14:paraId="7364D40F"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(Highest Nutritional Value)</w:t>
            </w:r>
          </w:p>
        </w:tc>
      </w:tr>
      <w:tr w:rsidR="00B71684" w:rsidRPr="009B675E" w14:paraId="750B99DE" w14:textId="77777777">
        <w:trPr>
          <w:trHeight w:val="59"/>
        </w:trPr>
        <w:tc>
          <w:tcPr>
            <w:tcW w:w="2721" w:type="dxa"/>
            <w:tcBorders>
              <w:top w:val="single" w:sz="4" w:space="0" w:color="auto"/>
            </w:tcBorders>
          </w:tcPr>
          <w:p w14:paraId="685C5F23" w14:textId="77777777" w:rsidR="00B71684" w:rsidRPr="009B675E" w:rsidRDefault="00C67918">
            <w:pPr>
              <w:spacing w:after="0" w:line="240" w:lineRule="auto"/>
              <w:ind w:left="284"/>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lastRenderedPageBreak/>
              <w:t>Direct Cost (DC)</w:t>
            </w:r>
            <w:r w:rsidRPr="009B675E">
              <w:rPr>
                <w:rFonts w:ascii="Century Gothic" w:eastAsia="Times New Roman" w:hAnsi="Century Gothic" w:cstheme="minorHAnsi"/>
                <w:sz w:val="20"/>
                <w:szCs w:val="20"/>
              </w:rPr>
              <w:t> </w:t>
            </w:r>
          </w:p>
        </w:tc>
        <w:tc>
          <w:tcPr>
            <w:tcW w:w="1674" w:type="dxa"/>
            <w:tcBorders>
              <w:top w:val="single" w:sz="4" w:space="0" w:color="auto"/>
            </w:tcBorders>
          </w:tcPr>
          <w:p w14:paraId="3ABAA90B" w14:textId="77777777" w:rsidR="00B71684" w:rsidRPr="009B675E" w:rsidRDefault="00C67918">
            <w:pPr>
              <w:spacing w:after="0" w:line="240" w:lineRule="auto"/>
              <w:jc w:val="center"/>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sz w:val="20"/>
                <w:szCs w:val="20"/>
              </w:rPr>
              <w:t> </w:t>
            </w:r>
          </w:p>
        </w:tc>
        <w:tc>
          <w:tcPr>
            <w:tcW w:w="3392" w:type="dxa"/>
            <w:tcBorders>
              <w:top w:val="single" w:sz="4" w:space="0" w:color="auto"/>
            </w:tcBorders>
          </w:tcPr>
          <w:p w14:paraId="25F3D0FB"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bCs/>
                <w:sz w:val="20"/>
                <w:szCs w:val="20"/>
              </w:rPr>
              <w:t>Php 509.91</w:t>
            </w:r>
            <w:r w:rsidRPr="009B675E">
              <w:rPr>
                <w:rFonts w:ascii="Century Gothic" w:eastAsia="Times New Roman" w:hAnsi="Century Gothic" w:cs="Times New Roman"/>
                <w:sz w:val="20"/>
                <w:szCs w:val="20"/>
              </w:rPr>
              <w:t xml:space="preserve"> </w:t>
            </w:r>
          </w:p>
        </w:tc>
        <w:tc>
          <w:tcPr>
            <w:tcW w:w="2705" w:type="dxa"/>
            <w:tcBorders>
              <w:top w:val="single" w:sz="4" w:space="0" w:color="auto"/>
            </w:tcBorders>
          </w:tcPr>
          <w:p w14:paraId="15A4F9B0"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bCs/>
                <w:sz w:val="20"/>
                <w:szCs w:val="20"/>
              </w:rPr>
              <w:t>Php 540.01</w:t>
            </w:r>
          </w:p>
        </w:tc>
      </w:tr>
      <w:tr w:rsidR="00B71684" w:rsidRPr="009B675E" w14:paraId="3BA80C48" w14:textId="77777777">
        <w:trPr>
          <w:trHeight w:val="276"/>
        </w:trPr>
        <w:tc>
          <w:tcPr>
            <w:tcW w:w="2721" w:type="dxa"/>
          </w:tcPr>
          <w:p w14:paraId="591ADE0C" w14:textId="77777777" w:rsidR="00B71684" w:rsidRPr="009B675E" w:rsidRDefault="00C67918">
            <w:pPr>
              <w:spacing w:after="0" w:line="240" w:lineRule="auto"/>
              <w:ind w:left="284"/>
              <w:jc w:val="both"/>
              <w:textAlignment w:val="baseline"/>
              <w:rPr>
                <w:rFonts w:ascii="Century Gothic" w:eastAsia="Times New Roman" w:hAnsi="Century Gothic" w:cstheme="minorHAnsi"/>
                <w:bCs/>
                <w:sz w:val="20"/>
                <w:szCs w:val="20"/>
                <w:lang w:val="en"/>
              </w:rPr>
            </w:pPr>
            <w:r w:rsidRPr="009B675E">
              <w:rPr>
                <w:rFonts w:ascii="Century Gothic" w:eastAsia="Times New Roman" w:hAnsi="Century Gothic" w:cstheme="minorHAnsi"/>
                <w:bCs/>
                <w:sz w:val="20"/>
                <w:szCs w:val="20"/>
                <w:lang w:val="en"/>
              </w:rPr>
              <w:t>Indirect Cost (IC)</w:t>
            </w:r>
            <w:r w:rsidRPr="009B675E">
              <w:rPr>
                <w:rFonts w:ascii="Century Gothic" w:eastAsia="Times New Roman" w:hAnsi="Century Gothic" w:cstheme="minorHAnsi"/>
                <w:sz w:val="20"/>
                <w:szCs w:val="20"/>
              </w:rPr>
              <w:t> </w:t>
            </w:r>
          </w:p>
        </w:tc>
        <w:tc>
          <w:tcPr>
            <w:tcW w:w="1674" w:type="dxa"/>
          </w:tcPr>
          <w:p w14:paraId="76C54AB2" w14:textId="77777777" w:rsidR="00B71684" w:rsidRPr="009B675E" w:rsidRDefault="00B71684">
            <w:pPr>
              <w:spacing w:after="0" w:line="240" w:lineRule="auto"/>
              <w:jc w:val="center"/>
              <w:textAlignment w:val="baseline"/>
              <w:rPr>
                <w:rFonts w:ascii="Century Gothic" w:eastAsia="Times New Roman" w:hAnsi="Century Gothic" w:cstheme="minorHAnsi"/>
                <w:sz w:val="20"/>
                <w:szCs w:val="20"/>
              </w:rPr>
            </w:pPr>
          </w:p>
        </w:tc>
        <w:tc>
          <w:tcPr>
            <w:tcW w:w="3392" w:type="dxa"/>
          </w:tcPr>
          <w:p w14:paraId="09CF94C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 </w:t>
            </w:r>
            <w:r w:rsidRPr="009B675E">
              <w:rPr>
                <w:rFonts w:ascii="Century Gothic" w:eastAsia="Times New Roman" w:hAnsi="Century Gothic" w:cs="Times New Roman"/>
                <w:bCs/>
                <w:sz w:val="20"/>
                <w:szCs w:val="20"/>
              </w:rPr>
              <w:t>Php 40.33</w:t>
            </w:r>
            <w:r w:rsidRPr="009B675E">
              <w:rPr>
                <w:rFonts w:ascii="Century Gothic" w:eastAsia="Times New Roman" w:hAnsi="Century Gothic" w:cs="Times New Roman"/>
                <w:sz w:val="20"/>
                <w:szCs w:val="20"/>
              </w:rPr>
              <w:t xml:space="preserve"> </w:t>
            </w:r>
          </w:p>
        </w:tc>
        <w:tc>
          <w:tcPr>
            <w:tcW w:w="2705" w:type="dxa"/>
          </w:tcPr>
          <w:p w14:paraId="7B8BC240"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bCs/>
                <w:sz w:val="20"/>
                <w:szCs w:val="20"/>
              </w:rPr>
              <w:t>Php 40.66</w:t>
            </w:r>
          </w:p>
        </w:tc>
      </w:tr>
      <w:tr w:rsidR="00B71684" w:rsidRPr="009B675E" w14:paraId="5F4EF396" w14:textId="77777777">
        <w:trPr>
          <w:trHeight w:val="276"/>
        </w:trPr>
        <w:tc>
          <w:tcPr>
            <w:tcW w:w="2721" w:type="dxa"/>
          </w:tcPr>
          <w:p w14:paraId="38EC09E3"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Labor Cost (LC)</w:t>
            </w:r>
            <w:r w:rsidRPr="009B675E">
              <w:rPr>
                <w:rFonts w:ascii="Century Gothic" w:eastAsia="Times New Roman" w:hAnsi="Century Gothic" w:cstheme="minorHAnsi"/>
                <w:sz w:val="20"/>
                <w:szCs w:val="20"/>
              </w:rPr>
              <w:t> </w:t>
            </w:r>
          </w:p>
        </w:tc>
        <w:tc>
          <w:tcPr>
            <w:tcW w:w="1674" w:type="dxa"/>
          </w:tcPr>
          <w:p w14:paraId="52441A3D" w14:textId="77777777" w:rsidR="00B71684" w:rsidRPr="009B675E" w:rsidRDefault="00B71684">
            <w:pPr>
              <w:spacing w:after="0" w:line="240" w:lineRule="auto"/>
              <w:jc w:val="center"/>
              <w:textAlignment w:val="baseline"/>
              <w:rPr>
                <w:rFonts w:ascii="Century Gothic" w:eastAsia="Times New Roman" w:hAnsi="Century Gothic" w:cstheme="minorHAnsi"/>
                <w:sz w:val="20"/>
                <w:szCs w:val="20"/>
              </w:rPr>
            </w:pPr>
          </w:p>
        </w:tc>
        <w:tc>
          <w:tcPr>
            <w:tcW w:w="3392" w:type="dxa"/>
          </w:tcPr>
          <w:p w14:paraId="19AF68A9"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60 </w:t>
            </w:r>
          </w:p>
        </w:tc>
        <w:tc>
          <w:tcPr>
            <w:tcW w:w="2705" w:type="dxa"/>
          </w:tcPr>
          <w:p w14:paraId="794ECE58"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60</w:t>
            </w:r>
          </w:p>
        </w:tc>
      </w:tr>
      <w:tr w:rsidR="00B71684" w:rsidRPr="009B675E" w14:paraId="4E55790D" w14:textId="77777777">
        <w:trPr>
          <w:trHeight w:val="276"/>
        </w:trPr>
        <w:tc>
          <w:tcPr>
            <w:tcW w:w="4395" w:type="dxa"/>
            <w:gridSpan w:val="2"/>
          </w:tcPr>
          <w:p w14:paraId="72E3B7CD"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 xml:space="preserve">Production Cost (PC) </w:t>
            </w:r>
          </w:p>
        </w:tc>
        <w:tc>
          <w:tcPr>
            <w:tcW w:w="3392" w:type="dxa"/>
          </w:tcPr>
          <w:p w14:paraId="250F2C69"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610.24</w:t>
            </w:r>
          </w:p>
        </w:tc>
        <w:tc>
          <w:tcPr>
            <w:tcW w:w="2705" w:type="dxa"/>
          </w:tcPr>
          <w:p w14:paraId="52277237"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640.67</w:t>
            </w:r>
          </w:p>
        </w:tc>
      </w:tr>
      <w:tr w:rsidR="00B71684" w:rsidRPr="009B675E" w14:paraId="471C5AF8" w14:textId="77777777">
        <w:trPr>
          <w:trHeight w:val="276"/>
        </w:trPr>
        <w:tc>
          <w:tcPr>
            <w:tcW w:w="4395" w:type="dxa"/>
            <w:gridSpan w:val="2"/>
          </w:tcPr>
          <w:p w14:paraId="4011D618"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Overhead Cost (OC) 15% of PC</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p>
        </w:tc>
        <w:tc>
          <w:tcPr>
            <w:tcW w:w="3392" w:type="dxa"/>
          </w:tcPr>
          <w:p w14:paraId="074F1F8E"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122.05 </w:t>
            </w:r>
          </w:p>
        </w:tc>
        <w:tc>
          <w:tcPr>
            <w:tcW w:w="2705" w:type="dxa"/>
          </w:tcPr>
          <w:p w14:paraId="017A2CFB"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128.13</w:t>
            </w:r>
          </w:p>
        </w:tc>
      </w:tr>
      <w:tr w:rsidR="00B71684" w:rsidRPr="009B675E" w14:paraId="2CFCDC6C" w14:textId="77777777">
        <w:trPr>
          <w:trHeight w:val="276"/>
        </w:trPr>
        <w:tc>
          <w:tcPr>
            <w:tcW w:w="4395" w:type="dxa"/>
            <w:gridSpan w:val="2"/>
          </w:tcPr>
          <w:p w14:paraId="25DAC85E" w14:textId="77777777" w:rsidR="00B71684" w:rsidRPr="009B675E" w:rsidRDefault="00C67918">
            <w:pPr>
              <w:spacing w:after="0" w:line="240" w:lineRule="auto"/>
              <w:ind w:left="284"/>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Total Production Cost (TPC)</w:t>
            </w:r>
          </w:p>
        </w:tc>
        <w:tc>
          <w:tcPr>
            <w:tcW w:w="3392" w:type="dxa"/>
          </w:tcPr>
          <w:p w14:paraId="55458F25"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732.29 </w:t>
            </w:r>
          </w:p>
        </w:tc>
        <w:tc>
          <w:tcPr>
            <w:tcW w:w="2705" w:type="dxa"/>
          </w:tcPr>
          <w:p w14:paraId="689165D7"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768.80</w:t>
            </w:r>
          </w:p>
        </w:tc>
      </w:tr>
      <w:tr w:rsidR="00B71684" w:rsidRPr="009B675E" w14:paraId="61FFBD98" w14:textId="77777777">
        <w:trPr>
          <w:trHeight w:val="276"/>
        </w:trPr>
        <w:tc>
          <w:tcPr>
            <w:tcW w:w="4395" w:type="dxa"/>
            <w:gridSpan w:val="2"/>
          </w:tcPr>
          <w:p w14:paraId="7BA0E39D"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Mark Up (MU) 40% of TPC</w:t>
            </w:r>
            <w:r w:rsidRPr="009B675E">
              <w:rPr>
                <w:rFonts w:ascii="Arial" w:eastAsia="Times New Roman" w:hAnsi="Arial" w:cs="Arial"/>
                <w:sz w:val="20"/>
                <w:szCs w:val="20"/>
              </w:rPr>
              <w:t> </w:t>
            </w:r>
            <w:r w:rsidRPr="009B675E">
              <w:rPr>
                <w:rFonts w:ascii="Century Gothic" w:eastAsia="Times New Roman" w:hAnsi="Century Gothic" w:cs="Century Gothic"/>
                <w:sz w:val="20"/>
                <w:szCs w:val="20"/>
              </w:rPr>
              <w:t> </w:t>
            </w:r>
          </w:p>
        </w:tc>
        <w:tc>
          <w:tcPr>
            <w:tcW w:w="3392" w:type="dxa"/>
          </w:tcPr>
          <w:p w14:paraId="6648E9B5"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292.92</w:t>
            </w:r>
          </w:p>
        </w:tc>
        <w:tc>
          <w:tcPr>
            <w:tcW w:w="2705" w:type="dxa"/>
          </w:tcPr>
          <w:p w14:paraId="163A9F58"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307.52</w:t>
            </w:r>
          </w:p>
        </w:tc>
      </w:tr>
      <w:tr w:rsidR="00B71684" w:rsidRPr="009B675E" w14:paraId="4C2F86A2" w14:textId="77777777">
        <w:trPr>
          <w:trHeight w:val="276"/>
        </w:trPr>
        <w:tc>
          <w:tcPr>
            <w:tcW w:w="2721" w:type="dxa"/>
            <w:tcBorders>
              <w:bottom w:val="single" w:sz="4" w:space="0" w:color="auto"/>
            </w:tcBorders>
          </w:tcPr>
          <w:p w14:paraId="2B196D20"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Yield (Y)</w:t>
            </w:r>
            <w:r w:rsidRPr="009B675E">
              <w:rPr>
                <w:rFonts w:ascii="Century Gothic" w:eastAsia="Times New Roman" w:hAnsi="Century Gothic" w:cstheme="minorHAnsi"/>
                <w:sz w:val="20"/>
                <w:szCs w:val="20"/>
              </w:rPr>
              <w:t> </w:t>
            </w:r>
          </w:p>
        </w:tc>
        <w:tc>
          <w:tcPr>
            <w:tcW w:w="1674" w:type="dxa"/>
            <w:tcBorders>
              <w:bottom w:val="single" w:sz="4" w:space="0" w:color="auto"/>
            </w:tcBorders>
          </w:tcPr>
          <w:p w14:paraId="097C369A"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Arial" w:eastAsia="Times New Roman" w:hAnsi="Arial" w:cs="Arial"/>
                <w:bCs/>
                <w:sz w:val="20"/>
                <w:szCs w:val="20"/>
                <w:lang w:val="en"/>
              </w:rPr>
              <w:t> </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p>
        </w:tc>
        <w:tc>
          <w:tcPr>
            <w:tcW w:w="3392" w:type="dxa"/>
            <w:tcBorders>
              <w:bottom w:val="single" w:sz="4" w:space="0" w:color="auto"/>
            </w:tcBorders>
          </w:tcPr>
          <w:p w14:paraId="7D475A7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 xml:space="preserve">10 slices per 1 yield </w:t>
            </w:r>
          </w:p>
        </w:tc>
        <w:tc>
          <w:tcPr>
            <w:tcW w:w="2705" w:type="dxa"/>
            <w:tcBorders>
              <w:bottom w:val="single" w:sz="4" w:space="0" w:color="auto"/>
            </w:tcBorders>
          </w:tcPr>
          <w:p w14:paraId="356704CA" w14:textId="77777777" w:rsidR="00B71684" w:rsidRPr="009B675E" w:rsidRDefault="00C67918">
            <w:pPr>
              <w:spacing w:after="0" w:line="240" w:lineRule="auto"/>
              <w:jc w:val="center"/>
              <w:rPr>
                <w:rFonts w:ascii="Century Gothic" w:eastAsia="Times New Roman" w:hAnsi="Century Gothic" w:cs="Times New Roman"/>
                <w:sz w:val="20"/>
                <w:szCs w:val="20"/>
              </w:rPr>
            </w:pPr>
            <w:r w:rsidRPr="009B675E">
              <w:rPr>
                <w:rFonts w:ascii="Century Gothic" w:eastAsia="Times New Roman" w:hAnsi="Century Gothic" w:cs="Times New Roman"/>
                <w:sz w:val="20"/>
                <w:szCs w:val="20"/>
              </w:rPr>
              <w:t>10 slices per 1 yield</w:t>
            </w:r>
          </w:p>
        </w:tc>
      </w:tr>
      <w:tr w:rsidR="00B71684" w:rsidRPr="009B675E" w14:paraId="67159F03" w14:textId="77777777">
        <w:trPr>
          <w:trHeight w:val="276"/>
        </w:trPr>
        <w:tc>
          <w:tcPr>
            <w:tcW w:w="4395" w:type="dxa"/>
            <w:gridSpan w:val="2"/>
            <w:tcBorders>
              <w:top w:val="single" w:sz="4" w:space="0" w:color="auto"/>
              <w:bottom w:val="single" w:sz="4" w:space="0" w:color="auto"/>
            </w:tcBorders>
          </w:tcPr>
          <w:p w14:paraId="564CD91B" w14:textId="77777777" w:rsidR="00B71684" w:rsidRPr="009B675E" w:rsidRDefault="00C67918">
            <w:pPr>
              <w:spacing w:after="0" w:line="240" w:lineRule="auto"/>
              <w:jc w:val="both"/>
              <w:textAlignment w:val="baseline"/>
              <w:rPr>
                <w:rFonts w:ascii="Century Gothic" w:eastAsia="Times New Roman" w:hAnsi="Century Gothic" w:cstheme="minorHAnsi"/>
                <w:sz w:val="20"/>
                <w:szCs w:val="20"/>
              </w:rPr>
            </w:pPr>
            <w:r w:rsidRPr="009B675E">
              <w:rPr>
                <w:rFonts w:ascii="Century Gothic" w:eastAsia="Times New Roman" w:hAnsi="Century Gothic" w:cstheme="minorHAnsi"/>
                <w:bCs/>
                <w:sz w:val="20"/>
                <w:szCs w:val="20"/>
                <w:lang w:val="en"/>
              </w:rPr>
              <w:t>Computed Price (TPC + MU)/Y</w:t>
            </w:r>
            <w:r w:rsidRPr="009B675E">
              <w:rPr>
                <w:rFonts w:ascii="Arial" w:eastAsia="Times New Roman" w:hAnsi="Arial" w:cs="Arial"/>
                <w:bCs/>
                <w:sz w:val="20"/>
                <w:szCs w:val="20"/>
                <w:lang w:val="en"/>
              </w:rPr>
              <w:t>       </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p>
        </w:tc>
        <w:tc>
          <w:tcPr>
            <w:tcW w:w="3392" w:type="dxa"/>
            <w:tcBorders>
              <w:top w:val="single" w:sz="4" w:space="0" w:color="auto"/>
              <w:bottom w:val="single" w:sz="4" w:space="0" w:color="auto"/>
            </w:tcBorders>
          </w:tcPr>
          <w:p w14:paraId="5D31BBFF"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sz w:val="20"/>
                <w:szCs w:val="20"/>
              </w:rPr>
              <w:t xml:space="preserve"> </w:t>
            </w:r>
            <w:r w:rsidRPr="009B675E">
              <w:rPr>
                <w:rFonts w:ascii="Century Gothic" w:eastAsia="Times New Roman" w:hAnsi="Century Gothic" w:cs="Times New Roman"/>
                <w:b/>
                <w:bCs/>
                <w:sz w:val="20"/>
                <w:szCs w:val="20"/>
              </w:rPr>
              <w:t>Php102.52 ~</w:t>
            </w:r>
          </w:p>
          <w:p w14:paraId="580601A6"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103 per slice</w:t>
            </w:r>
          </w:p>
        </w:tc>
        <w:tc>
          <w:tcPr>
            <w:tcW w:w="2705" w:type="dxa"/>
            <w:tcBorders>
              <w:top w:val="single" w:sz="4" w:space="0" w:color="auto"/>
              <w:bottom w:val="single" w:sz="4" w:space="0" w:color="auto"/>
            </w:tcBorders>
          </w:tcPr>
          <w:p w14:paraId="797A193D"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Arial" w:eastAsia="Times New Roman" w:hAnsi="Arial" w:cs="Arial"/>
                <w:bCs/>
                <w:sz w:val="20"/>
                <w:szCs w:val="20"/>
                <w:lang w:val="en"/>
              </w:rPr>
              <w:t> </w:t>
            </w:r>
            <w:r w:rsidRPr="009B675E">
              <w:rPr>
                <w:rFonts w:ascii="Arial" w:eastAsia="Times New Roman" w:hAnsi="Arial" w:cs="Arial"/>
                <w:bCs/>
                <w:sz w:val="20"/>
                <w:szCs w:val="20"/>
              </w:rPr>
              <w:t> </w:t>
            </w:r>
            <w:r w:rsidRPr="009B675E">
              <w:rPr>
                <w:rFonts w:ascii="Century Gothic" w:eastAsia="Times New Roman" w:hAnsi="Century Gothic" w:cstheme="minorHAnsi"/>
                <w:sz w:val="20"/>
                <w:szCs w:val="20"/>
              </w:rPr>
              <w:t> </w:t>
            </w:r>
            <w:r w:rsidRPr="009B675E">
              <w:rPr>
                <w:rFonts w:ascii="Century Gothic" w:eastAsia="Times New Roman" w:hAnsi="Century Gothic" w:cs="Times New Roman"/>
                <w:b/>
                <w:bCs/>
                <w:sz w:val="20"/>
                <w:szCs w:val="20"/>
              </w:rPr>
              <w:t>Php 107.63 ~</w:t>
            </w:r>
          </w:p>
          <w:p w14:paraId="5C27347E" w14:textId="77777777" w:rsidR="00B71684" w:rsidRPr="009B675E" w:rsidRDefault="00C67918">
            <w:pPr>
              <w:spacing w:after="0" w:line="240" w:lineRule="auto"/>
              <w:jc w:val="center"/>
              <w:rPr>
                <w:rFonts w:ascii="Century Gothic" w:eastAsia="Times New Roman" w:hAnsi="Century Gothic" w:cs="Times New Roman"/>
                <w:b/>
                <w:bCs/>
                <w:sz w:val="20"/>
                <w:szCs w:val="20"/>
              </w:rPr>
            </w:pPr>
            <w:r w:rsidRPr="009B675E">
              <w:rPr>
                <w:rFonts w:ascii="Century Gothic" w:eastAsia="Times New Roman" w:hAnsi="Century Gothic" w:cs="Times New Roman"/>
                <w:b/>
                <w:bCs/>
                <w:sz w:val="20"/>
                <w:szCs w:val="20"/>
              </w:rPr>
              <w:t>108 per slice</w:t>
            </w:r>
          </w:p>
        </w:tc>
      </w:tr>
    </w:tbl>
    <w:p w14:paraId="43821CBE" w14:textId="77777777" w:rsidR="00B71684" w:rsidRPr="009B675E" w:rsidRDefault="00B71684">
      <w:pPr>
        <w:spacing w:after="0" w:line="480" w:lineRule="auto"/>
        <w:jc w:val="both"/>
        <w:rPr>
          <w:rFonts w:ascii="Century Gothic" w:hAnsi="Century Gothic" w:cs="Arial"/>
        </w:rPr>
      </w:pPr>
    </w:p>
    <w:p w14:paraId="71957904" w14:textId="22E7DE90"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Table </w:t>
      </w:r>
      <w:r w:rsidR="00F115B3" w:rsidRPr="009B675E">
        <w:rPr>
          <w:rFonts w:ascii="Century Gothic" w:hAnsi="Century Gothic" w:cs="Arial"/>
        </w:rPr>
        <w:t>5</w:t>
      </w:r>
      <w:r w:rsidRPr="009B675E">
        <w:rPr>
          <w:rFonts w:ascii="Century Gothic" w:hAnsi="Century Gothic" w:cs="Arial"/>
        </w:rPr>
        <w:t xml:space="preserve"> outlines the production cost for Treatment 2, which demonstrated the highest consumer acceptability among both the BTLED participants and consumers, as well as the second highest nutritional value. The Direct Cost (DC), encompassing all ingredients, mater</w:t>
      </w:r>
      <w:r w:rsidRPr="009B675E">
        <w:rPr>
          <w:rFonts w:ascii="Century Gothic" w:hAnsi="Century Gothic" w:cs="Arial"/>
        </w:rPr>
        <w:t xml:space="preserve">ials, and labor, totals </w:t>
      </w:r>
      <w:r w:rsidRPr="009B675E">
        <w:rPr>
          <w:rFonts w:ascii="Arial" w:hAnsi="Arial" w:cs="Arial"/>
        </w:rPr>
        <w:t>₱</w:t>
      </w:r>
      <w:r w:rsidRPr="009B675E">
        <w:rPr>
          <w:rFonts w:ascii="Century Gothic" w:hAnsi="Century Gothic" w:cs="Arial"/>
        </w:rPr>
        <w:t xml:space="preserve">509.908. The Total Production Cost (TPC), which combines both the Production Cost and Overhead Cost, amounts to </w:t>
      </w:r>
      <w:r w:rsidRPr="009B675E">
        <w:rPr>
          <w:rFonts w:ascii="Arial" w:hAnsi="Arial" w:cs="Arial"/>
        </w:rPr>
        <w:t>₱</w:t>
      </w:r>
      <w:r w:rsidRPr="009B675E">
        <w:rPr>
          <w:rFonts w:ascii="Century Gothic" w:hAnsi="Century Gothic" w:cs="Arial"/>
        </w:rPr>
        <w:t>732.29. To account for overhead and profit, a 40% Mark Up (MU) is added to the TPC, resulting in the final price per p</w:t>
      </w:r>
      <w:r w:rsidRPr="009B675E">
        <w:rPr>
          <w:rFonts w:ascii="Century Gothic" w:hAnsi="Century Gothic" w:cs="Arial"/>
        </w:rPr>
        <w:t xml:space="preserve">roduct by dividing the total costs by the yield. With a yield of 10 slices, the cost of the </w:t>
      </w:r>
      <w:proofErr w:type="spellStart"/>
      <w:r w:rsidRPr="009B675E">
        <w:rPr>
          <w:rFonts w:ascii="Century Gothic" w:hAnsi="Century Gothic" w:cs="Arial"/>
        </w:rPr>
        <w:t>tapey</w:t>
      </w:r>
      <w:proofErr w:type="spellEnd"/>
      <w:r w:rsidRPr="009B675E">
        <w:rPr>
          <w:rFonts w:ascii="Century Gothic" w:hAnsi="Century Gothic" w:cs="Arial"/>
        </w:rPr>
        <w:t xml:space="preserve"> fortified cheesecake with </w:t>
      </w:r>
      <w:proofErr w:type="spellStart"/>
      <w:r w:rsidRPr="009B675E">
        <w:rPr>
          <w:rFonts w:ascii="Century Gothic" w:hAnsi="Century Gothic" w:cs="Arial"/>
        </w:rPr>
        <w:t>tapey</w:t>
      </w:r>
      <w:proofErr w:type="spellEnd"/>
      <w:r w:rsidRPr="009B675E">
        <w:rPr>
          <w:rFonts w:ascii="Century Gothic" w:hAnsi="Century Gothic" w:cs="Arial"/>
        </w:rPr>
        <w:t xml:space="preserve"> rice lees topping is </w:t>
      </w:r>
      <w:r w:rsidRPr="009B675E">
        <w:rPr>
          <w:rFonts w:ascii="Arial" w:hAnsi="Arial" w:cs="Arial"/>
        </w:rPr>
        <w:t>₱</w:t>
      </w:r>
      <w:r w:rsidRPr="009B675E">
        <w:rPr>
          <w:rFonts w:ascii="Century Gothic" w:hAnsi="Century Gothic" w:cs="Arial"/>
        </w:rPr>
        <w:t xml:space="preserve">102.52, rounded to </w:t>
      </w:r>
      <w:r w:rsidRPr="009B675E">
        <w:rPr>
          <w:rFonts w:ascii="Arial" w:hAnsi="Arial" w:cs="Arial"/>
        </w:rPr>
        <w:t>₱</w:t>
      </w:r>
      <w:r w:rsidRPr="009B675E">
        <w:rPr>
          <w:rFonts w:ascii="Century Gothic" w:hAnsi="Century Gothic" w:cs="Arial"/>
        </w:rPr>
        <w:t>103 per slice.</w:t>
      </w:r>
    </w:p>
    <w:p w14:paraId="0E50800C"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Table 4 also shows that to produce Treatment 3, which achieved the hi</w:t>
      </w:r>
      <w:r w:rsidRPr="009B675E">
        <w:rPr>
          <w:rFonts w:ascii="Century Gothic" w:hAnsi="Century Gothic" w:cs="Arial"/>
        </w:rPr>
        <w:t xml:space="preserve">ghest nutritional value, all the ingredients, materials, and labor that are part of the product, which is called the Direct cost (DC), were added together, resulting in </w:t>
      </w:r>
      <w:r w:rsidRPr="009B675E">
        <w:rPr>
          <w:rFonts w:ascii="Arial" w:hAnsi="Arial" w:cs="Arial"/>
        </w:rPr>
        <w:t>₱</w:t>
      </w:r>
      <w:r w:rsidRPr="009B675E">
        <w:rPr>
          <w:rFonts w:ascii="Century Gothic" w:hAnsi="Century Gothic" w:cs="Arial"/>
        </w:rPr>
        <w:t>540.01. The minimum wage for an 8-hour workday in the Cordillera Administrative Region</w:t>
      </w:r>
      <w:r w:rsidRPr="009B675E">
        <w:rPr>
          <w:rFonts w:ascii="Century Gothic" w:hAnsi="Century Gothic" w:cs="Arial"/>
        </w:rPr>
        <w:t xml:space="preserve"> (CAR) is </w:t>
      </w:r>
      <w:r w:rsidRPr="009B675E">
        <w:rPr>
          <w:rFonts w:ascii="Arial" w:hAnsi="Arial" w:cs="Arial"/>
        </w:rPr>
        <w:t>₱</w:t>
      </w:r>
      <w:r w:rsidRPr="009B675E">
        <w:rPr>
          <w:rFonts w:ascii="Century Gothic" w:hAnsi="Century Gothic" w:cs="Arial"/>
        </w:rPr>
        <w:t xml:space="preserve">475; however, the Labor Cost (LC) makes use of </w:t>
      </w:r>
      <w:r w:rsidRPr="009B675E">
        <w:rPr>
          <w:rFonts w:ascii="Arial" w:hAnsi="Arial" w:cs="Arial"/>
        </w:rPr>
        <w:t>₱</w:t>
      </w:r>
      <w:r w:rsidRPr="009B675E">
        <w:rPr>
          <w:rFonts w:ascii="Century Gothic" w:hAnsi="Century Gothic" w:cs="Arial"/>
        </w:rPr>
        <w:t xml:space="preserve">480, which translates to </w:t>
      </w:r>
      <w:r w:rsidRPr="009B675E">
        <w:rPr>
          <w:rFonts w:ascii="Arial" w:hAnsi="Arial" w:cs="Arial"/>
        </w:rPr>
        <w:t>₱</w:t>
      </w:r>
      <w:r w:rsidRPr="009B675E">
        <w:rPr>
          <w:rFonts w:ascii="Century Gothic" w:hAnsi="Century Gothic" w:cs="Arial"/>
        </w:rPr>
        <w:t xml:space="preserve">60 for the one hour required to make the </w:t>
      </w:r>
      <w:proofErr w:type="spellStart"/>
      <w:r w:rsidRPr="009B675E">
        <w:rPr>
          <w:rFonts w:ascii="Century Gothic" w:hAnsi="Century Gothic" w:cs="Arial"/>
          <w:i/>
        </w:rPr>
        <w:t>tapey</w:t>
      </w:r>
      <w:proofErr w:type="spellEnd"/>
      <w:r w:rsidRPr="009B675E">
        <w:rPr>
          <w:rFonts w:ascii="Century Gothic" w:hAnsi="Century Gothic" w:cs="Arial"/>
        </w:rPr>
        <w:t xml:space="preserve"> cheesecake. Indirect Costs (IC) are the costs that are part of the process in producing the result, such as the use of elect</w:t>
      </w:r>
      <w:r w:rsidRPr="009B675E">
        <w:rPr>
          <w:rFonts w:ascii="Century Gothic" w:hAnsi="Century Gothic" w:cs="Arial"/>
        </w:rPr>
        <w:t>ricity and LPG. Overhead cost was added to cover other expenses that are necessary but do not directly contribute to creating a product or providing a service. The Total Production Cost (TPC) combines both the Production Cost and the Overhead Cost, resulti</w:t>
      </w:r>
      <w:r w:rsidRPr="009B675E">
        <w:rPr>
          <w:rFonts w:ascii="Century Gothic" w:hAnsi="Century Gothic" w:cs="Arial"/>
        </w:rPr>
        <w:t xml:space="preserve">ng in </w:t>
      </w:r>
      <w:r w:rsidRPr="009B675E">
        <w:rPr>
          <w:rFonts w:ascii="Arial" w:hAnsi="Arial" w:cs="Arial"/>
        </w:rPr>
        <w:t>₱</w:t>
      </w:r>
      <w:r w:rsidRPr="009B675E">
        <w:rPr>
          <w:rFonts w:ascii="Century Gothic" w:hAnsi="Century Gothic" w:cs="Arial"/>
        </w:rPr>
        <w:t>768.80. Finally, a Mark Up (MU) of 40% is added to the Total Production Cost to ensure coverage of overhead and profit, yielding the final price of each product by dividing the total production cost and mark by dividing it by the yield [(TPC + MU)/Y</w:t>
      </w:r>
      <w:r w:rsidRPr="009B675E">
        <w:rPr>
          <w:rFonts w:ascii="Century Gothic" w:hAnsi="Century Gothic" w:cs="Arial"/>
        </w:rPr>
        <w:t xml:space="preserve">]. A yield of cheesecake produces 10 slices. Hence,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with </w:t>
      </w:r>
      <w:proofErr w:type="spellStart"/>
      <w:r w:rsidRPr="009B675E">
        <w:rPr>
          <w:rFonts w:ascii="Century Gothic" w:hAnsi="Century Gothic" w:cs="Arial"/>
        </w:rPr>
        <w:t>tapey</w:t>
      </w:r>
      <w:proofErr w:type="spellEnd"/>
      <w:r w:rsidRPr="009B675E">
        <w:rPr>
          <w:rFonts w:ascii="Century Gothic" w:hAnsi="Century Gothic" w:cs="Arial"/>
        </w:rPr>
        <w:t xml:space="preserve"> rice lees topping costs </w:t>
      </w:r>
      <w:r w:rsidRPr="009B675E">
        <w:rPr>
          <w:rFonts w:ascii="Arial" w:hAnsi="Arial" w:cs="Arial"/>
        </w:rPr>
        <w:t>₱</w:t>
      </w:r>
      <w:r w:rsidRPr="009B675E">
        <w:rPr>
          <w:rFonts w:ascii="Century Gothic" w:hAnsi="Century Gothic" w:cs="Arial"/>
        </w:rPr>
        <w:t xml:space="preserve">1076.32 rounded off to </w:t>
      </w:r>
      <w:r w:rsidRPr="009B675E">
        <w:rPr>
          <w:rFonts w:ascii="Arial" w:hAnsi="Arial" w:cs="Arial"/>
        </w:rPr>
        <w:t>₱</w:t>
      </w:r>
      <w:r w:rsidRPr="009B675E">
        <w:rPr>
          <w:rFonts w:ascii="Century Gothic" w:hAnsi="Century Gothic" w:cs="Arial"/>
        </w:rPr>
        <w:t xml:space="preserve">107 per slice. </w:t>
      </w:r>
    </w:p>
    <w:p w14:paraId="414D0DEC"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lastRenderedPageBreak/>
        <w:t xml:space="preserve">In contrast, Cheesecake A from a famous local store in Baguio City is sold at </w:t>
      </w:r>
      <w:r w:rsidRPr="009B675E">
        <w:rPr>
          <w:rFonts w:ascii="Arial" w:hAnsi="Arial" w:cs="Arial"/>
        </w:rPr>
        <w:t>₱</w:t>
      </w:r>
      <w:r w:rsidRPr="009B675E">
        <w:rPr>
          <w:rFonts w:ascii="Century Gothic" w:hAnsi="Century Gothic" w:cs="Arial"/>
        </w:rPr>
        <w:t xml:space="preserve">115 per slice or </w:t>
      </w:r>
      <w:r w:rsidRPr="009B675E">
        <w:rPr>
          <w:rFonts w:ascii="Arial" w:hAnsi="Arial" w:cs="Arial"/>
        </w:rPr>
        <w:t>₱</w:t>
      </w:r>
      <w:r w:rsidRPr="009B675E">
        <w:rPr>
          <w:rFonts w:ascii="Century Gothic" w:hAnsi="Century Gothic" w:cs="Arial"/>
        </w:rPr>
        <w:t xml:space="preserve">1100 per cake of 10 slices. In comparison, Cheesecake B from another local store in Baguio City is priced significantly higher at </w:t>
      </w:r>
      <w:r w:rsidRPr="009B675E">
        <w:rPr>
          <w:rFonts w:ascii="Arial" w:hAnsi="Arial" w:cs="Arial"/>
        </w:rPr>
        <w:t>₱</w:t>
      </w:r>
      <w:r w:rsidRPr="009B675E">
        <w:rPr>
          <w:rFonts w:ascii="Century Gothic" w:hAnsi="Century Gothic" w:cs="Arial"/>
        </w:rPr>
        <w:t xml:space="preserve">195 per slice or </w:t>
      </w:r>
      <w:r w:rsidRPr="009B675E">
        <w:rPr>
          <w:rFonts w:ascii="Arial" w:hAnsi="Arial" w:cs="Arial"/>
        </w:rPr>
        <w:t>₱</w:t>
      </w:r>
      <w:r w:rsidRPr="009B675E">
        <w:rPr>
          <w:rFonts w:ascii="Century Gothic" w:hAnsi="Century Gothic" w:cs="Arial"/>
        </w:rPr>
        <w:t>1700 per cake of 12 slices.</w:t>
      </w:r>
    </w:p>
    <w:p w14:paraId="441BEE1A"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Notably, while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w:t>
      </w:r>
      <w:r w:rsidRPr="009B675E">
        <w:rPr>
          <w:rFonts w:ascii="Arial" w:hAnsi="Arial" w:cs="Arial"/>
        </w:rPr>
        <w:t>₱</w:t>
      </w:r>
      <w:r w:rsidRPr="009B675E">
        <w:rPr>
          <w:rFonts w:ascii="Century Gothic" w:hAnsi="Century Gothic" w:cs="Arial"/>
        </w:rPr>
        <w:t>103 per slice is priced lower th</w:t>
      </w:r>
      <w:r w:rsidRPr="009B675E">
        <w:rPr>
          <w:rFonts w:ascii="Century Gothic" w:hAnsi="Century Gothic" w:cs="Arial"/>
        </w:rPr>
        <w:t>an the commercially available cheesecakes. The difference remains modest enough to keep the fortified variant competitive in the market despite its added nutritional benefits. On a per-</w:t>
      </w:r>
      <w:proofErr w:type="spellStart"/>
      <w:r w:rsidRPr="009B675E">
        <w:rPr>
          <w:rFonts w:ascii="Century Gothic" w:hAnsi="Century Gothic" w:cs="Arial"/>
        </w:rPr>
        <w:t>cake</w:t>
      </w:r>
      <w:proofErr w:type="spellEnd"/>
      <w:r w:rsidRPr="009B675E">
        <w:rPr>
          <w:rFonts w:ascii="Century Gothic" w:hAnsi="Century Gothic" w:cs="Arial"/>
        </w:rPr>
        <w:t xml:space="preserve"> basis, the </w:t>
      </w:r>
      <w:proofErr w:type="spellStart"/>
      <w:r w:rsidRPr="009B675E">
        <w:rPr>
          <w:rFonts w:ascii="Century Gothic" w:hAnsi="Century Gothic" w:cs="Arial"/>
        </w:rPr>
        <w:t>Tapey</w:t>
      </w:r>
      <w:proofErr w:type="spellEnd"/>
      <w:r w:rsidRPr="009B675E">
        <w:rPr>
          <w:rFonts w:ascii="Century Gothic" w:hAnsi="Century Gothic" w:cs="Arial"/>
        </w:rPr>
        <w:t xml:space="preserve"> Fortified Cheesecake, priced as </w:t>
      </w:r>
      <w:r w:rsidRPr="009B675E">
        <w:rPr>
          <w:rFonts w:ascii="Arial" w:hAnsi="Arial" w:cs="Arial"/>
        </w:rPr>
        <w:t>₱</w:t>
      </w:r>
      <w:r w:rsidRPr="009B675E">
        <w:rPr>
          <w:rFonts w:ascii="Century Gothic" w:hAnsi="Century Gothic" w:cs="Arial"/>
        </w:rPr>
        <w:t>1030 for 10 slic</w:t>
      </w:r>
      <w:r w:rsidRPr="009B675E">
        <w:rPr>
          <w:rFonts w:ascii="Century Gothic" w:hAnsi="Century Gothic" w:cs="Arial"/>
        </w:rPr>
        <w:t xml:space="preserve">es, levels closely with Cheesecake A. However, when compared to Cheesecake B, which is priced significantly higher at </w:t>
      </w:r>
      <w:r w:rsidRPr="009B675E">
        <w:rPr>
          <w:rFonts w:ascii="Arial" w:hAnsi="Arial" w:cs="Arial"/>
        </w:rPr>
        <w:t>₱</w:t>
      </w:r>
      <w:r w:rsidRPr="009B675E">
        <w:rPr>
          <w:rFonts w:ascii="Century Gothic" w:hAnsi="Century Gothic" w:cs="Arial"/>
        </w:rPr>
        <w:t xml:space="preserve">195 per slice or </w:t>
      </w:r>
      <w:r w:rsidRPr="009B675E">
        <w:rPr>
          <w:rFonts w:ascii="Arial" w:hAnsi="Arial" w:cs="Arial"/>
        </w:rPr>
        <w:t>₱</w:t>
      </w:r>
      <w:r w:rsidRPr="009B675E">
        <w:rPr>
          <w:rFonts w:ascii="Century Gothic" w:hAnsi="Century Gothic" w:cs="Arial"/>
        </w:rPr>
        <w:t xml:space="preserve">1700 per cake of 12 slices,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proves considerably more affordable. These findings suggest </w:t>
      </w:r>
      <w:r w:rsidRPr="009B675E">
        <w:rPr>
          <w:rFonts w:ascii="Century Gothic" w:hAnsi="Century Gothic" w:cs="Arial"/>
        </w:rPr>
        <w:t xml:space="preserve">that the </w:t>
      </w:r>
      <w:proofErr w:type="spellStart"/>
      <w:r w:rsidRPr="009B675E">
        <w:rPr>
          <w:rFonts w:ascii="Century Gothic" w:hAnsi="Century Gothic" w:cs="Arial"/>
          <w:i/>
        </w:rPr>
        <w:t>Tapey</w:t>
      </w:r>
      <w:proofErr w:type="spellEnd"/>
      <w:r w:rsidRPr="009B675E">
        <w:rPr>
          <w:rFonts w:ascii="Century Gothic" w:hAnsi="Century Gothic" w:cs="Arial"/>
        </w:rPr>
        <w:t xml:space="preserve"> Fortified Cheesecake offers good value for consumers at a price point that remains competitive within the market while providing the added advantage of enhanced nutritional benefits.</w:t>
      </w:r>
    </w:p>
    <w:p w14:paraId="7E8A2D57" w14:textId="77777777" w:rsidR="00B71684" w:rsidRPr="009B675E" w:rsidRDefault="00B71684">
      <w:pPr>
        <w:spacing w:after="0" w:line="480" w:lineRule="auto"/>
        <w:ind w:firstLine="720"/>
        <w:jc w:val="both"/>
        <w:rPr>
          <w:rFonts w:ascii="Century Gothic" w:hAnsi="Century Gothic" w:cs="Arial"/>
        </w:rPr>
      </w:pPr>
    </w:p>
    <w:p w14:paraId="15FA50E7" w14:textId="77777777" w:rsidR="00B71684" w:rsidRPr="009B675E" w:rsidRDefault="00C67918">
      <w:pPr>
        <w:spacing w:after="0" w:line="480" w:lineRule="auto"/>
        <w:rPr>
          <w:rFonts w:ascii="Century Gothic" w:hAnsi="Century Gothic" w:cs="Arial"/>
        </w:rPr>
      </w:pPr>
      <w:r w:rsidRPr="009B675E">
        <w:rPr>
          <w:rFonts w:ascii="Century Gothic" w:hAnsi="Century Gothic" w:cs="Arial"/>
          <w:b/>
        </w:rPr>
        <w:t>CONCLUSIONS</w:t>
      </w:r>
      <w:r w:rsidRPr="009B675E">
        <w:rPr>
          <w:rFonts w:ascii="Arial" w:hAnsi="Arial" w:cs="Arial"/>
        </w:rPr>
        <w:t> </w:t>
      </w:r>
      <w:r w:rsidRPr="009B675E">
        <w:rPr>
          <w:rFonts w:ascii="Century Gothic" w:hAnsi="Century Gothic" w:cs="Arial"/>
        </w:rPr>
        <w:t xml:space="preserve"> </w:t>
      </w:r>
    </w:p>
    <w:p w14:paraId="3EFE6FC8"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This study comprehensively evaluated the im</w:t>
      </w:r>
      <w:r w:rsidRPr="009B675E">
        <w:rPr>
          <w:rFonts w:ascii="Century Gothic" w:hAnsi="Century Gothic" w:cs="Arial"/>
        </w:rPr>
        <w:t xml:space="preserve">pact of incorporating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in fortified cheesecake, focusing on its nutritional value, sensory characteristics, consumer preferences, and associated production costs. The research objectives were effectively met, yielding significant findings th</w:t>
      </w:r>
      <w:r w:rsidRPr="009B675E">
        <w:rPr>
          <w:rFonts w:ascii="Century Gothic" w:hAnsi="Century Gothic" w:cs="Arial"/>
        </w:rPr>
        <w:t>at highlight both the nutritional enhancement and consumer acceptability of the products.</w:t>
      </w:r>
    </w:p>
    <w:p w14:paraId="42131888"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The analysis revealed that the inclusion of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markedly increased both the macronutrient and micronutrient content, resulting in a more nutritious produc</w:t>
      </w:r>
      <w:r w:rsidRPr="009B675E">
        <w:rPr>
          <w:rFonts w:ascii="Century Gothic" w:hAnsi="Century Gothic" w:cs="Arial"/>
        </w:rPr>
        <w:t xml:space="preserve">t. Among the treatments examined, Treatment 3 stood out with the highest nutritional profile; however, it also incurred the greatest production costs. On the sensory side, assessments showed that the method of incorporating </w:t>
      </w:r>
      <w:proofErr w:type="spellStart"/>
      <w:r w:rsidRPr="009B675E">
        <w:rPr>
          <w:rFonts w:ascii="Century Gothic" w:hAnsi="Century Gothic" w:cs="Arial"/>
        </w:rPr>
        <w:t>tapey</w:t>
      </w:r>
      <w:proofErr w:type="spellEnd"/>
      <w:r w:rsidRPr="009B675E">
        <w:rPr>
          <w:rFonts w:ascii="Century Gothic" w:hAnsi="Century Gothic" w:cs="Arial"/>
        </w:rPr>
        <w:t xml:space="preserve"> lees had a profound impact</w:t>
      </w:r>
      <w:r w:rsidRPr="009B675E">
        <w:rPr>
          <w:rFonts w:ascii="Century Gothic" w:hAnsi="Century Gothic" w:cs="Arial"/>
        </w:rPr>
        <w:t xml:space="preserve"> on consumer perceptions, particularly regarding aroma, flavor, and overall acceptability. Treatment 2, which utilized a topping method, garnered the highest consumer ratings, underscoring the importance of ingredient presentation in amplifying taste and a</w:t>
      </w:r>
      <w:r w:rsidRPr="009B675E">
        <w:rPr>
          <w:rFonts w:ascii="Century Gothic" w:hAnsi="Century Gothic" w:cs="Arial"/>
        </w:rPr>
        <w:t>ppeal.</w:t>
      </w:r>
    </w:p>
    <w:p w14:paraId="71A1012E"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lastRenderedPageBreak/>
        <w:t xml:space="preserve">Preferential tests indicated a strong preference for the flavor and sweetness associated with the topping method, especially among younger consumers from Generation Z and Millennial demographics. This trend reflects a broader acceptance in the </w:t>
      </w:r>
      <w:r w:rsidRPr="009B675E">
        <w:rPr>
          <w:rFonts w:ascii="Century Gothic" w:hAnsi="Century Gothic" w:cs="Arial"/>
        </w:rPr>
        <w:t>market for innovative and health-conscious food products. From an economic standpoint, while Treatment 3 provided superior nutritional value, it came with a higher price tag, suggesting a trade-off between cost and consumer acceptance. In contrast, Treatme</w:t>
      </w:r>
      <w:r w:rsidRPr="009B675E">
        <w:rPr>
          <w:rFonts w:ascii="Century Gothic" w:hAnsi="Century Gothic" w:cs="Arial"/>
        </w:rPr>
        <w:t>nt 2 offered a balanced solution, showcasing respectable nutritional benefits at a moderate price, making it a favorable option in a competitive market.</w:t>
      </w:r>
    </w:p>
    <w:p w14:paraId="48B73181" w14:textId="77777777" w:rsidR="00B71684" w:rsidRPr="009B675E" w:rsidRDefault="00C67918">
      <w:pPr>
        <w:spacing w:after="0" w:line="480" w:lineRule="auto"/>
        <w:ind w:firstLine="720"/>
        <w:jc w:val="both"/>
        <w:rPr>
          <w:rFonts w:ascii="Century Gothic" w:hAnsi="Century Gothic" w:cs="Arial"/>
        </w:rPr>
      </w:pPr>
      <w:r w:rsidRPr="009B675E">
        <w:rPr>
          <w:rFonts w:ascii="Century Gothic" w:hAnsi="Century Gothic" w:cs="Arial"/>
        </w:rPr>
        <w:t xml:space="preserve">In conclusion, </w:t>
      </w:r>
      <w:proofErr w:type="spellStart"/>
      <w:r w:rsidRPr="009B675E">
        <w:rPr>
          <w:rFonts w:ascii="Century Gothic" w:hAnsi="Century Gothic" w:cs="Arial"/>
          <w:i/>
        </w:rPr>
        <w:t>tapey</w:t>
      </w:r>
      <w:proofErr w:type="spellEnd"/>
      <w:r w:rsidRPr="009B675E">
        <w:rPr>
          <w:rFonts w:ascii="Century Gothic" w:hAnsi="Century Gothic" w:cs="Arial"/>
        </w:rPr>
        <w:t xml:space="preserve"> rice lees can serve as a functional ingredient in cheesecake production, aligning well with current consumer desires for healthier and innovative dessert options. The findings offer valuable insights for future product development and market positioning s</w:t>
      </w:r>
      <w:r w:rsidRPr="009B675E">
        <w:rPr>
          <w:rFonts w:ascii="Century Gothic" w:hAnsi="Century Gothic" w:cs="Arial"/>
        </w:rPr>
        <w:t>trategies.</w:t>
      </w:r>
    </w:p>
    <w:p w14:paraId="1C6BB7F1" w14:textId="77777777" w:rsidR="00B71684" w:rsidRPr="009B675E" w:rsidRDefault="00B71684">
      <w:pPr>
        <w:spacing w:after="0" w:line="480" w:lineRule="auto"/>
        <w:ind w:firstLine="720"/>
        <w:jc w:val="both"/>
        <w:rPr>
          <w:rFonts w:ascii="Century Gothic" w:hAnsi="Century Gothic" w:cs="Arial"/>
        </w:rPr>
      </w:pPr>
      <w:bookmarkStart w:id="0" w:name="_GoBack"/>
      <w:bookmarkEnd w:id="0"/>
    </w:p>
    <w:p w14:paraId="3739759A" w14:textId="77777777" w:rsidR="00B71684" w:rsidRPr="009B675E" w:rsidRDefault="00B71684">
      <w:pPr>
        <w:spacing w:after="0" w:line="480" w:lineRule="auto"/>
        <w:jc w:val="both"/>
        <w:rPr>
          <w:rFonts w:ascii="Century Gothic" w:hAnsi="Century Gothic" w:cs="Arial"/>
        </w:rPr>
      </w:pPr>
    </w:p>
    <w:p w14:paraId="3261651F" w14:textId="77777777" w:rsidR="00B71684" w:rsidRPr="009B675E" w:rsidRDefault="00C67918">
      <w:pPr>
        <w:spacing w:after="0" w:line="480" w:lineRule="auto"/>
        <w:ind w:firstLine="720"/>
        <w:jc w:val="center"/>
        <w:rPr>
          <w:rFonts w:ascii="Century Gothic" w:eastAsia="Times New Roman" w:hAnsi="Century Gothic" w:cstheme="minorHAnsi"/>
          <w:b/>
          <w:bCs/>
          <w:color w:val="000000"/>
          <w:shd w:val="clear" w:color="auto" w:fill="FFFFFF"/>
        </w:rPr>
      </w:pPr>
      <w:r w:rsidRPr="009B675E">
        <w:rPr>
          <w:rFonts w:ascii="Century Gothic" w:eastAsia="Times New Roman" w:hAnsi="Century Gothic" w:cstheme="minorHAnsi"/>
          <w:b/>
          <w:bCs/>
          <w:color w:val="000000"/>
          <w:shd w:val="clear" w:color="auto" w:fill="FFFFFF"/>
        </w:rPr>
        <w:t>REFERENCES</w:t>
      </w:r>
    </w:p>
    <w:p w14:paraId="5D71175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Ablang, C., Alvar, K., Samson, K., &amp; Santiago L. (2017). Molecular identification of a native wine yeast from </w:t>
      </w:r>
      <w:proofErr w:type="spellStart"/>
      <w:r w:rsidRPr="009B675E">
        <w:rPr>
          <w:rFonts w:ascii="Century Gothic" w:eastAsia="Times New Roman" w:hAnsi="Century Gothic" w:cstheme="minorHAnsi"/>
        </w:rPr>
        <w:t>bubod</w:t>
      </w:r>
      <w:proofErr w:type="spellEnd"/>
      <w:r w:rsidRPr="009B675E">
        <w:rPr>
          <w:rFonts w:ascii="Century Gothic" w:eastAsia="Times New Roman" w:hAnsi="Century Gothic" w:cstheme="minorHAnsi"/>
        </w:rPr>
        <w:t xml:space="preserve"> used in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fermentation. Acta </w:t>
      </w:r>
      <w:proofErr w:type="spellStart"/>
      <w:r w:rsidRPr="009B675E">
        <w:rPr>
          <w:rFonts w:ascii="Century Gothic" w:eastAsia="Times New Roman" w:hAnsi="Century Gothic" w:cstheme="minorHAnsi"/>
        </w:rPr>
        <w:t>Manilana</w:t>
      </w:r>
      <w:proofErr w:type="spellEnd"/>
      <w:r w:rsidRPr="009B675E">
        <w:rPr>
          <w:rFonts w:ascii="Century Gothic" w:eastAsia="Times New Roman" w:hAnsi="Century Gothic" w:cstheme="minorHAnsi"/>
        </w:rPr>
        <w:t>, 65, (47-54). https://actamanilana.ust.edu.ph/articles/volume-65/molecular-identification-of-a-nat</w:t>
      </w:r>
      <w:r w:rsidRPr="009B675E">
        <w:rPr>
          <w:rFonts w:ascii="Century Gothic" w:eastAsia="Times New Roman" w:hAnsi="Century Gothic" w:cstheme="minorHAnsi"/>
        </w:rPr>
        <w:t>ive-wine-yeast-from-bubod-used-in-tapey-fermentation/</w:t>
      </w:r>
    </w:p>
    <w:p w14:paraId="569A91C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2D80360"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Addo-</w:t>
      </w:r>
      <w:proofErr w:type="spellStart"/>
      <w:r w:rsidRPr="009B675E">
        <w:rPr>
          <w:rFonts w:ascii="Century Gothic" w:eastAsia="Times New Roman" w:hAnsi="Century Gothic" w:cstheme="minorHAnsi"/>
        </w:rPr>
        <w:t>Preko</w:t>
      </w:r>
      <w:proofErr w:type="spellEnd"/>
      <w:r w:rsidRPr="009B675E">
        <w:rPr>
          <w:rFonts w:ascii="Century Gothic" w:eastAsia="Times New Roman" w:hAnsi="Century Gothic" w:cstheme="minorHAnsi"/>
        </w:rPr>
        <w:t>, E., Amissah, J. G. N., &amp; Adjei, M. Y. B. (2023). The relevance of the number of categories in the hedonic scale to the Ghanaian consumer in acceptance testing. Frontiers in Food Science &amp; T</w:t>
      </w:r>
      <w:r w:rsidRPr="009B675E">
        <w:rPr>
          <w:rFonts w:ascii="Century Gothic" w:eastAsia="Times New Roman" w:hAnsi="Century Gothic" w:cstheme="minorHAnsi"/>
        </w:rPr>
        <w:t>echnology, 3, Article 1071216. https://doi.org/10.3389/frfst.2023.1071216</w:t>
      </w:r>
    </w:p>
    <w:p w14:paraId="34061932"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9016A28"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Balmaseda, A., </w:t>
      </w:r>
      <w:proofErr w:type="spellStart"/>
      <w:r w:rsidRPr="009B675E">
        <w:rPr>
          <w:rFonts w:ascii="Century Gothic" w:eastAsia="Times New Roman" w:hAnsi="Century Gothic" w:cstheme="minorHAnsi"/>
        </w:rPr>
        <w:t>Rozès</w:t>
      </w:r>
      <w:proofErr w:type="spellEnd"/>
      <w:r w:rsidRPr="009B675E">
        <w:rPr>
          <w:rFonts w:ascii="Century Gothic" w:eastAsia="Times New Roman" w:hAnsi="Century Gothic" w:cstheme="minorHAnsi"/>
        </w:rPr>
        <w:t xml:space="preserve">, N., Lisanti, M. T., Reguant, C., &amp; </w:t>
      </w:r>
      <w:proofErr w:type="spellStart"/>
      <w:r w:rsidRPr="009B675E">
        <w:rPr>
          <w:rFonts w:ascii="Century Gothic" w:eastAsia="Times New Roman" w:hAnsi="Century Gothic" w:cstheme="minorHAnsi"/>
        </w:rPr>
        <w:t>Nioi</w:t>
      </w:r>
      <w:proofErr w:type="spellEnd"/>
      <w:r w:rsidRPr="009B675E">
        <w:rPr>
          <w:rFonts w:ascii="Century Gothic" w:eastAsia="Times New Roman" w:hAnsi="Century Gothic" w:cstheme="minorHAnsi"/>
        </w:rPr>
        <w:t>, C. (2025). From waste to worth: wine lees composition and applications in research and industry. Critical Reviews in F</w:t>
      </w:r>
      <w:r w:rsidRPr="009B675E">
        <w:rPr>
          <w:rFonts w:ascii="Century Gothic" w:eastAsia="Times New Roman" w:hAnsi="Century Gothic" w:cstheme="minorHAnsi"/>
        </w:rPr>
        <w:t>ood Science and Nutrition, 1–23. https://doi.org/10.1080/10408398.2025.2525441</w:t>
      </w:r>
    </w:p>
    <w:p w14:paraId="76526CF3"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32AA01C"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Bellmer, D., &amp; McGlynn, W. (2019). A True Comparison of Processed vs “Natural” Sugars. Global Journal of Nutrition &amp; Food Science, 2(2), 1–2. https://irispublishers.com/gjnfs/f</w:t>
      </w:r>
      <w:r w:rsidRPr="009B675E">
        <w:rPr>
          <w:rFonts w:ascii="Century Gothic" w:eastAsia="Times New Roman" w:hAnsi="Century Gothic" w:cstheme="minorHAnsi"/>
        </w:rPr>
        <w:t>ulltext/a-true-comparison-of-processed-vs-natural-sugars.ID.000534.php</w:t>
      </w:r>
    </w:p>
    <w:p w14:paraId="254D3980"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EA3A97C"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Bragais</w:t>
      </w:r>
      <w:proofErr w:type="spellEnd"/>
      <w:r w:rsidRPr="009B675E">
        <w:rPr>
          <w:rFonts w:ascii="Century Gothic" w:eastAsia="Times New Roman" w:hAnsi="Century Gothic" w:cstheme="minorHAnsi"/>
        </w:rPr>
        <w:t xml:space="preserve">, E. K. B., &amp; Medina, P. M. B. (2025). Effects of starter cultures on the metabolite profile, antioxidant activities, and anti-aging properties of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lees. Discover Food, 5, </w:t>
      </w:r>
      <w:r w:rsidRPr="009B675E">
        <w:rPr>
          <w:rFonts w:ascii="Century Gothic" w:eastAsia="Times New Roman" w:hAnsi="Century Gothic" w:cstheme="minorHAnsi"/>
        </w:rPr>
        <w:t>17. https://doi.org/10.1007/s44187-025-00285-x</w:t>
      </w:r>
    </w:p>
    <w:p w14:paraId="07A9C68D"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732D429"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Bragais</w:t>
      </w:r>
      <w:proofErr w:type="spellEnd"/>
      <w:r w:rsidRPr="009B675E">
        <w:rPr>
          <w:rFonts w:ascii="Century Gothic" w:eastAsia="Times New Roman" w:hAnsi="Century Gothic" w:cstheme="minorHAnsi"/>
        </w:rPr>
        <w:t>, E. K. B., &amp; Yu, R. B. (2024). In vitro evaluation of antioxidant and antibacterial activities of crude and anthocyanin-rich fraction of Philippine rice wine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lees. Journal of Food Measurement </w:t>
      </w:r>
      <w:r w:rsidRPr="009B675E">
        <w:rPr>
          <w:rFonts w:ascii="Century Gothic" w:eastAsia="Times New Roman" w:hAnsi="Century Gothic" w:cstheme="minorHAnsi"/>
        </w:rPr>
        <w:t>&amp; Characterization, 18(12), 9781–9792. https://doi.org/10.1007/s11694-024-02917-9</w:t>
      </w:r>
    </w:p>
    <w:p w14:paraId="1401E092"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2710F2F1"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lastRenderedPageBreak/>
        <w:t>Chechitko, V., &amp; Adamchuk, L. (2024). Evaluation of raw materials for the development of honey healthy dessert recipes. Human and nation’s Health, 1, 64-76. https://doi.org/</w:t>
      </w:r>
      <w:r w:rsidRPr="009B675E">
        <w:rPr>
          <w:rFonts w:ascii="Century Gothic" w:eastAsia="Times New Roman" w:hAnsi="Century Gothic" w:cstheme="minorHAnsi"/>
        </w:rPr>
        <w:t>10.31548/humanhealth.1.2024.64</w:t>
      </w:r>
    </w:p>
    <w:p w14:paraId="5044E05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D5F4CC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Chua, S. P. L., </w:t>
      </w:r>
      <w:proofErr w:type="spellStart"/>
      <w:r w:rsidRPr="009B675E">
        <w:rPr>
          <w:rFonts w:ascii="Century Gothic" w:eastAsia="Times New Roman" w:hAnsi="Century Gothic" w:cstheme="minorHAnsi"/>
        </w:rPr>
        <w:t>Umayat</w:t>
      </w:r>
      <w:proofErr w:type="spellEnd"/>
      <w:r w:rsidRPr="009B675E">
        <w:rPr>
          <w:rFonts w:ascii="Century Gothic" w:eastAsia="Times New Roman" w:hAnsi="Century Gothic" w:cstheme="minorHAnsi"/>
        </w:rPr>
        <w:t>, L. D., &amp; Medina, P. M. B. (2024). Phenolic-rich lees from Philippine rice wine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increases Caenorhabditis elegans lifespan in spite of having low antioxidant activity. Food Production Processing</w:t>
      </w:r>
      <w:r w:rsidRPr="009B675E">
        <w:rPr>
          <w:rFonts w:ascii="Century Gothic" w:eastAsia="Times New Roman" w:hAnsi="Century Gothic" w:cstheme="minorHAnsi"/>
        </w:rPr>
        <w:t xml:space="preserve"> and Nutrition, 6(1). https://doi.org/10.1186/s43014-023-00181-w</w:t>
      </w:r>
    </w:p>
    <w:p w14:paraId="4C128DE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EDB5FC9"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Dela Cruz, M. C. P., &amp; Medina, P. M. B. (2024). Effect of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(Philippine rice wine) lees on the gut microbiota profile and lifespan under normal and stress conditions in Drosophila melano</w:t>
      </w:r>
      <w:r w:rsidRPr="009B675E">
        <w:rPr>
          <w:rFonts w:ascii="Century Gothic" w:eastAsia="Times New Roman" w:hAnsi="Century Gothic" w:cstheme="minorHAnsi"/>
        </w:rPr>
        <w:t>gaster. Biomedical and Biotechnology Research Journal, 8(4), 509-516. https://doi.org/10.4103/bbrj.bbrj_323_24</w:t>
      </w:r>
    </w:p>
    <w:p w14:paraId="40F6A60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14CCFE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Dela Rosa, J. G. L., &amp; Medina, P. M. B. (2021). Philippine rice wine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made from </w:t>
      </w:r>
      <w:proofErr w:type="spellStart"/>
      <w:r w:rsidRPr="009B675E">
        <w:rPr>
          <w:rFonts w:ascii="Century Gothic" w:eastAsia="Times New Roman" w:hAnsi="Century Gothic" w:cstheme="minorHAnsi"/>
        </w:rPr>
        <w:t>Ballatinao</w:t>
      </w:r>
      <w:proofErr w:type="spellEnd"/>
      <w:r w:rsidRPr="009B675E">
        <w:rPr>
          <w:rFonts w:ascii="Century Gothic" w:eastAsia="Times New Roman" w:hAnsi="Century Gothic" w:cstheme="minorHAnsi"/>
        </w:rPr>
        <w:t xml:space="preserve"> black rice and traditional starter culture (</w:t>
      </w:r>
      <w:proofErr w:type="spellStart"/>
      <w:r w:rsidRPr="009B675E">
        <w:rPr>
          <w:rFonts w:ascii="Century Gothic" w:eastAsia="Times New Roman" w:hAnsi="Century Gothic" w:cstheme="minorHAnsi"/>
        </w:rPr>
        <w:t>Bu</w:t>
      </w:r>
      <w:r w:rsidRPr="009B675E">
        <w:rPr>
          <w:rFonts w:ascii="Century Gothic" w:eastAsia="Times New Roman" w:hAnsi="Century Gothic" w:cstheme="minorHAnsi"/>
        </w:rPr>
        <w:t>bod</w:t>
      </w:r>
      <w:proofErr w:type="spellEnd"/>
      <w:r w:rsidRPr="009B675E">
        <w:rPr>
          <w:rFonts w:ascii="Century Gothic" w:eastAsia="Times New Roman" w:hAnsi="Century Gothic" w:cstheme="minorHAnsi"/>
        </w:rPr>
        <w:t xml:space="preserve">) showed high alcohol content, total phenolic content, and antioxidant activity. Food Science and Technology. https://doi.org/10.1590/fst.45120 </w:t>
      </w:r>
    </w:p>
    <w:p w14:paraId="0AD1D8CC"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2F76BCD6"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Department of Science and Technology – Industrial Technology Development Institute. (2013, May 7). DOST-ITD</w:t>
      </w:r>
      <w:r w:rsidRPr="009B675E">
        <w:rPr>
          <w:rFonts w:ascii="Century Gothic" w:eastAsia="Times New Roman" w:hAnsi="Century Gothic" w:cstheme="minorHAnsi"/>
        </w:rPr>
        <w:t xml:space="preserve">I standardizes wine starter to improve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quality. GOVPH. https://www.dost.gov.ph/knowledge-resources/news/33-2013-news/168-dost-itdi-standardizes-wine-starter-to-improve-tapey-quality.html</w:t>
      </w:r>
    </w:p>
    <w:p w14:paraId="7937367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63102BD"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Djekic</w:t>
      </w:r>
      <w:proofErr w:type="spellEnd"/>
      <w:r w:rsidRPr="009B675E">
        <w:rPr>
          <w:rFonts w:ascii="Century Gothic" w:eastAsia="Times New Roman" w:hAnsi="Century Gothic" w:cstheme="minorHAnsi"/>
        </w:rPr>
        <w:t xml:space="preserve">, I., Lorenzo, J. M., </w:t>
      </w:r>
      <w:proofErr w:type="spellStart"/>
      <w:r w:rsidRPr="009B675E">
        <w:rPr>
          <w:rFonts w:ascii="Century Gothic" w:eastAsia="Times New Roman" w:hAnsi="Century Gothic" w:cstheme="minorHAnsi"/>
        </w:rPr>
        <w:t>Munekata</w:t>
      </w:r>
      <w:proofErr w:type="spellEnd"/>
      <w:r w:rsidRPr="009B675E">
        <w:rPr>
          <w:rFonts w:ascii="Century Gothic" w:eastAsia="Times New Roman" w:hAnsi="Century Gothic" w:cstheme="minorHAnsi"/>
        </w:rPr>
        <w:t xml:space="preserve">, P. E. S., </w:t>
      </w:r>
      <w:proofErr w:type="spellStart"/>
      <w:r w:rsidRPr="009B675E">
        <w:rPr>
          <w:rFonts w:ascii="Century Gothic" w:eastAsia="Times New Roman" w:hAnsi="Century Gothic" w:cstheme="minorHAnsi"/>
        </w:rPr>
        <w:t>Gagaoua</w:t>
      </w:r>
      <w:proofErr w:type="spellEnd"/>
      <w:r w:rsidRPr="009B675E">
        <w:rPr>
          <w:rFonts w:ascii="Century Gothic" w:eastAsia="Times New Roman" w:hAnsi="Century Gothic" w:cstheme="minorHAnsi"/>
        </w:rPr>
        <w:t>, M., &amp;</w:t>
      </w:r>
      <w:r w:rsidRPr="009B675E">
        <w:rPr>
          <w:rFonts w:ascii="Century Gothic" w:eastAsia="Times New Roman" w:hAnsi="Century Gothic" w:cstheme="minorHAnsi"/>
        </w:rPr>
        <w:t xml:space="preserve"> Tomasevic, I. (2021). Review on characteristics of trained sensory panels in food science. Journal of Texture Studies, 52(4), 501–509. https://doi.org/10.1111/jtxs.12616</w:t>
      </w:r>
    </w:p>
    <w:p w14:paraId="3142FD9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206E656"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Essa, M. M., Bishir, M., Bhat, A., Chidambaram, S. B., Al-Balushi, B., Hamdan, H., G</w:t>
      </w:r>
      <w:r w:rsidRPr="009B675E">
        <w:rPr>
          <w:rFonts w:ascii="Century Gothic" w:eastAsia="Times New Roman" w:hAnsi="Century Gothic" w:cstheme="minorHAnsi"/>
        </w:rPr>
        <w:t xml:space="preserve">ovindarajan, N., </w:t>
      </w:r>
      <w:proofErr w:type="spellStart"/>
      <w:r w:rsidRPr="009B675E">
        <w:rPr>
          <w:rFonts w:ascii="Century Gothic" w:eastAsia="Times New Roman" w:hAnsi="Century Gothic" w:cstheme="minorHAnsi"/>
        </w:rPr>
        <w:t>Freidland</w:t>
      </w:r>
      <w:proofErr w:type="spellEnd"/>
      <w:r w:rsidRPr="009B675E">
        <w:rPr>
          <w:rFonts w:ascii="Century Gothic" w:eastAsia="Times New Roman" w:hAnsi="Century Gothic" w:cstheme="minorHAnsi"/>
        </w:rPr>
        <w:t xml:space="preserve">, R. P., &amp; </w:t>
      </w:r>
      <w:proofErr w:type="spellStart"/>
      <w:r w:rsidRPr="009B675E">
        <w:rPr>
          <w:rFonts w:ascii="Century Gothic" w:eastAsia="Times New Roman" w:hAnsi="Century Gothic" w:cstheme="minorHAnsi"/>
        </w:rPr>
        <w:t>Qoronfleh</w:t>
      </w:r>
      <w:proofErr w:type="spellEnd"/>
      <w:r w:rsidRPr="009B675E">
        <w:rPr>
          <w:rFonts w:ascii="Century Gothic" w:eastAsia="Times New Roman" w:hAnsi="Century Gothic" w:cstheme="minorHAnsi"/>
        </w:rPr>
        <w:t>, M. W. (2023). Functional foods and their impact on health. Journal of food science and technology, 60(3), 820–834. https://doi.org/10.1007/s13197-021-05193-3</w:t>
      </w:r>
    </w:p>
    <w:p w14:paraId="0DBF6DB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3E03AA2"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Hangdaan</w:t>
      </w:r>
      <w:proofErr w:type="spellEnd"/>
      <w:r w:rsidRPr="009B675E">
        <w:rPr>
          <w:rFonts w:ascii="Century Gothic" w:eastAsia="Times New Roman" w:hAnsi="Century Gothic" w:cstheme="minorHAnsi"/>
        </w:rPr>
        <w:t>, D. (2025). Development and evaluation o</w:t>
      </w:r>
      <w:r w:rsidRPr="009B675E">
        <w:rPr>
          <w:rFonts w:ascii="Century Gothic" w:eastAsia="Times New Roman" w:hAnsi="Century Gothic" w:cstheme="minorHAnsi"/>
        </w:rPr>
        <w:t xml:space="preserve">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-flavored ice cream. </w:t>
      </w:r>
      <w:proofErr w:type="spellStart"/>
      <w:r w:rsidRPr="009B675E">
        <w:rPr>
          <w:rFonts w:ascii="Century Gothic" w:eastAsia="Times New Roman" w:hAnsi="Century Gothic" w:cstheme="minorHAnsi"/>
        </w:rPr>
        <w:t>Pantao</w:t>
      </w:r>
      <w:proofErr w:type="spellEnd"/>
      <w:r w:rsidRPr="009B675E">
        <w:rPr>
          <w:rFonts w:ascii="Century Gothic" w:eastAsia="Times New Roman" w:hAnsi="Century Gothic" w:cstheme="minorHAnsi"/>
        </w:rPr>
        <w:t xml:space="preserve"> International Journal of the Humanities and Social Sciences 4(2), 1000-1006. Retrieved from https://pantaojournal.com/wp-content/uploads/2025/06/95-Hangdaan.pdf</w:t>
      </w:r>
    </w:p>
    <w:p w14:paraId="4C35FAB8"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4DE04294"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Hernández-Macias, S., Oriol Comas-</w:t>
      </w:r>
      <w:proofErr w:type="spellStart"/>
      <w:r w:rsidRPr="009B675E">
        <w:rPr>
          <w:rFonts w:ascii="Century Gothic" w:eastAsia="Times New Roman" w:hAnsi="Century Gothic" w:cstheme="minorHAnsi"/>
        </w:rPr>
        <w:t>Basté</w:t>
      </w:r>
      <w:proofErr w:type="spellEnd"/>
      <w:r w:rsidRPr="009B675E">
        <w:rPr>
          <w:rFonts w:ascii="Century Gothic" w:eastAsia="Times New Roman" w:hAnsi="Century Gothic" w:cstheme="minorHAnsi"/>
        </w:rPr>
        <w:t xml:space="preserve">, </w:t>
      </w:r>
      <w:proofErr w:type="spellStart"/>
      <w:r w:rsidRPr="009B675E">
        <w:rPr>
          <w:rFonts w:ascii="Century Gothic" w:eastAsia="Times New Roman" w:hAnsi="Century Gothic" w:cstheme="minorHAnsi"/>
        </w:rPr>
        <w:t>Jofré</w:t>
      </w:r>
      <w:proofErr w:type="spellEnd"/>
      <w:r w:rsidRPr="009B675E">
        <w:rPr>
          <w:rFonts w:ascii="Century Gothic" w:eastAsia="Times New Roman" w:hAnsi="Century Gothic" w:cstheme="minorHAnsi"/>
        </w:rPr>
        <w:t>, A., Bover</w:t>
      </w:r>
      <w:r w:rsidRPr="009B675E">
        <w:rPr>
          <w:rFonts w:ascii="Cambria Math" w:eastAsia="Times New Roman" w:hAnsi="Cambria Math" w:cs="Cambria Math"/>
        </w:rPr>
        <w:t>‐</w:t>
      </w:r>
      <w:r w:rsidRPr="009B675E">
        <w:rPr>
          <w:rFonts w:ascii="Century Gothic" w:eastAsia="Times New Roman" w:hAnsi="Century Gothic" w:cstheme="minorHAnsi"/>
        </w:rPr>
        <w:t>C</w:t>
      </w:r>
      <w:r w:rsidRPr="009B675E">
        <w:rPr>
          <w:rFonts w:ascii="Century Gothic" w:eastAsia="Times New Roman" w:hAnsi="Century Gothic" w:cstheme="minorHAnsi"/>
        </w:rPr>
        <w:t>id, S., M. Luz Latorre</w:t>
      </w:r>
      <w:r w:rsidRPr="009B675E">
        <w:rPr>
          <w:rFonts w:ascii="Cambria Math" w:eastAsia="Times New Roman" w:hAnsi="Cambria Math" w:cs="Cambria Math"/>
        </w:rPr>
        <w:t>‐</w:t>
      </w:r>
      <w:r w:rsidRPr="009B675E">
        <w:rPr>
          <w:rFonts w:ascii="Century Gothic" w:eastAsia="Times New Roman" w:hAnsi="Century Gothic" w:cstheme="minorHAnsi"/>
        </w:rPr>
        <w:t>Moratalla, &amp; M. Carmen Vidal</w:t>
      </w:r>
      <w:r w:rsidRPr="009B675E">
        <w:rPr>
          <w:rFonts w:ascii="Cambria Math" w:eastAsia="Times New Roman" w:hAnsi="Cambria Math" w:cs="Cambria Math"/>
        </w:rPr>
        <w:t>‐</w:t>
      </w:r>
      <w:proofErr w:type="spellStart"/>
      <w:r w:rsidRPr="009B675E">
        <w:rPr>
          <w:rFonts w:ascii="Century Gothic" w:eastAsia="Times New Roman" w:hAnsi="Century Gothic" w:cstheme="minorHAnsi"/>
        </w:rPr>
        <w:t>Carou</w:t>
      </w:r>
      <w:proofErr w:type="spellEnd"/>
      <w:r w:rsidRPr="009B675E">
        <w:rPr>
          <w:rFonts w:ascii="Century Gothic" w:eastAsia="Times New Roman" w:hAnsi="Century Gothic" w:cstheme="minorHAnsi"/>
        </w:rPr>
        <w:t>. (2021). Growth-Promoting Effect of Cava Lees on Lactic Acid Bacteria Strains: A Potential Revalorization Strategy of a Winery By-Product. Foods, 10(7), 1636–1636. https://doi.org/10.3390/foods10071</w:t>
      </w:r>
      <w:r w:rsidRPr="009B675E">
        <w:rPr>
          <w:rFonts w:ascii="Century Gothic" w:eastAsia="Times New Roman" w:hAnsi="Century Gothic" w:cstheme="minorHAnsi"/>
        </w:rPr>
        <w:t>636</w:t>
      </w:r>
    </w:p>
    <w:p w14:paraId="2F670A86"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F0B7998"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Hipol, R. &amp; Alma-in, A. (2017). Antioxidant potentials of indigenously produced Benguet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(rice wine). International Food Research Journal 25(5), 1968-1976. Retrieved from http://www.ifrj.upm.edu.my/25%20%2805%29%202018/%2829%29.pdf</w:t>
      </w:r>
    </w:p>
    <w:p w14:paraId="16447791"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BABA3C1"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Hu, T., et al</w:t>
      </w:r>
      <w:r w:rsidRPr="009B675E">
        <w:rPr>
          <w:rFonts w:ascii="Century Gothic" w:eastAsia="Times New Roman" w:hAnsi="Century Gothic" w:cstheme="minorHAnsi"/>
        </w:rPr>
        <w:t>. (2024). Examining consumers’ willingness to pay premium price for organic / premium food: factors influencing WTP. Humanities &amp; Social Sciences Communications</w:t>
      </w:r>
    </w:p>
    <w:p w14:paraId="62B61826"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EC95F5D"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Kim, J., Watkinson, P., Matia-Merino, L., Smith, J. R., &amp; Golding, M. (2022). Evaluation of fo</w:t>
      </w:r>
      <w:r w:rsidRPr="009B675E">
        <w:rPr>
          <w:rFonts w:ascii="Century Gothic" w:eastAsia="Times New Roman" w:hAnsi="Century Gothic" w:cstheme="minorHAnsi"/>
        </w:rPr>
        <w:t>rmulation design on the physical and structural properties of commercial cream cheeses. International Journal of Food Science &amp; Technology, 57(10), 6422-6434. https://doi.org/10.1111/ijfs.15950</w:t>
      </w:r>
    </w:p>
    <w:p w14:paraId="0E5C72C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BAB85F9"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lastRenderedPageBreak/>
        <w:t>Le Rose, A., Panza, O., Caro, D., Conte, A., &amp; Del Nobile, M.</w:t>
      </w:r>
      <w:r w:rsidRPr="009B675E">
        <w:rPr>
          <w:rFonts w:ascii="Century Gothic" w:eastAsia="Times New Roman" w:hAnsi="Century Gothic" w:cstheme="minorHAnsi"/>
        </w:rPr>
        <w:t xml:space="preserve"> A. (2025). Cheesecake Customized Using Juice and By-Products from Prickly Pears: A Case Study of Recycling and Environmental Impact Evaluation. Foods, 14(7), 1159. https://doi.org/10.3390/foods14071159</w:t>
      </w:r>
    </w:p>
    <w:p w14:paraId="4E3F60D9"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07331EE"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Lie-Piang, A., Yang, J., </w:t>
      </w:r>
      <w:proofErr w:type="spellStart"/>
      <w:r w:rsidRPr="009B675E">
        <w:rPr>
          <w:rFonts w:ascii="Century Gothic" w:eastAsia="Times New Roman" w:hAnsi="Century Gothic" w:cstheme="minorHAnsi"/>
        </w:rPr>
        <w:t>Schutyser</w:t>
      </w:r>
      <w:proofErr w:type="spellEnd"/>
      <w:r w:rsidRPr="009B675E">
        <w:rPr>
          <w:rFonts w:ascii="Century Gothic" w:eastAsia="Times New Roman" w:hAnsi="Century Gothic" w:cstheme="minorHAnsi"/>
        </w:rPr>
        <w:t xml:space="preserve">, M. A. I., </w:t>
      </w:r>
      <w:proofErr w:type="spellStart"/>
      <w:r w:rsidRPr="009B675E">
        <w:rPr>
          <w:rFonts w:ascii="Century Gothic" w:eastAsia="Times New Roman" w:hAnsi="Century Gothic" w:cstheme="minorHAnsi"/>
        </w:rPr>
        <w:t>Nikifo</w:t>
      </w:r>
      <w:r w:rsidRPr="009B675E">
        <w:rPr>
          <w:rFonts w:ascii="Century Gothic" w:eastAsia="Times New Roman" w:hAnsi="Century Gothic" w:cstheme="minorHAnsi"/>
        </w:rPr>
        <w:t>ridis</w:t>
      </w:r>
      <w:proofErr w:type="spellEnd"/>
      <w:r w:rsidRPr="009B675E">
        <w:rPr>
          <w:rFonts w:ascii="Century Gothic" w:eastAsia="Times New Roman" w:hAnsi="Century Gothic" w:cstheme="minorHAnsi"/>
        </w:rPr>
        <w:t>, C. V., &amp; Boom, R. M. (2023). Mild fractionation for more sustainable food ingredients. Annual Review of Food Science and Technology, 14, 473–493. https://doi.org/10.1146/annurev-food-060721-024052</w:t>
      </w:r>
    </w:p>
    <w:p w14:paraId="0E4F7425"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9276C83"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Manaois, R. V., &amp; Morales, A. V. (2018). Utilizatio</w:t>
      </w:r>
      <w:r w:rsidRPr="009B675E">
        <w:rPr>
          <w:rFonts w:ascii="Century Gothic" w:eastAsia="Times New Roman" w:hAnsi="Century Gothic" w:cstheme="minorHAnsi"/>
        </w:rPr>
        <w:t xml:space="preserve">n of </w:t>
      </w:r>
      <w:proofErr w:type="spellStart"/>
      <w:r w:rsidRPr="009B675E">
        <w:rPr>
          <w:rFonts w:ascii="Century Gothic" w:eastAsia="Times New Roman" w:hAnsi="Century Gothic" w:cstheme="minorHAnsi"/>
        </w:rPr>
        <w:t>Tapey</w:t>
      </w:r>
      <w:proofErr w:type="spellEnd"/>
      <w:r w:rsidRPr="009B675E">
        <w:rPr>
          <w:rFonts w:ascii="Century Gothic" w:eastAsia="Times New Roman" w:hAnsi="Century Gothic" w:cstheme="minorHAnsi"/>
        </w:rPr>
        <w:t xml:space="preserve"> lees flour in the development of high-protein, high-fiber snack foods. Philippine Journal of Crop Science, 43(3), 13–20.</w:t>
      </w:r>
    </w:p>
    <w:p w14:paraId="187A927E"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3152A864"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Marco, M. L., Sanders, M. E., </w:t>
      </w:r>
      <w:proofErr w:type="spellStart"/>
      <w:r w:rsidRPr="009B675E">
        <w:rPr>
          <w:rFonts w:ascii="Century Gothic" w:eastAsia="Times New Roman" w:hAnsi="Century Gothic" w:cstheme="minorHAnsi"/>
        </w:rPr>
        <w:t>Gänzle</w:t>
      </w:r>
      <w:proofErr w:type="spellEnd"/>
      <w:r w:rsidRPr="009B675E">
        <w:rPr>
          <w:rFonts w:ascii="Century Gothic" w:eastAsia="Times New Roman" w:hAnsi="Century Gothic" w:cstheme="minorHAnsi"/>
        </w:rPr>
        <w:t xml:space="preserve">, M., Arrieta, M. C., Cotter, P. D., De Vuyst, L., Hill, C., Holzapfel, W., </w:t>
      </w:r>
      <w:proofErr w:type="spellStart"/>
      <w:r w:rsidRPr="009B675E">
        <w:rPr>
          <w:rFonts w:ascii="Century Gothic" w:eastAsia="Times New Roman" w:hAnsi="Century Gothic" w:cstheme="minorHAnsi"/>
        </w:rPr>
        <w:t>Lebeer</w:t>
      </w:r>
      <w:proofErr w:type="spellEnd"/>
      <w:r w:rsidRPr="009B675E">
        <w:rPr>
          <w:rFonts w:ascii="Century Gothic" w:eastAsia="Times New Roman" w:hAnsi="Century Gothic" w:cstheme="minorHAnsi"/>
        </w:rPr>
        <w:t>, S.,</w:t>
      </w:r>
      <w:r w:rsidRPr="009B675E">
        <w:rPr>
          <w:rFonts w:ascii="Century Gothic" w:eastAsia="Times New Roman" w:hAnsi="Century Gothic" w:cstheme="minorHAnsi"/>
        </w:rPr>
        <w:t xml:space="preserve"> Merenstein, D., Reid, G., Wolfe, B. E., &amp; </w:t>
      </w:r>
      <w:proofErr w:type="spellStart"/>
      <w:r w:rsidRPr="009B675E">
        <w:rPr>
          <w:rFonts w:ascii="Century Gothic" w:eastAsia="Times New Roman" w:hAnsi="Century Gothic" w:cstheme="minorHAnsi"/>
        </w:rPr>
        <w:t>Hutkins</w:t>
      </w:r>
      <w:proofErr w:type="spellEnd"/>
      <w:r w:rsidRPr="009B675E">
        <w:rPr>
          <w:rFonts w:ascii="Century Gothic" w:eastAsia="Times New Roman" w:hAnsi="Century Gothic" w:cstheme="minorHAnsi"/>
        </w:rPr>
        <w:t>, R. (2021). The International Scientific Association for Probiotics and Prebiotics (ISAPP) Consensus Statement on Fermented Foods. Nature Reviews Gastroenterology &amp; Hepatology, 18(3), 1–13. https://doi.org</w:t>
      </w:r>
      <w:r w:rsidRPr="009B675E">
        <w:rPr>
          <w:rFonts w:ascii="Century Gothic" w:eastAsia="Times New Roman" w:hAnsi="Century Gothic" w:cstheme="minorHAnsi"/>
        </w:rPr>
        <w:t>/10.1038/s41575-020-00390-5</w:t>
      </w:r>
    </w:p>
    <w:p w14:paraId="4B12DC25"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2D944CC9"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McDonell, E., &amp; Wilk, R. (2020). Critical Approaches to Superfoods. 1–232. https://www.torrossa.com/it/resources/an/5203512</w:t>
      </w:r>
    </w:p>
    <w:p w14:paraId="2D52909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381B4F7"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Mikkola, M., &amp; Colantuono, F. (2017). Consumer Insight and Approaches in New Dairy Products Developmen</w:t>
      </w:r>
      <w:r w:rsidRPr="009B675E">
        <w:rPr>
          <w:rFonts w:ascii="Century Gothic" w:eastAsia="Times New Roman" w:hAnsi="Century Gothic" w:cstheme="minorHAnsi"/>
        </w:rPr>
        <w:t>t. 404–419. https://doi.org/10.1002/9781118906460.ch4g</w:t>
      </w:r>
    </w:p>
    <w:p w14:paraId="320845D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26C2858"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Mishra, S., Mithul Aravind, S., </w:t>
      </w:r>
      <w:proofErr w:type="spellStart"/>
      <w:r w:rsidRPr="009B675E">
        <w:rPr>
          <w:rFonts w:ascii="Century Gothic" w:eastAsia="Times New Roman" w:hAnsi="Century Gothic" w:cstheme="minorHAnsi"/>
        </w:rPr>
        <w:t>Charpe</w:t>
      </w:r>
      <w:proofErr w:type="spellEnd"/>
      <w:r w:rsidRPr="009B675E">
        <w:rPr>
          <w:rFonts w:ascii="Century Gothic" w:eastAsia="Times New Roman" w:hAnsi="Century Gothic" w:cstheme="minorHAnsi"/>
        </w:rPr>
        <w:t xml:space="preserve">, P., </w:t>
      </w:r>
      <w:proofErr w:type="spellStart"/>
      <w:r w:rsidRPr="009B675E">
        <w:rPr>
          <w:rFonts w:ascii="Century Gothic" w:eastAsia="Times New Roman" w:hAnsi="Century Gothic" w:cstheme="minorHAnsi"/>
        </w:rPr>
        <w:t>Ajlouni</w:t>
      </w:r>
      <w:proofErr w:type="spellEnd"/>
      <w:r w:rsidRPr="009B675E">
        <w:rPr>
          <w:rFonts w:ascii="Century Gothic" w:eastAsia="Times New Roman" w:hAnsi="Century Gothic" w:cstheme="minorHAnsi"/>
        </w:rPr>
        <w:t xml:space="preserve">, S., </w:t>
      </w:r>
      <w:proofErr w:type="spellStart"/>
      <w:r w:rsidRPr="009B675E">
        <w:rPr>
          <w:rFonts w:ascii="Century Gothic" w:eastAsia="Times New Roman" w:hAnsi="Century Gothic" w:cstheme="minorHAnsi"/>
        </w:rPr>
        <w:t>Ranadheera</w:t>
      </w:r>
      <w:proofErr w:type="spellEnd"/>
      <w:r w:rsidRPr="009B675E">
        <w:rPr>
          <w:rFonts w:ascii="Century Gothic" w:eastAsia="Times New Roman" w:hAnsi="Century Gothic" w:cstheme="minorHAnsi"/>
        </w:rPr>
        <w:t xml:space="preserve">, C. S., &amp; </w:t>
      </w:r>
      <w:proofErr w:type="spellStart"/>
      <w:r w:rsidRPr="009B675E">
        <w:rPr>
          <w:rFonts w:ascii="Century Gothic" w:eastAsia="Times New Roman" w:hAnsi="Century Gothic" w:cstheme="minorHAnsi"/>
        </w:rPr>
        <w:t>Chakkaravarthi</w:t>
      </w:r>
      <w:proofErr w:type="spellEnd"/>
      <w:r w:rsidRPr="009B675E">
        <w:rPr>
          <w:rFonts w:ascii="Century Gothic" w:eastAsia="Times New Roman" w:hAnsi="Century Gothic" w:cstheme="minorHAnsi"/>
        </w:rPr>
        <w:t xml:space="preserve">, S. (2022). Traditional rice-based fermented products: Insight into their probiotic diversity and probable </w:t>
      </w:r>
      <w:r w:rsidRPr="009B675E">
        <w:rPr>
          <w:rFonts w:ascii="Century Gothic" w:eastAsia="Times New Roman" w:hAnsi="Century Gothic" w:cstheme="minorHAnsi"/>
        </w:rPr>
        <w:t>health benefits. Food Bioscience, 50, 102082. https://doi.org/10.1016/j.fbio.2022.102082</w:t>
      </w:r>
    </w:p>
    <w:p w14:paraId="0A546647"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2E46F03"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Nocheseda</w:t>
      </w:r>
      <w:proofErr w:type="spellEnd"/>
      <w:r w:rsidRPr="009B675E">
        <w:rPr>
          <w:rFonts w:ascii="Century Gothic" w:eastAsia="Times New Roman" w:hAnsi="Century Gothic" w:cstheme="minorHAnsi"/>
        </w:rPr>
        <w:t xml:space="preserve">, </w:t>
      </w:r>
      <w:proofErr w:type="gramStart"/>
      <w:r w:rsidRPr="009B675E">
        <w:rPr>
          <w:rFonts w:ascii="Century Gothic" w:eastAsia="Times New Roman" w:hAnsi="Century Gothic" w:cstheme="minorHAnsi"/>
        </w:rPr>
        <w:t>E.(</w:t>
      </w:r>
      <w:proofErr w:type="gramEnd"/>
      <w:r w:rsidRPr="009B675E">
        <w:rPr>
          <w:rFonts w:ascii="Century Gothic" w:eastAsia="Times New Roman" w:hAnsi="Century Gothic" w:cstheme="minorHAnsi"/>
        </w:rPr>
        <w:t xml:space="preserve">2019). “The Invention of Happiness” in </w:t>
      </w:r>
      <w:proofErr w:type="spellStart"/>
      <w:r w:rsidRPr="009B675E">
        <w:rPr>
          <w:rFonts w:ascii="Century Gothic" w:eastAsia="Times New Roman" w:hAnsi="Century Gothic" w:cstheme="minorHAnsi"/>
        </w:rPr>
        <w:t>Sangkap</w:t>
      </w:r>
      <w:proofErr w:type="spellEnd"/>
      <w:r w:rsidRPr="009B675E">
        <w:rPr>
          <w:rFonts w:ascii="Century Gothic" w:eastAsia="Times New Roman" w:hAnsi="Century Gothic" w:cstheme="minorHAnsi"/>
        </w:rPr>
        <w:t>: Basic Philippine Ingredients. Five Years of Winning Stories from the Doreen Gamboa Fernandez Food Writin</w:t>
      </w:r>
      <w:r w:rsidRPr="009B675E">
        <w:rPr>
          <w:rFonts w:ascii="Century Gothic" w:eastAsia="Times New Roman" w:hAnsi="Century Gothic" w:cstheme="minorHAnsi"/>
        </w:rPr>
        <w:t>g Award (2013-2017). Makati City: Food Writers Association of the Philippines</w:t>
      </w:r>
    </w:p>
    <w:p w14:paraId="70839FEB"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49AE320"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Ok, E., Aria, J., Jose, D., &amp; Diego, C. (2024, December 4). Fermentation and its Role in Enhancing Nutrient Bioavailability. https://www.researchgate.net/publication/387728349_F</w:t>
      </w:r>
      <w:r w:rsidRPr="009B675E">
        <w:rPr>
          <w:rFonts w:ascii="Century Gothic" w:eastAsia="Times New Roman" w:hAnsi="Century Gothic" w:cstheme="minorHAnsi"/>
        </w:rPr>
        <w:t>ermentation_and_its_Role_in_Enhancing_Nutrient_Bioavailability</w:t>
      </w:r>
    </w:p>
    <w:p w14:paraId="4507F3B4"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5D1D1941"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Phungoen</w:t>
      </w:r>
      <w:proofErr w:type="spellEnd"/>
      <w:r w:rsidRPr="009B675E">
        <w:rPr>
          <w:rFonts w:ascii="Century Gothic" w:eastAsia="Times New Roman" w:hAnsi="Century Gothic" w:cstheme="minorHAnsi"/>
        </w:rPr>
        <w:t xml:space="preserve">, P., </w:t>
      </w:r>
      <w:proofErr w:type="spellStart"/>
      <w:r w:rsidRPr="009B675E">
        <w:rPr>
          <w:rFonts w:ascii="Century Gothic" w:eastAsia="Times New Roman" w:hAnsi="Century Gothic" w:cstheme="minorHAnsi"/>
        </w:rPr>
        <w:t>Tangpaisarn</w:t>
      </w:r>
      <w:proofErr w:type="spellEnd"/>
      <w:r w:rsidRPr="009B675E">
        <w:rPr>
          <w:rFonts w:ascii="Century Gothic" w:eastAsia="Times New Roman" w:hAnsi="Century Gothic" w:cstheme="minorHAnsi"/>
        </w:rPr>
        <w:t xml:space="preserve">, T., &amp; </w:t>
      </w:r>
      <w:proofErr w:type="spellStart"/>
      <w:r w:rsidRPr="009B675E">
        <w:rPr>
          <w:rFonts w:ascii="Century Gothic" w:eastAsia="Times New Roman" w:hAnsi="Century Gothic" w:cstheme="minorHAnsi"/>
        </w:rPr>
        <w:t>Sawanyawisuth</w:t>
      </w:r>
      <w:proofErr w:type="spellEnd"/>
      <w:r w:rsidRPr="009B675E">
        <w:rPr>
          <w:rFonts w:ascii="Century Gothic" w:eastAsia="Times New Roman" w:hAnsi="Century Gothic" w:cstheme="minorHAnsi"/>
        </w:rPr>
        <w:t>, K. (2025). Clinical Predictors of Escherichia coli Versus Staphylococcus aureus Bacteremia at the Emergency Department. Antibiotics, 14(7), 654.</w:t>
      </w:r>
      <w:r w:rsidRPr="009B675E">
        <w:rPr>
          <w:rFonts w:ascii="Century Gothic" w:eastAsia="Times New Roman" w:hAnsi="Century Gothic" w:cstheme="minorHAnsi"/>
        </w:rPr>
        <w:t xml:space="preserve"> https://doi.org/10.3390/antibiotics14070654</w:t>
      </w:r>
    </w:p>
    <w:p w14:paraId="405EBCC9"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D7D539F"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Prachi, &amp; Neelesh Kumar Maurya. (2024). Selection and Performance of Sensory Panelists: A Comprehensive Review of Factors Influencing Sensory Evaluation Outcomes. Nutrition and Food Processing, 7(15). https://w</w:t>
      </w:r>
      <w:r w:rsidRPr="009B675E">
        <w:rPr>
          <w:rFonts w:ascii="Century Gothic" w:eastAsia="Times New Roman" w:hAnsi="Century Gothic" w:cstheme="minorHAnsi"/>
        </w:rPr>
        <w:t>ww.researchgate.net/publication/387017984_Selection_and_Performance_of_Sensory_Panelists_A_Comprehensive_Review_of_Factors_Influencing_Sensory_Evaluation_Outcomes</w:t>
      </w:r>
    </w:p>
    <w:p w14:paraId="1BFDC41E"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1598611"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Rajendran, E. G. M. G., &amp; Ramesh, V. G. (2024). Estimation of Nutrient Content of Unfermente</w:t>
      </w:r>
      <w:r w:rsidRPr="009B675E">
        <w:rPr>
          <w:rFonts w:ascii="Century Gothic" w:eastAsia="Times New Roman" w:hAnsi="Century Gothic" w:cstheme="minorHAnsi"/>
        </w:rPr>
        <w:t>d and Fermented Rice Drinks. Asian Journal of Biological and Life Sciences, 13(1), 40-47. https://doi.org/10.5530/ajbls.2024.13.6</w:t>
      </w:r>
    </w:p>
    <w:p w14:paraId="12792BD8"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4D93C613" w14:textId="77777777" w:rsidR="00B71684" w:rsidRPr="009B675E" w:rsidRDefault="00C67918">
      <w:pPr>
        <w:spacing w:after="0" w:line="240" w:lineRule="auto"/>
        <w:ind w:left="709" w:hanging="709"/>
        <w:jc w:val="both"/>
        <w:rPr>
          <w:rFonts w:ascii="Century Gothic" w:eastAsia="Times New Roman" w:hAnsi="Century Gothic" w:cstheme="minorHAnsi"/>
        </w:rPr>
      </w:pPr>
      <w:proofErr w:type="spellStart"/>
      <w:r w:rsidRPr="009B675E">
        <w:rPr>
          <w:rFonts w:ascii="Century Gothic" w:eastAsia="Times New Roman" w:hAnsi="Century Gothic" w:cstheme="minorHAnsi"/>
        </w:rPr>
        <w:t>Şanlier</w:t>
      </w:r>
      <w:proofErr w:type="spellEnd"/>
      <w:r w:rsidRPr="009B675E">
        <w:rPr>
          <w:rFonts w:ascii="Century Gothic" w:eastAsia="Times New Roman" w:hAnsi="Century Gothic" w:cstheme="minorHAnsi"/>
        </w:rPr>
        <w:t xml:space="preserve">, N., </w:t>
      </w:r>
      <w:proofErr w:type="spellStart"/>
      <w:r w:rsidRPr="009B675E">
        <w:rPr>
          <w:rFonts w:ascii="Century Gothic" w:eastAsia="Times New Roman" w:hAnsi="Century Gothic" w:cstheme="minorHAnsi"/>
        </w:rPr>
        <w:t>Gökcen</w:t>
      </w:r>
      <w:proofErr w:type="spellEnd"/>
      <w:r w:rsidRPr="009B675E">
        <w:rPr>
          <w:rFonts w:ascii="Century Gothic" w:eastAsia="Times New Roman" w:hAnsi="Century Gothic" w:cstheme="minorHAnsi"/>
        </w:rPr>
        <w:t xml:space="preserve">, B. B., &amp; Sezgin, A. C. (2019). Health benefits of fermented foods. Critical reviews in food science and </w:t>
      </w:r>
      <w:r w:rsidRPr="009B675E">
        <w:rPr>
          <w:rFonts w:ascii="Century Gothic" w:eastAsia="Times New Roman" w:hAnsi="Century Gothic" w:cstheme="minorHAnsi"/>
        </w:rPr>
        <w:t>nutrition, 59(3), 506–527. https://doi.org/10.1080/10408398.2017.1383355</w:t>
      </w:r>
    </w:p>
    <w:p w14:paraId="3922A11E"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08BCA0E"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lastRenderedPageBreak/>
        <w:t xml:space="preserve">Soare, I., </w:t>
      </w:r>
      <w:proofErr w:type="spellStart"/>
      <w:r w:rsidRPr="009B675E">
        <w:rPr>
          <w:rFonts w:ascii="Century Gothic" w:eastAsia="Times New Roman" w:hAnsi="Century Gothic" w:cstheme="minorHAnsi"/>
        </w:rPr>
        <w:t>Zugravu</w:t>
      </w:r>
      <w:proofErr w:type="spellEnd"/>
      <w:r w:rsidRPr="009B675E">
        <w:rPr>
          <w:rFonts w:ascii="Century Gothic" w:eastAsia="Times New Roman" w:hAnsi="Century Gothic" w:cstheme="minorHAnsi"/>
        </w:rPr>
        <w:t xml:space="preserve">, C. L., &amp; </w:t>
      </w:r>
      <w:proofErr w:type="spellStart"/>
      <w:r w:rsidRPr="009B675E">
        <w:rPr>
          <w:rFonts w:ascii="Century Gothic" w:eastAsia="Times New Roman" w:hAnsi="Century Gothic" w:cstheme="minorHAnsi"/>
        </w:rPr>
        <w:t>Zugravu</w:t>
      </w:r>
      <w:proofErr w:type="spellEnd"/>
      <w:r w:rsidRPr="009B675E">
        <w:rPr>
          <w:rFonts w:ascii="Century Gothic" w:eastAsia="Times New Roman" w:hAnsi="Century Gothic" w:cstheme="minorHAnsi"/>
        </w:rPr>
        <w:t>, G. A. (2023). Research on Consumer Perception Regarding Traditional Food Products of Romania. Foods, 12(14), 2723. https://doi.org/10.3390/foods</w:t>
      </w:r>
      <w:r w:rsidRPr="009B675E">
        <w:rPr>
          <w:rFonts w:ascii="Century Gothic" w:eastAsia="Times New Roman" w:hAnsi="Century Gothic" w:cstheme="minorHAnsi"/>
        </w:rPr>
        <w:t>12142723</w:t>
      </w:r>
    </w:p>
    <w:p w14:paraId="0DD31983"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76866053"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Verni, M., &amp; </w:t>
      </w:r>
      <w:proofErr w:type="spellStart"/>
      <w:r w:rsidRPr="009B675E">
        <w:rPr>
          <w:rFonts w:ascii="Century Gothic" w:eastAsia="Times New Roman" w:hAnsi="Century Gothic" w:cstheme="minorHAnsi"/>
        </w:rPr>
        <w:t>Rizzello</w:t>
      </w:r>
      <w:proofErr w:type="spellEnd"/>
      <w:r w:rsidRPr="009B675E">
        <w:rPr>
          <w:rFonts w:ascii="Century Gothic" w:eastAsia="Times New Roman" w:hAnsi="Century Gothic" w:cstheme="minorHAnsi"/>
        </w:rPr>
        <w:t>, C. G. (2023). The Antioxidant Potential of Fermented Foods: Challenges and Future Trends. Fermentation, 9(9), 790. https://doi.org/10.3390/fermentation9090790</w:t>
      </w:r>
    </w:p>
    <w:p w14:paraId="1C2A3C2A"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1B52D7A0"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Wang, S., Xiong, W., Wang, Y., Nie, Y., Wu, Q., Xu, Y., Geisen,</w:t>
      </w:r>
      <w:r w:rsidRPr="009B675E">
        <w:rPr>
          <w:rFonts w:ascii="Century Gothic" w:eastAsia="Times New Roman" w:hAnsi="Century Gothic" w:cstheme="minorHAnsi"/>
        </w:rPr>
        <w:t xml:space="preserve"> S. (2020). Temperature-Induced Annual Variation in Microbial Community Changes and Resulting Metabolome Shifts in a Controlled Fermentation System. </w:t>
      </w:r>
      <w:proofErr w:type="spellStart"/>
      <w:r w:rsidRPr="009B675E">
        <w:rPr>
          <w:rFonts w:ascii="Century Gothic" w:eastAsia="Times New Roman" w:hAnsi="Century Gothic" w:cstheme="minorHAnsi"/>
        </w:rPr>
        <w:t>mSystems</w:t>
      </w:r>
      <w:proofErr w:type="spellEnd"/>
      <w:r w:rsidRPr="009B675E">
        <w:rPr>
          <w:rFonts w:ascii="Century Gothic" w:eastAsia="Times New Roman" w:hAnsi="Century Gothic" w:cstheme="minorHAnsi"/>
        </w:rPr>
        <w:t xml:space="preserve">, 5(4), e00555-20. </w:t>
      </w:r>
    </w:p>
    <w:p w14:paraId="5426C9B9"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6F15ABAD" w14:textId="77777777" w:rsidR="00B71684" w:rsidRPr="009B675E" w:rsidRDefault="00C67918">
      <w:pPr>
        <w:spacing w:after="0" w:line="240" w:lineRule="auto"/>
        <w:ind w:left="709" w:hanging="709"/>
        <w:jc w:val="both"/>
        <w:rPr>
          <w:rFonts w:ascii="Century Gothic" w:eastAsia="Times New Roman" w:hAnsi="Century Gothic" w:cstheme="minorHAnsi"/>
        </w:rPr>
      </w:pPr>
      <w:r w:rsidRPr="009B675E">
        <w:rPr>
          <w:rFonts w:ascii="Century Gothic" w:eastAsia="Times New Roman" w:hAnsi="Century Gothic" w:cstheme="minorHAnsi"/>
        </w:rPr>
        <w:t xml:space="preserve">Yuan, X., Zhong, M., Huang, X., Hussain, Z., Ren, M., &amp; Xie, X. (2024). </w:t>
      </w:r>
      <w:r w:rsidRPr="009B675E">
        <w:rPr>
          <w:rFonts w:ascii="Century Gothic" w:eastAsia="Times New Roman" w:hAnsi="Century Gothic" w:cstheme="minorHAnsi"/>
        </w:rPr>
        <w:t>Industrial Production of Functional Foods for Human Health and Sustainability. Foods, 13(22), 3546–3546. https://doi.org/10.3390/foods13223546</w:t>
      </w:r>
    </w:p>
    <w:p w14:paraId="2D67F426" w14:textId="77777777" w:rsidR="00B71684" w:rsidRPr="009B675E" w:rsidRDefault="00B71684">
      <w:pPr>
        <w:spacing w:after="0" w:line="240" w:lineRule="auto"/>
        <w:ind w:left="709" w:hanging="709"/>
        <w:jc w:val="both"/>
        <w:rPr>
          <w:rFonts w:ascii="Century Gothic" w:eastAsia="Times New Roman" w:hAnsi="Century Gothic" w:cstheme="minorHAnsi"/>
        </w:rPr>
      </w:pPr>
    </w:p>
    <w:p w14:paraId="080E29A7" w14:textId="77777777" w:rsidR="00B71684" w:rsidRDefault="00C67918">
      <w:pPr>
        <w:spacing w:after="0" w:line="240" w:lineRule="auto"/>
        <w:ind w:left="709" w:hanging="709"/>
        <w:jc w:val="both"/>
        <w:rPr>
          <w:rFonts w:ascii="Century Gothic" w:hAnsi="Century Gothic" w:cs="Arial"/>
        </w:rPr>
      </w:pPr>
      <w:r w:rsidRPr="009B675E">
        <w:rPr>
          <w:rFonts w:ascii="Century Gothic" w:eastAsia="Times New Roman" w:hAnsi="Century Gothic" w:cstheme="minorHAnsi"/>
        </w:rPr>
        <w:t>Zare, N., Sedighi, M., Jalili, H., Zare, H., &amp; Azad, N. M. (2024). Evaluation of fig</w:t>
      </w:r>
      <w:r w:rsidRPr="009B675E">
        <w:rPr>
          <w:rFonts w:ascii="Cambria Math" w:eastAsia="Times New Roman" w:hAnsi="Cambria Math" w:cs="Cambria Math"/>
        </w:rPr>
        <w:t>‐</w:t>
      </w:r>
      <w:r w:rsidRPr="009B675E">
        <w:rPr>
          <w:rFonts w:ascii="Century Gothic" w:eastAsia="Times New Roman" w:hAnsi="Century Gothic" w:cstheme="minorHAnsi"/>
        </w:rPr>
        <w:t>milk dessert bioactive prop</w:t>
      </w:r>
      <w:r w:rsidRPr="009B675E">
        <w:rPr>
          <w:rFonts w:ascii="Century Gothic" w:eastAsia="Times New Roman" w:hAnsi="Century Gothic" w:cstheme="minorHAnsi"/>
        </w:rPr>
        <w:t>erties as a potential functional food. Food Science &amp; Nutrition, 12(4), 2692–2701. https://doi.org/10.1002/fsn3.3950</w:t>
      </w:r>
    </w:p>
    <w:sectPr w:rsidR="00B71684" w:rsidSect="00751A2E">
      <w:headerReference w:type="even" r:id="rId9"/>
      <w:headerReference w:type="default" r:id="rId10"/>
      <w:footerReference w:type="even" r:id="rId11"/>
      <w:footerReference w:type="default" r:id="rId12"/>
      <w:headerReference w:type="first" r:id="rId13"/>
      <w:footerReference w:type="first" r:id="rId14"/>
      <w:pgSz w:w="11907" w:h="168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5A2F3" w14:textId="77777777" w:rsidR="00C67918" w:rsidRDefault="00C67918">
      <w:pPr>
        <w:spacing w:line="240" w:lineRule="auto"/>
      </w:pPr>
      <w:r>
        <w:separator/>
      </w:r>
    </w:p>
  </w:endnote>
  <w:endnote w:type="continuationSeparator" w:id="0">
    <w:p w14:paraId="342E2D34" w14:textId="77777777" w:rsidR="00C67918" w:rsidRDefault="00C67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E607B" w14:textId="77777777" w:rsidR="00F71DF7" w:rsidRDefault="00F71D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0111"/>
      <w:docPartObj>
        <w:docPartGallery w:val="AutoText"/>
      </w:docPartObj>
    </w:sdtPr>
    <w:sdtEndPr/>
    <w:sdtContent>
      <w:p w14:paraId="28AC6EA8" w14:textId="77777777" w:rsidR="00B71684" w:rsidRDefault="00C67918">
        <w:pPr>
          <w:pStyle w:val="Footer"/>
          <w:jc w:val="right"/>
        </w:pPr>
        <w:r>
          <w:fldChar w:fldCharType="begin"/>
        </w:r>
        <w:r>
          <w:instrText xml:space="preserve"> PAGE   \* MERGEFORMAT </w:instrText>
        </w:r>
        <w:r>
          <w:fldChar w:fldCharType="separate"/>
        </w:r>
        <w:r>
          <w:t>1</w:t>
        </w:r>
        <w:r>
          <w:fldChar w:fldCharType="end"/>
        </w:r>
      </w:p>
    </w:sdtContent>
  </w:sdt>
  <w:p w14:paraId="7A1DE2DE" w14:textId="77777777" w:rsidR="00B71684" w:rsidRDefault="00B716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25F5" w14:textId="77777777" w:rsidR="00F71DF7" w:rsidRDefault="00F71D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04FF3" w14:textId="77777777" w:rsidR="00C67918" w:rsidRDefault="00C67918">
      <w:pPr>
        <w:spacing w:after="0"/>
      </w:pPr>
      <w:r>
        <w:separator/>
      </w:r>
    </w:p>
  </w:footnote>
  <w:footnote w:type="continuationSeparator" w:id="0">
    <w:p w14:paraId="6B99F4CE" w14:textId="77777777" w:rsidR="00C67918" w:rsidRDefault="00C679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ACB43" w14:textId="13D7C4C5" w:rsidR="00F71DF7" w:rsidRDefault="00F71DF7">
    <w:pPr>
      <w:pStyle w:val="Header"/>
    </w:pPr>
    <w:r>
      <w:rPr>
        <w:noProof/>
      </w:rPr>
      <w:pict w14:anchorId="5BBD9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5" o:spid="_x0000_s2050" type="#_x0000_t136" style="position:absolute;margin-left:0;margin-top:0;width:620.7pt;height:117.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C6CFB" w14:textId="29389797" w:rsidR="00F71DF7" w:rsidRDefault="00F71DF7">
    <w:pPr>
      <w:pStyle w:val="Header"/>
    </w:pPr>
    <w:r>
      <w:rPr>
        <w:noProof/>
      </w:rPr>
      <w:pict w14:anchorId="3147C4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6" o:spid="_x0000_s2051" type="#_x0000_t136" style="position:absolute;margin-left:0;margin-top:0;width:620.7pt;height:117.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EF5FF" w14:textId="50AEACC0" w:rsidR="00F71DF7" w:rsidRDefault="00F71DF7">
    <w:pPr>
      <w:pStyle w:val="Header"/>
    </w:pPr>
    <w:r>
      <w:rPr>
        <w:noProof/>
      </w:rPr>
      <w:pict w14:anchorId="31742B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896234" o:spid="_x0000_s2049"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C4"/>
    <w:rsid w:val="00110A37"/>
    <w:rsid w:val="00113852"/>
    <w:rsid w:val="00131D2A"/>
    <w:rsid w:val="0013741D"/>
    <w:rsid w:val="00157026"/>
    <w:rsid w:val="001751BE"/>
    <w:rsid w:val="00190F55"/>
    <w:rsid w:val="001D6975"/>
    <w:rsid w:val="00226FAA"/>
    <w:rsid w:val="00232FBD"/>
    <w:rsid w:val="002400B1"/>
    <w:rsid w:val="00242E86"/>
    <w:rsid w:val="00272049"/>
    <w:rsid w:val="002B2699"/>
    <w:rsid w:val="002B415D"/>
    <w:rsid w:val="002D6A0B"/>
    <w:rsid w:val="00331599"/>
    <w:rsid w:val="003644A9"/>
    <w:rsid w:val="003D2BE6"/>
    <w:rsid w:val="003F561E"/>
    <w:rsid w:val="003F6FA0"/>
    <w:rsid w:val="00444381"/>
    <w:rsid w:val="00447AE7"/>
    <w:rsid w:val="004C3D0B"/>
    <w:rsid w:val="004E16B5"/>
    <w:rsid w:val="004E5D75"/>
    <w:rsid w:val="00513651"/>
    <w:rsid w:val="00537EA9"/>
    <w:rsid w:val="005A2213"/>
    <w:rsid w:val="005A72E0"/>
    <w:rsid w:val="00604245"/>
    <w:rsid w:val="006054B5"/>
    <w:rsid w:val="006837D7"/>
    <w:rsid w:val="006B0886"/>
    <w:rsid w:val="00734BC2"/>
    <w:rsid w:val="00751A2E"/>
    <w:rsid w:val="007B45F7"/>
    <w:rsid w:val="008234B3"/>
    <w:rsid w:val="0086167B"/>
    <w:rsid w:val="008662A4"/>
    <w:rsid w:val="00950C64"/>
    <w:rsid w:val="00957A58"/>
    <w:rsid w:val="00966616"/>
    <w:rsid w:val="009A1128"/>
    <w:rsid w:val="009B675E"/>
    <w:rsid w:val="009D056A"/>
    <w:rsid w:val="00A07A21"/>
    <w:rsid w:val="00A30DD7"/>
    <w:rsid w:val="00A42B05"/>
    <w:rsid w:val="00A62668"/>
    <w:rsid w:val="00A968B2"/>
    <w:rsid w:val="00AA2D90"/>
    <w:rsid w:val="00AB7C04"/>
    <w:rsid w:val="00AE5AC5"/>
    <w:rsid w:val="00AF5CF0"/>
    <w:rsid w:val="00B42BCB"/>
    <w:rsid w:val="00B45104"/>
    <w:rsid w:val="00B70305"/>
    <w:rsid w:val="00B71684"/>
    <w:rsid w:val="00B939DF"/>
    <w:rsid w:val="00BA27A3"/>
    <w:rsid w:val="00BD27C4"/>
    <w:rsid w:val="00C67918"/>
    <w:rsid w:val="00C97415"/>
    <w:rsid w:val="00CD2544"/>
    <w:rsid w:val="00CF7681"/>
    <w:rsid w:val="00D020C5"/>
    <w:rsid w:val="00D50D46"/>
    <w:rsid w:val="00D753F0"/>
    <w:rsid w:val="00DC4731"/>
    <w:rsid w:val="00DE55EB"/>
    <w:rsid w:val="00E374AF"/>
    <w:rsid w:val="00E60DE4"/>
    <w:rsid w:val="00EB6FF0"/>
    <w:rsid w:val="00F115B3"/>
    <w:rsid w:val="00F179CE"/>
    <w:rsid w:val="00F46776"/>
    <w:rsid w:val="00F71DF7"/>
    <w:rsid w:val="00F95E27"/>
    <w:rsid w:val="00FB1AF5"/>
    <w:rsid w:val="4B5C3A68"/>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FF69B"/>
  <w15:docId w15:val="{EDB2883B-EC87-48D1-8B51-113CC3AFF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qFormat="1"/>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qFormat="1"/>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en-PH"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styleId="LineNumber">
    <w:name w:val="line number"/>
    <w:basedOn w:val="DefaultParagraphFont"/>
    <w:uiPriority w:val="99"/>
    <w:semiHidden/>
    <w:unhideWhenUsed/>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F11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2673</TotalTime>
  <Pages>24</Pages>
  <Words>7561</Words>
  <Characters>43104</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SDI 1084</cp:lastModifiedBy>
  <cp:revision>34</cp:revision>
  <dcterms:created xsi:type="dcterms:W3CDTF">2025-10-09T22:59:00Z</dcterms:created>
  <dcterms:modified xsi:type="dcterms:W3CDTF">2026-04-04T09:40:00Z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eyJoZGlkIjoiNjRmYWYxNDc4YTk1ODU3ZDdiYjI0NjljYmU5NWM2NWYiLCJ1c2VySWQiOiI4ODEzNTM5NTYwNzY4In0=</vt:lpwstr>
  </property>
  <property fmtid="{D5CDD505-2E9C-101B-9397-08002B2CF9AE}" pid="3" name="KSOProductBuildVer">
    <vt:lpwstr>1033-12.1.0.25180</vt:lpwstr>
  </property>
  <property fmtid="{D5CDD505-2E9C-101B-9397-08002B2CF9AE}" pid="4" name="ICV">
    <vt:lpwstr>4FBA573A008B4873A081D73D9AFE8873_12</vt:lpwstr>
  </property>
</Properties>
</file>